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6DDE7DFB" w:rsidR="00E53792" w:rsidRPr="00EC54F9" w:rsidRDefault="00EC54F9" w:rsidP="00EC54F9">
      <w:pPr>
        <w:rPr>
          <w:rFonts w:ascii="Times New Roman" w:hAnsi="Times New Roman"/>
          <w:bCs/>
          <w:sz w:val="24"/>
          <w:szCs w:val="24"/>
        </w:rPr>
      </w:pPr>
      <w:bookmarkStart w:id="1" w:name="_heading=h.nihyyvbcuu4v" w:colFirst="0" w:colLast="0"/>
      <w:bookmarkEnd w:id="1"/>
      <w:r w:rsidRPr="00EC54F9">
        <w:rPr>
          <w:rFonts w:ascii="Times New Roman" w:eastAsia="Times New Roman" w:hAnsi="Times New Roman" w:cs="Times New Roman"/>
          <w:b/>
          <w:sz w:val="24"/>
          <w:szCs w:val="24"/>
        </w:rPr>
        <w:t>ДК 021:2015: 33600000-6: Фармацевтична продукція (</w:t>
      </w:r>
      <w:proofErr w:type="spellStart"/>
      <w:r w:rsidR="00936118" w:rsidRPr="00936118">
        <w:rPr>
          <w:rFonts w:ascii="Times New Roman" w:eastAsia="Times New Roman" w:hAnsi="Times New Roman" w:cs="Times New Roman"/>
          <w:b/>
          <w:sz w:val="24"/>
          <w:szCs w:val="24"/>
        </w:rPr>
        <w:t>Ганцикловір</w:t>
      </w:r>
      <w:proofErr w:type="spellEnd"/>
      <w:r w:rsidR="00936118" w:rsidRPr="00936118">
        <w:rPr>
          <w:rFonts w:ascii="Times New Roman" w:eastAsia="Times New Roman" w:hAnsi="Times New Roman" w:cs="Times New Roman"/>
          <w:b/>
          <w:sz w:val="24"/>
          <w:szCs w:val="24"/>
        </w:rPr>
        <w:t xml:space="preserve"> </w:t>
      </w:r>
      <w:proofErr w:type="spellStart"/>
      <w:r w:rsidR="00936118" w:rsidRPr="00936118">
        <w:rPr>
          <w:rFonts w:ascii="Times New Roman" w:eastAsia="Times New Roman" w:hAnsi="Times New Roman" w:cs="Times New Roman"/>
          <w:b/>
          <w:sz w:val="24"/>
          <w:szCs w:val="24"/>
        </w:rPr>
        <w:t>ліофілізат</w:t>
      </w:r>
      <w:proofErr w:type="spellEnd"/>
      <w:r w:rsidR="00936118" w:rsidRPr="00936118">
        <w:rPr>
          <w:rFonts w:ascii="Times New Roman" w:eastAsia="Times New Roman" w:hAnsi="Times New Roman" w:cs="Times New Roman"/>
          <w:b/>
          <w:sz w:val="24"/>
          <w:szCs w:val="24"/>
        </w:rPr>
        <w:t xml:space="preserve"> для розчину для </w:t>
      </w:r>
      <w:proofErr w:type="spellStart"/>
      <w:r w:rsidR="00936118" w:rsidRPr="00936118">
        <w:rPr>
          <w:rFonts w:ascii="Times New Roman" w:eastAsia="Times New Roman" w:hAnsi="Times New Roman" w:cs="Times New Roman"/>
          <w:b/>
          <w:sz w:val="24"/>
          <w:szCs w:val="24"/>
        </w:rPr>
        <w:t>інфузій</w:t>
      </w:r>
      <w:proofErr w:type="spellEnd"/>
      <w:r w:rsidR="00936118" w:rsidRPr="00936118">
        <w:rPr>
          <w:rFonts w:ascii="Times New Roman" w:eastAsia="Times New Roman" w:hAnsi="Times New Roman" w:cs="Times New Roman"/>
          <w:b/>
          <w:sz w:val="24"/>
          <w:szCs w:val="24"/>
        </w:rPr>
        <w:t xml:space="preserve"> по 500мг, </w:t>
      </w:r>
      <w:proofErr w:type="spellStart"/>
      <w:r w:rsidR="00936118" w:rsidRPr="00936118">
        <w:rPr>
          <w:rFonts w:ascii="Times New Roman" w:eastAsia="Times New Roman" w:hAnsi="Times New Roman" w:cs="Times New Roman"/>
          <w:b/>
          <w:sz w:val="24"/>
          <w:szCs w:val="24"/>
        </w:rPr>
        <w:t>МНН:Ganciclovir</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6BAE056"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A96408" w:rsidRPr="00A96408">
        <w:rPr>
          <w:rFonts w:ascii="Times New Roman" w:hAnsi="Times New Roman"/>
          <w:b/>
          <w:bCs/>
          <w:sz w:val="24"/>
          <w:szCs w:val="24"/>
        </w:rPr>
        <w:t>Ганцикловір</w:t>
      </w:r>
      <w:proofErr w:type="spellEnd"/>
      <w:r w:rsidR="00A96408" w:rsidRPr="00A96408">
        <w:rPr>
          <w:rFonts w:ascii="Times New Roman" w:hAnsi="Times New Roman"/>
          <w:b/>
          <w:bCs/>
          <w:sz w:val="24"/>
          <w:szCs w:val="24"/>
        </w:rPr>
        <w:t xml:space="preserve"> </w:t>
      </w:r>
      <w:proofErr w:type="spellStart"/>
      <w:r w:rsidR="00A96408" w:rsidRPr="00A96408">
        <w:rPr>
          <w:rFonts w:ascii="Times New Roman" w:hAnsi="Times New Roman"/>
          <w:b/>
          <w:bCs/>
          <w:sz w:val="24"/>
          <w:szCs w:val="24"/>
        </w:rPr>
        <w:t>ліофілізат</w:t>
      </w:r>
      <w:proofErr w:type="spellEnd"/>
      <w:r w:rsidR="00A96408" w:rsidRPr="00A96408">
        <w:rPr>
          <w:rFonts w:ascii="Times New Roman" w:hAnsi="Times New Roman"/>
          <w:b/>
          <w:bCs/>
          <w:sz w:val="24"/>
          <w:szCs w:val="24"/>
        </w:rPr>
        <w:t xml:space="preserve"> для розчину для </w:t>
      </w:r>
      <w:proofErr w:type="spellStart"/>
      <w:r w:rsidR="00A96408" w:rsidRPr="00A96408">
        <w:rPr>
          <w:rFonts w:ascii="Times New Roman" w:hAnsi="Times New Roman"/>
          <w:b/>
          <w:bCs/>
          <w:sz w:val="24"/>
          <w:szCs w:val="24"/>
        </w:rPr>
        <w:t>інфузій</w:t>
      </w:r>
      <w:proofErr w:type="spellEnd"/>
      <w:r w:rsidR="00A96408" w:rsidRPr="00A96408">
        <w:rPr>
          <w:rFonts w:ascii="Times New Roman" w:hAnsi="Times New Roman"/>
          <w:b/>
          <w:bCs/>
          <w:sz w:val="24"/>
          <w:szCs w:val="24"/>
        </w:rPr>
        <w:t xml:space="preserve"> по 500мг, </w:t>
      </w:r>
      <w:proofErr w:type="spellStart"/>
      <w:r w:rsidR="00A96408" w:rsidRPr="00A96408">
        <w:rPr>
          <w:rFonts w:ascii="Times New Roman" w:hAnsi="Times New Roman"/>
          <w:b/>
          <w:bCs/>
          <w:sz w:val="24"/>
          <w:szCs w:val="24"/>
        </w:rPr>
        <w:t>МНН:Ganciclovir</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BDE2ECB" w14:textId="1827CBF0" w:rsidR="00E0133B" w:rsidRPr="00E0133B" w:rsidRDefault="001E5B73" w:rsidP="00E0133B">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5D0579" w:rsidRPr="005D0579">
        <w:rPr>
          <w:rFonts w:ascii="Times New Roman" w:hAnsi="Times New Roman" w:cs="Times New Roman"/>
          <w:color w:val="000000" w:themeColor="text1"/>
          <w:sz w:val="24"/>
          <w:szCs w:val="24"/>
        </w:rPr>
        <w:t>1 505</w:t>
      </w:r>
      <w:r w:rsidR="005D0579">
        <w:rPr>
          <w:rFonts w:ascii="Times New Roman" w:hAnsi="Times New Roman" w:cs="Times New Roman"/>
          <w:color w:val="000000" w:themeColor="text1"/>
          <w:sz w:val="24"/>
          <w:szCs w:val="24"/>
        </w:rPr>
        <w:t> </w:t>
      </w:r>
      <w:r w:rsidR="005D0579" w:rsidRPr="005D0579">
        <w:rPr>
          <w:rFonts w:ascii="Times New Roman" w:hAnsi="Times New Roman" w:cs="Times New Roman"/>
          <w:color w:val="000000" w:themeColor="text1"/>
          <w:sz w:val="24"/>
          <w:szCs w:val="24"/>
        </w:rPr>
        <w:t>052</w:t>
      </w:r>
      <w:r w:rsidR="005D0579">
        <w:rPr>
          <w:rFonts w:ascii="Times New Roman" w:hAnsi="Times New Roman" w:cs="Times New Roman"/>
          <w:color w:val="000000" w:themeColor="text1"/>
          <w:sz w:val="24"/>
          <w:szCs w:val="24"/>
        </w:rPr>
        <w:t>,</w:t>
      </w:r>
      <w:r w:rsidR="005D0579" w:rsidRPr="005D0579">
        <w:rPr>
          <w:rFonts w:ascii="Times New Roman" w:hAnsi="Times New Roman" w:cs="Times New Roman"/>
          <w:color w:val="000000" w:themeColor="text1"/>
          <w:sz w:val="24"/>
          <w:szCs w:val="24"/>
        </w:rPr>
        <w:t xml:space="preserve">00 </w:t>
      </w:r>
      <w:r>
        <w:rPr>
          <w:rFonts w:ascii="Times New Roman" w:eastAsia="Times New Roman" w:hAnsi="Times New Roman" w:cs="Times New Roman"/>
          <w:sz w:val="24"/>
          <w:szCs w:val="24"/>
        </w:rPr>
        <w:t xml:space="preserve">грн без ПДВ. </w:t>
      </w:r>
      <w:r w:rsidR="00E0133B" w:rsidRPr="00E0133B">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01409B">
        <w:rPr>
          <w:rFonts w:ascii="Times New Roman" w:hAnsi="Times New Roman" w:cs="Times New Roman"/>
          <w:sz w:val="24"/>
          <w:szCs w:val="24"/>
        </w:rPr>
        <w:t>,</w:t>
      </w:r>
      <w:r w:rsidR="00E0133B" w:rsidRPr="00E0133B">
        <w:rPr>
          <w:rFonts w:ascii="Times New Roman" w:hAnsi="Times New Roman" w:cs="Times New Roman"/>
          <w:sz w:val="24"/>
          <w:szCs w:val="24"/>
        </w:rPr>
        <w:t xml:space="preserve"> не перевищує граничні оптово-відпускні ціни згідно </w:t>
      </w:r>
      <w:r w:rsidR="002A03CD" w:rsidRPr="002A03CD">
        <w:rPr>
          <w:rFonts w:ascii="Times New Roman" w:hAnsi="Times New Roman" w:cs="Times New Roman"/>
          <w:sz w:val="24"/>
          <w:szCs w:val="24"/>
        </w:rPr>
        <w:t>Наказ МОЗ України від 16.07.2025 № 1133 "Про декларування зміни оптово-відпускних цін на лікарські засоби станом на 11 липня 2025 року"</w:t>
      </w:r>
      <w:r w:rsidR="00E0133B" w:rsidRPr="00E0133B">
        <w:rPr>
          <w:rFonts w:ascii="Times New Roman" w:hAnsi="Times New Roman" w:cs="Times New Roman"/>
          <w:sz w:val="24"/>
          <w:szCs w:val="24"/>
        </w:rPr>
        <w:t xml:space="preserve"> та 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w:t>
      </w:r>
    </w:p>
    <w:p w14:paraId="00000012" w14:textId="05B5FC6A" w:rsidR="00E53792" w:rsidRDefault="00E0133B" w:rsidP="00E0133B">
      <w:pPr>
        <w:jc w:val="both"/>
        <w:rPr>
          <w:rFonts w:ascii="Times New Roman" w:eastAsia="Times New Roman" w:hAnsi="Times New Roman" w:cs="Times New Roman"/>
          <w:sz w:val="24"/>
          <w:szCs w:val="24"/>
        </w:rPr>
      </w:pPr>
      <w:r w:rsidRPr="00E0133B">
        <w:rPr>
          <w:rFonts w:ascii="Times New Roman" w:hAnsi="Times New Roman" w:cs="Times New Roman"/>
          <w:sz w:val="24"/>
          <w:szCs w:val="24"/>
        </w:rPr>
        <w:t>Розрахунки зазначені у таблиці згідно Додатку 1</w:t>
      </w:r>
    </w:p>
    <w:p w14:paraId="00000013" w14:textId="3E29499B"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D30336" w:rsidRPr="00D30336">
        <w:rPr>
          <w:rFonts w:ascii="Times New Roman" w:hAnsi="Times New Roman" w:cs="Times New Roman"/>
          <w:color w:val="000000" w:themeColor="text1"/>
          <w:sz w:val="24"/>
          <w:szCs w:val="24"/>
        </w:rPr>
        <w:t>1 505</w:t>
      </w:r>
      <w:r w:rsidR="00D30336">
        <w:rPr>
          <w:rFonts w:ascii="Times New Roman" w:hAnsi="Times New Roman" w:cs="Times New Roman"/>
          <w:color w:val="000000" w:themeColor="text1"/>
          <w:sz w:val="24"/>
          <w:szCs w:val="24"/>
        </w:rPr>
        <w:t> </w:t>
      </w:r>
      <w:r w:rsidR="00D30336" w:rsidRPr="00D30336">
        <w:rPr>
          <w:rFonts w:ascii="Times New Roman" w:hAnsi="Times New Roman" w:cs="Times New Roman"/>
          <w:color w:val="000000" w:themeColor="text1"/>
          <w:sz w:val="24"/>
          <w:szCs w:val="24"/>
        </w:rPr>
        <w:t>052</w:t>
      </w:r>
      <w:r w:rsidR="00D30336">
        <w:rPr>
          <w:rFonts w:ascii="Times New Roman" w:hAnsi="Times New Roman" w:cs="Times New Roman"/>
          <w:color w:val="000000" w:themeColor="text1"/>
          <w:sz w:val="24"/>
          <w:szCs w:val="24"/>
        </w:rPr>
        <w:t>,</w:t>
      </w:r>
      <w:r w:rsidR="00D30336" w:rsidRPr="00D30336">
        <w:rPr>
          <w:rFonts w:ascii="Times New Roman" w:hAnsi="Times New Roman" w:cs="Times New Roman"/>
          <w:color w:val="000000" w:themeColor="text1"/>
          <w:sz w:val="24"/>
          <w:szCs w:val="24"/>
        </w:rPr>
        <w:t xml:space="preserve">00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77777777"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EC54F9" w:rsidRPr="00EC54F9">
        <w:rPr>
          <w:rFonts w:ascii="Times New Roman" w:hAnsi="Times New Roman"/>
          <w:color w:val="000000" w:themeColor="text1"/>
          <w:sz w:val="24"/>
          <w:szCs w:val="24"/>
        </w:rPr>
        <w:t>МЕДИКО-ТЕХНІЧНІ ВИМОГИ»</w:t>
      </w:r>
    </w:p>
    <w:p w14:paraId="4C9B15FE" w14:textId="77777777"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lastRenderedPageBreak/>
        <w:t>Строк поставки товару—</w:t>
      </w:r>
      <w:r w:rsidRPr="00EC54F9">
        <w:t xml:space="preserve"> </w:t>
      </w:r>
      <w:r w:rsidR="00EC54F9" w:rsidRPr="00EC54F9">
        <w:rPr>
          <w:rFonts w:ascii="Times New Roman" w:hAnsi="Times New Roman"/>
          <w:sz w:val="24"/>
          <w:szCs w:val="24"/>
        </w:rPr>
        <w:t>поставка може здійснюватися партіями, але не пізніше 15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4CA37ED" w14:textId="77777777" w:rsidR="00DE30C4" w:rsidRPr="00C3018A" w:rsidRDefault="00DE30C4" w:rsidP="00DE30C4">
      <w:pPr>
        <w:autoSpaceDE w:val="0"/>
        <w:autoSpaceDN w:val="0"/>
        <w:adjustRightInd w:val="0"/>
        <w:spacing w:after="0" w:line="240" w:lineRule="auto"/>
        <w:ind w:firstLine="709"/>
        <w:jc w:val="center"/>
        <w:rPr>
          <w:rFonts w:ascii="Times New Roman" w:hAnsi="Times New Roman"/>
          <w:b/>
          <w:color w:val="000000"/>
          <w:sz w:val="24"/>
          <w:szCs w:val="24"/>
        </w:rPr>
      </w:pPr>
      <w:bookmarkStart w:id="2" w:name="_heading=h.q8etrab0597" w:colFirst="0" w:colLast="0"/>
      <w:bookmarkStart w:id="3" w:name="_Hlk88138937"/>
      <w:bookmarkEnd w:id="2"/>
      <w:r w:rsidRPr="00C3018A">
        <w:rPr>
          <w:rFonts w:ascii="Times New Roman" w:hAnsi="Times New Roman"/>
          <w:b/>
          <w:color w:val="000000"/>
          <w:sz w:val="24"/>
          <w:szCs w:val="24"/>
        </w:rPr>
        <w:t>МЕДИКО-ТЕХНІЧНІ ВИМОГИ</w:t>
      </w:r>
    </w:p>
    <w:p w14:paraId="1CD065AD" w14:textId="77777777" w:rsidR="00DE30C4" w:rsidRPr="00C3018A" w:rsidRDefault="00DE30C4" w:rsidP="00DE30C4">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3"/>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DE30C4" w:rsidRPr="00C3018A" w14:paraId="1055C42C" w14:textId="77777777" w:rsidTr="00191CAA">
        <w:trPr>
          <w:trHeight w:val="1134"/>
        </w:trPr>
        <w:tc>
          <w:tcPr>
            <w:tcW w:w="425" w:type="dxa"/>
            <w:vAlign w:val="center"/>
          </w:tcPr>
          <w:p w14:paraId="01D96AE1"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0CE5E2BA"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4"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6A37BAC2"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7704965B"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06091593"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258D6D43"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3DA57A68"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936118" w:rsidRPr="00C3018A" w14:paraId="4AD37443" w14:textId="77777777" w:rsidTr="00191CAA">
        <w:trPr>
          <w:trHeight w:val="2160"/>
        </w:trPr>
        <w:tc>
          <w:tcPr>
            <w:tcW w:w="425" w:type="dxa"/>
            <w:vAlign w:val="center"/>
          </w:tcPr>
          <w:p w14:paraId="45537E09" w14:textId="77777777" w:rsidR="00936118" w:rsidRDefault="00936118" w:rsidP="00936118">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F1705FF" w14:textId="77777777" w:rsidR="00936118" w:rsidRDefault="00936118" w:rsidP="00936118">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214DE29A" w14:textId="7BA14D46" w:rsidR="00936118" w:rsidRPr="00844A04" w:rsidRDefault="00936118" w:rsidP="0093611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643A5B">
              <w:rPr>
                <w:rFonts w:ascii="Times New Roman" w:eastAsia="Times New Roman" w:hAnsi="Times New Roman" w:cs="Times New Roman"/>
                <w:sz w:val="24"/>
                <w:szCs w:val="24"/>
                <w:lang w:eastAsia="ru-RU"/>
              </w:rPr>
              <w:t>Ганцикловір</w:t>
            </w:r>
            <w:proofErr w:type="spellEnd"/>
            <w:r w:rsidRPr="00643A5B">
              <w:rPr>
                <w:rFonts w:ascii="Times New Roman" w:eastAsia="Times New Roman" w:hAnsi="Times New Roman" w:cs="Times New Roman"/>
                <w:sz w:val="24"/>
                <w:szCs w:val="24"/>
                <w:lang w:eastAsia="ru-RU"/>
              </w:rPr>
              <w:t xml:space="preserve"> </w:t>
            </w:r>
            <w:proofErr w:type="spellStart"/>
            <w:r w:rsidRPr="00643A5B">
              <w:rPr>
                <w:rFonts w:ascii="Times New Roman" w:eastAsia="Times New Roman" w:hAnsi="Times New Roman" w:cs="Times New Roman"/>
                <w:sz w:val="24"/>
                <w:szCs w:val="24"/>
                <w:lang w:eastAsia="ru-RU"/>
              </w:rPr>
              <w:t>ліофілізат</w:t>
            </w:r>
            <w:proofErr w:type="spellEnd"/>
            <w:r w:rsidRPr="00643A5B">
              <w:rPr>
                <w:rFonts w:ascii="Times New Roman" w:eastAsia="Times New Roman" w:hAnsi="Times New Roman" w:cs="Times New Roman"/>
                <w:sz w:val="24"/>
                <w:szCs w:val="24"/>
                <w:lang w:eastAsia="ru-RU"/>
              </w:rPr>
              <w:t xml:space="preserve"> для розчину для </w:t>
            </w:r>
            <w:proofErr w:type="spellStart"/>
            <w:r w:rsidRPr="00643A5B">
              <w:rPr>
                <w:rFonts w:ascii="Times New Roman" w:eastAsia="Times New Roman" w:hAnsi="Times New Roman" w:cs="Times New Roman"/>
                <w:sz w:val="24"/>
                <w:szCs w:val="24"/>
                <w:lang w:eastAsia="ru-RU"/>
              </w:rPr>
              <w:t>інфузій</w:t>
            </w:r>
            <w:proofErr w:type="spellEnd"/>
            <w:r w:rsidRPr="00643A5B">
              <w:rPr>
                <w:rFonts w:ascii="Times New Roman" w:eastAsia="Times New Roman" w:hAnsi="Times New Roman" w:cs="Times New Roman"/>
                <w:sz w:val="24"/>
                <w:szCs w:val="24"/>
                <w:lang w:eastAsia="ru-RU"/>
              </w:rPr>
              <w:t xml:space="preserve"> </w:t>
            </w:r>
          </w:p>
        </w:tc>
        <w:tc>
          <w:tcPr>
            <w:tcW w:w="1559" w:type="dxa"/>
            <w:vAlign w:val="center"/>
          </w:tcPr>
          <w:p w14:paraId="43FAF50D" w14:textId="761E6C70" w:rsidR="00936118" w:rsidRPr="003932C5" w:rsidRDefault="00936118" w:rsidP="0093611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7" w:type="dxa"/>
            <w:vAlign w:val="center"/>
          </w:tcPr>
          <w:p w14:paraId="0D97DC07" w14:textId="08330831" w:rsidR="00936118" w:rsidRPr="00C3018A" w:rsidRDefault="00936118" w:rsidP="0093611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мг</w:t>
            </w:r>
          </w:p>
        </w:tc>
        <w:tc>
          <w:tcPr>
            <w:tcW w:w="1276" w:type="dxa"/>
            <w:shd w:val="clear" w:color="auto" w:fill="auto"/>
            <w:vAlign w:val="center"/>
          </w:tcPr>
          <w:p w14:paraId="15E0A607" w14:textId="28CDEAE3" w:rsidR="00936118" w:rsidRPr="00194FFF"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664E17D5" w14:textId="7EB8CAF2" w:rsidR="00936118" w:rsidRPr="00844A04"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t>1746</w:t>
            </w:r>
          </w:p>
        </w:tc>
        <w:tc>
          <w:tcPr>
            <w:tcW w:w="1417" w:type="dxa"/>
            <w:vAlign w:val="center"/>
          </w:tcPr>
          <w:p w14:paraId="30D71502" w14:textId="77777777" w:rsidR="00936118"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463A6F7A" w14:textId="464DC851" w:rsidR="00936118" w:rsidRPr="00DC7B89" w:rsidRDefault="00936118" w:rsidP="0093611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4"/>
    </w:tbl>
    <w:p w14:paraId="2D1FF91F" w14:textId="77777777" w:rsidR="00DE30C4" w:rsidRPr="00B44D0F" w:rsidRDefault="00DE30C4" w:rsidP="00DE30C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0D305BBF" w14:textId="77777777" w:rsidR="00DE30C4" w:rsidRPr="00C3018A" w:rsidRDefault="00DE30C4" w:rsidP="00DE30C4">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133C6516" w14:textId="77777777" w:rsidR="00DE30C4" w:rsidRPr="00C3018A" w:rsidRDefault="00DE30C4" w:rsidP="00DE30C4">
      <w:pPr>
        <w:numPr>
          <w:ilvl w:val="0"/>
          <w:numId w:val="1"/>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E00041">
        <w:t xml:space="preserve"> </w:t>
      </w:r>
      <w:r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Pr>
          <w:rFonts w:ascii="Times New Roman" w:hAnsi="Times New Roman" w:cs="Times New Roman"/>
          <w:sz w:val="24"/>
          <w:szCs w:val="24"/>
          <w:lang w:eastAsia="en-US"/>
        </w:rPr>
        <w:t>.</w:t>
      </w:r>
    </w:p>
    <w:p w14:paraId="0EFEC766" w14:textId="77777777" w:rsidR="00DE30C4" w:rsidRPr="00A176B6" w:rsidRDefault="00DE30C4" w:rsidP="00DE30C4">
      <w:pPr>
        <w:numPr>
          <w:ilvl w:val="0"/>
          <w:numId w:val="1"/>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0BBDD692" w14:textId="672E5CF1" w:rsidR="00DE30C4"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C766C4">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w:t>
      </w:r>
      <w:r w:rsidRPr="00DE30C4">
        <w:rPr>
          <w:rFonts w:ascii="Times New Roman" w:hAnsi="Times New Roman" w:cs="Times New Roman"/>
          <w:sz w:val="24"/>
          <w:szCs w:val="24"/>
          <w:lang w:eastAsia="en-US"/>
        </w:rPr>
        <w:t xml:space="preserve">норм та правил, </w:t>
      </w:r>
      <w:r w:rsidRPr="00DE30C4">
        <w:rPr>
          <w:rFonts w:ascii="Times New Roman" w:hAnsi="Times New Roman" w:cs="Times New Roman"/>
          <w:bCs/>
          <w:color w:val="000000"/>
          <w:sz w:val="24"/>
          <w:szCs w:val="24"/>
          <w:shd w:val="clear" w:color="auto" w:fill="FFFFFF"/>
        </w:rPr>
        <w:t xml:space="preserve">забезпечувати належний температурний режим при </w:t>
      </w:r>
      <w:r w:rsidRPr="00DE30C4">
        <w:rPr>
          <w:rFonts w:ascii="Times New Roman" w:hAnsi="Times New Roman" w:cs="Times New Roman"/>
          <w:sz w:val="24"/>
          <w:szCs w:val="24"/>
          <w:lang w:eastAsia="en-US"/>
        </w:rPr>
        <w:t>транспортуван</w:t>
      </w:r>
      <w:r w:rsidR="00E94D08">
        <w:rPr>
          <w:rFonts w:ascii="Times New Roman" w:hAnsi="Times New Roman" w:cs="Times New Roman"/>
          <w:sz w:val="24"/>
          <w:szCs w:val="24"/>
          <w:lang w:eastAsia="en-US"/>
        </w:rPr>
        <w:t>н</w:t>
      </w:r>
      <w:r w:rsidRPr="00DE30C4">
        <w:rPr>
          <w:rFonts w:ascii="Times New Roman" w:hAnsi="Times New Roman" w:cs="Times New Roman"/>
          <w:sz w:val="24"/>
          <w:szCs w:val="24"/>
          <w:lang w:eastAsia="en-US"/>
        </w:rPr>
        <w:t>і.</w:t>
      </w:r>
    </w:p>
    <w:p w14:paraId="0000001F" w14:textId="40C2C9A0" w:rsidR="00E53792"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DE30C4">
        <w:rPr>
          <w:rFonts w:ascii="Times New Roman" w:hAnsi="Times New Roman" w:cs="Times New Roman"/>
          <w:sz w:val="24"/>
          <w:szCs w:val="24"/>
          <w:lang w:eastAsia="en-US"/>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046AD8D2" w14:textId="77777777" w:rsidR="00EC54F9" w:rsidRDefault="00EC54F9">
      <w:pPr>
        <w:rPr>
          <w:rFonts w:ascii="Times New Roman" w:eastAsia="Times New Roman" w:hAnsi="Times New Roman" w:cs="Times New Roman"/>
          <w:color w:val="000000"/>
          <w:sz w:val="24"/>
          <w:szCs w:val="24"/>
          <w:highlight w:val="white"/>
        </w:rPr>
        <w:sectPr w:rsidR="00EC54F9">
          <w:pgSz w:w="11906" w:h="16838"/>
          <w:pgMar w:top="850" w:right="850" w:bottom="850" w:left="1417" w:header="708" w:footer="708" w:gutter="0"/>
          <w:pgNumType w:start="1"/>
          <w:cols w:space="720"/>
        </w:sectPr>
      </w:pP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Style w:val="a5"/>
        <w:tblW w:w="15588" w:type="dxa"/>
        <w:tblLayout w:type="fixed"/>
        <w:tblLook w:val="04A0" w:firstRow="1" w:lastRow="0" w:firstColumn="1" w:lastColumn="0" w:noHBand="0" w:noVBand="1"/>
      </w:tblPr>
      <w:tblGrid>
        <w:gridCol w:w="1271"/>
        <w:gridCol w:w="1344"/>
        <w:gridCol w:w="782"/>
        <w:gridCol w:w="1483"/>
        <w:gridCol w:w="1368"/>
        <w:gridCol w:w="977"/>
        <w:gridCol w:w="1561"/>
        <w:gridCol w:w="2177"/>
        <w:gridCol w:w="1063"/>
        <w:gridCol w:w="1129"/>
        <w:gridCol w:w="1157"/>
        <w:gridCol w:w="1276"/>
      </w:tblGrid>
      <w:tr w:rsidR="00993924" w:rsidRPr="00707E23" w14:paraId="5BCE8884" w14:textId="77777777" w:rsidTr="004E4D2B">
        <w:trPr>
          <w:trHeight w:val="2614"/>
        </w:trPr>
        <w:tc>
          <w:tcPr>
            <w:tcW w:w="1271" w:type="dxa"/>
            <w:vAlign w:val="center"/>
            <w:hideMark/>
          </w:tcPr>
          <w:p w14:paraId="0720806F"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Міжнародна непатентована або загальноприйнята назва лікарського засобу</w:t>
            </w:r>
          </w:p>
        </w:tc>
        <w:tc>
          <w:tcPr>
            <w:tcW w:w="1344" w:type="dxa"/>
            <w:vAlign w:val="center"/>
            <w:hideMark/>
          </w:tcPr>
          <w:p w14:paraId="04EBC6BE"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Форма випуску</w:t>
            </w:r>
          </w:p>
        </w:tc>
        <w:tc>
          <w:tcPr>
            <w:tcW w:w="782" w:type="dxa"/>
            <w:vAlign w:val="center"/>
            <w:hideMark/>
          </w:tcPr>
          <w:p w14:paraId="64342523"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Дозування</w:t>
            </w:r>
          </w:p>
        </w:tc>
        <w:tc>
          <w:tcPr>
            <w:tcW w:w="1483" w:type="dxa"/>
            <w:vAlign w:val="center"/>
            <w:hideMark/>
          </w:tcPr>
          <w:p w14:paraId="3F819FCF"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Кількість одиниць лікарського засобу у споживчій упаковці</w:t>
            </w:r>
          </w:p>
        </w:tc>
        <w:tc>
          <w:tcPr>
            <w:tcW w:w="1368" w:type="dxa"/>
            <w:vAlign w:val="center"/>
            <w:hideMark/>
          </w:tcPr>
          <w:p w14:paraId="6ADC97D9"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 xml:space="preserve">Задекларована зміна оптово-відпускної ціни на лікарський засіб вітчизняного </w:t>
            </w:r>
            <w:r w:rsidRPr="00707E23">
              <w:rPr>
                <w:rFonts w:ascii="Times New Roman" w:eastAsia="Times New Roman" w:hAnsi="Times New Roman" w:cs="Times New Roman"/>
                <w:b/>
                <w:bCs/>
                <w:color w:val="000000"/>
                <w:sz w:val="18"/>
                <w:szCs w:val="18"/>
                <w:highlight w:val="white"/>
              </w:rPr>
              <w:br/>
              <w:t>та/або іноземного виробництва, грн.</w:t>
            </w:r>
          </w:p>
        </w:tc>
        <w:tc>
          <w:tcPr>
            <w:tcW w:w="977" w:type="dxa"/>
            <w:vAlign w:val="center"/>
            <w:hideMark/>
          </w:tcPr>
          <w:p w14:paraId="2BBA3CE5"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Середня вартість за одиницю</w:t>
            </w:r>
          </w:p>
        </w:tc>
        <w:tc>
          <w:tcPr>
            <w:tcW w:w="1561" w:type="dxa"/>
            <w:vAlign w:val="center"/>
            <w:hideMark/>
          </w:tcPr>
          <w:p w14:paraId="22BEE7BF"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 (8%)</w:t>
            </w:r>
          </w:p>
        </w:tc>
        <w:tc>
          <w:tcPr>
            <w:tcW w:w="2177" w:type="dxa"/>
            <w:vAlign w:val="center"/>
            <w:hideMark/>
          </w:tcPr>
          <w:p w14:paraId="10CD59F7" w14:textId="04FCFE4C"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 xml:space="preserve">Джерело інформації </w:t>
            </w:r>
          </w:p>
        </w:tc>
        <w:tc>
          <w:tcPr>
            <w:tcW w:w="1063" w:type="dxa"/>
            <w:vAlign w:val="center"/>
            <w:hideMark/>
          </w:tcPr>
          <w:p w14:paraId="31010876" w14:textId="21671215"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Номер бюджетної лінії</w:t>
            </w:r>
          </w:p>
        </w:tc>
        <w:tc>
          <w:tcPr>
            <w:tcW w:w="1129" w:type="dxa"/>
            <w:vAlign w:val="center"/>
            <w:hideMark/>
          </w:tcPr>
          <w:p w14:paraId="0FAE6565"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Назва бюджетної лінії</w:t>
            </w:r>
          </w:p>
        </w:tc>
        <w:tc>
          <w:tcPr>
            <w:tcW w:w="1157" w:type="dxa"/>
            <w:vAlign w:val="center"/>
            <w:hideMark/>
          </w:tcPr>
          <w:p w14:paraId="307494F5" w14:textId="77777777"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Закупівля 2025 рік (од.)</w:t>
            </w:r>
          </w:p>
        </w:tc>
        <w:tc>
          <w:tcPr>
            <w:tcW w:w="1276" w:type="dxa"/>
            <w:vAlign w:val="center"/>
            <w:hideMark/>
          </w:tcPr>
          <w:p w14:paraId="03833680" w14:textId="39AA05BA" w:rsidR="00707E23" w:rsidRPr="00707E23" w:rsidRDefault="00707E23" w:rsidP="000A1D64">
            <w:pPr>
              <w:jc w:val="center"/>
              <w:rPr>
                <w:rFonts w:ascii="Times New Roman" w:eastAsia="Times New Roman" w:hAnsi="Times New Roman" w:cs="Times New Roman"/>
                <w:b/>
                <w:bCs/>
                <w:color w:val="000000"/>
                <w:sz w:val="18"/>
                <w:szCs w:val="18"/>
                <w:highlight w:val="white"/>
              </w:rPr>
            </w:pPr>
            <w:r w:rsidRPr="00707E23">
              <w:rPr>
                <w:rFonts w:ascii="Times New Roman" w:eastAsia="Times New Roman" w:hAnsi="Times New Roman" w:cs="Times New Roman"/>
                <w:b/>
                <w:bCs/>
                <w:color w:val="000000"/>
                <w:sz w:val="18"/>
                <w:szCs w:val="18"/>
                <w:highlight w:val="white"/>
              </w:rPr>
              <w:t xml:space="preserve">середня вартість, </w:t>
            </w:r>
            <w:r w:rsidR="00A628D3">
              <w:rPr>
                <w:rFonts w:ascii="Times New Roman" w:eastAsia="Times New Roman" w:hAnsi="Times New Roman" w:cs="Times New Roman"/>
                <w:b/>
                <w:bCs/>
                <w:color w:val="000000"/>
                <w:sz w:val="18"/>
                <w:szCs w:val="18"/>
                <w:highlight w:val="white"/>
              </w:rPr>
              <w:t xml:space="preserve">(Загальна сума в </w:t>
            </w:r>
            <w:r w:rsidRPr="00707E23">
              <w:rPr>
                <w:rFonts w:ascii="Times New Roman" w:eastAsia="Times New Roman" w:hAnsi="Times New Roman" w:cs="Times New Roman"/>
                <w:b/>
                <w:bCs/>
                <w:color w:val="000000"/>
                <w:sz w:val="18"/>
                <w:szCs w:val="18"/>
                <w:highlight w:val="white"/>
              </w:rPr>
              <w:t>грн.</w:t>
            </w:r>
            <w:r w:rsidR="00A628D3">
              <w:rPr>
                <w:rFonts w:ascii="Times New Roman" w:eastAsia="Times New Roman" w:hAnsi="Times New Roman" w:cs="Times New Roman"/>
                <w:b/>
                <w:bCs/>
                <w:color w:val="000000"/>
                <w:sz w:val="18"/>
                <w:szCs w:val="18"/>
                <w:highlight w:val="white"/>
              </w:rPr>
              <w:t>)</w:t>
            </w:r>
          </w:p>
        </w:tc>
      </w:tr>
      <w:tr w:rsidR="00993924" w:rsidRPr="00707E23" w14:paraId="74FBC56A" w14:textId="77777777" w:rsidTr="00027115">
        <w:trPr>
          <w:trHeight w:val="2595"/>
        </w:trPr>
        <w:tc>
          <w:tcPr>
            <w:tcW w:w="1271" w:type="dxa"/>
            <w:hideMark/>
          </w:tcPr>
          <w:p w14:paraId="6EE90AF8"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Ганцикловір</w:t>
            </w:r>
            <w:proofErr w:type="spellEnd"/>
          </w:p>
        </w:tc>
        <w:tc>
          <w:tcPr>
            <w:tcW w:w="1344" w:type="dxa"/>
            <w:hideMark/>
          </w:tcPr>
          <w:p w14:paraId="7D56B717"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Ліофілізат</w:t>
            </w:r>
            <w:proofErr w:type="spellEnd"/>
            <w:r w:rsidRPr="00707E23">
              <w:rPr>
                <w:rFonts w:ascii="Times New Roman" w:eastAsia="Times New Roman" w:hAnsi="Times New Roman" w:cs="Times New Roman"/>
                <w:color w:val="000000"/>
                <w:sz w:val="18"/>
                <w:szCs w:val="18"/>
                <w:highlight w:val="white"/>
              </w:rPr>
              <w:t xml:space="preserve"> для розчину для </w:t>
            </w:r>
            <w:proofErr w:type="spellStart"/>
            <w:r w:rsidRPr="00707E23">
              <w:rPr>
                <w:rFonts w:ascii="Times New Roman" w:eastAsia="Times New Roman" w:hAnsi="Times New Roman" w:cs="Times New Roman"/>
                <w:color w:val="000000"/>
                <w:sz w:val="18"/>
                <w:szCs w:val="18"/>
                <w:highlight w:val="white"/>
              </w:rPr>
              <w:t>інфузій</w:t>
            </w:r>
            <w:proofErr w:type="spellEnd"/>
          </w:p>
        </w:tc>
        <w:tc>
          <w:tcPr>
            <w:tcW w:w="782" w:type="dxa"/>
            <w:hideMark/>
          </w:tcPr>
          <w:p w14:paraId="02BAD5E2"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500 мг</w:t>
            </w:r>
          </w:p>
        </w:tc>
        <w:tc>
          <w:tcPr>
            <w:tcW w:w="1483" w:type="dxa"/>
            <w:hideMark/>
          </w:tcPr>
          <w:p w14:paraId="54AC0190"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 xml:space="preserve">1 флакон з </w:t>
            </w:r>
            <w:proofErr w:type="spellStart"/>
            <w:r w:rsidRPr="00707E23">
              <w:rPr>
                <w:rFonts w:ascii="Times New Roman" w:eastAsia="Times New Roman" w:hAnsi="Times New Roman" w:cs="Times New Roman"/>
                <w:color w:val="000000"/>
                <w:sz w:val="18"/>
                <w:szCs w:val="18"/>
                <w:highlight w:val="white"/>
              </w:rPr>
              <w:t>ліофілізатом</w:t>
            </w:r>
            <w:proofErr w:type="spellEnd"/>
            <w:r w:rsidRPr="00707E23">
              <w:rPr>
                <w:rFonts w:ascii="Times New Roman" w:eastAsia="Times New Roman" w:hAnsi="Times New Roman" w:cs="Times New Roman"/>
                <w:color w:val="000000"/>
                <w:sz w:val="18"/>
                <w:szCs w:val="18"/>
                <w:highlight w:val="white"/>
              </w:rPr>
              <w:t xml:space="preserve"> у картонній коробці з маркуванням українською мовою</w:t>
            </w:r>
          </w:p>
        </w:tc>
        <w:tc>
          <w:tcPr>
            <w:tcW w:w="1368" w:type="dxa"/>
            <w:hideMark/>
          </w:tcPr>
          <w:p w14:paraId="65C4CF93"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647,52</w:t>
            </w:r>
          </w:p>
        </w:tc>
        <w:tc>
          <w:tcPr>
            <w:tcW w:w="977" w:type="dxa"/>
            <w:vMerge w:val="restart"/>
            <w:vAlign w:val="center"/>
            <w:hideMark/>
          </w:tcPr>
          <w:p w14:paraId="4A5C1836"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798,52</w:t>
            </w:r>
          </w:p>
        </w:tc>
        <w:tc>
          <w:tcPr>
            <w:tcW w:w="1561" w:type="dxa"/>
            <w:vMerge w:val="restart"/>
            <w:vAlign w:val="center"/>
            <w:hideMark/>
          </w:tcPr>
          <w:p w14:paraId="4A19B957"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862,00</w:t>
            </w:r>
          </w:p>
        </w:tc>
        <w:tc>
          <w:tcPr>
            <w:tcW w:w="2177" w:type="dxa"/>
            <w:vMerge w:val="restart"/>
            <w:vAlign w:val="center"/>
            <w:hideMark/>
          </w:tcPr>
          <w:p w14:paraId="57E823C2" w14:textId="77777777" w:rsidR="00707E23" w:rsidRPr="00707E23" w:rsidRDefault="00027115" w:rsidP="00993924">
            <w:pPr>
              <w:jc w:val="center"/>
              <w:rPr>
                <w:rFonts w:ascii="Times New Roman" w:eastAsia="Times New Roman" w:hAnsi="Times New Roman" w:cs="Times New Roman"/>
                <w:color w:val="000000"/>
                <w:sz w:val="18"/>
                <w:szCs w:val="18"/>
                <w:highlight w:val="white"/>
              </w:rPr>
            </w:pPr>
            <w:hyperlink r:id="rId6" w:history="1">
              <w:r w:rsidR="00707E23" w:rsidRPr="00707E23">
                <w:rPr>
                  <w:rStyle w:val="af8"/>
                  <w:rFonts w:ascii="Times New Roman" w:eastAsia="Times New Roman" w:hAnsi="Times New Roman" w:cs="Times New Roman"/>
                  <w:sz w:val="18"/>
                  <w:szCs w:val="18"/>
                  <w:highlight w:val="white"/>
                </w:rPr>
                <w:t>Наказ МОЗ України від 16.07.2025 № 1133 "Про декларування зміни оптово-відпускних цін на лікарські засоби станом на 11 липня 2025 року"</w:t>
              </w:r>
              <w:r w:rsidR="00707E23" w:rsidRPr="00707E23">
                <w:rPr>
                  <w:rStyle w:val="af8"/>
                  <w:rFonts w:ascii="Times New Roman" w:eastAsia="Times New Roman" w:hAnsi="Times New Roman" w:cs="Times New Roman"/>
                  <w:sz w:val="18"/>
                  <w:szCs w:val="18"/>
                  <w:highlight w:val="white"/>
                </w:rPr>
                <w:br/>
              </w:r>
              <w:r w:rsidR="00707E23" w:rsidRPr="00707E23">
                <w:rPr>
                  <w:rStyle w:val="af8"/>
                  <w:rFonts w:ascii="Times New Roman" w:eastAsia="Times New Roman" w:hAnsi="Times New Roman" w:cs="Times New Roman"/>
                  <w:sz w:val="18"/>
                  <w:szCs w:val="18"/>
                  <w:highlight w:val="white"/>
                </w:rPr>
                <w:br/>
                <w:t>https://moz.gov.ua/uk/reestr-optovo-vidpusknih-cin-na-likarski-zasobi</w:t>
              </w:r>
              <w:r w:rsidR="00707E23" w:rsidRPr="00707E23">
                <w:rPr>
                  <w:rStyle w:val="af8"/>
                  <w:rFonts w:ascii="Times New Roman" w:eastAsia="Times New Roman" w:hAnsi="Times New Roman" w:cs="Times New Roman"/>
                  <w:sz w:val="18"/>
                  <w:szCs w:val="18"/>
                  <w:highlight w:val="white"/>
                </w:rPr>
                <w:br/>
              </w:r>
            </w:hyperlink>
          </w:p>
        </w:tc>
        <w:tc>
          <w:tcPr>
            <w:tcW w:w="1063" w:type="dxa"/>
            <w:vMerge w:val="restart"/>
            <w:noWrap/>
            <w:vAlign w:val="center"/>
            <w:hideMark/>
          </w:tcPr>
          <w:p w14:paraId="7FB0AB8E"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215</w:t>
            </w:r>
          </w:p>
        </w:tc>
        <w:tc>
          <w:tcPr>
            <w:tcW w:w="1129" w:type="dxa"/>
            <w:vMerge w:val="restart"/>
            <w:noWrap/>
            <w:vAlign w:val="center"/>
            <w:hideMark/>
          </w:tcPr>
          <w:p w14:paraId="37B25DDF"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 xml:space="preserve">4.7 </w:t>
            </w:r>
            <w:proofErr w:type="spellStart"/>
            <w:r w:rsidRPr="00707E23">
              <w:rPr>
                <w:rFonts w:ascii="Times New Roman" w:eastAsia="Times New Roman" w:hAnsi="Times New Roman" w:cs="Times New Roman"/>
                <w:color w:val="000000"/>
                <w:sz w:val="18"/>
                <w:szCs w:val="18"/>
                <w:highlight w:val="white"/>
              </w:rPr>
              <w:t>Other</w:t>
            </w:r>
            <w:proofErr w:type="spellEnd"/>
            <w:r w:rsidRPr="00707E23">
              <w:rPr>
                <w:rFonts w:ascii="Times New Roman" w:eastAsia="Times New Roman" w:hAnsi="Times New Roman" w:cs="Times New Roman"/>
                <w:color w:val="000000"/>
                <w:sz w:val="18"/>
                <w:szCs w:val="18"/>
                <w:highlight w:val="white"/>
              </w:rPr>
              <w:t xml:space="preserve"> </w:t>
            </w:r>
            <w:proofErr w:type="spellStart"/>
            <w:r w:rsidRPr="00707E23">
              <w:rPr>
                <w:rFonts w:ascii="Times New Roman" w:eastAsia="Times New Roman" w:hAnsi="Times New Roman" w:cs="Times New Roman"/>
                <w:color w:val="000000"/>
                <w:sz w:val="18"/>
                <w:szCs w:val="18"/>
                <w:highlight w:val="white"/>
              </w:rPr>
              <w:t>medicines</w:t>
            </w:r>
            <w:proofErr w:type="spellEnd"/>
          </w:p>
        </w:tc>
        <w:tc>
          <w:tcPr>
            <w:tcW w:w="1157" w:type="dxa"/>
            <w:vMerge w:val="restart"/>
            <w:noWrap/>
            <w:vAlign w:val="center"/>
            <w:hideMark/>
          </w:tcPr>
          <w:p w14:paraId="50C81472"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1746</w:t>
            </w:r>
          </w:p>
        </w:tc>
        <w:tc>
          <w:tcPr>
            <w:tcW w:w="1276" w:type="dxa"/>
            <w:vMerge w:val="restart"/>
            <w:vAlign w:val="center"/>
            <w:hideMark/>
          </w:tcPr>
          <w:p w14:paraId="26C52A7D" w14:textId="77777777" w:rsidR="00707E23" w:rsidRPr="00707E23" w:rsidRDefault="00707E23" w:rsidP="00993924">
            <w:pPr>
              <w:jc w:val="cente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1 505 052,00</w:t>
            </w:r>
          </w:p>
        </w:tc>
      </w:tr>
      <w:tr w:rsidR="00993924" w:rsidRPr="00707E23" w14:paraId="23E60706" w14:textId="77777777" w:rsidTr="004E4D2B">
        <w:trPr>
          <w:trHeight w:val="2430"/>
        </w:trPr>
        <w:tc>
          <w:tcPr>
            <w:tcW w:w="1271" w:type="dxa"/>
            <w:hideMark/>
          </w:tcPr>
          <w:p w14:paraId="79D162B3"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Ганцикловір</w:t>
            </w:r>
            <w:proofErr w:type="spellEnd"/>
          </w:p>
        </w:tc>
        <w:tc>
          <w:tcPr>
            <w:tcW w:w="1344" w:type="dxa"/>
            <w:hideMark/>
          </w:tcPr>
          <w:p w14:paraId="70C45C25" w14:textId="77777777" w:rsidR="00707E23" w:rsidRPr="00707E23" w:rsidRDefault="00707E23" w:rsidP="00707E23">
            <w:pPr>
              <w:rPr>
                <w:rFonts w:ascii="Times New Roman" w:eastAsia="Times New Roman" w:hAnsi="Times New Roman" w:cs="Times New Roman"/>
                <w:color w:val="000000"/>
                <w:sz w:val="18"/>
                <w:szCs w:val="18"/>
                <w:highlight w:val="white"/>
              </w:rPr>
            </w:pPr>
            <w:proofErr w:type="spellStart"/>
            <w:r w:rsidRPr="00707E23">
              <w:rPr>
                <w:rFonts w:ascii="Times New Roman" w:eastAsia="Times New Roman" w:hAnsi="Times New Roman" w:cs="Times New Roman"/>
                <w:color w:val="000000"/>
                <w:sz w:val="18"/>
                <w:szCs w:val="18"/>
                <w:highlight w:val="white"/>
              </w:rPr>
              <w:t>ліофілізат</w:t>
            </w:r>
            <w:proofErr w:type="spellEnd"/>
            <w:r w:rsidRPr="00707E23">
              <w:rPr>
                <w:rFonts w:ascii="Times New Roman" w:eastAsia="Times New Roman" w:hAnsi="Times New Roman" w:cs="Times New Roman"/>
                <w:color w:val="000000"/>
                <w:sz w:val="18"/>
                <w:szCs w:val="18"/>
                <w:highlight w:val="white"/>
              </w:rPr>
              <w:t xml:space="preserve"> для розчину для </w:t>
            </w:r>
            <w:proofErr w:type="spellStart"/>
            <w:r w:rsidRPr="00707E23">
              <w:rPr>
                <w:rFonts w:ascii="Times New Roman" w:eastAsia="Times New Roman" w:hAnsi="Times New Roman" w:cs="Times New Roman"/>
                <w:color w:val="000000"/>
                <w:sz w:val="18"/>
                <w:szCs w:val="18"/>
                <w:highlight w:val="white"/>
              </w:rPr>
              <w:t>інфузій</w:t>
            </w:r>
            <w:proofErr w:type="spellEnd"/>
          </w:p>
        </w:tc>
        <w:tc>
          <w:tcPr>
            <w:tcW w:w="782" w:type="dxa"/>
            <w:hideMark/>
          </w:tcPr>
          <w:p w14:paraId="380FDFAB"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500 мг</w:t>
            </w:r>
          </w:p>
        </w:tc>
        <w:tc>
          <w:tcPr>
            <w:tcW w:w="1483" w:type="dxa"/>
            <w:hideMark/>
          </w:tcPr>
          <w:p w14:paraId="54047012" w14:textId="67456269"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 xml:space="preserve">1 флакон (маркуванням українською мовою) з </w:t>
            </w:r>
            <w:proofErr w:type="spellStart"/>
            <w:r w:rsidRPr="00707E23">
              <w:rPr>
                <w:rFonts w:ascii="Times New Roman" w:eastAsia="Times New Roman" w:hAnsi="Times New Roman" w:cs="Times New Roman"/>
                <w:color w:val="000000"/>
                <w:sz w:val="18"/>
                <w:szCs w:val="18"/>
                <w:highlight w:val="white"/>
              </w:rPr>
              <w:t>ліофілізатом</w:t>
            </w:r>
            <w:proofErr w:type="spellEnd"/>
            <w:r w:rsidRPr="00707E23">
              <w:rPr>
                <w:rFonts w:ascii="Times New Roman" w:eastAsia="Times New Roman" w:hAnsi="Times New Roman" w:cs="Times New Roman"/>
                <w:color w:val="000000"/>
                <w:sz w:val="18"/>
                <w:szCs w:val="18"/>
                <w:highlight w:val="white"/>
              </w:rPr>
              <w:t xml:space="preserve"> у контурній чарунковій упаковці; по 1 контурній чарунковій упаковці в пачці з картону </w:t>
            </w:r>
          </w:p>
        </w:tc>
        <w:tc>
          <w:tcPr>
            <w:tcW w:w="1368" w:type="dxa"/>
            <w:hideMark/>
          </w:tcPr>
          <w:p w14:paraId="494C5148" w14:textId="77777777" w:rsidR="00707E23" w:rsidRPr="00707E23" w:rsidRDefault="00707E23" w:rsidP="00707E23">
            <w:pPr>
              <w:rPr>
                <w:rFonts w:ascii="Times New Roman" w:eastAsia="Times New Roman" w:hAnsi="Times New Roman" w:cs="Times New Roman"/>
                <w:color w:val="000000"/>
                <w:sz w:val="18"/>
                <w:szCs w:val="18"/>
                <w:highlight w:val="white"/>
              </w:rPr>
            </w:pPr>
            <w:r w:rsidRPr="00707E23">
              <w:rPr>
                <w:rFonts w:ascii="Times New Roman" w:eastAsia="Times New Roman" w:hAnsi="Times New Roman" w:cs="Times New Roman"/>
                <w:color w:val="000000"/>
                <w:sz w:val="18"/>
                <w:szCs w:val="18"/>
                <w:highlight w:val="white"/>
              </w:rPr>
              <w:t>949,51</w:t>
            </w:r>
          </w:p>
        </w:tc>
        <w:tc>
          <w:tcPr>
            <w:tcW w:w="977" w:type="dxa"/>
            <w:vMerge/>
            <w:hideMark/>
          </w:tcPr>
          <w:p w14:paraId="0FD722D5"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561" w:type="dxa"/>
            <w:vMerge/>
            <w:hideMark/>
          </w:tcPr>
          <w:p w14:paraId="4B5FF987"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2177" w:type="dxa"/>
            <w:vMerge/>
            <w:hideMark/>
          </w:tcPr>
          <w:p w14:paraId="3BF49A11"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063" w:type="dxa"/>
            <w:vMerge/>
            <w:hideMark/>
          </w:tcPr>
          <w:p w14:paraId="31C758D7"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129" w:type="dxa"/>
            <w:vMerge/>
            <w:hideMark/>
          </w:tcPr>
          <w:p w14:paraId="47A801B4"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157" w:type="dxa"/>
            <w:vMerge/>
            <w:hideMark/>
          </w:tcPr>
          <w:p w14:paraId="135628D1" w14:textId="77777777" w:rsidR="00707E23" w:rsidRPr="00707E23" w:rsidRDefault="00707E23" w:rsidP="00707E23">
            <w:pPr>
              <w:rPr>
                <w:rFonts w:ascii="Times New Roman" w:eastAsia="Times New Roman" w:hAnsi="Times New Roman" w:cs="Times New Roman"/>
                <w:color w:val="000000"/>
                <w:sz w:val="18"/>
                <w:szCs w:val="18"/>
                <w:highlight w:val="white"/>
              </w:rPr>
            </w:pPr>
          </w:p>
        </w:tc>
        <w:tc>
          <w:tcPr>
            <w:tcW w:w="1276" w:type="dxa"/>
            <w:vMerge/>
            <w:hideMark/>
          </w:tcPr>
          <w:p w14:paraId="6B6885E8" w14:textId="77777777" w:rsidR="00707E23" w:rsidRPr="00707E23" w:rsidRDefault="00707E23" w:rsidP="00707E23">
            <w:pPr>
              <w:rPr>
                <w:rFonts w:ascii="Times New Roman" w:eastAsia="Times New Roman" w:hAnsi="Times New Roman" w:cs="Times New Roman"/>
                <w:color w:val="000000"/>
                <w:sz w:val="18"/>
                <w:szCs w:val="18"/>
                <w:highlight w:val="white"/>
              </w:rPr>
            </w:pP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0A1D64">
      <w:pgSz w:w="16838" w:h="11906" w:orient="landscape"/>
      <w:pgMar w:top="851"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12AB9"/>
    <w:rsid w:val="0001409B"/>
    <w:rsid w:val="00027115"/>
    <w:rsid w:val="000A1D64"/>
    <w:rsid w:val="00186607"/>
    <w:rsid w:val="001E5B73"/>
    <w:rsid w:val="002414FC"/>
    <w:rsid w:val="002A03CD"/>
    <w:rsid w:val="002D4B7D"/>
    <w:rsid w:val="003118C9"/>
    <w:rsid w:val="00341078"/>
    <w:rsid w:val="003976BE"/>
    <w:rsid w:val="00463A96"/>
    <w:rsid w:val="004E4D2B"/>
    <w:rsid w:val="0056768B"/>
    <w:rsid w:val="005D0579"/>
    <w:rsid w:val="00707E23"/>
    <w:rsid w:val="007C0234"/>
    <w:rsid w:val="00936118"/>
    <w:rsid w:val="00993924"/>
    <w:rsid w:val="00A078C1"/>
    <w:rsid w:val="00A628D3"/>
    <w:rsid w:val="00A96408"/>
    <w:rsid w:val="00B656B4"/>
    <w:rsid w:val="00BB762B"/>
    <w:rsid w:val="00BE785E"/>
    <w:rsid w:val="00D30336"/>
    <w:rsid w:val="00D97990"/>
    <w:rsid w:val="00DE30C4"/>
    <w:rsid w:val="00E0133B"/>
    <w:rsid w:val="00E01B1E"/>
    <w:rsid w:val="00E42988"/>
    <w:rsid w:val="00E53792"/>
    <w:rsid w:val="00E94D08"/>
    <w:rsid w:val="00EC54F9"/>
    <w:rsid w:val="00F273D6"/>
    <w:rsid w:val="00F75415"/>
    <w:rsid w:val="00FC1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 w:id="1142236776">
      <w:bodyDiv w:val="1"/>
      <w:marLeft w:val="0"/>
      <w:marRight w:val="0"/>
      <w:marTop w:val="0"/>
      <w:marBottom w:val="0"/>
      <w:divBdr>
        <w:top w:val="none" w:sz="0" w:space="0" w:color="auto"/>
        <w:left w:val="none" w:sz="0" w:space="0" w:color="auto"/>
        <w:bottom w:val="none" w:sz="0" w:space="0" w:color="auto"/>
        <w:right w:val="none" w:sz="0" w:space="0" w:color="auto"/>
      </w:divBdr>
    </w:div>
    <w:div w:id="170290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16-07-2025-1133-pro-deklaruvannya-zmini-optovo-vidpusknih-cin-na-likarski-zasobi-stanom-na-11-lipnya-2025-ro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4164</Words>
  <Characters>2375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29</cp:revision>
  <dcterms:created xsi:type="dcterms:W3CDTF">2025-09-11T12:23:00Z</dcterms:created>
  <dcterms:modified xsi:type="dcterms:W3CDTF">2025-09-16T13:15:00Z</dcterms:modified>
</cp:coreProperties>
</file>