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1D127" w14:textId="77777777" w:rsidR="00CD3306" w:rsidRPr="00791D0C" w:rsidRDefault="00B17E1D" w:rsidP="00791D0C">
      <w:pPr>
        <w:spacing w:line="360" w:lineRule="auto"/>
        <w:jc w:val="right"/>
        <w:rPr>
          <w:rFonts w:asciiTheme="minorHAnsi" w:hAnsiTheme="minorHAnsi" w:cstheme="minorHAnsi"/>
          <w:b/>
          <w:color w:val="000000" w:themeColor="text1"/>
          <w:lang w:val="uk-UA"/>
        </w:rPr>
      </w:pPr>
      <w:r w:rsidRPr="00791D0C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29C675BB" wp14:editId="3D9F44C0">
            <wp:extent cx="2028825" cy="695325"/>
            <wp:effectExtent l="19050" t="0" r="9525" b="0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18A41" w14:textId="77777777" w:rsidR="00151D28" w:rsidRPr="00791D0C" w:rsidRDefault="00151D28" w:rsidP="00E3232A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lang w:val="uk-UA"/>
        </w:rPr>
      </w:pPr>
    </w:p>
    <w:p w14:paraId="3641A539" w14:textId="41319411" w:rsidR="00791D0C" w:rsidRPr="00791D0C" w:rsidRDefault="0047613C" w:rsidP="007E71AC">
      <w:pPr>
        <w:ind w:left="142" w:hanging="142"/>
        <w:jc w:val="center"/>
        <w:rPr>
          <w:rFonts w:asciiTheme="minorHAnsi" w:eastAsia="Calibri" w:hAnsiTheme="minorHAnsi" w:cs="Calibri"/>
          <w:b/>
          <w:lang w:val="uk-UA" w:eastAsia="en-US"/>
        </w:rPr>
      </w:pPr>
      <w:r w:rsidRPr="00791D0C">
        <w:rPr>
          <w:rFonts w:asciiTheme="minorHAnsi" w:hAnsiTheme="minorHAnsi" w:cstheme="minorHAnsi"/>
          <w:b/>
          <w:color w:val="000000" w:themeColor="text1"/>
          <w:lang w:val="uk-UA"/>
        </w:rPr>
        <w:t>Державна установа</w:t>
      </w:r>
      <w:r w:rsidR="00EF03AD" w:rsidRPr="00791D0C">
        <w:rPr>
          <w:rFonts w:asciiTheme="minorHAnsi" w:hAnsiTheme="minorHAnsi" w:cstheme="minorHAnsi"/>
          <w:b/>
          <w:color w:val="000000" w:themeColor="text1"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="00DF3663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на </w:t>
      </w:r>
      <w:r w:rsidR="00CE575E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>відбір</w:t>
      </w:r>
      <w:r w:rsidR="00CE575E" w:rsidRPr="00791D0C">
        <w:rPr>
          <w:rFonts w:asciiTheme="minorHAnsi" w:hAnsiTheme="minorHAnsi" w:cstheme="minorHAnsi"/>
          <w:color w:val="000000" w:themeColor="text1"/>
          <w:lang w:val="uk-UA"/>
        </w:rPr>
        <w:t xml:space="preserve"> </w:t>
      </w:r>
      <w:r w:rsidR="007C3889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фахівця з </w:t>
      </w:r>
      <w:proofErr w:type="spellStart"/>
      <w:r w:rsidR="007C3889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>фармменеджменту</w:t>
      </w:r>
      <w:proofErr w:type="spellEnd"/>
      <w:r w:rsidR="007C3889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 та управління запасами за напрямом </w:t>
      </w:r>
      <w:r w:rsidR="0039086B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вірусні гепатити </w:t>
      </w:r>
      <w:r w:rsidR="00791D0C" w:rsidRPr="00791D0C">
        <w:rPr>
          <w:rFonts w:asciiTheme="minorHAnsi" w:eastAsia="Calibri" w:hAnsiTheme="minorHAnsi" w:cs="Calibri"/>
          <w:b/>
          <w:lang w:val="uk-UA" w:eastAsia="en-US"/>
        </w:rPr>
        <w:t xml:space="preserve">в </w:t>
      </w:r>
      <w:r w:rsidR="00791D0C" w:rsidRPr="00791D0C">
        <w:rPr>
          <w:rFonts w:asciiTheme="minorHAnsi" w:eastAsia="Calibri" w:hAnsiTheme="minorHAnsi" w:cs="Calibri"/>
          <w:b/>
          <w:lang w:val="uk-UA"/>
        </w:rPr>
        <w:t xml:space="preserve">рамках </w:t>
      </w:r>
      <w:r w:rsidR="00337813" w:rsidRPr="00337813">
        <w:rPr>
          <w:rFonts w:asciiTheme="minorHAnsi" w:eastAsia="Calibri" w:hAnsiTheme="minorHAnsi" w:cs="Calibri"/>
          <w:b/>
          <w:lang w:val="uk-UA"/>
        </w:rPr>
        <w:t>програми Глобального фонду для боротьби зі СНІДом, туберкульозом та малярією «Стійка відповідь на епідемії ВІЛ і ТБ в умовах війни та відновлення України»</w:t>
      </w:r>
      <w:r w:rsidR="00337813">
        <w:rPr>
          <w:rFonts w:asciiTheme="minorHAnsi" w:eastAsia="Calibri" w:hAnsiTheme="minorHAnsi" w:cs="Calibri"/>
          <w:b/>
          <w:lang w:val="uk-UA"/>
        </w:rPr>
        <w:t xml:space="preserve"> </w:t>
      </w:r>
    </w:p>
    <w:p w14:paraId="0F6C4BBC" w14:textId="77777777" w:rsidR="00D9532A" w:rsidRPr="00791D0C" w:rsidRDefault="00D9532A" w:rsidP="00E3232A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uk-UA" w:eastAsia="ru-RU"/>
        </w:rPr>
      </w:pPr>
    </w:p>
    <w:p w14:paraId="48A21E79" w14:textId="00FED100" w:rsidR="007C3889" w:rsidRPr="00791D0C" w:rsidRDefault="00EF03AD" w:rsidP="00223095">
      <w:pPr>
        <w:tabs>
          <w:tab w:val="left" w:pos="993"/>
        </w:tabs>
        <w:ind w:left="567"/>
        <w:rPr>
          <w:rFonts w:asciiTheme="minorHAnsi" w:eastAsiaTheme="minorHAnsi" w:hAnsiTheme="minorHAnsi" w:cstheme="minorHAnsi"/>
          <w:color w:val="000000" w:themeColor="text1"/>
          <w:lang w:val="uk-UA" w:eastAsia="en-US"/>
        </w:rPr>
      </w:pPr>
      <w:r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>Назва позиції:</w:t>
      </w:r>
      <w:r w:rsidR="00FC7D1A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 </w:t>
      </w:r>
      <w:r w:rsidR="00223095" w:rsidRPr="00223095">
        <w:rPr>
          <w:rFonts w:asciiTheme="minorHAnsi" w:eastAsiaTheme="minorHAnsi" w:hAnsiTheme="minorHAnsi" w:cstheme="minorHAnsi"/>
          <w:bCs/>
          <w:color w:val="000000" w:themeColor="text1"/>
          <w:lang w:val="uk-UA" w:eastAsia="en-US"/>
        </w:rPr>
        <w:t xml:space="preserve">Головний фахівець з </w:t>
      </w:r>
      <w:proofErr w:type="spellStart"/>
      <w:r w:rsidR="00223095" w:rsidRPr="00223095">
        <w:rPr>
          <w:rFonts w:asciiTheme="minorHAnsi" w:eastAsiaTheme="minorHAnsi" w:hAnsiTheme="minorHAnsi" w:cstheme="minorHAnsi"/>
          <w:bCs/>
          <w:color w:val="000000" w:themeColor="text1"/>
          <w:lang w:val="uk-UA" w:eastAsia="en-US"/>
        </w:rPr>
        <w:t>фармменеджменту</w:t>
      </w:r>
      <w:proofErr w:type="spellEnd"/>
      <w:r w:rsidR="00223095" w:rsidRPr="00223095">
        <w:rPr>
          <w:rFonts w:asciiTheme="minorHAnsi" w:eastAsiaTheme="minorHAnsi" w:hAnsiTheme="minorHAnsi" w:cstheme="minorHAnsi"/>
          <w:bCs/>
          <w:color w:val="000000" w:themeColor="text1"/>
          <w:lang w:val="uk-UA" w:eastAsia="en-US"/>
        </w:rPr>
        <w:t xml:space="preserve"> та управління запасами</w:t>
      </w:r>
    </w:p>
    <w:p w14:paraId="0E77E41F" w14:textId="77777777" w:rsidR="007C3889" w:rsidRPr="00791D0C" w:rsidRDefault="007C3889" w:rsidP="00791D0C">
      <w:pPr>
        <w:tabs>
          <w:tab w:val="left" w:pos="993"/>
        </w:tabs>
        <w:ind w:left="567"/>
        <w:jc w:val="both"/>
        <w:rPr>
          <w:rFonts w:asciiTheme="minorHAnsi" w:eastAsiaTheme="minorHAnsi" w:hAnsiTheme="minorHAnsi" w:cstheme="minorHAnsi"/>
          <w:color w:val="FF0000"/>
          <w:lang w:val="uk-UA" w:eastAsia="en-US"/>
        </w:rPr>
      </w:pPr>
    </w:p>
    <w:p w14:paraId="28773CC6" w14:textId="77777777" w:rsidR="00EF03AD" w:rsidRPr="00791D0C" w:rsidRDefault="00EF03AD" w:rsidP="00791D0C">
      <w:pPr>
        <w:tabs>
          <w:tab w:val="left" w:pos="993"/>
        </w:tabs>
        <w:spacing w:after="160"/>
        <w:ind w:left="567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791D0C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5B02C39A" w14:textId="77777777" w:rsidR="00223095" w:rsidRPr="00724820" w:rsidRDefault="00223095" w:rsidP="00223095">
      <w:pPr>
        <w:ind w:firstLine="720"/>
        <w:jc w:val="both"/>
        <w:rPr>
          <w:rFonts w:ascii="Calibri" w:hAnsi="Calibri" w:cs="Calibri"/>
          <w:lang w:eastAsia="en-US"/>
        </w:rPr>
      </w:pPr>
      <w:proofErr w:type="spellStart"/>
      <w:r w:rsidRPr="00724820">
        <w:rPr>
          <w:rFonts w:ascii="Calibri" w:hAnsi="Calibri" w:cs="Calibri"/>
          <w:lang w:eastAsia="en-US"/>
        </w:rPr>
        <w:t>Державна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установа</w:t>
      </w:r>
      <w:proofErr w:type="spellEnd"/>
      <w:r w:rsidRPr="00724820">
        <w:rPr>
          <w:rFonts w:ascii="Calibri" w:hAnsi="Calibri" w:cs="Calibri"/>
          <w:lang w:eastAsia="en-US"/>
        </w:rPr>
        <w:t xml:space="preserve"> «Центр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Міністерства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охорони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України</w:t>
      </w:r>
      <w:proofErr w:type="spellEnd"/>
      <w:r w:rsidRPr="00724820">
        <w:rPr>
          <w:rFonts w:ascii="Calibri" w:hAnsi="Calibri" w:cs="Calibri"/>
          <w:lang w:eastAsia="en-US"/>
        </w:rPr>
        <w:t xml:space="preserve">» (ЦГЗ) — </w:t>
      </w:r>
      <w:proofErr w:type="spellStart"/>
      <w:r w:rsidRPr="00724820">
        <w:rPr>
          <w:rFonts w:ascii="Calibri" w:hAnsi="Calibri" w:cs="Calibri"/>
          <w:lang w:eastAsia="en-US"/>
        </w:rPr>
        <w:t>санітарно-профілактичний</w:t>
      </w:r>
      <w:proofErr w:type="spellEnd"/>
      <w:r w:rsidRPr="00724820">
        <w:rPr>
          <w:rFonts w:ascii="Calibri" w:hAnsi="Calibri" w:cs="Calibri"/>
          <w:lang w:eastAsia="en-US"/>
        </w:rPr>
        <w:t xml:space="preserve"> заклад </w:t>
      </w:r>
      <w:proofErr w:type="spellStart"/>
      <w:r w:rsidRPr="00724820">
        <w:rPr>
          <w:rFonts w:ascii="Calibri" w:hAnsi="Calibri" w:cs="Calibri"/>
          <w:lang w:eastAsia="en-US"/>
        </w:rPr>
        <w:t>охорони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головними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завданнями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якого</w:t>
      </w:r>
      <w:proofErr w:type="spellEnd"/>
      <w:r w:rsidRPr="00724820">
        <w:rPr>
          <w:rFonts w:ascii="Calibri" w:hAnsi="Calibri" w:cs="Calibri"/>
          <w:lang w:eastAsia="en-US"/>
        </w:rPr>
        <w:t xml:space="preserve"> є </w:t>
      </w:r>
      <w:proofErr w:type="spellStart"/>
      <w:r w:rsidRPr="00724820">
        <w:rPr>
          <w:rFonts w:ascii="Calibri" w:hAnsi="Calibri" w:cs="Calibri"/>
          <w:lang w:eastAsia="en-US"/>
        </w:rPr>
        <w:t>діяльність</w:t>
      </w:r>
      <w:proofErr w:type="spellEnd"/>
      <w:r w:rsidRPr="00724820">
        <w:rPr>
          <w:rFonts w:ascii="Calibri" w:hAnsi="Calibri" w:cs="Calibri"/>
          <w:lang w:eastAsia="en-US"/>
        </w:rPr>
        <w:t xml:space="preserve"> у </w:t>
      </w:r>
      <w:proofErr w:type="spellStart"/>
      <w:r w:rsidRPr="00724820">
        <w:rPr>
          <w:rFonts w:ascii="Calibri" w:hAnsi="Calibri" w:cs="Calibri"/>
          <w:lang w:eastAsia="en-US"/>
        </w:rPr>
        <w:t>галузі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і </w:t>
      </w:r>
      <w:proofErr w:type="spellStart"/>
      <w:r w:rsidRPr="00724820">
        <w:rPr>
          <w:rFonts w:ascii="Calibri" w:hAnsi="Calibri" w:cs="Calibri"/>
          <w:lang w:eastAsia="en-US"/>
        </w:rPr>
        <w:t>забезпечення</w:t>
      </w:r>
      <w:proofErr w:type="spellEnd"/>
      <w:r w:rsidRPr="00724820">
        <w:rPr>
          <w:rFonts w:ascii="Calibri" w:hAnsi="Calibri" w:cs="Calibri"/>
          <w:lang w:eastAsia="en-US"/>
        </w:rPr>
        <w:t xml:space="preserve"> потреб </w:t>
      </w:r>
      <w:proofErr w:type="spellStart"/>
      <w:r w:rsidRPr="00724820">
        <w:rPr>
          <w:rFonts w:ascii="Calibri" w:hAnsi="Calibri" w:cs="Calibri"/>
          <w:lang w:eastAsia="en-US"/>
        </w:rPr>
        <w:t>населення</w:t>
      </w:r>
      <w:proofErr w:type="spellEnd"/>
      <w:r w:rsidRPr="00724820">
        <w:rPr>
          <w:rFonts w:ascii="Calibri" w:hAnsi="Calibri" w:cs="Calibri"/>
          <w:lang w:eastAsia="en-US"/>
        </w:rPr>
        <w:t xml:space="preserve"> шляхом </w:t>
      </w:r>
      <w:proofErr w:type="spellStart"/>
      <w:r w:rsidRPr="00724820">
        <w:rPr>
          <w:rFonts w:ascii="Calibri" w:hAnsi="Calibri" w:cs="Calibri"/>
          <w:lang w:eastAsia="en-US"/>
        </w:rPr>
        <w:t>здійснення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епідеміологічного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нагляду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виконання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повноважень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щодо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захисту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населення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від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інфекційних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неінфекційних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захворювань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лабораторної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діяльності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біологічної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безпеки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біологічного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захисту</w:t>
      </w:r>
      <w:proofErr w:type="spellEnd"/>
      <w:r w:rsidRPr="00724820">
        <w:rPr>
          <w:rFonts w:ascii="Calibri" w:hAnsi="Calibri" w:cs="Calibri"/>
          <w:lang w:eastAsia="en-US"/>
        </w:rPr>
        <w:t xml:space="preserve">. ЦГЗ </w:t>
      </w:r>
      <w:proofErr w:type="spellStart"/>
      <w:r w:rsidRPr="00724820">
        <w:rPr>
          <w:rFonts w:ascii="Calibri" w:hAnsi="Calibri" w:cs="Calibri"/>
          <w:lang w:eastAsia="en-US"/>
        </w:rPr>
        <w:t>виконує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функції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головної</w:t>
      </w:r>
      <w:proofErr w:type="spellEnd"/>
      <w:r w:rsidRPr="00724820">
        <w:rPr>
          <w:rFonts w:ascii="Calibri" w:hAnsi="Calibri" w:cs="Calibri"/>
          <w:lang w:eastAsia="en-US"/>
        </w:rPr>
        <w:t xml:space="preserve"> установи </w:t>
      </w:r>
      <w:proofErr w:type="spellStart"/>
      <w:r w:rsidRPr="00724820">
        <w:rPr>
          <w:rFonts w:ascii="Calibri" w:hAnsi="Calibri" w:cs="Calibri"/>
          <w:lang w:eastAsia="en-US"/>
        </w:rPr>
        <w:t>Міністерства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охорони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України</w:t>
      </w:r>
      <w:proofErr w:type="spellEnd"/>
      <w:r w:rsidRPr="00724820">
        <w:rPr>
          <w:rFonts w:ascii="Calibri" w:hAnsi="Calibri" w:cs="Calibri"/>
          <w:lang w:eastAsia="en-US"/>
        </w:rPr>
        <w:t xml:space="preserve"> у </w:t>
      </w:r>
      <w:proofErr w:type="spellStart"/>
      <w:r w:rsidRPr="00724820">
        <w:rPr>
          <w:rFonts w:ascii="Calibri" w:hAnsi="Calibri" w:cs="Calibri"/>
          <w:lang w:eastAsia="en-US"/>
        </w:rPr>
        <w:t>галузі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протидії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небезпечним</w:t>
      </w:r>
      <w:proofErr w:type="spellEnd"/>
      <w:r w:rsidRPr="00724820">
        <w:rPr>
          <w:rFonts w:ascii="Calibri" w:hAnsi="Calibri" w:cs="Calibri"/>
          <w:lang w:eastAsia="en-US"/>
        </w:rPr>
        <w:t xml:space="preserve">, особливо </w:t>
      </w:r>
      <w:proofErr w:type="spellStart"/>
      <w:r w:rsidRPr="00724820">
        <w:rPr>
          <w:rFonts w:ascii="Calibri" w:hAnsi="Calibri" w:cs="Calibri"/>
          <w:lang w:eastAsia="en-US"/>
        </w:rPr>
        <w:t>небезпечним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інфекційним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неінфекційним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захворюванням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біологічного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захисту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біологічної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безпеки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імунопрофілактики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лабораторної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діагностики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інфекційних</w:t>
      </w:r>
      <w:proofErr w:type="spellEnd"/>
      <w:r w:rsidRPr="00724820">
        <w:rPr>
          <w:rFonts w:ascii="Calibri" w:hAnsi="Calibri" w:cs="Calibri"/>
          <w:lang w:eastAsia="en-US"/>
        </w:rPr>
        <w:t xml:space="preserve"> недуг, </w:t>
      </w:r>
      <w:proofErr w:type="spellStart"/>
      <w:r w:rsidRPr="00724820">
        <w:rPr>
          <w:rFonts w:ascii="Calibri" w:hAnsi="Calibri" w:cs="Calibri"/>
          <w:lang w:eastAsia="en-US"/>
        </w:rPr>
        <w:t>гігієнічних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мікробіологічних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аспектів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людини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пов’язаних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із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довкіллям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національного</w:t>
      </w:r>
      <w:proofErr w:type="spellEnd"/>
      <w:r w:rsidRPr="00724820">
        <w:rPr>
          <w:rFonts w:ascii="Calibri" w:hAnsi="Calibri" w:cs="Calibri"/>
          <w:lang w:eastAsia="en-US"/>
        </w:rPr>
        <w:t xml:space="preserve"> координатора </w:t>
      </w:r>
      <w:proofErr w:type="spellStart"/>
      <w:r w:rsidRPr="00724820">
        <w:rPr>
          <w:rFonts w:ascii="Calibri" w:hAnsi="Calibri" w:cs="Calibri"/>
          <w:lang w:eastAsia="en-US"/>
        </w:rPr>
        <w:t>Міжнародних</w:t>
      </w:r>
      <w:proofErr w:type="spellEnd"/>
      <w:r w:rsidRPr="00724820">
        <w:rPr>
          <w:rFonts w:ascii="Calibri" w:hAnsi="Calibri" w:cs="Calibri"/>
          <w:lang w:eastAsia="en-US"/>
        </w:rPr>
        <w:t xml:space="preserve"> медико-</w:t>
      </w:r>
      <w:proofErr w:type="spellStart"/>
      <w:r w:rsidRPr="00724820">
        <w:rPr>
          <w:rFonts w:ascii="Calibri" w:hAnsi="Calibri" w:cs="Calibri"/>
          <w:lang w:eastAsia="en-US"/>
        </w:rPr>
        <w:t>санітарних</w:t>
      </w:r>
      <w:proofErr w:type="spellEnd"/>
      <w:r w:rsidRPr="00724820">
        <w:rPr>
          <w:rFonts w:ascii="Calibri" w:hAnsi="Calibri" w:cs="Calibri"/>
          <w:lang w:eastAsia="en-US"/>
        </w:rPr>
        <w:t xml:space="preserve"> правил, </w:t>
      </w:r>
      <w:proofErr w:type="spellStart"/>
      <w:r w:rsidRPr="00724820">
        <w:rPr>
          <w:rFonts w:ascii="Calibri" w:hAnsi="Calibri" w:cs="Calibri"/>
          <w:lang w:eastAsia="en-US"/>
        </w:rPr>
        <w:t>координації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реагування</w:t>
      </w:r>
      <w:proofErr w:type="spellEnd"/>
      <w:r w:rsidRPr="00724820">
        <w:rPr>
          <w:rFonts w:ascii="Calibri" w:hAnsi="Calibri" w:cs="Calibri"/>
          <w:lang w:eastAsia="en-US"/>
        </w:rPr>
        <w:t xml:space="preserve"> на </w:t>
      </w:r>
      <w:proofErr w:type="spellStart"/>
      <w:r w:rsidRPr="00724820">
        <w:rPr>
          <w:rFonts w:ascii="Calibri" w:hAnsi="Calibri" w:cs="Calibri"/>
          <w:lang w:eastAsia="en-US"/>
        </w:rPr>
        <w:t>надзвичайні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ситуації</w:t>
      </w:r>
      <w:proofErr w:type="spellEnd"/>
      <w:r w:rsidRPr="00724820">
        <w:rPr>
          <w:rFonts w:ascii="Calibri" w:hAnsi="Calibri" w:cs="Calibri"/>
          <w:lang w:eastAsia="en-US"/>
        </w:rPr>
        <w:t xml:space="preserve"> у </w:t>
      </w:r>
      <w:proofErr w:type="spellStart"/>
      <w:r w:rsidRPr="00724820">
        <w:rPr>
          <w:rFonts w:ascii="Calibri" w:hAnsi="Calibri" w:cs="Calibri"/>
          <w:lang w:eastAsia="en-US"/>
        </w:rPr>
        <w:t>секторі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>.</w:t>
      </w:r>
    </w:p>
    <w:p w14:paraId="584DBADE" w14:textId="77777777" w:rsidR="00EF03AD" w:rsidRPr="00791D0C" w:rsidRDefault="00EF03AD" w:rsidP="00791D0C">
      <w:p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b/>
          <w:bCs/>
          <w:color w:val="FF0000"/>
          <w:lang w:val="uk-UA"/>
        </w:rPr>
      </w:pPr>
    </w:p>
    <w:p w14:paraId="3906CEAF" w14:textId="77777777" w:rsidR="00E63987" w:rsidRPr="00791D0C" w:rsidRDefault="00E63987" w:rsidP="00791D0C">
      <w:p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lang w:val="uk-UA"/>
        </w:rPr>
      </w:pPr>
      <w:r w:rsidRPr="00791D0C">
        <w:rPr>
          <w:rFonts w:asciiTheme="minorHAnsi" w:hAnsiTheme="minorHAnsi" w:cstheme="minorHAnsi"/>
          <w:b/>
          <w:bCs/>
          <w:lang w:val="uk-UA"/>
        </w:rPr>
        <w:t>Основні обов'язки</w:t>
      </w:r>
      <w:r w:rsidRPr="00791D0C">
        <w:rPr>
          <w:rFonts w:asciiTheme="minorHAnsi" w:hAnsiTheme="minorHAnsi" w:cstheme="minorHAnsi"/>
          <w:lang w:val="uk-UA"/>
        </w:rPr>
        <w:t>:</w:t>
      </w:r>
    </w:p>
    <w:p w14:paraId="5533F46D" w14:textId="77777777" w:rsidR="00791D0C" w:rsidRPr="00791D0C" w:rsidRDefault="00791D0C" w:rsidP="00791D0C">
      <w:p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lang w:val="uk-UA"/>
        </w:rPr>
      </w:pPr>
    </w:p>
    <w:p w14:paraId="4534E62B" w14:textId="555ADF83" w:rsidR="00154339" w:rsidRPr="00791D0C" w:rsidRDefault="004B2D21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Супровід закупівельних </w:t>
      </w:r>
      <w:proofErr w:type="spellStart"/>
      <w:r w:rsidRPr="00791D0C">
        <w:rPr>
          <w:rFonts w:asciiTheme="minorHAnsi" w:hAnsiTheme="minorHAnsi" w:cstheme="minorHAnsi"/>
          <w:sz w:val="24"/>
          <w:szCs w:val="24"/>
          <w:lang w:val="uk-UA"/>
        </w:rPr>
        <w:t>активностей</w:t>
      </w:r>
      <w:proofErr w:type="spellEnd"/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за рахунок коштів гранту Глобального фонду для боротьби зі СНІДом, туберкульозом та малярією, інших донорів та державних </w:t>
      </w:r>
      <w:proofErr w:type="spellStart"/>
      <w:r w:rsidRPr="00791D0C">
        <w:rPr>
          <w:rFonts w:asciiTheme="minorHAnsi" w:hAnsiTheme="minorHAnsi" w:cstheme="minorHAnsi"/>
          <w:sz w:val="24"/>
          <w:szCs w:val="24"/>
          <w:lang w:val="uk-UA"/>
        </w:rPr>
        <w:t>закупівель</w:t>
      </w:r>
      <w:proofErr w:type="spellEnd"/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препаратів для лікування хворих на вірусні гепатити В і С (далі – ВГ).</w:t>
      </w:r>
    </w:p>
    <w:p w14:paraId="196EE108" w14:textId="70B6A5C9" w:rsidR="00154339" w:rsidRPr="00791D0C" w:rsidRDefault="009F5684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F5684">
        <w:rPr>
          <w:rFonts w:asciiTheme="minorHAnsi" w:hAnsiTheme="minorHAnsi" w:cstheme="minorHAnsi"/>
          <w:sz w:val="24"/>
          <w:szCs w:val="24"/>
          <w:lang w:val="uk-UA"/>
        </w:rPr>
        <w:t xml:space="preserve">Підготовка переліку набувачів і кількостей до поставки ЛЗ для лікування хворих на </w:t>
      </w:r>
      <w:r>
        <w:rPr>
          <w:rFonts w:asciiTheme="minorHAnsi" w:hAnsiTheme="minorHAnsi" w:cstheme="minorHAnsi"/>
          <w:sz w:val="24"/>
          <w:szCs w:val="24"/>
          <w:lang w:val="uk-UA"/>
        </w:rPr>
        <w:t>ВГ</w:t>
      </w:r>
      <w:r w:rsidRPr="009F5684">
        <w:rPr>
          <w:rFonts w:asciiTheme="minorHAnsi" w:hAnsiTheme="minorHAnsi" w:cstheme="minorHAnsi"/>
          <w:sz w:val="24"/>
          <w:szCs w:val="24"/>
          <w:lang w:val="uk-UA"/>
        </w:rPr>
        <w:t xml:space="preserve"> відповідно до наданої потреби.</w:t>
      </w:r>
      <w:r w:rsidR="00154339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, графіків поставок препаратів </w:t>
      </w:r>
      <w:r w:rsidR="006B1720">
        <w:rPr>
          <w:rFonts w:asciiTheme="minorHAnsi" w:hAnsiTheme="minorHAnsi" w:cstheme="minorHAnsi"/>
          <w:sz w:val="24"/>
          <w:szCs w:val="24"/>
          <w:lang w:val="uk-UA"/>
        </w:rPr>
        <w:t>для лікування ВГ</w:t>
      </w:r>
      <w:r w:rsidR="00154339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з метою цільового та раціонального їх використання.</w:t>
      </w:r>
    </w:p>
    <w:p w14:paraId="4DBBA87A" w14:textId="77777777" w:rsidR="00154339" w:rsidRPr="00791D0C" w:rsidRDefault="0015433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Проведення аналізу </w:t>
      </w:r>
      <w:proofErr w:type="spellStart"/>
      <w:r w:rsidRPr="00791D0C">
        <w:rPr>
          <w:rFonts w:asciiTheme="minorHAnsi" w:hAnsiTheme="minorHAnsi" w:cstheme="minorHAnsi"/>
          <w:sz w:val="24"/>
          <w:szCs w:val="24"/>
          <w:lang w:val="uk-UA"/>
        </w:rPr>
        <w:t>комплементарності</w:t>
      </w:r>
      <w:proofErr w:type="spellEnd"/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схем при здійсненні розподілів препаратів ВГ.</w:t>
      </w:r>
    </w:p>
    <w:p w14:paraId="333B2F7B" w14:textId="66F6EFFA" w:rsidR="00154339" w:rsidRDefault="0015433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Щомісячний збір, верифікація, узагальнення та проведення аналізу інформації про отримання, використання та залишки препаратів ВГ.</w:t>
      </w:r>
    </w:p>
    <w:p w14:paraId="00994F63" w14:textId="255C8046" w:rsidR="00596FF8" w:rsidRPr="00791D0C" w:rsidRDefault="00596FF8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Надання технічної та методичної допомоги регіонам щодо регулярного своєчасного подання звітності про отримання, використання та залишки препаратів ВГ.</w:t>
      </w:r>
    </w:p>
    <w:p w14:paraId="14874A4E" w14:textId="3FD53AB7" w:rsidR="00596FF8" w:rsidRPr="00791D0C" w:rsidRDefault="00596FF8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Підготовка аналізу забезпеченості регіонів препаратами ВГ</w:t>
      </w:r>
      <w:r w:rsidR="00134736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аналізу щодо кількості використаних препаратів ВГ відповідно до запланованого і фактичного споживання з метою запобігання накопичення залишків на складах централізованого зберігання, закладах охорони здоров’я.</w:t>
      </w:r>
      <w:r w:rsidR="009F568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9F5684" w:rsidRPr="009F5684">
        <w:rPr>
          <w:rFonts w:asciiTheme="minorHAnsi" w:hAnsiTheme="minorHAnsi" w:cstheme="minorHAnsi"/>
          <w:sz w:val="24"/>
          <w:szCs w:val="24"/>
          <w:lang w:val="uk-UA"/>
        </w:rPr>
        <w:t xml:space="preserve">Підготовка </w:t>
      </w:r>
      <w:r w:rsidR="009F5684">
        <w:rPr>
          <w:rFonts w:asciiTheme="minorHAnsi" w:hAnsiTheme="minorHAnsi" w:cstheme="minorHAnsi"/>
          <w:sz w:val="24"/>
          <w:szCs w:val="24"/>
          <w:lang w:val="uk-UA"/>
        </w:rPr>
        <w:t xml:space="preserve">усіх </w:t>
      </w:r>
      <w:r w:rsidR="009F5684" w:rsidRPr="009F5684">
        <w:rPr>
          <w:rFonts w:asciiTheme="minorHAnsi" w:hAnsiTheme="minorHAnsi" w:cstheme="minorHAnsi"/>
          <w:sz w:val="24"/>
          <w:szCs w:val="24"/>
          <w:lang w:val="uk-UA"/>
        </w:rPr>
        <w:t xml:space="preserve">відповідних звітів, інформаційних та аналітичних матеріалів з питань </w:t>
      </w:r>
      <w:proofErr w:type="spellStart"/>
      <w:r w:rsidR="009F5684" w:rsidRPr="009F5684">
        <w:rPr>
          <w:rFonts w:asciiTheme="minorHAnsi" w:hAnsiTheme="minorHAnsi" w:cstheme="minorHAnsi"/>
          <w:sz w:val="24"/>
          <w:szCs w:val="24"/>
          <w:lang w:val="uk-UA"/>
        </w:rPr>
        <w:t>фармменеджменту</w:t>
      </w:r>
      <w:proofErr w:type="spellEnd"/>
      <w:r w:rsidR="009F5684" w:rsidRPr="009F5684">
        <w:rPr>
          <w:rFonts w:asciiTheme="minorHAnsi" w:hAnsiTheme="minorHAnsi" w:cstheme="minorHAnsi"/>
          <w:sz w:val="24"/>
          <w:szCs w:val="24"/>
          <w:lang w:val="uk-UA"/>
        </w:rPr>
        <w:t xml:space="preserve"> ЛЗ для лікування хворих на </w:t>
      </w:r>
      <w:r w:rsidR="00C62546">
        <w:rPr>
          <w:rFonts w:asciiTheme="minorHAnsi" w:hAnsiTheme="minorHAnsi" w:cstheme="minorHAnsi"/>
          <w:sz w:val="24"/>
          <w:szCs w:val="24"/>
          <w:lang w:val="uk-UA"/>
        </w:rPr>
        <w:t>ВГ</w:t>
      </w:r>
      <w:r w:rsidR="009F5684" w:rsidRPr="009F5684">
        <w:rPr>
          <w:rFonts w:asciiTheme="minorHAnsi" w:hAnsiTheme="minorHAnsi" w:cstheme="minorHAnsi"/>
          <w:sz w:val="24"/>
          <w:szCs w:val="24"/>
          <w:lang w:val="uk-UA"/>
        </w:rPr>
        <w:t>, в тому числі піврічної звітності до Глобального фонду PU/DR (за необхідності)</w:t>
      </w:r>
      <w:r w:rsidR="009F5684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49D3FFDF" w14:textId="55952EC7" w:rsidR="00650309" w:rsidRPr="00E3232A" w:rsidRDefault="00596FF8" w:rsidP="00E3232A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Взаємодія з логіс</w:t>
      </w:r>
      <w:r w:rsidR="00650309" w:rsidRPr="00791D0C">
        <w:rPr>
          <w:rFonts w:asciiTheme="minorHAnsi" w:hAnsiTheme="minorHAnsi" w:cstheme="minorHAnsi"/>
          <w:sz w:val="24"/>
          <w:szCs w:val="24"/>
          <w:lang w:val="uk-UA"/>
        </w:rPr>
        <w:t>тичними партнерами щодо обсягів,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термінів розвезення та отримання препаратів ВГ</w:t>
      </w:r>
      <w:r w:rsidR="00650309" w:rsidRPr="00791D0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650BE377" w14:textId="53D5CEEF" w:rsidR="00650309" w:rsidRPr="00791D0C" w:rsidRDefault="0065030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lastRenderedPageBreak/>
        <w:t>Участь в розробці/вдосконаленні обліково-звітної документації щодо моніторингу руху препаратів ВГ.</w:t>
      </w:r>
    </w:p>
    <w:p w14:paraId="14223F79" w14:textId="4C707E0A" w:rsidR="00650309" w:rsidRPr="00791D0C" w:rsidRDefault="0065030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В межах компетенції надання організаційно-методичної допомоги щодо формування заявок </w:t>
      </w:r>
      <w:r w:rsidR="00134736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для проведення щорічної 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закупівл</w:t>
      </w:r>
      <w:r w:rsidR="00134736" w:rsidRPr="00791D0C">
        <w:rPr>
          <w:rFonts w:asciiTheme="minorHAnsi" w:hAnsiTheme="minorHAnsi" w:cstheme="minorHAnsi"/>
          <w:sz w:val="24"/>
          <w:szCs w:val="24"/>
          <w:lang w:val="uk-UA"/>
        </w:rPr>
        <w:t>і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препаратів ВГ. Підготовка специфікацій та участь у засіданнях тендерних комітетів основних реципієнтів для забезпечення відповідності згідно із закупівельними процедурами, погодженими Глобальним фондом.</w:t>
      </w:r>
    </w:p>
    <w:p w14:paraId="00E9C660" w14:textId="77777777" w:rsidR="00650309" w:rsidRPr="00791D0C" w:rsidRDefault="0065030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Участь у організації та проведенні програмних заходів з питань фармацевтичного менеджменту, в тому числі робочих груп, круглих столів, семінарів, тренінгів, нарад, конференцій.</w:t>
      </w:r>
    </w:p>
    <w:p w14:paraId="236BF3F2" w14:textId="12A02FF6" w:rsidR="006155DD" w:rsidRPr="00791D0C" w:rsidRDefault="006155DD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Здійснення взаємодії (в межах власної компетенції) з державними установами та партнерами з питань фармацевтичного менеджменту ВГ.</w:t>
      </w:r>
    </w:p>
    <w:p w14:paraId="7F7A3EB0" w14:textId="265C9A2E" w:rsidR="006155DD" w:rsidRPr="00791D0C" w:rsidRDefault="006155DD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Надання консультацій регіонам щодо фармацевтичного менеджменту препаратів ВГ в межах компетенції.</w:t>
      </w:r>
    </w:p>
    <w:p w14:paraId="645CEA73" w14:textId="1C1BCDE3" w:rsidR="00154339" w:rsidRPr="00791D0C" w:rsidRDefault="006D61A8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color w:val="FF0000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Ініціювання процесу доставки</w:t>
      </w:r>
      <w:r w:rsidR="00BF10C0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C62546">
        <w:rPr>
          <w:rFonts w:asciiTheme="minorHAnsi" w:hAnsiTheme="minorHAnsi" w:cstheme="minorHAnsi"/>
          <w:sz w:val="24"/>
          <w:szCs w:val="24"/>
          <w:lang w:val="uk-UA"/>
        </w:rPr>
        <w:t>ЛЗ</w:t>
      </w:r>
      <w:r w:rsidR="00BF10C0">
        <w:rPr>
          <w:rFonts w:asciiTheme="minorHAnsi" w:hAnsiTheme="minorHAnsi" w:cstheme="minorHAnsi"/>
          <w:sz w:val="24"/>
          <w:szCs w:val="24"/>
          <w:lang w:val="uk-UA"/>
        </w:rPr>
        <w:t xml:space="preserve"> і медичних виробів ВГ 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до регіонів</w:t>
      </w:r>
      <w:r w:rsidR="00C62546">
        <w:rPr>
          <w:rFonts w:asciiTheme="minorHAnsi" w:hAnsiTheme="minorHAnsi" w:cstheme="minorHAnsi"/>
          <w:sz w:val="24"/>
          <w:szCs w:val="24"/>
          <w:lang w:val="uk-UA"/>
        </w:rPr>
        <w:t>.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C62546" w:rsidRPr="00C62546">
        <w:rPr>
          <w:rFonts w:asciiTheme="minorHAnsi" w:hAnsiTheme="minorHAnsi" w:cstheme="minorHAnsi"/>
          <w:sz w:val="24"/>
          <w:szCs w:val="24"/>
          <w:lang w:val="uk-UA"/>
        </w:rPr>
        <w:t>Взаємодія з державними органами та громадськими організаціями з питань координації процесу постачання, в тому числі збір необхідних даних для доставки (адреси, контактні особи тощо)</w:t>
      </w:r>
      <w:r w:rsidR="00C6254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для забезпечення доставки товарів </w:t>
      </w:r>
      <w:r w:rsidR="00BD2DFF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до </w:t>
      </w:r>
      <w:r w:rsidR="00A96D00" w:rsidRPr="00791D0C">
        <w:rPr>
          <w:rFonts w:asciiTheme="minorHAnsi" w:hAnsiTheme="minorHAnsi" w:cstheme="minorHAnsi"/>
          <w:sz w:val="24"/>
          <w:szCs w:val="24"/>
          <w:lang w:val="uk-UA"/>
        </w:rPr>
        <w:t>кінцевих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A96D00" w:rsidRPr="00791D0C">
        <w:rPr>
          <w:rFonts w:asciiTheme="minorHAnsi" w:hAnsiTheme="minorHAnsi" w:cstheme="minorHAnsi"/>
          <w:sz w:val="24"/>
          <w:szCs w:val="24"/>
          <w:lang w:val="uk-UA"/>
        </w:rPr>
        <w:t>набувачів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 w:rsidR="00C62546" w:rsidRPr="00C62546">
        <w:rPr>
          <w:rFonts w:asciiTheme="minorHAnsi" w:hAnsiTheme="minorHAnsi" w:cstheme="minorHAnsi"/>
          <w:sz w:val="24"/>
          <w:szCs w:val="24"/>
          <w:lang w:val="uk-UA"/>
        </w:rPr>
        <w:t>Моніторинг процесу доставки  ЛЗ до національного та регіональних рівнів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5B9B3476" w14:textId="5BDE2A0B" w:rsidR="00154339" w:rsidRDefault="006D61A8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Контроль за рівнем запасів лікарських засобів і ме</w:t>
      </w:r>
      <w:r w:rsidR="00A96D00" w:rsidRPr="00791D0C">
        <w:rPr>
          <w:rFonts w:asciiTheme="minorHAnsi" w:hAnsiTheme="minorHAnsi" w:cstheme="minorHAnsi"/>
          <w:sz w:val="24"/>
          <w:szCs w:val="24"/>
          <w:lang w:val="uk-UA"/>
        </w:rPr>
        <w:t>дичних виробів</w:t>
      </w:r>
      <w:r w:rsidR="00BF10C0">
        <w:rPr>
          <w:rFonts w:asciiTheme="minorHAnsi" w:hAnsiTheme="minorHAnsi" w:cstheme="minorHAnsi"/>
          <w:sz w:val="24"/>
          <w:szCs w:val="24"/>
          <w:lang w:val="uk-UA"/>
        </w:rPr>
        <w:t xml:space="preserve"> ВГ</w:t>
      </w:r>
      <w:r w:rsidR="00A96D00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на </w:t>
      </w:r>
      <w:r w:rsidR="00BF10C0" w:rsidRPr="00791D0C">
        <w:rPr>
          <w:rFonts w:asciiTheme="minorHAnsi" w:hAnsiTheme="minorHAnsi" w:cstheme="minorHAnsi"/>
          <w:sz w:val="24"/>
          <w:szCs w:val="24"/>
          <w:lang w:val="uk-UA"/>
        </w:rPr>
        <w:t>центральн</w:t>
      </w:r>
      <w:r w:rsidR="00BF10C0">
        <w:rPr>
          <w:rFonts w:asciiTheme="minorHAnsi" w:hAnsiTheme="minorHAnsi" w:cstheme="minorHAnsi"/>
          <w:sz w:val="24"/>
          <w:szCs w:val="24"/>
          <w:lang w:val="uk-UA"/>
        </w:rPr>
        <w:t xml:space="preserve">их </w:t>
      </w:r>
      <w:r w:rsidR="00BF10C0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A96D00" w:rsidRPr="00791D0C">
        <w:rPr>
          <w:rFonts w:asciiTheme="minorHAnsi" w:hAnsiTheme="minorHAnsi" w:cstheme="minorHAnsi"/>
          <w:sz w:val="24"/>
          <w:szCs w:val="24"/>
          <w:lang w:val="uk-UA"/>
        </w:rPr>
        <w:t>склад</w:t>
      </w:r>
      <w:r w:rsidR="00BF10C0">
        <w:rPr>
          <w:rFonts w:asciiTheme="minorHAnsi" w:hAnsiTheme="minorHAnsi" w:cstheme="minorHAnsi"/>
          <w:sz w:val="24"/>
          <w:szCs w:val="24"/>
          <w:lang w:val="uk-UA"/>
        </w:rPr>
        <w:t>ах</w:t>
      </w:r>
      <w:r w:rsidR="00A96D00" w:rsidRPr="00791D0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4AC604BE" w14:textId="0BEA6791" w:rsidR="009F5684" w:rsidRPr="00791D0C" w:rsidRDefault="009F5684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F5684">
        <w:rPr>
          <w:rFonts w:asciiTheme="minorHAnsi" w:hAnsiTheme="minorHAnsi" w:cstheme="minorHAnsi"/>
          <w:sz w:val="24"/>
          <w:szCs w:val="24"/>
          <w:lang w:val="uk-UA"/>
        </w:rPr>
        <w:t xml:space="preserve">Виконання інших обов’язків 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(в межах власної компетенції) </w:t>
      </w:r>
      <w:r w:rsidRPr="009F5684">
        <w:rPr>
          <w:rFonts w:asciiTheme="minorHAnsi" w:hAnsiTheme="minorHAnsi" w:cstheme="minorHAnsi"/>
          <w:sz w:val="24"/>
          <w:szCs w:val="24"/>
          <w:lang w:val="uk-UA"/>
        </w:rPr>
        <w:t xml:space="preserve">в рамках </w:t>
      </w:r>
      <w:proofErr w:type="spellStart"/>
      <w:r w:rsidRPr="009F5684">
        <w:rPr>
          <w:rFonts w:asciiTheme="minorHAnsi" w:hAnsiTheme="minorHAnsi" w:cstheme="minorHAnsi"/>
          <w:sz w:val="24"/>
          <w:szCs w:val="24"/>
          <w:lang w:val="uk-UA"/>
        </w:rPr>
        <w:t>Проєкту</w:t>
      </w:r>
      <w:proofErr w:type="spellEnd"/>
      <w:r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1FA6BFE7" w14:textId="77777777" w:rsidR="00791D0C" w:rsidRPr="00791D0C" w:rsidRDefault="00791D0C" w:rsidP="00791D0C">
      <w:pPr>
        <w:shd w:val="clear" w:color="auto" w:fill="FFFFFF"/>
        <w:rPr>
          <w:rFonts w:asciiTheme="minorHAnsi" w:hAnsiTheme="minorHAnsi" w:cs="Calibri"/>
          <w:b/>
          <w:bCs/>
          <w:color w:val="000000"/>
          <w:lang w:val="uk-UA"/>
        </w:rPr>
      </w:pPr>
      <w:r w:rsidRPr="00791D0C">
        <w:rPr>
          <w:rFonts w:asciiTheme="minorHAnsi" w:hAnsiTheme="minorHAnsi" w:cs="Calibri"/>
          <w:b/>
          <w:bCs/>
          <w:color w:val="000000"/>
          <w:lang w:val="uk-UA"/>
        </w:rPr>
        <w:t>Вимоги до професійної компетентності:</w:t>
      </w:r>
    </w:p>
    <w:p w14:paraId="5B1CCD7E" w14:textId="77777777" w:rsidR="006505EC" w:rsidRPr="00791D0C" w:rsidRDefault="006505EC" w:rsidP="00791D0C">
      <w:pPr>
        <w:tabs>
          <w:tab w:val="left" w:pos="993"/>
        </w:tabs>
        <w:jc w:val="both"/>
        <w:rPr>
          <w:rFonts w:asciiTheme="minorHAnsi" w:eastAsia="Calibri" w:hAnsiTheme="minorHAnsi" w:cstheme="minorHAnsi"/>
          <w:b/>
          <w:lang w:val="uk-UA"/>
        </w:rPr>
      </w:pPr>
    </w:p>
    <w:p w14:paraId="7F9F1B10" w14:textId="07853923" w:rsidR="00246B28" w:rsidRPr="00246B28" w:rsidRDefault="00246B28" w:rsidP="00246B28">
      <w:pPr>
        <w:numPr>
          <w:ilvl w:val="0"/>
          <w:numId w:val="29"/>
        </w:numPr>
        <w:tabs>
          <w:tab w:val="num" w:pos="851"/>
        </w:tabs>
        <w:ind w:left="851" w:hanging="284"/>
        <w:contextualSpacing/>
        <w:jc w:val="both"/>
        <w:rPr>
          <w:rFonts w:asciiTheme="minorHAnsi" w:hAnsiTheme="minorHAnsi" w:cstheme="minorHAnsi"/>
          <w:lang w:val="uk-UA" w:eastAsia="uk-UA"/>
        </w:rPr>
      </w:pPr>
      <w:r w:rsidRPr="00246B28">
        <w:rPr>
          <w:rFonts w:asciiTheme="minorHAnsi" w:hAnsiTheme="minorHAnsi" w:cstheme="minorHAnsi"/>
          <w:lang w:val="uk-UA" w:eastAsia="uk-UA"/>
        </w:rPr>
        <w:t>Перший (бакалаврський) рівень вищої освіти у галузі знань 22 «Охорона здоров’я» за спеціальністю 226 «Фармація, промислова фармація» або «05 Соціальні та поведінкові науки» зі спеціальності «051 Економіка»</w:t>
      </w:r>
      <w:r>
        <w:rPr>
          <w:rFonts w:asciiTheme="minorHAnsi" w:hAnsiTheme="minorHAnsi" w:cstheme="minorHAnsi"/>
          <w:lang w:val="uk-UA" w:eastAsia="uk-UA"/>
        </w:rPr>
        <w:t>.</w:t>
      </w:r>
      <w:r w:rsidRPr="00246B28">
        <w:rPr>
          <w:color w:val="000000"/>
          <w:sz w:val="28"/>
          <w:szCs w:val="28"/>
          <w:lang w:val="uk-UA" w:eastAsia="en-US"/>
        </w:rPr>
        <w:t xml:space="preserve"> </w:t>
      </w:r>
      <w:r w:rsidRPr="00246B28">
        <w:rPr>
          <w:rFonts w:asciiTheme="minorHAnsi" w:hAnsiTheme="minorHAnsi" w:cstheme="minorHAnsi"/>
          <w:lang w:val="uk-UA" w:eastAsia="uk-UA"/>
        </w:rPr>
        <w:t>Досвід роботи за фахом – не менше 3-х років.</w:t>
      </w:r>
    </w:p>
    <w:p w14:paraId="6F0C528B" w14:textId="6D2F5D4B" w:rsidR="006155DD" w:rsidRPr="00791D0C" w:rsidRDefault="006155DD" w:rsidP="006B1720">
      <w:pPr>
        <w:pStyle w:val="a3"/>
        <w:numPr>
          <w:ilvl w:val="0"/>
          <w:numId w:val="29"/>
        </w:numPr>
        <w:spacing w:line="240" w:lineRule="auto"/>
        <w:ind w:hanging="15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eastAsia="Times New Roman" w:hAnsiTheme="minorHAnsi" w:cstheme="minorHAnsi"/>
          <w:sz w:val="24"/>
          <w:szCs w:val="24"/>
          <w:lang w:val="uk-UA" w:eastAsia="uk-UA"/>
        </w:rPr>
        <w:t>Знання законодавства/керівних документів щодо ВГ (законів України, постанов/розпоряджень Кабінету Міністрів України, наказів Міністерства охорони здоров’я України) тощо.</w:t>
      </w:r>
    </w:p>
    <w:p w14:paraId="72F20CD7" w14:textId="77777777"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Досвід роботи з обліково-звітною інформацією</w:t>
      </w: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.</w:t>
      </w:r>
    </w:p>
    <w:p w14:paraId="4B4B7DE0" w14:textId="77777777"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Впевнений користувач пакету програм Office,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Excel</w:t>
      </w:r>
      <w:r w:rsidR="00BB7BB0" w:rsidRPr="00791D0C">
        <w:rPr>
          <w:rFonts w:asciiTheme="minorHAnsi" w:hAnsiTheme="minorHAnsi" w:cstheme="minorHAnsi"/>
          <w:sz w:val="24"/>
          <w:szCs w:val="24"/>
          <w:lang w:val="uk-UA" w:eastAsia="uk-UA"/>
        </w:rPr>
        <w:t>.</w:t>
      </w:r>
    </w:p>
    <w:p w14:paraId="2A28D15E" w14:textId="77777777"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Вільне володіння українською, базове — англійською мовою.</w:t>
      </w:r>
    </w:p>
    <w:p w14:paraId="7AF4D890" w14:textId="77777777"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Високий рівень мотивації та активна громадянська позиція.</w:t>
      </w:r>
    </w:p>
    <w:p w14:paraId="1E250F37" w14:textId="77777777"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Відмінні аналітичні та організаційні навички.</w:t>
      </w:r>
    </w:p>
    <w:p w14:paraId="0EC5710C" w14:textId="77777777"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Уміння виявляти потенційні можливості та мінімізувати ризики.</w:t>
      </w:r>
    </w:p>
    <w:p w14:paraId="478E9873" w14:textId="77777777" w:rsidR="00E60D66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Навички ведення переговорів для досягнення оптимальних рішень та збереження довготривалих відносин з постачальниками.</w:t>
      </w:r>
    </w:p>
    <w:p w14:paraId="447B4B5E" w14:textId="77777777" w:rsidR="00A16D80" w:rsidRPr="00791D0C" w:rsidRDefault="00A16D80" w:rsidP="00791D0C">
      <w:pPr>
        <w:pStyle w:val="a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49073BF3" w14:textId="2F992466" w:rsidR="00791D0C" w:rsidRPr="00791D0C" w:rsidRDefault="00791D0C" w:rsidP="00223095">
      <w:pPr>
        <w:tabs>
          <w:tab w:val="left" w:pos="993"/>
        </w:tabs>
        <w:ind w:left="567"/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</w:pPr>
      <w:r w:rsidRPr="00791D0C">
        <w:rPr>
          <w:rFonts w:asciiTheme="minorHAnsi" w:hAnsiTheme="minorHAnsi" w:cs="Calibri"/>
          <w:b/>
          <w:color w:val="000000"/>
          <w:lang w:val="uk-UA"/>
        </w:rPr>
        <w:t>Резюме мають бути надіслані електронною поштою на електронну адресу: vacancies@phc.org.ua.</w:t>
      </w:r>
      <w:r w:rsidRPr="00791D0C">
        <w:rPr>
          <w:rFonts w:asciiTheme="minorHAnsi" w:hAnsiTheme="minorHAnsi" w:cs="Calibri"/>
          <w:color w:val="000000"/>
          <w:lang w:val="uk-UA"/>
        </w:rPr>
        <w:t xml:space="preserve"> В темі листа, будь ласка, зазначте: </w:t>
      </w:r>
      <w:r w:rsidR="00223095">
        <w:rPr>
          <w:rFonts w:asciiTheme="minorHAnsi" w:hAnsiTheme="minorHAnsi" w:cs="Calibri"/>
          <w:color w:val="000000"/>
          <w:lang w:val="uk-UA"/>
        </w:rPr>
        <w:t xml:space="preserve">«35-2025 </w:t>
      </w:r>
      <w:bookmarkStart w:id="0" w:name="_GoBack"/>
      <w:bookmarkEnd w:id="0"/>
      <w:r w:rsidR="00223095" w:rsidRPr="00223095">
        <w:rPr>
          <w:rFonts w:asciiTheme="minorHAnsi" w:eastAsiaTheme="minorHAnsi" w:hAnsiTheme="minorHAnsi" w:cstheme="minorHAnsi"/>
          <w:bCs/>
          <w:color w:val="000000" w:themeColor="text1"/>
          <w:lang w:val="uk-UA" w:eastAsia="en-US"/>
        </w:rPr>
        <w:t xml:space="preserve">Головний фахівець з </w:t>
      </w:r>
      <w:proofErr w:type="spellStart"/>
      <w:r w:rsidR="00223095" w:rsidRPr="00223095">
        <w:rPr>
          <w:rFonts w:asciiTheme="minorHAnsi" w:eastAsiaTheme="minorHAnsi" w:hAnsiTheme="minorHAnsi" w:cstheme="minorHAnsi"/>
          <w:bCs/>
          <w:color w:val="000000" w:themeColor="text1"/>
          <w:lang w:val="uk-UA" w:eastAsia="en-US"/>
        </w:rPr>
        <w:t>фармменеджменту</w:t>
      </w:r>
      <w:proofErr w:type="spellEnd"/>
      <w:r w:rsidR="00223095" w:rsidRPr="00223095">
        <w:rPr>
          <w:rFonts w:asciiTheme="minorHAnsi" w:eastAsiaTheme="minorHAnsi" w:hAnsiTheme="minorHAnsi" w:cstheme="minorHAnsi"/>
          <w:bCs/>
          <w:color w:val="000000" w:themeColor="text1"/>
          <w:lang w:val="uk-UA" w:eastAsia="en-US"/>
        </w:rPr>
        <w:t xml:space="preserve"> та управління запасами</w:t>
      </w:r>
      <w:r w:rsidRPr="00223095">
        <w:rPr>
          <w:rFonts w:asciiTheme="minorHAnsi" w:hAnsiTheme="minorHAnsi" w:cs="Calibri"/>
          <w:color w:val="000000"/>
          <w:lang w:val="uk-UA"/>
        </w:rPr>
        <w:t>»</w:t>
      </w:r>
      <w:r w:rsidRPr="00791D0C">
        <w:rPr>
          <w:rFonts w:asciiTheme="minorHAnsi" w:hAnsiTheme="minorHAnsi" w:cs="Calibri"/>
          <w:b/>
          <w:color w:val="000000"/>
          <w:lang w:val="uk-UA"/>
        </w:rPr>
        <w:t>.</w:t>
      </w:r>
    </w:p>
    <w:p w14:paraId="3593BB36" w14:textId="77777777" w:rsidR="00791D0C" w:rsidRPr="00791D0C" w:rsidRDefault="00791D0C" w:rsidP="00791D0C">
      <w:pPr>
        <w:jc w:val="both"/>
        <w:rPr>
          <w:rFonts w:asciiTheme="minorHAnsi" w:hAnsiTheme="minorHAnsi" w:cs="Calibri"/>
          <w:b/>
          <w:color w:val="000000"/>
          <w:lang w:val="uk-UA"/>
        </w:rPr>
      </w:pPr>
    </w:p>
    <w:p w14:paraId="7F81C999" w14:textId="0F043605" w:rsidR="00791D0C" w:rsidRPr="00791D0C" w:rsidRDefault="00791D0C" w:rsidP="00791D0C">
      <w:pPr>
        <w:jc w:val="both"/>
        <w:rPr>
          <w:rFonts w:asciiTheme="minorHAnsi" w:hAnsiTheme="minorHAnsi" w:cs="Calibri"/>
          <w:color w:val="000000"/>
          <w:lang w:val="uk-UA"/>
        </w:rPr>
      </w:pPr>
      <w:r w:rsidRPr="00791D0C">
        <w:rPr>
          <w:rFonts w:asciiTheme="minorHAnsi" w:hAnsiTheme="minorHAnsi" w:cs="Calibri"/>
          <w:b/>
          <w:color w:val="000000"/>
          <w:lang w:val="uk-UA"/>
        </w:rPr>
        <w:t>Термін подання документів – до</w:t>
      </w:r>
      <w:r w:rsidR="00223095">
        <w:rPr>
          <w:rFonts w:asciiTheme="minorHAnsi" w:hAnsiTheme="minorHAnsi" w:cs="Calibri"/>
          <w:b/>
          <w:color w:val="000000"/>
          <w:lang w:val="uk-UA"/>
        </w:rPr>
        <w:t xml:space="preserve"> 17 січня </w:t>
      </w:r>
      <w:r w:rsidRPr="00791D0C">
        <w:rPr>
          <w:rFonts w:asciiTheme="minorHAnsi" w:hAnsiTheme="minorHAnsi" w:cs="Calibri"/>
          <w:b/>
          <w:color w:val="000000"/>
          <w:lang w:val="uk-UA"/>
        </w:rPr>
        <w:t>202</w:t>
      </w:r>
      <w:r w:rsidR="009F5684">
        <w:rPr>
          <w:rFonts w:asciiTheme="minorHAnsi" w:hAnsiTheme="minorHAnsi" w:cs="Calibri"/>
          <w:b/>
          <w:color w:val="000000"/>
          <w:lang w:val="uk-UA"/>
        </w:rPr>
        <w:t>5</w:t>
      </w:r>
      <w:r w:rsidRPr="00791D0C">
        <w:rPr>
          <w:rFonts w:asciiTheme="minorHAnsi" w:hAnsiTheme="minorHAnsi" w:cs="Calibri"/>
          <w:b/>
          <w:color w:val="000000"/>
          <w:lang w:val="uk-UA"/>
        </w:rPr>
        <w:t xml:space="preserve"> року, </w:t>
      </w:r>
      <w:r w:rsidRPr="00791D0C">
        <w:rPr>
          <w:rFonts w:asciiTheme="minorHAnsi" w:hAnsiTheme="minorHAnsi" w:cs="Calibri"/>
          <w:color w:val="000000"/>
          <w:lang w:val="uk-UA"/>
        </w:rPr>
        <w:t xml:space="preserve">реєстрація документів </w:t>
      </w:r>
      <w:r w:rsidRPr="00791D0C">
        <w:rPr>
          <w:rFonts w:asciiTheme="minorHAnsi" w:hAnsiTheme="minorHAnsi" w:cs="Calibri"/>
          <w:color w:val="000000"/>
          <w:lang w:val="uk-UA"/>
        </w:rPr>
        <w:br/>
        <w:t>завершується о 18:00.</w:t>
      </w:r>
    </w:p>
    <w:p w14:paraId="3120019F" w14:textId="77777777" w:rsidR="00791D0C" w:rsidRPr="00791D0C" w:rsidRDefault="00791D0C" w:rsidP="00791D0C">
      <w:pPr>
        <w:jc w:val="both"/>
        <w:rPr>
          <w:rFonts w:asciiTheme="minorHAnsi" w:hAnsiTheme="minorHAnsi" w:cs="Calibri"/>
          <w:color w:val="000000"/>
          <w:lang w:val="uk-UA"/>
        </w:rPr>
      </w:pPr>
    </w:p>
    <w:p w14:paraId="33EB0129" w14:textId="77777777" w:rsidR="00791D0C" w:rsidRPr="00791D0C" w:rsidRDefault="00791D0C" w:rsidP="00791D0C">
      <w:pPr>
        <w:jc w:val="both"/>
        <w:rPr>
          <w:rFonts w:asciiTheme="minorHAnsi" w:hAnsiTheme="minorHAnsi" w:cs="Calibri"/>
          <w:color w:val="000000"/>
          <w:lang w:val="uk-UA"/>
        </w:rPr>
      </w:pPr>
      <w:r w:rsidRPr="00791D0C">
        <w:rPr>
          <w:rFonts w:asciiTheme="minorHAnsi" w:hAnsiTheme="minorHAnsi" w:cs="Calibri"/>
          <w:color w:val="000000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599857E9" w14:textId="77777777" w:rsidR="00791D0C" w:rsidRPr="00791D0C" w:rsidRDefault="00791D0C" w:rsidP="00791D0C">
      <w:pPr>
        <w:jc w:val="both"/>
        <w:rPr>
          <w:rFonts w:asciiTheme="minorHAnsi" w:hAnsiTheme="minorHAnsi" w:cs="Calibri"/>
          <w:color w:val="000000"/>
        </w:rPr>
      </w:pPr>
    </w:p>
    <w:p w14:paraId="5C2F9DD2" w14:textId="3C179EA9" w:rsidR="00A16D80" w:rsidRPr="00E3232A" w:rsidRDefault="00791D0C" w:rsidP="00E3232A">
      <w:pPr>
        <w:jc w:val="both"/>
        <w:rPr>
          <w:rFonts w:asciiTheme="minorHAnsi" w:hAnsiTheme="minorHAnsi" w:cs="Calibri"/>
          <w:color w:val="000000"/>
          <w:lang w:val="uk-UA"/>
        </w:rPr>
      </w:pPr>
      <w:r w:rsidRPr="00791D0C">
        <w:rPr>
          <w:rFonts w:asciiTheme="minorHAnsi" w:hAnsiTheme="minorHAnsi" w:cs="Calibri"/>
          <w:color w:val="000000"/>
          <w:lang w:val="uk-UA"/>
        </w:rPr>
        <w:lastRenderedPageBreak/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sectPr w:rsidR="00A16D80" w:rsidRPr="00E3232A" w:rsidSect="00857265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82A02"/>
    <w:multiLevelType w:val="hybridMultilevel"/>
    <w:tmpl w:val="9EB8A2A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0C8"/>
    <w:multiLevelType w:val="hybridMultilevel"/>
    <w:tmpl w:val="D1F2BB8A"/>
    <w:lvl w:ilvl="0" w:tplc="4D4C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1E6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54C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21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2C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7A8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9A1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495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EA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A4BF5"/>
    <w:multiLevelType w:val="multilevel"/>
    <w:tmpl w:val="5DEE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C3505"/>
    <w:multiLevelType w:val="multilevel"/>
    <w:tmpl w:val="7208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2309D"/>
    <w:multiLevelType w:val="hybridMultilevel"/>
    <w:tmpl w:val="4B28C4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E3092"/>
    <w:multiLevelType w:val="hybridMultilevel"/>
    <w:tmpl w:val="8A10252C"/>
    <w:lvl w:ilvl="0" w:tplc="6DF0E896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BDB"/>
    <w:multiLevelType w:val="multilevel"/>
    <w:tmpl w:val="DE4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16B57"/>
    <w:multiLevelType w:val="multilevel"/>
    <w:tmpl w:val="7692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A5056"/>
    <w:multiLevelType w:val="hybridMultilevel"/>
    <w:tmpl w:val="AFDE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73B69"/>
    <w:multiLevelType w:val="hybridMultilevel"/>
    <w:tmpl w:val="7DACB1D6"/>
    <w:lvl w:ilvl="0" w:tplc="D3AC1F1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D18F5"/>
    <w:multiLevelType w:val="hybridMultilevel"/>
    <w:tmpl w:val="DD6AE9BA"/>
    <w:lvl w:ilvl="0" w:tplc="3F40D5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E6147"/>
    <w:multiLevelType w:val="multilevel"/>
    <w:tmpl w:val="499A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11E42"/>
    <w:multiLevelType w:val="hybridMultilevel"/>
    <w:tmpl w:val="AB1E3B62"/>
    <w:lvl w:ilvl="0" w:tplc="22C2F05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429FE"/>
    <w:multiLevelType w:val="hybridMultilevel"/>
    <w:tmpl w:val="6F1045B8"/>
    <w:lvl w:ilvl="0" w:tplc="BE2E6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08676E"/>
    <w:multiLevelType w:val="multilevel"/>
    <w:tmpl w:val="60AC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6B1479"/>
    <w:multiLevelType w:val="hybridMultilevel"/>
    <w:tmpl w:val="4784F924"/>
    <w:lvl w:ilvl="0" w:tplc="9CF26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F3DCD"/>
    <w:multiLevelType w:val="multilevel"/>
    <w:tmpl w:val="3644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B627DE"/>
    <w:multiLevelType w:val="multilevel"/>
    <w:tmpl w:val="6CAA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4D0370"/>
    <w:multiLevelType w:val="hybridMultilevel"/>
    <w:tmpl w:val="C42C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14"/>
  </w:num>
  <w:num w:numId="5">
    <w:abstractNumId w:val="22"/>
  </w:num>
  <w:num w:numId="6">
    <w:abstractNumId w:val="2"/>
  </w:num>
  <w:num w:numId="7">
    <w:abstractNumId w:val="11"/>
  </w:num>
  <w:num w:numId="8">
    <w:abstractNumId w:val="19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2"/>
  </w:num>
  <w:num w:numId="17">
    <w:abstractNumId w:val="27"/>
  </w:num>
  <w:num w:numId="18">
    <w:abstractNumId w:val="26"/>
  </w:num>
  <w:num w:numId="19">
    <w:abstractNumId w:val="4"/>
  </w:num>
  <w:num w:numId="20">
    <w:abstractNumId w:val="23"/>
  </w:num>
  <w:num w:numId="21">
    <w:abstractNumId w:val="6"/>
  </w:num>
  <w:num w:numId="22">
    <w:abstractNumId w:val="8"/>
  </w:num>
  <w:num w:numId="23">
    <w:abstractNumId w:val="5"/>
  </w:num>
  <w:num w:numId="24">
    <w:abstractNumId w:val="15"/>
  </w:num>
  <w:num w:numId="25">
    <w:abstractNumId w:val="25"/>
  </w:num>
  <w:num w:numId="26">
    <w:abstractNumId w:val="21"/>
  </w:num>
  <w:num w:numId="27">
    <w:abstractNumId w:val="9"/>
  </w:num>
  <w:num w:numId="28">
    <w:abstractNumId w:val="1"/>
  </w:num>
  <w:num w:numId="29">
    <w:abstractNumId w:val="2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44"/>
    <w:rsid w:val="000039AE"/>
    <w:rsid w:val="000076D3"/>
    <w:rsid w:val="00037463"/>
    <w:rsid w:val="00047903"/>
    <w:rsid w:val="00070A9A"/>
    <w:rsid w:val="000803AB"/>
    <w:rsid w:val="00097B83"/>
    <w:rsid w:val="000C66F3"/>
    <w:rsid w:val="000E7B1F"/>
    <w:rsid w:val="000F2CF3"/>
    <w:rsid w:val="001056C4"/>
    <w:rsid w:val="001248B7"/>
    <w:rsid w:val="00134736"/>
    <w:rsid w:val="00141133"/>
    <w:rsid w:val="0014234D"/>
    <w:rsid w:val="00146B16"/>
    <w:rsid w:val="00151D28"/>
    <w:rsid w:val="00154339"/>
    <w:rsid w:val="001545C8"/>
    <w:rsid w:val="00163EA1"/>
    <w:rsid w:val="00165940"/>
    <w:rsid w:val="00181515"/>
    <w:rsid w:val="0019253A"/>
    <w:rsid w:val="001B20D2"/>
    <w:rsid w:val="001B744D"/>
    <w:rsid w:val="001C09EA"/>
    <w:rsid w:val="00201820"/>
    <w:rsid w:val="00201EED"/>
    <w:rsid w:val="00223095"/>
    <w:rsid w:val="00246B28"/>
    <w:rsid w:val="00257A91"/>
    <w:rsid w:val="00260F9E"/>
    <w:rsid w:val="002618C5"/>
    <w:rsid w:val="002626B3"/>
    <w:rsid w:val="00286341"/>
    <w:rsid w:val="002916AB"/>
    <w:rsid w:val="00297C2F"/>
    <w:rsid w:val="002A337E"/>
    <w:rsid w:val="002B0A04"/>
    <w:rsid w:val="002E702A"/>
    <w:rsid w:val="0030307E"/>
    <w:rsid w:val="00332F2E"/>
    <w:rsid w:val="00335F33"/>
    <w:rsid w:val="0033608E"/>
    <w:rsid w:val="00337813"/>
    <w:rsid w:val="0036559C"/>
    <w:rsid w:val="0037760D"/>
    <w:rsid w:val="0039086B"/>
    <w:rsid w:val="003958FF"/>
    <w:rsid w:val="003A447E"/>
    <w:rsid w:val="003D3494"/>
    <w:rsid w:val="003E0E1F"/>
    <w:rsid w:val="003F0C80"/>
    <w:rsid w:val="003F6826"/>
    <w:rsid w:val="003F7104"/>
    <w:rsid w:val="00401AB7"/>
    <w:rsid w:val="00401BDF"/>
    <w:rsid w:val="00425ACB"/>
    <w:rsid w:val="004277F3"/>
    <w:rsid w:val="0045499D"/>
    <w:rsid w:val="0046748F"/>
    <w:rsid w:val="00470591"/>
    <w:rsid w:val="0047613C"/>
    <w:rsid w:val="00485CCD"/>
    <w:rsid w:val="004A01B4"/>
    <w:rsid w:val="004A5D74"/>
    <w:rsid w:val="004B2D21"/>
    <w:rsid w:val="004C567F"/>
    <w:rsid w:val="004C5EC1"/>
    <w:rsid w:val="004D6214"/>
    <w:rsid w:val="004F79D2"/>
    <w:rsid w:val="005057F6"/>
    <w:rsid w:val="00546C9B"/>
    <w:rsid w:val="0055375E"/>
    <w:rsid w:val="00561866"/>
    <w:rsid w:val="00565075"/>
    <w:rsid w:val="00567A88"/>
    <w:rsid w:val="0059030A"/>
    <w:rsid w:val="00591FB5"/>
    <w:rsid w:val="0059406F"/>
    <w:rsid w:val="00596803"/>
    <w:rsid w:val="00596FF8"/>
    <w:rsid w:val="005B12B7"/>
    <w:rsid w:val="005E1AEC"/>
    <w:rsid w:val="005F636B"/>
    <w:rsid w:val="006042B9"/>
    <w:rsid w:val="006155DD"/>
    <w:rsid w:val="00650309"/>
    <w:rsid w:val="006505EC"/>
    <w:rsid w:val="00693C46"/>
    <w:rsid w:val="006A1712"/>
    <w:rsid w:val="006B1720"/>
    <w:rsid w:val="006D61A8"/>
    <w:rsid w:val="006E257D"/>
    <w:rsid w:val="006E4D79"/>
    <w:rsid w:val="00704991"/>
    <w:rsid w:val="00714A87"/>
    <w:rsid w:val="007316EA"/>
    <w:rsid w:val="00750AF2"/>
    <w:rsid w:val="0076603A"/>
    <w:rsid w:val="00772569"/>
    <w:rsid w:val="00776231"/>
    <w:rsid w:val="00791D0C"/>
    <w:rsid w:val="007C3889"/>
    <w:rsid w:val="007D1882"/>
    <w:rsid w:val="007E71AC"/>
    <w:rsid w:val="007F7E9E"/>
    <w:rsid w:val="008435DC"/>
    <w:rsid w:val="0085442B"/>
    <w:rsid w:val="00857265"/>
    <w:rsid w:val="00861BDD"/>
    <w:rsid w:val="00863F80"/>
    <w:rsid w:val="008650C4"/>
    <w:rsid w:val="00865847"/>
    <w:rsid w:val="008677B3"/>
    <w:rsid w:val="00896E6B"/>
    <w:rsid w:val="008B73CF"/>
    <w:rsid w:val="008C03A4"/>
    <w:rsid w:val="008C6DD9"/>
    <w:rsid w:val="008C70EE"/>
    <w:rsid w:val="00957B89"/>
    <w:rsid w:val="00970D04"/>
    <w:rsid w:val="009C32DC"/>
    <w:rsid w:val="009F3D12"/>
    <w:rsid w:val="009F5684"/>
    <w:rsid w:val="00A11EE3"/>
    <w:rsid w:val="00A16D80"/>
    <w:rsid w:val="00A37047"/>
    <w:rsid w:val="00A403FE"/>
    <w:rsid w:val="00A51240"/>
    <w:rsid w:val="00A96D00"/>
    <w:rsid w:val="00AC0DB4"/>
    <w:rsid w:val="00AC2869"/>
    <w:rsid w:val="00AD0521"/>
    <w:rsid w:val="00B02CE0"/>
    <w:rsid w:val="00B0321E"/>
    <w:rsid w:val="00B17E1D"/>
    <w:rsid w:val="00B23F6A"/>
    <w:rsid w:val="00B2728E"/>
    <w:rsid w:val="00B400FE"/>
    <w:rsid w:val="00B4501C"/>
    <w:rsid w:val="00B53CC6"/>
    <w:rsid w:val="00B61319"/>
    <w:rsid w:val="00B915B9"/>
    <w:rsid w:val="00B93A57"/>
    <w:rsid w:val="00BB7BB0"/>
    <w:rsid w:val="00BC4D35"/>
    <w:rsid w:val="00BC7FE5"/>
    <w:rsid w:val="00BD2DFF"/>
    <w:rsid w:val="00BE10B1"/>
    <w:rsid w:val="00BE5262"/>
    <w:rsid w:val="00BF10C0"/>
    <w:rsid w:val="00BF3DD0"/>
    <w:rsid w:val="00BF642E"/>
    <w:rsid w:val="00C04CC3"/>
    <w:rsid w:val="00C4771B"/>
    <w:rsid w:val="00C52B49"/>
    <w:rsid w:val="00C62546"/>
    <w:rsid w:val="00C64D1C"/>
    <w:rsid w:val="00C65FA7"/>
    <w:rsid w:val="00CA0EAD"/>
    <w:rsid w:val="00CD3306"/>
    <w:rsid w:val="00CE575E"/>
    <w:rsid w:val="00CF6D68"/>
    <w:rsid w:val="00D2585E"/>
    <w:rsid w:val="00D25FB7"/>
    <w:rsid w:val="00D3384B"/>
    <w:rsid w:val="00D360AF"/>
    <w:rsid w:val="00D41514"/>
    <w:rsid w:val="00D42C92"/>
    <w:rsid w:val="00D509A5"/>
    <w:rsid w:val="00D82C07"/>
    <w:rsid w:val="00D92362"/>
    <w:rsid w:val="00D9532A"/>
    <w:rsid w:val="00DB1F9C"/>
    <w:rsid w:val="00DF3663"/>
    <w:rsid w:val="00DF78B7"/>
    <w:rsid w:val="00E05BB7"/>
    <w:rsid w:val="00E125DC"/>
    <w:rsid w:val="00E14A67"/>
    <w:rsid w:val="00E23A7B"/>
    <w:rsid w:val="00E3232A"/>
    <w:rsid w:val="00E324ED"/>
    <w:rsid w:val="00E32EDC"/>
    <w:rsid w:val="00E354A3"/>
    <w:rsid w:val="00E434CE"/>
    <w:rsid w:val="00E45D44"/>
    <w:rsid w:val="00E47FC3"/>
    <w:rsid w:val="00E57B87"/>
    <w:rsid w:val="00E603D7"/>
    <w:rsid w:val="00E60D66"/>
    <w:rsid w:val="00E63987"/>
    <w:rsid w:val="00E77A4F"/>
    <w:rsid w:val="00E85260"/>
    <w:rsid w:val="00E87BBD"/>
    <w:rsid w:val="00EB60E5"/>
    <w:rsid w:val="00EF03AD"/>
    <w:rsid w:val="00EF328F"/>
    <w:rsid w:val="00F04611"/>
    <w:rsid w:val="00F23140"/>
    <w:rsid w:val="00F256B4"/>
    <w:rsid w:val="00F363B7"/>
    <w:rsid w:val="00F431B6"/>
    <w:rsid w:val="00F56107"/>
    <w:rsid w:val="00F62BFE"/>
    <w:rsid w:val="00FA0517"/>
    <w:rsid w:val="00FB5A91"/>
    <w:rsid w:val="00FB751F"/>
    <w:rsid w:val="00FC1E5B"/>
    <w:rsid w:val="00FC7D1A"/>
    <w:rsid w:val="00FD6745"/>
    <w:rsid w:val="00FF3879"/>
    <w:rsid w:val="00FF4A49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033A"/>
  <w15:docId w15:val="{FB615EE7-FD0A-4B24-A9F8-7858390D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basedOn w:val="a0"/>
    <w:rsid w:val="003958FF"/>
  </w:style>
  <w:style w:type="paragraph" w:styleId="af1">
    <w:name w:val="Revision"/>
    <w:hidden/>
    <w:uiPriority w:val="99"/>
    <w:semiHidden/>
    <w:rsid w:val="00F56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9221">
          <w:marLeft w:val="112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827">
          <w:marLeft w:val="112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685">
          <w:marLeft w:val="112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410">
          <w:marLeft w:val="112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632">
          <w:marLeft w:val="112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C620A-ED06-43D7-9A7D-24C22BAC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3775</Words>
  <Characters>2153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v.lifan</cp:lastModifiedBy>
  <cp:revision>7</cp:revision>
  <cp:lastPrinted>2017-08-19T07:19:00Z</cp:lastPrinted>
  <dcterms:created xsi:type="dcterms:W3CDTF">2025-01-14T09:34:00Z</dcterms:created>
  <dcterms:modified xsi:type="dcterms:W3CDTF">2025-10-31T08:53:00Z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0ab73d0f1574eafb496c65752410ae128aa9234d0882aebe2ddc853c5d21c6c5</vt:lpwstr>
  </property>
</Properties>
</file>