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4C0B2D9A" w:rsidR="002B72AC" w:rsidRDefault="007D0E44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bookmarkStart w:id="0" w:name="_Hlk188967728"/>
      <w:r w:rsidRPr="007D0E44">
        <w:rPr>
          <w:rFonts w:ascii="Times New Roman" w:hAnsi="Times New Roman"/>
          <w:b/>
          <w:bCs/>
          <w:sz w:val="24"/>
          <w:szCs w:val="24"/>
        </w:rPr>
        <w:t xml:space="preserve">ДК 021:2015:18930000-7 - Мішки та пакети (Пакет для транспортування </w:t>
      </w:r>
      <w:proofErr w:type="spellStart"/>
      <w:r w:rsidRPr="007D0E44">
        <w:rPr>
          <w:rFonts w:ascii="Times New Roman" w:hAnsi="Times New Roman"/>
          <w:b/>
          <w:bCs/>
          <w:sz w:val="24"/>
          <w:szCs w:val="24"/>
        </w:rPr>
        <w:t>біоматеріалів</w:t>
      </w:r>
      <w:proofErr w:type="spellEnd"/>
      <w:r w:rsidRPr="007D0E44">
        <w:rPr>
          <w:rFonts w:ascii="Times New Roman" w:hAnsi="Times New Roman"/>
          <w:b/>
          <w:bCs/>
          <w:sz w:val="24"/>
          <w:szCs w:val="24"/>
        </w:rPr>
        <w:t>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bookmarkEnd w:id="0"/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106E74DE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7D0E44" w:rsidRPr="007D0E44">
        <w:rPr>
          <w:rFonts w:ascii="Times New Roman" w:hAnsi="Times New Roman"/>
          <w:bCs/>
          <w:sz w:val="24"/>
          <w:szCs w:val="24"/>
        </w:rPr>
        <w:t xml:space="preserve">ДК 021:2015:18930000-7 - Мішки та пакети (Пакет для транспортування </w:t>
      </w:r>
      <w:proofErr w:type="spellStart"/>
      <w:r w:rsidR="007D0E44" w:rsidRPr="007D0E44">
        <w:rPr>
          <w:rFonts w:ascii="Times New Roman" w:hAnsi="Times New Roman"/>
          <w:bCs/>
          <w:sz w:val="24"/>
          <w:szCs w:val="24"/>
        </w:rPr>
        <w:t>біоматеріалів</w:t>
      </w:r>
      <w:proofErr w:type="spellEnd"/>
      <w:r w:rsidR="007D0E44" w:rsidRPr="007D0E44">
        <w:rPr>
          <w:rFonts w:ascii="Times New Roman" w:hAnsi="Times New Roman"/>
          <w:bCs/>
          <w:sz w:val="24"/>
          <w:szCs w:val="24"/>
        </w:rPr>
        <w:t>)</w:t>
      </w:r>
      <w:r w:rsidR="00781DC3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5E0DC7CF" w14:textId="3B94654A" w:rsidR="00AC3818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E44">
        <w:rPr>
          <w:rFonts w:ascii="Times New Roman" w:hAnsi="Times New Roman"/>
          <w:sz w:val="24"/>
          <w:szCs w:val="24"/>
        </w:rPr>
        <w:t>UA-2025-03-25-013609-a</w:t>
      </w:r>
    </w:p>
    <w:p w14:paraId="32EAD83B" w14:textId="77777777" w:rsidR="007D0E44" w:rsidRPr="0024553B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485A12DB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7D0E44" w:rsidRPr="007D0E44">
        <w:rPr>
          <w:rFonts w:ascii="Times New Roman" w:hAnsi="Times New Roman"/>
          <w:sz w:val="24"/>
          <w:szCs w:val="24"/>
        </w:rPr>
        <w:t>153 894,98</w:t>
      </w:r>
      <w:r w:rsidR="007971B6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>грн 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05123D49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7D0E44" w:rsidRPr="007D0E44">
        <w:rPr>
          <w:rFonts w:ascii="Times New Roman" w:hAnsi="Times New Roman"/>
          <w:sz w:val="24"/>
          <w:szCs w:val="24"/>
        </w:rPr>
        <w:t>153 894,98</w:t>
      </w:r>
      <w:r w:rsidR="007D0E4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>грн 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7EEF8683" w14:textId="7855550B" w:rsidR="00226C86" w:rsidRPr="0024553B" w:rsidRDefault="00A71EB1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1EB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7D0E4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к</w:t>
      </w:r>
      <w:r w:rsidR="007D0E44" w:rsidRPr="007D0E4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  <w:r w:rsidR="002B72AC"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2232438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6E766775" w:rsidR="002B72AC" w:rsidRPr="007D0E44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</w:t>
      </w:r>
      <w:r w:rsidR="007D0E44" w:rsidRPr="007D0E44">
        <w:rPr>
          <w:rFonts w:ascii="Times New Roman" w:hAnsi="Times New Roman"/>
          <w:sz w:val="24"/>
          <w:szCs w:val="24"/>
        </w:rPr>
        <w:t>по 30</w:t>
      </w:r>
      <w:r w:rsidR="007D0E44">
        <w:rPr>
          <w:rFonts w:ascii="Times New Roman" w:hAnsi="Times New Roman"/>
          <w:sz w:val="24"/>
          <w:szCs w:val="24"/>
        </w:rPr>
        <w:t>.</w:t>
      </w:r>
      <w:r w:rsidR="007D0E44" w:rsidRPr="007D0E44">
        <w:rPr>
          <w:rFonts w:ascii="Times New Roman" w:hAnsi="Times New Roman"/>
          <w:sz w:val="24"/>
          <w:szCs w:val="24"/>
        </w:rPr>
        <w:t>05</w:t>
      </w:r>
      <w:r w:rsidR="007D0E44">
        <w:rPr>
          <w:rFonts w:ascii="Times New Roman" w:hAnsi="Times New Roman"/>
          <w:sz w:val="24"/>
          <w:szCs w:val="24"/>
        </w:rPr>
        <w:t>.</w:t>
      </w:r>
      <w:r w:rsidR="007D0E44" w:rsidRPr="007D0E44">
        <w:rPr>
          <w:rFonts w:ascii="Times New Roman" w:hAnsi="Times New Roman"/>
          <w:sz w:val="24"/>
          <w:szCs w:val="24"/>
        </w:rPr>
        <w:t>2025</w:t>
      </w:r>
      <w:r w:rsidR="007D0E44">
        <w:rPr>
          <w:rFonts w:ascii="Times New Roman" w:hAnsi="Times New Roman"/>
          <w:sz w:val="24"/>
          <w:szCs w:val="24"/>
        </w:rPr>
        <w:t xml:space="preserve"> року.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5170244A" w14:textId="77777777" w:rsidR="007D0E44" w:rsidRPr="007D0E44" w:rsidRDefault="007D0E44" w:rsidP="007D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0E4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ІНФОРМАЦІЯ ПРО НЕОБХІДНІ ТЕХНІЧНІ, ЯКІСНІ ТА КІЛЬКІСНІ ХАРАКТЕРИСТИКИ ПРЕДМЕТА ЗАКУПІВЛІ</w:t>
      </w:r>
    </w:p>
    <w:p w14:paraId="562D1B6D" w14:textId="77777777" w:rsidR="007D0E44" w:rsidRPr="007D0E44" w:rsidRDefault="007D0E44" w:rsidP="007D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D0E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1B81F7B2" w14:textId="77777777" w:rsidR="007D0E44" w:rsidRPr="007D0E44" w:rsidRDefault="007D0E44" w:rsidP="007D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D0E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021:2015:18930000-7 - Мішки та пакети (Пакет для транспортування </w:t>
      </w:r>
      <w:proofErr w:type="spellStart"/>
      <w:r w:rsidRPr="007D0E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біоматеріалів</w:t>
      </w:r>
      <w:proofErr w:type="spellEnd"/>
      <w:r w:rsidRPr="007D0E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64082BFF" w14:textId="77777777" w:rsidR="007D0E44" w:rsidRPr="007D0E44" w:rsidRDefault="007D0E44" w:rsidP="007D0E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1527"/>
        <w:gridCol w:w="3969"/>
        <w:gridCol w:w="1701"/>
        <w:gridCol w:w="2126"/>
      </w:tblGrid>
      <w:tr w:rsidR="007D0E44" w:rsidRPr="007D0E44" w14:paraId="7D9BD183" w14:textId="77777777" w:rsidTr="007D0E44">
        <w:trPr>
          <w:trHeight w:val="660"/>
        </w:trPr>
        <w:tc>
          <w:tcPr>
            <w:tcW w:w="458" w:type="dxa"/>
            <w:vAlign w:val="center"/>
          </w:tcPr>
          <w:p w14:paraId="288CC8A7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527" w:type="dxa"/>
            <w:vAlign w:val="center"/>
          </w:tcPr>
          <w:p w14:paraId="3BFA818A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Предмет закупівлі</w:t>
            </w:r>
          </w:p>
        </w:tc>
        <w:tc>
          <w:tcPr>
            <w:tcW w:w="3969" w:type="dxa"/>
            <w:vAlign w:val="center"/>
          </w:tcPr>
          <w:p w14:paraId="144860EE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Технічні характеристики</w:t>
            </w:r>
          </w:p>
        </w:tc>
        <w:tc>
          <w:tcPr>
            <w:tcW w:w="1701" w:type="dxa"/>
            <w:vAlign w:val="center"/>
          </w:tcPr>
          <w:p w14:paraId="37BB3D1D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Одиниці вимірювання</w:t>
            </w:r>
          </w:p>
        </w:tc>
        <w:tc>
          <w:tcPr>
            <w:tcW w:w="2126" w:type="dxa"/>
            <w:vAlign w:val="center"/>
          </w:tcPr>
          <w:p w14:paraId="25245349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7D0E44" w:rsidRPr="007D0E44" w14:paraId="54AB1861" w14:textId="77777777" w:rsidTr="007D0E44">
        <w:trPr>
          <w:trHeight w:val="1553"/>
        </w:trPr>
        <w:tc>
          <w:tcPr>
            <w:tcW w:w="458" w:type="dxa"/>
          </w:tcPr>
          <w:p w14:paraId="5DC17F0E" w14:textId="77777777" w:rsidR="007D0E44" w:rsidRPr="007D0E44" w:rsidRDefault="007D0E44" w:rsidP="007D0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7" w:type="dxa"/>
          </w:tcPr>
          <w:p w14:paraId="63342EA6" w14:textId="77777777" w:rsidR="007D0E44" w:rsidRPr="007D0E44" w:rsidRDefault="007D0E44" w:rsidP="007D0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Пакет для транспортування </w:t>
            </w:r>
            <w:proofErr w:type="spellStart"/>
            <w:r w:rsidRPr="007D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біоматеріалів</w:t>
            </w:r>
            <w:proofErr w:type="spellEnd"/>
            <w:r w:rsidRPr="007D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63EE8C17" w14:textId="77777777" w:rsidR="007D0E44" w:rsidRPr="007D0E44" w:rsidRDefault="007D0E44" w:rsidP="007D0E4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</w:tcPr>
          <w:p w14:paraId="51813CE0" w14:textId="77777777" w:rsidR="007D0E44" w:rsidRPr="007D0E44" w:rsidRDefault="007D0E44" w:rsidP="007D0E4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1.Пакет повинен бути виготовлений з міцного, стійкого до пошкоджень поліетилену з застібкою типу </w:t>
            </w:r>
            <w:proofErr w:type="spellStart"/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Zip-Lock</w:t>
            </w:r>
            <w:proofErr w:type="spellEnd"/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прозорий або напівпрозорий з символом «BIOHAZARD», який попереджує  про біологічну небезпеку вмісту згідно міжнародних правил транспортування небезпечних вантажів.</w:t>
            </w:r>
          </w:p>
          <w:p w14:paraId="66093424" w14:textId="77777777" w:rsidR="007D0E44" w:rsidRPr="007D0E44" w:rsidRDefault="007D0E44" w:rsidP="007D0E4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2.Повинен швидко та легко застібатися, забезпечувати герметичне зберігання вмісту пакету та мати подвійну кишеню для вкладання етикеток і зберігання документів в безпечному режимі, без зіткнення з вмістом пакету.</w:t>
            </w:r>
          </w:p>
          <w:p w14:paraId="0A222FF5" w14:textId="77777777" w:rsidR="007D0E44" w:rsidRPr="007D0E44" w:rsidRDefault="007D0E44" w:rsidP="007D0E4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Необхідні розміри пакету:</w:t>
            </w:r>
          </w:p>
          <w:p w14:paraId="5C968C8A" w14:textId="77777777" w:rsidR="007D0E44" w:rsidRPr="007D0E44" w:rsidRDefault="007D0E44" w:rsidP="007D0E4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висота – 230 мм;</w:t>
            </w:r>
          </w:p>
          <w:p w14:paraId="169A6F5D" w14:textId="77777777" w:rsidR="007D0E44" w:rsidRPr="007D0E44" w:rsidRDefault="007D0E44" w:rsidP="007D0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ширина – 160 мм.</w:t>
            </w:r>
          </w:p>
          <w:p w14:paraId="3DAF0579" w14:textId="77777777" w:rsidR="007D0E44" w:rsidRPr="007D0E44" w:rsidRDefault="007D0E44" w:rsidP="007D0E44">
            <w:pPr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Стандарт чистоти: нестерильний/стерильний (обирає замовник).</w:t>
            </w:r>
          </w:p>
          <w:p w14:paraId="7E71BFC1" w14:textId="77777777" w:rsidR="007D0E44" w:rsidRPr="007D0E44" w:rsidRDefault="007D0E44" w:rsidP="007D0E44">
            <w:pPr>
              <w:tabs>
                <w:tab w:val="left" w:pos="2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Одноразового/багаторазового використання.</w:t>
            </w:r>
          </w:p>
        </w:tc>
        <w:tc>
          <w:tcPr>
            <w:tcW w:w="1701" w:type="dxa"/>
          </w:tcPr>
          <w:p w14:paraId="6CD65648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2126" w:type="dxa"/>
          </w:tcPr>
          <w:p w14:paraId="75B8FC11" w14:textId="77777777" w:rsidR="007D0E44" w:rsidRPr="007D0E44" w:rsidRDefault="007D0E44" w:rsidP="007D0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D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20 800</w:t>
            </w:r>
          </w:p>
        </w:tc>
      </w:tr>
    </w:tbl>
    <w:p w14:paraId="4DFCF1C2" w14:textId="77777777" w:rsidR="00A71EB1" w:rsidRDefault="00A71EB1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E8A8F" w14:textId="77777777" w:rsidR="007D0E44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D0E4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3D793D6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ІНФОРМАЦІЯ ПРО НЕОБХІДНІ ТЕХНІЧНІ, ЯКІСНІ ТА КІЛЬКІСНІ ХАРАКТЕРИСТИКИ ПРЕДМЕТА ЗАКУПІВЛІ</w:t>
      </w:r>
    </w:p>
    <w:p w14:paraId="404F5C3F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3F92BF1E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 33690000-3-Лікарські засоби різні (Набір для виявлення нуклеїнової кислоти </w:t>
      </w:r>
      <w:proofErr w:type="spellStart"/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Легіонели</w:t>
      </w:r>
      <w:proofErr w:type="spellEnd"/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W w:w="15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563"/>
        <w:gridCol w:w="9520"/>
        <w:gridCol w:w="1222"/>
        <w:gridCol w:w="1289"/>
      </w:tblGrid>
      <w:tr w:rsidR="00AC3818" w:rsidRPr="00AC3818" w14:paraId="4681AAAB" w14:textId="77777777" w:rsidTr="00AC3818">
        <w:trPr>
          <w:trHeight w:val="304"/>
          <w:tblHeader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BBAC0C1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ТЕХНІЧНІ ВИМОГИ</w:t>
            </w:r>
          </w:p>
        </w:tc>
      </w:tr>
      <w:tr w:rsidR="00AC3818" w:rsidRPr="00AC3818" w14:paraId="1FD20925" w14:textId="77777777" w:rsidTr="00AC3818">
        <w:trPr>
          <w:trHeight w:val="52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77D3404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9416BC0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предмету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DCF669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 предмета закупівлі</w:t>
            </w:r>
          </w:p>
          <w:p w14:paraId="18A061EA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(технічні, якісні характеристики)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BD90F92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31372B68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C8906AE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AC3818" w:rsidRPr="00AC3818" w14:paraId="528821A9" w14:textId="77777777" w:rsidTr="00AC3818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B5924D" w14:textId="77777777" w:rsidR="00AC3818" w:rsidRPr="00AC3818" w:rsidRDefault="00AC3818" w:rsidP="00AC3818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BBA8736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Легіонели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DE20A64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призначений для кількісного визначення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геномів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різних видів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легіонели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3B58E33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зокрема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інтергенного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спейсерного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регіону 23S/5S.</w:t>
            </w:r>
          </w:p>
          <w:p w14:paraId="371CF559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Праймери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що містяться в наборі, мають 100% гомологію з понад 95% еталонних послідовностей у базі даних NCBI.</w:t>
            </w:r>
          </w:p>
          <w:p w14:paraId="6CFD215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Метод аналізу – ПЛР із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детекцією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</w:t>
            </w:r>
          </w:p>
          <w:p w14:paraId="45F5B1F2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реальному часі з використанням технології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TaqMan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Probe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7DB85D90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Принцип аналізу – ПЛР у реальному часі – протягом аналізу відбувається ампліфікація цільової послідовності.</w:t>
            </w:r>
          </w:p>
          <w:p w14:paraId="24EA568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здатний виявити менше ніж 100 копій цільової послідовності за оптимальних умов аналізу. </w:t>
            </w:r>
          </w:p>
          <w:p w14:paraId="4D070EC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повинен включати суміш специфічних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праймерів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/проб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позитивний контроль (для створення стандартної кривої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кількісного аналізу), ендогенний контроль, внутрішній контроль екстракції ДНК (всі вищезгадані компоненти повинні бути у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ліофілізованому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стані). Включати в себе спеціальний буфер для розведення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ліофілізованих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реагентів. </w:t>
            </w:r>
          </w:p>
          <w:p w14:paraId="22CFB56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Набір не повинен включати в себе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ПЛР.</w:t>
            </w:r>
          </w:p>
          <w:p w14:paraId="156FE01B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Набору повинно бути достатньо для проведення 150 ПЛР-реакцій.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F5268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AD4D8A5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C3818" w:rsidRPr="00AC3818" w14:paraId="4CE7352F" w14:textId="77777777" w:rsidTr="00AC3818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B8023A4" w14:textId="77777777" w:rsidR="00AC3818" w:rsidRPr="00AC3818" w:rsidRDefault="00AC3818" w:rsidP="00AC3818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DE41CDA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ПЛР-майстер-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qPCR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339B9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ПЛР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підходити для аналізу методом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qPCR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кПЛР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DE55CE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повинно вистачати для проведення 150 ПЛР-реакцій.</w:t>
            </w:r>
          </w:p>
          <w:p w14:paraId="132AE537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включати термостабільну ДНК-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полімеразу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Taq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також буфер,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dNTP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MgCl2 і стабілізатори в концентраціях, оптимізованих для роботи ферментів.</w:t>
            </w:r>
          </w:p>
          <w:p w14:paraId="6FA835C9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Додатково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міксом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виробник повинен постачати буфер для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ресуспендування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мікса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пробірку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барвником ROX.</w:t>
            </w:r>
          </w:p>
          <w:p w14:paraId="232452D0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ПЛР-майстер-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бути розфасований по 50 реакцій у одній скляній ампулі (150 реакцій міститиметься сумарно у 3х ампулах).</w:t>
            </w:r>
          </w:p>
          <w:p w14:paraId="4389B387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роботи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майсер-міксом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можуть бути використані всі види матеріалу зразків ДНК (наприклад, вірусна ДНК, ДНК, отримана з культури клітин, ДНК, отримана з біопсії тощо).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B92434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DAE906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14:paraId="7F9A69BE" w14:textId="0024384F" w:rsidR="00A52318" w:rsidRPr="0024553B" w:rsidRDefault="00A52318" w:rsidP="00AC3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2318" w:rsidRPr="0024553B" w:rsidSect="00781DC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E5BD" w14:textId="77777777" w:rsidR="00570B86" w:rsidRDefault="00570B86" w:rsidP="0024553B">
      <w:pPr>
        <w:spacing w:after="0" w:line="240" w:lineRule="auto"/>
      </w:pPr>
      <w:r>
        <w:separator/>
      </w:r>
    </w:p>
  </w:endnote>
  <w:endnote w:type="continuationSeparator" w:id="0">
    <w:p w14:paraId="2FC38C35" w14:textId="77777777" w:rsidR="00570B86" w:rsidRDefault="00570B86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CD10" w14:textId="77777777" w:rsidR="00570B86" w:rsidRDefault="00570B86" w:rsidP="0024553B">
      <w:pPr>
        <w:spacing w:after="0" w:line="240" w:lineRule="auto"/>
      </w:pPr>
      <w:r>
        <w:separator/>
      </w:r>
    </w:p>
  </w:footnote>
  <w:footnote w:type="continuationSeparator" w:id="0">
    <w:p w14:paraId="172C350C" w14:textId="77777777" w:rsidR="00570B86" w:rsidRDefault="00570B86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8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0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1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2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5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6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7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9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1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4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5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4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0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1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2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58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0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1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2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4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59"/>
  </w:num>
  <w:num w:numId="2" w16cid:durableId="2125691822">
    <w:abstractNumId w:val="47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2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0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39"/>
  </w:num>
  <w:num w:numId="16" w16cid:durableId="2039314345">
    <w:abstractNumId w:val="46"/>
  </w:num>
  <w:num w:numId="17" w16cid:durableId="224612994">
    <w:abstractNumId w:val="52"/>
  </w:num>
  <w:num w:numId="18" w16cid:durableId="1751346895">
    <w:abstractNumId w:val="41"/>
  </w:num>
  <w:num w:numId="19" w16cid:durableId="1435906346">
    <w:abstractNumId w:val="21"/>
  </w:num>
  <w:num w:numId="20" w16cid:durableId="1576696269">
    <w:abstractNumId w:val="54"/>
  </w:num>
  <w:num w:numId="21" w16cid:durableId="2133359081">
    <w:abstractNumId w:val="26"/>
  </w:num>
  <w:num w:numId="22" w16cid:durableId="608203045">
    <w:abstractNumId w:val="19"/>
  </w:num>
  <w:num w:numId="23" w16cid:durableId="1859586909">
    <w:abstractNumId w:val="33"/>
  </w:num>
  <w:num w:numId="24" w16cid:durableId="623772542">
    <w:abstractNumId w:val="63"/>
  </w:num>
  <w:num w:numId="25" w16cid:durableId="527529484">
    <w:abstractNumId w:val="44"/>
  </w:num>
  <w:num w:numId="26" w16cid:durableId="246573444">
    <w:abstractNumId w:val="25"/>
  </w:num>
  <w:num w:numId="27" w16cid:durableId="422804416">
    <w:abstractNumId w:val="45"/>
  </w:num>
  <w:num w:numId="28" w16cid:durableId="1148597764">
    <w:abstractNumId w:val="11"/>
  </w:num>
  <w:num w:numId="29" w16cid:durableId="2073773897">
    <w:abstractNumId w:val="64"/>
  </w:num>
  <w:num w:numId="30" w16cid:durableId="1457990860">
    <w:abstractNumId w:val="58"/>
  </w:num>
  <w:num w:numId="31" w16cid:durableId="15905052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29"/>
  </w:num>
  <w:num w:numId="33" w16cid:durableId="1711029731">
    <w:abstractNumId w:val="38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3"/>
  </w:num>
  <w:num w:numId="39" w16cid:durableId="1087114455">
    <w:abstractNumId w:val="60"/>
  </w:num>
  <w:num w:numId="40" w16cid:durableId="1301350935">
    <w:abstractNumId w:val="34"/>
  </w:num>
  <w:num w:numId="41" w16cid:durableId="1000276912">
    <w:abstractNumId w:val="37"/>
  </w:num>
  <w:num w:numId="42" w16cid:durableId="1794901835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5"/>
  </w:num>
  <w:num w:numId="50" w16cid:durableId="1577133707">
    <w:abstractNumId w:val="56"/>
  </w:num>
  <w:num w:numId="51" w16cid:durableId="1552378301">
    <w:abstractNumId w:val="32"/>
  </w:num>
  <w:num w:numId="52" w16cid:durableId="1414545155">
    <w:abstractNumId w:val="6"/>
  </w:num>
  <w:num w:numId="53" w16cid:durableId="508372093">
    <w:abstractNumId w:val="57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5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6"/>
  </w:num>
  <w:num w:numId="61" w16cid:durableId="1929338685">
    <w:abstractNumId w:val="50"/>
  </w:num>
  <w:num w:numId="62" w16cid:durableId="1722629812">
    <w:abstractNumId w:val="51"/>
  </w:num>
  <w:num w:numId="63" w16cid:durableId="1158380350">
    <w:abstractNumId w:val="48"/>
  </w:num>
  <w:num w:numId="64" w16cid:durableId="1184631773">
    <w:abstractNumId w:val="27"/>
  </w:num>
  <w:num w:numId="65" w16cid:durableId="1461923680">
    <w:abstractNumId w:val="18"/>
  </w:num>
  <w:num w:numId="66" w16cid:durableId="688025868">
    <w:abstractNumId w:val="61"/>
  </w:num>
  <w:num w:numId="67" w16cid:durableId="510146483">
    <w:abstractNumId w:val="31"/>
  </w:num>
  <w:num w:numId="68" w16cid:durableId="2138718974">
    <w:abstractNumId w:val="43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0"/>
  </w:num>
  <w:num w:numId="72" w16cid:durableId="4024856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53B"/>
    <w:rsid w:val="002A3EB4"/>
    <w:rsid w:val="002B6E58"/>
    <w:rsid w:val="002B72AC"/>
    <w:rsid w:val="002C1B40"/>
    <w:rsid w:val="002C519E"/>
    <w:rsid w:val="002C7992"/>
    <w:rsid w:val="002D613D"/>
    <w:rsid w:val="002E2676"/>
    <w:rsid w:val="002F70F7"/>
    <w:rsid w:val="00366514"/>
    <w:rsid w:val="00392139"/>
    <w:rsid w:val="00393926"/>
    <w:rsid w:val="00415426"/>
    <w:rsid w:val="00435DBD"/>
    <w:rsid w:val="00474F26"/>
    <w:rsid w:val="00497721"/>
    <w:rsid w:val="004D5770"/>
    <w:rsid w:val="0056319D"/>
    <w:rsid w:val="00570B86"/>
    <w:rsid w:val="00590320"/>
    <w:rsid w:val="005B1813"/>
    <w:rsid w:val="005F6CE1"/>
    <w:rsid w:val="006573D2"/>
    <w:rsid w:val="006C75C1"/>
    <w:rsid w:val="00726D70"/>
    <w:rsid w:val="007622E0"/>
    <w:rsid w:val="00781DC3"/>
    <w:rsid w:val="007971B6"/>
    <w:rsid w:val="007B5C52"/>
    <w:rsid w:val="007D0E44"/>
    <w:rsid w:val="0084332E"/>
    <w:rsid w:val="00870D0C"/>
    <w:rsid w:val="00881B32"/>
    <w:rsid w:val="008F229E"/>
    <w:rsid w:val="009178E0"/>
    <w:rsid w:val="009443DC"/>
    <w:rsid w:val="0095518A"/>
    <w:rsid w:val="00A52318"/>
    <w:rsid w:val="00A71EB1"/>
    <w:rsid w:val="00A775EB"/>
    <w:rsid w:val="00A94270"/>
    <w:rsid w:val="00AC1C0E"/>
    <w:rsid w:val="00AC3818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64641"/>
    <w:rsid w:val="00DD693C"/>
    <w:rsid w:val="00E44481"/>
    <w:rsid w:val="00E51264"/>
    <w:rsid w:val="00F00724"/>
    <w:rsid w:val="00F723AD"/>
    <w:rsid w:val="00F73895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19</cp:revision>
  <dcterms:created xsi:type="dcterms:W3CDTF">2023-07-07T13:56:00Z</dcterms:created>
  <dcterms:modified xsi:type="dcterms:W3CDTF">2025-10-30T14:37:00Z</dcterms:modified>
</cp:coreProperties>
</file>