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270B0BBD" w:rsidR="002B72AC" w:rsidRPr="00D30B70" w:rsidRDefault="00A535E2"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Calibri" w:hAnsi="Times New Roman"/>
          <w:b/>
          <w:color w:val="000000"/>
          <w:sz w:val="24"/>
          <w:szCs w:val="24"/>
          <w:lang w:eastAsia="ru-RU"/>
        </w:rPr>
        <w:t>ДК 021:2015: 33690000-3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AB31647"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A535E2">
        <w:rPr>
          <w:rFonts w:ascii="Times New Roman" w:eastAsia="Calibri" w:hAnsi="Times New Roman"/>
          <w:b/>
          <w:color w:val="000000"/>
          <w:sz w:val="24"/>
          <w:szCs w:val="24"/>
          <w:lang w:eastAsia="ru-RU"/>
        </w:rPr>
        <w:t>ДК 021:2015: 33690000-3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671C7699" w:rsidR="00ED0C62" w:rsidRDefault="000C4ED6" w:rsidP="00EC0F39">
      <w:pPr>
        <w:spacing w:after="0" w:line="240" w:lineRule="auto"/>
        <w:jc w:val="both"/>
        <w:rPr>
          <w:rFonts w:ascii="Times New Roman" w:hAnsi="Times New Roman" w:cs="Times New Roman"/>
          <w:sz w:val="24"/>
          <w:szCs w:val="24"/>
        </w:rPr>
      </w:pPr>
      <w:r w:rsidRPr="000C4ED6">
        <w:rPr>
          <w:rFonts w:ascii="Times New Roman" w:hAnsi="Times New Roman" w:cs="Times New Roman"/>
          <w:sz w:val="24"/>
          <w:szCs w:val="24"/>
        </w:rPr>
        <w:t>UA-2025-08-11-011520-a</w:t>
      </w:r>
      <w:bookmarkStart w:id="1" w:name="_GoBack"/>
      <w:bookmarkEnd w:id="1"/>
    </w:p>
    <w:p w14:paraId="4E9336F8" w14:textId="0DB604A0"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B740DF">
        <w:rPr>
          <w:rFonts w:ascii="Times New Roman" w:eastAsia="Calibri" w:hAnsi="Times New Roman" w:cs="Times New Roman"/>
          <w:sz w:val="24"/>
          <w:szCs w:val="24"/>
        </w:rPr>
        <w:t>174 000</w:t>
      </w:r>
      <w:r w:rsidR="00C33F3D" w:rsidRPr="00A35A2E">
        <w:rPr>
          <w:rFonts w:ascii="Times New Roman" w:eastAsia="Calibri" w:hAnsi="Times New Roman" w:cs="Times New Roman"/>
          <w:sz w:val="24"/>
          <w:szCs w:val="24"/>
        </w:rPr>
        <w:t>,00</w:t>
      </w:r>
      <w:r w:rsidR="00C33F3D" w:rsidRPr="00AC70C5">
        <w:rPr>
          <w:rFonts w:ascii="Times New Roman" w:eastAsia="Calibri" w:hAnsi="Times New Roman" w:cs="Times New Roman"/>
          <w:sz w:val="24"/>
          <w:szCs w:val="24"/>
        </w:rPr>
        <w:t xml:space="preserve"> </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A535E2">
        <w:rPr>
          <w:rFonts w:ascii="Times New Roman" w:hAnsi="Times New Roman" w:cs="Times New Roman"/>
          <w:sz w:val="24"/>
          <w:szCs w:val="24"/>
        </w:rPr>
        <w:t>бе</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767E4AC4"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B740DF">
        <w:rPr>
          <w:rFonts w:ascii="Times New Roman" w:eastAsia="Calibri" w:hAnsi="Times New Roman" w:cs="Times New Roman"/>
          <w:sz w:val="24"/>
          <w:szCs w:val="24"/>
        </w:rPr>
        <w:t>174 000</w:t>
      </w:r>
      <w:r w:rsidR="00B740DF" w:rsidRPr="00A35A2E">
        <w:rPr>
          <w:rFonts w:ascii="Times New Roman" w:eastAsia="Calibri" w:hAnsi="Times New Roman" w:cs="Times New Roman"/>
          <w:sz w:val="24"/>
          <w:szCs w:val="24"/>
        </w:rPr>
        <w:t>,00</w:t>
      </w:r>
      <w:r w:rsidR="00B740DF" w:rsidRPr="00AC70C5">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A535E2">
        <w:rPr>
          <w:rFonts w:ascii="Times New Roman" w:hAnsi="Times New Roman" w:cs="Times New Roman"/>
          <w:sz w:val="24"/>
          <w:szCs w:val="24"/>
        </w:rPr>
        <w:t>бе</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76B8B1E"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A535E2" w:rsidRPr="00A535E2">
        <w:rPr>
          <w:rFonts w:ascii="Times New Roman" w:eastAsia="Calibri" w:hAnsi="Times New Roman" w:cs="Times New Roman"/>
          <w:bCs/>
          <w:sz w:val="24"/>
          <w:szCs w:val="24"/>
        </w:rPr>
        <w:t>кошти міжнародної технічної допомоги, виділені за проектом INFLUENZA «Епідеміологічний нагляд та відповідь на загрозу пташиного та пандемічного грипу з боку національних органів охорони здоров’я поза межами США».</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4E729C"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A535E2">
        <w:rPr>
          <w:rFonts w:ascii="Times New Roman" w:hAnsi="Times New Roman" w:cs="Times New Roman"/>
          <w:sz w:val="24"/>
          <w:szCs w:val="24"/>
          <w:lang w:val="ru-RU"/>
        </w:rPr>
        <w:t>29</w:t>
      </w:r>
      <w:r w:rsidR="002C519E" w:rsidRPr="00516F67">
        <w:rPr>
          <w:rFonts w:ascii="Times New Roman" w:hAnsi="Times New Roman" w:cs="Times New Roman"/>
          <w:sz w:val="24"/>
          <w:szCs w:val="24"/>
        </w:rPr>
        <w:t>.</w:t>
      </w:r>
      <w:r w:rsidR="00A535E2">
        <w:rPr>
          <w:rFonts w:ascii="Times New Roman" w:hAnsi="Times New Roman" w:cs="Times New Roman"/>
          <w:sz w:val="24"/>
          <w:szCs w:val="24"/>
        </w:rPr>
        <w:t>09</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54D3A9D9" w14:textId="7EFF0179" w:rsidR="00EA6FFA" w:rsidRDefault="00A535E2" w:rsidP="00EA6FFA">
      <w:pPr>
        <w:spacing w:after="0" w:line="240" w:lineRule="auto"/>
        <w:jc w:val="center"/>
        <w:rPr>
          <w:rFonts w:ascii="Times New Roman" w:hAnsi="Times New Roman" w:cs="Times New Roman"/>
          <w:b/>
          <w:color w:val="000000" w:themeColor="text1"/>
          <w:sz w:val="24"/>
          <w:szCs w:val="24"/>
          <w:lang w:eastAsia="ru-RU"/>
        </w:rPr>
      </w:pPr>
      <w:bookmarkStart w:id="6" w:name="_Hlk198903495"/>
      <w:bookmarkStart w:id="7" w:name="_Hlk150327973"/>
      <w:bookmarkStart w:id="8" w:name="_Hlk153869988"/>
      <w:bookmarkEnd w:id="3"/>
      <w:bookmarkEnd w:id="4"/>
      <w:bookmarkEnd w:id="5"/>
      <w:r>
        <w:rPr>
          <w:rFonts w:ascii="Times New Roman" w:eastAsia="Calibri" w:hAnsi="Times New Roman"/>
          <w:b/>
          <w:color w:val="000000"/>
          <w:sz w:val="24"/>
          <w:szCs w:val="24"/>
          <w:lang w:eastAsia="ru-RU"/>
        </w:rPr>
        <w:t>ДК 021:2015: 33690000-3 Лікарські засоби різні  (Набір реагентів для проведення загально-лабораторного дослідження нуклеїнової кислоти вивільненої з вірусу грипу А або вірусу грипу В)</w:t>
      </w:r>
    </w:p>
    <w:bookmarkEnd w:id="6"/>
    <w:p w14:paraId="5727C000" w14:textId="77777777" w:rsidR="00EA6FFA" w:rsidRDefault="00EA6FFA" w:rsidP="00EA6FFA">
      <w:pPr>
        <w:spacing w:after="0" w:line="240" w:lineRule="auto"/>
        <w:jc w:val="center"/>
        <w:rPr>
          <w:rFonts w:ascii="Times New Roman" w:hAnsi="Times New Roman" w:cs="Times New Roman"/>
          <w:b/>
          <w:color w:val="000000" w:themeColor="text1"/>
          <w:sz w:val="24"/>
          <w:szCs w:val="24"/>
          <w:lang w:eastAsia="ru-RU"/>
        </w:rPr>
      </w:pPr>
    </w:p>
    <w:p w14:paraId="2AFD957F" w14:textId="36F8FDDE" w:rsidR="00EA6FFA" w:rsidRDefault="00EA6FFA" w:rsidP="00EA6FFA">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5D5CE647" w14:textId="77777777" w:rsidR="00EA6FFA" w:rsidRDefault="00EA6FFA" w:rsidP="00EA6FFA">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EA6FFA" w14:paraId="74552C91" w14:textId="77777777" w:rsidTr="00EA6FFA">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7"/>
          <w:bookmarkEnd w:id="8"/>
          <w:p w14:paraId="4FFB1406"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6E3C0909"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0339CD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27141C8D"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9981527"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6A70616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C33F3D" w:rsidRPr="00693C8B" w14:paraId="5B592C49" w14:textId="77777777" w:rsidTr="004F550D">
        <w:trPr>
          <w:trHeight w:val="141"/>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29B9E75" w14:textId="71167AD1" w:rsidR="00C33F3D" w:rsidRDefault="00C33F3D" w:rsidP="00C33F3D">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271A91A6" w14:textId="6B10C7DA" w:rsidR="00C33F3D" w:rsidRDefault="00C33F3D" w:rsidP="00C33F3D">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rPr>
              <w:t>Набір реагентів для проведення загально-лабораторного дослідження нуклеїнової кислоти вивільненої з вірусу грипу А або вірусу грипу В</w:t>
            </w:r>
          </w:p>
        </w:tc>
        <w:tc>
          <w:tcPr>
            <w:tcW w:w="8627" w:type="dxa"/>
            <w:tcBorders>
              <w:top w:val="single" w:sz="4" w:space="0" w:color="auto"/>
              <w:left w:val="single" w:sz="4" w:space="0" w:color="auto"/>
              <w:bottom w:val="single" w:sz="4" w:space="0" w:color="auto"/>
              <w:right w:val="single" w:sz="4" w:space="0" w:color="auto"/>
            </w:tcBorders>
            <w:hideMark/>
          </w:tcPr>
          <w:p w14:paraId="2C830BF1" w14:textId="77777777" w:rsidR="00C33F3D" w:rsidRDefault="00C33F3D" w:rsidP="00C33F3D">
            <w:pPr>
              <w:pStyle w:val="af2"/>
              <w:numPr>
                <w:ilvl w:val="0"/>
                <w:numId w:val="43"/>
              </w:numPr>
              <w:ind w:left="40" w:firstLine="283"/>
              <w:contextualSpacing/>
              <w:jc w:val="both"/>
              <w:rPr>
                <w:sz w:val="24"/>
                <w:szCs w:val="24"/>
                <w:lang w:val="uk-UA"/>
              </w:rPr>
            </w:pPr>
            <w:r>
              <w:rPr>
                <w:sz w:val="24"/>
                <w:szCs w:val="24"/>
                <w:lang w:val="uk-UA"/>
              </w:rPr>
              <w:t xml:space="preserve">Набір реагентів для проведення загально-лабораторного дослідження нуклеїнової кислоти вивільненої з вірусу грипу А або вірусу грипу В – </w:t>
            </w:r>
            <w:proofErr w:type="spellStart"/>
            <w:r>
              <w:rPr>
                <w:bCs/>
                <w:spacing w:val="-5"/>
                <w:sz w:val="24"/>
                <w:szCs w:val="24"/>
              </w:rPr>
              <w:t>Invitrogen</w:t>
            </w:r>
            <w:proofErr w:type="spellEnd"/>
            <w:r>
              <w:rPr>
                <w:bCs/>
                <w:spacing w:val="-5"/>
                <w:sz w:val="24"/>
                <w:szCs w:val="24"/>
                <w:lang w:val="uk-UA"/>
              </w:rPr>
              <w:t xml:space="preserve"> або еквівалент, який додається у суміш до інших інгредієнтів і є комплементарним до них, оскільки  відповідно до інструкції про проведення досліджень на грип методом </w:t>
            </w:r>
            <w:proofErr w:type="spellStart"/>
            <w:r>
              <w:rPr>
                <w:bCs/>
                <w:spacing w:val="-5"/>
                <w:sz w:val="24"/>
                <w:szCs w:val="24"/>
                <w:lang w:val="uk-UA"/>
              </w:rPr>
              <w:t>однокрокової</w:t>
            </w:r>
            <w:proofErr w:type="spellEnd"/>
            <w:r>
              <w:rPr>
                <w:bCs/>
                <w:spacing w:val="-5"/>
                <w:sz w:val="24"/>
                <w:szCs w:val="24"/>
                <w:lang w:val="uk-UA"/>
              </w:rPr>
              <w:t xml:space="preserve"> ПЛР та при </w:t>
            </w:r>
            <w:proofErr w:type="spellStart"/>
            <w:r>
              <w:rPr>
                <w:bCs/>
                <w:spacing w:val="-5"/>
                <w:sz w:val="24"/>
                <w:szCs w:val="24"/>
                <w:lang w:val="uk-UA"/>
              </w:rPr>
              <w:t>секвенуванні</w:t>
            </w:r>
            <w:proofErr w:type="spellEnd"/>
            <w:r>
              <w:rPr>
                <w:bCs/>
                <w:spacing w:val="-5"/>
                <w:sz w:val="24"/>
                <w:szCs w:val="24"/>
                <w:lang w:val="uk-UA"/>
              </w:rPr>
              <w:t xml:space="preserve"> передбачено використання одного із складових </w:t>
            </w:r>
            <w:proofErr w:type="spellStart"/>
            <w:r>
              <w:rPr>
                <w:bCs/>
                <w:spacing w:val="-5"/>
                <w:sz w:val="24"/>
                <w:szCs w:val="24"/>
                <w:lang w:val="uk-UA"/>
              </w:rPr>
              <w:t>полімеразно</w:t>
            </w:r>
            <w:proofErr w:type="spellEnd"/>
            <w:r>
              <w:rPr>
                <w:bCs/>
                <w:spacing w:val="-5"/>
                <w:sz w:val="24"/>
                <w:szCs w:val="24"/>
                <w:lang w:val="uk-UA"/>
              </w:rPr>
              <w:t xml:space="preserve">-ланцюгової реакції,  а саме </w:t>
            </w:r>
            <w:proofErr w:type="spellStart"/>
            <w:r>
              <w:rPr>
                <w:bCs/>
                <w:spacing w:val="-5"/>
                <w:sz w:val="24"/>
                <w:szCs w:val="24"/>
                <w:lang w:val="uk-UA"/>
              </w:rPr>
              <w:t>фермента</w:t>
            </w:r>
            <w:proofErr w:type="spellEnd"/>
            <w:r>
              <w:rPr>
                <w:bCs/>
                <w:spacing w:val="-5"/>
                <w:sz w:val="24"/>
                <w:szCs w:val="24"/>
                <w:lang w:val="uk-UA"/>
              </w:rPr>
              <w:t xml:space="preserve"> </w:t>
            </w:r>
            <w:proofErr w:type="spellStart"/>
            <w:r>
              <w:rPr>
                <w:bCs/>
                <w:spacing w:val="-5"/>
                <w:sz w:val="24"/>
                <w:szCs w:val="24"/>
              </w:rPr>
              <w:t>Invitrogen</w:t>
            </w:r>
            <w:proofErr w:type="spellEnd"/>
            <w:r>
              <w:rPr>
                <w:bCs/>
                <w:spacing w:val="-5"/>
                <w:sz w:val="24"/>
                <w:szCs w:val="24"/>
                <w:lang w:val="uk-UA"/>
              </w:rPr>
              <w:t>.</w:t>
            </w:r>
          </w:p>
          <w:p w14:paraId="3A6DF916" w14:textId="77777777" w:rsidR="00C33F3D" w:rsidRDefault="00C33F3D" w:rsidP="00C33F3D">
            <w:pPr>
              <w:pStyle w:val="af2"/>
              <w:numPr>
                <w:ilvl w:val="0"/>
                <w:numId w:val="43"/>
              </w:numPr>
              <w:ind w:left="40" w:firstLine="283"/>
              <w:contextualSpacing/>
              <w:jc w:val="both"/>
              <w:rPr>
                <w:sz w:val="24"/>
                <w:szCs w:val="24"/>
              </w:rPr>
            </w:pPr>
            <w:r>
              <w:rPr>
                <w:sz w:val="24"/>
                <w:szCs w:val="24"/>
              </w:rPr>
              <w:t xml:space="preserve">Тип продукту - </w:t>
            </w:r>
            <w:proofErr w:type="spellStart"/>
            <w:r>
              <w:rPr>
                <w:sz w:val="24"/>
                <w:szCs w:val="24"/>
              </w:rPr>
              <w:t>набір</w:t>
            </w:r>
            <w:proofErr w:type="spellEnd"/>
            <w:r>
              <w:rPr>
                <w:sz w:val="24"/>
                <w:szCs w:val="24"/>
              </w:rPr>
              <w:t xml:space="preserve"> для </w:t>
            </w:r>
            <w:proofErr w:type="spellStart"/>
            <w:r>
              <w:rPr>
                <w:sz w:val="24"/>
                <w:szCs w:val="24"/>
              </w:rPr>
              <w:t>однокрокової</w:t>
            </w:r>
            <w:proofErr w:type="spellEnd"/>
            <w:r>
              <w:rPr>
                <w:sz w:val="24"/>
                <w:szCs w:val="24"/>
              </w:rPr>
              <w:t xml:space="preserve"> </w:t>
            </w:r>
            <w:proofErr w:type="spellStart"/>
            <w:r>
              <w:rPr>
                <w:sz w:val="24"/>
                <w:szCs w:val="24"/>
              </w:rPr>
              <w:t>qRT</w:t>
            </w:r>
            <w:proofErr w:type="spellEnd"/>
            <w:r>
              <w:rPr>
                <w:sz w:val="24"/>
                <w:szCs w:val="24"/>
              </w:rPr>
              <w:t>-PCR</w:t>
            </w:r>
            <w:r>
              <w:rPr>
                <w:sz w:val="24"/>
                <w:szCs w:val="24"/>
                <w:lang w:val="uk-UA"/>
              </w:rPr>
              <w:t>.</w:t>
            </w:r>
          </w:p>
          <w:p w14:paraId="27F9A759" w14:textId="77777777" w:rsidR="00C33F3D" w:rsidRDefault="00C33F3D" w:rsidP="00C33F3D">
            <w:pPr>
              <w:pStyle w:val="af2"/>
              <w:numPr>
                <w:ilvl w:val="0"/>
                <w:numId w:val="43"/>
              </w:numPr>
              <w:ind w:left="40" w:firstLine="283"/>
              <w:contextualSpacing/>
              <w:jc w:val="both"/>
              <w:rPr>
                <w:sz w:val="24"/>
                <w:szCs w:val="24"/>
              </w:rPr>
            </w:pPr>
            <w:r>
              <w:rPr>
                <w:spacing w:val="-1"/>
                <w:sz w:val="24"/>
                <w:szCs w:val="24"/>
                <w:lang w:val="uk-UA"/>
              </w:rPr>
              <w:t>Кількість досліджень- не менше 100 реакцій.</w:t>
            </w:r>
          </w:p>
          <w:p w14:paraId="2F95B974" w14:textId="77777777" w:rsidR="00C33F3D" w:rsidRDefault="00C33F3D" w:rsidP="00C33F3D">
            <w:pPr>
              <w:pStyle w:val="af2"/>
              <w:numPr>
                <w:ilvl w:val="0"/>
                <w:numId w:val="43"/>
              </w:numPr>
              <w:ind w:left="40" w:firstLine="283"/>
              <w:contextualSpacing/>
              <w:jc w:val="both"/>
              <w:rPr>
                <w:sz w:val="24"/>
                <w:szCs w:val="24"/>
              </w:rPr>
            </w:pPr>
            <w:r>
              <w:rPr>
                <w:sz w:val="24"/>
                <w:szCs w:val="24"/>
              </w:rPr>
              <w:t xml:space="preserve">Метод </w:t>
            </w:r>
            <w:proofErr w:type="spellStart"/>
            <w:r>
              <w:rPr>
                <w:sz w:val="24"/>
                <w:szCs w:val="24"/>
              </w:rPr>
              <w:t>виявлення</w:t>
            </w:r>
            <w:proofErr w:type="spellEnd"/>
            <w:r>
              <w:rPr>
                <w:sz w:val="24"/>
                <w:szCs w:val="24"/>
              </w:rPr>
              <w:t xml:space="preserve">- </w:t>
            </w:r>
            <w:proofErr w:type="spellStart"/>
            <w:r>
              <w:rPr>
                <w:sz w:val="24"/>
                <w:szCs w:val="24"/>
              </w:rPr>
              <w:t>праймер</w:t>
            </w:r>
            <w:proofErr w:type="spellEnd"/>
            <w:r>
              <w:rPr>
                <w:sz w:val="24"/>
                <w:szCs w:val="24"/>
              </w:rPr>
              <w:t>-зонд</w:t>
            </w:r>
            <w:r>
              <w:rPr>
                <w:sz w:val="24"/>
                <w:szCs w:val="24"/>
                <w:lang w:val="uk-UA"/>
              </w:rPr>
              <w:t>.</w:t>
            </w:r>
          </w:p>
          <w:p w14:paraId="1DF872DB" w14:textId="77777777" w:rsidR="00C33F3D" w:rsidRDefault="00C33F3D" w:rsidP="00C33F3D">
            <w:pPr>
              <w:pStyle w:val="af2"/>
              <w:numPr>
                <w:ilvl w:val="0"/>
                <w:numId w:val="43"/>
              </w:numPr>
              <w:ind w:left="40" w:firstLine="283"/>
              <w:contextualSpacing/>
              <w:jc w:val="both"/>
              <w:rPr>
                <w:sz w:val="24"/>
                <w:szCs w:val="24"/>
              </w:rPr>
            </w:pPr>
            <w:r>
              <w:rPr>
                <w:sz w:val="24"/>
                <w:szCs w:val="24"/>
                <w:lang w:val="uk-UA"/>
              </w:rPr>
              <w:t>Повинен бути с</w:t>
            </w:r>
            <w:proofErr w:type="spellStart"/>
            <w:r>
              <w:rPr>
                <w:sz w:val="24"/>
                <w:szCs w:val="24"/>
              </w:rPr>
              <w:t>умісн</w:t>
            </w:r>
            <w:r>
              <w:rPr>
                <w:sz w:val="24"/>
                <w:szCs w:val="24"/>
                <w:lang w:val="uk-UA"/>
              </w:rPr>
              <w:t>ий</w:t>
            </w:r>
            <w:proofErr w:type="spellEnd"/>
            <w:r>
              <w:rPr>
                <w:sz w:val="24"/>
                <w:szCs w:val="24"/>
              </w:rPr>
              <w:t xml:space="preserve"> для </w:t>
            </w:r>
            <w:proofErr w:type="spellStart"/>
            <w:r>
              <w:rPr>
                <w:sz w:val="24"/>
                <w:szCs w:val="24"/>
              </w:rPr>
              <w:t>використання</w:t>
            </w:r>
            <w:proofErr w:type="spellEnd"/>
            <w:r>
              <w:rPr>
                <w:sz w:val="24"/>
                <w:szCs w:val="24"/>
              </w:rPr>
              <w:t xml:space="preserve"> з </w:t>
            </w:r>
            <w:proofErr w:type="spellStart"/>
            <w:r>
              <w:rPr>
                <w:sz w:val="24"/>
                <w:szCs w:val="24"/>
              </w:rPr>
              <w:t>обладнанням</w:t>
            </w:r>
            <w:proofErr w:type="spellEnd"/>
            <w:r>
              <w:rPr>
                <w:sz w:val="24"/>
                <w:szCs w:val="24"/>
              </w:rPr>
              <w:t xml:space="preserve">: </w:t>
            </w:r>
            <w:proofErr w:type="spellStart"/>
            <w:r>
              <w:rPr>
                <w:sz w:val="24"/>
                <w:szCs w:val="24"/>
              </w:rPr>
              <w:t>Ампліфікатор</w:t>
            </w:r>
            <w:proofErr w:type="spellEnd"/>
            <w:r>
              <w:rPr>
                <w:sz w:val="24"/>
                <w:szCs w:val="24"/>
              </w:rPr>
              <w:t xml:space="preserve"> ABI 7500 (</w:t>
            </w:r>
            <w:proofErr w:type="spellStart"/>
            <w:r>
              <w:rPr>
                <w:sz w:val="24"/>
                <w:szCs w:val="24"/>
              </w:rPr>
              <w:t>Real-Time</w:t>
            </w:r>
            <w:proofErr w:type="spellEnd"/>
            <w:r>
              <w:rPr>
                <w:sz w:val="24"/>
                <w:szCs w:val="24"/>
              </w:rPr>
              <w:t xml:space="preserve"> PCR), </w:t>
            </w:r>
            <w:proofErr w:type="spellStart"/>
            <w:r>
              <w:rPr>
                <w:sz w:val="24"/>
                <w:szCs w:val="24"/>
              </w:rPr>
              <w:t>BioRad</w:t>
            </w:r>
            <w:proofErr w:type="spellEnd"/>
            <w:r>
              <w:rPr>
                <w:sz w:val="24"/>
                <w:szCs w:val="24"/>
              </w:rPr>
              <w:t xml:space="preserve"> </w:t>
            </w:r>
            <w:proofErr w:type="spellStart"/>
            <w:r>
              <w:rPr>
                <w:sz w:val="24"/>
                <w:szCs w:val="24"/>
              </w:rPr>
              <w:t>iCycler</w:t>
            </w:r>
            <w:proofErr w:type="spellEnd"/>
            <w:r>
              <w:rPr>
                <w:sz w:val="24"/>
                <w:szCs w:val="24"/>
              </w:rPr>
              <w:t xml:space="preserve"> </w:t>
            </w:r>
            <w:proofErr w:type="spellStart"/>
            <w:r>
              <w:rPr>
                <w:sz w:val="24"/>
                <w:szCs w:val="24"/>
              </w:rPr>
              <w:t>iQ</w:t>
            </w:r>
            <w:proofErr w:type="spellEnd"/>
            <w:r>
              <w:rPr>
                <w:sz w:val="24"/>
                <w:szCs w:val="24"/>
              </w:rPr>
              <w:t xml:space="preserve">, </w:t>
            </w:r>
            <w:proofErr w:type="spellStart"/>
            <w:r>
              <w:rPr>
                <w:sz w:val="24"/>
                <w:szCs w:val="24"/>
              </w:rPr>
              <w:t>BioRad</w:t>
            </w:r>
            <w:proofErr w:type="spellEnd"/>
            <w:r>
              <w:rPr>
                <w:sz w:val="24"/>
                <w:szCs w:val="24"/>
              </w:rPr>
              <w:t xml:space="preserve"> iQ5.</w:t>
            </w:r>
          </w:p>
          <w:p w14:paraId="65F893DB" w14:textId="66769593" w:rsidR="00C33F3D" w:rsidRPr="00011F48" w:rsidRDefault="00C33F3D" w:rsidP="00C33F3D">
            <w:pPr>
              <w:pStyle w:val="af2"/>
              <w:numPr>
                <w:ilvl w:val="0"/>
                <w:numId w:val="43"/>
              </w:numPr>
              <w:tabs>
                <w:tab w:val="left" w:pos="0"/>
              </w:tabs>
              <w:jc w:val="both"/>
              <w:rPr>
                <w:sz w:val="24"/>
                <w:szCs w:val="24"/>
                <w:lang w:val="uk-UA"/>
              </w:rPr>
            </w:pPr>
            <w:proofErr w:type="spellStart"/>
            <w:r>
              <w:rPr>
                <w:sz w:val="24"/>
                <w:szCs w:val="24"/>
              </w:rPr>
              <w:t>Умови</w:t>
            </w:r>
            <w:proofErr w:type="spellEnd"/>
            <w:r>
              <w:rPr>
                <w:sz w:val="24"/>
                <w:szCs w:val="24"/>
              </w:rPr>
              <w:t xml:space="preserve"> доставки – при </w:t>
            </w:r>
            <w:proofErr w:type="spellStart"/>
            <w:r>
              <w:rPr>
                <w:sz w:val="24"/>
                <w:szCs w:val="24"/>
              </w:rPr>
              <w:t>дотриманні</w:t>
            </w:r>
            <w:proofErr w:type="spellEnd"/>
            <w:r>
              <w:rPr>
                <w:sz w:val="24"/>
                <w:szCs w:val="24"/>
              </w:rPr>
              <w:t xml:space="preserve"> температурного режиму: -15 -25 ℃.</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C4D2E46" w14:textId="77777777" w:rsidR="00C33F3D" w:rsidRPr="00693C8B" w:rsidRDefault="00C33F3D" w:rsidP="00C33F3D">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693C8B">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4F49F" w14:textId="39A05D93" w:rsidR="00C33F3D" w:rsidRPr="00011F48" w:rsidRDefault="00C33F3D" w:rsidP="00C33F3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bl>
    <w:p w14:paraId="0704D306" w14:textId="77777777" w:rsidR="00EA6FFA" w:rsidRDefault="00EA6FFA" w:rsidP="00EA6FFA">
      <w:pPr>
        <w:spacing w:after="0" w:line="240" w:lineRule="auto"/>
        <w:jc w:val="both"/>
        <w:rPr>
          <w:rFonts w:ascii="Times New Roman" w:eastAsia="Times New Roman" w:hAnsi="Times New Roman" w:cs="Times New Roman"/>
          <w:color w:val="000000"/>
          <w:sz w:val="24"/>
          <w:szCs w:val="24"/>
        </w:rPr>
      </w:pPr>
    </w:p>
    <w:p w14:paraId="5F20533C"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6261EA1"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F71EDAA"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w:t>
      </w:r>
      <w:r>
        <w:rPr>
          <w:rFonts w:ascii="Times New Roman" w:hAnsi="Times New Roman"/>
          <w:color w:val="000000"/>
          <w:sz w:val="24"/>
          <w:szCs w:val="24"/>
        </w:rPr>
        <w:lastRenderedPageBreak/>
        <w:t>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0B7713E" w14:textId="77777777" w:rsidR="00EA6FFA" w:rsidRDefault="00EA6FFA" w:rsidP="00EA6FFA">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880333C"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93A6B39"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6CCEFAD" w14:textId="77777777" w:rsidR="00FF1AAC" w:rsidRDefault="00FF1AAC" w:rsidP="00FF1AAC">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1559AF7D"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CAE0EDA"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C7C7CC4" w14:textId="77777777" w:rsidR="00EA6FFA" w:rsidRDefault="00EA6FFA" w:rsidP="00EA6FFA">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ECB2E30"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3B7D01E"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DB7B8DD"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EA6FFA" w14:paraId="3E87D9D8" w14:textId="77777777" w:rsidTr="006A54F2">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5C3B9EF8" w14:textId="77777777" w:rsidR="00EA6FFA" w:rsidRDefault="00EA6FFA">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764E8222"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3CE33DB9"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4C3C74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15C116A3"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2B8E19E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05844641" w14:textId="77777777" w:rsidR="00EA6FFA" w:rsidRDefault="00EA6FFA">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EA6FFA" w14:paraId="3EC1513A" w14:textId="77777777" w:rsidTr="006A54F2">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7CBD1014" w14:textId="77777777" w:rsidR="00EA6FFA" w:rsidRDefault="00EA6FFA">
            <w:pPr>
              <w:spacing w:after="0" w:line="256" w:lineRule="auto"/>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7C1EBC95"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4235A0EE"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1E6BAD98"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3EF5F9C" w14:textId="77777777" w:rsidR="00EA6FFA" w:rsidRDefault="00EA6FFA">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3133B0C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27117240"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6358BE51" w14:textId="77777777" w:rsidR="00EA6FFA" w:rsidRDefault="00EA6FFA">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E8A04B0"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FE2B6EA"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7902D2F" w14:textId="77777777" w:rsidR="00EA6FFA" w:rsidRDefault="00EA6FFA">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1225FC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r w:rsidR="00EA6FFA" w14:paraId="274796FB" w14:textId="77777777" w:rsidTr="006A54F2">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1955E22F"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0ED2DCD3" w14:textId="77777777" w:rsidR="00EA6FFA" w:rsidRDefault="00EA6FFA">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4A6E4386"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0321405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2DAE79E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1987C8D9"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0930F837"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36AEFF1E"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27DF105"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649445D3"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bl>
    <w:p w14:paraId="624DE80F" w14:textId="77777777" w:rsidR="006A54F2" w:rsidRDefault="006A54F2" w:rsidP="006A54F2">
      <w:pPr>
        <w:tabs>
          <w:tab w:val="left" w:pos="5245"/>
        </w:tabs>
        <w:spacing w:after="0" w:line="240" w:lineRule="auto"/>
        <w:ind w:firstLine="709"/>
        <w:jc w:val="both"/>
        <w:rPr>
          <w:rFonts w:ascii="Times New Roman" w:eastAsia="Times New Roman" w:hAnsi="Times New Roman" w:cs="Times New Roman"/>
          <w:b/>
          <w:sz w:val="24"/>
          <w:szCs w:val="24"/>
        </w:rPr>
      </w:pPr>
      <w:bookmarkStart w:id="9" w:name="_Hlk203487361"/>
      <w:r>
        <w:rPr>
          <w:rFonts w:ascii="Times New Roman" w:eastAsia="Times New Roman" w:hAnsi="Times New Roman" w:cs="Times New Roman"/>
          <w:b/>
          <w:sz w:val="24"/>
          <w:szCs w:val="24"/>
        </w:rPr>
        <w:t>На запропонований товар потрібно надати  наступними документами:</w:t>
      </w:r>
    </w:p>
    <w:p w14:paraId="61CC6C9A"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0" w:name="_heading=h.3znysh7"/>
      <w:bookmarkEnd w:id="10"/>
      <w:r>
        <w:rPr>
          <w:rFonts w:ascii="Times New Roman" w:eastAsia="Times New Roman" w:hAnsi="Times New Roman" w:cs="Times New Roman"/>
          <w:sz w:val="24"/>
          <w:szCs w:val="24"/>
          <w:highlight w:val="white"/>
        </w:rPr>
        <w:lastRenderedPageBreak/>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7A6F3206"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16DF0778"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1" w:name="bookmark=id.tyjcwt"/>
      <w:bookmarkEnd w:id="11"/>
    </w:p>
    <w:bookmarkEnd w:id="9"/>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D269" w14:textId="77777777" w:rsidR="00911794" w:rsidRDefault="00911794" w:rsidP="0024553B">
      <w:pPr>
        <w:spacing w:after="0" w:line="240" w:lineRule="auto"/>
      </w:pPr>
      <w:r>
        <w:separator/>
      </w:r>
    </w:p>
  </w:endnote>
  <w:endnote w:type="continuationSeparator" w:id="0">
    <w:p w14:paraId="6C08BFA5" w14:textId="77777777" w:rsidR="00911794" w:rsidRDefault="0091179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2C57" w14:textId="77777777" w:rsidR="00911794" w:rsidRDefault="00911794" w:rsidP="0024553B">
      <w:pPr>
        <w:spacing w:after="0" w:line="240" w:lineRule="auto"/>
      </w:pPr>
      <w:r>
        <w:separator/>
      </w:r>
    </w:p>
  </w:footnote>
  <w:footnote w:type="continuationSeparator" w:id="0">
    <w:p w14:paraId="378FCE19" w14:textId="77777777" w:rsidR="00911794" w:rsidRDefault="0091179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4"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8"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3"/>
  </w:num>
  <w:num w:numId="2">
    <w:abstractNumId w:val="25"/>
  </w:num>
  <w:num w:numId="3">
    <w:abstractNumId w:val="5"/>
  </w:num>
  <w:num w:numId="4">
    <w:abstractNumId w:val="11"/>
  </w:num>
  <w:num w:numId="5">
    <w:abstractNumId w:val="36"/>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9"/>
  </w:num>
  <w:num w:numId="18">
    <w:abstractNumId w:val="21"/>
  </w:num>
  <w:num w:numId="19">
    <w:abstractNumId w:val="9"/>
  </w:num>
  <w:num w:numId="20">
    <w:abstractNumId w:val="31"/>
  </w:num>
  <w:num w:numId="21">
    <w:abstractNumId w:val="13"/>
  </w:num>
  <w:num w:numId="22">
    <w:abstractNumId w:val="7"/>
  </w:num>
  <w:num w:numId="23">
    <w:abstractNumId w:val="16"/>
  </w:num>
  <w:num w:numId="24">
    <w:abstractNumId w:val="37"/>
  </w:num>
  <w:num w:numId="25">
    <w:abstractNumId w:val="22"/>
  </w:num>
  <w:num w:numId="26">
    <w:abstractNumId w:val="12"/>
  </w:num>
  <w:num w:numId="27">
    <w:abstractNumId w:val="23"/>
  </w:num>
  <w:num w:numId="28">
    <w:abstractNumId w:val="3"/>
  </w:num>
  <w:num w:numId="29">
    <w:abstractNumId w:val="38"/>
  </w:num>
  <w:num w:numId="30">
    <w:abstractNumId w:val="32"/>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num>
  <w:num w:numId="35">
    <w:abstractNumId w:val="28"/>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1F48"/>
    <w:rsid w:val="0002264E"/>
    <w:rsid w:val="000430FE"/>
    <w:rsid w:val="0004602D"/>
    <w:rsid w:val="00094738"/>
    <w:rsid w:val="000B6D9F"/>
    <w:rsid w:val="000C4E15"/>
    <w:rsid w:val="000C4ED6"/>
    <w:rsid w:val="000C6C98"/>
    <w:rsid w:val="000C70A6"/>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F1B4C"/>
    <w:rsid w:val="00711D5F"/>
    <w:rsid w:val="00723EF9"/>
    <w:rsid w:val="00746B50"/>
    <w:rsid w:val="00753E02"/>
    <w:rsid w:val="007622E0"/>
    <w:rsid w:val="00792FF3"/>
    <w:rsid w:val="007975BE"/>
    <w:rsid w:val="007A4A39"/>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11794"/>
    <w:rsid w:val="00934D84"/>
    <w:rsid w:val="009423B4"/>
    <w:rsid w:val="009443DC"/>
    <w:rsid w:val="0095518A"/>
    <w:rsid w:val="0098548C"/>
    <w:rsid w:val="009E1B95"/>
    <w:rsid w:val="009E64FE"/>
    <w:rsid w:val="00A35A2E"/>
    <w:rsid w:val="00A35F17"/>
    <w:rsid w:val="00A420DA"/>
    <w:rsid w:val="00A52318"/>
    <w:rsid w:val="00A535E2"/>
    <w:rsid w:val="00A71EB1"/>
    <w:rsid w:val="00A775EB"/>
    <w:rsid w:val="00AC1C0E"/>
    <w:rsid w:val="00AC70C5"/>
    <w:rsid w:val="00B137D2"/>
    <w:rsid w:val="00B215A9"/>
    <w:rsid w:val="00B431E7"/>
    <w:rsid w:val="00B55FB1"/>
    <w:rsid w:val="00B66EF4"/>
    <w:rsid w:val="00B740DF"/>
    <w:rsid w:val="00B811AC"/>
    <w:rsid w:val="00B86AF8"/>
    <w:rsid w:val="00BE1FF8"/>
    <w:rsid w:val="00BE2820"/>
    <w:rsid w:val="00C06B6A"/>
    <w:rsid w:val="00C12BB7"/>
    <w:rsid w:val="00C15F77"/>
    <w:rsid w:val="00C33F3D"/>
    <w:rsid w:val="00C37569"/>
    <w:rsid w:val="00C60DAA"/>
    <w:rsid w:val="00CA68EE"/>
    <w:rsid w:val="00D14848"/>
    <w:rsid w:val="00D169A9"/>
    <w:rsid w:val="00D30B70"/>
    <w:rsid w:val="00D30E95"/>
    <w:rsid w:val="00D431D1"/>
    <w:rsid w:val="00D43D84"/>
    <w:rsid w:val="00D626B8"/>
    <w:rsid w:val="00D86D1C"/>
    <w:rsid w:val="00D9471A"/>
    <w:rsid w:val="00DA2762"/>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5653</Words>
  <Characters>3223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68</cp:revision>
  <dcterms:created xsi:type="dcterms:W3CDTF">2023-09-14T08:37:00Z</dcterms:created>
  <dcterms:modified xsi:type="dcterms:W3CDTF">2025-08-11T15:34:00Z</dcterms:modified>
</cp:coreProperties>
</file>