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4"/>
        <w:gridCol w:w="8599"/>
      </w:tblGrid>
      <w:tr w:rsidR="009B67F6" w:rsidRPr="00F01F8B" w:rsidTr="00E02D3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7F6" w:rsidRDefault="009B67F6" w:rsidP="00E02D34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B67F6" w:rsidRPr="00F01F8B" w:rsidRDefault="009B67F6" w:rsidP="00E02D34">
            <w:pPr>
              <w:tabs>
                <w:tab w:val="left" w:pos="851"/>
                <w:tab w:val="left" w:pos="1134"/>
              </w:tabs>
              <w:contextualSpacing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F01F8B">
              <w:rPr>
                <w:rFonts w:ascii="Tahoma" w:hAnsi="Tahoma" w:cs="Tahoma"/>
                <w:bCs/>
                <w:sz w:val="24"/>
                <w:szCs w:val="24"/>
              </w:rPr>
              <w:t>Оптимізоване виявлення випадків ВІЛ-інфекції (</w:t>
            </w:r>
            <w:r w:rsidRPr="00F01F8B">
              <w:rPr>
                <w:rFonts w:ascii="Tahoma" w:hAnsi="Tahoma" w:cs="Tahoma"/>
                <w:bCs/>
                <w:sz w:val="24"/>
                <w:szCs w:val="24"/>
                <w:lang w:val="en-US"/>
              </w:rPr>
              <w:t>OCF</w:t>
            </w:r>
            <w:r w:rsidRPr="00F01F8B">
              <w:rPr>
                <w:rFonts w:ascii="Tahoma" w:hAnsi="Tahoma" w:cs="Tahoma"/>
                <w:bCs/>
                <w:sz w:val="24"/>
                <w:szCs w:val="24"/>
              </w:rPr>
              <w:t>) серед ЛВНІ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 xml:space="preserve"> та членів їх соціальних мереж</w:t>
            </w:r>
          </w:p>
        </w:tc>
      </w:tr>
      <w:tr w:rsidR="009B67F6" w:rsidRPr="00F01F8B" w:rsidTr="00E02D3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7F6" w:rsidRDefault="009B67F6" w:rsidP="00E02D34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B67F6" w:rsidRPr="00F01F8B" w:rsidRDefault="009B67F6" w:rsidP="00E02D34">
            <w:pPr>
              <w:tabs>
                <w:tab w:val="left" w:pos="851"/>
                <w:tab w:val="left" w:pos="1134"/>
              </w:tabs>
              <w:contextualSpacing/>
              <w:jc w:val="both"/>
              <w:rPr>
                <w:rFonts w:ascii="Tahoma" w:eastAsia="Tahoma" w:hAnsi="Tahoma" w:cs="Tahoma"/>
                <w:sz w:val="24"/>
                <w:szCs w:val="24"/>
              </w:rPr>
            </w:pPr>
            <w:r w:rsidRPr="00F01F8B">
              <w:rPr>
                <w:rFonts w:ascii="Tahoma" w:hAnsi="Tahoma" w:cs="Tahoma"/>
                <w:bCs/>
                <w:sz w:val="24"/>
                <w:szCs w:val="24"/>
              </w:rPr>
              <w:t>Оптимізоване виявлення випадків ВІЛ-інфекції (</w:t>
            </w:r>
            <w:r w:rsidRPr="00F01F8B">
              <w:rPr>
                <w:rFonts w:ascii="Tahoma" w:hAnsi="Tahoma" w:cs="Tahoma"/>
                <w:bCs/>
                <w:sz w:val="24"/>
                <w:szCs w:val="24"/>
                <w:lang w:val="en-US"/>
              </w:rPr>
              <w:t>OCF</w:t>
            </w:r>
            <w:r w:rsidRPr="00F01F8B">
              <w:rPr>
                <w:rFonts w:ascii="Tahoma" w:hAnsi="Tahoma" w:cs="Tahoma"/>
                <w:bCs/>
                <w:sz w:val="24"/>
                <w:szCs w:val="24"/>
              </w:rPr>
              <w:t>) серед СП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 xml:space="preserve"> та членів їх соціальних мереж</w:t>
            </w:r>
          </w:p>
        </w:tc>
      </w:tr>
      <w:tr w:rsidR="009B67F6" w:rsidRPr="00F01F8B" w:rsidTr="00E02D3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7F6" w:rsidRDefault="009B67F6" w:rsidP="00E02D34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B67F6" w:rsidRPr="00F01F8B" w:rsidRDefault="009B67F6" w:rsidP="00E02D34">
            <w:pPr>
              <w:tabs>
                <w:tab w:val="left" w:pos="851"/>
                <w:tab w:val="left" w:pos="1134"/>
              </w:tabs>
              <w:contextualSpacing/>
              <w:jc w:val="both"/>
              <w:rPr>
                <w:rFonts w:ascii="Tahoma" w:eastAsia="Tahoma" w:hAnsi="Tahoma" w:cs="Tahoma"/>
                <w:sz w:val="24"/>
                <w:szCs w:val="24"/>
              </w:rPr>
            </w:pPr>
            <w:r w:rsidRPr="00F01F8B">
              <w:rPr>
                <w:rFonts w:ascii="Tahoma" w:hAnsi="Tahoma" w:cs="Tahoma"/>
                <w:bCs/>
                <w:sz w:val="24"/>
                <w:szCs w:val="24"/>
              </w:rPr>
              <w:t>Оптимізоване виявлення випадків ВІЛ-інфекції (</w:t>
            </w:r>
            <w:r w:rsidRPr="00F01F8B">
              <w:rPr>
                <w:rFonts w:ascii="Tahoma" w:hAnsi="Tahoma" w:cs="Tahoma"/>
                <w:bCs/>
                <w:sz w:val="24"/>
                <w:szCs w:val="24"/>
                <w:lang w:val="en-US"/>
              </w:rPr>
              <w:t>OCF</w:t>
            </w:r>
            <w:r w:rsidRPr="00F01F8B">
              <w:rPr>
                <w:rFonts w:ascii="Tahoma" w:hAnsi="Tahoma" w:cs="Tahoma"/>
                <w:bCs/>
                <w:sz w:val="24"/>
                <w:szCs w:val="24"/>
              </w:rPr>
              <w:t>) серед ЧСЧ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 xml:space="preserve"> та членів їх соціальних мереж</w:t>
            </w:r>
          </w:p>
        </w:tc>
      </w:tr>
      <w:tr w:rsidR="009B67F6" w:rsidRPr="00F57868" w:rsidTr="00E02D3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7F6" w:rsidRPr="006A7B4E" w:rsidRDefault="009B67F6" w:rsidP="00E02D34">
            <w:pPr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B67F6" w:rsidRPr="006A7B4E" w:rsidRDefault="009B67F6" w:rsidP="00E55616">
            <w:pPr>
              <w:tabs>
                <w:tab w:val="left" w:pos="851"/>
                <w:tab w:val="left" w:pos="1134"/>
              </w:tabs>
              <w:contextualSpacing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F01F8B">
              <w:rPr>
                <w:rFonts w:ascii="Tahoma" w:hAnsi="Tahoma" w:cs="Tahoma"/>
                <w:bCs/>
                <w:sz w:val="24"/>
                <w:szCs w:val="24"/>
              </w:rPr>
              <w:t xml:space="preserve">Кейс-менеджмент/лікування за підтримки спільнот (CITI) серед </w:t>
            </w:r>
            <w:r w:rsidRPr="00713F95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ЛВНІ, СП, </w:t>
            </w:r>
            <w:r w:rsidRPr="00114FC5">
              <w:rPr>
                <w:rFonts w:ascii="Tahoma" w:hAnsi="Tahoma" w:cs="Tahoma"/>
                <w:b/>
                <w:bCs/>
                <w:sz w:val="24"/>
                <w:szCs w:val="24"/>
              </w:rPr>
              <w:t>ЧСЧ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 xml:space="preserve"> та членів їх соціальних мереж</w:t>
            </w:r>
            <w:r w:rsidRPr="006A7B4E">
              <w:rPr>
                <w:rFonts w:ascii="Tahoma" w:hAnsi="Tahoma" w:cs="Tahoma"/>
                <w:bCs/>
                <w:sz w:val="24"/>
                <w:szCs w:val="24"/>
              </w:rPr>
              <w:t xml:space="preserve"> </w:t>
            </w:r>
            <w:r w:rsidRPr="006A7B4E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компоненту </w:t>
            </w:r>
            <w:r w:rsidRPr="00114FC5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OCF</w:t>
            </w:r>
          </w:p>
        </w:tc>
      </w:tr>
      <w:tr w:rsidR="009B67F6" w:rsidRPr="00721B62" w:rsidTr="00E02D3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7F6" w:rsidRDefault="009B67F6" w:rsidP="00E02D34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B67F6" w:rsidRPr="00721B62" w:rsidRDefault="009B67F6" w:rsidP="00E02D34">
            <w:pPr>
              <w:pStyle w:val="a3"/>
              <w:ind w:left="0"/>
              <w:contextualSpacing/>
              <w:rPr>
                <w:rFonts w:ascii="Tahoma" w:eastAsia="Tahoma" w:hAnsi="Tahoma" w:cs="Tahoma"/>
                <w:sz w:val="24"/>
                <w:szCs w:val="24"/>
              </w:rPr>
            </w:pPr>
            <w:r w:rsidRPr="00F01F8B">
              <w:rPr>
                <w:rFonts w:ascii="Tahoma" w:hAnsi="Tahoma" w:cs="Tahoma"/>
                <w:bCs/>
                <w:sz w:val="24"/>
                <w:szCs w:val="24"/>
              </w:rPr>
              <w:t>Кейс-менеджмент/лікування за підтримки спільнот</w:t>
            </w:r>
            <w:r w:rsidRPr="00F01F8B">
              <w:rPr>
                <w:rFonts w:ascii="Tahoma" w:hAnsi="Tahoma" w:cs="Tahoma"/>
                <w:sz w:val="24"/>
                <w:szCs w:val="24"/>
              </w:rPr>
              <w:t xml:space="preserve"> (CITI) серед ЛВНІ</w:t>
            </w:r>
            <w:r>
              <w:rPr>
                <w:rFonts w:ascii="Tahoma" w:hAnsi="Tahoma" w:cs="Tahoma"/>
                <w:sz w:val="24"/>
                <w:szCs w:val="24"/>
              </w:rPr>
              <w:t>, СП, ЧСЧ та їх партнерів</w:t>
            </w:r>
            <w:r w:rsidRPr="00A92B5C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компоненту проф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і</w:t>
            </w:r>
            <w:r w:rsidRPr="00A92B5C">
              <w:rPr>
                <w:rFonts w:ascii="Tahoma" w:hAnsi="Tahoma" w:cs="Tahoma"/>
                <w:b/>
                <w:bCs/>
                <w:sz w:val="24"/>
                <w:szCs w:val="24"/>
              </w:rPr>
              <w:t>лактики</w:t>
            </w:r>
          </w:p>
        </w:tc>
      </w:tr>
    </w:tbl>
    <w:p w:rsidR="009B67F6" w:rsidRDefault="009B67F6" w:rsidP="00CA424C">
      <w:pPr>
        <w:pStyle w:val="a3"/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ind w:left="0" w:firstLine="709"/>
        <w:contextualSpacing/>
        <w:jc w:val="both"/>
        <w:rPr>
          <w:rFonts w:ascii="Arial" w:eastAsia="Cambria" w:hAnsi="Arial" w:cs="Arial"/>
          <w:b/>
        </w:rPr>
      </w:pPr>
    </w:p>
    <w:p w:rsidR="009B67F6" w:rsidRDefault="009B67F6" w:rsidP="00CA424C">
      <w:pPr>
        <w:pStyle w:val="a3"/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ind w:left="0" w:firstLine="709"/>
        <w:contextualSpacing/>
        <w:jc w:val="both"/>
        <w:rPr>
          <w:rFonts w:ascii="Arial" w:eastAsia="Cambria" w:hAnsi="Arial" w:cs="Arial"/>
          <w:b/>
        </w:rPr>
      </w:pPr>
    </w:p>
    <w:p w:rsidR="009B67F6" w:rsidRPr="009B67F6" w:rsidRDefault="009B67F6" w:rsidP="009B67F6">
      <w:pPr>
        <w:tabs>
          <w:tab w:val="left" w:pos="142"/>
          <w:tab w:val="left" w:pos="284"/>
          <w:tab w:val="left" w:pos="426"/>
        </w:tabs>
        <w:spacing w:after="120"/>
        <w:jc w:val="both"/>
        <w:rPr>
          <w:rFonts w:ascii="Arial" w:eastAsia="Times New Roman" w:hAnsi="Arial" w:cs="Arial"/>
          <w:b/>
          <w:lang w:eastAsia="ru-RU"/>
        </w:rPr>
      </w:pPr>
      <w:r w:rsidRPr="009B67F6">
        <w:rPr>
          <w:rFonts w:ascii="Tahoma" w:hAnsi="Tahoma" w:cs="Tahoma"/>
          <w:b/>
          <w:bCs/>
          <w:sz w:val="24"/>
          <w:szCs w:val="24"/>
        </w:rPr>
        <w:t>Програмний компонент. Оптимізоване виявлення випадків ВІЛ-інфекції (</w:t>
      </w:r>
      <w:r w:rsidRPr="009B67F6">
        <w:rPr>
          <w:rFonts w:ascii="Tahoma" w:hAnsi="Tahoma" w:cs="Tahoma"/>
          <w:b/>
          <w:bCs/>
          <w:sz w:val="24"/>
          <w:szCs w:val="24"/>
          <w:lang w:val="en-US"/>
        </w:rPr>
        <w:t>OCF</w:t>
      </w:r>
      <w:r w:rsidRPr="009B67F6">
        <w:rPr>
          <w:rFonts w:ascii="Tahoma" w:hAnsi="Tahoma" w:cs="Tahoma"/>
          <w:b/>
          <w:bCs/>
          <w:sz w:val="24"/>
          <w:szCs w:val="24"/>
        </w:rPr>
        <w:t>) серед ЛВНІ та членів їх соціальних мереж</w:t>
      </w:r>
      <w:r w:rsidRPr="009B67F6">
        <w:rPr>
          <w:rFonts w:ascii="Arial" w:eastAsia="Times New Roman" w:hAnsi="Arial" w:cs="Arial"/>
          <w:b/>
          <w:lang w:eastAsia="ru-RU"/>
        </w:rPr>
        <w:t xml:space="preserve"> </w:t>
      </w:r>
    </w:p>
    <w:p w:rsidR="009B67F6" w:rsidRPr="000A1956" w:rsidRDefault="009B67F6" w:rsidP="009B67F6">
      <w:pPr>
        <w:tabs>
          <w:tab w:val="left" w:pos="142"/>
          <w:tab w:val="left" w:pos="284"/>
          <w:tab w:val="left" w:pos="426"/>
        </w:tabs>
        <w:spacing w:after="120"/>
        <w:jc w:val="both"/>
        <w:rPr>
          <w:rFonts w:ascii="Arial" w:eastAsia="Times New Roman" w:hAnsi="Arial" w:cs="Arial"/>
          <w:lang w:eastAsia="ru-RU"/>
        </w:rPr>
      </w:pPr>
      <w:r w:rsidRPr="000A1956">
        <w:rPr>
          <w:rFonts w:ascii="Arial" w:eastAsia="Times New Roman" w:hAnsi="Arial" w:cs="Arial"/>
          <w:lang w:eastAsia="ru-RU"/>
        </w:rPr>
        <w:t xml:space="preserve">Перед підготовкою заявки рекомендовано ознайомитись </w:t>
      </w:r>
      <w:r w:rsidR="00346A67">
        <w:rPr>
          <w:rFonts w:ascii="Arial" w:eastAsia="Times New Roman" w:hAnsi="Arial" w:cs="Arial"/>
          <w:lang w:eastAsia="ru-RU"/>
        </w:rPr>
        <w:t xml:space="preserve">з </w:t>
      </w:r>
      <w:r w:rsidRPr="000A1956">
        <w:rPr>
          <w:rFonts w:ascii="Arial" w:eastAsia="Times New Roman" w:hAnsi="Arial" w:cs="Arial"/>
          <w:lang w:eastAsia="ru-RU"/>
        </w:rPr>
        <w:t>інструкцією</w:t>
      </w:r>
      <w:r w:rsidR="00E55616">
        <w:rPr>
          <w:rFonts w:ascii="Arial" w:eastAsia="Times New Roman" w:hAnsi="Arial" w:cs="Arial"/>
          <w:lang w:eastAsia="ru-RU"/>
        </w:rPr>
        <w:t>,</w:t>
      </w:r>
      <w:r w:rsidRPr="000A1956">
        <w:rPr>
          <w:rFonts w:ascii="Arial" w:eastAsia="Times New Roman" w:hAnsi="Arial" w:cs="Arial"/>
          <w:lang w:eastAsia="ru-RU"/>
        </w:rPr>
        <w:t xml:space="preserve"> додатковими матеріалами за напрямком, які розміщені за посиланням: </w:t>
      </w:r>
      <w:r w:rsidRPr="000A1956">
        <w:rPr>
          <w:rFonts w:ascii="Arial" w:eastAsia="Times New Roman" w:hAnsi="Arial" w:cs="Arial"/>
          <w:color w:val="2F5496"/>
          <w:lang w:eastAsia="en-US"/>
        </w:rPr>
        <w:t>https://sites.google.com/view/ocf-citi-guidance/%D0%BA%D0%BE%D1%80%D0%B8%D1%81%D0%BD%D0%B0-%D1%96%D0%BD%D1%84%D0%BE%D1%80%D0%BC%D0%B0%D1%86%D1%96%D1%8F?authuser=2</w:t>
      </w:r>
      <w:r w:rsidRPr="000A1956">
        <w:rPr>
          <w:rFonts w:ascii="Arial" w:eastAsia="Times New Roman" w:hAnsi="Arial" w:cs="Arial"/>
          <w:lang w:eastAsia="ru-RU"/>
        </w:rPr>
        <w:t xml:space="preserve">  </w:t>
      </w:r>
    </w:p>
    <w:p w:rsidR="009B67F6" w:rsidRPr="003F7AA7" w:rsidRDefault="009B67F6" w:rsidP="009B67F6">
      <w:pPr>
        <w:ind w:firstLine="709"/>
        <w:contextualSpacing/>
        <w:jc w:val="both"/>
        <w:rPr>
          <w:rFonts w:ascii="Arial" w:eastAsia="Tahoma" w:hAnsi="Arial" w:cs="Arial"/>
          <w:b/>
          <w:i/>
        </w:rPr>
      </w:pPr>
      <w:r w:rsidRPr="003F7AA7">
        <w:rPr>
          <w:rFonts w:ascii="Arial" w:eastAsia="Tahoma" w:hAnsi="Arial" w:cs="Arial"/>
          <w:b/>
          <w:i/>
        </w:rPr>
        <w:t xml:space="preserve">Особливі вимоги: </w:t>
      </w:r>
    </w:p>
    <w:p w:rsidR="009B67F6" w:rsidRPr="009B67F6" w:rsidRDefault="009B67F6" w:rsidP="009B67F6">
      <w:pPr>
        <w:pStyle w:val="a3"/>
        <w:numPr>
          <w:ilvl w:val="0"/>
          <w:numId w:val="24"/>
        </w:numPr>
        <w:tabs>
          <w:tab w:val="left" w:pos="851"/>
          <w:tab w:val="left" w:pos="1134"/>
        </w:tabs>
        <w:contextualSpacing/>
        <w:jc w:val="both"/>
        <w:rPr>
          <w:rFonts w:ascii="Arial" w:hAnsi="Arial" w:cs="Arial"/>
        </w:rPr>
      </w:pPr>
      <w:r w:rsidRPr="009B67F6">
        <w:rPr>
          <w:rFonts w:ascii="Arial" w:hAnsi="Arial" w:cs="Arial"/>
        </w:rPr>
        <w:t>В рамках даної активності має бути передбачена система подвійних стимулів для клієнтів</w:t>
      </w:r>
      <w:r>
        <w:rPr>
          <w:rFonts w:ascii="Arial" w:hAnsi="Arial" w:cs="Arial"/>
        </w:rPr>
        <w:t>:</w:t>
      </w:r>
    </w:p>
    <w:p w:rsidR="009B67F6" w:rsidRPr="003F7AA7" w:rsidRDefault="009B67F6" w:rsidP="009B67F6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 Основна винагорода за участь (проходження консультації та тестування на ВІЛ) – </w:t>
      </w:r>
      <w:r w:rsidRPr="00B92DD8">
        <w:rPr>
          <w:rFonts w:ascii="Arial" w:hAnsi="Arial" w:cs="Arial"/>
          <w:b/>
        </w:rPr>
        <w:t>8</w:t>
      </w:r>
      <w:r w:rsidRPr="003F7AA7">
        <w:rPr>
          <w:rFonts w:ascii="Arial" w:hAnsi="Arial" w:cs="Arial"/>
          <w:b/>
        </w:rPr>
        <w:t xml:space="preserve">0 </w:t>
      </w:r>
      <w:r w:rsidRPr="003F7AA7">
        <w:rPr>
          <w:rFonts w:ascii="Arial" w:hAnsi="Arial" w:cs="Arial"/>
        </w:rPr>
        <w:t>грн;</w:t>
      </w:r>
    </w:p>
    <w:p w:rsidR="009B67F6" w:rsidRDefault="009B67F6" w:rsidP="009B67F6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 Додаткова винагорода за успішний рекрутинг представника з числа соціальної мережі – </w:t>
      </w:r>
      <w:r>
        <w:rPr>
          <w:rFonts w:ascii="Arial" w:hAnsi="Arial" w:cs="Arial"/>
          <w:b/>
        </w:rPr>
        <w:t>4</w:t>
      </w:r>
      <w:r w:rsidRPr="003F7AA7">
        <w:rPr>
          <w:rFonts w:ascii="Arial" w:hAnsi="Arial" w:cs="Arial"/>
          <w:b/>
        </w:rPr>
        <w:t xml:space="preserve">0 </w:t>
      </w:r>
      <w:r w:rsidRPr="003F7AA7">
        <w:rPr>
          <w:rFonts w:ascii="Arial" w:hAnsi="Arial" w:cs="Arial"/>
        </w:rPr>
        <w:t>грн: «ін’єкційного» партнера ЛВНІ (епізоди чи регулярне спільне вживання наркотиків) або статевого партнера ЛВНІ.</w:t>
      </w:r>
    </w:p>
    <w:p w:rsidR="009B67F6" w:rsidRPr="009B67F6" w:rsidRDefault="009B67F6" w:rsidP="009B67F6">
      <w:pPr>
        <w:pStyle w:val="a3"/>
        <w:numPr>
          <w:ilvl w:val="0"/>
          <w:numId w:val="24"/>
        </w:numPr>
        <w:tabs>
          <w:tab w:val="left" w:pos="851"/>
          <w:tab w:val="left" w:pos="1134"/>
        </w:tabs>
        <w:contextualSpacing/>
        <w:jc w:val="both"/>
        <w:rPr>
          <w:rFonts w:ascii="Arial" w:hAnsi="Arial" w:cs="Arial"/>
        </w:rPr>
      </w:pPr>
      <w:r w:rsidRPr="009B67F6">
        <w:rPr>
          <w:rFonts w:ascii="Arial" w:hAnsi="Arial" w:cs="Arial"/>
        </w:rPr>
        <w:t xml:space="preserve">Навантаження на кейс-файндера. Надання послуги асистованого тестування забезпечується із розрахунку: 12 консультацій одним кейс-файндером для клієнтів протягом 8 годинного робочого дня при 100% зайнятості (252 клієнти в місяць; 1512 за 6 місяців, 3024 </w:t>
      </w:r>
      <w:r w:rsidR="00346A67">
        <w:rPr>
          <w:rFonts w:ascii="Arial" w:hAnsi="Arial" w:cs="Arial"/>
        </w:rPr>
        <w:t xml:space="preserve">–  </w:t>
      </w:r>
      <w:r w:rsidRPr="009B67F6">
        <w:rPr>
          <w:rFonts w:ascii="Arial" w:hAnsi="Arial" w:cs="Arial"/>
        </w:rPr>
        <w:t>в рік).</w:t>
      </w:r>
    </w:p>
    <w:p w:rsidR="009B67F6" w:rsidRPr="00CC20F5" w:rsidRDefault="009B67F6" w:rsidP="009B67F6">
      <w:pPr>
        <w:pStyle w:val="a3"/>
        <w:numPr>
          <w:ilvl w:val="0"/>
          <w:numId w:val="24"/>
        </w:numPr>
        <w:tabs>
          <w:tab w:val="left" w:pos="1134"/>
        </w:tabs>
        <w:contextualSpacing/>
        <w:jc w:val="both"/>
        <w:rPr>
          <w:rFonts w:ascii="Arial" w:hAnsi="Arial" w:cs="Arial"/>
        </w:rPr>
      </w:pPr>
      <w:bookmarkStart w:id="0" w:name="_GoBack"/>
      <w:r w:rsidRPr="00CC20F5">
        <w:rPr>
          <w:rFonts w:ascii="Arial" w:hAnsi="Arial" w:cs="Arial"/>
        </w:rPr>
        <w:t>Оплата праці кейс-файндера має передбачати 3 складові (одна фіксован</w:t>
      </w:r>
      <w:r w:rsidR="00346A67">
        <w:rPr>
          <w:rFonts w:ascii="Arial" w:hAnsi="Arial" w:cs="Arial"/>
        </w:rPr>
        <w:t>а</w:t>
      </w:r>
      <w:r w:rsidRPr="00CC20F5">
        <w:rPr>
          <w:rFonts w:ascii="Arial" w:hAnsi="Arial" w:cs="Arial"/>
        </w:rPr>
        <w:t xml:space="preserve"> та дві змінні):</w:t>
      </w:r>
    </w:p>
    <w:p w:rsidR="009B67F6" w:rsidRPr="003F7AA7" w:rsidRDefault="009B67F6" w:rsidP="009B67F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i/>
        </w:rPr>
      </w:pPr>
      <w:r w:rsidRPr="003F7AA7">
        <w:rPr>
          <w:rFonts w:ascii="Arial" w:hAnsi="Arial" w:cs="Arial"/>
        </w:rPr>
        <w:t>Фіксована величина</w:t>
      </w:r>
      <w:r w:rsidR="00346A67">
        <w:rPr>
          <w:rFonts w:ascii="Arial" w:hAnsi="Arial" w:cs="Arial"/>
        </w:rPr>
        <w:t xml:space="preserve"> – </w:t>
      </w:r>
      <w:r w:rsidRPr="003F7AA7">
        <w:rPr>
          <w:rFonts w:ascii="Arial" w:hAnsi="Arial" w:cs="Arial"/>
        </w:rPr>
        <w:t xml:space="preserve"> ½ ставки</w:t>
      </w:r>
      <w:r w:rsidRPr="003F7AA7" w:rsidDel="00942C84">
        <w:rPr>
          <w:rFonts w:ascii="Arial" w:hAnsi="Arial" w:cs="Arial"/>
        </w:rPr>
        <w:t xml:space="preserve"> </w:t>
      </w:r>
      <w:r w:rsidRPr="003F7AA7">
        <w:rPr>
          <w:rFonts w:ascii="Arial" w:hAnsi="Arial" w:cs="Arial"/>
        </w:rPr>
        <w:t>до нарахування.</w:t>
      </w:r>
    </w:p>
    <w:p w:rsidR="009B67F6" w:rsidRPr="003F7AA7" w:rsidRDefault="009B67F6" w:rsidP="009B67F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i/>
        </w:rPr>
      </w:pPr>
      <w:r w:rsidRPr="003F7AA7">
        <w:rPr>
          <w:rFonts w:ascii="Arial" w:hAnsi="Arial" w:cs="Arial"/>
        </w:rPr>
        <w:t>Перша змінна частина (доплата кейс-файндеру за результат) виплачується за досягнутий результат і передбачає, що виявлений ВІЛ-позитивний клієнт (</w:t>
      </w:r>
      <w:r w:rsidRPr="003F7AA7">
        <w:rPr>
          <w:rFonts w:ascii="Arial" w:hAnsi="Arial" w:cs="Arial"/>
          <w:b/>
        </w:rPr>
        <w:t>не «індекс-кейс» з проекту профілактики</w:t>
      </w:r>
      <w:r>
        <w:rPr>
          <w:rFonts w:ascii="Arial" w:hAnsi="Arial" w:cs="Arial"/>
          <w:b/>
        </w:rPr>
        <w:t xml:space="preserve">, </w:t>
      </w:r>
      <w:r w:rsidRPr="005A6A89">
        <w:rPr>
          <w:rFonts w:ascii="Arial" w:hAnsi="Arial" w:cs="Arial"/>
          <w:b/>
        </w:rPr>
        <w:t xml:space="preserve">або від кейс-менеджера </w:t>
      </w:r>
      <w:r>
        <w:rPr>
          <w:rFonts w:ascii="Arial" w:hAnsi="Arial" w:cs="Arial"/>
          <w:b/>
        </w:rPr>
        <w:t xml:space="preserve">компоненту </w:t>
      </w:r>
      <w:r w:rsidRPr="005A6A89">
        <w:rPr>
          <w:rFonts w:ascii="Arial" w:hAnsi="Arial" w:cs="Arial"/>
          <w:b/>
        </w:rPr>
        <w:t>«Кейс-менеджмент</w:t>
      </w:r>
      <w:r>
        <w:rPr>
          <w:rFonts w:ascii="Arial" w:hAnsi="Arial" w:cs="Arial"/>
          <w:b/>
        </w:rPr>
        <w:t>/</w:t>
      </w:r>
      <w:r w:rsidRPr="003E7635">
        <w:rPr>
          <w:rFonts w:ascii="Arial" w:hAnsi="Arial" w:cs="Arial"/>
          <w:b/>
        </w:rPr>
        <w:t xml:space="preserve"> </w:t>
      </w:r>
      <w:r w:rsidRPr="005A6A89">
        <w:rPr>
          <w:rFonts w:ascii="Arial" w:hAnsi="Arial" w:cs="Arial"/>
          <w:b/>
        </w:rPr>
        <w:t>СІТІ</w:t>
      </w:r>
      <w:r w:rsidRPr="003E7635">
        <w:rPr>
          <w:rFonts w:ascii="Arial" w:hAnsi="Arial" w:cs="Arial"/>
          <w:b/>
        </w:rPr>
        <w:t>»</w:t>
      </w:r>
      <w:r w:rsidRPr="003F7AA7">
        <w:rPr>
          <w:rFonts w:ascii="Arial" w:hAnsi="Arial" w:cs="Arial"/>
        </w:rPr>
        <w:t xml:space="preserve">) був переданий </w:t>
      </w:r>
      <w:r w:rsidR="00346A67">
        <w:rPr>
          <w:rFonts w:ascii="Arial" w:hAnsi="Arial" w:cs="Arial"/>
        </w:rPr>
        <w:t>у</w:t>
      </w:r>
      <w:r w:rsidR="00346A67" w:rsidRPr="003F7AA7">
        <w:rPr>
          <w:rFonts w:ascii="Arial" w:hAnsi="Arial" w:cs="Arial"/>
        </w:rPr>
        <w:t xml:space="preserve"> </w:t>
      </w:r>
      <w:r w:rsidRPr="003F7AA7">
        <w:rPr>
          <w:rFonts w:ascii="Arial" w:hAnsi="Arial" w:cs="Arial"/>
        </w:rPr>
        <w:t xml:space="preserve">напрямок «Кейс-менеджмент/лікування за підтримки спільнот (CITI) в рамках OCF» </w:t>
      </w:r>
      <w:r w:rsidRPr="00CC20F5">
        <w:rPr>
          <w:rFonts w:ascii="Arial" w:hAnsi="Arial" w:cs="Arial"/>
          <w:u w:val="single"/>
        </w:rPr>
        <w:t>та став під медичний нагляд за допомогою кейс-менеджменту</w:t>
      </w:r>
      <w:r w:rsidRPr="003F7AA7">
        <w:rPr>
          <w:rFonts w:ascii="Arial" w:hAnsi="Arial" w:cs="Arial"/>
        </w:rPr>
        <w:t>.</w:t>
      </w:r>
    </w:p>
    <w:p w:rsidR="009B67F6" w:rsidRPr="003F7AA7" w:rsidRDefault="009B67F6" w:rsidP="009B67F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i/>
        </w:rPr>
      </w:pPr>
      <w:r w:rsidRPr="003F7AA7">
        <w:rPr>
          <w:rFonts w:ascii="Arial" w:hAnsi="Arial" w:cs="Arial"/>
        </w:rPr>
        <w:t>Друга змінна частина (бонуси клієнтам за участь в напрямку та рекрутинг):</w:t>
      </w:r>
    </w:p>
    <w:p w:rsidR="009B67F6" w:rsidRPr="003F7AA7" w:rsidRDefault="009B67F6" w:rsidP="009B67F6">
      <w:pPr>
        <w:pStyle w:val="a3"/>
        <w:numPr>
          <w:ilvl w:val="0"/>
          <w:numId w:val="18"/>
        </w:numPr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Бонус клієнтам за участь в напрямку. </w:t>
      </w:r>
    </w:p>
    <w:p w:rsidR="009B67F6" w:rsidRDefault="009B67F6" w:rsidP="009B67F6">
      <w:pPr>
        <w:pStyle w:val="a3"/>
        <w:numPr>
          <w:ilvl w:val="0"/>
          <w:numId w:val="18"/>
        </w:numPr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Бонус клієнтам за рекрутинг. </w:t>
      </w:r>
    </w:p>
    <w:p w:rsidR="009B67F6" w:rsidRDefault="009B67F6" w:rsidP="009B67F6">
      <w:pPr>
        <w:pStyle w:val="a3"/>
        <w:ind w:left="709"/>
        <w:contextualSpacing/>
        <w:jc w:val="both"/>
        <w:rPr>
          <w:rFonts w:ascii="Arial" w:hAnsi="Arial" w:cs="Arial"/>
        </w:rPr>
      </w:pPr>
    </w:p>
    <w:bookmarkEnd w:id="0"/>
    <w:p w:rsidR="009B67F6" w:rsidRPr="009B67F6" w:rsidRDefault="009B67F6" w:rsidP="009B67F6">
      <w:pPr>
        <w:tabs>
          <w:tab w:val="left" w:pos="851"/>
          <w:tab w:val="left" w:pos="1134"/>
        </w:tabs>
        <w:contextualSpacing/>
        <w:jc w:val="both"/>
        <w:rPr>
          <w:rFonts w:ascii="Tahoma" w:eastAsia="Tahoma" w:hAnsi="Tahoma" w:cs="Tahoma"/>
          <w:b/>
          <w:sz w:val="24"/>
          <w:szCs w:val="24"/>
        </w:rPr>
      </w:pPr>
      <w:r w:rsidRPr="009B67F6">
        <w:rPr>
          <w:rFonts w:ascii="Tahoma" w:hAnsi="Tahoma" w:cs="Tahoma"/>
          <w:b/>
          <w:bCs/>
          <w:sz w:val="24"/>
          <w:szCs w:val="24"/>
        </w:rPr>
        <w:t>Програмний компонент. Оптимізоване виявлення випадків ВІЛ-інфекції (</w:t>
      </w:r>
      <w:r w:rsidRPr="009B67F6">
        <w:rPr>
          <w:rFonts w:ascii="Tahoma" w:hAnsi="Tahoma" w:cs="Tahoma"/>
          <w:b/>
          <w:bCs/>
          <w:sz w:val="24"/>
          <w:szCs w:val="24"/>
          <w:lang w:val="en-US"/>
        </w:rPr>
        <w:t>OCF</w:t>
      </w:r>
      <w:r w:rsidRPr="009B67F6">
        <w:rPr>
          <w:rFonts w:ascii="Tahoma" w:hAnsi="Tahoma" w:cs="Tahoma"/>
          <w:b/>
          <w:bCs/>
          <w:sz w:val="24"/>
          <w:szCs w:val="24"/>
        </w:rPr>
        <w:t>) серед СП та членів їх соціальних мереж</w:t>
      </w:r>
    </w:p>
    <w:p w:rsidR="009B67F6" w:rsidRDefault="009B67F6" w:rsidP="009B67F6">
      <w:pPr>
        <w:tabs>
          <w:tab w:val="left" w:pos="993"/>
        </w:tabs>
        <w:contextualSpacing/>
        <w:jc w:val="both"/>
        <w:rPr>
          <w:rFonts w:ascii="Arial" w:hAnsi="Arial" w:cs="Arial"/>
          <w:i/>
        </w:rPr>
      </w:pPr>
    </w:p>
    <w:p w:rsidR="009B67F6" w:rsidRPr="000A1956" w:rsidRDefault="009B67F6" w:rsidP="009B67F6">
      <w:pPr>
        <w:tabs>
          <w:tab w:val="left" w:pos="142"/>
          <w:tab w:val="left" w:pos="284"/>
          <w:tab w:val="left" w:pos="426"/>
        </w:tabs>
        <w:spacing w:after="120"/>
        <w:jc w:val="both"/>
        <w:rPr>
          <w:rFonts w:ascii="Arial" w:eastAsia="Times New Roman" w:hAnsi="Arial" w:cs="Arial"/>
          <w:lang w:eastAsia="ru-RU"/>
        </w:rPr>
      </w:pPr>
      <w:r w:rsidRPr="000A1956">
        <w:rPr>
          <w:rFonts w:ascii="Arial" w:eastAsia="Times New Roman" w:hAnsi="Arial" w:cs="Arial"/>
          <w:lang w:eastAsia="ru-RU"/>
        </w:rPr>
        <w:t>Перед підготовкою заявки рекомендовано ознайомитись</w:t>
      </w:r>
      <w:r w:rsidR="00346A67">
        <w:rPr>
          <w:rFonts w:ascii="Arial" w:eastAsia="Times New Roman" w:hAnsi="Arial" w:cs="Arial"/>
          <w:lang w:eastAsia="ru-RU"/>
        </w:rPr>
        <w:t xml:space="preserve"> з</w:t>
      </w:r>
      <w:r w:rsidRPr="000A1956">
        <w:rPr>
          <w:rFonts w:ascii="Arial" w:eastAsia="Times New Roman" w:hAnsi="Arial" w:cs="Arial"/>
          <w:lang w:eastAsia="ru-RU"/>
        </w:rPr>
        <w:t xml:space="preserve"> інструкцією</w:t>
      </w:r>
      <w:r w:rsidR="00E55616">
        <w:rPr>
          <w:rFonts w:ascii="Arial" w:eastAsia="Times New Roman" w:hAnsi="Arial" w:cs="Arial"/>
          <w:lang w:eastAsia="ru-RU"/>
        </w:rPr>
        <w:t>,</w:t>
      </w:r>
      <w:r w:rsidRPr="000A1956">
        <w:rPr>
          <w:rFonts w:ascii="Arial" w:eastAsia="Times New Roman" w:hAnsi="Arial" w:cs="Arial"/>
          <w:lang w:eastAsia="ru-RU"/>
        </w:rPr>
        <w:t xml:space="preserve"> додатковими матеріалами за напрямком, які розміщені за посиланням: </w:t>
      </w:r>
      <w:r w:rsidRPr="000A1956">
        <w:rPr>
          <w:rFonts w:ascii="Arial" w:eastAsia="Times New Roman" w:hAnsi="Arial" w:cs="Arial"/>
          <w:color w:val="2F5496"/>
          <w:lang w:eastAsia="en-US"/>
        </w:rPr>
        <w:t>https://sites.google.com/view/ocf-citi-guidance/%D0%BA%D0%BE%D1%80%D0%B8%D1%81%D0%BD%D0%B0-%D1%96%D0%BD%D1%84%D0%BE%D1%80%D0%BC%D0%B0%D1%86%D1%96%D1%8F?authuser=2</w:t>
      </w:r>
      <w:r w:rsidRPr="000A1956">
        <w:rPr>
          <w:rFonts w:ascii="Arial" w:eastAsia="Times New Roman" w:hAnsi="Arial" w:cs="Arial"/>
          <w:lang w:eastAsia="ru-RU"/>
        </w:rPr>
        <w:t xml:space="preserve">  </w:t>
      </w:r>
    </w:p>
    <w:p w:rsidR="009B67F6" w:rsidRPr="003F7AA7" w:rsidRDefault="009B67F6" w:rsidP="009B67F6">
      <w:pPr>
        <w:ind w:firstLine="709"/>
        <w:contextualSpacing/>
        <w:jc w:val="both"/>
        <w:rPr>
          <w:rFonts w:ascii="Arial" w:eastAsia="Tahoma" w:hAnsi="Arial" w:cs="Arial"/>
          <w:b/>
          <w:i/>
        </w:rPr>
      </w:pPr>
      <w:r w:rsidRPr="003F7AA7">
        <w:rPr>
          <w:rFonts w:ascii="Arial" w:eastAsia="Tahoma" w:hAnsi="Arial" w:cs="Arial"/>
          <w:b/>
          <w:i/>
        </w:rPr>
        <w:t xml:space="preserve">Особливі вимоги: </w:t>
      </w:r>
    </w:p>
    <w:p w:rsidR="009B67F6" w:rsidRPr="009B67F6" w:rsidRDefault="009B67F6" w:rsidP="009B67F6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contextualSpacing/>
        <w:jc w:val="both"/>
        <w:rPr>
          <w:rFonts w:ascii="Arial" w:hAnsi="Arial" w:cs="Arial"/>
        </w:rPr>
      </w:pPr>
      <w:r w:rsidRPr="009B67F6">
        <w:rPr>
          <w:rFonts w:ascii="Arial" w:hAnsi="Arial" w:cs="Arial"/>
        </w:rPr>
        <w:lastRenderedPageBreak/>
        <w:t xml:space="preserve">В рамках даної активності має бути передбачена система подвійних стимулів для клієнтів </w:t>
      </w:r>
    </w:p>
    <w:p w:rsidR="009B67F6" w:rsidRPr="009B67F6" w:rsidRDefault="009B67F6" w:rsidP="009B67F6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hAnsi="Arial" w:cs="Arial"/>
        </w:rPr>
      </w:pPr>
      <w:r w:rsidRPr="009B67F6">
        <w:rPr>
          <w:rFonts w:ascii="Arial" w:hAnsi="Arial" w:cs="Arial"/>
        </w:rPr>
        <w:t xml:space="preserve"> Основна винагорода за участь (проходження консультації та тестування на ВІЛ) – </w:t>
      </w:r>
      <w:r w:rsidRPr="009B67F6">
        <w:rPr>
          <w:rFonts w:ascii="Arial" w:hAnsi="Arial" w:cs="Arial"/>
          <w:b/>
        </w:rPr>
        <w:t xml:space="preserve">150 </w:t>
      </w:r>
      <w:r w:rsidRPr="009B67F6">
        <w:rPr>
          <w:rFonts w:ascii="Arial" w:hAnsi="Arial" w:cs="Arial"/>
        </w:rPr>
        <w:t>грн;</w:t>
      </w:r>
    </w:p>
    <w:p w:rsidR="009B67F6" w:rsidRPr="003F7AA7" w:rsidRDefault="009B67F6" w:rsidP="009B67F6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Додаткова винагорода за успішний рекрутинг представника з числа соціальної мережі – </w:t>
      </w:r>
      <w:r w:rsidRPr="003F7AA7">
        <w:rPr>
          <w:rFonts w:ascii="Arial" w:hAnsi="Arial" w:cs="Arial"/>
          <w:b/>
        </w:rPr>
        <w:t>80</w:t>
      </w:r>
      <w:r w:rsidRPr="003F7AA7">
        <w:rPr>
          <w:rFonts w:ascii="Arial" w:hAnsi="Arial" w:cs="Arial"/>
        </w:rPr>
        <w:t xml:space="preserve"> грн.</w:t>
      </w:r>
    </w:p>
    <w:p w:rsidR="009B67F6" w:rsidRPr="00F62A5A" w:rsidRDefault="009B67F6" w:rsidP="009B67F6">
      <w:pPr>
        <w:tabs>
          <w:tab w:val="left" w:pos="851"/>
          <w:tab w:val="left" w:pos="1134"/>
        </w:tabs>
        <w:contextualSpacing/>
        <w:jc w:val="both"/>
        <w:rPr>
          <w:rFonts w:ascii="Arial" w:hAnsi="Arial" w:cs="Arial"/>
        </w:rPr>
      </w:pPr>
    </w:p>
    <w:p w:rsidR="009B67F6" w:rsidRPr="000A1956" w:rsidRDefault="009B67F6" w:rsidP="009B67F6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contextualSpacing/>
        <w:jc w:val="both"/>
        <w:rPr>
          <w:rFonts w:ascii="Arial" w:hAnsi="Arial" w:cs="Arial"/>
        </w:rPr>
      </w:pPr>
      <w:r w:rsidRPr="000A1956">
        <w:rPr>
          <w:rFonts w:ascii="Arial" w:hAnsi="Arial" w:cs="Arial"/>
        </w:rPr>
        <w:t>Навантаження на кейс-файндера. Надання послуги асистованого тестування забезпечується із розрахунку: 12 консультацій одним кейс-файндером для клієнтів протягом 8</w:t>
      </w:r>
      <w:r w:rsidR="00346A67">
        <w:rPr>
          <w:rFonts w:ascii="Arial" w:hAnsi="Arial" w:cs="Arial"/>
        </w:rPr>
        <w:t>-</w:t>
      </w:r>
      <w:r w:rsidRPr="000A1956">
        <w:rPr>
          <w:rFonts w:ascii="Arial" w:hAnsi="Arial" w:cs="Arial"/>
        </w:rPr>
        <w:t>годинного робочого дня при 100% зайнятості (252 клієнти в місяць; 1512 за 6 місяців, 3024</w:t>
      </w:r>
      <w:r w:rsidR="00346A67">
        <w:rPr>
          <w:rFonts w:ascii="Arial" w:hAnsi="Arial" w:cs="Arial"/>
        </w:rPr>
        <w:t xml:space="preserve"> –</w:t>
      </w:r>
      <w:r w:rsidRPr="000A1956">
        <w:rPr>
          <w:rFonts w:ascii="Arial" w:hAnsi="Arial" w:cs="Arial"/>
        </w:rPr>
        <w:t xml:space="preserve"> в рік).</w:t>
      </w:r>
    </w:p>
    <w:p w:rsidR="009B67F6" w:rsidRPr="00CC20F5" w:rsidRDefault="009B67F6" w:rsidP="009B67F6">
      <w:pPr>
        <w:pStyle w:val="a3"/>
        <w:numPr>
          <w:ilvl w:val="0"/>
          <w:numId w:val="25"/>
        </w:numPr>
        <w:tabs>
          <w:tab w:val="left" w:pos="1134"/>
        </w:tabs>
        <w:contextualSpacing/>
        <w:jc w:val="both"/>
        <w:rPr>
          <w:rFonts w:ascii="Arial" w:hAnsi="Arial" w:cs="Arial"/>
        </w:rPr>
      </w:pPr>
      <w:r w:rsidRPr="00CC20F5">
        <w:rPr>
          <w:rFonts w:ascii="Arial" w:hAnsi="Arial" w:cs="Arial"/>
        </w:rPr>
        <w:t>Оплата праці кейс-файндера має передбачати 3 складові (одна фіксован</w:t>
      </w:r>
      <w:r w:rsidR="00346A67">
        <w:rPr>
          <w:rFonts w:ascii="Arial" w:hAnsi="Arial" w:cs="Arial"/>
        </w:rPr>
        <w:t>а</w:t>
      </w:r>
      <w:r w:rsidRPr="00CC20F5">
        <w:rPr>
          <w:rFonts w:ascii="Arial" w:hAnsi="Arial" w:cs="Arial"/>
        </w:rPr>
        <w:t xml:space="preserve"> та дві змінні):</w:t>
      </w:r>
    </w:p>
    <w:p w:rsidR="009B67F6" w:rsidRPr="003F7AA7" w:rsidRDefault="009B67F6" w:rsidP="009B67F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i/>
        </w:rPr>
      </w:pPr>
      <w:r w:rsidRPr="003F7AA7">
        <w:rPr>
          <w:rFonts w:ascii="Arial" w:hAnsi="Arial" w:cs="Arial"/>
        </w:rPr>
        <w:t>Фіксована величина</w:t>
      </w:r>
      <w:r w:rsidR="00346A67">
        <w:rPr>
          <w:rFonts w:ascii="Arial" w:hAnsi="Arial" w:cs="Arial"/>
        </w:rPr>
        <w:t xml:space="preserve"> –</w:t>
      </w:r>
      <w:r w:rsidRPr="003F7AA7">
        <w:rPr>
          <w:rFonts w:ascii="Arial" w:hAnsi="Arial" w:cs="Arial"/>
        </w:rPr>
        <w:t xml:space="preserve"> ½ ставки</w:t>
      </w:r>
      <w:r w:rsidRPr="003F7AA7" w:rsidDel="00942C84">
        <w:rPr>
          <w:rFonts w:ascii="Arial" w:hAnsi="Arial" w:cs="Arial"/>
        </w:rPr>
        <w:t xml:space="preserve"> </w:t>
      </w:r>
      <w:r w:rsidRPr="003F7AA7">
        <w:rPr>
          <w:rFonts w:ascii="Arial" w:hAnsi="Arial" w:cs="Arial"/>
        </w:rPr>
        <w:t>до нарахування.</w:t>
      </w:r>
    </w:p>
    <w:p w:rsidR="009B67F6" w:rsidRPr="003F7AA7" w:rsidRDefault="009B67F6" w:rsidP="009B67F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i/>
        </w:rPr>
      </w:pPr>
      <w:r w:rsidRPr="003F7AA7">
        <w:rPr>
          <w:rFonts w:ascii="Arial" w:hAnsi="Arial" w:cs="Arial"/>
        </w:rPr>
        <w:t>Перша змінна частина (доплата кейс-файндеру за результат) виплачується за досягнутий результат і передбачає, що виявлений ВІЛ-позитивний клієнт (</w:t>
      </w:r>
      <w:r w:rsidRPr="003F7AA7">
        <w:rPr>
          <w:rFonts w:ascii="Arial" w:hAnsi="Arial" w:cs="Arial"/>
          <w:b/>
        </w:rPr>
        <w:t>не «індекс-кейс» з проекту профілактики</w:t>
      </w:r>
      <w:r>
        <w:rPr>
          <w:rFonts w:ascii="Arial" w:hAnsi="Arial" w:cs="Arial"/>
          <w:b/>
        </w:rPr>
        <w:t xml:space="preserve">, </w:t>
      </w:r>
      <w:r w:rsidRPr="005A6A89">
        <w:rPr>
          <w:rFonts w:ascii="Arial" w:hAnsi="Arial" w:cs="Arial"/>
          <w:b/>
        </w:rPr>
        <w:t xml:space="preserve">або від кейс-менеджера </w:t>
      </w:r>
      <w:r>
        <w:rPr>
          <w:rFonts w:ascii="Arial" w:hAnsi="Arial" w:cs="Arial"/>
          <w:b/>
        </w:rPr>
        <w:t xml:space="preserve">компоненту </w:t>
      </w:r>
      <w:r w:rsidRPr="005A6A89">
        <w:rPr>
          <w:rFonts w:ascii="Arial" w:hAnsi="Arial" w:cs="Arial"/>
          <w:b/>
        </w:rPr>
        <w:t>«Кейс-менеджмент</w:t>
      </w:r>
      <w:r>
        <w:rPr>
          <w:rFonts w:ascii="Arial" w:hAnsi="Arial" w:cs="Arial"/>
          <w:b/>
        </w:rPr>
        <w:t>/</w:t>
      </w:r>
      <w:r w:rsidRPr="003E7635">
        <w:rPr>
          <w:rFonts w:ascii="Arial" w:hAnsi="Arial" w:cs="Arial"/>
          <w:b/>
        </w:rPr>
        <w:t xml:space="preserve"> </w:t>
      </w:r>
      <w:r w:rsidRPr="005A6A89">
        <w:rPr>
          <w:rFonts w:ascii="Arial" w:hAnsi="Arial" w:cs="Arial"/>
          <w:b/>
        </w:rPr>
        <w:t>СІТІ</w:t>
      </w:r>
      <w:r w:rsidRPr="003E7635">
        <w:rPr>
          <w:rFonts w:ascii="Arial" w:hAnsi="Arial" w:cs="Arial"/>
          <w:b/>
        </w:rPr>
        <w:t>»</w:t>
      </w:r>
      <w:r w:rsidRPr="003F7AA7">
        <w:rPr>
          <w:rFonts w:ascii="Arial" w:hAnsi="Arial" w:cs="Arial"/>
        </w:rPr>
        <w:t xml:space="preserve">) був переданий в напрямок «Кейс-менеджмент/лікування за підтримки спільнот (CITI) в рамках OCF» </w:t>
      </w:r>
      <w:r w:rsidRPr="00CC20F5">
        <w:rPr>
          <w:rFonts w:ascii="Arial" w:hAnsi="Arial" w:cs="Arial"/>
          <w:u w:val="single"/>
        </w:rPr>
        <w:t>та став під медичний нагляд за допомогою кейс-менеджменту</w:t>
      </w:r>
      <w:r w:rsidRPr="003F7AA7">
        <w:rPr>
          <w:rFonts w:ascii="Arial" w:hAnsi="Arial" w:cs="Arial"/>
        </w:rPr>
        <w:t>.</w:t>
      </w:r>
    </w:p>
    <w:p w:rsidR="009B67F6" w:rsidRPr="003F7AA7" w:rsidRDefault="009B67F6" w:rsidP="009B67F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i/>
        </w:rPr>
      </w:pPr>
      <w:r w:rsidRPr="003F7AA7">
        <w:rPr>
          <w:rFonts w:ascii="Arial" w:hAnsi="Arial" w:cs="Arial"/>
        </w:rPr>
        <w:t>Друга змінна частина (бонуси клієнтам за участь в напрямку та рекрутинг):</w:t>
      </w:r>
    </w:p>
    <w:p w:rsidR="009B67F6" w:rsidRPr="003F7AA7" w:rsidRDefault="009B67F6" w:rsidP="009B67F6">
      <w:pPr>
        <w:pStyle w:val="a3"/>
        <w:numPr>
          <w:ilvl w:val="0"/>
          <w:numId w:val="18"/>
        </w:numPr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Бонус клієнтам за участь в напрямку. </w:t>
      </w:r>
    </w:p>
    <w:p w:rsidR="009B67F6" w:rsidRDefault="009B67F6" w:rsidP="009B67F6">
      <w:pPr>
        <w:pStyle w:val="a3"/>
        <w:numPr>
          <w:ilvl w:val="0"/>
          <w:numId w:val="18"/>
        </w:numPr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Бонус клієнтам за рекрутинг. </w:t>
      </w:r>
    </w:p>
    <w:p w:rsidR="009B67F6" w:rsidRPr="003F7AA7" w:rsidRDefault="009B67F6" w:rsidP="009B67F6">
      <w:pPr>
        <w:tabs>
          <w:tab w:val="left" w:pos="993"/>
        </w:tabs>
        <w:contextualSpacing/>
        <w:jc w:val="both"/>
        <w:rPr>
          <w:rFonts w:ascii="Arial" w:hAnsi="Arial" w:cs="Arial"/>
          <w:i/>
        </w:rPr>
      </w:pPr>
    </w:p>
    <w:p w:rsidR="009B67F6" w:rsidRDefault="009B67F6" w:rsidP="009B67F6">
      <w:pPr>
        <w:tabs>
          <w:tab w:val="left" w:pos="851"/>
          <w:tab w:val="left" w:pos="1134"/>
        </w:tabs>
        <w:contextualSpacing/>
        <w:jc w:val="both"/>
        <w:rPr>
          <w:rFonts w:ascii="Tahoma" w:hAnsi="Tahoma" w:cs="Tahoma"/>
          <w:b/>
          <w:bCs/>
          <w:sz w:val="24"/>
          <w:szCs w:val="24"/>
        </w:rPr>
      </w:pPr>
      <w:r w:rsidRPr="009B67F6">
        <w:rPr>
          <w:rFonts w:ascii="Tahoma" w:hAnsi="Tahoma" w:cs="Tahoma"/>
          <w:b/>
          <w:bCs/>
          <w:sz w:val="24"/>
          <w:szCs w:val="24"/>
        </w:rPr>
        <w:t>Програмний компонент. Оптимізоване виявлення випадків ВІЛ-інфекції (</w:t>
      </w:r>
      <w:r w:rsidRPr="009B67F6">
        <w:rPr>
          <w:rFonts w:ascii="Tahoma" w:hAnsi="Tahoma" w:cs="Tahoma"/>
          <w:b/>
          <w:bCs/>
          <w:sz w:val="24"/>
          <w:szCs w:val="24"/>
          <w:lang w:val="en-US"/>
        </w:rPr>
        <w:t>OCF</w:t>
      </w:r>
      <w:r w:rsidRPr="009B67F6">
        <w:rPr>
          <w:rFonts w:ascii="Tahoma" w:hAnsi="Tahoma" w:cs="Tahoma"/>
          <w:b/>
          <w:bCs/>
          <w:sz w:val="24"/>
          <w:szCs w:val="24"/>
        </w:rPr>
        <w:t>) серед ЧСЧ та членів їх соціальних мереж</w:t>
      </w:r>
    </w:p>
    <w:p w:rsidR="009B67F6" w:rsidRPr="009B67F6" w:rsidRDefault="009B67F6" w:rsidP="009B67F6">
      <w:pPr>
        <w:tabs>
          <w:tab w:val="left" w:pos="851"/>
          <w:tab w:val="left" w:pos="1134"/>
        </w:tabs>
        <w:contextualSpacing/>
        <w:jc w:val="both"/>
        <w:rPr>
          <w:rFonts w:ascii="Tahoma" w:eastAsia="Tahoma" w:hAnsi="Tahoma" w:cs="Tahoma"/>
          <w:b/>
          <w:sz w:val="24"/>
          <w:szCs w:val="24"/>
        </w:rPr>
      </w:pPr>
    </w:p>
    <w:p w:rsidR="009B67F6" w:rsidRPr="000A1956" w:rsidRDefault="009B67F6" w:rsidP="009B67F6">
      <w:pPr>
        <w:tabs>
          <w:tab w:val="left" w:pos="142"/>
          <w:tab w:val="left" w:pos="284"/>
          <w:tab w:val="left" w:pos="426"/>
        </w:tabs>
        <w:spacing w:after="120"/>
        <w:jc w:val="both"/>
        <w:rPr>
          <w:rFonts w:ascii="Arial" w:eastAsia="Times New Roman" w:hAnsi="Arial" w:cs="Arial"/>
          <w:lang w:eastAsia="ru-RU"/>
        </w:rPr>
      </w:pPr>
      <w:r w:rsidRPr="000A1956">
        <w:rPr>
          <w:rFonts w:ascii="Arial" w:eastAsia="Times New Roman" w:hAnsi="Arial" w:cs="Arial"/>
          <w:lang w:eastAsia="ru-RU"/>
        </w:rPr>
        <w:t>Перед підготовкою заявки рекомендовано ознайомитись</w:t>
      </w:r>
      <w:r w:rsidR="00346A67">
        <w:rPr>
          <w:rFonts w:ascii="Arial" w:eastAsia="Times New Roman" w:hAnsi="Arial" w:cs="Arial"/>
          <w:lang w:eastAsia="ru-RU"/>
        </w:rPr>
        <w:t xml:space="preserve"> з</w:t>
      </w:r>
      <w:r w:rsidRPr="000A1956">
        <w:rPr>
          <w:rFonts w:ascii="Arial" w:eastAsia="Times New Roman" w:hAnsi="Arial" w:cs="Arial"/>
          <w:lang w:eastAsia="ru-RU"/>
        </w:rPr>
        <w:t xml:space="preserve"> інструкцією</w:t>
      </w:r>
      <w:r w:rsidR="00E55616">
        <w:rPr>
          <w:rFonts w:ascii="Arial" w:eastAsia="Times New Roman" w:hAnsi="Arial" w:cs="Arial"/>
          <w:lang w:eastAsia="ru-RU"/>
        </w:rPr>
        <w:t>,</w:t>
      </w:r>
      <w:r w:rsidRPr="000A1956">
        <w:rPr>
          <w:rFonts w:ascii="Arial" w:eastAsia="Times New Roman" w:hAnsi="Arial" w:cs="Arial"/>
          <w:lang w:eastAsia="ru-RU"/>
        </w:rPr>
        <w:t xml:space="preserve"> додатковими матеріалами за напрямком, які розміщені за посиланням: </w:t>
      </w:r>
      <w:r w:rsidRPr="000A1956">
        <w:rPr>
          <w:rFonts w:ascii="Arial" w:eastAsia="Times New Roman" w:hAnsi="Arial" w:cs="Arial"/>
          <w:color w:val="2F5496"/>
          <w:lang w:eastAsia="en-US"/>
        </w:rPr>
        <w:t>https://sites.google.com/view/ocf-citi-guidance/%D0%BA%D0%BE%D1%80%D0%B8%D1%81%D0%BD%D0%B0-%D1%96%D0%BD%D1%84%D0%BE%D1%80%D0%BC%D0%B0%D1%86%D1%96%D1%8F?authuser=2</w:t>
      </w:r>
      <w:r w:rsidRPr="000A1956">
        <w:rPr>
          <w:rFonts w:ascii="Arial" w:eastAsia="Times New Roman" w:hAnsi="Arial" w:cs="Arial"/>
          <w:lang w:eastAsia="ru-RU"/>
        </w:rPr>
        <w:t xml:space="preserve">  </w:t>
      </w:r>
    </w:p>
    <w:p w:rsidR="009B67F6" w:rsidRPr="003F7AA7" w:rsidRDefault="009B67F6" w:rsidP="009B67F6">
      <w:pPr>
        <w:ind w:firstLine="709"/>
        <w:contextualSpacing/>
        <w:jc w:val="both"/>
        <w:rPr>
          <w:rFonts w:ascii="Arial" w:eastAsia="Tahoma" w:hAnsi="Arial" w:cs="Arial"/>
          <w:b/>
          <w:i/>
        </w:rPr>
      </w:pPr>
      <w:r w:rsidRPr="003F7AA7">
        <w:rPr>
          <w:rFonts w:ascii="Arial" w:eastAsia="Tahoma" w:hAnsi="Arial" w:cs="Arial"/>
          <w:b/>
          <w:i/>
        </w:rPr>
        <w:t xml:space="preserve">Особливі вимоги: </w:t>
      </w:r>
    </w:p>
    <w:p w:rsidR="009B67F6" w:rsidRPr="009B67F6" w:rsidRDefault="009B67F6" w:rsidP="009B67F6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contextualSpacing/>
        <w:jc w:val="both"/>
        <w:rPr>
          <w:rFonts w:ascii="Arial" w:hAnsi="Arial" w:cs="Arial"/>
        </w:rPr>
      </w:pPr>
      <w:r w:rsidRPr="009B67F6">
        <w:rPr>
          <w:rFonts w:ascii="Arial" w:hAnsi="Arial" w:cs="Arial"/>
        </w:rPr>
        <w:t xml:space="preserve">В рамках даної активності має бути передбачена система подвійних стимулів для клієнтів </w:t>
      </w:r>
    </w:p>
    <w:p w:rsidR="009B67F6" w:rsidRPr="009B67F6" w:rsidRDefault="009B67F6" w:rsidP="009B67F6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hAnsi="Arial" w:cs="Arial"/>
        </w:rPr>
      </w:pPr>
      <w:r w:rsidRPr="009B67F6">
        <w:rPr>
          <w:rFonts w:ascii="Arial" w:hAnsi="Arial" w:cs="Arial"/>
        </w:rPr>
        <w:t xml:space="preserve"> Основна винагорода за участь (проходження консультації та тестування на ВІЛ) – </w:t>
      </w:r>
      <w:r w:rsidRPr="009B67F6">
        <w:rPr>
          <w:rFonts w:ascii="Arial" w:hAnsi="Arial" w:cs="Arial"/>
          <w:b/>
        </w:rPr>
        <w:t xml:space="preserve">150 </w:t>
      </w:r>
      <w:r w:rsidRPr="009B67F6">
        <w:rPr>
          <w:rFonts w:ascii="Arial" w:hAnsi="Arial" w:cs="Arial"/>
        </w:rPr>
        <w:t>грн;</w:t>
      </w:r>
    </w:p>
    <w:p w:rsidR="009B67F6" w:rsidRPr="003F7AA7" w:rsidRDefault="009B67F6" w:rsidP="009B67F6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Додаткова винагорода за успішний рекрутинг представника з числа соціальної мережі – </w:t>
      </w:r>
      <w:r w:rsidRPr="003F7AA7">
        <w:rPr>
          <w:rFonts w:ascii="Arial" w:hAnsi="Arial" w:cs="Arial"/>
          <w:b/>
        </w:rPr>
        <w:t>80</w:t>
      </w:r>
      <w:r w:rsidRPr="003F7AA7">
        <w:rPr>
          <w:rFonts w:ascii="Arial" w:hAnsi="Arial" w:cs="Arial"/>
        </w:rPr>
        <w:t xml:space="preserve"> грн.</w:t>
      </w:r>
    </w:p>
    <w:p w:rsidR="009B67F6" w:rsidRPr="00F62A5A" w:rsidRDefault="009B67F6" w:rsidP="009B67F6">
      <w:pPr>
        <w:tabs>
          <w:tab w:val="left" w:pos="851"/>
          <w:tab w:val="left" w:pos="1134"/>
        </w:tabs>
        <w:contextualSpacing/>
        <w:jc w:val="both"/>
        <w:rPr>
          <w:rFonts w:ascii="Arial" w:hAnsi="Arial" w:cs="Arial"/>
        </w:rPr>
      </w:pPr>
    </w:p>
    <w:p w:rsidR="009B67F6" w:rsidRPr="000A1956" w:rsidRDefault="009B67F6" w:rsidP="009B67F6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contextualSpacing/>
        <w:jc w:val="both"/>
        <w:rPr>
          <w:rFonts w:ascii="Arial" w:hAnsi="Arial" w:cs="Arial"/>
        </w:rPr>
      </w:pPr>
      <w:r w:rsidRPr="000A1956">
        <w:rPr>
          <w:rFonts w:ascii="Arial" w:hAnsi="Arial" w:cs="Arial"/>
        </w:rPr>
        <w:t>Навантаження на кейс-файндера. Надання послуги асистованого тестування забезпечується із розрахунку: 12 консультацій одним кейс-файндером для клієнтів протягом 8</w:t>
      </w:r>
      <w:r w:rsidR="00346A67">
        <w:rPr>
          <w:rFonts w:ascii="Arial" w:hAnsi="Arial" w:cs="Arial"/>
        </w:rPr>
        <w:t>-</w:t>
      </w:r>
      <w:r w:rsidRPr="000A1956">
        <w:rPr>
          <w:rFonts w:ascii="Arial" w:hAnsi="Arial" w:cs="Arial"/>
        </w:rPr>
        <w:t xml:space="preserve">годинного робочого дня при 100% зайнятості (252 клієнти в місяць; 1512 за 6 місяців, 3024 </w:t>
      </w:r>
      <w:r w:rsidR="00346A67">
        <w:rPr>
          <w:rFonts w:ascii="Arial" w:hAnsi="Arial" w:cs="Arial"/>
        </w:rPr>
        <w:t xml:space="preserve">– </w:t>
      </w:r>
      <w:r w:rsidRPr="000A1956">
        <w:rPr>
          <w:rFonts w:ascii="Arial" w:hAnsi="Arial" w:cs="Arial"/>
        </w:rPr>
        <w:t>в рік).</w:t>
      </w:r>
    </w:p>
    <w:p w:rsidR="009B67F6" w:rsidRPr="00CC20F5" w:rsidRDefault="009B67F6" w:rsidP="009B67F6">
      <w:pPr>
        <w:pStyle w:val="a3"/>
        <w:numPr>
          <w:ilvl w:val="0"/>
          <w:numId w:val="25"/>
        </w:numPr>
        <w:tabs>
          <w:tab w:val="left" w:pos="1134"/>
        </w:tabs>
        <w:contextualSpacing/>
        <w:jc w:val="both"/>
        <w:rPr>
          <w:rFonts w:ascii="Arial" w:hAnsi="Arial" w:cs="Arial"/>
        </w:rPr>
      </w:pPr>
      <w:r w:rsidRPr="00CC20F5">
        <w:rPr>
          <w:rFonts w:ascii="Arial" w:hAnsi="Arial" w:cs="Arial"/>
        </w:rPr>
        <w:t>Оплата праці кейс-файндера має передбачати 3 складові (одна фіксован</w:t>
      </w:r>
      <w:r w:rsidR="00346A67">
        <w:rPr>
          <w:rFonts w:ascii="Arial" w:hAnsi="Arial" w:cs="Arial"/>
        </w:rPr>
        <w:t>а</w:t>
      </w:r>
      <w:r w:rsidRPr="00CC20F5">
        <w:rPr>
          <w:rFonts w:ascii="Arial" w:hAnsi="Arial" w:cs="Arial"/>
        </w:rPr>
        <w:t xml:space="preserve"> та дві змінні):</w:t>
      </w:r>
    </w:p>
    <w:p w:rsidR="009B67F6" w:rsidRPr="003F7AA7" w:rsidRDefault="009B67F6" w:rsidP="009B67F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i/>
        </w:rPr>
      </w:pPr>
      <w:r w:rsidRPr="003F7AA7">
        <w:rPr>
          <w:rFonts w:ascii="Arial" w:hAnsi="Arial" w:cs="Arial"/>
        </w:rPr>
        <w:t>Фіксована величина</w:t>
      </w:r>
      <w:r w:rsidR="00346A67">
        <w:rPr>
          <w:rFonts w:ascii="Arial" w:hAnsi="Arial" w:cs="Arial"/>
        </w:rPr>
        <w:t xml:space="preserve"> –</w:t>
      </w:r>
      <w:r w:rsidRPr="003F7AA7">
        <w:rPr>
          <w:rFonts w:ascii="Arial" w:hAnsi="Arial" w:cs="Arial"/>
        </w:rPr>
        <w:t xml:space="preserve"> ½ ставки</w:t>
      </w:r>
      <w:r w:rsidRPr="003F7AA7" w:rsidDel="00942C84">
        <w:rPr>
          <w:rFonts w:ascii="Arial" w:hAnsi="Arial" w:cs="Arial"/>
        </w:rPr>
        <w:t xml:space="preserve"> </w:t>
      </w:r>
      <w:r w:rsidRPr="003F7AA7">
        <w:rPr>
          <w:rFonts w:ascii="Arial" w:hAnsi="Arial" w:cs="Arial"/>
        </w:rPr>
        <w:t>до нарахування.</w:t>
      </w:r>
    </w:p>
    <w:p w:rsidR="009B67F6" w:rsidRPr="003F7AA7" w:rsidRDefault="009B67F6" w:rsidP="009B67F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i/>
        </w:rPr>
      </w:pPr>
      <w:r w:rsidRPr="003F7AA7">
        <w:rPr>
          <w:rFonts w:ascii="Arial" w:hAnsi="Arial" w:cs="Arial"/>
        </w:rPr>
        <w:t>Перша змінна частина (доплата кейс-файндеру за результат) виплачується за досягнутий результат і передбачає, що виявлений ВІЛ-позитивний клієнт (</w:t>
      </w:r>
      <w:r w:rsidRPr="003F7AA7">
        <w:rPr>
          <w:rFonts w:ascii="Arial" w:hAnsi="Arial" w:cs="Arial"/>
          <w:b/>
        </w:rPr>
        <w:t>не «індекс-кейс» з проекту профілактики</w:t>
      </w:r>
      <w:r>
        <w:rPr>
          <w:rFonts w:ascii="Arial" w:hAnsi="Arial" w:cs="Arial"/>
          <w:b/>
        </w:rPr>
        <w:t xml:space="preserve">, </w:t>
      </w:r>
      <w:r w:rsidRPr="005A6A89">
        <w:rPr>
          <w:rFonts w:ascii="Arial" w:hAnsi="Arial" w:cs="Arial"/>
          <w:b/>
        </w:rPr>
        <w:t xml:space="preserve">або від кейс-менеджера </w:t>
      </w:r>
      <w:r>
        <w:rPr>
          <w:rFonts w:ascii="Arial" w:hAnsi="Arial" w:cs="Arial"/>
          <w:b/>
        </w:rPr>
        <w:t xml:space="preserve">компоненту </w:t>
      </w:r>
      <w:r w:rsidRPr="005A6A89">
        <w:rPr>
          <w:rFonts w:ascii="Arial" w:hAnsi="Arial" w:cs="Arial"/>
          <w:b/>
        </w:rPr>
        <w:t>«Кейс-менеджмент</w:t>
      </w:r>
      <w:r>
        <w:rPr>
          <w:rFonts w:ascii="Arial" w:hAnsi="Arial" w:cs="Arial"/>
          <w:b/>
        </w:rPr>
        <w:t>/</w:t>
      </w:r>
      <w:r w:rsidRPr="003E7635">
        <w:rPr>
          <w:rFonts w:ascii="Arial" w:hAnsi="Arial" w:cs="Arial"/>
          <w:b/>
        </w:rPr>
        <w:t xml:space="preserve"> </w:t>
      </w:r>
      <w:r w:rsidRPr="005A6A89">
        <w:rPr>
          <w:rFonts w:ascii="Arial" w:hAnsi="Arial" w:cs="Arial"/>
          <w:b/>
        </w:rPr>
        <w:t>СІТІ</w:t>
      </w:r>
      <w:r w:rsidRPr="003E7635">
        <w:rPr>
          <w:rFonts w:ascii="Arial" w:hAnsi="Arial" w:cs="Arial"/>
          <w:b/>
        </w:rPr>
        <w:t>»</w:t>
      </w:r>
      <w:r w:rsidRPr="003F7AA7">
        <w:rPr>
          <w:rFonts w:ascii="Arial" w:hAnsi="Arial" w:cs="Arial"/>
        </w:rPr>
        <w:t xml:space="preserve">) був переданий в напрямок «Кейс-менеджмент/лікування за підтримки спільнот (CITI) в рамках OCF» </w:t>
      </w:r>
      <w:r w:rsidRPr="00CC20F5">
        <w:rPr>
          <w:rFonts w:ascii="Arial" w:hAnsi="Arial" w:cs="Arial"/>
          <w:u w:val="single"/>
        </w:rPr>
        <w:t>та став під медичний нагляд за допомогою кейс-менеджменту</w:t>
      </w:r>
      <w:r w:rsidRPr="003F7AA7">
        <w:rPr>
          <w:rFonts w:ascii="Arial" w:hAnsi="Arial" w:cs="Arial"/>
        </w:rPr>
        <w:t>.</w:t>
      </w:r>
    </w:p>
    <w:p w:rsidR="009B67F6" w:rsidRPr="003F7AA7" w:rsidRDefault="009B67F6" w:rsidP="009B67F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i/>
        </w:rPr>
      </w:pPr>
      <w:r w:rsidRPr="003F7AA7">
        <w:rPr>
          <w:rFonts w:ascii="Arial" w:hAnsi="Arial" w:cs="Arial"/>
        </w:rPr>
        <w:t>Друга змінна частина (бонуси клієнтам за участь в напрямку та рекрутинг):</w:t>
      </w:r>
    </w:p>
    <w:p w:rsidR="009B67F6" w:rsidRPr="003F7AA7" w:rsidRDefault="009B67F6" w:rsidP="009B67F6">
      <w:pPr>
        <w:pStyle w:val="a3"/>
        <w:numPr>
          <w:ilvl w:val="0"/>
          <w:numId w:val="18"/>
        </w:numPr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Бонус клієнтам за участь в напрямку. </w:t>
      </w:r>
    </w:p>
    <w:p w:rsidR="009B67F6" w:rsidRDefault="009B67F6" w:rsidP="009B67F6">
      <w:pPr>
        <w:pStyle w:val="a3"/>
        <w:numPr>
          <w:ilvl w:val="0"/>
          <w:numId w:val="18"/>
        </w:numPr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Бонус клієнтам за рекрутинг. </w:t>
      </w:r>
    </w:p>
    <w:p w:rsidR="009B67F6" w:rsidRDefault="009B67F6" w:rsidP="00CA424C">
      <w:pPr>
        <w:pStyle w:val="a3"/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ind w:left="0" w:firstLine="709"/>
        <w:contextualSpacing/>
        <w:jc w:val="both"/>
        <w:rPr>
          <w:rFonts w:ascii="Arial" w:eastAsia="Cambria" w:hAnsi="Arial" w:cs="Arial"/>
          <w:b/>
        </w:rPr>
      </w:pPr>
    </w:p>
    <w:p w:rsidR="009B67F6" w:rsidRPr="009B67F6" w:rsidRDefault="009B67F6" w:rsidP="009B67F6">
      <w:pPr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contextualSpacing/>
        <w:jc w:val="both"/>
        <w:rPr>
          <w:rFonts w:ascii="Arial" w:eastAsia="Cambria" w:hAnsi="Arial" w:cs="Arial"/>
          <w:b/>
        </w:rPr>
      </w:pPr>
      <w:r w:rsidRPr="009B67F6">
        <w:rPr>
          <w:rFonts w:ascii="Tahoma" w:hAnsi="Tahoma" w:cs="Tahoma"/>
          <w:b/>
          <w:bCs/>
          <w:sz w:val="24"/>
          <w:szCs w:val="24"/>
        </w:rPr>
        <w:t xml:space="preserve">Програмний компонент. Кейс-менеджмент/лікування за підтримки спільнот (CITI) серед ЛВНІ, СП, ЧСЧ та членів їх соціальних мереж компоненту </w:t>
      </w:r>
      <w:r w:rsidRPr="009B67F6">
        <w:rPr>
          <w:rFonts w:ascii="Tahoma" w:hAnsi="Tahoma" w:cs="Tahoma"/>
          <w:b/>
          <w:bCs/>
          <w:sz w:val="24"/>
          <w:szCs w:val="24"/>
          <w:lang w:val="en-US"/>
        </w:rPr>
        <w:t>OCF</w:t>
      </w:r>
    </w:p>
    <w:p w:rsidR="009B67F6" w:rsidRDefault="009B67F6" w:rsidP="009B67F6">
      <w:pPr>
        <w:pStyle w:val="a3"/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ind w:left="0" w:firstLine="709"/>
        <w:contextualSpacing/>
        <w:jc w:val="both"/>
        <w:rPr>
          <w:rFonts w:ascii="Arial" w:eastAsia="Tahoma" w:hAnsi="Arial" w:cs="Arial"/>
          <w:b/>
          <w:i/>
        </w:rPr>
      </w:pPr>
      <w:r w:rsidRPr="003F7AA7">
        <w:rPr>
          <w:rFonts w:ascii="Arial" w:eastAsia="Tahoma" w:hAnsi="Arial" w:cs="Arial"/>
          <w:b/>
          <w:i/>
        </w:rPr>
        <w:t xml:space="preserve">Особливі вимоги: </w:t>
      </w:r>
    </w:p>
    <w:p w:rsidR="009B67F6" w:rsidRDefault="009B67F6" w:rsidP="009B67F6">
      <w:pPr>
        <w:pStyle w:val="a3"/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ind w:left="0" w:firstLine="709"/>
        <w:contextualSpacing/>
        <w:jc w:val="both"/>
        <w:rPr>
          <w:rFonts w:ascii="Arial" w:eastAsia="Cambria" w:hAnsi="Arial" w:cs="Arial"/>
          <w:b/>
        </w:rPr>
      </w:pPr>
      <w:r w:rsidRPr="00987F2E">
        <w:rPr>
          <w:rFonts w:ascii="Arial" w:eastAsia="Times New Roman" w:hAnsi="Arial" w:cs="Arial"/>
          <w:lang w:eastAsia="ru-RU"/>
        </w:rPr>
        <w:t>Перед підготовкою заявки рекомендовано ознайомитись інструкцією</w:t>
      </w:r>
      <w:r w:rsidR="00E55616">
        <w:rPr>
          <w:rFonts w:ascii="Arial" w:eastAsia="Times New Roman" w:hAnsi="Arial" w:cs="Arial"/>
          <w:lang w:eastAsia="ru-RU"/>
        </w:rPr>
        <w:t>,</w:t>
      </w:r>
      <w:r w:rsidRPr="00987F2E">
        <w:rPr>
          <w:rFonts w:ascii="Arial" w:eastAsia="Times New Roman" w:hAnsi="Arial" w:cs="Arial"/>
          <w:lang w:eastAsia="ru-RU"/>
        </w:rPr>
        <w:t xml:space="preserve"> додатковими матеріалами за напрямком, які розміщені за посиланням: </w:t>
      </w:r>
      <w:r w:rsidRPr="00987F2E">
        <w:rPr>
          <w:rFonts w:ascii="Arial" w:eastAsia="Times New Roman" w:hAnsi="Arial" w:cs="Arial"/>
          <w:color w:val="2F5496"/>
          <w:lang w:eastAsia="en-US"/>
        </w:rPr>
        <w:t>https://sites.google.com/view/ocf-citi-guidance/%D0%BA%D0%BE%D1%80%D0%B8%D1%81%D0%BD%D0%B0-%D1%96%D0%BD%D1%84%D0%BE%D1%80%D0%BC%D0%B0%D1%86%D1%96%D1%8F?authuser=2</w:t>
      </w:r>
    </w:p>
    <w:p w:rsidR="009B67F6" w:rsidRPr="000A1956" w:rsidRDefault="009B67F6" w:rsidP="009B67F6">
      <w:pPr>
        <w:pStyle w:val="a3"/>
        <w:numPr>
          <w:ilvl w:val="0"/>
          <w:numId w:val="23"/>
        </w:numPr>
        <w:contextualSpacing/>
        <w:jc w:val="both"/>
        <w:rPr>
          <w:rFonts w:ascii="Arial" w:hAnsi="Arial" w:cs="Arial"/>
        </w:rPr>
      </w:pPr>
      <w:r w:rsidRPr="000A1956">
        <w:rPr>
          <w:rFonts w:ascii="Arial" w:hAnsi="Arial" w:cs="Arial"/>
        </w:rPr>
        <w:t xml:space="preserve">Навантаження на кейс-менеджера. Один кейс-менеджер (100% зайнятість) має забезпечувати соціальний супровід для отримання послуг з АРТ, діагностики та лікування </w:t>
      </w:r>
      <w:r w:rsidRPr="000A1956">
        <w:rPr>
          <w:rFonts w:ascii="Arial" w:hAnsi="Arial" w:cs="Arial"/>
          <w:b/>
        </w:rPr>
        <w:t>не менше ніж для 100 клієнтів за 12 місяців</w:t>
      </w:r>
      <w:r w:rsidRPr="000A1956">
        <w:rPr>
          <w:rFonts w:ascii="Arial" w:hAnsi="Arial" w:cs="Arial"/>
        </w:rPr>
        <w:t>. Кількість залучених до роботи у напрямку кейс-менеджерів визначається НУО на основі рекомендованого індикатору.</w:t>
      </w:r>
    </w:p>
    <w:p w:rsidR="009B67F6" w:rsidRPr="00CC20F5" w:rsidRDefault="009B67F6" w:rsidP="009B67F6">
      <w:pPr>
        <w:pStyle w:val="a3"/>
        <w:numPr>
          <w:ilvl w:val="0"/>
          <w:numId w:val="23"/>
        </w:numPr>
        <w:contextualSpacing/>
        <w:jc w:val="both"/>
        <w:rPr>
          <w:rFonts w:ascii="Arial" w:hAnsi="Arial" w:cs="Arial"/>
        </w:rPr>
      </w:pPr>
      <w:r w:rsidRPr="00CC20F5">
        <w:rPr>
          <w:rFonts w:ascii="Arial" w:hAnsi="Arial" w:cs="Arial"/>
        </w:rPr>
        <w:t xml:space="preserve">Оплата праці </w:t>
      </w:r>
      <w:r w:rsidRPr="00CC20F5">
        <w:rPr>
          <w:rFonts w:ascii="Arial" w:hAnsi="Arial" w:cs="Arial"/>
          <w:b/>
        </w:rPr>
        <w:t>кейс-менеджера</w:t>
      </w:r>
      <w:r w:rsidRPr="00CC20F5">
        <w:rPr>
          <w:rFonts w:ascii="Arial" w:hAnsi="Arial" w:cs="Arial"/>
        </w:rPr>
        <w:t xml:space="preserve"> має передбачати 3 складові (одна фіксован</w:t>
      </w:r>
      <w:r w:rsidR="00346A67">
        <w:rPr>
          <w:rFonts w:ascii="Arial" w:hAnsi="Arial" w:cs="Arial"/>
        </w:rPr>
        <w:t>а</w:t>
      </w:r>
      <w:r w:rsidRPr="00CC20F5">
        <w:rPr>
          <w:rFonts w:ascii="Arial" w:hAnsi="Arial" w:cs="Arial"/>
        </w:rPr>
        <w:t xml:space="preserve"> та дві змінні):</w:t>
      </w:r>
    </w:p>
    <w:p w:rsidR="009B67F6" w:rsidRPr="003F7AA7" w:rsidRDefault="009B67F6" w:rsidP="009B67F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i/>
        </w:rPr>
      </w:pPr>
      <w:r w:rsidRPr="003F7AA7">
        <w:rPr>
          <w:rFonts w:ascii="Arial" w:hAnsi="Arial" w:cs="Arial"/>
        </w:rPr>
        <w:t>Фіксована величина</w:t>
      </w:r>
      <w:r w:rsidR="00346A67">
        <w:rPr>
          <w:rFonts w:ascii="Arial" w:hAnsi="Arial" w:cs="Arial"/>
        </w:rPr>
        <w:t>–</w:t>
      </w:r>
      <w:r w:rsidRPr="003F7AA7">
        <w:rPr>
          <w:rFonts w:ascii="Arial" w:hAnsi="Arial" w:cs="Arial"/>
        </w:rPr>
        <w:t xml:space="preserve"> ½ ставки</w:t>
      </w:r>
      <w:r w:rsidRPr="003F7AA7" w:rsidDel="00942C84">
        <w:rPr>
          <w:rFonts w:ascii="Arial" w:hAnsi="Arial" w:cs="Arial"/>
        </w:rPr>
        <w:t xml:space="preserve"> </w:t>
      </w:r>
      <w:r w:rsidRPr="003F7AA7">
        <w:rPr>
          <w:rFonts w:ascii="Arial" w:hAnsi="Arial" w:cs="Arial"/>
        </w:rPr>
        <w:t>до нарахування.</w:t>
      </w:r>
    </w:p>
    <w:p w:rsidR="009B67F6" w:rsidRPr="003F7AA7" w:rsidRDefault="009B67F6" w:rsidP="009B67F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i/>
        </w:rPr>
      </w:pPr>
      <w:r w:rsidRPr="003F7AA7">
        <w:rPr>
          <w:rFonts w:ascii="Arial" w:hAnsi="Arial" w:cs="Arial"/>
        </w:rPr>
        <w:t xml:space="preserve">Змінна частина (доплата кейс-менеджеру за досягнення показників ВІЛ/СНІД каскаду) має 2 складові, виплачується за досягнутий результат і передбачає, що виявлений ВІЛ-позитивний </w:t>
      </w:r>
      <w:r>
        <w:rPr>
          <w:rFonts w:ascii="Arial" w:hAnsi="Arial" w:cs="Arial"/>
        </w:rPr>
        <w:t xml:space="preserve">клієнт-«пір» </w:t>
      </w:r>
      <w:r w:rsidRPr="003F7AA7">
        <w:rPr>
          <w:rFonts w:ascii="Arial" w:hAnsi="Arial" w:cs="Arial"/>
        </w:rPr>
        <w:t>(</w:t>
      </w:r>
      <w:r w:rsidRPr="003F7AA7">
        <w:rPr>
          <w:rFonts w:ascii="Arial" w:hAnsi="Arial" w:cs="Arial"/>
          <w:b/>
        </w:rPr>
        <w:t>не «індекс-кейс» з проекту профілактики</w:t>
      </w:r>
      <w:r w:rsidRPr="003F7AA7">
        <w:rPr>
          <w:rFonts w:ascii="Arial" w:hAnsi="Arial" w:cs="Arial"/>
        </w:rPr>
        <w:t xml:space="preserve">) (1) став під медичний нагляд за допомогою кейс-менеджменту та (2) почав приймати АРТ. </w:t>
      </w:r>
    </w:p>
    <w:p w:rsidR="009B67F6" w:rsidRDefault="009B67F6" w:rsidP="00CA424C">
      <w:pPr>
        <w:pStyle w:val="a3"/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ind w:left="0" w:firstLine="709"/>
        <w:contextualSpacing/>
        <w:jc w:val="both"/>
        <w:rPr>
          <w:rFonts w:ascii="Arial" w:eastAsia="Cambria" w:hAnsi="Arial" w:cs="Arial"/>
          <w:b/>
        </w:rPr>
      </w:pPr>
    </w:p>
    <w:p w:rsidR="006A7B4E" w:rsidRDefault="006A7B4E">
      <w:pPr>
        <w:spacing w:after="200" w:line="276" w:lineRule="auto"/>
        <w:rPr>
          <w:rFonts w:ascii="Arial" w:eastAsia="Cambria" w:hAnsi="Arial" w:cs="Arial"/>
          <w:b/>
        </w:rPr>
      </w:pPr>
      <w:r>
        <w:rPr>
          <w:rFonts w:ascii="Arial" w:eastAsia="Cambria" w:hAnsi="Arial" w:cs="Arial"/>
          <w:b/>
        </w:rPr>
        <w:br w:type="page"/>
      </w:r>
    </w:p>
    <w:p w:rsidR="009B67F6" w:rsidRPr="00721B62" w:rsidRDefault="00CA424C" w:rsidP="009B67F6">
      <w:pPr>
        <w:pStyle w:val="a3"/>
        <w:ind w:left="0"/>
        <w:contextualSpacing/>
        <w:jc w:val="both"/>
        <w:rPr>
          <w:rFonts w:ascii="Tahoma" w:eastAsia="Tahoma" w:hAnsi="Tahoma" w:cs="Tahoma"/>
          <w:sz w:val="24"/>
          <w:szCs w:val="24"/>
        </w:rPr>
      </w:pPr>
      <w:r w:rsidRPr="003F7AA7">
        <w:rPr>
          <w:rFonts w:ascii="Arial" w:eastAsia="Cambria" w:hAnsi="Arial" w:cs="Arial"/>
          <w:b/>
        </w:rPr>
        <w:lastRenderedPageBreak/>
        <w:t>Програмний компонент</w:t>
      </w:r>
      <w:r w:rsidR="009B67F6">
        <w:rPr>
          <w:rFonts w:ascii="Arial" w:eastAsia="Cambria" w:hAnsi="Arial" w:cs="Arial"/>
          <w:b/>
        </w:rPr>
        <w:t>.</w:t>
      </w:r>
      <w:r w:rsidRPr="003F7AA7">
        <w:rPr>
          <w:rFonts w:ascii="Arial" w:eastAsia="Cambria" w:hAnsi="Arial" w:cs="Arial"/>
        </w:rPr>
        <w:t xml:space="preserve"> </w:t>
      </w:r>
      <w:r w:rsidR="009B67F6" w:rsidRPr="009B67F6">
        <w:rPr>
          <w:rFonts w:ascii="Tahoma" w:hAnsi="Tahoma" w:cs="Tahoma"/>
          <w:b/>
          <w:bCs/>
          <w:sz w:val="24"/>
          <w:szCs w:val="24"/>
        </w:rPr>
        <w:t>Кейс-менеджмент/лікування за підтримки спільнот</w:t>
      </w:r>
      <w:r w:rsidR="009B67F6" w:rsidRPr="009B67F6">
        <w:rPr>
          <w:rFonts w:ascii="Tahoma" w:hAnsi="Tahoma" w:cs="Tahoma"/>
          <w:b/>
          <w:sz w:val="24"/>
          <w:szCs w:val="24"/>
        </w:rPr>
        <w:t xml:space="preserve"> (CITI) серед ЛВНІ, СП, ЧСЧ та їх партнерів</w:t>
      </w:r>
      <w:r w:rsidR="009B67F6" w:rsidRPr="009B67F6">
        <w:rPr>
          <w:rFonts w:ascii="Tahoma" w:hAnsi="Tahoma" w:cs="Tahoma"/>
          <w:b/>
          <w:bCs/>
          <w:sz w:val="24"/>
          <w:szCs w:val="24"/>
        </w:rPr>
        <w:t xml:space="preserve"> компоненту профілактики</w:t>
      </w:r>
    </w:p>
    <w:p w:rsidR="009B67F6" w:rsidRDefault="009B67F6" w:rsidP="009B67F6">
      <w:pPr>
        <w:pStyle w:val="a3"/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ind w:left="0" w:firstLine="709"/>
        <w:contextualSpacing/>
        <w:jc w:val="both"/>
        <w:rPr>
          <w:rFonts w:ascii="Arial" w:eastAsia="Tahoma" w:hAnsi="Arial" w:cs="Arial"/>
          <w:b/>
          <w:i/>
        </w:rPr>
      </w:pPr>
    </w:p>
    <w:p w:rsidR="00CA424C" w:rsidRDefault="00CA424C" w:rsidP="009B67F6">
      <w:pPr>
        <w:pStyle w:val="a3"/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ind w:left="0" w:firstLine="709"/>
        <w:contextualSpacing/>
        <w:jc w:val="both"/>
        <w:rPr>
          <w:rFonts w:ascii="Arial" w:eastAsia="Tahoma" w:hAnsi="Arial" w:cs="Arial"/>
          <w:b/>
          <w:i/>
        </w:rPr>
      </w:pPr>
      <w:r w:rsidRPr="003F7AA7">
        <w:rPr>
          <w:rFonts w:ascii="Arial" w:eastAsia="Tahoma" w:hAnsi="Arial" w:cs="Arial"/>
          <w:b/>
          <w:i/>
        </w:rPr>
        <w:t xml:space="preserve">Особливі вимоги: </w:t>
      </w:r>
    </w:p>
    <w:p w:rsidR="00987F2E" w:rsidRPr="00987F2E" w:rsidRDefault="00987F2E" w:rsidP="00987F2E">
      <w:pPr>
        <w:tabs>
          <w:tab w:val="left" w:pos="142"/>
          <w:tab w:val="left" w:pos="284"/>
          <w:tab w:val="left" w:pos="426"/>
        </w:tabs>
        <w:spacing w:after="120"/>
        <w:jc w:val="both"/>
        <w:rPr>
          <w:rFonts w:ascii="Arial" w:eastAsia="Times New Roman" w:hAnsi="Arial" w:cs="Arial"/>
          <w:lang w:eastAsia="ru-RU"/>
        </w:rPr>
      </w:pPr>
      <w:r w:rsidRPr="00987F2E">
        <w:rPr>
          <w:rFonts w:ascii="Arial" w:eastAsia="Times New Roman" w:hAnsi="Arial" w:cs="Arial"/>
          <w:lang w:eastAsia="ru-RU"/>
        </w:rPr>
        <w:t xml:space="preserve">Перед підготовкою заявки рекомендовано ознайомитись інструкцією  додатковими матеріалами за напрямком, які розміщені за посиланням: </w:t>
      </w:r>
      <w:r w:rsidRPr="00987F2E">
        <w:rPr>
          <w:rFonts w:ascii="Arial" w:eastAsia="Times New Roman" w:hAnsi="Arial" w:cs="Arial"/>
          <w:color w:val="2F5496"/>
          <w:lang w:eastAsia="en-US"/>
        </w:rPr>
        <w:t>https://sites.google.com/view/ocf-citi-guidance/%D0%BA%D0%BE%D1%80%D0%B8%D1%81%D0%BD%D0%B0-%D1%96%D0%BD%D1%84%D0%BE%D1%80%D0%BC%D0%B0%D1%86%D1%96%D1%8F?authuser=2</w:t>
      </w:r>
      <w:r w:rsidRPr="00987F2E">
        <w:rPr>
          <w:rFonts w:ascii="Arial" w:eastAsia="Times New Roman" w:hAnsi="Arial" w:cs="Arial"/>
          <w:lang w:eastAsia="ru-RU"/>
        </w:rPr>
        <w:t xml:space="preserve">  </w:t>
      </w:r>
    </w:p>
    <w:p w:rsidR="00CA424C" w:rsidRPr="003F7AA7" w:rsidRDefault="00CA424C" w:rsidP="00CA424C">
      <w:pPr>
        <w:pStyle w:val="a3"/>
        <w:numPr>
          <w:ilvl w:val="0"/>
          <w:numId w:val="3"/>
        </w:numPr>
        <w:ind w:left="0" w:firstLine="851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Один кейс-менеджер (100% зайнятість) має забезпечувати соціальний супровід для отримання послуг з діагностики та АРТ, </w:t>
      </w:r>
      <w:r w:rsidRPr="003F7AA7">
        <w:rPr>
          <w:rFonts w:ascii="Arial" w:hAnsi="Arial" w:cs="Arial"/>
          <w:b/>
        </w:rPr>
        <w:t>не менше ніж для 100 клієнтів за 12 місяців</w:t>
      </w:r>
      <w:r w:rsidRPr="003F7AA7">
        <w:rPr>
          <w:rFonts w:ascii="Arial" w:hAnsi="Arial" w:cs="Arial"/>
        </w:rPr>
        <w:t xml:space="preserve">. </w:t>
      </w:r>
    </w:p>
    <w:p w:rsidR="00CA424C" w:rsidRPr="003F7AA7" w:rsidRDefault="00CA424C" w:rsidP="00CA424C">
      <w:pPr>
        <w:pStyle w:val="a3"/>
        <w:numPr>
          <w:ilvl w:val="0"/>
          <w:numId w:val="3"/>
        </w:numPr>
        <w:ind w:left="0" w:firstLine="851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  <w:lang w:eastAsia="en-US"/>
        </w:rPr>
        <w:t>Зверніть увагу, що індикатори з кейс-менеджменту необхідно заповнити на окремій закладці таблиці індикаторів (CІТІ), яка дозволяє автоматично розрахувати індикатори відповідно до щомісячного планованого набору клієнтів і термінів ведення кейсів для окремих категорій клієнтів (новий / «потєряшка»).</w:t>
      </w:r>
    </w:p>
    <w:p w:rsidR="00CA424C" w:rsidRPr="003F7AA7" w:rsidRDefault="00CA424C" w:rsidP="00CA424C">
      <w:pPr>
        <w:pStyle w:val="a3"/>
        <w:numPr>
          <w:ilvl w:val="0"/>
          <w:numId w:val="3"/>
        </w:numPr>
        <w:ind w:left="0" w:firstLine="851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Оплата праці </w:t>
      </w:r>
      <w:r w:rsidRPr="003F7AA7">
        <w:rPr>
          <w:rFonts w:ascii="Arial" w:hAnsi="Arial" w:cs="Arial"/>
          <w:b/>
        </w:rPr>
        <w:t>кейс-менеджера</w:t>
      </w:r>
      <w:r w:rsidRPr="003F7AA7">
        <w:rPr>
          <w:rFonts w:ascii="Arial" w:hAnsi="Arial" w:cs="Arial"/>
        </w:rPr>
        <w:t xml:space="preserve"> має передбачати такі складові (одна фіксована</w:t>
      </w:r>
      <w:r w:rsidR="008D203E" w:rsidRPr="008D203E">
        <w:rPr>
          <w:rFonts w:ascii="Arial" w:hAnsi="Arial" w:cs="Arial"/>
        </w:rPr>
        <w:t xml:space="preserve"> та зм</w:t>
      </w:r>
      <w:r w:rsidR="008D203E">
        <w:rPr>
          <w:rFonts w:ascii="Arial" w:hAnsi="Arial" w:cs="Arial"/>
        </w:rPr>
        <w:t>інні</w:t>
      </w:r>
      <w:r w:rsidRPr="003F7AA7">
        <w:rPr>
          <w:rFonts w:ascii="Arial" w:hAnsi="Arial" w:cs="Arial"/>
        </w:rPr>
        <w:t xml:space="preserve"> (за наявності </w:t>
      </w:r>
      <w:r w:rsidRPr="003F7AA7">
        <w:rPr>
          <w:rFonts w:ascii="Arial" w:hAnsi="Arial" w:cs="Arial"/>
          <w:lang w:val="en-US"/>
        </w:rPr>
        <w:t>OCF</w:t>
      </w:r>
      <w:r w:rsidRPr="003F7AA7">
        <w:rPr>
          <w:rFonts w:ascii="Arial" w:hAnsi="Arial" w:cs="Arial"/>
        </w:rPr>
        <w:t>):</w:t>
      </w:r>
    </w:p>
    <w:p w:rsidR="00CA424C" w:rsidRPr="003F7AA7" w:rsidRDefault="00CA424C" w:rsidP="00CA424C">
      <w:pPr>
        <w:pStyle w:val="a3"/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>фіксована величина</w:t>
      </w:r>
      <w:r w:rsidR="00346A67">
        <w:rPr>
          <w:rFonts w:ascii="Arial" w:hAnsi="Arial" w:cs="Arial"/>
        </w:rPr>
        <w:t>–</w:t>
      </w:r>
      <w:r w:rsidRPr="003F7AA7">
        <w:rPr>
          <w:rFonts w:ascii="Arial" w:hAnsi="Arial" w:cs="Arial"/>
        </w:rPr>
        <w:t xml:space="preserve"> ½ ставки</w:t>
      </w:r>
      <w:r w:rsidRPr="003F7AA7" w:rsidDel="00942C84">
        <w:rPr>
          <w:rFonts w:ascii="Arial" w:hAnsi="Arial" w:cs="Arial"/>
        </w:rPr>
        <w:t xml:space="preserve"> </w:t>
      </w:r>
      <w:r w:rsidRPr="003F7AA7">
        <w:rPr>
          <w:rFonts w:ascii="Arial" w:hAnsi="Arial" w:cs="Arial"/>
        </w:rPr>
        <w:t>до нарахування бонусних доплат (виплат);</w:t>
      </w:r>
    </w:p>
    <w:p w:rsidR="00CA424C" w:rsidRPr="003F7AA7" w:rsidRDefault="00CA424C" w:rsidP="00CA424C">
      <w:pPr>
        <w:pStyle w:val="a3"/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>доплата № 1 за взяття під медичний нагляд у зв’язку із ВІЛ</w:t>
      </w:r>
      <w:r>
        <w:rPr>
          <w:rFonts w:ascii="Arial" w:hAnsi="Arial" w:cs="Arial"/>
        </w:rPr>
        <w:t xml:space="preserve"> (талон №3)</w:t>
      </w:r>
      <w:r w:rsidRPr="003F7AA7">
        <w:rPr>
          <w:rFonts w:ascii="Arial" w:hAnsi="Arial" w:cs="Arial"/>
        </w:rPr>
        <w:t>;</w:t>
      </w:r>
    </w:p>
    <w:p w:rsidR="00CA424C" w:rsidRPr="003F7AA7" w:rsidRDefault="00CA424C" w:rsidP="00CA424C">
      <w:pPr>
        <w:pStyle w:val="a3"/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доплата № 2 за переадресацію </w:t>
      </w:r>
      <w:r w:rsidRPr="0056707C">
        <w:rPr>
          <w:rFonts w:ascii="Arial" w:hAnsi="Arial" w:cs="Arial"/>
          <w:u w:val="single"/>
        </w:rPr>
        <w:t>та доходження</w:t>
      </w:r>
      <w:r w:rsidRPr="003F7AA7">
        <w:rPr>
          <w:rFonts w:ascii="Arial" w:hAnsi="Arial" w:cs="Arial"/>
        </w:rPr>
        <w:t xml:space="preserve"> в проект оптимізованого виявлення випадків ВІЛ-інфекції (OCF) за підтримки СDС в ПЕПФАР регіонах та за підтримки ГФ в інших регіонах</w:t>
      </w:r>
      <w:r>
        <w:rPr>
          <w:rFonts w:ascii="Arial" w:hAnsi="Arial" w:cs="Arial"/>
        </w:rPr>
        <w:t xml:space="preserve"> (талон №3.1.)</w:t>
      </w:r>
      <w:r w:rsidRPr="003F7AA7">
        <w:rPr>
          <w:rFonts w:ascii="Arial" w:hAnsi="Arial" w:cs="Arial"/>
        </w:rPr>
        <w:t>;</w:t>
      </w:r>
    </w:p>
    <w:p w:rsidR="008D203E" w:rsidRDefault="00CA424C" w:rsidP="008D203E">
      <w:pPr>
        <w:pStyle w:val="a3"/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доплата № 3 за переадресацію </w:t>
      </w:r>
      <w:r w:rsidRPr="0056707C">
        <w:rPr>
          <w:rFonts w:ascii="Arial" w:hAnsi="Arial" w:cs="Arial"/>
          <w:u w:val="single"/>
        </w:rPr>
        <w:t>та доходження</w:t>
      </w:r>
      <w:r w:rsidRPr="003F7AA7">
        <w:rPr>
          <w:rFonts w:ascii="Arial" w:hAnsi="Arial" w:cs="Arial"/>
        </w:rPr>
        <w:t xml:space="preserve"> в проект догляду і </w:t>
      </w:r>
      <w:r>
        <w:rPr>
          <w:rFonts w:ascii="Arial" w:hAnsi="Arial" w:cs="Arial"/>
        </w:rPr>
        <w:t>підтримки (талон №3.2.);</w:t>
      </w:r>
    </w:p>
    <w:p w:rsidR="008D203E" w:rsidRDefault="008D203E" w:rsidP="008D203E">
      <w:pPr>
        <w:pStyle w:val="a3"/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8D203E">
        <w:rPr>
          <w:rFonts w:ascii="Arial" w:hAnsi="Arial" w:cs="Arial"/>
        </w:rPr>
        <w:t xml:space="preserve">доплата №4 за доведення на АРТ - </w:t>
      </w:r>
      <w:r w:rsidRPr="008D203E">
        <w:rPr>
          <w:rFonts w:ascii="Arial" w:hAnsi="Arial" w:cs="Arial"/>
          <w:b/>
          <w:u w:val="single"/>
        </w:rPr>
        <w:t>тільки</w:t>
      </w:r>
      <w:r w:rsidRPr="008D203E">
        <w:rPr>
          <w:rFonts w:ascii="Arial" w:hAnsi="Arial" w:cs="Arial"/>
        </w:rPr>
        <w:t xml:space="preserve"> для клієнтів, які на момент взяття в проект CITI </w:t>
      </w:r>
      <w:r w:rsidRPr="008D203E">
        <w:rPr>
          <w:rFonts w:ascii="Arial" w:hAnsi="Arial" w:cs="Arial"/>
          <w:b/>
          <w:u w:val="single"/>
        </w:rPr>
        <w:t>не були виявлені як ВІЛ-позитивні</w:t>
      </w:r>
      <w:r w:rsidRPr="008D203E">
        <w:rPr>
          <w:rFonts w:ascii="Arial" w:hAnsi="Arial" w:cs="Arial"/>
          <w:b/>
        </w:rPr>
        <w:t xml:space="preserve"> </w:t>
      </w:r>
      <w:r w:rsidRPr="008D203E">
        <w:rPr>
          <w:rFonts w:ascii="Arial" w:hAnsi="Arial" w:cs="Arial"/>
        </w:rPr>
        <w:t>в результаті надання послуги асистованого тестування на ВІЛ в проектах ЦГЗ, а  являються «потєряшками»</w:t>
      </w:r>
      <w:r>
        <w:rPr>
          <w:rFonts w:ascii="Arial" w:hAnsi="Arial" w:cs="Arial"/>
        </w:rPr>
        <w:t xml:space="preserve"> (талон №4)</w:t>
      </w:r>
      <w:r w:rsidRPr="008D203E">
        <w:rPr>
          <w:rFonts w:ascii="Arial" w:hAnsi="Arial" w:cs="Arial"/>
        </w:rPr>
        <w:t>.</w:t>
      </w:r>
    </w:p>
    <w:p w:rsidR="00AF785A" w:rsidRDefault="00AF785A">
      <w:pPr>
        <w:spacing w:after="200" w:line="276" w:lineRule="auto"/>
        <w:rPr>
          <w:rFonts w:ascii="Arial" w:eastAsia="Cambria" w:hAnsi="Arial" w:cs="Arial"/>
          <w:b/>
        </w:rPr>
      </w:pPr>
    </w:p>
    <w:sectPr w:rsidR="00AF7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E66" w:rsidRDefault="00CC7E66" w:rsidP="00CA424C">
      <w:r>
        <w:separator/>
      </w:r>
    </w:p>
  </w:endnote>
  <w:endnote w:type="continuationSeparator" w:id="0">
    <w:p w:rsidR="00CC7E66" w:rsidRDefault="00CC7E66" w:rsidP="00CA4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E66" w:rsidRDefault="00CC7E66" w:rsidP="00CA424C">
      <w:r>
        <w:separator/>
      </w:r>
    </w:p>
  </w:footnote>
  <w:footnote w:type="continuationSeparator" w:id="0">
    <w:p w:rsidR="00CC7E66" w:rsidRDefault="00CC7E66" w:rsidP="00CA4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1991"/>
    <w:multiLevelType w:val="hybridMultilevel"/>
    <w:tmpl w:val="2BF0EE12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7B35EC"/>
    <w:multiLevelType w:val="hybridMultilevel"/>
    <w:tmpl w:val="37705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4CF"/>
    <w:multiLevelType w:val="hybridMultilevel"/>
    <w:tmpl w:val="B5367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03C09"/>
    <w:multiLevelType w:val="hybridMultilevel"/>
    <w:tmpl w:val="CDA6080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2C076E1"/>
    <w:multiLevelType w:val="hybridMultilevel"/>
    <w:tmpl w:val="2FFC1C72"/>
    <w:lvl w:ilvl="0" w:tplc="9BFA3DB2">
      <w:start w:val="1"/>
      <w:numFmt w:val="decimal"/>
      <w:lvlText w:val="%1."/>
      <w:lvlJc w:val="left"/>
      <w:pPr>
        <w:ind w:left="1040" w:hanging="360"/>
      </w:pPr>
      <w:rPr>
        <w:rFonts w:eastAsia="Tahoma" w:hint="default"/>
      </w:rPr>
    </w:lvl>
    <w:lvl w:ilvl="1" w:tplc="C86A137E">
      <w:numFmt w:val="bullet"/>
      <w:lvlText w:val="-"/>
      <w:lvlJc w:val="left"/>
      <w:pPr>
        <w:ind w:left="2070" w:hanging="990"/>
      </w:pPr>
      <w:rPr>
        <w:rFonts w:ascii="Tahoma" w:eastAsia="Calibri" w:hAnsi="Tahoma" w:cs="Tahoma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26F0C"/>
    <w:multiLevelType w:val="hybridMultilevel"/>
    <w:tmpl w:val="77E658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A8752F"/>
    <w:multiLevelType w:val="hybridMultilevel"/>
    <w:tmpl w:val="BB72B72E"/>
    <w:lvl w:ilvl="0" w:tplc="0422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8DA7CCA"/>
    <w:multiLevelType w:val="hybridMultilevel"/>
    <w:tmpl w:val="6AC0D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8519F"/>
    <w:multiLevelType w:val="hybridMultilevel"/>
    <w:tmpl w:val="B39CD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F7522C"/>
    <w:multiLevelType w:val="hybridMultilevel"/>
    <w:tmpl w:val="5D0E67C2"/>
    <w:lvl w:ilvl="0" w:tplc="1D3AB85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6E166EB"/>
    <w:multiLevelType w:val="hybridMultilevel"/>
    <w:tmpl w:val="4E80E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C76D6"/>
    <w:multiLevelType w:val="hybridMultilevel"/>
    <w:tmpl w:val="77F08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C4C38"/>
    <w:multiLevelType w:val="hybridMultilevel"/>
    <w:tmpl w:val="672A2A52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9C55D36"/>
    <w:multiLevelType w:val="hybridMultilevel"/>
    <w:tmpl w:val="43FCA8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9EB1107"/>
    <w:multiLevelType w:val="hybridMultilevel"/>
    <w:tmpl w:val="D23A9C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2247C20"/>
    <w:multiLevelType w:val="hybridMultilevel"/>
    <w:tmpl w:val="6B5E4E76"/>
    <w:lvl w:ilvl="0" w:tplc="946C579E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5CD6A24"/>
    <w:multiLevelType w:val="hybridMultilevel"/>
    <w:tmpl w:val="0B506F44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57925597"/>
    <w:multiLevelType w:val="hybridMultilevel"/>
    <w:tmpl w:val="A5C86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A2801"/>
    <w:multiLevelType w:val="multilevel"/>
    <w:tmpl w:val="883248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303434A"/>
    <w:multiLevelType w:val="hybridMultilevel"/>
    <w:tmpl w:val="0A942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763BD"/>
    <w:multiLevelType w:val="hybridMultilevel"/>
    <w:tmpl w:val="4F1EA920"/>
    <w:lvl w:ilvl="0" w:tplc="A0C65170">
      <w:start w:val="1"/>
      <w:numFmt w:val="decimal"/>
      <w:lvlText w:val="%1."/>
      <w:lvlJc w:val="left"/>
      <w:pPr>
        <w:ind w:left="1040" w:hanging="360"/>
      </w:pPr>
      <w:rPr>
        <w:rFonts w:ascii="Arial" w:eastAsia="Tahoma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6B8F21D5"/>
    <w:multiLevelType w:val="hybridMultilevel"/>
    <w:tmpl w:val="F99C79CC"/>
    <w:lvl w:ilvl="0" w:tplc="9BFA3DB2">
      <w:start w:val="1"/>
      <w:numFmt w:val="decimal"/>
      <w:lvlText w:val="%1."/>
      <w:lvlJc w:val="left"/>
      <w:pPr>
        <w:ind w:left="1040" w:hanging="360"/>
      </w:pPr>
      <w:rPr>
        <w:rFonts w:eastAsia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E55F32"/>
    <w:multiLevelType w:val="hybridMultilevel"/>
    <w:tmpl w:val="52340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30E98"/>
    <w:multiLevelType w:val="hybridMultilevel"/>
    <w:tmpl w:val="1862DEC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E7363AF"/>
    <w:multiLevelType w:val="hybridMultilevel"/>
    <w:tmpl w:val="89702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6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</w:num>
  <w:num w:numId="7">
    <w:abstractNumId w:val="20"/>
  </w:num>
  <w:num w:numId="8">
    <w:abstractNumId w:val="1"/>
  </w:num>
  <w:num w:numId="9">
    <w:abstractNumId w:val="11"/>
  </w:num>
  <w:num w:numId="10">
    <w:abstractNumId w:val="19"/>
  </w:num>
  <w:num w:numId="11">
    <w:abstractNumId w:val="23"/>
  </w:num>
  <w:num w:numId="12">
    <w:abstractNumId w:val="12"/>
  </w:num>
  <w:num w:numId="13">
    <w:abstractNumId w:val="13"/>
  </w:num>
  <w:num w:numId="14">
    <w:abstractNumId w:val="14"/>
  </w:num>
  <w:num w:numId="15">
    <w:abstractNumId w:val="21"/>
  </w:num>
  <w:num w:numId="16">
    <w:abstractNumId w:val="5"/>
  </w:num>
  <w:num w:numId="17">
    <w:abstractNumId w:val="18"/>
  </w:num>
  <w:num w:numId="18">
    <w:abstractNumId w:val="0"/>
  </w:num>
  <w:num w:numId="19">
    <w:abstractNumId w:val="15"/>
  </w:num>
  <w:num w:numId="20">
    <w:abstractNumId w:val="6"/>
  </w:num>
  <w:num w:numId="21">
    <w:abstractNumId w:val="10"/>
  </w:num>
  <w:num w:numId="22">
    <w:abstractNumId w:val="17"/>
  </w:num>
  <w:num w:numId="23">
    <w:abstractNumId w:val="22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24C"/>
    <w:rsid w:val="00046FF1"/>
    <w:rsid w:val="000A1956"/>
    <w:rsid w:val="00346A67"/>
    <w:rsid w:val="0041193F"/>
    <w:rsid w:val="00527654"/>
    <w:rsid w:val="005D010A"/>
    <w:rsid w:val="0061789A"/>
    <w:rsid w:val="006A7B4E"/>
    <w:rsid w:val="006C0EE7"/>
    <w:rsid w:val="007734EE"/>
    <w:rsid w:val="00834A15"/>
    <w:rsid w:val="008D203E"/>
    <w:rsid w:val="00980B4B"/>
    <w:rsid w:val="00987F2E"/>
    <w:rsid w:val="009B67F6"/>
    <w:rsid w:val="00A67BE0"/>
    <w:rsid w:val="00AE52A7"/>
    <w:rsid w:val="00AF785A"/>
    <w:rsid w:val="00B92DD8"/>
    <w:rsid w:val="00BD2A7D"/>
    <w:rsid w:val="00CA424C"/>
    <w:rsid w:val="00CC20F5"/>
    <w:rsid w:val="00CC7E66"/>
    <w:rsid w:val="00E55616"/>
    <w:rsid w:val="00F6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2B1EB-4A0E-47A3-BE02-66CD430B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A424C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азвание табл/рис,Paragraph,Header 2,Head1.1,References,Paragraphe de liste1,List Paragraph1,Liste couleur - Accent 11,Liste couleur - Accent 111,Paragraphe de liste3,List Paragraph2,Bullets,List Paragraph nowy,Numbered List Paragraph"/>
    <w:basedOn w:val="a"/>
    <w:link w:val="a4"/>
    <w:uiPriority w:val="34"/>
    <w:qFormat/>
    <w:rsid w:val="00CA424C"/>
    <w:pPr>
      <w:ind w:left="720"/>
    </w:pPr>
  </w:style>
  <w:style w:type="character" w:customStyle="1" w:styleId="a4">
    <w:name w:val="Абзац списка Знак"/>
    <w:aliases w:val="название табл/рис Знак,Paragraph Знак,Header 2 Знак,Head1.1 Знак,References Знак,Paragraphe de liste1 Знак,List Paragraph1 Знак,Liste couleur - Accent 11 Знак,Liste couleur - Accent 111 Знак,Paragraphe de liste3 Знак,Bullets Знак"/>
    <w:link w:val="a3"/>
    <w:uiPriority w:val="34"/>
    <w:qFormat/>
    <w:locked/>
    <w:rsid w:val="00CA424C"/>
    <w:rPr>
      <w:rFonts w:ascii="Calibri" w:eastAsia="Calibri" w:hAnsi="Calibri" w:cs="Times New Roman"/>
      <w:lang w:val="uk-UA" w:eastAsia="uk-UA"/>
    </w:rPr>
  </w:style>
  <w:style w:type="paragraph" w:customStyle="1" w:styleId="xmsolistparagraph">
    <w:name w:val="x_msolistparagraph"/>
    <w:basedOn w:val="a"/>
    <w:rsid w:val="00CA4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uiPriority w:val="99"/>
    <w:unhideWhenUsed/>
    <w:qFormat/>
    <w:rsid w:val="00CA424C"/>
    <w:rPr>
      <w:rFonts w:ascii="Garamond" w:eastAsia="Times New Roman" w:hAnsi="Garamond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qFormat/>
    <w:rsid w:val="00CA424C"/>
    <w:rPr>
      <w:rFonts w:ascii="Garamond" w:eastAsia="Times New Roman" w:hAnsi="Garamond" w:cs="Times New Roman"/>
      <w:sz w:val="20"/>
      <w:szCs w:val="20"/>
      <w:lang w:val="uk-UA" w:eastAsia="uk-UA"/>
    </w:rPr>
  </w:style>
  <w:style w:type="character" w:styleId="a7">
    <w:name w:val="footnote reference"/>
    <w:basedOn w:val="a0"/>
    <w:uiPriority w:val="99"/>
    <w:unhideWhenUsed/>
    <w:qFormat/>
    <w:rsid w:val="00CA424C"/>
    <w:rPr>
      <w:w w:val="100"/>
      <w:sz w:val="20"/>
      <w:szCs w:val="20"/>
      <w:shd w:val="clear" w:color="auto" w:fill="auto"/>
      <w:vertAlign w:val="superscript"/>
    </w:rPr>
  </w:style>
  <w:style w:type="character" w:customStyle="1" w:styleId="hps">
    <w:name w:val="hps"/>
    <w:basedOn w:val="a0"/>
    <w:rsid w:val="005D010A"/>
  </w:style>
  <w:style w:type="table" w:styleId="a8">
    <w:name w:val="Table Grid"/>
    <w:basedOn w:val="a1"/>
    <w:uiPriority w:val="37"/>
    <w:rsid w:val="009B67F6"/>
    <w:pPr>
      <w:spacing w:after="0" w:line="240" w:lineRule="auto"/>
    </w:pPr>
    <w:rPr>
      <w:rFonts w:ascii="Calibri" w:eastAsia="Calibri" w:hAnsi="Calibri" w:cs="Times New Roman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Dolechek Olga</dc:creator>
  <cp:lastModifiedBy>Isakov Viktor</cp:lastModifiedBy>
  <cp:revision>13</cp:revision>
  <dcterms:created xsi:type="dcterms:W3CDTF">2020-11-10T10:11:00Z</dcterms:created>
  <dcterms:modified xsi:type="dcterms:W3CDTF">2020-12-07T20:44:00Z</dcterms:modified>
</cp:coreProperties>
</file>