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B1B6" w14:textId="77777777" w:rsidR="00F33DAD" w:rsidRPr="00BF3F00" w:rsidRDefault="00F33DAD" w:rsidP="00F33DAD">
      <w:pPr>
        <w:pStyle w:val="a3"/>
        <w:spacing w:line="276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F3F00">
        <w:rPr>
          <w:rFonts w:ascii="Times New Roman" w:hAnsi="Times New Roman"/>
          <w:b/>
          <w:sz w:val="24"/>
          <w:szCs w:val="24"/>
          <w:lang w:val="uk-UA"/>
        </w:rPr>
        <w:t>КАЛЕНДАРНИЙ ПЛАН</w:t>
      </w:r>
    </w:p>
    <w:p w14:paraId="74DD8FE8" w14:textId="2B2002CA" w:rsidR="00F33DAD" w:rsidRPr="00BF3F00" w:rsidRDefault="00F33DAD" w:rsidP="005F1917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uk-UA"/>
        </w:rPr>
      </w:pPr>
      <w:r w:rsidRPr="00BF3F0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ДК 021:2015: </w:t>
      </w:r>
      <w:r w:rsidR="00FF2859" w:rsidRPr="00BF3F0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Послуги з проведення ринкових досліджень (Послуги з проведення біоповедінкового дослідження серед засуджених)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948"/>
        <w:gridCol w:w="6986"/>
        <w:gridCol w:w="2693"/>
      </w:tblGrid>
      <w:tr w:rsidR="008543AC" w:rsidRPr="005F1917" w14:paraId="3671B83E" w14:textId="77777777" w:rsidTr="00BF3F00">
        <w:trPr>
          <w:trHeight w:val="114"/>
          <w:tblHeader/>
        </w:trPr>
        <w:tc>
          <w:tcPr>
            <w:tcW w:w="543" w:type="dxa"/>
            <w:shd w:val="clear" w:color="auto" w:fill="E7E6E6" w:themeFill="background2"/>
            <w:vAlign w:val="center"/>
            <w:hideMark/>
          </w:tcPr>
          <w:p w14:paraId="6891626B" w14:textId="77777777" w:rsidR="008543AC" w:rsidRPr="00BF3F00" w:rsidRDefault="008543AC" w:rsidP="008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14:paraId="2C799956" w14:textId="77777777" w:rsidR="008543AC" w:rsidRPr="00BF3F00" w:rsidRDefault="008543AC" w:rsidP="008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48" w:type="dxa"/>
            <w:shd w:val="clear" w:color="auto" w:fill="E7E6E6" w:themeFill="background2"/>
            <w:vAlign w:val="center"/>
            <w:hideMark/>
          </w:tcPr>
          <w:p w14:paraId="4FFC3263" w14:textId="77777777" w:rsidR="008543AC" w:rsidRPr="00BF3F00" w:rsidRDefault="008543AC" w:rsidP="008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Назва послуги</w:t>
            </w:r>
          </w:p>
        </w:tc>
        <w:tc>
          <w:tcPr>
            <w:tcW w:w="6986" w:type="dxa"/>
            <w:shd w:val="clear" w:color="auto" w:fill="E7E6E6" w:themeFill="background2"/>
            <w:vAlign w:val="center"/>
            <w:hideMark/>
          </w:tcPr>
          <w:p w14:paraId="1925D802" w14:textId="0355B7FD" w:rsidR="008543AC" w:rsidRPr="00BF3F00" w:rsidRDefault="008543AC" w:rsidP="008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Звітна документація</w:t>
            </w:r>
            <w:r w:rsidR="009639C0" w:rsidRPr="00BF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, що надається</w:t>
            </w:r>
          </w:p>
        </w:tc>
        <w:tc>
          <w:tcPr>
            <w:tcW w:w="2693" w:type="dxa"/>
            <w:shd w:val="clear" w:color="auto" w:fill="E7E6E6" w:themeFill="background2"/>
            <w:vAlign w:val="center"/>
            <w:hideMark/>
          </w:tcPr>
          <w:p w14:paraId="5BDC889C" w14:textId="77777777" w:rsidR="008543AC" w:rsidRPr="00BF3F00" w:rsidRDefault="008543AC" w:rsidP="0088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надання послуг</w:t>
            </w:r>
          </w:p>
        </w:tc>
      </w:tr>
      <w:tr w:rsidR="008543AC" w:rsidRPr="005F1917" w14:paraId="3488D106" w14:textId="77777777" w:rsidTr="00BF3F00">
        <w:trPr>
          <w:trHeight w:val="264"/>
        </w:trPr>
        <w:tc>
          <w:tcPr>
            <w:tcW w:w="14170" w:type="dxa"/>
            <w:gridSpan w:val="4"/>
            <w:shd w:val="clear" w:color="auto" w:fill="E7E6E6" w:themeFill="background2"/>
            <w:vAlign w:val="center"/>
            <w:hideMark/>
          </w:tcPr>
          <w:p w14:paraId="43B5E7C2" w14:textId="0279D265" w:rsidR="008543AC" w:rsidRPr="00BF3F00" w:rsidRDefault="00BC5FC8" w:rsidP="008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 1</w:t>
            </w:r>
            <w:r w:rsidR="000402EE" w:rsidRPr="00BF3F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BF3F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Підготовчий етап</w:t>
            </w:r>
          </w:p>
        </w:tc>
      </w:tr>
      <w:tr w:rsidR="008543AC" w:rsidRPr="005F1917" w14:paraId="02A087CC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7FC79AF5" w14:textId="03FCD469" w:rsidR="008543AC" w:rsidRPr="00BF3F00" w:rsidRDefault="00F052D1" w:rsidP="00F052D1">
            <w:pPr>
              <w:tabs>
                <w:tab w:val="left" w:pos="3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8" w:type="dxa"/>
            <w:noWrap/>
          </w:tcPr>
          <w:p w14:paraId="240ED11C" w14:textId="543C4202" w:rsidR="00BC5FC8" w:rsidRPr="00BF3F00" w:rsidRDefault="00A26133" w:rsidP="005F1917">
            <w:pPr>
              <w:pStyle w:val="a3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Послуга з отримання </w:t>
            </w:r>
            <w:r w:rsidR="00BC5FC8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схвального висновку етичної експертизи Протоколу дослідження</w:t>
            </w:r>
          </w:p>
          <w:p w14:paraId="2790A9A8" w14:textId="304A7923" w:rsidR="008543AC" w:rsidRPr="00BF3F00" w:rsidRDefault="008543AC" w:rsidP="00BF3F00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shd w:val="clear" w:color="auto" w:fill="auto"/>
            <w:noWrap/>
          </w:tcPr>
          <w:p w14:paraId="4DC31C34" w14:textId="356FC637" w:rsidR="008543AC" w:rsidRPr="00BF3F00" w:rsidRDefault="00D9243B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Cканована</w:t>
            </w:r>
            <w:proofErr w:type="spellEnd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копія схвального висновку етичної комісії, завіреного підписом уповноваженої особи (голови, секретаря комісії тощо), направлена Замовнику на електронну пошту у форматі .</w:t>
            </w:r>
            <w:proofErr w:type="spellStart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pdf</w:t>
            </w:r>
            <w:proofErr w:type="spellEnd"/>
          </w:p>
        </w:tc>
        <w:tc>
          <w:tcPr>
            <w:tcW w:w="2693" w:type="dxa"/>
          </w:tcPr>
          <w:p w14:paraId="511DE329" w14:textId="0161CD41" w:rsidR="008543AC" w:rsidRPr="00BF3F00" w:rsidRDefault="00AE203F" w:rsidP="00F4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пізніше </w:t>
            </w:r>
            <w:r w:rsidR="007D20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D205A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</w:t>
            </w:r>
            <w:r w:rsidR="00F052D1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 2023 року</w:t>
            </w:r>
          </w:p>
        </w:tc>
      </w:tr>
      <w:tr w:rsidR="00BC5FC8" w:rsidRPr="005F1917" w14:paraId="1C5AE5E2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196FB330" w14:textId="2DC657C6" w:rsidR="00BC5FC8" w:rsidRPr="00BF3F00" w:rsidRDefault="00F052D1" w:rsidP="00F052D1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8" w:type="dxa"/>
            <w:noWrap/>
          </w:tcPr>
          <w:p w14:paraId="6D39FD38" w14:textId="4C68CCBD" w:rsidR="00BC5FC8" w:rsidRPr="00BF3F00" w:rsidRDefault="00A26133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Послуга з р</w:t>
            </w:r>
            <w:r w:rsidR="00BC5FC8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озробк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стандартних операційних процедур дослідження</w:t>
            </w:r>
          </w:p>
        </w:tc>
        <w:tc>
          <w:tcPr>
            <w:tcW w:w="6986" w:type="dxa"/>
            <w:shd w:val="clear" w:color="auto" w:fill="auto"/>
            <w:noWrap/>
          </w:tcPr>
          <w:p w14:paraId="64B443CE" w14:textId="082E8A76" w:rsidR="00BC5FC8" w:rsidRPr="00BF3F00" w:rsidRDefault="00AB43F2" w:rsidP="005F1917">
            <w:pPr>
              <w:tabs>
                <w:tab w:val="left" w:pos="1134"/>
              </w:tabs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Розроблені стандартні операційні процедури, направлені Замовнику на електронну пошту у формі електронн</w:t>
            </w:r>
            <w:r w:rsidR="007E6D05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ого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файл</w:t>
            </w:r>
            <w:r w:rsidR="007E6D05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 форматі.docx</w:t>
            </w:r>
            <w:r w:rsidR="00204B61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729A166A" w14:textId="200BE90B" w:rsidR="00BC5FC8" w:rsidRPr="00BF3F00" w:rsidRDefault="00AE203F" w:rsidP="00F4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20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 вересня 2023 року</w:t>
            </w:r>
          </w:p>
        </w:tc>
      </w:tr>
      <w:tr w:rsidR="00BC5FC8" w:rsidRPr="005F1917" w14:paraId="1CDFDDE4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55828019" w14:textId="0CC6AB7D" w:rsidR="00BC5FC8" w:rsidRPr="00BF3F00" w:rsidRDefault="00F052D1" w:rsidP="00F052D1">
            <w:pPr>
              <w:tabs>
                <w:tab w:val="left" w:pos="3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8" w:type="dxa"/>
            <w:noWrap/>
          </w:tcPr>
          <w:p w14:paraId="0A791B06" w14:textId="537FF267" w:rsidR="00BC5FC8" w:rsidRPr="00BF3F00" w:rsidRDefault="00BC5FC8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4115D1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а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 формування та забезпечення роботи Національної та регіональних груп дослідження</w:t>
            </w:r>
          </w:p>
        </w:tc>
        <w:tc>
          <w:tcPr>
            <w:tcW w:w="6986" w:type="dxa"/>
            <w:shd w:val="clear" w:color="auto" w:fill="auto"/>
            <w:noWrap/>
          </w:tcPr>
          <w:p w14:paraId="2A4224A0" w14:textId="7C828158" w:rsidR="00BC5FC8" w:rsidRPr="00BF3F00" w:rsidRDefault="0008673A" w:rsidP="005F1917">
            <w:pPr>
              <w:tabs>
                <w:tab w:val="left" w:pos="1134"/>
              </w:tabs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авірен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ий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печаткою Виконавця документ про створення Національної та регіональних робоч</w:t>
            </w:r>
            <w:r w:rsidR="00FA0AB2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 груп із зазначенням ПІ</w:t>
            </w:r>
            <w:r w:rsidR="001A47D6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посад її членів, а також 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 реєстраційн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форм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засідань відповідних </w:t>
            </w:r>
            <w:r w:rsidR="0028488E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груп 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 фото-звіт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фіксацією факту проведення засідання (в разі проведення їх у </w:t>
            </w:r>
            <w:proofErr w:type="spellStart"/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офлайн</w:t>
            </w:r>
            <w:proofErr w:type="spellEnd"/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-форматі) або 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 знімк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екрану програм, у яких проходитиме засідання (в разі проведення у онлайн-форматі).</w:t>
            </w:r>
          </w:p>
          <w:p w14:paraId="630E63C9" w14:textId="77777777" w:rsidR="00BC5FC8" w:rsidRPr="00BF3F00" w:rsidRDefault="00BC5FC8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3A16EF1C" w14:textId="03F807D8" w:rsidR="00BC5FC8" w:rsidRPr="00BF3F00" w:rsidRDefault="00AE203F" w:rsidP="00F4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20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D205A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вересня 2023 року</w:t>
            </w:r>
          </w:p>
        </w:tc>
      </w:tr>
      <w:tr w:rsidR="00BC5FC8" w:rsidRPr="005F1917" w14:paraId="6F7F957C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42B76006" w14:textId="3F896142" w:rsidR="00BC5FC8" w:rsidRPr="00BF3F00" w:rsidRDefault="00F052D1" w:rsidP="00F052D1">
            <w:pPr>
              <w:tabs>
                <w:tab w:val="left" w:pos="3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8" w:type="dxa"/>
            <w:noWrap/>
          </w:tcPr>
          <w:p w14:paraId="0FEB94DC" w14:textId="3E518E9C" w:rsidR="00BC5FC8" w:rsidRPr="00BF3F00" w:rsidRDefault="00BC5FC8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4115D1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а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 формування регіональних команд зі збору даних, що будуть здійснювати дослідження</w:t>
            </w:r>
          </w:p>
        </w:tc>
        <w:tc>
          <w:tcPr>
            <w:tcW w:w="6986" w:type="dxa"/>
            <w:shd w:val="clear" w:color="auto" w:fill="auto"/>
            <w:noWrap/>
          </w:tcPr>
          <w:p w14:paraId="5BBA64C2" w14:textId="1A808151" w:rsidR="00BC5FC8" w:rsidRPr="00BF3F00" w:rsidRDefault="0008673A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авірен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ий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печаткою Виконавця документ про склад регіональних команд зі збору даних із зазначенням ПІП та посад її членів, а також підписан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Угод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 використання даних і конфіденційність для персоналу.</w:t>
            </w:r>
          </w:p>
        </w:tc>
        <w:tc>
          <w:tcPr>
            <w:tcW w:w="2693" w:type="dxa"/>
          </w:tcPr>
          <w:p w14:paraId="18B84018" w14:textId="5D5194F7" w:rsidR="00BC5FC8" w:rsidRPr="00BF3F00" w:rsidRDefault="00AE203F" w:rsidP="00F4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20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D205A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вересня 2023 року</w:t>
            </w:r>
          </w:p>
        </w:tc>
      </w:tr>
      <w:tr w:rsidR="00BC5FC8" w:rsidRPr="005F1917" w14:paraId="2B8EBFDB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1CBB358B" w14:textId="20342AAD" w:rsidR="00BC5FC8" w:rsidRPr="00BF3F00" w:rsidRDefault="00F052D1" w:rsidP="00F052D1">
            <w:pPr>
              <w:tabs>
                <w:tab w:val="left" w:pos="3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948" w:type="dxa"/>
            <w:noWrap/>
          </w:tcPr>
          <w:p w14:paraId="5501C8BF" w14:textId="6C5413D0" w:rsidR="00BC5FC8" w:rsidRPr="00BF3F00" w:rsidRDefault="00BC5FC8" w:rsidP="00BF3F00">
            <w:pPr>
              <w:pStyle w:val="a3"/>
              <w:ind w:left="8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4115D1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а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 навчання регіональних команд, що будуть здійснювати дослідження</w:t>
            </w:r>
          </w:p>
        </w:tc>
        <w:tc>
          <w:tcPr>
            <w:tcW w:w="6986" w:type="dxa"/>
            <w:noWrap/>
          </w:tcPr>
          <w:p w14:paraId="407F2A84" w14:textId="4EEDD372" w:rsidR="00BC5FC8" w:rsidRPr="00BF3F00" w:rsidRDefault="0008673A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еєстраційн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учасників тренінг</w:t>
            </w:r>
            <w:r w:rsidR="001F1966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у/тренінгів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фото-звіт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фіксацією факту проведення тренінгу</w:t>
            </w:r>
            <w:r w:rsidR="001F1966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/тренінгів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 разі проведення їх у </w:t>
            </w:r>
            <w:proofErr w:type="spellStart"/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офлайн</w:t>
            </w:r>
            <w:proofErr w:type="spellEnd"/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-форматі) або 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) знімк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екрану програм, у яких проходитиме тренінг</w:t>
            </w:r>
            <w:r w:rsidR="001F1966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/тренінги</w:t>
            </w:r>
            <w:r w:rsidR="00BC5FC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 разі проведення у онлайн-форматі).</w:t>
            </w:r>
          </w:p>
        </w:tc>
        <w:tc>
          <w:tcPr>
            <w:tcW w:w="2693" w:type="dxa"/>
          </w:tcPr>
          <w:p w14:paraId="698EEFB4" w14:textId="1DCC9F5D" w:rsidR="00BC5FC8" w:rsidRPr="00BF3F00" w:rsidRDefault="00AE203F" w:rsidP="00F4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20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D205A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вересня 2023 року</w:t>
            </w:r>
          </w:p>
        </w:tc>
      </w:tr>
      <w:tr w:rsidR="00BC5FC8" w:rsidRPr="005F1917" w14:paraId="05579FE2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3C22204F" w14:textId="561D58B8" w:rsidR="00BC5FC8" w:rsidRPr="00BF3F00" w:rsidRDefault="00F052D1" w:rsidP="00F052D1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948" w:type="dxa"/>
            <w:noWrap/>
          </w:tcPr>
          <w:p w14:paraId="043E454E" w14:textId="54208C47" w:rsidR="00BC5FC8" w:rsidRPr="00BF3F00" w:rsidRDefault="00BC5FC8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4115D1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а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 друку інструментарію дослідження, форм збору даних та інших документів дослідження</w:t>
            </w:r>
          </w:p>
        </w:tc>
        <w:tc>
          <w:tcPr>
            <w:tcW w:w="6986" w:type="dxa"/>
            <w:noWrap/>
          </w:tcPr>
          <w:p w14:paraId="63F56334" w14:textId="00CF3466" w:rsidR="00BC5FC8" w:rsidRPr="00BF3F00" w:rsidRDefault="003E0C6E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="00BC5FC8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адрукований тираж інструментарію, форм збору даних та інших документів дослідження, передбачених Протоколом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57EB9FA0" w14:textId="4E0A637D" w:rsidR="00BC5FC8" w:rsidRPr="00BF3F00" w:rsidRDefault="00AE203F" w:rsidP="00F41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пізніше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205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D205A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A75104" w:rsidRPr="00BF3F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вересня 2023 року</w:t>
            </w:r>
          </w:p>
        </w:tc>
      </w:tr>
      <w:tr w:rsidR="00BC5FC8" w:rsidRPr="005F1917" w14:paraId="64B3BC97" w14:textId="77777777" w:rsidTr="00BF3F00">
        <w:trPr>
          <w:trHeight w:val="473"/>
        </w:trPr>
        <w:tc>
          <w:tcPr>
            <w:tcW w:w="14170" w:type="dxa"/>
            <w:gridSpan w:val="4"/>
            <w:shd w:val="clear" w:color="auto" w:fill="E7E6E6" w:themeFill="background2"/>
            <w:vAlign w:val="center"/>
            <w:hideMark/>
          </w:tcPr>
          <w:p w14:paraId="3257931E" w14:textId="534D5426" w:rsidR="00BC5FC8" w:rsidRPr="00BF3F00" w:rsidRDefault="00F052D1" w:rsidP="008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 2: Польовий етап</w:t>
            </w:r>
          </w:p>
        </w:tc>
      </w:tr>
      <w:tr w:rsidR="00BC5FC8" w:rsidRPr="009866B5" w14:paraId="074248E9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5E56CCC3" w14:textId="6A74B9A8" w:rsidR="00BC5FC8" w:rsidRPr="00BF3F00" w:rsidRDefault="008B71FA" w:rsidP="00F052D1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8" w:type="dxa"/>
            <w:noWrap/>
          </w:tcPr>
          <w:p w14:paraId="2EEB1A59" w14:textId="77777777" w:rsidR="00BC5FC8" w:rsidRDefault="008B71FA" w:rsidP="00BF3F00">
            <w:pPr>
              <w:pStyle w:val="a3"/>
              <w:ind w:left="8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F91AC7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и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зі скринінгу потенційних учасників (перевірка відповідності критеріям включення / виключення дослідження), підписання інформованої згоди з учасником у двох примірниках</w:t>
            </w:r>
          </w:p>
          <w:p w14:paraId="42FA41DC" w14:textId="14D5A026" w:rsidR="009866B5" w:rsidRPr="00BF3F00" w:rsidRDefault="009866B5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noWrap/>
          </w:tcPr>
          <w:p w14:paraId="4E2123B3" w14:textId="6451F728" w:rsidR="008B71FA" w:rsidRPr="00BF3F00" w:rsidRDefault="004C13CD" w:rsidP="005F1917">
            <w:pPr>
              <w:tabs>
                <w:tab w:val="left" w:pos="1134"/>
              </w:tabs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</w:t>
            </w:r>
            <w:r w:rsidR="008B71FA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ригінали інформованих згод, підписаних особистим підписом учасників</w:t>
            </w:r>
            <w:r w:rsidR="004E4671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інтерв’юєр</w:t>
            </w:r>
            <w:proofErr w:type="spellEnd"/>
            <w:r w:rsidR="004E4671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– в </w:t>
            </w:r>
            <w:proofErr w:type="spellStart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бажання</w:t>
            </w:r>
            <w:proofErr w:type="spellEnd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учасника</w:t>
            </w:r>
            <w:proofErr w:type="spellEnd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надати</w:t>
            </w:r>
            <w:proofErr w:type="spellEnd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лише</w:t>
            </w:r>
            <w:proofErr w:type="spellEnd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усну </w:t>
            </w:r>
            <w:proofErr w:type="spellStart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інформовану</w:t>
            </w:r>
            <w:proofErr w:type="spellEnd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згоду</w:t>
            </w:r>
            <w:proofErr w:type="spellEnd"/>
            <w:r w:rsidR="004E4671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  <w:r w:rsidR="008B71FA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14:paraId="15BD79C7" w14:textId="77777777" w:rsidR="00BC5FC8" w:rsidRPr="00BF3F00" w:rsidRDefault="00BC5FC8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20F58D81" w14:textId="7F978ECB" w:rsidR="00BC5FC8" w:rsidRPr="00BF3F00" w:rsidRDefault="00DA510C" w:rsidP="00B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146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46BB8"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календарних днів з дня прийняття Замовником попереднього етапу</w:t>
            </w:r>
            <w:r w:rsidR="00146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але не пізніше 22 листопада 2023 року</w:t>
            </w:r>
          </w:p>
        </w:tc>
      </w:tr>
      <w:tr w:rsidR="00BC5FC8" w:rsidRPr="009866B5" w14:paraId="4E28BC19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14F3CB38" w14:textId="681681D4" w:rsidR="00BC5FC8" w:rsidRPr="00BF3F00" w:rsidRDefault="008B71FA" w:rsidP="00F052D1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8" w:type="dxa"/>
            <w:noWrap/>
          </w:tcPr>
          <w:p w14:paraId="67C7DC23" w14:textId="32A84DA3" w:rsidR="00BC5FC8" w:rsidRPr="00BF3F00" w:rsidRDefault="00905E92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Послуги </w:t>
            </w:r>
            <w:r w:rsidR="008B71FA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з опитування учасників (поведінковий компонент дослідження)</w:t>
            </w:r>
          </w:p>
        </w:tc>
        <w:tc>
          <w:tcPr>
            <w:tcW w:w="6986" w:type="dxa"/>
            <w:noWrap/>
          </w:tcPr>
          <w:p w14:paraId="79551EC7" w14:textId="0617B6AF" w:rsidR="00BC5FC8" w:rsidRPr="00BF3F00" w:rsidRDefault="004C13CD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8B71FA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асив даних результатів дослідження у форматі </w:t>
            </w:r>
            <w:r w:rsidR="006966B5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="008B71FA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sav</w:t>
            </w:r>
            <w:proofErr w:type="spellEnd"/>
            <w:r w:rsidR="006966B5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F1966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14:paraId="66FAC120" w14:textId="77777777" w:rsidR="00BC5FC8" w:rsidRDefault="00A75104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="00146BB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146BB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календарних днів з дня прийняття Замовником попереднього етапу</w:t>
            </w:r>
            <w:r w:rsidR="00146BB8">
              <w:rPr>
                <w:rFonts w:ascii="Times New Roman" w:hAnsi="Times New Roman"/>
                <w:sz w:val="24"/>
                <w:szCs w:val="24"/>
                <w:lang w:val="uk-UA"/>
              </w:rPr>
              <w:t>, але не пізніше 22 листопада 2023 року</w:t>
            </w:r>
          </w:p>
          <w:p w14:paraId="518A9FFE" w14:textId="744E0086" w:rsidR="009866B5" w:rsidRPr="00BF3F00" w:rsidRDefault="009866B5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6145" w:rsidRPr="009866B5" w14:paraId="2201F6C3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439C1E13" w14:textId="52C37414" w:rsidR="00CD6145" w:rsidRPr="00BF3F00" w:rsidRDefault="00CD6145" w:rsidP="00F052D1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8" w:type="dxa"/>
            <w:noWrap/>
          </w:tcPr>
          <w:p w14:paraId="6338CCED" w14:textId="77777777" w:rsidR="00CD6145" w:rsidRDefault="00E868CD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Послугу з тестування учасників швидкими тестами на наявність серологічних маркерів ВІЛ-інфекції та вірусних гепатитів B та C (біологічний компонент дослідження)</w:t>
            </w:r>
          </w:p>
          <w:p w14:paraId="573AAA46" w14:textId="1DD561F0" w:rsidR="009866B5" w:rsidRPr="00BF3F00" w:rsidRDefault="009866B5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noWrap/>
          </w:tcPr>
          <w:p w14:paraId="00A32470" w14:textId="475CE5D4" w:rsidR="00CD6145" w:rsidRPr="00BF3F00" w:rsidRDefault="00E868CD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Форми результатів тестування (в паперовому форматі) та масив даних результатів дослідження у форматі .</w:t>
            </w:r>
            <w:proofErr w:type="spellStart"/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sav</w:t>
            </w:r>
            <w:proofErr w:type="spellEnd"/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зафіксованими в них результатами тестування учасників швидкими тестами.</w:t>
            </w:r>
          </w:p>
        </w:tc>
        <w:tc>
          <w:tcPr>
            <w:tcW w:w="2693" w:type="dxa"/>
          </w:tcPr>
          <w:p w14:paraId="0DB98A79" w14:textId="6F76FB67" w:rsidR="00CD6145" w:rsidRPr="00BF3F00" w:rsidRDefault="008D2FD6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="00146BB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146BB8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календарних днів з дня прийняття Замовником попереднього етапу</w:t>
            </w:r>
            <w:r w:rsidR="00146BB8">
              <w:rPr>
                <w:rFonts w:ascii="Times New Roman" w:hAnsi="Times New Roman"/>
                <w:sz w:val="24"/>
                <w:szCs w:val="24"/>
                <w:lang w:val="uk-UA"/>
              </w:rPr>
              <w:t>, але не пізніше 22 листопада 2023 року</w:t>
            </w:r>
          </w:p>
        </w:tc>
      </w:tr>
      <w:tr w:rsidR="00BC5FC8" w:rsidRPr="009866B5" w14:paraId="2BFA5BF6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0EBA9EF9" w14:textId="35A8FAD1" w:rsidR="00BC5FC8" w:rsidRPr="00BF3F00" w:rsidRDefault="00CD6145" w:rsidP="00DA510C">
            <w:pPr>
              <w:tabs>
                <w:tab w:val="left" w:pos="3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="00DA510C"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48" w:type="dxa"/>
            <w:noWrap/>
          </w:tcPr>
          <w:p w14:paraId="7F727D37" w14:textId="2EAAE27E" w:rsidR="00DA510C" w:rsidRPr="00BF3F00" w:rsidRDefault="00DA510C" w:rsidP="005F1917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2027DA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и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 надання </w:t>
            </w:r>
            <w:r w:rsidR="001738DE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мотиваційних наборів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за участь у дослідженні </w:t>
            </w:r>
          </w:p>
          <w:p w14:paraId="28716C68" w14:textId="77777777" w:rsidR="00BC5FC8" w:rsidRPr="00BF3F00" w:rsidRDefault="00BC5FC8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986" w:type="dxa"/>
            <w:noWrap/>
          </w:tcPr>
          <w:p w14:paraId="2258A33B" w14:textId="6CBFC8F2" w:rsidR="00BC5FC8" w:rsidRPr="00BF3F00" w:rsidRDefault="004C1E93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кановані відомості надання </w:t>
            </w:r>
            <w:r w:rsidR="001738DE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мотиваційних наборів</w:t>
            </w:r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особистими підписами учасників дослідження та регіонального координатора в форматі </w:t>
            </w:r>
            <w:r w:rsidR="006966B5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pdf</w:t>
            </w:r>
            <w:proofErr w:type="spellEnd"/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3D7AD2EB" w14:textId="42979FD2" w:rsidR="00BC5FC8" w:rsidRPr="00BF3F00" w:rsidRDefault="00A75104" w:rsidP="00B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146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46BB8"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календарних днів з дня прийняття Замовником попереднього етапу</w:t>
            </w:r>
            <w:r w:rsidR="00146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але не пізніше 22 листопада 2023 року</w:t>
            </w:r>
          </w:p>
        </w:tc>
      </w:tr>
      <w:tr w:rsidR="00BC5FC8" w:rsidRPr="009866B5" w14:paraId="77D0AB0F" w14:textId="77777777" w:rsidTr="009866B5">
        <w:trPr>
          <w:trHeight w:val="704"/>
        </w:trPr>
        <w:tc>
          <w:tcPr>
            <w:tcW w:w="543" w:type="dxa"/>
            <w:vAlign w:val="center"/>
          </w:tcPr>
          <w:p w14:paraId="3EA6B6FF" w14:textId="148CEF91" w:rsidR="00BC5FC8" w:rsidRPr="00BF3F00" w:rsidRDefault="00CD6145" w:rsidP="00F052D1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5</w:t>
            </w:r>
            <w:r w:rsidR="00DA510C"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48" w:type="dxa"/>
            <w:noWrap/>
          </w:tcPr>
          <w:p w14:paraId="1CC72B2E" w14:textId="354E3192" w:rsidR="00BC5FC8" w:rsidRPr="00BF3F00" w:rsidRDefault="00DA510C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</w:t>
            </w:r>
            <w:r w:rsidR="004115D1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а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 забезпечення контролю якості збору даних</w:t>
            </w:r>
          </w:p>
        </w:tc>
        <w:tc>
          <w:tcPr>
            <w:tcW w:w="6986" w:type="dxa"/>
            <w:noWrap/>
          </w:tcPr>
          <w:p w14:paraId="1FD055AF" w14:textId="122F3D9F" w:rsidR="00BC5FC8" w:rsidRPr="00BF3F00" w:rsidRDefault="004C1E93" w:rsidP="005F1917">
            <w:pPr>
              <w:tabs>
                <w:tab w:val="left" w:pos="1134"/>
              </w:tabs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</w:t>
            </w:r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кановані в </w:t>
            </w:r>
            <w:r w:rsidR="006966B5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pdf</w:t>
            </w:r>
            <w:proofErr w:type="spellEnd"/>
            <w:r w:rsidR="00DA510C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форматі та паперові оригінали звітів про результати здійснення моніторингових візитів представників Виконавця на сайти дослідження, завірені особистими підписами осіб, які здійснювали моніторинговий візит, та печаткою Виконавця.</w:t>
            </w:r>
          </w:p>
        </w:tc>
        <w:tc>
          <w:tcPr>
            <w:tcW w:w="2693" w:type="dxa"/>
          </w:tcPr>
          <w:p w14:paraId="1673E97A" w14:textId="4DDB0970" w:rsidR="00BC5FC8" w:rsidRPr="00BF3F00" w:rsidRDefault="00A75104" w:rsidP="00B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8F3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F32AC"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календарних днів з дня прийняття Замовником попереднього етапу</w:t>
            </w:r>
            <w:r w:rsidR="00146B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але не пізніше 22 листопада 2023 року</w:t>
            </w:r>
          </w:p>
        </w:tc>
      </w:tr>
      <w:tr w:rsidR="000402EE" w:rsidRPr="009866B5" w14:paraId="5FC80729" w14:textId="77777777" w:rsidTr="00BF3F00">
        <w:trPr>
          <w:trHeight w:val="473"/>
        </w:trPr>
        <w:tc>
          <w:tcPr>
            <w:tcW w:w="14170" w:type="dxa"/>
            <w:gridSpan w:val="4"/>
            <w:shd w:val="clear" w:color="auto" w:fill="E7E6E6" w:themeFill="background2"/>
            <w:vAlign w:val="center"/>
            <w:hideMark/>
          </w:tcPr>
          <w:p w14:paraId="2216CD20" w14:textId="7915C7FA" w:rsidR="000402EE" w:rsidRPr="00BF3F00" w:rsidRDefault="000402EE" w:rsidP="008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 3: Обробка та аналіз зібраних даних</w:t>
            </w:r>
          </w:p>
        </w:tc>
      </w:tr>
      <w:tr w:rsidR="000402EE" w:rsidRPr="009866B5" w14:paraId="40BC41E8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17C79520" w14:textId="77777777" w:rsidR="000402EE" w:rsidRPr="00BF3F00" w:rsidRDefault="000402EE" w:rsidP="008813A5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8" w:type="dxa"/>
            <w:noWrap/>
          </w:tcPr>
          <w:p w14:paraId="5EB0AF4F" w14:textId="7DCF46B1" w:rsidR="000402EE" w:rsidRPr="00BF3F00" w:rsidRDefault="004115D1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Послуга з підготовки </w:t>
            </w:r>
            <w:proofErr w:type="spellStart"/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фіналізованого</w:t>
            </w:r>
            <w:proofErr w:type="spellEnd"/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масиву даних за результатами скринінгу, поведінкового та біологічного компоненту, надання </w:t>
            </w:r>
            <w:r w:rsidR="0030222E"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мотиваційних наборів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за участь у дослідженні</w:t>
            </w:r>
          </w:p>
        </w:tc>
        <w:tc>
          <w:tcPr>
            <w:tcW w:w="6986" w:type="dxa"/>
            <w:noWrap/>
          </w:tcPr>
          <w:p w14:paraId="01C80574" w14:textId="5FF01A8A" w:rsidR="004115D1" w:rsidRPr="00BF3F00" w:rsidRDefault="004115D1" w:rsidP="005F1917">
            <w:pPr>
              <w:tabs>
                <w:tab w:val="left" w:pos="1134"/>
              </w:tabs>
              <w:spacing w:after="0" w:line="240" w:lineRule="auto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 очищений масивів даних у форматі .</w:t>
            </w:r>
            <w:proofErr w:type="spellStart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sav</w:t>
            </w:r>
            <w:proofErr w:type="spellEnd"/>
            <w:r w:rsidR="00806663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6663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статистичного</w:t>
            </w:r>
            <w:proofErr w:type="spellEnd"/>
            <w:r w:rsidR="00806663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пакету </w:t>
            </w:r>
            <w:r w:rsidR="00806663" w:rsidRPr="00BF3F00">
              <w:rPr>
                <w:rFonts w:ascii="Times New Roman" w:eastAsia="Calibri" w:hAnsi="Times New Roman" w:cs="Times New Roman"/>
                <w:sz w:val="24"/>
                <w:szCs w:val="24"/>
              </w:rPr>
              <w:t>IBM</w:t>
            </w:r>
            <w:r w:rsidR="00806663"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6663" w:rsidRPr="00BF3F00">
              <w:rPr>
                <w:rFonts w:ascii="Times New Roman" w:eastAsia="Calibri" w:hAnsi="Times New Roman" w:cs="Times New Roman"/>
                <w:sz w:val="24"/>
                <w:szCs w:val="24"/>
              </w:rPr>
              <w:t>SPSS</w:t>
            </w:r>
            <w:r w:rsidR="001F1966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BF16B17" w14:textId="77777777" w:rsidR="000402EE" w:rsidRPr="00BF3F00" w:rsidRDefault="000402EE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77A64544" w14:textId="6705F8D5" w:rsidR="000402EE" w:rsidRPr="00BF3F00" w:rsidRDefault="000402EE" w:rsidP="00B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7D2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D205A"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календарних днів з дня прийняття Замовником попереднього етапу</w:t>
            </w:r>
          </w:p>
        </w:tc>
      </w:tr>
      <w:tr w:rsidR="000402EE" w:rsidRPr="009866B5" w14:paraId="465C3028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11393308" w14:textId="77777777" w:rsidR="000402EE" w:rsidRPr="00BF3F00" w:rsidRDefault="000402EE" w:rsidP="008813A5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948" w:type="dxa"/>
            <w:noWrap/>
          </w:tcPr>
          <w:p w14:paraId="5A6773E6" w14:textId="69323F26" w:rsidR="000402EE" w:rsidRPr="00BF3F00" w:rsidRDefault="004115D1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Послуга з підготовки одновимірних та/або двовимірних таблиць за результатами отриманих даних</w:t>
            </w:r>
          </w:p>
        </w:tc>
        <w:tc>
          <w:tcPr>
            <w:tcW w:w="6986" w:type="dxa"/>
            <w:noWrap/>
          </w:tcPr>
          <w:p w14:paraId="4DD62F06" w14:textId="13D60062" w:rsidR="000402EE" w:rsidRPr="00BF3F00" w:rsidRDefault="004115D1" w:rsidP="005F1917">
            <w:pPr>
              <w:tabs>
                <w:tab w:val="left" w:pos="1134"/>
              </w:tabs>
              <w:spacing w:after="0" w:line="240" w:lineRule="auto"/>
              <w:ind w:right="-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 документ з </w:t>
            </w:r>
            <w:r w:rsidRPr="00BF3F00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одновимірними та/або двовимірними таблицями </w:t>
            </w: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форматі </w:t>
            </w:r>
            <w:bookmarkStart w:id="0" w:name="_Hlk136425602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docx</w:t>
            </w:r>
            <w:proofErr w:type="spellEnd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bookmarkEnd w:id="0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або .</w:t>
            </w:r>
            <w:proofErr w:type="spellStart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xls</w:t>
            </w:r>
            <w:proofErr w:type="spellEnd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2CD6C54F" w14:textId="6B27F9D7" w:rsidR="000402EE" w:rsidRPr="00BF3F00" w:rsidRDefault="000B46ED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="007D205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D205A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календарних днів з дня прийняття Замовником попереднього етапу</w:t>
            </w:r>
          </w:p>
        </w:tc>
      </w:tr>
      <w:tr w:rsidR="000402EE" w:rsidRPr="009866B5" w14:paraId="3A055778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59B03ACF" w14:textId="77777777" w:rsidR="000402EE" w:rsidRPr="00BF3F00" w:rsidRDefault="000402EE" w:rsidP="008813A5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948" w:type="dxa"/>
            <w:noWrap/>
          </w:tcPr>
          <w:p w14:paraId="58CCED97" w14:textId="7638676E" w:rsidR="000402EE" w:rsidRPr="00BF3F00" w:rsidRDefault="004115D1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Послуга з написання технічного звіту по проведенню польового етапу дослідження</w:t>
            </w:r>
          </w:p>
        </w:tc>
        <w:tc>
          <w:tcPr>
            <w:tcW w:w="6986" w:type="dxa"/>
            <w:noWrap/>
          </w:tcPr>
          <w:p w14:paraId="48C3A441" w14:textId="314EA64C" w:rsidR="000402EE" w:rsidRPr="00BF3F00" w:rsidRDefault="004C1E93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="004115D1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ехнічний звіт про проведення польового етапу дослідження у електронному вигляді у форматі </w:t>
            </w:r>
            <w:r w:rsidR="006966B5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="004115D1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docx</w:t>
            </w:r>
            <w:proofErr w:type="spellEnd"/>
            <w:r w:rsidR="004115D1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148128C2" w14:textId="77A88D9C" w:rsidR="000402EE" w:rsidRPr="00BF3F00" w:rsidRDefault="000B46ED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="007D205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D205A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календарних днів з дня прийняття Замовником попереднього етапу</w:t>
            </w:r>
          </w:p>
        </w:tc>
      </w:tr>
      <w:tr w:rsidR="000402EE" w:rsidRPr="009866B5" w14:paraId="13068275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79F96AE3" w14:textId="77777777" w:rsidR="000402EE" w:rsidRPr="00BF3F00" w:rsidRDefault="000402EE" w:rsidP="008813A5">
            <w:pPr>
              <w:tabs>
                <w:tab w:val="left" w:pos="306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948" w:type="dxa"/>
            <w:noWrap/>
          </w:tcPr>
          <w:p w14:paraId="70262B1D" w14:textId="1BDBB107" w:rsidR="000402EE" w:rsidRPr="00BF3F00" w:rsidRDefault="004115D1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Послуга з аналізу даних дослідження та написання аналітичного звіту</w:t>
            </w:r>
          </w:p>
        </w:tc>
        <w:tc>
          <w:tcPr>
            <w:tcW w:w="6986" w:type="dxa"/>
            <w:noWrap/>
          </w:tcPr>
          <w:p w14:paraId="0350F6D8" w14:textId="54F300B9" w:rsidR="000402EE" w:rsidRPr="00BF3F00" w:rsidRDefault="004C1E93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="004115D1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налітичний звіт та резюме з результатами дослідження в електронному вигляді в форматі </w:t>
            </w:r>
            <w:proofErr w:type="spellStart"/>
            <w:r w:rsidR="004115D1"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docx</w:t>
            </w:r>
            <w:proofErr w:type="spellEnd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</w:tcPr>
          <w:p w14:paraId="541A60F5" w14:textId="184D9814" w:rsidR="000402EE" w:rsidRPr="00BF3F00" w:rsidRDefault="000B46ED" w:rsidP="00B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7D2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D205A"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календарних днів з дня прийняття Замовником попереднього етапу</w:t>
            </w:r>
          </w:p>
        </w:tc>
      </w:tr>
      <w:tr w:rsidR="004115D1" w:rsidRPr="009866B5" w14:paraId="129B1DE7" w14:textId="77777777" w:rsidTr="00BF3F00">
        <w:trPr>
          <w:trHeight w:val="473"/>
        </w:trPr>
        <w:tc>
          <w:tcPr>
            <w:tcW w:w="14170" w:type="dxa"/>
            <w:gridSpan w:val="4"/>
            <w:shd w:val="clear" w:color="auto" w:fill="E7E6E6" w:themeFill="background2"/>
            <w:vAlign w:val="center"/>
            <w:hideMark/>
          </w:tcPr>
          <w:p w14:paraId="75352360" w14:textId="52F2AFA1" w:rsidR="004115D1" w:rsidRPr="00BF3F00" w:rsidRDefault="00691939" w:rsidP="0088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 4: Підготовка і проведення презентації</w:t>
            </w:r>
          </w:p>
        </w:tc>
      </w:tr>
      <w:tr w:rsidR="004115D1" w:rsidRPr="009866B5" w14:paraId="4552CC7D" w14:textId="77777777" w:rsidTr="00BF3F00">
        <w:trPr>
          <w:trHeight w:val="1130"/>
        </w:trPr>
        <w:tc>
          <w:tcPr>
            <w:tcW w:w="543" w:type="dxa"/>
            <w:vAlign w:val="center"/>
          </w:tcPr>
          <w:p w14:paraId="63D6DC7D" w14:textId="77777777" w:rsidR="004115D1" w:rsidRPr="00BF3F00" w:rsidRDefault="004115D1" w:rsidP="008813A5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948" w:type="dxa"/>
            <w:noWrap/>
          </w:tcPr>
          <w:p w14:paraId="44D5A2BE" w14:textId="545F20DD" w:rsidR="004115D1" w:rsidRPr="00BF3F00" w:rsidRDefault="00691939" w:rsidP="00BF3F00">
            <w:pPr>
              <w:pStyle w:val="a3"/>
              <w:ind w:lef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Послуга з підготовки презентації результатів дослідження</w:t>
            </w:r>
          </w:p>
        </w:tc>
        <w:tc>
          <w:tcPr>
            <w:tcW w:w="6986" w:type="dxa"/>
            <w:noWrap/>
          </w:tcPr>
          <w:p w14:paraId="52D12C1D" w14:textId="6BA0F6D3" w:rsidR="004115D1" w:rsidRPr="00E422AF" w:rsidRDefault="005A02D3" w:rsidP="00BF3F0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Файл презентації результатів дослідження в електронному вигляді в форматі .</w:t>
            </w:r>
            <w:proofErr w:type="spellStart"/>
            <w:r w:rsidRPr="00BF3F0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pptx</w:t>
            </w:r>
            <w:proofErr w:type="spellEnd"/>
            <w:r w:rsidRPr="00E422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</w:tcPr>
          <w:p w14:paraId="3D962D40" w14:textId="5BFA98CE" w:rsidR="004115D1" w:rsidRPr="00BF3F00" w:rsidRDefault="004115D1" w:rsidP="00B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0B46ED"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 </w:t>
            </w:r>
            <w:r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календарних днів з дня прийняття Замовником попереднього етапу</w:t>
            </w:r>
            <w:r w:rsidR="003F044D" w:rsidRPr="00BF3F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але не пізніше 22 грудня 2023 року</w:t>
            </w:r>
          </w:p>
        </w:tc>
      </w:tr>
      <w:tr w:rsidR="004115D1" w:rsidRPr="009866B5" w14:paraId="16D44D62" w14:textId="77777777" w:rsidTr="009866B5">
        <w:trPr>
          <w:trHeight w:val="563"/>
        </w:trPr>
        <w:tc>
          <w:tcPr>
            <w:tcW w:w="543" w:type="dxa"/>
            <w:vAlign w:val="center"/>
          </w:tcPr>
          <w:p w14:paraId="147BA1E4" w14:textId="77777777" w:rsidR="004115D1" w:rsidRPr="00BF3F00" w:rsidRDefault="004115D1" w:rsidP="008813A5">
            <w:pPr>
              <w:pStyle w:val="a3"/>
              <w:tabs>
                <w:tab w:val="left" w:pos="306"/>
              </w:tabs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948" w:type="dxa"/>
            <w:noWrap/>
          </w:tcPr>
          <w:p w14:paraId="65FE706F" w14:textId="288B5BD2" w:rsidR="004115D1" w:rsidRPr="00BF3F00" w:rsidRDefault="00E37DCC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Послуга з проведення презентації результатів </w:t>
            </w:r>
            <w:r w:rsidRPr="00BF3F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дослідження</w:t>
            </w:r>
          </w:p>
        </w:tc>
        <w:tc>
          <w:tcPr>
            <w:tcW w:w="6986" w:type="dxa"/>
            <w:noWrap/>
          </w:tcPr>
          <w:p w14:paraId="6D2C2C89" w14:textId="64BF8671" w:rsidR="004115D1" w:rsidRPr="00BF3F00" w:rsidRDefault="004C1E93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E37DCC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писок учасників презентації з зазначеними контактними телефонами та адресами електронних </w:t>
            </w:r>
            <w:proofErr w:type="spellStart"/>
            <w:r w:rsidR="00E37DCC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пошт</w:t>
            </w:r>
            <w:proofErr w:type="spellEnd"/>
            <w:r w:rsidR="00E37DCC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37DCC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фотозвіт</w:t>
            </w:r>
            <w:proofErr w:type="spellEnd"/>
            <w:r w:rsidR="00E37DCC" w:rsidRPr="00BF3F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чи, у випадку онлайн-формату, знімки екрану програми, у якій відбуватиметься презентація, та/або відеозапис презентації</w:t>
            </w:r>
          </w:p>
        </w:tc>
        <w:tc>
          <w:tcPr>
            <w:tcW w:w="2693" w:type="dxa"/>
          </w:tcPr>
          <w:p w14:paraId="52B57848" w14:textId="4227DA18" w:rsidR="003F044D" w:rsidRPr="00BF3F00" w:rsidRDefault="000B46ED" w:rsidP="00BF3F00">
            <w:pPr>
              <w:pStyle w:val="a3"/>
              <w:tabs>
                <w:tab w:val="left" w:pos="306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BF3F00">
              <w:rPr>
                <w:rFonts w:ascii="Times New Roman" w:hAnsi="Times New Roman"/>
                <w:sz w:val="24"/>
                <w:szCs w:val="24"/>
                <w:lang w:val="uk-UA"/>
              </w:rPr>
              <w:t>Протягом 10 календарних днів з дня прийняття Замовником попереднього етапу</w:t>
            </w:r>
            <w:r w:rsidR="003F044D" w:rsidRPr="00BF3F00">
              <w:rPr>
                <w:rFonts w:ascii="Times New Roman" w:hAnsi="Times New Roman"/>
                <w:sz w:val="24"/>
                <w:szCs w:val="24"/>
                <w:lang w:val="uk-UA"/>
              </w:rPr>
              <w:t>, але не пізніше 22 грудня 2023 року</w:t>
            </w:r>
          </w:p>
        </w:tc>
      </w:tr>
    </w:tbl>
    <w:p w14:paraId="02A2CFAF" w14:textId="77777777" w:rsidR="00F33DAD" w:rsidRPr="00BF3F00" w:rsidRDefault="00F33DAD" w:rsidP="00F33DAD">
      <w:pPr>
        <w:spacing w:line="256" w:lineRule="auto"/>
        <w:ind w:firstLine="851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bookmarkStart w:id="1" w:name="_Hlk62116562"/>
      <w:r w:rsidRPr="00BF3F00">
        <w:rPr>
          <w:rFonts w:ascii="Times New Roman" w:eastAsia="Calibri" w:hAnsi="Times New Roman" w:cs="Times New Roman"/>
          <w:b/>
          <w:sz w:val="20"/>
          <w:szCs w:val="20"/>
          <w:lang w:val="uk-UA"/>
        </w:rPr>
        <w:t>Реквізити та підписи Сторін</w:t>
      </w:r>
    </w:p>
    <w:tbl>
      <w:tblPr>
        <w:tblW w:w="13608" w:type="dxa"/>
        <w:tblLayout w:type="fixed"/>
        <w:tblLook w:val="04A0" w:firstRow="1" w:lastRow="0" w:firstColumn="1" w:lastColumn="0" w:noHBand="0" w:noVBand="1"/>
      </w:tblPr>
      <w:tblGrid>
        <w:gridCol w:w="4965"/>
        <w:gridCol w:w="8643"/>
      </w:tblGrid>
      <w:tr w:rsidR="00F33DAD" w:rsidRPr="005F1917" w14:paraId="7FCAE973" w14:textId="77777777" w:rsidTr="00BF3F00">
        <w:trPr>
          <w:trHeight w:val="58"/>
        </w:trPr>
        <w:tc>
          <w:tcPr>
            <w:tcW w:w="4965" w:type="dxa"/>
            <w:hideMark/>
          </w:tcPr>
          <w:p w14:paraId="3B061376" w14:textId="77777777" w:rsidR="00F33DAD" w:rsidRPr="00BF3F00" w:rsidRDefault="00F33DAD" w:rsidP="008813A5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Замовник:</w:t>
            </w:r>
          </w:p>
        </w:tc>
        <w:tc>
          <w:tcPr>
            <w:tcW w:w="8643" w:type="dxa"/>
            <w:hideMark/>
          </w:tcPr>
          <w:p w14:paraId="73257A1F" w14:textId="77777777" w:rsidR="00F33DAD" w:rsidRPr="00BF3F00" w:rsidRDefault="00F33DAD" w:rsidP="008813A5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BF3F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Виконавець:</w:t>
            </w:r>
          </w:p>
        </w:tc>
      </w:tr>
      <w:bookmarkEnd w:id="1"/>
    </w:tbl>
    <w:p w14:paraId="66ADF20E" w14:textId="77777777" w:rsidR="00AB2642" w:rsidRPr="00BF3F00" w:rsidRDefault="00AB2642">
      <w:pPr>
        <w:rPr>
          <w:sz w:val="24"/>
          <w:szCs w:val="24"/>
          <w:lang w:val="uk-UA"/>
        </w:rPr>
      </w:pPr>
    </w:p>
    <w:sectPr w:rsidR="00AB2642" w:rsidRPr="00BF3F00" w:rsidSect="00BF3F00">
      <w:headerReference w:type="default" r:id="rId7"/>
      <w:footerReference w:type="default" r:id="rId8"/>
      <w:pgSz w:w="15840" w:h="12240" w:orient="landscape"/>
      <w:pgMar w:top="567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04F6" w14:textId="77777777" w:rsidR="0025633D" w:rsidRDefault="0025633D">
      <w:pPr>
        <w:spacing w:after="0" w:line="240" w:lineRule="auto"/>
      </w:pPr>
      <w:r>
        <w:separator/>
      </w:r>
    </w:p>
  </w:endnote>
  <w:endnote w:type="continuationSeparator" w:id="0">
    <w:p w14:paraId="0CB51FCA" w14:textId="77777777" w:rsidR="0025633D" w:rsidRDefault="0025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21BD" w14:textId="77777777" w:rsidR="00E10984" w:rsidRDefault="00E109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9823" w14:textId="77777777" w:rsidR="0025633D" w:rsidRDefault="0025633D">
      <w:pPr>
        <w:spacing w:after="0" w:line="240" w:lineRule="auto"/>
      </w:pPr>
      <w:r>
        <w:separator/>
      </w:r>
    </w:p>
  </w:footnote>
  <w:footnote w:type="continuationSeparator" w:id="0">
    <w:p w14:paraId="03C6828A" w14:textId="77777777" w:rsidR="0025633D" w:rsidRDefault="00256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A8B7" w14:textId="77777777" w:rsidR="00E10984" w:rsidRDefault="00E1098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30A9"/>
    <w:multiLevelType w:val="hybridMultilevel"/>
    <w:tmpl w:val="DA72D390"/>
    <w:lvl w:ilvl="0" w:tplc="0419000F">
      <w:start w:val="1"/>
      <w:numFmt w:val="decimal"/>
      <w:lvlText w:val="%1."/>
      <w:lvlJc w:val="left"/>
      <w:pPr>
        <w:ind w:left="-540" w:hanging="360"/>
      </w:pPr>
    </w:lvl>
    <w:lvl w:ilvl="1" w:tplc="04190019">
      <w:start w:val="1"/>
      <w:numFmt w:val="lowerLetter"/>
      <w:lvlText w:val="%2."/>
      <w:lvlJc w:val="left"/>
      <w:pPr>
        <w:ind w:left="180" w:hanging="360"/>
      </w:pPr>
    </w:lvl>
    <w:lvl w:ilvl="2" w:tplc="0419001B">
      <w:start w:val="1"/>
      <w:numFmt w:val="lowerRoman"/>
      <w:lvlText w:val="%3."/>
      <w:lvlJc w:val="right"/>
      <w:pPr>
        <w:ind w:left="900" w:hanging="180"/>
      </w:pPr>
    </w:lvl>
    <w:lvl w:ilvl="3" w:tplc="0419000F">
      <w:start w:val="1"/>
      <w:numFmt w:val="decimal"/>
      <w:lvlText w:val="%4."/>
      <w:lvlJc w:val="left"/>
      <w:pPr>
        <w:ind w:left="1620" w:hanging="360"/>
      </w:pPr>
    </w:lvl>
    <w:lvl w:ilvl="4" w:tplc="04190019">
      <w:start w:val="1"/>
      <w:numFmt w:val="lowerLetter"/>
      <w:lvlText w:val="%5."/>
      <w:lvlJc w:val="left"/>
      <w:pPr>
        <w:ind w:left="2340" w:hanging="360"/>
      </w:pPr>
    </w:lvl>
    <w:lvl w:ilvl="5" w:tplc="0419001B">
      <w:start w:val="1"/>
      <w:numFmt w:val="lowerRoman"/>
      <w:lvlText w:val="%6."/>
      <w:lvlJc w:val="right"/>
      <w:pPr>
        <w:ind w:left="3060" w:hanging="180"/>
      </w:pPr>
    </w:lvl>
    <w:lvl w:ilvl="6" w:tplc="0419000F">
      <w:start w:val="1"/>
      <w:numFmt w:val="decimal"/>
      <w:lvlText w:val="%7."/>
      <w:lvlJc w:val="left"/>
      <w:pPr>
        <w:ind w:left="3780" w:hanging="360"/>
      </w:pPr>
    </w:lvl>
    <w:lvl w:ilvl="7" w:tplc="04190019">
      <w:start w:val="1"/>
      <w:numFmt w:val="lowerLetter"/>
      <w:lvlText w:val="%8."/>
      <w:lvlJc w:val="left"/>
      <w:pPr>
        <w:ind w:left="4500" w:hanging="360"/>
      </w:pPr>
    </w:lvl>
    <w:lvl w:ilvl="8" w:tplc="0419001B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21335F8B"/>
    <w:multiLevelType w:val="hybridMultilevel"/>
    <w:tmpl w:val="6C660FB2"/>
    <w:lvl w:ilvl="0" w:tplc="C0B44F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B44F5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5DF1"/>
    <w:multiLevelType w:val="hybridMultilevel"/>
    <w:tmpl w:val="C40A2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4CCC"/>
    <w:multiLevelType w:val="hybridMultilevel"/>
    <w:tmpl w:val="EAC664EA"/>
    <w:lvl w:ilvl="0" w:tplc="C0B44F5E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864E8D"/>
    <w:multiLevelType w:val="hybridMultilevel"/>
    <w:tmpl w:val="A52AB03E"/>
    <w:lvl w:ilvl="0" w:tplc="C0B44F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809460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A0ECE"/>
    <w:multiLevelType w:val="hybridMultilevel"/>
    <w:tmpl w:val="C40A25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04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429924">
    <w:abstractNumId w:val="4"/>
  </w:num>
  <w:num w:numId="3" w16cid:durableId="1461417242">
    <w:abstractNumId w:val="1"/>
  </w:num>
  <w:num w:numId="4" w16cid:durableId="517429273">
    <w:abstractNumId w:val="3"/>
  </w:num>
  <w:num w:numId="5" w16cid:durableId="1064841307">
    <w:abstractNumId w:val="5"/>
  </w:num>
  <w:num w:numId="6" w16cid:durableId="659891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DAD"/>
    <w:rsid w:val="00036E8D"/>
    <w:rsid w:val="000402EE"/>
    <w:rsid w:val="0008673A"/>
    <w:rsid w:val="000B46ED"/>
    <w:rsid w:val="000C2BA5"/>
    <w:rsid w:val="000E6853"/>
    <w:rsid w:val="00113B42"/>
    <w:rsid w:val="001158FF"/>
    <w:rsid w:val="00146BB8"/>
    <w:rsid w:val="00164603"/>
    <w:rsid w:val="001677F6"/>
    <w:rsid w:val="001738DE"/>
    <w:rsid w:val="001A47D6"/>
    <w:rsid w:val="001D052E"/>
    <w:rsid w:val="001F1966"/>
    <w:rsid w:val="002027DA"/>
    <w:rsid w:val="00204B61"/>
    <w:rsid w:val="0025633D"/>
    <w:rsid w:val="0028488E"/>
    <w:rsid w:val="002B0E10"/>
    <w:rsid w:val="002E3FCE"/>
    <w:rsid w:val="0030222E"/>
    <w:rsid w:val="00372231"/>
    <w:rsid w:val="003A64E8"/>
    <w:rsid w:val="003B78C7"/>
    <w:rsid w:val="003C4BDC"/>
    <w:rsid w:val="003E0C6E"/>
    <w:rsid w:val="003F044D"/>
    <w:rsid w:val="004103A7"/>
    <w:rsid w:val="004115D1"/>
    <w:rsid w:val="0043082F"/>
    <w:rsid w:val="00446591"/>
    <w:rsid w:val="00485E9B"/>
    <w:rsid w:val="004A0F1C"/>
    <w:rsid w:val="004B5E62"/>
    <w:rsid w:val="004C1154"/>
    <w:rsid w:val="004C13CD"/>
    <w:rsid w:val="004C1E93"/>
    <w:rsid w:val="004E4671"/>
    <w:rsid w:val="00514E82"/>
    <w:rsid w:val="005317E0"/>
    <w:rsid w:val="005769F2"/>
    <w:rsid w:val="005A02D3"/>
    <w:rsid w:val="005B21D5"/>
    <w:rsid w:val="005D3343"/>
    <w:rsid w:val="005F1917"/>
    <w:rsid w:val="005F1A94"/>
    <w:rsid w:val="00603CEF"/>
    <w:rsid w:val="00607839"/>
    <w:rsid w:val="006112AF"/>
    <w:rsid w:val="00624DE7"/>
    <w:rsid w:val="00644B9A"/>
    <w:rsid w:val="006710A1"/>
    <w:rsid w:val="00691939"/>
    <w:rsid w:val="006966B5"/>
    <w:rsid w:val="006A6457"/>
    <w:rsid w:val="007619A1"/>
    <w:rsid w:val="00794075"/>
    <w:rsid w:val="007D205A"/>
    <w:rsid w:val="007E6D05"/>
    <w:rsid w:val="00806663"/>
    <w:rsid w:val="008338DE"/>
    <w:rsid w:val="008543AC"/>
    <w:rsid w:val="008A2398"/>
    <w:rsid w:val="008B71FA"/>
    <w:rsid w:val="008D2FD6"/>
    <w:rsid w:val="008F32AC"/>
    <w:rsid w:val="00905E92"/>
    <w:rsid w:val="00911907"/>
    <w:rsid w:val="009174E5"/>
    <w:rsid w:val="009639C0"/>
    <w:rsid w:val="00974C46"/>
    <w:rsid w:val="009866B5"/>
    <w:rsid w:val="00A006E9"/>
    <w:rsid w:val="00A26133"/>
    <w:rsid w:val="00A473F3"/>
    <w:rsid w:val="00A66FEA"/>
    <w:rsid w:val="00A75104"/>
    <w:rsid w:val="00A8360E"/>
    <w:rsid w:val="00A9476E"/>
    <w:rsid w:val="00AB2642"/>
    <w:rsid w:val="00AB43F2"/>
    <w:rsid w:val="00AC2D1A"/>
    <w:rsid w:val="00AE203F"/>
    <w:rsid w:val="00B02250"/>
    <w:rsid w:val="00BC5FC8"/>
    <w:rsid w:val="00BF3F00"/>
    <w:rsid w:val="00C13CC9"/>
    <w:rsid w:val="00C5677E"/>
    <w:rsid w:val="00C7455F"/>
    <w:rsid w:val="00CA6FBE"/>
    <w:rsid w:val="00CB7F27"/>
    <w:rsid w:val="00CC610D"/>
    <w:rsid w:val="00CD4A5B"/>
    <w:rsid w:val="00CD6145"/>
    <w:rsid w:val="00CE5F21"/>
    <w:rsid w:val="00CF0CE5"/>
    <w:rsid w:val="00D1458D"/>
    <w:rsid w:val="00D515C7"/>
    <w:rsid w:val="00D7601B"/>
    <w:rsid w:val="00D76DFD"/>
    <w:rsid w:val="00D9243B"/>
    <w:rsid w:val="00DA339F"/>
    <w:rsid w:val="00DA510C"/>
    <w:rsid w:val="00DA61DC"/>
    <w:rsid w:val="00E05048"/>
    <w:rsid w:val="00E10984"/>
    <w:rsid w:val="00E14B41"/>
    <w:rsid w:val="00E37DCC"/>
    <w:rsid w:val="00E422AF"/>
    <w:rsid w:val="00E457CB"/>
    <w:rsid w:val="00E550F4"/>
    <w:rsid w:val="00E868CD"/>
    <w:rsid w:val="00EA4D8F"/>
    <w:rsid w:val="00ED1613"/>
    <w:rsid w:val="00ED7BDF"/>
    <w:rsid w:val="00EF178B"/>
    <w:rsid w:val="00EF7E64"/>
    <w:rsid w:val="00F052D1"/>
    <w:rsid w:val="00F33DAD"/>
    <w:rsid w:val="00F36115"/>
    <w:rsid w:val="00F41E71"/>
    <w:rsid w:val="00F459D9"/>
    <w:rsid w:val="00F56795"/>
    <w:rsid w:val="00F62234"/>
    <w:rsid w:val="00F83C39"/>
    <w:rsid w:val="00F91AC7"/>
    <w:rsid w:val="00FA0AB2"/>
    <w:rsid w:val="00FF2859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A669"/>
  <w15:chartTrackingRefBased/>
  <w15:docId w15:val="{DFB5051C-627A-4FC1-92B3-02EB44E3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DA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References,Elenco Normale,Number Bullets,List Paragraph (numbered (a)),Список уровня 2,название табл/рис,Chapter10,----,1 Буллет"/>
    <w:basedOn w:val="a"/>
    <w:link w:val="a4"/>
    <w:uiPriority w:val="34"/>
    <w:qFormat/>
    <w:rsid w:val="00F33DAD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uk-UA"/>
    </w:rPr>
  </w:style>
  <w:style w:type="character" w:customStyle="1" w:styleId="a4">
    <w:name w:val="Абзац списку Знак"/>
    <w:aliases w:val="References Знак,Elenco Normale Знак,Number Bullets Знак,List Paragraph (numbered (a)) Знак,Список уровня 2 Знак,название табл/рис Знак,Chapter10 Знак,---- Знак,1 Буллет Знак"/>
    <w:link w:val="a3"/>
    <w:uiPriority w:val="99"/>
    <w:qFormat/>
    <w:locked/>
    <w:rsid w:val="00F33DAD"/>
    <w:rPr>
      <w:rFonts w:ascii="Calibri" w:eastAsia="Calibri" w:hAnsi="Calibri" w:cs="Times New Roman"/>
      <w:lang w:val="en-US" w:eastAsia="uk-UA"/>
    </w:rPr>
  </w:style>
  <w:style w:type="paragraph" w:styleId="a5">
    <w:name w:val="header"/>
    <w:basedOn w:val="a"/>
    <w:link w:val="a6"/>
    <w:uiPriority w:val="99"/>
    <w:unhideWhenUsed/>
    <w:rsid w:val="00F33D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33DAD"/>
    <w:rPr>
      <w:lang w:val="en-US"/>
    </w:rPr>
  </w:style>
  <w:style w:type="paragraph" w:styleId="a7">
    <w:name w:val="footer"/>
    <w:basedOn w:val="a"/>
    <w:link w:val="a8"/>
    <w:uiPriority w:val="99"/>
    <w:unhideWhenUsed/>
    <w:rsid w:val="00F33D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33DAD"/>
    <w:rPr>
      <w:lang w:val="en-US"/>
    </w:rPr>
  </w:style>
  <w:style w:type="paragraph" w:styleId="a9">
    <w:name w:val="Revision"/>
    <w:hidden/>
    <w:uiPriority w:val="99"/>
    <w:semiHidden/>
    <w:rsid w:val="00E457CB"/>
    <w:pPr>
      <w:spacing w:after="0" w:line="240" w:lineRule="auto"/>
    </w:pPr>
    <w:rPr>
      <w:lang w:val="en-US"/>
    </w:rPr>
  </w:style>
  <w:style w:type="character" w:styleId="aa">
    <w:name w:val="annotation reference"/>
    <w:basedOn w:val="a0"/>
    <w:uiPriority w:val="99"/>
    <w:semiHidden/>
    <w:unhideWhenUsed/>
    <w:rsid w:val="00FF37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37A6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FF37A6"/>
    <w:rPr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37A6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FF37A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3807</Words>
  <Characters>2171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Вікторія Клєвцова</cp:lastModifiedBy>
  <cp:revision>6</cp:revision>
  <dcterms:created xsi:type="dcterms:W3CDTF">2023-08-21T12:23:00Z</dcterms:created>
  <dcterms:modified xsi:type="dcterms:W3CDTF">2023-08-22T10:58:00Z</dcterms:modified>
</cp:coreProperties>
</file>