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D1AE" w14:textId="4221B1FF" w:rsidR="0087773E" w:rsidRPr="00C05DC2" w:rsidRDefault="0087773E" w:rsidP="0087773E">
      <w:pPr>
        <w:jc w:val="right"/>
        <w:rPr>
          <w:rFonts w:ascii="Times New Roman" w:hAnsi="Times New Roman"/>
          <w:b/>
          <w:sz w:val="24"/>
          <w:szCs w:val="24"/>
        </w:rPr>
      </w:pPr>
      <w:r w:rsidRPr="00C05DC2">
        <w:rPr>
          <w:rFonts w:ascii="Times New Roman" w:hAnsi="Times New Roman"/>
          <w:b/>
          <w:sz w:val="24"/>
          <w:szCs w:val="24"/>
        </w:rPr>
        <w:t xml:space="preserve">Додаток № </w:t>
      </w:r>
      <w:r>
        <w:rPr>
          <w:rFonts w:ascii="Times New Roman" w:hAnsi="Times New Roman"/>
          <w:b/>
          <w:sz w:val="24"/>
          <w:szCs w:val="24"/>
        </w:rPr>
        <w:t>5</w:t>
      </w:r>
    </w:p>
    <w:sdt>
      <w:sdtPr>
        <w:id w:val="595605143"/>
        <w:docPartObj>
          <w:docPartGallery w:val="Cover Pages"/>
          <w:docPartUnique/>
        </w:docPartObj>
      </w:sdtPr>
      <w:sdtEndPr/>
      <w:sdtContent>
        <w:p w14:paraId="1F6E32CB" w14:textId="77777777" w:rsidR="00D9010D" w:rsidRDefault="00D9010D"/>
        <w:p w14:paraId="619F54FC" w14:textId="55D61661" w:rsidR="00D9010D" w:rsidRDefault="00D9010D">
          <w:r>
            <w:rPr>
              <w:noProof/>
              <w:lang w:eastAsia="uk-UA"/>
            </w:rPr>
            <mc:AlternateContent>
              <mc:Choice Requires="wps">
                <w:drawing>
                  <wp:anchor distT="0" distB="0" distL="182880" distR="182880" simplePos="0" relativeHeight="251660288" behindDoc="0" locked="0" layoutInCell="1" allowOverlap="1" wp14:anchorId="47B5DA1E" wp14:editId="267D8006">
                    <wp:simplePos x="0" y="0"/>
                    <mc:AlternateContent>
                      <mc:Choice Requires="wp14">
                        <wp:positionH relativeFrom="margin">
                          <wp14:pctPosHOffset>7700</wp14:pctPosHOffset>
                        </wp:positionH>
                      </mc:Choice>
                      <mc:Fallback>
                        <wp:positionH relativeFrom="page">
                          <wp:posOffset>1370965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Текстове поле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475C4" w14:textId="77777777" w:rsidR="00D7536B" w:rsidRDefault="00473293">
                                <w:pPr>
                                  <w:pStyle w:val="af4"/>
                                  <w:spacing w:before="40" w:after="560" w:line="216" w:lineRule="auto"/>
                                  <w:rPr>
                                    <w:color w:val="5B9BD5" w:themeColor="accent1"/>
                                    <w:sz w:val="72"/>
                                    <w:szCs w:val="72"/>
                                  </w:rPr>
                                </w:pPr>
                                <w:sdt>
                                  <w:sdtPr>
                                    <w:rPr>
                                      <w:color w:val="5B9BD5" w:themeColor="accent1"/>
                                      <w:sz w:val="72"/>
                                      <w:szCs w:val="72"/>
                                    </w:rPr>
                                    <w:alias w:val="Заголовок"/>
                                    <w:tag w:val=""/>
                                    <w:id w:val="-1896414825"/>
                                    <w:dataBinding w:prefixMappings="xmlns:ns0='http://purl.org/dc/elements/1.1/' xmlns:ns1='http://schemas.openxmlformats.org/package/2006/metadata/core-properties' " w:xpath="/ns1:coreProperties[1]/ns0:title[1]" w:storeItemID="{6C3C8BC8-F283-45AE-878A-BAB7291924A1}"/>
                                    <w:text/>
                                  </w:sdtPr>
                                  <w:sdtEndPr/>
                                  <w:sdtContent>
                                    <w:r w:rsidR="00D7536B">
                                      <w:rPr>
                                        <w:color w:val="5B9BD5" w:themeColor="accent1"/>
                                        <w:sz w:val="72"/>
                                        <w:szCs w:val="72"/>
                                      </w:rPr>
                                      <w:t>Вивчення причин непризначення або відтермінування призначення антиретровірусної терапії (АРТ) пацієнтам з туберкульозом</w:t>
                                    </w:r>
                                  </w:sdtContent>
                                </w:sdt>
                              </w:p>
                              <w:sdt>
                                <w:sdtPr>
                                  <w:rPr>
                                    <w:caps/>
                                    <w:color w:val="1F3864" w:themeColor="accent5" w:themeShade="80"/>
                                    <w:sz w:val="28"/>
                                    <w:szCs w:val="28"/>
                                  </w:rPr>
                                  <w:alias w:val="Підзаголовок"/>
                                  <w:tag w:val=""/>
                                  <w:id w:val="1060829631"/>
                                  <w:dataBinding w:prefixMappings="xmlns:ns0='http://purl.org/dc/elements/1.1/' xmlns:ns1='http://schemas.openxmlformats.org/package/2006/metadata/core-properties' " w:xpath="/ns1:coreProperties[1]/ns0:subject[1]" w:storeItemID="{6C3C8BC8-F283-45AE-878A-BAB7291924A1}"/>
                                  <w:text/>
                                </w:sdtPr>
                                <w:sdtEndPr/>
                                <w:sdtContent>
                                  <w:p w14:paraId="7DB6D7C9" w14:textId="77777777" w:rsidR="00D7536B" w:rsidRDefault="00D7536B">
                                    <w:pPr>
                                      <w:pStyle w:val="af4"/>
                                      <w:spacing w:before="40" w:after="40"/>
                                      <w:rPr>
                                        <w:caps/>
                                        <w:color w:val="1F3864" w:themeColor="accent5" w:themeShade="80"/>
                                        <w:sz w:val="28"/>
                                        <w:szCs w:val="28"/>
                                      </w:rPr>
                                    </w:pPr>
                                    <w:r>
                                      <w:rPr>
                                        <w:caps/>
                                        <w:color w:val="1F3864" w:themeColor="accent5" w:themeShade="80"/>
                                        <w:sz w:val="28"/>
                                        <w:szCs w:val="28"/>
                                      </w:rPr>
                                      <w:t>Протокол дослідження</w:t>
                                    </w:r>
                                  </w:p>
                                </w:sdtContent>
                              </w:sdt>
                              <w:sdt>
                                <w:sdtPr>
                                  <w:rPr>
                                    <w:caps/>
                                    <w:color w:val="4472C4" w:themeColor="accent5"/>
                                    <w:sz w:val="24"/>
                                    <w:szCs w:val="24"/>
                                    <w:lang w:val="ru-RU"/>
                                  </w:rPr>
                                  <w:alias w:val="Автор"/>
                                  <w:tag w:val=""/>
                                  <w:id w:val="1950360274"/>
                                  <w:dataBinding w:prefixMappings="xmlns:ns0='http://purl.org/dc/elements/1.1/' xmlns:ns1='http://schemas.openxmlformats.org/package/2006/metadata/core-properties' " w:xpath="/ns1:coreProperties[1]/ns0:creator[1]" w:storeItemID="{6C3C8BC8-F283-45AE-878A-BAB7291924A1}"/>
                                  <w:text/>
                                </w:sdtPr>
                                <w:sdtEndPr/>
                                <w:sdtContent>
                                  <w:p w14:paraId="6A813653" w14:textId="59D23627" w:rsidR="00D7536B" w:rsidRPr="001B42BF" w:rsidRDefault="00D7536B">
                                    <w:pPr>
                                      <w:pStyle w:val="af4"/>
                                      <w:spacing w:before="80" w:after="40"/>
                                      <w:rPr>
                                        <w:caps/>
                                        <w:color w:val="4472C4" w:themeColor="accent5"/>
                                        <w:sz w:val="24"/>
                                        <w:szCs w:val="24"/>
                                      </w:rPr>
                                    </w:pPr>
                                    <w:r w:rsidRPr="001B42BF">
                                      <w:rPr>
                                        <w:caps/>
                                        <w:color w:val="4472C4" w:themeColor="accent5"/>
                                        <w:sz w:val="24"/>
                                        <w:szCs w:val="24"/>
                                        <w:lang w:val="ru-RU"/>
                                      </w:rPr>
                                      <w:t>ДУ «Центр громадського здоров’я МОЗ України»</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7B5DA1E" id="_x0000_t202" coordsize="21600,21600" o:spt="202" path="m,l,21600r21600,l21600,xe">
                    <v:stroke joinstyle="miter"/>
                    <v:path gradientshapeok="t" o:connecttype="rect"/>
                  </v:shapetype>
                  <v:shape id="Текстове поле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CD475C4" w14:textId="77777777" w:rsidR="00D7536B" w:rsidRDefault="00B1088C">
                          <w:pPr>
                            <w:pStyle w:val="af4"/>
                            <w:spacing w:before="40" w:after="560" w:line="216" w:lineRule="auto"/>
                            <w:rPr>
                              <w:color w:val="5B9BD5" w:themeColor="accent1"/>
                              <w:sz w:val="72"/>
                              <w:szCs w:val="72"/>
                            </w:rPr>
                          </w:pPr>
                          <w:sdt>
                            <w:sdtPr>
                              <w:rPr>
                                <w:color w:val="5B9BD5" w:themeColor="accent1"/>
                                <w:sz w:val="72"/>
                                <w:szCs w:val="72"/>
                              </w:rPr>
                              <w:alias w:val="Заголовок"/>
                              <w:tag w:val=""/>
                              <w:id w:val="-1896414825"/>
                              <w:dataBinding w:prefixMappings="xmlns:ns0='http://purl.org/dc/elements/1.1/' xmlns:ns1='http://schemas.openxmlformats.org/package/2006/metadata/core-properties' " w:xpath="/ns1:coreProperties[1]/ns0:title[1]" w:storeItemID="{6C3C8BC8-F283-45AE-878A-BAB7291924A1}"/>
                              <w:text/>
                            </w:sdtPr>
                            <w:sdtEndPr/>
                            <w:sdtContent>
                              <w:r w:rsidR="00D7536B">
                                <w:rPr>
                                  <w:color w:val="5B9BD5" w:themeColor="accent1"/>
                                  <w:sz w:val="72"/>
                                  <w:szCs w:val="72"/>
                                </w:rPr>
                                <w:t xml:space="preserve">Вивчення причин </w:t>
                              </w:r>
                              <w:proofErr w:type="spellStart"/>
                              <w:r w:rsidR="00D7536B">
                                <w:rPr>
                                  <w:color w:val="5B9BD5" w:themeColor="accent1"/>
                                  <w:sz w:val="72"/>
                                  <w:szCs w:val="72"/>
                                </w:rPr>
                                <w:t>непризначення</w:t>
                              </w:r>
                              <w:proofErr w:type="spellEnd"/>
                              <w:r w:rsidR="00D7536B">
                                <w:rPr>
                                  <w:color w:val="5B9BD5" w:themeColor="accent1"/>
                                  <w:sz w:val="72"/>
                                  <w:szCs w:val="72"/>
                                </w:rPr>
                                <w:t xml:space="preserve"> або відтермінування призначення </w:t>
                              </w:r>
                              <w:proofErr w:type="spellStart"/>
                              <w:r w:rsidR="00D7536B">
                                <w:rPr>
                                  <w:color w:val="5B9BD5" w:themeColor="accent1"/>
                                  <w:sz w:val="72"/>
                                  <w:szCs w:val="72"/>
                                </w:rPr>
                                <w:t>антиретровірусної</w:t>
                              </w:r>
                              <w:proofErr w:type="spellEnd"/>
                              <w:r w:rsidR="00D7536B">
                                <w:rPr>
                                  <w:color w:val="5B9BD5" w:themeColor="accent1"/>
                                  <w:sz w:val="72"/>
                                  <w:szCs w:val="72"/>
                                </w:rPr>
                                <w:t xml:space="preserve"> терапії (АРТ) пацієнтам з туберкульозом</w:t>
                              </w:r>
                            </w:sdtContent>
                          </w:sdt>
                        </w:p>
                        <w:sdt>
                          <w:sdtPr>
                            <w:rPr>
                              <w:caps/>
                              <w:color w:val="1F3864" w:themeColor="accent5" w:themeShade="80"/>
                              <w:sz w:val="28"/>
                              <w:szCs w:val="28"/>
                            </w:rPr>
                            <w:alias w:val="Підзаголовок"/>
                            <w:tag w:val=""/>
                            <w:id w:val="1060829631"/>
                            <w:dataBinding w:prefixMappings="xmlns:ns0='http://purl.org/dc/elements/1.1/' xmlns:ns1='http://schemas.openxmlformats.org/package/2006/metadata/core-properties' " w:xpath="/ns1:coreProperties[1]/ns0:subject[1]" w:storeItemID="{6C3C8BC8-F283-45AE-878A-BAB7291924A1}"/>
                            <w:text/>
                          </w:sdtPr>
                          <w:sdtEndPr/>
                          <w:sdtContent>
                            <w:p w14:paraId="7DB6D7C9" w14:textId="77777777" w:rsidR="00D7536B" w:rsidRDefault="00D7536B">
                              <w:pPr>
                                <w:pStyle w:val="af4"/>
                                <w:spacing w:before="40" w:after="40"/>
                                <w:rPr>
                                  <w:caps/>
                                  <w:color w:val="1F3864" w:themeColor="accent5" w:themeShade="80"/>
                                  <w:sz w:val="28"/>
                                  <w:szCs w:val="28"/>
                                </w:rPr>
                              </w:pPr>
                              <w:r>
                                <w:rPr>
                                  <w:caps/>
                                  <w:color w:val="1F3864" w:themeColor="accent5" w:themeShade="80"/>
                                  <w:sz w:val="28"/>
                                  <w:szCs w:val="28"/>
                                </w:rPr>
                                <w:t>Протокол дослідження</w:t>
                              </w:r>
                            </w:p>
                          </w:sdtContent>
                        </w:sdt>
                        <w:sdt>
                          <w:sdtPr>
                            <w:rPr>
                              <w:caps/>
                              <w:color w:val="4472C4" w:themeColor="accent5"/>
                              <w:sz w:val="24"/>
                              <w:szCs w:val="24"/>
                              <w:lang w:val="ru-RU"/>
                            </w:rPr>
                            <w:alias w:val="Автор"/>
                            <w:tag w:val=""/>
                            <w:id w:val="1950360274"/>
                            <w:dataBinding w:prefixMappings="xmlns:ns0='http://purl.org/dc/elements/1.1/' xmlns:ns1='http://schemas.openxmlformats.org/package/2006/metadata/core-properties' " w:xpath="/ns1:coreProperties[1]/ns0:creator[1]" w:storeItemID="{6C3C8BC8-F283-45AE-878A-BAB7291924A1}"/>
                            <w:text/>
                          </w:sdtPr>
                          <w:sdtEndPr/>
                          <w:sdtContent>
                            <w:p w14:paraId="6A813653" w14:textId="59D23627" w:rsidR="00D7536B" w:rsidRPr="001B42BF" w:rsidRDefault="00D7536B">
                              <w:pPr>
                                <w:pStyle w:val="af4"/>
                                <w:spacing w:before="80" w:after="40"/>
                                <w:rPr>
                                  <w:caps/>
                                  <w:color w:val="4472C4" w:themeColor="accent5"/>
                                  <w:sz w:val="24"/>
                                  <w:szCs w:val="24"/>
                                </w:rPr>
                              </w:pPr>
                              <w:r w:rsidRPr="001B42BF">
                                <w:rPr>
                                  <w:caps/>
                                  <w:color w:val="4472C4" w:themeColor="accent5"/>
                                  <w:sz w:val="24"/>
                                  <w:szCs w:val="24"/>
                                  <w:lang w:val="ru-RU"/>
                                </w:rPr>
                                <w:t>ДУ «Центр громадського здоров’я МОЗ України»</w:t>
                              </w:r>
                            </w:p>
                          </w:sdtContent>
                        </w:sdt>
                      </w:txbxContent>
                    </v:textbox>
                    <w10:wrap type="square" anchorx="margin" anchory="page"/>
                  </v:shape>
                </w:pict>
              </mc:Fallback>
            </mc:AlternateContent>
          </w:r>
          <w:r>
            <w:br w:type="page"/>
          </w:r>
        </w:p>
      </w:sdtContent>
    </w:sdt>
    <w:sdt>
      <w:sdtPr>
        <w:rPr>
          <w:rFonts w:asciiTheme="minorHAnsi" w:eastAsiaTheme="minorEastAsia" w:hAnsiTheme="minorHAnsi" w:cstheme="minorBidi"/>
          <w:color w:val="auto"/>
          <w:sz w:val="21"/>
          <w:szCs w:val="21"/>
        </w:rPr>
        <w:id w:val="324252287"/>
        <w:docPartObj>
          <w:docPartGallery w:val="Table of Contents"/>
          <w:docPartUnique/>
        </w:docPartObj>
      </w:sdtPr>
      <w:sdtEndPr>
        <w:rPr>
          <w:bCs/>
          <w:sz w:val="24"/>
          <w:szCs w:val="24"/>
        </w:rPr>
      </w:sdtEndPr>
      <w:sdtContent>
        <w:p w14:paraId="74AA1075" w14:textId="77777777" w:rsidR="003E475D" w:rsidRPr="00B921CF" w:rsidRDefault="003E475D">
          <w:pPr>
            <w:pStyle w:val="aff"/>
            <w:rPr>
              <w:rFonts w:ascii="Times New Roman" w:hAnsi="Times New Roman" w:cs="Times New Roman"/>
              <w:sz w:val="24"/>
              <w:szCs w:val="24"/>
            </w:rPr>
          </w:pPr>
          <w:r w:rsidRPr="00B921CF">
            <w:rPr>
              <w:rFonts w:ascii="Times New Roman" w:hAnsi="Times New Roman" w:cs="Times New Roman"/>
              <w:sz w:val="24"/>
              <w:szCs w:val="24"/>
            </w:rPr>
            <w:t>Зміст</w:t>
          </w:r>
        </w:p>
        <w:p w14:paraId="49100EDA" w14:textId="77777777" w:rsidR="001B42BF" w:rsidRPr="001B42BF" w:rsidRDefault="003E475D" w:rsidP="001B42BF">
          <w:pPr>
            <w:pStyle w:val="11"/>
            <w:tabs>
              <w:tab w:val="right" w:leader="dot" w:pos="9629"/>
            </w:tabs>
            <w:spacing w:after="0"/>
            <w:rPr>
              <w:noProof/>
              <w:sz w:val="22"/>
              <w:szCs w:val="22"/>
              <w:lang w:eastAsia="uk-UA"/>
            </w:rPr>
          </w:pPr>
          <w:r w:rsidRPr="004069DD">
            <w:rPr>
              <w:bCs/>
              <w:sz w:val="24"/>
              <w:szCs w:val="24"/>
            </w:rPr>
            <w:fldChar w:fldCharType="begin"/>
          </w:r>
          <w:r w:rsidRPr="004069DD">
            <w:rPr>
              <w:bCs/>
              <w:sz w:val="24"/>
              <w:szCs w:val="24"/>
            </w:rPr>
            <w:instrText xml:space="preserve"> TOC \o "1-3" \h \z \u </w:instrText>
          </w:r>
          <w:r w:rsidRPr="004069DD">
            <w:rPr>
              <w:bCs/>
              <w:sz w:val="24"/>
              <w:szCs w:val="24"/>
            </w:rPr>
            <w:fldChar w:fldCharType="separate"/>
          </w:r>
          <w:hyperlink w:anchor="_Toc113833434" w:history="1">
            <w:r w:rsidR="001B42BF" w:rsidRPr="001B42BF">
              <w:rPr>
                <w:rStyle w:val="ad"/>
                <w:rFonts w:ascii="Times New Roman" w:hAnsi="Times New Roman" w:cs="Times New Roman"/>
                <w:noProof/>
              </w:rPr>
              <w:t>Скорочення та умовні познаки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_Toc113833434 \h </w:instrText>
            </w:r>
            <w:r w:rsidR="001B42BF" w:rsidRPr="001B42BF">
              <w:rPr>
                <w:noProof/>
                <w:webHidden/>
              </w:rPr>
            </w:r>
            <w:r w:rsidR="001B42BF" w:rsidRPr="001B42BF">
              <w:rPr>
                <w:noProof/>
                <w:webHidden/>
              </w:rPr>
              <w:fldChar w:fldCharType="separate"/>
            </w:r>
            <w:r w:rsidR="001B42BF" w:rsidRPr="001B42BF">
              <w:rPr>
                <w:noProof/>
                <w:webHidden/>
              </w:rPr>
              <w:t>2</w:t>
            </w:r>
            <w:r w:rsidR="001B42BF" w:rsidRPr="001B42BF">
              <w:rPr>
                <w:noProof/>
                <w:webHidden/>
              </w:rPr>
              <w:fldChar w:fldCharType="end"/>
            </w:r>
          </w:hyperlink>
        </w:p>
        <w:p w14:paraId="08169B6A" w14:textId="77777777" w:rsidR="001B42BF" w:rsidRPr="001B42BF" w:rsidRDefault="00473293" w:rsidP="001B42BF">
          <w:pPr>
            <w:pStyle w:val="11"/>
            <w:tabs>
              <w:tab w:val="right" w:leader="dot" w:pos="9629"/>
            </w:tabs>
            <w:spacing w:after="0"/>
            <w:rPr>
              <w:noProof/>
              <w:sz w:val="22"/>
              <w:szCs w:val="22"/>
              <w:lang w:eastAsia="uk-UA"/>
            </w:rPr>
          </w:pPr>
          <w:hyperlink w:anchor="_Toc113833435" w:history="1">
            <w:r w:rsidR="001B42BF" w:rsidRPr="001B42BF">
              <w:rPr>
                <w:rStyle w:val="ad"/>
                <w:rFonts w:ascii="Times New Roman" w:hAnsi="Times New Roman" w:cs="Times New Roman"/>
                <w:noProof/>
              </w:rPr>
              <w:t>Резюме (короткий опис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_Toc113833435 \h </w:instrText>
            </w:r>
            <w:r w:rsidR="001B42BF" w:rsidRPr="001B42BF">
              <w:rPr>
                <w:noProof/>
                <w:webHidden/>
              </w:rPr>
            </w:r>
            <w:r w:rsidR="001B42BF" w:rsidRPr="001B42BF">
              <w:rPr>
                <w:noProof/>
                <w:webHidden/>
              </w:rPr>
              <w:fldChar w:fldCharType="separate"/>
            </w:r>
            <w:r w:rsidR="001B42BF" w:rsidRPr="001B42BF">
              <w:rPr>
                <w:noProof/>
                <w:webHidden/>
              </w:rPr>
              <w:t>3</w:t>
            </w:r>
            <w:r w:rsidR="001B42BF" w:rsidRPr="001B42BF">
              <w:rPr>
                <w:noProof/>
                <w:webHidden/>
              </w:rPr>
              <w:fldChar w:fldCharType="end"/>
            </w:r>
          </w:hyperlink>
        </w:p>
        <w:p w14:paraId="6654D94B" w14:textId="77777777" w:rsidR="001B42BF" w:rsidRPr="001B42BF" w:rsidRDefault="00473293" w:rsidP="001B42BF">
          <w:pPr>
            <w:pStyle w:val="11"/>
            <w:tabs>
              <w:tab w:val="right" w:leader="dot" w:pos="9629"/>
            </w:tabs>
            <w:spacing w:after="0"/>
            <w:rPr>
              <w:noProof/>
              <w:sz w:val="22"/>
              <w:szCs w:val="22"/>
              <w:lang w:eastAsia="uk-UA"/>
            </w:rPr>
          </w:pPr>
          <w:hyperlink w:anchor="_Toc113833436" w:history="1">
            <w:r w:rsidR="001B42BF" w:rsidRPr="001B42BF">
              <w:rPr>
                <w:rStyle w:val="ad"/>
                <w:rFonts w:ascii="Times New Roman" w:hAnsi="Times New Roman" w:cs="Times New Roman"/>
                <w:noProof/>
              </w:rPr>
              <w:t>Вступ</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_Toc113833436 \h </w:instrText>
            </w:r>
            <w:r w:rsidR="001B42BF" w:rsidRPr="001B42BF">
              <w:rPr>
                <w:noProof/>
                <w:webHidden/>
              </w:rPr>
            </w:r>
            <w:r w:rsidR="001B42BF" w:rsidRPr="001B42BF">
              <w:rPr>
                <w:noProof/>
                <w:webHidden/>
              </w:rPr>
              <w:fldChar w:fldCharType="separate"/>
            </w:r>
            <w:r w:rsidR="001B42BF" w:rsidRPr="001B42BF">
              <w:rPr>
                <w:noProof/>
                <w:webHidden/>
              </w:rPr>
              <w:t>4</w:t>
            </w:r>
            <w:r w:rsidR="001B42BF" w:rsidRPr="001B42BF">
              <w:rPr>
                <w:noProof/>
                <w:webHidden/>
              </w:rPr>
              <w:fldChar w:fldCharType="end"/>
            </w:r>
          </w:hyperlink>
        </w:p>
        <w:p w14:paraId="6020FD64" w14:textId="77777777" w:rsidR="001B42BF" w:rsidRPr="001B42BF" w:rsidRDefault="00473293" w:rsidP="001B42BF">
          <w:pPr>
            <w:pStyle w:val="21"/>
            <w:tabs>
              <w:tab w:val="right" w:leader="dot" w:pos="9629"/>
            </w:tabs>
            <w:spacing w:after="0"/>
            <w:rPr>
              <w:noProof/>
              <w:sz w:val="22"/>
              <w:szCs w:val="22"/>
              <w:lang w:eastAsia="uk-UA"/>
            </w:rPr>
          </w:pPr>
          <w:hyperlink w:anchor="_Toc113833437" w:history="1">
            <w:r w:rsidR="001B42BF" w:rsidRPr="001B42BF">
              <w:rPr>
                <w:rStyle w:val="ad"/>
                <w:rFonts w:ascii="Times New Roman" w:hAnsi="Times New Roman" w:cs="Times New Roman"/>
                <w:noProof/>
              </w:rPr>
              <w:t>Підґрунтя та актуальність проблеми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_Toc113833437 \h </w:instrText>
            </w:r>
            <w:r w:rsidR="001B42BF" w:rsidRPr="001B42BF">
              <w:rPr>
                <w:noProof/>
                <w:webHidden/>
              </w:rPr>
            </w:r>
            <w:r w:rsidR="001B42BF" w:rsidRPr="001B42BF">
              <w:rPr>
                <w:noProof/>
                <w:webHidden/>
              </w:rPr>
              <w:fldChar w:fldCharType="separate"/>
            </w:r>
            <w:r w:rsidR="001B42BF" w:rsidRPr="001B42BF">
              <w:rPr>
                <w:noProof/>
                <w:webHidden/>
              </w:rPr>
              <w:t>4</w:t>
            </w:r>
            <w:r w:rsidR="001B42BF" w:rsidRPr="001B42BF">
              <w:rPr>
                <w:noProof/>
                <w:webHidden/>
              </w:rPr>
              <w:fldChar w:fldCharType="end"/>
            </w:r>
          </w:hyperlink>
        </w:p>
        <w:p w14:paraId="6CA5DBCA" w14:textId="77777777" w:rsidR="001B42BF" w:rsidRPr="001B42BF" w:rsidRDefault="00473293" w:rsidP="001B42BF">
          <w:pPr>
            <w:pStyle w:val="21"/>
            <w:tabs>
              <w:tab w:val="right" w:leader="dot" w:pos="9629"/>
            </w:tabs>
            <w:spacing w:after="0"/>
            <w:rPr>
              <w:noProof/>
              <w:sz w:val="22"/>
              <w:szCs w:val="22"/>
              <w:lang w:eastAsia="uk-UA"/>
            </w:rPr>
          </w:pPr>
          <w:hyperlink w:anchor="_Toc113833438" w:history="1">
            <w:r w:rsidR="001B42BF" w:rsidRPr="001B42BF">
              <w:rPr>
                <w:rStyle w:val="ad"/>
                <w:rFonts w:ascii="Times New Roman" w:hAnsi="Times New Roman" w:cs="Times New Roman"/>
                <w:noProof/>
              </w:rPr>
              <w:t>Мета і завдання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_Toc113833438 \h </w:instrText>
            </w:r>
            <w:r w:rsidR="001B42BF" w:rsidRPr="001B42BF">
              <w:rPr>
                <w:noProof/>
                <w:webHidden/>
              </w:rPr>
            </w:r>
            <w:r w:rsidR="001B42BF" w:rsidRPr="001B42BF">
              <w:rPr>
                <w:noProof/>
                <w:webHidden/>
              </w:rPr>
              <w:fldChar w:fldCharType="separate"/>
            </w:r>
            <w:r w:rsidR="001B42BF" w:rsidRPr="001B42BF">
              <w:rPr>
                <w:noProof/>
                <w:webHidden/>
              </w:rPr>
              <w:t>5</w:t>
            </w:r>
            <w:r w:rsidR="001B42BF" w:rsidRPr="001B42BF">
              <w:rPr>
                <w:noProof/>
                <w:webHidden/>
              </w:rPr>
              <w:fldChar w:fldCharType="end"/>
            </w:r>
          </w:hyperlink>
        </w:p>
        <w:p w14:paraId="31EDB4E4" w14:textId="77777777" w:rsidR="001B42BF" w:rsidRPr="001B42BF" w:rsidRDefault="00473293" w:rsidP="001B42BF">
          <w:pPr>
            <w:pStyle w:val="11"/>
            <w:tabs>
              <w:tab w:val="right" w:leader="dot" w:pos="9629"/>
            </w:tabs>
            <w:spacing w:after="0"/>
            <w:rPr>
              <w:noProof/>
              <w:sz w:val="22"/>
              <w:szCs w:val="22"/>
              <w:lang w:eastAsia="uk-UA"/>
            </w:rPr>
          </w:pPr>
          <w:hyperlink w:anchor="_Toc113833439" w:history="1">
            <w:r w:rsidR="001B42BF" w:rsidRPr="001B42BF">
              <w:rPr>
                <w:rStyle w:val="ad"/>
                <w:rFonts w:ascii="Times New Roman" w:hAnsi="Times New Roman" w:cs="Times New Roman"/>
                <w:noProof/>
              </w:rPr>
              <w:t>Методологія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_Toc113833439 \h </w:instrText>
            </w:r>
            <w:r w:rsidR="001B42BF" w:rsidRPr="001B42BF">
              <w:rPr>
                <w:noProof/>
                <w:webHidden/>
              </w:rPr>
            </w:r>
            <w:r w:rsidR="001B42BF" w:rsidRPr="001B42BF">
              <w:rPr>
                <w:noProof/>
                <w:webHidden/>
              </w:rPr>
              <w:fldChar w:fldCharType="separate"/>
            </w:r>
            <w:r w:rsidR="001B42BF" w:rsidRPr="001B42BF">
              <w:rPr>
                <w:noProof/>
                <w:webHidden/>
              </w:rPr>
              <w:t>5</w:t>
            </w:r>
            <w:r w:rsidR="001B42BF" w:rsidRPr="001B42BF">
              <w:rPr>
                <w:noProof/>
                <w:webHidden/>
              </w:rPr>
              <w:fldChar w:fldCharType="end"/>
            </w:r>
          </w:hyperlink>
        </w:p>
        <w:p w14:paraId="074166DF" w14:textId="77777777" w:rsidR="001B42BF" w:rsidRPr="001B42BF" w:rsidRDefault="00473293" w:rsidP="001B42BF">
          <w:pPr>
            <w:pStyle w:val="21"/>
            <w:tabs>
              <w:tab w:val="right" w:leader="dot" w:pos="9629"/>
            </w:tabs>
            <w:spacing w:after="0"/>
            <w:rPr>
              <w:noProof/>
              <w:sz w:val="22"/>
              <w:szCs w:val="22"/>
              <w:lang w:eastAsia="uk-UA"/>
            </w:rPr>
          </w:pPr>
          <w:hyperlink w:anchor="_Toc113833440" w:history="1">
            <w:r w:rsidR="001B42BF" w:rsidRPr="001B42BF">
              <w:rPr>
                <w:rStyle w:val="ad"/>
                <w:rFonts w:ascii="Times New Roman" w:hAnsi="Times New Roman" w:cs="Times New Roman"/>
                <w:noProof/>
              </w:rPr>
              <w:t>Дизайн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_Toc113833440 \h </w:instrText>
            </w:r>
            <w:r w:rsidR="001B42BF" w:rsidRPr="001B42BF">
              <w:rPr>
                <w:noProof/>
                <w:webHidden/>
              </w:rPr>
            </w:r>
            <w:r w:rsidR="001B42BF" w:rsidRPr="001B42BF">
              <w:rPr>
                <w:noProof/>
                <w:webHidden/>
              </w:rPr>
              <w:fldChar w:fldCharType="separate"/>
            </w:r>
            <w:r w:rsidR="001B42BF" w:rsidRPr="001B42BF">
              <w:rPr>
                <w:noProof/>
                <w:webHidden/>
              </w:rPr>
              <w:t>5</w:t>
            </w:r>
            <w:r w:rsidR="001B42BF" w:rsidRPr="001B42BF">
              <w:rPr>
                <w:noProof/>
                <w:webHidden/>
              </w:rPr>
              <w:fldChar w:fldCharType="end"/>
            </w:r>
          </w:hyperlink>
        </w:p>
        <w:p w14:paraId="73143CE5" w14:textId="77777777" w:rsidR="001B42BF" w:rsidRPr="001B42BF" w:rsidRDefault="00473293" w:rsidP="001B42BF">
          <w:pPr>
            <w:pStyle w:val="21"/>
            <w:tabs>
              <w:tab w:val="right" w:leader="dot" w:pos="9629"/>
            </w:tabs>
            <w:spacing w:after="0"/>
            <w:rPr>
              <w:noProof/>
              <w:sz w:val="22"/>
              <w:szCs w:val="22"/>
              <w:lang w:eastAsia="uk-UA"/>
            </w:rPr>
          </w:pPr>
          <w:hyperlink w:anchor="_Toc113833441" w:history="1">
            <w:r w:rsidR="001B42BF" w:rsidRPr="001B42BF">
              <w:rPr>
                <w:rStyle w:val="ad"/>
                <w:rFonts w:ascii="Times New Roman" w:hAnsi="Times New Roman" w:cs="Times New Roman"/>
                <w:noProof/>
              </w:rPr>
              <w:t>Кабінетне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_Toc113833441 \h </w:instrText>
            </w:r>
            <w:r w:rsidR="001B42BF" w:rsidRPr="001B42BF">
              <w:rPr>
                <w:noProof/>
                <w:webHidden/>
              </w:rPr>
            </w:r>
            <w:r w:rsidR="001B42BF" w:rsidRPr="001B42BF">
              <w:rPr>
                <w:noProof/>
                <w:webHidden/>
              </w:rPr>
              <w:fldChar w:fldCharType="separate"/>
            </w:r>
            <w:r w:rsidR="001B42BF" w:rsidRPr="001B42BF">
              <w:rPr>
                <w:noProof/>
                <w:webHidden/>
              </w:rPr>
              <w:t>5</w:t>
            </w:r>
            <w:r w:rsidR="001B42BF" w:rsidRPr="001B42BF">
              <w:rPr>
                <w:noProof/>
                <w:webHidden/>
              </w:rPr>
              <w:fldChar w:fldCharType="end"/>
            </w:r>
          </w:hyperlink>
        </w:p>
        <w:p w14:paraId="6A710CC2" w14:textId="77777777" w:rsidR="001B42BF" w:rsidRPr="001B42BF" w:rsidRDefault="00473293" w:rsidP="001B42BF">
          <w:pPr>
            <w:pStyle w:val="21"/>
            <w:tabs>
              <w:tab w:val="right" w:leader="dot" w:pos="9629"/>
            </w:tabs>
            <w:spacing w:after="0"/>
            <w:rPr>
              <w:noProof/>
              <w:sz w:val="22"/>
              <w:szCs w:val="22"/>
              <w:lang w:eastAsia="uk-UA"/>
            </w:rPr>
          </w:pPr>
          <w:hyperlink w:anchor="_Toc113833442" w:history="1">
            <w:r w:rsidR="001B42BF" w:rsidRPr="001B42BF">
              <w:rPr>
                <w:rStyle w:val="ad"/>
                <w:rFonts w:ascii="Times New Roman" w:hAnsi="Times New Roman" w:cs="Times New Roman"/>
                <w:noProof/>
              </w:rPr>
              <w:t>Вибірка</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_Toc113833442 \h </w:instrText>
            </w:r>
            <w:r w:rsidR="001B42BF" w:rsidRPr="001B42BF">
              <w:rPr>
                <w:noProof/>
                <w:webHidden/>
              </w:rPr>
            </w:r>
            <w:r w:rsidR="001B42BF" w:rsidRPr="001B42BF">
              <w:rPr>
                <w:noProof/>
                <w:webHidden/>
              </w:rPr>
              <w:fldChar w:fldCharType="separate"/>
            </w:r>
            <w:r w:rsidR="001B42BF" w:rsidRPr="001B42BF">
              <w:rPr>
                <w:noProof/>
                <w:webHidden/>
              </w:rPr>
              <w:t>6</w:t>
            </w:r>
            <w:r w:rsidR="001B42BF" w:rsidRPr="001B42BF">
              <w:rPr>
                <w:noProof/>
                <w:webHidden/>
              </w:rPr>
              <w:fldChar w:fldCharType="end"/>
            </w:r>
          </w:hyperlink>
        </w:p>
        <w:p w14:paraId="0E035A27" w14:textId="77777777" w:rsidR="001B42BF" w:rsidRPr="001B42BF" w:rsidRDefault="00473293" w:rsidP="001B42BF">
          <w:pPr>
            <w:pStyle w:val="31"/>
            <w:tabs>
              <w:tab w:val="right" w:leader="dot" w:pos="9629"/>
            </w:tabs>
            <w:spacing w:after="0"/>
            <w:rPr>
              <w:noProof/>
              <w:sz w:val="22"/>
              <w:szCs w:val="22"/>
              <w:lang w:eastAsia="uk-UA"/>
            </w:rPr>
          </w:pPr>
          <w:hyperlink w:anchor="_Toc113833443" w:history="1">
            <w:r w:rsidR="001B42BF" w:rsidRPr="001B42BF">
              <w:rPr>
                <w:rStyle w:val="ad"/>
                <w:rFonts w:ascii="Times New Roman" w:hAnsi="Times New Roman" w:cs="Times New Roman"/>
                <w:noProof/>
              </w:rPr>
              <w:t>Цільова група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_Toc113833443 \h </w:instrText>
            </w:r>
            <w:r w:rsidR="001B42BF" w:rsidRPr="001B42BF">
              <w:rPr>
                <w:noProof/>
                <w:webHidden/>
              </w:rPr>
            </w:r>
            <w:r w:rsidR="001B42BF" w:rsidRPr="001B42BF">
              <w:rPr>
                <w:noProof/>
                <w:webHidden/>
              </w:rPr>
              <w:fldChar w:fldCharType="separate"/>
            </w:r>
            <w:r w:rsidR="001B42BF" w:rsidRPr="001B42BF">
              <w:rPr>
                <w:noProof/>
                <w:webHidden/>
              </w:rPr>
              <w:t>6</w:t>
            </w:r>
            <w:r w:rsidR="001B42BF" w:rsidRPr="001B42BF">
              <w:rPr>
                <w:noProof/>
                <w:webHidden/>
              </w:rPr>
              <w:fldChar w:fldCharType="end"/>
            </w:r>
          </w:hyperlink>
        </w:p>
        <w:p w14:paraId="31A63E52" w14:textId="77777777" w:rsidR="001B42BF" w:rsidRPr="001B42BF" w:rsidRDefault="00473293" w:rsidP="001B42BF">
          <w:pPr>
            <w:pStyle w:val="31"/>
            <w:tabs>
              <w:tab w:val="right" w:leader="dot" w:pos="9629"/>
            </w:tabs>
            <w:spacing w:after="0"/>
            <w:rPr>
              <w:noProof/>
              <w:sz w:val="22"/>
              <w:szCs w:val="22"/>
              <w:lang w:eastAsia="uk-UA"/>
            </w:rPr>
          </w:pPr>
          <w:hyperlink w:anchor="_Toc113833444" w:history="1">
            <w:r w:rsidR="001B42BF" w:rsidRPr="001B42BF">
              <w:rPr>
                <w:rStyle w:val="ad"/>
                <w:rFonts w:ascii="Times New Roman" w:hAnsi="Times New Roman" w:cs="Times New Roman"/>
                <w:noProof/>
              </w:rPr>
              <w:t>Критерії включення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_Toc113833444 \h </w:instrText>
            </w:r>
            <w:r w:rsidR="001B42BF" w:rsidRPr="001B42BF">
              <w:rPr>
                <w:noProof/>
                <w:webHidden/>
              </w:rPr>
            </w:r>
            <w:r w:rsidR="001B42BF" w:rsidRPr="001B42BF">
              <w:rPr>
                <w:noProof/>
                <w:webHidden/>
              </w:rPr>
              <w:fldChar w:fldCharType="separate"/>
            </w:r>
            <w:r w:rsidR="001B42BF" w:rsidRPr="001B42BF">
              <w:rPr>
                <w:noProof/>
                <w:webHidden/>
              </w:rPr>
              <w:t>6</w:t>
            </w:r>
            <w:r w:rsidR="001B42BF" w:rsidRPr="001B42BF">
              <w:rPr>
                <w:noProof/>
                <w:webHidden/>
              </w:rPr>
              <w:fldChar w:fldCharType="end"/>
            </w:r>
          </w:hyperlink>
        </w:p>
        <w:p w14:paraId="51B19373" w14:textId="77777777" w:rsidR="001B42BF" w:rsidRPr="001B42BF" w:rsidRDefault="00473293" w:rsidP="001B42BF">
          <w:pPr>
            <w:pStyle w:val="31"/>
            <w:tabs>
              <w:tab w:val="right" w:leader="dot" w:pos="9629"/>
            </w:tabs>
            <w:spacing w:after="0"/>
            <w:rPr>
              <w:noProof/>
              <w:sz w:val="22"/>
              <w:szCs w:val="22"/>
              <w:lang w:eastAsia="uk-UA"/>
            </w:rPr>
          </w:pPr>
          <w:hyperlink w:anchor="_Toc113833445" w:history="1">
            <w:r w:rsidR="001B42BF" w:rsidRPr="001B42BF">
              <w:rPr>
                <w:rStyle w:val="ad"/>
                <w:rFonts w:ascii="Times New Roman" w:hAnsi="Times New Roman" w:cs="Times New Roman"/>
                <w:noProof/>
              </w:rPr>
              <w:t>Географія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_Toc113833445 \h </w:instrText>
            </w:r>
            <w:r w:rsidR="001B42BF" w:rsidRPr="001B42BF">
              <w:rPr>
                <w:noProof/>
                <w:webHidden/>
              </w:rPr>
            </w:r>
            <w:r w:rsidR="001B42BF" w:rsidRPr="001B42BF">
              <w:rPr>
                <w:noProof/>
                <w:webHidden/>
              </w:rPr>
              <w:fldChar w:fldCharType="separate"/>
            </w:r>
            <w:r w:rsidR="001B42BF" w:rsidRPr="001B42BF">
              <w:rPr>
                <w:noProof/>
                <w:webHidden/>
              </w:rPr>
              <w:t>6</w:t>
            </w:r>
            <w:r w:rsidR="001B42BF" w:rsidRPr="001B42BF">
              <w:rPr>
                <w:noProof/>
                <w:webHidden/>
              </w:rPr>
              <w:fldChar w:fldCharType="end"/>
            </w:r>
          </w:hyperlink>
        </w:p>
        <w:p w14:paraId="24727D71" w14:textId="77777777" w:rsidR="001B42BF" w:rsidRPr="001B42BF" w:rsidRDefault="00473293" w:rsidP="001B42BF">
          <w:pPr>
            <w:pStyle w:val="31"/>
            <w:tabs>
              <w:tab w:val="right" w:leader="dot" w:pos="9629"/>
            </w:tabs>
            <w:spacing w:after="0"/>
            <w:rPr>
              <w:noProof/>
              <w:sz w:val="22"/>
              <w:szCs w:val="22"/>
              <w:lang w:eastAsia="uk-UA"/>
            </w:rPr>
          </w:pPr>
          <w:hyperlink w:anchor="_Toc113833446" w:history="1">
            <w:r w:rsidR="001B42BF" w:rsidRPr="001B42BF">
              <w:rPr>
                <w:rStyle w:val="ad"/>
                <w:rFonts w:ascii="Times New Roman" w:hAnsi="Times New Roman" w:cs="Times New Roman"/>
                <w:noProof/>
              </w:rPr>
              <w:t>Дизайн вибірки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_Toc113833446 \h </w:instrText>
            </w:r>
            <w:r w:rsidR="001B42BF" w:rsidRPr="001B42BF">
              <w:rPr>
                <w:noProof/>
                <w:webHidden/>
              </w:rPr>
            </w:r>
            <w:r w:rsidR="001B42BF" w:rsidRPr="001B42BF">
              <w:rPr>
                <w:noProof/>
                <w:webHidden/>
              </w:rPr>
              <w:fldChar w:fldCharType="separate"/>
            </w:r>
            <w:r w:rsidR="001B42BF" w:rsidRPr="001B42BF">
              <w:rPr>
                <w:noProof/>
                <w:webHidden/>
              </w:rPr>
              <w:t>8</w:t>
            </w:r>
            <w:r w:rsidR="001B42BF" w:rsidRPr="001B42BF">
              <w:rPr>
                <w:noProof/>
                <w:webHidden/>
              </w:rPr>
              <w:fldChar w:fldCharType="end"/>
            </w:r>
          </w:hyperlink>
        </w:p>
        <w:p w14:paraId="574329A6" w14:textId="77777777" w:rsidR="001B42BF" w:rsidRPr="001B42BF" w:rsidRDefault="00473293" w:rsidP="001B42BF">
          <w:pPr>
            <w:pStyle w:val="31"/>
            <w:tabs>
              <w:tab w:val="right" w:leader="dot" w:pos="9629"/>
            </w:tabs>
            <w:spacing w:after="0"/>
            <w:rPr>
              <w:noProof/>
              <w:sz w:val="22"/>
              <w:szCs w:val="22"/>
              <w:lang w:eastAsia="uk-UA"/>
            </w:rPr>
          </w:pPr>
          <w:hyperlink w:anchor="_Toc113833447" w:history="1">
            <w:r w:rsidR="001B42BF" w:rsidRPr="001B42BF">
              <w:rPr>
                <w:rStyle w:val="ad"/>
                <w:rFonts w:ascii="Times New Roman" w:hAnsi="Times New Roman" w:cs="Times New Roman"/>
                <w:noProof/>
              </w:rPr>
              <w:t>Розрахунок обсягу вибірки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_Toc113833447 \h </w:instrText>
            </w:r>
            <w:r w:rsidR="001B42BF" w:rsidRPr="001B42BF">
              <w:rPr>
                <w:noProof/>
                <w:webHidden/>
              </w:rPr>
            </w:r>
            <w:r w:rsidR="001B42BF" w:rsidRPr="001B42BF">
              <w:rPr>
                <w:noProof/>
                <w:webHidden/>
              </w:rPr>
              <w:fldChar w:fldCharType="separate"/>
            </w:r>
            <w:r w:rsidR="001B42BF" w:rsidRPr="001B42BF">
              <w:rPr>
                <w:noProof/>
                <w:webHidden/>
              </w:rPr>
              <w:t>9</w:t>
            </w:r>
            <w:r w:rsidR="001B42BF" w:rsidRPr="001B42BF">
              <w:rPr>
                <w:noProof/>
                <w:webHidden/>
              </w:rPr>
              <w:fldChar w:fldCharType="end"/>
            </w:r>
          </w:hyperlink>
        </w:p>
        <w:p w14:paraId="46A197BA" w14:textId="77777777" w:rsidR="001B42BF" w:rsidRPr="001B42BF" w:rsidRDefault="00473293" w:rsidP="001B42BF">
          <w:pPr>
            <w:pStyle w:val="31"/>
            <w:tabs>
              <w:tab w:val="right" w:leader="dot" w:pos="9629"/>
            </w:tabs>
            <w:spacing w:after="0"/>
            <w:rPr>
              <w:noProof/>
              <w:sz w:val="22"/>
              <w:szCs w:val="22"/>
              <w:lang w:eastAsia="uk-UA"/>
            </w:rPr>
          </w:pPr>
          <w:hyperlink w:anchor="_Toc113833448" w:history="1">
            <w:r w:rsidR="001B42BF" w:rsidRPr="001B42BF">
              <w:rPr>
                <w:rStyle w:val="ad"/>
                <w:rFonts w:ascii="Times New Roman" w:hAnsi="Times New Roman" w:cs="Times New Roman"/>
                <w:noProof/>
              </w:rPr>
              <w:t>Процес/алгоритм рекрутингу респондентів</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_Toc113833448 \h </w:instrText>
            </w:r>
            <w:r w:rsidR="001B42BF" w:rsidRPr="001B42BF">
              <w:rPr>
                <w:noProof/>
                <w:webHidden/>
              </w:rPr>
            </w:r>
            <w:r w:rsidR="001B42BF" w:rsidRPr="001B42BF">
              <w:rPr>
                <w:noProof/>
                <w:webHidden/>
              </w:rPr>
              <w:fldChar w:fldCharType="separate"/>
            </w:r>
            <w:r w:rsidR="001B42BF" w:rsidRPr="001B42BF">
              <w:rPr>
                <w:noProof/>
                <w:webHidden/>
              </w:rPr>
              <w:t>9</w:t>
            </w:r>
            <w:r w:rsidR="001B42BF" w:rsidRPr="001B42BF">
              <w:rPr>
                <w:noProof/>
                <w:webHidden/>
              </w:rPr>
              <w:fldChar w:fldCharType="end"/>
            </w:r>
          </w:hyperlink>
        </w:p>
        <w:p w14:paraId="40468CEB" w14:textId="77777777" w:rsidR="001B42BF" w:rsidRPr="001B42BF" w:rsidRDefault="00473293" w:rsidP="001B42BF">
          <w:pPr>
            <w:pStyle w:val="21"/>
            <w:tabs>
              <w:tab w:val="right" w:leader="dot" w:pos="9629"/>
            </w:tabs>
            <w:spacing w:after="0"/>
            <w:rPr>
              <w:noProof/>
              <w:sz w:val="22"/>
              <w:szCs w:val="22"/>
              <w:lang w:eastAsia="uk-UA"/>
            </w:rPr>
          </w:pPr>
          <w:hyperlink w:anchor="_Toc113833449" w:history="1">
            <w:r w:rsidR="001B42BF" w:rsidRPr="001B42BF">
              <w:rPr>
                <w:rStyle w:val="ad"/>
                <w:rFonts w:ascii="Times New Roman" w:hAnsi="Times New Roman" w:cs="Times New Roman"/>
                <w:noProof/>
              </w:rPr>
              <w:t>Збір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_Toc113833449 \h </w:instrText>
            </w:r>
            <w:r w:rsidR="001B42BF" w:rsidRPr="001B42BF">
              <w:rPr>
                <w:noProof/>
                <w:webHidden/>
              </w:rPr>
            </w:r>
            <w:r w:rsidR="001B42BF" w:rsidRPr="001B42BF">
              <w:rPr>
                <w:noProof/>
                <w:webHidden/>
              </w:rPr>
              <w:fldChar w:fldCharType="separate"/>
            </w:r>
            <w:r w:rsidR="001B42BF" w:rsidRPr="001B42BF">
              <w:rPr>
                <w:noProof/>
                <w:webHidden/>
              </w:rPr>
              <w:t>9</w:t>
            </w:r>
            <w:r w:rsidR="001B42BF" w:rsidRPr="001B42BF">
              <w:rPr>
                <w:noProof/>
                <w:webHidden/>
              </w:rPr>
              <w:fldChar w:fldCharType="end"/>
            </w:r>
          </w:hyperlink>
        </w:p>
        <w:p w14:paraId="6D98DEBF" w14:textId="77777777" w:rsidR="001B42BF" w:rsidRPr="001B42BF" w:rsidRDefault="00473293" w:rsidP="001B42BF">
          <w:pPr>
            <w:pStyle w:val="31"/>
            <w:tabs>
              <w:tab w:val="right" w:leader="dot" w:pos="9629"/>
            </w:tabs>
            <w:spacing w:after="0"/>
            <w:rPr>
              <w:noProof/>
              <w:sz w:val="22"/>
              <w:szCs w:val="22"/>
              <w:lang w:eastAsia="uk-UA"/>
            </w:rPr>
          </w:pPr>
          <w:hyperlink w:anchor="_Toc113833450" w:history="1">
            <w:r w:rsidR="001B42BF" w:rsidRPr="001B42BF">
              <w:rPr>
                <w:rStyle w:val="ad"/>
                <w:rFonts w:ascii="Times New Roman" w:hAnsi="Times New Roman" w:cs="Times New Roman"/>
                <w:noProof/>
              </w:rPr>
              <w:t>Спосіб збору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_Toc113833450 \h </w:instrText>
            </w:r>
            <w:r w:rsidR="001B42BF" w:rsidRPr="001B42BF">
              <w:rPr>
                <w:noProof/>
                <w:webHidden/>
              </w:rPr>
            </w:r>
            <w:r w:rsidR="001B42BF" w:rsidRPr="001B42BF">
              <w:rPr>
                <w:noProof/>
                <w:webHidden/>
              </w:rPr>
              <w:fldChar w:fldCharType="separate"/>
            </w:r>
            <w:r w:rsidR="001B42BF" w:rsidRPr="001B42BF">
              <w:rPr>
                <w:noProof/>
                <w:webHidden/>
              </w:rPr>
              <w:t>9</w:t>
            </w:r>
            <w:r w:rsidR="001B42BF" w:rsidRPr="001B42BF">
              <w:rPr>
                <w:noProof/>
                <w:webHidden/>
              </w:rPr>
              <w:fldChar w:fldCharType="end"/>
            </w:r>
          </w:hyperlink>
        </w:p>
        <w:p w14:paraId="1CA63B40" w14:textId="77777777" w:rsidR="001B42BF" w:rsidRPr="001B42BF" w:rsidRDefault="00473293" w:rsidP="001B42BF">
          <w:pPr>
            <w:pStyle w:val="31"/>
            <w:tabs>
              <w:tab w:val="right" w:leader="dot" w:pos="9629"/>
            </w:tabs>
            <w:spacing w:after="0"/>
            <w:rPr>
              <w:noProof/>
              <w:sz w:val="22"/>
              <w:szCs w:val="22"/>
              <w:lang w:eastAsia="uk-UA"/>
            </w:rPr>
          </w:pPr>
          <w:hyperlink w:anchor="_Toc113833451" w:history="1">
            <w:r w:rsidR="001B42BF" w:rsidRPr="001B42BF">
              <w:rPr>
                <w:rStyle w:val="ad"/>
                <w:rFonts w:ascii="Times New Roman" w:hAnsi="Times New Roman" w:cs="Times New Roman"/>
                <w:noProof/>
              </w:rPr>
              <w:t>Процедура участі</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_Toc113833451 \h </w:instrText>
            </w:r>
            <w:r w:rsidR="001B42BF" w:rsidRPr="001B42BF">
              <w:rPr>
                <w:noProof/>
                <w:webHidden/>
              </w:rPr>
            </w:r>
            <w:r w:rsidR="001B42BF" w:rsidRPr="001B42BF">
              <w:rPr>
                <w:noProof/>
                <w:webHidden/>
              </w:rPr>
              <w:fldChar w:fldCharType="separate"/>
            </w:r>
            <w:r w:rsidR="001B42BF" w:rsidRPr="001B42BF">
              <w:rPr>
                <w:noProof/>
                <w:webHidden/>
              </w:rPr>
              <w:t>9</w:t>
            </w:r>
            <w:r w:rsidR="001B42BF" w:rsidRPr="001B42BF">
              <w:rPr>
                <w:noProof/>
                <w:webHidden/>
              </w:rPr>
              <w:fldChar w:fldCharType="end"/>
            </w:r>
          </w:hyperlink>
        </w:p>
        <w:p w14:paraId="303BD573" w14:textId="77777777" w:rsidR="001B42BF" w:rsidRPr="001B42BF" w:rsidRDefault="00473293" w:rsidP="001B42BF">
          <w:pPr>
            <w:pStyle w:val="31"/>
            <w:tabs>
              <w:tab w:val="right" w:leader="dot" w:pos="9629"/>
            </w:tabs>
            <w:spacing w:after="0"/>
            <w:rPr>
              <w:noProof/>
              <w:sz w:val="22"/>
              <w:szCs w:val="22"/>
              <w:lang w:eastAsia="uk-UA"/>
            </w:rPr>
          </w:pPr>
          <w:hyperlink w:anchor="_Toc113833452" w:history="1">
            <w:r w:rsidR="001B42BF" w:rsidRPr="001B42BF">
              <w:rPr>
                <w:rStyle w:val="ad"/>
                <w:rFonts w:ascii="Times New Roman" w:hAnsi="Times New Roman" w:cs="Times New Roman"/>
                <w:noProof/>
              </w:rPr>
              <w:t>Облік учасників</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_Toc113833452 \h </w:instrText>
            </w:r>
            <w:r w:rsidR="001B42BF" w:rsidRPr="001B42BF">
              <w:rPr>
                <w:noProof/>
                <w:webHidden/>
              </w:rPr>
            </w:r>
            <w:r w:rsidR="001B42BF" w:rsidRPr="001B42BF">
              <w:rPr>
                <w:noProof/>
                <w:webHidden/>
              </w:rPr>
              <w:fldChar w:fldCharType="separate"/>
            </w:r>
            <w:r w:rsidR="001B42BF" w:rsidRPr="001B42BF">
              <w:rPr>
                <w:noProof/>
                <w:webHidden/>
              </w:rPr>
              <w:t>9</w:t>
            </w:r>
            <w:r w:rsidR="001B42BF" w:rsidRPr="001B42BF">
              <w:rPr>
                <w:noProof/>
                <w:webHidden/>
              </w:rPr>
              <w:fldChar w:fldCharType="end"/>
            </w:r>
          </w:hyperlink>
        </w:p>
        <w:p w14:paraId="02787665" w14:textId="77777777" w:rsidR="001B42BF" w:rsidRPr="001B42BF" w:rsidRDefault="00473293" w:rsidP="001B42BF">
          <w:pPr>
            <w:pStyle w:val="31"/>
            <w:tabs>
              <w:tab w:val="right" w:leader="dot" w:pos="9629"/>
            </w:tabs>
            <w:spacing w:after="0"/>
            <w:rPr>
              <w:noProof/>
              <w:sz w:val="22"/>
              <w:szCs w:val="22"/>
              <w:lang w:eastAsia="uk-UA"/>
            </w:rPr>
          </w:pPr>
          <w:hyperlink w:anchor="_Toc113833453" w:history="1">
            <w:r w:rsidR="001B42BF" w:rsidRPr="001B42BF">
              <w:rPr>
                <w:rStyle w:val="ad"/>
                <w:rFonts w:ascii="Times New Roman" w:hAnsi="Times New Roman" w:cs="Times New Roman"/>
                <w:noProof/>
              </w:rPr>
              <w:t>Інструменти збору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_Toc113833453 \h </w:instrText>
            </w:r>
            <w:r w:rsidR="001B42BF" w:rsidRPr="001B42BF">
              <w:rPr>
                <w:noProof/>
                <w:webHidden/>
              </w:rPr>
            </w:r>
            <w:r w:rsidR="001B42BF" w:rsidRPr="001B42BF">
              <w:rPr>
                <w:noProof/>
                <w:webHidden/>
              </w:rPr>
              <w:fldChar w:fldCharType="separate"/>
            </w:r>
            <w:r w:rsidR="001B42BF" w:rsidRPr="001B42BF">
              <w:rPr>
                <w:noProof/>
                <w:webHidden/>
              </w:rPr>
              <w:t>10</w:t>
            </w:r>
            <w:r w:rsidR="001B42BF" w:rsidRPr="001B42BF">
              <w:rPr>
                <w:noProof/>
                <w:webHidden/>
              </w:rPr>
              <w:fldChar w:fldCharType="end"/>
            </w:r>
          </w:hyperlink>
        </w:p>
        <w:p w14:paraId="6262BD75" w14:textId="77777777" w:rsidR="001B42BF" w:rsidRPr="001B42BF" w:rsidRDefault="00473293" w:rsidP="001B42BF">
          <w:pPr>
            <w:pStyle w:val="31"/>
            <w:tabs>
              <w:tab w:val="right" w:leader="dot" w:pos="9629"/>
            </w:tabs>
            <w:spacing w:after="0"/>
            <w:rPr>
              <w:noProof/>
              <w:sz w:val="22"/>
              <w:szCs w:val="22"/>
              <w:lang w:eastAsia="uk-UA"/>
            </w:rPr>
          </w:pPr>
          <w:hyperlink w:anchor="_Toc113833454" w:history="1">
            <w:r w:rsidR="001B42BF" w:rsidRPr="001B42BF">
              <w:rPr>
                <w:rStyle w:val="ad"/>
                <w:rFonts w:ascii="Times New Roman" w:hAnsi="Times New Roman" w:cs="Times New Roman"/>
                <w:noProof/>
              </w:rPr>
              <w:t>Пілотування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_Toc113833454 \h </w:instrText>
            </w:r>
            <w:r w:rsidR="001B42BF" w:rsidRPr="001B42BF">
              <w:rPr>
                <w:noProof/>
                <w:webHidden/>
              </w:rPr>
            </w:r>
            <w:r w:rsidR="001B42BF" w:rsidRPr="001B42BF">
              <w:rPr>
                <w:noProof/>
                <w:webHidden/>
              </w:rPr>
              <w:fldChar w:fldCharType="separate"/>
            </w:r>
            <w:r w:rsidR="001B42BF" w:rsidRPr="001B42BF">
              <w:rPr>
                <w:noProof/>
                <w:webHidden/>
              </w:rPr>
              <w:t>10</w:t>
            </w:r>
            <w:r w:rsidR="001B42BF" w:rsidRPr="001B42BF">
              <w:rPr>
                <w:noProof/>
                <w:webHidden/>
              </w:rPr>
              <w:fldChar w:fldCharType="end"/>
            </w:r>
          </w:hyperlink>
        </w:p>
        <w:p w14:paraId="010B1743" w14:textId="77777777" w:rsidR="001B42BF" w:rsidRPr="001B42BF" w:rsidRDefault="00473293" w:rsidP="001B42BF">
          <w:pPr>
            <w:pStyle w:val="31"/>
            <w:tabs>
              <w:tab w:val="right" w:leader="dot" w:pos="9629"/>
            </w:tabs>
            <w:spacing w:after="0"/>
            <w:rPr>
              <w:noProof/>
              <w:sz w:val="22"/>
              <w:szCs w:val="22"/>
              <w:lang w:eastAsia="uk-UA"/>
            </w:rPr>
          </w:pPr>
          <w:hyperlink w:anchor="_Toc113833455" w:history="1">
            <w:r w:rsidR="001B42BF" w:rsidRPr="001B42BF">
              <w:rPr>
                <w:rStyle w:val="ad"/>
                <w:rFonts w:ascii="Times New Roman" w:hAnsi="Times New Roman" w:cs="Times New Roman"/>
                <w:noProof/>
              </w:rPr>
              <w:t>Контроль якості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_Toc113833455 \h </w:instrText>
            </w:r>
            <w:r w:rsidR="001B42BF" w:rsidRPr="001B42BF">
              <w:rPr>
                <w:noProof/>
                <w:webHidden/>
              </w:rPr>
            </w:r>
            <w:r w:rsidR="001B42BF" w:rsidRPr="001B42BF">
              <w:rPr>
                <w:noProof/>
                <w:webHidden/>
              </w:rPr>
              <w:fldChar w:fldCharType="separate"/>
            </w:r>
            <w:r w:rsidR="001B42BF" w:rsidRPr="001B42BF">
              <w:rPr>
                <w:noProof/>
                <w:webHidden/>
              </w:rPr>
              <w:t>10</w:t>
            </w:r>
            <w:r w:rsidR="001B42BF" w:rsidRPr="001B42BF">
              <w:rPr>
                <w:noProof/>
                <w:webHidden/>
              </w:rPr>
              <w:fldChar w:fldCharType="end"/>
            </w:r>
          </w:hyperlink>
        </w:p>
        <w:p w14:paraId="21882315" w14:textId="77777777" w:rsidR="001B42BF" w:rsidRPr="001B42BF" w:rsidRDefault="00473293" w:rsidP="001B42BF">
          <w:pPr>
            <w:pStyle w:val="21"/>
            <w:tabs>
              <w:tab w:val="right" w:leader="dot" w:pos="9629"/>
            </w:tabs>
            <w:spacing w:after="0"/>
            <w:rPr>
              <w:noProof/>
              <w:sz w:val="22"/>
              <w:szCs w:val="22"/>
              <w:lang w:eastAsia="uk-UA"/>
            </w:rPr>
          </w:pPr>
          <w:hyperlink w:anchor="_Toc113833456" w:history="1">
            <w:r w:rsidR="001B42BF" w:rsidRPr="001B42BF">
              <w:rPr>
                <w:rStyle w:val="ad"/>
                <w:rFonts w:ascii="Times New Roman" w:hAnsi="Times New Roman" w:cs="Times New Roman"/>
                <w:noProof/>
              </w:rPr>
              <w:t>Аналіз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_Toc113833456 \h </w:instrText>
            </w:r>
            <w:r w:rsidR="001B42BF" w:rsidRPr="001B42BF">
              <w:rPr>
                <w:noProof/>
                <w:webHidden/>
              </w:rPr>
            </w:r>
            <w:r w:rsidR="001B42BF" w:rsidRPr="001B42BF">
              <w:rPr>
                <w:noProof/>
                <w:webHidden/>
              </w:rPr>
              <w:fldChar w:fldCharType="separate"/>
            </w:r>
            <w:r w:rsidR="001B42BF" w:rsidRPr="001B42BF">
              <w:rPr>
                <w:noProof/>
                <w:webHidden/>
              </w:rPr>
              <w:t>10</w:t>
            </w:r>
            <w:r w:rsidR="001B42BF" w:rsidRPr="001B42BF">
              <w:rPr>
                <w:noProof/>
                <w:webHidden/>
              </w:rPr>
              <w:fldChar w:fldCharType="end"/>
            </w:r>
          </w:hyperlink>
        </w:p>
        <w:p w14:paraId="7EB6A9E1" w14:textId="77777777" w:rsidR="001B42BF" w:rsidRPr="001B42BF" w:rsidRDefault="00473293" w:rsidP="001B42BF">
          <w:pPr>
            <w:pStyle w:val="31"/>
            <w:tabs>
              <w:tab w:val="right" w:leader="dot" w:pos="9629"/>
            </w:tabs>
            <w:spacing w:after="0"/>
            <w:rPr>
              <w:noProof/>
              <w:sz w:val="22"/>
              <w:szCs w:val="22"/>
              <w:lang w:eastAsia="uk-UA"/>
            </w:rPr>
          </w:pPr>
          <w:hyperlink w:anchor="_Toc113833457" w:history="1">
            <w:r w:rsidR="001B42BF" w:rsidRPr="001B42BF">
              <w:rPr>
                <w:rStyle w:val="ad"/>
                <w:rFonts w:ascii="Times New Roman" w:hAnsi="Times New Roman" w:cs="Times New Roman"/>
                <w:noProof/>
              </w:rPr>
              <w:t>План аналізу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_Toc113833457 \h </w:instrText>
            </w:r>
            <w:r w:rsidR="001B42BF" w:rsidRPr="001B42BF">
              <w:rPr>
                <w:noProof/>
                <w:webHidden/>
              </w:rPr>
            </w:r>
            <w:r w:rsidR="001B42BF" w:rsidRPr="001B42BF">
              <w:rPr>
                <w:noProof/>
                <w:webHidden/>
              </w:rPr>
              <w:fldChar w:fldCharType="separate"/>
            </w:r>
            <w:r w:rsidR="001B42BF" w:rsidRPr="001B42BF">
              <w:rPr>
                <w:noProof/>
                <w:webHidden/>
              </w:rPr>
              <w:t>10</w:t>
            </w:r>
            <w:r w:rsidR="001B42BF" w:rsidRPr="001B42BF">
              <w:rPr>
                <w:noProof/>
                <w:webHidden/>
              </w:rPr>
              <w:fldChar w:fldCharType="end"/>
            </w:r>
          </w:hyperlink>
        </w:p>
        <w:p w14:paraId="40A00C7E" w14:textId="77777777" w:rsidR="001B42BF" w:rsidRPr="001B42BF" w:rsidRDefault="00473293" w:rsidP="001B42BF">
          <w:pPr>
            <w:pStyle w:val="31"/>
            <w:tabs>
              <w:tab w:val="right" w:leader="dot" w:pos="9629"/>
            </w:tabs>
            <w:spacing w:after="0"/>
            <w:rPr>
              <w:noProof/>
              <w:sz w:val="22"/>
              <w:szCs w:val="22"/>
              <w:lang w:eastAsia="uk-UA"/>
            </w:rPr>
          </w:pPr>
          <w:hyperlink w:anchor="_Toc113833458" w:history="1">
            <w:r w:rsidR="001B42BF" w:rsidRPr="001B42BF">
              <w:rPr>
                <w:rStyle w:val="ad"/>
                <w:rFonts w:ascii="Times New Roman" w:hAnsi="Times New Roman" w:cs="Times New Roman"/>
                <w:noProof/>
              </w:rPr>
              <w:t>Програмні індикатори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_Toc113833458 \h </w:instrText>
            </w:r>
            <w:r w:rsidR="001B42BF" w:rsidRPr="001B42BF">
              <w:rPr>
                <w:noProof/>
                <w:webHidden/>
              </w:rPr>
            </w:r>
            <w:r w:rsidR="001B42BF" w:rsidRPr="001B42BF">
              <w:rPr>
                <w:noProof/>
                <w:webHidden/>
              </w:rPr>
              <w:fldChar w:fldCharType="separate"/>
            </w:r>
            <w:r w:rsidR="001B42BF" w:rsidRPr="001B42BF">
              <w:rPr>
                <w:noProof/>
                <w:webHidden/>
              </w:rPr>
              <w:t>11</w:t>
            </w:r>
            <w:r w:rsidR="001B42BF" w:rsidRPr="001B42BF">
              <w:rPr>
                <w:noProof/>
                <w:webHidden/>
              </w:rPr>
              <w:fldChar w:fldCharType="end"/>
            </w:r>
          </w:hyperlink>
        </w:p>
        <w:p w14:paraId="570C27A5" w14:textId="77777777" w:rsidR="001B42BF" w:rsidRPr="001B42BF" w:rsidRDefault="00473293" w:rsidP="001B42BF">
          <w:pPr>
            <w:pStyle w:val="11"/>
            <w:tabs>
              <w:tab w:val="right" w:leader="dot" w:pos="9629"/>
            </w:tabs>
            <w:spacing w:after="0"/>
            <w:rPr>
              <w:noProof/>
              <w:sz w:val="22"/>
              <w:szCs w:val="22"/>
              <w:lang w:eastAsia="uk-UA"/>
            </w:rPr>
          </w:pPr>
          <w:hyperlink w:anchor="_Toc113833459" w:history="1">
            <w:r w:rsidR="001B42BF" w:rsidRPr="001B42BF">
              <w:rPr>
                <w:rStyle w:val="ad"/>
                <w:rFonts w:ascii="Times New Roman" w:hAnsi="Times New Roman" w:cs="Times New Roman"/>
                <w:noProof/>
              </w:rPr>
              <w:t>Етичні засади проведення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_Toc113833459 \h </w:instrText>
            </w:r>
            <w:r w:rsidR="001B42BF" w:rsidRPr="001B42BF">
              <w:rPr>
                <w:noProof/>
                <w:webHidden/>
              </w:rPr>
            </w:r>
            <w:r w:rsidR="001B42BF" w:rsidRPr="001B42BF">
              <w:rPr>
                <w:noProof/>
                <w:webHidden/>
              </w:rPr>
              <w:fldChar w:fldCharType="separate"/>
            </w:r>
            <w:r w:rsidR="001B42BF" w:rsidRPr="001B42BF">
              <w:rPr>
                <w:noProof/>
                <w:webHidden/>
              </w:rPr>
              <w:t>11</w:t>
            </w:r>
            <w:r w:rsidR="001B42BF" w:rsidRPr="001B42BF">
              <w:rPr>
                <w:noProof/>
                <w:webHidden/>
              </w:rPr>
              <w:fldChar w:fldCharType="end"/>
            </w:r>
          </w:hyperlink>
        </w:p>
        <w:p w14:paraId="0859D809" w14:textId="77777777" w:rsidR="001B42BF" w:rsidRPr="001B42BF" w:rsidRDefault="00473293" w:rsidP="001B42BF">
          <w:pPr>
            <w:pStyle w:val="21"/>
            <w:tabs>
              <w:tab w:val="right" w:leader="dot" w:pos="9629"/>
            </w:tabs>
            <w:spacing w:after="0"/>
            <w:rPr>
              <w:noProof/>
              <w:sz w:val="22"/>
              <w:szCs w:val="22"/>
              <w:lang w:eastAsia="uk-UA"/>
            </w:rPr>
          </w:pPr>
          <w:hyperlink w:anchor="_Toc113833460" w:history="1">
            <w:r w:rsidR="001B42BF" w:rsidRPr="001B42BF">
              <w:rPr>
                <w:rStyle w:val="ad"/>
                <w:rFonts w:ascii="Times New Roman" w:hAnsi="Times New Roman" w:cs="Times New Roman"/>
                <w:noProof/>
              </w:rPr>
              <w:t>Отримання інформованої згоди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_Toc113833460 \h </w:instrText>
            </w:r>
            <w:r w:rsidR="001B42BF" w:rsidRPr="001B42BF">
              <w:rPr>
                <w:noProof/>
                <w:webHidden/>
              </w:rPr>
            </w:r>
            <w:r w:rsidR="001B42BF" w:rsidRPr="001B42BF">
              <w:rPr>
                <w:noProof/>
                <w:webHidden/>
              </w:rPr>
              <w:fldChar w:fldCharType="separate"/>
            </w:r>
            <w:r w:rsidR="001B42BF" w:rsidRPr="001B42BF">
              <w:rPr>
                <w:noProof/>
                <w:webHidden/>
              </w:rPr>
              <w:t>11</w:t>
            </w:r>
            <w:r w:rsidR="001B42BF" w:rsidRPr="001B42BF">
              <w:rPr>
                <w:noProof/>
                <w:webHidden/>
              </w:rPr>
              <w:fldChar w:fldCharType="end"/>
            </w:r>
          </w:hyperlink>
        </w:p>
        <w:p w14:paraId="79C184BE" w14:textId="77777777" w:rsidR="001B42BF" w:rsidRPr="001B42BF" w:rsidRDefault="00473293" w:rsidP="001B42BF">
          <w:pPr>
            <w:pStyle w:val="21"/>
            <w:tabs>
              <w:tab w:val="right" w:leader="dot" w:pos="9629"/>
            </w:tabs>
            <w:spacing w:after="0"/>
            <w:rPr>
              <w:noProof/>
              <w:sz w:val="22"/>
              <w:szCs w:val="22"/>
              <w:lang w:eastAsia="uk-UA"/>
            </w:rPr>
          </w:pPr>
          <w:hyperlink w:anchor="_Toc113833461" w:history="1">
            <w:r w:rsidR="001B42BF" w:rsidRPr="001B42BF">
              <w:rPr>
                <w:rStyle w:val="ad"/>
                <w:rFonts w:ascii="Times New Roman" w:hAnsi="Times New Roman" w:cs="Times New Roman"/>
                <w:noProof/>
              </w:rPr>
              <w:t>Ризики та переваги участі у дослідженні</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_Toc113833461 \h </w:instrText>
            </w:r>
            <w:r w:rsidR="001B42BF" w:rsidRPr="001B42BF">
              <w:rPr>
                <w:noProof/>
                <w:webHidden/>
              </w:rPr>
            </w:r>
            <w:r w:rsidR="001B42BF" w:rsidRPr="001B42BF">
              <w:rPr>
                <w:noProof/>
                <w:webHidden/>
              </w:rPr>
              <w:fldChar w:fldCharType="separate"/>
            </w:r>
            <w:r w:rsidR="001B42BF" w:rsidRPr="001B42BF">
              <w:rPr>
                <w:noProof/>
                <w:webHidden/>
              </w:rPr>
              <w:t>11</w:t>
            </w:r>
            <w:r w:rsidR="001B42BF" w:rsidRPr="001B42BF">
              <w:rPr>
                <w:noProof/>
                <w:webHidden/>
              </w:rPr>
              <w:fldChar w:fldCharType="end"/>
            </w:r>
          </w:hyperlink>
        </w:p>
        <w:p w14:paraId="100E6510" w14:textId="77777777" w:rsidR="001B42BF" w:rsidRPr="001B42BF" w:rsidRDefault="00473293" w:rsidP="001B42BF">
          <w:pPr>
            <w:pStyle w:val="21"/>
            <w:tabs>
              <w:tab w:val="right" w:leader="dot" w:pos="9629"/>
            </w:tabs>
            <w:spacing w:after="0"/>
            <w:rPr>
              <w:noProof/>
              <w:sz w:val="22"/>
              <w:szCs w:val="22"/>
              <w:lang w:eastAsia="uk-UA"/>
            </w:rPr>
          </w:pPr>
          <w:hyperlink w:anchor="_Toc113833462" w:history="1">
            <w:r w:rsidR="001B42BF" w:rsidRPr="001B42BF">
              <w:rPr>
                <w:rStyle w:val="ad"/>
                <w:rFonts w:ascii="Times New Roman" w:hAnsi="Times New Roman" w:cs="Times New Roman"/>
                <w:noProof/>
              </w:rPr>
              <w:t>Захист персональних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_Toc113833462 \h </w:instrText>
            </w:r>
            <w:r w:rsidR="001B42BF" w:rsidRPr="001B42BF">
              <w:rPr>
                <w:noProof/>
                <w:webHidden/>
              </w:rPr>
            </w:r>
            <w:r w:rsidR="001B42BF" w:rsidRPr="001B42BF">
              <w:rPr>
                <w:noProof/>
                <w:webHidden/>
              </w:rPr>
              <w:fldChar w:fldCharType="separate"/>
            </w:r>
            <w:r w:rsidR="001B42BF" w:rsidRPr="001B42BF">
              <w:rPr>
                <w:noProof/>
                <w:webHidden/>
              </w:rPr>
              <w:t>11</w:t>
            </w:r>
            <w:r w:rsidR="001B42BF" w:rsidRPr="001B42BF">
              <w:rPr>
                <w:noProof/>
                <w:webHidden/>
              </w:rPr>
              <w:fldChar w:fldCharType="end"/>
            </w:r>
          </w:hyperlink>
        </w:p>
        <w:p w14:paraId="1347C9FE" w14:textId="77777777" w:rsidR="001B42BF" w:rsidRPr="001B42BF" w:rsidRDefault="00473293" w:rsidP="001B42BF">
          <w:pPr>
            <w:pStyle w:val="21"/>
            <w:tabs>
              <w:tab w:val="right" w:leader="dot" w:pos="9629"/>
            </w:tabs>
            <w:spacing w:after="0"/>
            <w:rPr>
              <w:noProof/>
              <w:sz w:val="22"/>
              <w:szCs w:val="22"/>
              <w:lang w:eastAsia="uk-UA"/>
            </w:rPr>
          </w:pPr>
          <w:hyperlink w:anchor="_Toc113833463" w:history="1">
            <w:r w:rsidR="001B42BF" w:rsidRPr="001B42BF">
              <w:rPr>
                <w:rStyle w:val="ad"/>
                <w:rFonts w:ascii="Times New Roman" w:hAnsi="Times New Roman" w:cs="Times New Roman"/>
                <w:noProof/>
              </w:rPr>
              <w:t>Конфіденційність</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_Toc113833463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441CCB12" w14:textId="77777777" w:rsidR="001B42BF" w:rsidRPr="001B42BF" w:rsidRDefault="00473293" w:rsidP="001B42BF">
          <w:pPr>
            <w:pStyle w:val="21"/>
            <w:tabs>
              <w:tab w:val="right" w:leader="dot" w:pos="9629"/>
            </w:tabs>
            <w:spacing w:after="0"/>
            <w:rPr>
              <w:noProof/>
              <w:sz w:val="22"/>
              <w:szCs w:val="22"/>
              <w:lang w:eastAsia="uk-UA"/>
            </w:rPr>
          </w:pPr>
          <w:hyperlink w:anchor="_Toc113833464" w:history="1">
            <w:r w:rsidR="001B42BF" w:rsidRPr="001B42BF">
              <w:rPr>
                <w:rStyle w:val="ad"/>
                <w:rFonts w:ascii="Times New Roman" w:hAnsi="Times New Roman" w:cs="Times New Roman"/>
                <w:noProof/>
              </w:rPr>
              <w:t>Компенсація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_Toc113833464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1FA75B6A" w14:textId="77777777" w:rsidR="001B42BF" w:rsidRPr="001B42BF" w:rsidRDefault="00473293" w:rsidP="001B42BF">
          <w:pPr>
            <w:pStyle w:val="21"/>
            <w:tabs>
              <w:tab w:val="right" w:leader="dot" w:pos="9629"/>
            </w:tabs>
            <w:spacing w:after="0"/>
            <w:rPr>
              <w:noProof/>
              <w:sz w:val="22"/>
              <w:szCs w:val="22"/>
              <w:lang w:eastAsia="uk-UA"/>
            </w:rPr>
          </w:pPr>
          <w:hyperlink w:anchor="_Toc113833465" w:history="1">
            <w:r w:rsidR="001B42BF" w:rsidRPr="001B42BF">
              <w:rPr>
                <w:rStyle w:val="ad"/>
                <w:rFonts w:ascii="Times New Roman" w:hAnsi="Times New Roman" w:cs="Times New Roman"/>
                <w:noProof/>
              </w:rPr>
              <w:t xml:space="preserve">Міри протидії </w:t>
            </w:r>
            <w:r w:rsidR="001B42BF" w:rsidRPr="001B42BF">
              <w:rPr>
                <w:rStyle w:val="ad"/>
                <w:rFonts w:ascii="Times New Roman" w:hAnsi="Times New Roman" w:cs="Times New Roman"/>
                <w:noProof/>
                <w:lang w:val="en-US"/>
              </w:rPr>
              <w:t>COVID</w:t>
            </w:r>
            <w:r w:rsidR="001B42BF" w:rsidRPr="001B42BF">
              <w:rPr>
                <w:rStyle w:val="ad"/>
                <w:rFonts w:ascii="Times New Roman" w:hAnsi="Times New Roman" w:cs="Times New Roman"/>
                <w:noProof/>
              </w:rPr>
              <w:t>-19</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_Toc113833465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726ABE3B" w14:textId="77777777" w:rsidR="001B42BF" w:rsidRPr="001B42BF" w:rsidRDefault="00473293" w:rsidP="001B42BF">
          <w:pPr>
            <w:pStyle w:val="21"/>
            <w:tabs>
              <w:tab w:val="right" w:leader="dot" w:pos="9629"/>
            </w:tabs>
            <w:spacing w:after="0"/>
            <w:rPr>
              <w:noProof/>
              <w:sz w:val="22"/>
              <w:szCs w:val="22"/>
              <w:lang w:eastAsia="uk-UA"/>
            </w:rPr>
          </w:pPr>
          <w:hyperlink w:anchor="_Toc113833466" w:history="1">
            <w:r w:rsidR="001B42BF" w:rsidRPr="001B42BF">
              <w:rPr>
                <w:rStyle w:val="ad"/>
                <w:rFonts w:ascii="Times New Roman" w:hAnsi="Times New Roman" w:cs="Times New Roman"/>
                <w:noProof/>
              </w:rPr>
              <w:t>Механізм дії регіональних груп, що займатимуться польовим етапом, під час повітряної тривоги чи інших військових загроз</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_Toc113833466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0410DDA4" w14:textId="77777777" w:rsidR="001B42BF" w:rsidRPr="001B42BF" w:rsidRDefault="00473293" w:rsidP="001B42BF">
          <w:pPr>
            <w:pStyle w:val="21"/>
            <w:tabs>
              <w:tab w:val="right" w:leader="dot" w:pos="9629"/>
            </w:tabs>
            <w:spacing w:after="0"/>
            <w:rPr>
              <w:noProof/>
              <w:sz w:val="22"/>
              <w:szCs w:val="22"/>
              <w:lang w:eastAsia="uk-UA"/>
            </w:rPr>
          </w:pPr>
          <w:hyperlink w:anchor="_Toc113833467" w:history="1">
            <w:r w:rsidR="001B42BF" w:rsidRPr="001B42BF">
              <w:rPr>
                <w:rStyle w:val="ad"/>
                <w:rFonts w:ascii="Times New Roman" w:hAnsi="Times New Roman" w:cs="Times New Roman"/>
                <w:noProof/>
              </w:rPr>
              <w:t>Захист та управління даними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_Toc113833467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161387F7" w14:textId="77777777" w:rsidR="001B42BF" w:rsidRPr="001B42BF" w:rsidRDefault="00473293" w:rsidP="001B42BF">
          <w:pPr>
            <w:pStyle w:val="21"/>
            <w:tabs>
              <w:tab w:val="right" w:leader="dot" w:pos="9629"/>
            </w:tabs>
            <w:spacing w:after="0"/>
            <w:rPr>
              <w:noProof/>
              <w:sz w:val="22"/>
              <w:szCs w:val="22"/>
              <w:lang w:eastAsia="uk-UA"/>
            </w:rPr>
          </w:pPr>
          <w:hyperlink w:anchor="_Toc113833468" w:history="1">
            <w:r w:rsidR="001B42BF" w:rsidRPr="001B42BF">
              <w:rPr>
                <w:rStyle w:val="ad"/>
                <w:rFonts w:ascii="Times New Roman" w:hAnsi="Times New Roman" w:cs="Times New Roman"/>
                <w:noProof/>
              </w:rPr>
              <w:t>Використання та поширення даних</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_Toc113833468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0653C8BB" w14:textId="77777777" w:rsidR="001B42BF" w:rsidRPr="001B42BF" w:rsidRDefault="00473293" w:rsidP="001B42BF">
          <w:pPr>
            <w:pStyle w:val="11"/>
            <w:tabs>
              <w:tab w:val="right" w:leader="dot" w:pos="9629"/>
            </w:tabs>
            <w:spacing w:after="0"/>
            <w:rPr>
              <w:noProof/>
              <w:sz w:val="22"/>
              <w:szCs w:val="22"/>
              <w:lang w:eastAsia="uk-UA"/>
            </w:rPr>
          </w:pPr>
          <w:hyperlink w:anchor="_Toc113833469" w:history="1">
            <w:r w:rsidR="001B42BF" w:rsidRPr="001B42BF">
              <w:rPr>
                <w:rStyle w:val="ad"/>
                <w:rFonts w:ascii="Times New Roman" w:hAnsi="Times New Roman" w:cs="Times New Roman"/>
                <w:noProof/>
              </w:rPr>
              <w:t>Фінансування дослідження</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_Toc113833469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574851AC" w14:textId="77777777" w:rsidR="001B42BF" w:rsidRPr="001B42BF" w:rsidRDefault="00473293" w:rsidP="001B42BF">
          <w:pPr>
            <w:pStyle w:val="11"/>
            <w:tabs>
              <w:tab w:val="right" w:leader="dot" w:pos="9629"/>
            </w:tabs>
            <w:spacing w:after="0"/>
            <w:rPr>
              <w:noProof/>
              <w:sz w:val="22"/>
              <w:szCs w:val="22"/>
              <w:lang w:eastAsia="uk-UA"/>
            </w:rPr>
          </w:pPr>
          <w:hyperlink w:anchor="_Toc113833470" w:history="1">
            <w:r w:rsidR="001B42BF" w:rsidRPr="001B42BF">
              <w:rPr>
                <w:rStyle w:val="ad"/>
                <w:rFonts w:ascii="Times New Roman" w:hAnsi="Times New Roman" w:cs="Times New Roman"/>
                <w:noProof/>
              </w:rPr>
              <w:t>Склад робочої команди</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_Toc113833470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0C7225FA" w14:textId="77777777" w:rsidR="001B42BF" w:rsidRPr="001B42BF" w:rsidRDefault="00473293" w:rsidP="001B42BF">
          <w:pPr>
            <w:pStyle w:val="31"/>
            <w:tabs>
              <w:tab w:val="right" w:leader="dot" w:pos="9629"/>
            </w:tabs>
            <w:spacing w:after="0"/>
            <w:rPr>
              <w:noProof/>
              <w:sz w:val="22"/>
              <w:szCs w:val="22"/>
              <w:lang w:eastAsia="uk-UA"/>
            </w:rPr>
          </w:pPr>
          <w:hyperlink w:anchor="_Toc113833471" w:history="1">
            <w:r w:rsidR="001B42BF" w:rsidRPr="001B42BF">
              <w:rPr>
                <w:rStyle w:val="ad"/>
                <w:rFonts w:ascii="Times New Roman" w:hAnsi="Times New Roman" w:cs="Times New Roman"/>
                <w:noProof/>
              </w:rPr>
              <w:t>Національна робоча група</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_Toc113833471 \h </w:instrText>
            </w:r>
            <w:r w:rsidR="001B42BF" w:rsidRPr="001B42BF">
              <w:rPr>
                <w:noProof/>
                <w:webHidden/>
              </w:rPr>
            </w:r>
            <w:r w:rsidR="001B42BF" w:rsidRPr="001B42BF">
              <w:rPr>
                <w:noProof/>
                <w:webHidden/>
              </w:rPr>
              <w:fldChar w:fldCharType="separate"/>
            </w:r>
            <w:r w:rsidR="001B42BF" w:rsidRPr="001B42BF">
              <w:rPr>
                <w:noProof/>
                <w:webHidden/>
              </w:rPr>
              <w:t>12</w:t>
            </w:r>
            <w:r w:rsidR="001B42BF" w:rsidRPr="001B42BF">
              <w:rPr>
                <w:noProof/>
                <w:webHidden/>
              </w:rPr>
              <w:fldChar w:fldCharType="end"/>
            </w:r>
          </w:hyperlink>
        </w:p>
        <w:p w14:paraId="1227B047" w14:textId="77777777" w:rsidR="001B42BF" w:rsidRPr="001B42BF" w:rsidRDefault="00473293" w:rsidP="001B42BF">
          <w:pPr>
            <w:pStyle w:val="31"/>
            <w:tabs>
              <w:tab w:val="right" w:leader="dot" w:pos="9629"/>
            </w:tabs>
            <w:spacing w:after="0"/>
            <w:rPr>
              <w:noProof/>
              <w:sz w:val="22"/>
              <w:szCs w:val="22"/>
              <w:lang w:eastAsia="uk-UA"/>
            </w:rPr>
          </w:pPr>
          <w:hyperlink w:anchor="_Toc113833472" w:history="1">
            <w:r w:rsidR="001B42BF" w:rsidRPr="001B42BF">
              <w:rPr>
                <w:rStyle w:val="ad"/>
                <w:rFonts w:ascii="Times New Roman" w:hAnsi="Times New Roman" w:cs="Times New Roman"/>
                <w:noProof/>
              </w:rPr>
              <w:t>Експертна група</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_Toc113833472 \h </w:instrText>
            </w:r>
            <w:r w:rsidR="001B42BF" w:rsidRPr="001B42BF">
              <w:rPr>
                <w:noProof/>
                <w:webHidden/>
              </w:rPr>
            </w:r>
            <w:r w:rsidR="001B42BF" w:rsidRPr="001B42BF">
              <w:rPr>
                <w:noProof/>
                <w:webHidden/>
              </w:rPr>
              <w:fldChar w:fldCharType="separate"/>
            </w:r>
            <w:r w:rsidR="001B42BF" w:rsidRPr="001B42BF">
              <w:rPr>
                <w:noProof/>
                <w:webHidden/>
              </w:rPr>
              <w:t>13</w:t>
            </w:r>
            <w:r w:rsidR="001B42BF" w:rsidRPr="001B42BF">
              <w:rPr>
                <w:noProof/>
                <w:webHidden/>
              </w:rPr>
              <w:fldChar w:fldCharType="end"/>
            </w:r>
          </w:hyperlink>
        </w:p>
        <w:p w14:paraId="17A26013" w14:textId="77777777" w:rsidR="001B42BF" w:rsidRPr="001B42BF" w:rsidRDefault="00473293" w:rsidP="001B42BF">
          <w:pPr>
            <w:pStyle w:val="31"/>
            <w:tabs>
              <w:tab w:val="right" w:leader="dot" w:pos="9629"/>
            </w:tabs>
            <w:spacing w:after="0"/>
            <w:rPr>
              <w:noProof/>
              <w:sz w:val="22"/>
              <w:szCs w:val="22"/>
              <w:lang w:eastAsia="uk-UA"/>
            </w:rPr>
          </w:pPr>
          <w:hyperlink w:anchor="_Toc113833473" w:history="1">
            <w:r w:rsidR="001B42BF" w:rsidRPr="001B42BF">
              <w:rPr>
                <w:rStyle w:val="ad"/>
                <w:rFonts w:ascii="Times New Roman" w:hAnsi="Times New Roman" w:cs="Times New Roman"/>
                <w:noProof/>
              </w:rPr>
              <w:t>Дослідницька команда</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_Toc113833473 \h </w:instrText>
            </w:r>
            <w:r w:rsidR="001B42BF" w:rsidRPr="001B42BF">
              <w:rPr>
                <w:noProof/>
                <w:webHidden/>
              </w:rPr>
            </w:r>
            <w:r w:rsidR="001B42BF" w:rsidRPr="001B42BF">
              <w:rPr>
                <w:noProof/>
                <w:webHidden/>
              </w:rPr>
              <w:fldChar w:fldCharType="separate"/>
            </w:r>
            <w:r w:rsidR="001B42BF" w:rsidRPr="001B42BF">
              <w:rPr>
                <w:noProof/>
                <w:webHidden/>
              </w:rPr>
              <w:t>13</w:t>
            </w:r>
            <w:r w:rsidR="001B42BF" w:rsidRPr="001B42BF">
              <w:rPr>
                <w:noProof/>
                <w:webHidden/>
              </w:rPr>
              <w:fldChar w:fldCharType="end"/>
            </w:r>
          </w:hyperlink>
        </w:p>
        <w:p w14:paraId="4B4C68EE" w14:textId="77777777" w:rsidR="001B42BF" w:rsidRDefault="00473293" w:rsidP="001B42BF">
          <w:pPr>
            <w:pStyle w:val="11"/>
            <w:tabs>
              <w:tab w:val="right" w:leader="dot" w:pos="9629"/>
            </w:tabs>
            <w:spacing w:after="0"/>
            <w:rPr>
              <w:noProof/>
              <w:sz w:val="22"/>
              <w:szCs w:val="22"/>
              <w:lang w:eastAsia="uk-UA"/>
            </w:rPr>
          </w:pPr>
          <w:hyperlink w:anchor="_Toc113833474" w:history="1">
            <w:r w:rsidR="001B42BF" w:rsidRPr="001B42BF">
              <w:rPr>
                <w:rStyle w:val="ad"/>
                <w:rFonts w:ascii="Times New Roman" w:hAnsi="Times New Roman" w:cs="Times New Roman"/>
                <w:noProof/>
              </w:rPr>
              <w:t>Список використаних джерел</w:t>
            </w:r>
            <w:r w:rsidR="001B42BF" w:rsidRPr="001B42BF">
              <w:rPr>
                <w:noProof/>
                <w:webHidden/>
              </w:rPr>
              <w:tab/>
            </w:r>
            <w:r w:rsidR="001B42BF" w:rsidRPr="001B42BF">
              <w:rPr>
                <w:noProof/>
                <w:webHidden/>
              </w:rPr>
              <w:fldChar w:fldCharType="begin"/>
            </w:r>
            <w:r w:rsidR="001B42BF" w:rsidRPr="001B42BF">
              <w:rPr>
                <w:noProof/>
                <w:webHidden/>
              </w:rPr>
              <w:instrText xml:space="preserve"> PAGEREF _Toc113833474 \h </w:instrText>
            </w:r>
            <w:r w:rsidR="001B42BF" w:rsidRPr="001B42BF">
              <w:rPr>
                <w:noProof/>
                <w:webHidden/>
              </w:rPr>
            </w:r>
            <w:r w:rsidR="001B42BF" w:rsidRPr="001B42BF">
              <w:rPr>
                <w:noProof/>
                <w:webHidden/>
              </w:rPr>
              <w:fldChar w:fldCharType="separate"/>
            </w:r>
            <w:r w:rsidR="001B42BF" w:rsidRPr="001B42BF">
              <w:rPr>
                <w:noProof/>
                <w:webHidden/>
              </w:rPr>
              <w:t>14</w:t>
            </w:r>
            <w:r w:rsidR="001B42BF" w:rsidRPr="001B42BF">
              <w:rPr>
                <w:noProof/>
                <w:webHidden/>
              </w:rPr>
              <w:fldChar w:fldCharType="end"/>
            </w:r>
          </w:hyperlink>
        </w:p>
        <w:p w14:paraId="4D625CDC" w14:textId="77777777" w:rsidR="001B42BF" w:rsidRDefault="00473293" w:rsidP="001B42BF">
          <w:pPr>
            <w:pStyle w:val="11"/>
            <w:tabs>
              <w:tab w:val="right" w:leader="dot" w:pos="9629"/>
            </w:tabs>
            <w:spacing w:after="0"/>
            <w:rPr>
              <w:noProof/>
              <w:sz w:val="22"/>
              <w:szCs w:val="22"/>
              <w:lang w:eastAsia="uk-UA"/>
            </w:rPr>
          </w:pPr>
          <w:hyperlink w:anchor="_Toc113833475" w:history="1">
            <w:r w:rsidR="001B42BF" w:rsidRPr="00253912">
              <w:rPr>
                <w:rStyle w:val="ad"/>
                <w:rFonts w:ascii="Times New Roman" w:hAnsi="Times New Roman" w:cs="Times New Roman"/>
                <w:noProof/>
              </w:rPr>
              <w:t>Додатки</w:t>
            </w:r>
            <w:r w:rsidR="001B42BF">
              <w:rPr>
                <w:noProof/>
                <w:webHidden/>
              </w:rPr>
              <w:tab/>
            </w:r>
            <w:r w:rsidR="001B42BF">
              <w:rPr>
                <w:noProof/>
                <w:webHidden/>
              </w:rPr>
              <w:fldChar w:fldCharType="begin"/>
            </w:r>
            <w:r w:rsidR="001B42BF">
              <w:rPr>
                <w:noProof/>
                <w:webHidden/>
              </w:rPr>
              <w:instrText xml:space="preserve"> PAGEREF _Toc113833475 \h </w:instrText>
            </w:r>
            <w:r w:rsidR="001B42BF">
              <w:rPr>
                <w:noProof/>
                <w:webHidden/>
              </w:rPr>
            </w:r>
            <w:r w:rsidR="001B42BF">
              <w:rPr>
                <w:noProof/>
                <w:webHidden/>
              </w:rPr>
              <w:fldChar w:fldCharType="separate"/>
            </w:r>
            <w:r w:rsidR="001B42BF">
              <w:rPr>
                <w:noProof/>
                <w:webHidden/>
              </w:rPr>
              <w:t>15</w:t>
            </w:r>
            <w:r w:rsidR="001B42BF">
              <w:rPr>
                <w:noProof/>
                <w:webHidden/>
              </w:rPr>
              <w:fldChar w:fldCharType="end"/>
            </w:r>
          </w:hyperlink>
        </w:p>
        <w:p w14:paraId="4CBFBEC8" w14:textId="77777777" w:rsidR="003E475D" w:rsidRPr="004069DD" w:rsidRDefault="003E475D" w:rsidP="001B42BF">
          <w:pPr>
            <w:spacing w:after="0" w:line="240" w:lineRule="auto"/>
            <w:rPr>
              <w:sz w:val="24"/>
              <w:szCs w:val="24"/>
            </w:rPr>
          </w:pPr>
          <w:r w:rsidRPr="004069DD">
            <w:rPr>
              <w:bCs/>
              <w:sz w:val="24"/>
              <w:szCs w:val="24"/>
            </w:rPr>
            <w:fldChar w:fldCharType="end"/>
          </w:r>
        </w:p>
      </w:sdtContent>
    </w:sdt>
    <w:p w14:paraId="7306E9E0" w14:textId="77777777" w:rsidR="00966265" w:rsidRPr="00222292" w:rsidRDefault="00966265" w:rsidP="00222292">
      <w:pPr>
        <w:spacing w:before="240" w:after="200" w:line="240" w:lineRule="auto"/>
        <w:contextualSpacing/>
        <w:jc w:val="both"/>
        <w:rPr>
          <w:rFonts w:ascii="Times New Roman" w:hAnsi="Times New Roman" w:cs="Times New Roman"/>
          <w:sz w:val="24"/>
          <w:szCs w:val="24"/>
        </w:rPr>
      </w:pPr>
    </w:p>
    <w:p w14:paraId="6B4733CD" w14:textId="77777777" w:rsidR="00966265" w:rsidRPr="00222292" w:rsidRDefault="00966265" w:rsidP="00266D41">
      <w:pPr>
        <w:pStyle w:val="1"/>
        <w:pageBreakBefore/>
        <w:spacing w:before="240" w:after="200"/>
        <w:contextualSpacing/>
        <w:rPr>
          <w:rFonts w:ascii="Times New Roman" w:hAnsi="Times New Roman" w:cs="Times New Roman"/>
          <w:sz w:val="24"/>
          <w:szCs w:val="24"/>
        </w:rPr>
      </w:pPr>
      <w:bookmarkStart w:id="0" w:name="_Toc113833434"/>
      <w:r w:rsidRPr="00222292">
        <w:rPr>
          <w:rFonts w:ascii="Times New Roman" w:hAnsi="Times New Roman" w:cs="Times New Roman"/>
          <w:sz w:val="24"/>
          <w:szCs w:val="24"/>
        </w:rPr>
        <w:lastRenderedPageBreak/>
        <w:t>Скорочення та умовні познаки</w:t>
      </w:r>
      <w:bookmarkEnd w:id="0"/>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0"/>
      </w:tblGrid>
      <w:tr w:rsidR="002B5184" w14:paraId="5FB908A4" w14:textId="77777777" w:rsidTr="002B5184">
        <w:tc>
          <w:tcPr>
            <w:tcW w:w="1129" w:type="dxa"/>
          </w:tcPr>
          <w:p w14:paraId="259B4260" w14:textId="77777777" w:rsidR="002B5184" w:rsidRDefault="002B5184"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АРТ</w:t>
            </w:r>
          </w:p>
        </w:tc>
        <w:tc>
          <w:tcPr>
            <w:tcW w:w="8500" w:type="dxa"/>
          </w:tcPr>
          <w:p w14:paraId="504E1CF0" w14:textId="77777777" w:rsidR="002B5184" w:rsidRDefault="002B5184"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Антиретровірусна терапія</w:t>
            </w:r>
          </w:p>
        </w:tc>
      </w:tr>
      <w:tr w:rsidR="00DC0AC8" w14:paraId="1A71342B" w14:textId="77777777" w:rsidTr="002B5184">
        <w:tc>
          <w:tcPr>
            <w:tcW w:w="1129" w:type="dxa"/>
          </w:tcPr>
          <w:p w14:paraId="588D532B" w14:textId="77777777" w:rsidR="00DC0AC8" w:rsidRDefault="00DC0AC8"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ВІЛ</w:t>
            </w:r>
          </w:p>
        </w:tc>
        <w:tc>
          <w:tcPr>
            <w:tcW w:w="8500" w:type="dxa"/>
          </w:tcPr>
          <w:p w14:paraId="40BC7F6C" w14:textId="77777777" w:rsidR="00DC0AC8" w:rsidRDefault="00DC0AC8"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Вірус імунодефіциту людини</w:t>
            </w:r>
          </w:p>
        </w:tc>
      </w:tr>
      <w:tr w:rsidR="002043A9" w14:paraId="7C3088D3" w14:textId="77777777" w:rsidTr="002B5184">
        <w:tc>
          <w:tcPr>
            <w:tcW w:w="1129" w:type="dxa"/>
          </w:tcPr>
          <w:p w14:paraId="0578F2B3" w14:textId="6CFDF791" w:rsidR="002043A9" w:rsidRDefault="002043A9" w:rsidP="002043A9">
            <w:pPr>
              <w:spacing w:before="120" w:after="120"/>
              <w:jc w:val="both"/>
              <w:rPr>
                <w:rFonts w:ascii="Times New Roman" w:hAnsi="Times New Roman" w:cs="Times New Roman"/>
                <w:sz w:val="24"/>
                <w:szCs w:val="24"/>
              </w:rPr>
            </w:pPr>
            <w:r>
              <w:rPr>
                <w:rFonts w:ascii="Times New Roman" w:hAnsi="Times New Roman" w:cs="Times New Roman"/>
                <w:sz w:val="24"/>
                <w:szCs w:val="24"/>
              </w:rPr>
              <w:t>ДУ</w:t>
            </w:r>
          </w:p>
        </w:tc>
        <w:tc>
          <w:tcPr>
            <w:tcW w:w="8500" w:type="dxa"/>
          </w:tcPr>
          <w:p w14:paraId="0C037873" w14:textId="78A31C12" w:rsidR="002043A9" w:rsidRDefault="002043A9" w:rsidP="002043A9">
            <w:pPr>
              <w:spacing w:before="120" w:after="120"/>
              <w:jc w:val="both"/>
              <w:rPr>
                <w:rFonts w:ascii="Times New Roman" w:hAnsi="Times New Roman" w:cs="Times New Roman"/>
                <w:sz w:val="24"/>
                <w:szCs w:val="24"/>
              </w:rPr>
            </w:pPr>
            <w:r>
              <w:rPr>
                <w:rFonts w:ascii="Times New Roman" w:hAnsi="Times New Roman" w:cs="Times New Roman"/>
                <w:sz w:val="24"/>
                <w:szCs w:val="24"/>
              </w:rPr>
              <w:t>Державна установа</w:t>
            </w:r>
          </w:p>
        </w:tc>
      </w:tr>
      <w:tr w:rsidR="00FA0586" w14:paraId="041BD235" w14:textId="77777777" w:rsidTr="002B5184">
        <w:tc>
          <w:tcPr>
            <w:tcW w:w="1129" w:type="dxa"/>
          </w:tcPr>
          <w:p w14:paraId="27D9CE81" w14:textId="3A5BEA62" w:rsidR="00FA0586" w:rsidRDefault="00FA0586" w:rsidP="00FA0586">
            <w:pPr>
              <w:spacing w:before="120" w:after="120"/>
              <w:jc w:val="both"/>
              <w:rPr>
                <w:rFonts w:ascii="Times New Roman" w:hAnsi="Times New Roman" w:cs="Times New Roman"/>
                <w:sz w:val="24"/>
                <w:szCs w:val="24"/>
              </w:rPr>
            </w:pPr>
            <w:r>
              <w:rPr>
                <w:rFonts w:ascii="Times New Roman" w:hAnsi="Times New Roman" w:cs="Times New Roman"/>
                <w:sz w:val="24"/>
                <w:szCs w:val="24"/>
              </w:rPr>
              <w:t>ЗОЗ</w:t>
            </w:r>
          </w:p>
        </w:tc>
        <w:tc>
          <w:tcPr>
            <w:tcW w:w="8500" w:type="dxa"/>
          </w:tcPr>
          <w:p w14:paraId="69D3F99C" w14:textId="3C850FD4" w:rsidR="00FA0586" w:rsidRPr="00FA0586" w:rsidRDefault="00FA0586" w:rsidP="00FA0586">
            <w:pPr>
              <w:spacing w:before="120" w:after="120"/>
              <w:jc w:val="both"/>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FA0586">
              <w:rPr>
                <w:rFonts w:ascii="Times New Roman" w:hAnsi="Times New Roman" w:cs="Times New Roman"/>
                <w:sz w:val="24"/>
                <w:szCs w:val="24"/>
              </w:rPr>
              <w:t>’</w:t>
            </w:r>
            <w:r>
              <w:rPr>
                <w:rFonts w:ascii="Times New Roman" w:hAnsi="Times New Roman" w:cs="Times New Roman"/>
                <w:sz w:val="24"/>
                <w:szCs w:val="24"/>
              </w:rPr>
              <w:t>я</w:t>
            </w:r>
          </w:p>
        </w:tc>
      </w:tr>
      <w:tr w:rsidR="002043A9" w14:paraId="28FA299A" w14:textId="77777777" w:rsidTr="002B5184">
        <w:tc>
          <w:tcPr>
            <w:tcW w:w="1129" w:type="dxa"/>
          </w:tcPr>
          <w:p w14:paraId="6DE0B826" w14:textId="201AB916" w:rsidR="002043A9" w:rsidRDefault="002043A9" w:rsidP="002043A9">
            <w:pPr>
              <w:spacing w:before="120" w:after="120"/>
              <w:jc w:val="both"/>
              <w:rPr>
                <w:rFonts w:ascii="Times New Roman" w:hAnsi="Times New Roman" w:cs="Times New Roman"/>
                <w:sz w:val="24"/>
                <w:szCs w:val="24"/>
              </w:rPr>
            </w:pPr>
            <w:r>
              <w:rPr>
                <w:rFonts w:ascii="Times New Roman" w:hAnsi="Times New Roman" w:cs="Times New Roman"/>
                <w:sz w:val="24"/>
                <w:szCs w:val="24"/>
              </w:rPr>
              <w:t>МОЗ</w:t>
            </w:r>
          </w:p>
        </w:tc>
        <w:tc>
          <w:tcPr>
            <w:tcW w:w="8500" w:type="dxa"/>
          </w:tcPr>
          <w:p w14:paraId="6105722E" w14:textId="5F5478E5" w:rsidR="002043A9" w:rsidRPr="002043A9" w:rsidRDefault="002043A9" w:rsidP="002043A9">
            <w:pPr>
              <w:spacing w:before="120" w:after="120"/>
              <w:jc w:val="both"/>
              <w:rPr>
                <w:rFonts w:ascii="Times New Roman" w:hAnsi="Times New Roman" w:cs="Times New Roman"/>
                <w:sz w:val="24"/>
                <w:szCs w:val="24"/>
              </w:rPr>
            </w:pPr>
            <w:r>
              <w:rPr>
                <w:rFonts w:ascii="Times New Roman" w:hAnsi="Times New Roman" w:cs="Times New Roman"/>
                <w:sz w:val="24"/>
                <w:szCs w:val="24"/>
              </w:rPr>
              <w:t>Міністерство охорони здоров</w:t>
            </w:r>
            <w:r w:rsidRPr="002043A9">
              <w:rPr>
                <w:rFonts w:ascii="Times New Roman" w:hAnsi="Times New Roman" w:cs="Times New Roman"/>
                <w:sz w:val="24"/>
                <w:szCs w:val="24"/>
              </w:rPr>
              <w:t>’я</w:t>
            </w:r>
          </w:p>
        </w:tc>
      </w:tr>
      <w:tr w:rsidR="007B067B" w14:paraId="7B9A9311" w14:textId="77777777" w:rsidTr="002B5184">
        <w:tc>
          <w:tcPr>
            <w:tcW w:w="1129" w:type="dxa"/>
          </w:tcPr>
          <w:p w14:paraId="7455C4D3" w14:textId="72DA30D1" w:rsidR="007B067B" w:rsidRPr="007B067B" w:rsidRDefault="007B067B" w:rsidP="002043A9">
            <w:pPr>
              <w:spacing w:before="120"/>
              <w:jc w:val="both"/>
              <w:rPr>
                <w:rFonts w:ascii="Times New Roman" w:hAnsi="Times New Roman" w:cs="Times New Roman"/>
                <w:sz w:val="24"/>
                <w:szCs w:val="24"/>
              </w:rPr>
            </w:pPr>
            <w:r>
              <w:rPr>
                <w:rFonts w:ascii="Times New Roman" w:hAnsi="Times New Roman" w:cs="Times New Roman"/>
                <w:sz w:val="24"/>
                <w:szCs w:val="24"/>
              </w:rPr>
              <w:t>Сайти АРТ</w:t>
            </w:r>
          </w:p>
        </w:tc>
        <w:tc>
          <w:tcPr>
            <w:tcW w:w="8500" w:type="dxa"/>
          </w:tcPr>
          <w:p w14:paraId="196CBCFA" w14:textId="3A71A3F0" w:rsidR="007B067B" w:rsidRDefault="007B067B" w:rsidP="002043A9">
            <w:pPr>
              <w:spacing w:before="120"/>
              <w:jc w:val="both"/>
              <w:rPr>
                <w:rFonts w:ascii="Times New Roman" w:hAnsi="Times New Roman" w:cs="Times New Roman"/>
                <w:sz w:val="24"/>
                <w:szCs w:val="24"/>
              </w:rPr>
            </w:pPr>
            <w:r>
              <w:rPr>
                <w:rFonts w:ascii="Times New Roman" w:hAnsi="Times New Roman" w:cs="Times New Roman"/>
                <w:sz w:val="24"/>
                <w:szCs w:val="24"/>
              </w:rPr>
              <w:t>У</w:t>
            </w:r>
            <w:r w:rsidRPr="007B067B">
              <w:rPr>
                <w:rFonts w:ascii="Times New Roman" w:hAnsi="Times New Roman" w:cs="Times New Roman"/>
                <w:sz w:val="24"/>
                <w:szCs w:val="24"/>
              </w:rPr>
              <w:t>станов</w:t>
            </w:r>
            <w:r>
              <w:rPr>
                <w:rFonts w:ascii="Times New Roman" w:hAnsi="Times New Roman" w:cs="Times New Roman"/>
                <w:sz w:val="24"/>
                <w:szCs w:val="24"/>
              </w:rPr>
              <w:t>и та заклади охорони здоров</w:t>
            </w:r>
            <w:r w:rsidRPr="001B42BF">
              <w:rPr>
                <w:rFonts w:ascii="Times New Roman" w:hAnsi="Times New Roman" w:cs="Times New Roman"/>
                <w:sz w:val="24"/>
                <w:szCs w:val="24"/>
                <w:lang w:val="ru-RU"/>
              </w:rPr>
              <w:t>’</w:t>
            </w:r>
            <w:r w:rsidRPr="007B067B">
              <w:rPr>
                <w:rFonts w:ascii="Times New Roman" w:hAnsi="Times New Roman" w:cs="Times New Roman"/>
                <w:sz w:val="24"/>
                <w:szCs w:val="24"/>
              </w:rPr>
              <w:t>я, що надають АРТ</w:t>
            </w:r>
          </w:p>
        </w:tc>
      </w:tr>
      <w:tr w:rsidR="00DC0AC8" w14:paraId="60ACC5DE" w14:textId="77777777" w:rsidTr="002B5184">
        <w:tc>
          <w:tcPr>
            <w:tcW w:w="1129" w:type="dxa"/>
          </w:tcPr>
          <w:p w14:paraId="03EB189C" w14:textId="77777777" w:rsidR="00DC0AC8" w:rsidRDefault="00507032"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СНІД</w:t>
            </w:r>
          </w:p>
        </w:tc>
        <w:tc>
          <w:tcPr>
            <w:tcW w:w="8500" w:type="dxa"/>
          </w:tcPr>
          <w:p w14:paraId="6D1BDAFB" w14:textId="77777777" w:rsidR="00DC0AC8" w:rsidRDefault="00507032"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Синдром набутого імунодефіциту</w:t>
            </w:r>
          </w:p>
        </w:tc>
      </w:tr>
      <w:tr w:rsidR="00507032" w14:paraId="2B4FD6C9" w14:textId="77777777" w:rsidTr="002B5184">
        <w:tc>
          <w:tcPr>
            <w:tcW w:w="1129" w:type="dxa"/>
          </w:tcPr>
          <w:p w14:paraId="5F2FCB0F" w14:textId="77777777" w:rsidR="00507032" w:rsidRDefault="00507032"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ТБ</w:t>
            </w:r>
          </w:p>
        </w:tc>
        <w:tc>
          <w:tcPr>
            <w:tcW w:w="8500" w:type="dxa"/>
          </w:tcPr>
          <w:p w14:paraId="478DF07D" w14:textId="77777777" w:rsidR="00507032" w:rsidRDefault="00507032" w:rsidP="00D53153">
            <w:pPr>
              <w:spacing w:before="120" w:after="120"/>
              <w:jc w:val="both"/>
              <w:rPr>
                <w:rFonts w:ascii="Times New Roman" w:hAnsi="Times New Roman" w:cs="Times New Roman"/>
                <w:sz w:val="24"/>
                <w:szCs w:val="24"/>
              </w:rPr>
            </w:pPr>
            <w:r>
              <w:rPr>
                <w:rFonts w:ascii="Times New Roman" w:hAnsi="Times New Roman" w:cs="Times New Roman"/>
                <w:sz w:val="24"/>
                <w:szCs w:val="24"/>
              </w:rPr>
              <w:t>Туберкульоз</w:t>
            </w:r>
          </w:p>
        </w:tc>
      </w:tr>
    </w:tbl>
    <w:p w14:paraId="56284AB5" w14:textId="77777777" w:rsidR="00966265" w:rsidRPr="00222292" w:rsidRDefault="00966265" w:rsidP="00222292">
      <w:pPr>
        <w:spacing w:before="240" w:after="200" w:line="240" w:lineRule="auto"/>
        <w:contextualSpacing/>
        <w:jc w:val="both"/>
        <w:rPr>
          <w:rFonts w:ascii="Times New Roman" w:hAnsi="Times New Roman" w:cs="Times New Roman"/>
          <w:sz w:val="24"/>
          <w:szCs w:val="24"/>
        </w:rPr>
      </w:pPr>
    </w:p>
    <w:p w14:paraId="62C6DD17" w14:textId="77777777" w:rsidR="00966265" w:rsidRPr="00222292" w:rsidRDefault="00966265" w:rsidP="00266D41">
      <w:pPr>
        <w:pStyle w:val="1"/>
        <w:pageBreakBefore/>
        <w:spacing w:before="240" w:after="200"/>
        <w:contextualSpacing/>
        <w:rPr>
          <w:rFonts w:ascii="Times New Roman" w:hAnsi="Times New Roman" w:cs="Times New Roman"/>
          <w:sz w:val="24"/>
          <w:szCs w:val="24"/>
        </w:rPr>
      </w:pPr>
      <w:bookmarkStart w:id="1" w:name="_Toc113833435"/>
      <w:r w:rsidRPr="00222292">
        <w:rPr>
          <w:rFonts w:ascii="Times New Roman" w:hAnsi="Times New Roman" w:cs="Times New Roman"/>
          <w:sz w:val="24"/>
          <w:szCs w:val="24"/>
        </w:rPr>
        <w:lastRenderedPageBreak/>
        <w:t>Резюме (короткий опис дослідження)</w:t>
      </w:r>
      <w:bookmarkEnd w:id="1"/>
    </w:p>
    <w:p w14:paraId="42E0F439" w14:textId="0EC90DE4" w:rsidR="00B71830" w:rsidRPr="00B71830" w:rsidRDefault="00266D41" w:rsidP="00B71830">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Дане дослідження спрямоване на зменшення смертності від ко-інфекції ВІЛ/ТБ</w:t>
      </w:r>
      <w:r w:rsidR="00BA321B">
        <w:rPr>
          <w:rFonts w:ascii="Times New Roman" w:hAnsi="Times New Roman" w:cs="Times New Roman"/>
          <w:sz w:val="24"/>
          <w:szCs w:val="24"/>
        </w:rPr>
        <w:t xml:space="preserve"> шляхом підвищення вчасного призначення АРТ пацієнтам з даним захворюванням</w:t>
      </w:r>
      <w:r>
        <w:rPr>
          <w:rFonts w:ascii="Times New Roman" w:hAnsi="Times New Roman" w:cs="Times New Roman"/>
          <w:sz w:val="24"/>
          <w:szCs w:val="24"/>
        </w:rPr>
        <w:t>. Метою дослідження є з</w:t>
      </w:r>
      <w:r w:rsidRPr="00BA321B">
        <w:rPr>
          <w:rFonts w:ascii="Times New Roman" w:hAnsi="Times New Roman" w:cs="Times New Roman"/>
          <w:sz w:val="24"/>
          <w:szCs w:val="24"/>
        </w:rPr>
        <w:t>’</w:t>
      </w:r>
      <w:r>
        <w:rPr>
          <w:rFonts w:ascii="Times New Roman" w:hAnsi="Times New Roman" w:cs="Times New Roman"/>
          <w:sz w:val="24"/>
          <w:szCs w:val="24"/>
        </w:rPr>
        <w:t>ясувати причини непризначення або відтермінування призначення АРТ пацієнтам з ко-інфекцією ВІЛ/ТБ.</w:t>
      </w:r>
      <w:r w:rsidR="00BA321B">
        <w:rPr>
          <w:rFonts w:ascii="Times New Roman" w:hAnsi="Times New Roman" w:cs="Times New Roman"/>
          <w:sz w:val="24"/>
          <w:szCs w:val="24"/>
        </w:rPr>
        <w:t xml:space="preserve"> Дослідження складається з трьох компонентів: 1) Аналіз нормативно-правової бази (протоколів та схем лікування) щодо </w:t>
      </w:r>
      <w:r w:rsidR="001743A5">
        <w:rPr>
          <w:rFonts w:ascii="Times New Roman" w:hAnsi="Times New Roman" w:cs="Times New Roman"/>
          <w:sz w:val="24"/>
          <w:szCs w:val="24"/>
        </w:rPr>
        <w:t xml:space="preserve">керівництв з </w:t>
      </w:r>
      <w:r w:rsidR="00BA321B">
        <w:rPr>
          <w:rFonts w:ascii="Times New Roman" w:hAnsi="Times New Roman" w:cs="Times New Roman"/>
          <w:sz w:val="24"/>
          <w:szCs w:val="24"/>
        </w:rPr>
        <w:t>призначення АРТ хворим на ко-інфекцію ВІЛ/ТБ (кабінетне дослідження); 2) Глибинні інтерв</w:t>
      </w:r>
      <w:r w:rsidR="00BA321B" w:rsidRPr="00BA321B">
        <w:rPr>
          <w:rFonts w:ascii="Times New Roman" w:hAnsi="Times New Roman" w:cs="Times New Roman"/>
          <w:sz w:val="24"/>
          <w:szCs w:val="24"/>
        </w:rPr>
        <w:t>’ю з л</w:t>
      </w:r>
      <w:r w:rsidR="00BA321B">
        <w:rPr>
          <w:rFonts w:ascii="Times New Roman" w:hAnsi="Times New Roman" w:cs="Times New Roman"/>
          <w:sz w:val="24"/>
          <w:szCs w:val="24"/>
        </w:rPr>
        <w:t xml:space="preserve">ікарями, які призначають АРТ хворим на ко-інфекцію ВІЛ/ТБ (якісне дослідження); 3) Структуроване опитування лікарів, які призначають АРТ хворим на ко-інфекцію ВІЛ/ТБ (кількісне дослідження). </w:t>
      </w:r>
      <w:r w:rsidR="00B71830">
        <w:rPr>
          <w:rFonts w:ascii="Times New Roman" w:hAnsi="Times New Roman" w:cs="Times New Roman"/>
          <w:sz w:val="24"/>
          <w:szCs w:val="24"/>
        </w:rPr>
        <w:t xml:space="preserve">Результатом проведеного дослідження буде виявлення </w:t>
      </w:r>
      <w:r w:rsidR="001743A5">
        <w:rPr>
          <w:rFonts w:ascii="Times New Roman" w:hAnsi="Times New Roman" w:cs="Times New Roman"/>
          <w:sz w:val="24"/>
          <w:szCs w:val="24"/>
        </w:rPr>
        <w:t xml:space="preserve">можливих прогалин у нормативно-правовій базі, яка регулює призначення АРТ хворим на ко-інфекцію ВІЛ/ТБ, виявлення причин непризначення або відтермінування призначення АРТ хворим на ко-інфекцію ВІЛ/ТБ, поширеності цих причин та </w:t>
      </w:r>
      <w:r w:rsidR="00194985">
        <w:rPr>
          <w:rFonts w:ascii="Times New Roman" w:hAnsi="Times New Roman" w:cs="Times New Roman"/>
          <w:sz w:val="24"/>
          <w:szCs w:val="24"/>
        </w:rPr>
        <w:t xml:space="preserve">можливих </w:t>
      </w:r>
      <w:r w:rsidR="00265CDA">
        <w:rPr>
          <w:rFonts w:ascii="Times New Roman" w:hAnsi="Times New Roman" w:cs="Times New Roman"/>
          <w:sz w:val="24"/>
          <w:szCs w:val="24"/>
        </w:rPr>
        <w:t>факторів</w:t>
      </w:r>
      <w:r w:rsidR="00194985">
        <w:rPr>
          <w:rFonts w:ascii="Times New Roman" w:hAnsi="Times New Roman" w:cs="Times New Roman"/>
          <w:sz w:val="24"/>
          <w:szCs w:val="24"/>
        </w:rPr>
        <w:t xml:space="preserve"> непризначення або відтермінування. Дослідження реалізовується в межах</w:t>
      </w:r>
      <w:r w:rsidR="00B71830" w:rsidRPr="00B71830">
        <w:rPr>
          <w:rFonts w:ascii="Times New Roman" w:hAnsi="Times New Roman" w:cs="Times New Roman"/>
          <w:sz w:val="24"/>
          <w:szCs w:val="24"/>
        </w:rPr>
        <w:t xml:space="preserve"> програми Глобального фонду для боротьби зі СНІДом, туберкульозом та малярією.</w:t>
      </w:r>
    </w:p>
    <w:p w14:paraId="1FFE7508" w14:textId="77777777" w:rsidR="00966265" w:rsidRPr="00222292" w:rsidRDefault="00966265" w:rsidP="00266D41">
      <w:pPr>
        <w:pStyle w:val="1"/>
        <w:pageBreakBefore/>
        <w:spacing w:before="240" w:after="200"/>
        <w:contextualSpacing/>
        <w:rPr>
          <w:rFonts w:ascii="Times New Roman" w:hAnsi="Times New Roman" w:cs="Times New Roman"/>
          <w:sz w:val="24"/>
          <w:szCs w:val="24"/>
        </w:rPr>
      </w:pPr>
      <w:bookmarkStart w:id="2" w:name="_Toc113833436"/>
      <w:r w:rsidRPr="00222292">
        <w:rPr>
          <w:rFonts w:ascii="Times New Roman" w:hAnsi="Times New Roman" w:cs="Times New Roman"/>
          <w:sz w:val="24"/>
          <w:szCs w:val="24"/>
        </w:rPr>
        <w:lastRenderedPageBreak/>
        <w:t>Вступ</w:t>
      </w:r>
      <w:bookmarkEnd w:id="2"/>
    </w:p>
    <w:p w14:paraId="7FDC899F" w14:textId="77777777" w:rsidR="008B1CE2" w:rsidRPr="00376EF5" w:rsidRDefault="00376EF5" w:rsidP="00376EF5">
      <w:pPr>
        <w:pStyle w:val="2"/>
        <w:spacing w:before="240" w:after="200"/>
        <w:contextualSpacing/>
        <w:rPr>
          <w:rFonts w:ascii="Times New Roman" w:hAnsi="Times New Roman" w:cs="Times New Roman"/>
          <w:sz w:val="24"/>
          <w:szCs w:val="24"/>
        </w:rPr>
      </w:pPr>
      <w:bookmarkStart w:id="3" w:name="_Toc113833437"/>
      <w:r w:rsidRPr="00376EF5">
        <w:rPr>
          <w:rFonts w:ascii="Times New Roman" w:hAnsi="Times New Roman" w:cs="Times New Roman"/>
          <w:sz w:val="24"/>
          <w:szCs w:val="24"/>
        </w:rPr>
        <w:t>Підґрунтя та актуальність проблеми</w:t>
      </w:r>
      <w:bookmarkEnd w:id="3"/>
    </w:p>
    <w:p w14:paraId="3A6CC931" w14:textId="1B446695" w:rsidR="0080658E" w:rsidRPr="00485912" w:rsidRDefault="0048661B" w:rsidP="00825F97">
      <w:pPr>
        <w:spacing w:before="240" w:after="200" w:line="240" w:lineRule="auto"/>
        <w:jc w:val="both"/>
        <w:rPr>
          <w:rFonts w:ascii="Times New Roman" w:hAnsi="Times New Roman" w:cs="Times New Roman"/>
          <w:sz w:val="24"/>
          <w:szCs w:val="24"/>
        </w:rPr>
      </w:pPr>
      <w:r w:rsidRPr="0048661B">
        <w:rPr>
          <w:rFonts w:ascii="Times New Roman" w:hAnsi="Times New Roman" w:cs="Times New Roman"/>
          <w:sz w:val="24"/>
          <w:szCs w:val="24"/>
        </w:rPr>
        <w:t xml:space="preserve">Україна </w:t>
      </w:r>
      <w:r>
        <w:rPr>
          <w:rFonts w:ascii="Times New Roman" w:hAnsi="Times New Roman" w:cs="Times New Roman"/>
          <w:sz w:val="24"/>
          <w:szCs w:val="24"/>
        </w:rPr>
        <w:t xml:space="preserve">належать до однієї з найбільш уражених </w:t>
      </w:r>
      <w:r w:rsidR="00F31E4F">
        <w:rPr>
          <w:rFonts w:ascii="Times New Roman" w:hAnsi="Times New Roman" w:cs="Times New Roman"/>
          <w:sz w:val="24"/>
          <w:szCs w:val="24"/>
        </w:rPr>
        <w:t xml:space="preserve">ВІЛ </w:t>
      </w:r>
      <w:r w:rsidR="00137189">
        <w:rPr>
          <w:rFonts w:ascii="Times New Roman" w:hAnsi="Times New Roman" w:cs="Times New Roman"/>
          <w:sz w:val="24"/>
          <w:szCs w:val="24"/>
        </w:rPr>
        <w:t xml:space="preserve">країн Європейського регіону, і одночасно має високу поширеність </w:t>
      </w:r>
      <w:r w:rsidR="00F31E4F">
        <w:rPr>
          <w:rFonts w:ascii="Times New Roman" w:hAnsi="Times New Roman" w:cs="Times New Roman"/>
          <w:sz w:val="24"/>
          <w:szCs w:val="24"/>
        </w:rPr>
        <w:t>туберкульозу (ТБ)</w:t>
      </w:r>
      <w:r w:rsidR="00485912">
        <w:rPr>
          <w:rStyle w:val="af0"/>
          <w:rFonts w:ascii="Times New Roman" w:hAnsi="Times New Roman"/>
          <w:sz w:val="24"/>
          <w:szCs w:val="24"/>
        </w:rPr>
        <w:footnoteReference w:id="1"/>
      </w:r>
      <w:r w:rsidR="00F31E4F">
        <w:rPr>
          <w:rFonts w:ascii="Times New Roman" w:hAnsi="Times New Roman" w:cs="Times New Roman"/>
          <w:sz w:val="24"/>
          <w:szCs w:val="24"/>
        </w:rPr>
        <w:t>.</w:t>
      </w:r>
      <w:r w:rsidR="0080658E">
        <w:rPr>
          <w:rFonts w:ascii="Times New Roman" w:hAnsi="Times New Roman" w:cs="Times New Roman"/>
          <w:sz w:val="24"/>
          <w:szCs w:val="24"/>
        </w:rPr>
        <w:t xml:space="preserve"> </w:t>
      </w:r>
      <w:r w:rsidR="00485912">
        <w:rPr>
          <w:rFonts w:ascii="Times New Roman" w:hAnsi="Times New Roman" w:cs="Times New Roman"/>
          <w:sz w:val="24"/>
          <w:szCs w:val="24"/>
        </w:rPr>
        <w:t>Водночас, у</w:t>
      </w:r>
      <w:r w:rsidR="0080658E" w:rsidRPr="00485912">
        <w:rPr>
          <w:rFonts w:ascii="Times New Roman" w:hAnsi="Times New Roman" w:cs="Times New Roman"/>
          <w:sz w:val="24"/>
          <w:szCs w:val="24"/>
        </w:rPr>
        <w:t xml:space="preserve"> 2015 року </w:t>
      </w:r>
      <w:r w:rsidR="00485912">
        <w:rPr>
          <w:rFonts w:ascii="Times New Roman" w:hAnsi="Times New Roman" w:cs="Times New Roman"/>
          <w:sz w:val="24"/>
          <w:szCs w:val="24"/>
        </w:rPr>
        <w:t>смертність від ко-інфекції ВІЛ/ТБ в Україні почала зменшуватися</w:t>
      </w:r>
      <w:r w:rsidR="00485912">
        <w:rPr>
          <w:rStyle w:val="af0"/>
          <w:rFonts w:ascii="Times New Roman" w:hAnsi="Times New Roman"/>
          <w:sz w:val="24"/>
          <w:szCs w:val="24"/>
        </w:rPr>
        <w:footnoteReference w:id="2"/>
      </w:r>
      <w:r w:rsidR="00485912">
        <w:rPr>
          <w:rFonts w:ascii="Times New Roman" w:hAnsi="Times New Roman" w:cs="Times New Roman"/>
          <w:sz w:val="24"/>
          <w:szCs w:val="24"/>
        </w:rPr>
        <w:t>.</w:t>
      </w:r>
    </w:p>
    <w:p w14:paraId="4619682B" w14:textId="09DCCA2C" w:rsidR="0006513A" w:rsidRPr="0006513A" w:rsidRDefault="00C37589" w:rsidP="0006513A">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Наявність ВІЛ підвищує ризик розвитку ТБ</w:t>
      </w:r>
      <w:r w:rsidR="0006513A">
        <w:rPr>
          <w:rFonts w:ascii="Times New Roman" w:hAnsi="Times New Roman" w:cs="Times New Roman"/>
          <w:sz w:val="24"/>
          <w:szCs w:val="24"/>
        </w:rPr>
        <w:t>. Це, своєю чергою, посилює ураження імунної системи і може призводити до розвитку інших опортуністичних інфекцій. Таким чином, ко-інфекція ВІЛ/ТБ підвищує рівень смертності серед ВІЛ-інфікованих пацієнтів.</w:t>
      </w:r>
    </w:p>
    <w:p w14:paraId="23173738" w14:textId="5919306F" w:rsidR="00265CDA" w:rsidRDefault="0006513A" w:rsidP="00445ED6">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Згідно з дійсним Протоколом надання медичної допомоги при ко-інфекції ВІЛ/ТБ</w:t>
      </w:r>
      <w:r>
        <w:rPr>
          <w:rStyle w:val="af0"/>
          <w:rFonts w:ascii="Times New Roman" w:hAnsi="Times New Roman"/>
          <w:sz w:val="24"/>
          <w:szCs w:val="24"/>
        </w:rPr>
        <w:footnoteReference w:id="3"/>
      </w:r>
      <w:r>
        <w:rPr>
          <w:rFonts w:ascii="Times New Roman" w:hAnsi="Times New Roman" w:cs="Times New Roman"/>
          <w:sz w:val="24"/>
          <w:szCs w:val="24"/>
        </w:rPr>
        <w:t xml:space="preserve">, </w:t>
      </w:r>
      <w:r w:rsidR="00445ED6">
        <w:rPr>
          <w:rFonts w:ascii="Times New Roman" w:hAnsi="Times New Roman" w:cs="Times New Roman"/>
          <w:sz w:val="24"/>
          <w:szCs w:val="24"/>
        </w:rPr>
        <w:t>«</w:t>
      </w:r>
      <w:r w:rsidR="00445ED6" w:rsidRPr="00445ED6">
        <w:rPr>
          <w:rFonts w:ascii="Times New Roman" w:hAnsi="Times New Roman" w:cs="Times New Roman"/>
          <w:sz w:val="24"/>
          <w:szCs w:val="24"/>
        </w:rPr>
        <w:t xml:space="preserve">призначення </w:t>
      </w:r>
      <w:r w:rsidR="00445ED6">
        <w:rPr>
          <w:rFonts w:ascii="Times New Roman" w:hAnsi="Times New Roman" w:cs="Times New Roman"/>
          <w:sz w:val="24"/>
          <w:szCs w:val="24"/>
        </w:rPr>
        <w:t>антиретровірусної терапії (</w:t>
      </w:r>
      <w:r w:rsidR="00445ED6" w:rsidRPr="00445ED6">
        <w:rPr>
          <w:rFonts w:ascii="Times New Roman" w:hAnsi="Times New Roman" w:cs="Times New Roman"/>
          <w:sz w:val="24"/>
          <w:szCs w:val="24"/>
        </w:rPr>
        <w:t>АРТ</w:t>
      </w:r>
      <w:r w:rsidR="00445ED6">
        <w:rPr>
          <w:rFonts w:ascii="Times New Roman" w:hAnsi="Times New Roman" w:cs="Times New Roman"/>
          <w:sz w:val="24"/>
          <w:szCs w:val="24"/>
        </w:rPr>
        <w:t>)</w:t>
      </w:r>
      <w:r w:rsidR="00445ED6" w:rsidRPr="00445ED6">
        <w:rPr>
          <w:rFonts w:ascii="Times New Roman" w:hAnsi="Times New Roman" w:cs="Times New Roman"/>
          <w:sz w:val="24"/>
          <w:szCs w:val="24"/>
        </w:rPr>
        <w:t xml:space="preserve"> усім хворим</w:t>
      </w:r>
      <w:r w:rsidR="00445ED6">
        <w:rPr>
          <w:rFonts w:ascii="Times New Roman" w:hAnsi="Times New Roman" w:cs="Times New Roman"/>
          <w:sz w:val="24"/>
          <w:szCs w:val="24"/>
        </w:rPr>
        <w:t xml:space="preserve"> на ТБ/ВІЛ здійснюється не</w:t>
      </w:r>
      <w:r w:rsidR="00445ED6" w:rsidRPr="00445ED6">
        <w:rPr>
          <w:rFonts w:ascii="Times New Roman" w:hAnsi="Times New Roman" w:cs="Times New Roman"/>
          <w:sz w:val="24"/>
          <w:szCs w:val="24"/>
        </w:rPr>
        <w:t>залежно від</w:t>
      </w:r>
      <w:r w:rsidR="00445ED6">
        <w:rPr>
          <w:rFonts w:ascii="Times New Roman" w:hAnsi="Times New Roman" w:cs="Times New Roman"/>
          <w:sz w:val="24"/>
          <w:szCs w:val="24"/>
        </w:rPr>
        <w:t xml:space="preserve"> </w:t>
      </w:r>
      <w:r w:rsidR="00445ED6" w:rsidRPr="00445ED6">
        <w:rPr>
          <w:rFonts w:ascii="Times New Roman" w:hAnsi="Times New Roman" w:cs="Times New Roman"/>
          <w:sz w:val="24"/>
          <w:szCs w:val="24"/>
        </w:rPr>
        <w:t>кількості клітин CD4 і підвищує ефективність лікування цих хворих</w:t>
      </w:r>
      <w:r w:rsidR="00445ED6">
        <w:rPr>
          <w:rFonts w:ascii="Times New Roman" w:hAnsi="Times New Roman" w:cs="Times New Roman"/>
          <w:sz w:val="24"/>
          <w:szCs w:val="24"/>
        </w:rPr>
        <w:t>»</w:t>
      </w:r>
      <w:r w:rsidR="00343263">
        <w:rPr>
          <w:rStyle w:val="af0"/>
          <w:rFonts w:ascii="Times New Roman" w:hAnsi="Times New Roman"/>
          <w:sz w:val="24"/>
          <w:szCs w:val="24"/>
        </w:rPr>
        <w:footnoteReference w:id="4"/>
      </w:r>
      <w:r w:rsidR="00343263">
        <w:rPr>
          <w:rFonts w:ascii="Times New Roman" w:hAnsi="Times New Roman" w:cs="Times New Roman"/>
          <w:sz w:val="24"/>
          <w:szCs w:val="24"/>
        </w:rPr>
        <w:t xml:space="preserve">. Проте, поєднання </w:t>
      </w:r>
      <w:proofErr w:type="spellStart"/>
      <w:r w:rsidR="00825F97">
        <w:rPr>
          <w:rFonts w:ascii="Times New Roman" w:hAnsi="Times New Roman" w:cs="Times New Roman"/>
          <w:sz w:val="24"/>
          <w:szCs w:val="24"/>
        </w:rPr>
        <w:t>антимікобактеріальної</w:t>
      </w:r>
      <w:proofErr w:type="spellEnd"/>
      <w:r w:rsidR="00825F97">
        <w:rPr>
          <w:rFonts w:ascii="Times New Roman" w:hAnsi="Times New Roman" w:cs="Times New Roman"/>
          <w:sz w:val="24"/>
          <w:szCs w:val="24"/>
        </w:rPr>
        <w:t xml:space="preserve"> та антиретровірусної терапій </w:t>
      </w:r>
      <w:r w:rsidR="00333E79">
        <w:rPr>
          <w:rFonts w:ascii="Times New Roman" w:hAnsi="Times New Roman" w:cs="Times New Roman"/>
          <w:sz w:val="24"/>
          <w:szCs w:val="24"/>
        </w:rPr>
        <w:t>може викликати складнощі у застосуванні через особливості їх взаємодії, токсичну дію препаратів та труднощі у досягненні прихильності до лікування через необхідність прийому великої кількості таблеток</w:t>
      </w:r>
      <w:r w:rsidR="00333E79">
        <w:rPr>
          <w:rStyle w:val="af0"/>
          <w:rFonts w:ascii="Times New Roman" w:hAnsi="Times New Roman"/>
          <w:sz w:val="24"/>
          <w:szCs w:val="24"/>
        </w:rPr>
        <w:footnoteReference w:id="5"/>
      </w:r>
      <w:r w:rsidR="00333E79">
        <w:rPr>
          <w:rFonts w:ascii="Times New Roman" w:hAnsi="Times New Roman" w:cs="Times New Roman"/>
          <w:sz w:val="24"/>
          <w:szCs w:val="24"/>
        </w:rPr>
        <w:t>.</w:t>
      </w:r>
    </w:p>
    <w:p w14:paraId="299AF429" w14:textId="6D1D3CE4" w:rsidR="00333E79" w:rsidRDefault="00CB6D67" w:rsidP="00445ED6">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Ця явища можуть призводити до непризначення та відтермінування призначення АРТ, що впливає на рівень </w:t>
      </w:r>
      <w:proofErr w:type="spellStart"/>
      <w:r>
        <w:rPr>
          <w:rFonts w:ascii="Times New Roman" w:hAnsi="Times New Roman" w:cs="Times New Roman"/>
          <w:sz w:val="24"/>
          <w:szCs w:val="24"/>
        </w:rPr>
        <w:t>виліковуваності</w:t>
      </w:r>
      <w:proofErr w:type="spellEnd"/>
      <w:r>
        <w:rPr>
          <w:rFonts w:ascii="Times New Roman" w:hAnsi="Times New Roman" w:cs="Times New Roman"/>
          <w:sz w:val="24"/>
          <w:szCs w:val="24"/>
        </w:rPr>
        <w:t xml:space="preserve"> та смертності серед пацієнтів з ко-інфекцією ВІЛ/ТБ.</w:t>
      </w:r>
    </w:p>
    <w:p w14:paraId="1C593409" w14:textId="77777777" w:rsidR="00485912" w:rsidRDefault="00CB6D67" w:rsidP="004F7A75">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Таким чином, </w:t>
      </w:r>
      <w:r w:rsidRPr="00E57005">
        <w:rPr>
          <w:rFonts w:ascii="Times New Roman" w:hAnsi="Times New Roman" w:cs="Times New Roman"/>
          <w:b/>
          <w:sz w:val="24"/>
          <w:szCs w:val="24"/>
        </w:rPr>
        <w:t>о</w:t>
      </w:r>
      <w:r w:rsidR="004F7A75" w:rsidRPr="00E57005">
        <w:rPr>
          <w:rFonts w:ascii="Times New Roman" w:hAnsi="Times New Roman" w:cs="Times New Roman"/>
          <w:b/>
          <w:sz w:val="24"/>
          <w:szCs w:val="24"/>
        </w:rPr>
        <w:t>б’єктом</w:t>
      </w:r>
      <w:r w:rsidR="004F7A75">
        <w:rPr>
          <w:rFonts w:ascii="Times New Roman" w:hAnsi="Times New Roman" w:cs="Times New Roman"/>
          <w:sz w:val="24"/>
          <w:szCs w:val="24"/>
        </w:rPr>
        <w:t xml:space="preserve"> </w:t>
      </w:r>
      <w:r>
        <w:rPr>
          <w:rFonts w:ascii="Times New Roman" w:hAnsi="Times New Roman" w:cs="Times New Roman"/>
          <w:sz w:val="24"/>
          <w:szCs w:val="24"/>
        </w:rPr>
        <w:t xml:space="preserve">цього </w:t>
      </w:r>
      <w:r w:rsidR="00F907DB">
        <w:rPr>
          <w:rFonts w:ascii="Times New Roman" w:hAnsi="Times New Roman" w:cs="Times New Roman"/>
          <w:sz w:val="24"/>
          <w:szCs w:val="24"/>
        </w:rPr>
        <w:t xml:space="preserve">дослідження є </w:t>
      </w:r>
    </w:p>
    <w:p w14:paraId="673E92DF" w14:textId="58D0D977" w:rsidR="00B84C10" w:rsidRPr="00B84C10" w:rsidRDefault="00E57005" w:rsidP="00B84C10">
      <w:pPr>
        <w:pStyle w:val="ab"/>
        <w:numPr>
          <w:ilvl w:val="0"/>
          <w:numId w:val="13"/>
        </w:numPr>
        <w:spacing w:before="240" w:after="200" w:line="240" w:lineRule="auto"/>
        <w:jc w:val="both"/>
        <w:rPr>
          <w:rFonts w:ascii="Times New Roman" w:hAnsi="Times New Roman" w:cs="Times New Roman"/>
          <w:sz w:val="24"/>
          <w:szCs w:val="24"/>
        </w:rPr>
      </w:pPr>
      <w:r w:rsidRPr="00B84C10">
        <w:rPr>
          <w:rFonts w:ascii="Times New Roman" w:hAnsi="Times New Roman" w:cs="Times New Roman"/>
          <w:sz w:val="24"/>
          <w:szCs w:val="24"/>
        </w:rPr>
        <w:t>Н</w:t>
      </w:r>
      <w:r w:rsidR="00F907DB" w:rsidRPr="00B84C10">
        <w:rPr>
          <w:rFonts w:ascii="Times New Roman" w:hAnsi="Times New Roman" w:cs="Times New Roman"/>
          <w:sz w:val="24"/>
          <w:szCs w:val="24"/>
        </w:rPr>
        <w:t xml:space="preserve">ормативно-правова база, </w:t>
      </w:r>
      <w:r w:rsidR="004038E8">
        <w:rPr>
          <w:rFonts w:ascii="Times New Roman" w:hAnsi="Times New Roman" w:cs="Times New Roman"/>
          <w:sz w:val="24"/>
          <w:szCs w:val="24"/>
        </w:rPr>
        <w:t>публікації та стандарти національного та міжнародного рівнів щодо</w:t>
      </w:r>
      <w:r w:rsidR="00F907DB" w:rsidRPr="00B84C10">
        <w:rPr>
          <w:rFonts w:ascii="Times New Roman" w:hAnsi="Times New Roman" w:cs="Times New Roman"/>
          <w:sz w:val="24"/>
          <w:szCs w:val="24"/>
        </w:rPr>
        <w:t xml:space="preserve"> </w:t>
      </w:r>
      <w:r w:rsidRPr="00B84C10">
        <w:rPr>
          <w:rFonts w:ascii="Times New Roman" w:hAnsi="Times New Roman" w:cs="Times New Roman"/>
          <w:sz w:val="24"/>
          <w:szCs w:val="24"/>
        </w:rPr>
        <w:t>лікування пацієнтів з ко-інфекцією ВІЛ/ТБ</w:t>
      </w:r>
      <w:r w:rsidR="00B84C10" w:rsidRPr="00B84C10">
        <w:rPr>
          <w:rFonts w:ascii="Times New Roman" w:hAnsi="Times New Roman" w:cs="Times New Roman"/>
          <w:sz w:val="24"/>
          <w:szCs w:val="24"/>
        </w:rPr>
        <w:t>;</w:t>
      </w:r>
    </w:p>
    <w:p w14:paraId="71972662" w14:textId="5A233803" w:rsidR="00502A2F" w:rsidRDefault="00E57005" w:rsidP="00840214">
      <w:pPr>
        <w:pStyle w:val="ab"/>
        <w:numPr>
          <w:ilvl w:val="0"/>
          <w:numId w:val="13"/>
        </w:numPr>
        <w:spacing w:before="240" w:after="200" w:line="240" w:lineRule="auto"/>
        <w:jc w:val="both"/>
        <w:rPr>
          <w:rFonts w:ascii="Times New Roman" w:hAnsi="Times New Roman" w:cs="Times New Roman"/>
          <w:sz w:val="24"/>
          <w:szCs w:val="24"/>
        </w:rPr>
      </w:pPr>
      <w:r w:rsidRPr="00B84C10">
        <w:rPr>
          <w:rFonts w:ascii="Times New Roman" w:hAnsi="Times New Roman" w:cs="Times New Roman"/>
          <w:sz w:val="24"/>
          <w:szCs w:val="24"/>
        </w:rPr>
        <w:t>Лікарі</w:t>
      </w:r>
      <w:r w:rsidR="004038E8">
        <w:rPr>
          <w:rFonts w:ascii="Times New Roman" w:hAnsi="Times New Roman" w:cs="Times New Roman"/>
          <w:sz w:val="24"/>
          <w:szCs w:val="24"/>
        </w:rPr>
        <w:t>-інфекціоністи, лікарі-фтизіатри та інші лікарі</w:t>
      </w:r>
      <w:r w:rsidRPr="00B84C10">
        <w:rPr>
          <w:rFonts w:ascii="Times New Roman" w:hAnsi="Times New Roman" w:cs="Times New Roman"/>
          <w:sz w:val="24"/>
          <w:szCs w:val="24"/>
        </w:rPr>
        <w:t>, які призначають АРТ пацієнтам з ко-інфекцією ВІЛ/ТБ</w:t>
      </w:r>
      <w:r w:rsidR="00840214">
        <w:rPr>
          <w:rFonts w:ascii="Times New Roman" w:hAnsi="Times New Roman" w:cs="Times New Roman"/>
          <w:sz w:val="24"/>
          <w:szCs w:val="24"/>
        </w:rPr>
        <w:t xml:space="preserve"> в Україні</w:t>
      </w:r>
      <w:r w:rsidRPr="00B84C10">
        <w:rPr>
          <w:rFonts w:ascii="Times New Roman" w:hAnsi="Times New Roman" w:cs="Times New Roman"/>
          <w:sz w:val="24"/>
          <w:szCs w:val="24"/>
        </w:rPr>
        <w:t>.</w:t>
      </w:r>
    </w:p>
    <w:p w14:paraId="1402CF26" w14:textId="1263FE3D" w:rsidR="00840214" w:rsidRPr="001B42BF" w:rsidRDefault="00840214" w:rsidP="00840214">
      <w:pPr>
        <w:pStyle w:val="ab"/>
        <w:numPr>
          <w:ilvl w:val="0"/>
          <w:numId w:val="13"/>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Експерти в сфері лікування ко-інфекції ВІЛ/ТБ в Україні.</w:t>
      </w:r>
    </w:p>
    <w:p w14:paraId="6B5C1C6C" w14:textId="77777777" w:rsidR="00B84C10" w:rsidRDefault="004F7A75" w:rsidP="004F7A75">
      <w:pPr>
        <w:spacing w:before="240" w:after="200" w:line="240" w:lineRule="auto"/>
        <w:jc w:val="both"/>
        <w:rPr>
          <w:rFonts w:ascii="Times New Roman" w:hAnsi="Times New Roman" w:cs="Times New Roman"/>
          <w:sz w:val="24"/>
          <w:szCs w:val="24"/>
        </w:rPr>
      </w:pPr>
      <w:r w:rsidRPr="00E57005">
        <w:rPr>
          <w:rFonts w:ascii="Times New Roman" w:hAnsi="Times New Roman" w:cs="Times New Roman"/>
          <w:b/>
          <w:sz w:val="24"/>
          <w:szCs w:val="24"/>
        </w:rPr>
        <w:t>Предметом</w:t>
      </w:r>
      <w:r w:rsidR="00B84C10">
        <w:rPr>
          <w:rFonts w:ascii="Times New Roman" w:hAnsi="Times New Roman" w:cs="Times New Roman"/>
          <w:sz w:val="24"/>
          <w:szCs w:val="24"/>
        </w:rPr>
        <w:t xml:space="preserve"> дослідження є</w:t>
      </w:r>
    </w:p>
    <w:p w14:paraId="32A0B635" w14:textId="543E870E" w:rsidR="00B84C10" w:rsidRPr="001B42BF" w:rsidRDefault="00A65041" w:rsidP="00B84C10">
      <w:pPr>
        <w:pStyle w:val="ab"/>
        <w:numPr>
          <w:ilvl w:val="0"/>
          <w:numId w:val="14"/>
        </w:numPr>
        <w:spacing w:before="240" w:after="200" w:line="240" w:lineRule="auto"/>
        <w:jc w:val="both"/>
        <w:rPr>
          <w:rFonts w:ascii="Times New Roman" w:hAnsi="Times New Roman" w:cs="Times New Roman"/>
          <w:sz w:val="24"/>
          <w:szCs w:val="24"/>
        </w:rPr>
      </w:pPr>
      <w:r w:rsidRPr="001B2A64">
        <w:rPr>
          <w:rFonts w:ascii="Times New Roman" w:hAnsi="Times New Roman" w:cs="Times New Roman"/>
          <w:sz w:val="24"/>
          <w:szCs w:val="24"/>
        </w:rPr>
        <w:t>Керівництво</w:t>
      </w:r>
      <w:r w:rsidRPr="005645A1">
        <w:rPr>
          <w:rFonts w:ascii="Times New Roman" w:hAnsi="Times New Roman" w:cs="Times New Roman"/>
          <w:sz w:val="24"/>
          <w:szCs w:val="24"/>
        </w:rPr>
        <w:t xml:space="preserve"> </w:t>
      </w:r>
      <w:r w:rsidR="00E57005" w:rsidRPr="001B42BF">
        <w:rPr>
          <w:rFonts w:ascii="Times New Roman" w:hAnsi="Times New Roman" w:cs="Times New Roman"/>
          <w:sz w:val="24"/>
          <w:szCs w:val="24"/>
        </w:rPr>
        <w:t>щодо призначення АРТ пацієнтам з ко-інфекцією ВІЛ/ТБ, які діють наразі в Україні</w:t>
      </w:r>
      <w:r w:rsidR="00840214" w:rsidRPr="001B42BF">
        <w:rPr>
          <w:rFonts w:ascii="Times New Roman" w:hAnsi="Times New Roman" w:cs="Times New Roman"/>
          <w:sz w:val="24"/>
          <w:szCs w:val="24"/>
        </w:rPr>
        <w:t xml:space="preserve"> та в світі</w:t>
      </w:r>
      <w:r w:rsidR="00E57005" w:rsidRPr="001B42BF">
        <w:rPr>
          <w:rFonts w:ascii="Times New Roman" w:hAnsi="Times New Roman" w:cs="Times New Roman"/>
          <w:sz w:val="24"/>
          <w:szCs w:val="24"/>
        </w:rPr>
        <w:t>;</w:t>
      </w:r>
    </w:p>
    <w:p w14:paraId="78931F04" w14:textId="64138AB2" w:rsidR="00840214" w:rsidRPr="001B42BF" w:rsidRDefault="00840214" w:rsidP="00B84C10">
      <w:pPr>
        <w:pStyle w:val="ab"/>
        <w:numPr>
          <w:ilvl w:val="0"/>
          <w:numId w:val="14"/>
        </w:numPr>
        <w:spacing w:before="240" w:after="200" w:line="240" w:lineRule="auto"/>
        <w:jc w:val="both"/>
        <w:rPr>
          <w:rFonts w:ascii="Times New Roman" w:hAnsi="Times New Roman" w:cs="Times New Roman"/>
          <w:sz w:val="24"/>
          <w:szCs w:val="24"/>
        </w:rPr>
      </w:pPr>
      <w:r w:rsidRPr="001B42BF">
        <w:rPr>
          <w:rFonts w:ascii="Times New Roman" w:hAnsi="Times New Roman" w:cs="Times New Roman"/>
          <w:sz w:val="24"/>
          <w:szCs w:val="24"/>
        </w:rPr>
        <w:t xml:space="preserve">Причини </w:t>
      </w:r>
      <w:r w:rsidR="00BE32E2" w:rsidRPr="001B42BF">
        <w:rPr>
          <w:rFonts w:ascii="Times New Roman" w:hAnsi="Times New Roman" w:cs="Times New Roman"/>
          <w:sz w:val="24"/>
          <w:szCs w:val="24"/>
        </w:rPr>
        <w:t>непризначення або відтермінування призначення АРТ пацієнтам з ко-інфекцією ВІЛ/ТБ, описані у попередніх публікаціях;</w:t>
      </w:r>
    </w:p>
    <w:p w14:paraId="11F0AA18" w14:textId="5891DEDD" w:rsidR="009004B4" w:rsidRDefault="009004B4" w:rsidP="009004B4">
      <w:pPr>
        <w:pStyle w:val="ab"/>
        <w:numPr>
          <w:ilvl w:val="0"/>
          <w:numId w:val="14"/>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Причини непризначення / відтермінування призначення АРТ пацієнтам з ко-інфекцією ВІЛ/ТБ</w:t>
      </w:r>
      <w:r w:rsidR="00BE32E2">
        <w:rPr>
          <w:rFonts w:ascii="Times New Roman" w:hAnsi="Times New Roman" w:cs="Times New Roman"/>
          <w:sz w:val="24"/>
          <w:szCs w:val="24"/>
        </w:rPr>
        <w:t>, які мають місце у практиці лікарів в Україні</w:t>
      </w:r>
      <w:r>
        <w:rPr>
          <w:rFonts w:ascii="Times New Roman" w:hAnsi="Times New Roman" w:cs="Times New Roman"/>
          <w:sz w:val="24"/>
          <w:szCs w:val="24"/>
        </w:rPr>
        <w:t>;</w:t>
      </w:r>
    </w:p>
    <w:p w14:paraId="58BA0F3E" w14:textId="3940A1E8" w:rsidR="009004B4" w:rsidRDefault="009004B4" w:rsidP="009004B4">
      <w:pPr>
        <w:pStyle w:val="ab"/>
        <w:numPr>
          <w:ilvl w:val="0"/>
          <w:numId w:val="14"/>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Фактори, що сприяють </w:t>
      </w:r>
      <w:proofErr w:type="spellStart"/>
      <w:r>
        <w:rPr>
          <w:rFonts w:ascii="Times New Roman" w:hAnsi="Times New Roman" w:cs="Times New Roman"/>
          <w:sz w:val="24"/>
          <w:szCs w:val="24"/>
        </w:rPr>
        <w:t>непризначенню</w:t>
      </w:r>
      <w:proofErr w:type="spellEnd"/>
      <w:r>
        <w:rPr>
          <w:rFonts w:ascii="Times New Roman" w:hAnsi="Times New Roman" w:cs="Times New Roman"/>
          <w:sz w:val="24"/>
          <w:szCs w:val="24"/>
        </w:rPr>
        <w:t xml:space="preserve"> / відтермінуванню призначення АРТ пацієнтам з ко-інфекцією ВІЛ/ТБ </w:t>
      </w:r>
      <w:r w:rsidR="00BE32E2">
        <w:rPr>
          <w:rFonts w:ascii="Times New Roman" w:hAnsi="Times New Roman" w:cs="Times New Roman"/>
          <w:sz w:val="24"/>
          <w:szCs w:val="24"/>
        </w:rPr>
        <w:t xml:space="preserve">в Україні </w:t>
      </w:r>
      <w:r>
        <w:rPr>
          <w:rFonts w:ascii="Times New Roman" w:hAnsi="Times New Roman" w:cs="Times New Roman"/>
          <w:sz w:val="24"/>
          <w:szCs w:val="24"/>
        </w:rPr>
        <w:t>(з боку пацієнта, системи, лікаря, медичні);</w:t>
      </w:r>
    </w:p>
    <w:p w14:paraId="44206F8F" w14:textId="77777777" w:rsidR="00BE32E2" w:rsidRDefault="009004B4" w:rsidP="00BE32E2">
      <w:pPr>
        <w:pStyle w:val="ab"/>
        <w:numPr>
          <w:ilvl w:val="0"/>
          <w:numId w:val="14"/>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Типові характеристики пацієнтів з ко-інфекцією ВІЛ/ТБ</w:t>
      </w:r>
      <w:r w:rsidR="00BE32E2">
        <w:rPr>
          <w:rFonts w:ascii="Times New Roman" w:hAnsi="Times New Roman" w:cs="Times New Roman"/>
          <w:sz w:val="24"/>
          <w:szCs w:val="24"/>
        </w:rPr>
        <w:t xml:space="preserve"> в Україні</w:t>
      </w:r>
      <w:r>
        <w:rPr>
          <w:rFonts w:ascii="Times New Roman" w:hAnsi="Times New Roman" w:cs="Times New Roman"/>
          <w:sz w:val="24"/>
          <w:szCs w:val="24"/>
        </w:rPr>
        <w:t>, у яких трапляється непризначення / відтермінування призначення АРТ (соціальні, медичні).</w:t>
      </w:r>
    </w:p>
    <w:p w14:paraId="6AF967A7" w14:textId="2B649D56" w:rsidR="009004B4" w:rsidRPr="001B42BF" w:rsidRDefault="009004B4" w:rsidP="00BE32E2">
      <w:pPr>
        <w:pStyle w:val="ab"/>
        <w:numPr>
          <w:ilvl w:val="0"/>
          <w:numId w:val="14"/>
        </w:numPr>
        <w:spacing w:before="240" w:after="200" w:line="240" w:lineRule="auto"/>
        <w:jc w:val="both"/>
        <w:rPr>
          <w:rFonts w:ascii="Times New Roman" w:hAnsi="Times New Roman" w:cs="Times New Roman"/>
          <w:sz w:val="24"/>
          <w:szCs w:val="24"/>
        </w:rPr>
      </w:pPr>
      <w:r w:rsidRPr="001B42BF">
        <w:rPr>
          <w:rFonts w:ascii="Times New Roman" w:hAnsi="Times New Roman" w:cs="Times New Roman"/>
          <w:sz w:val="24"/>
          <w:szCs w:val="24"/>
        </w:rPr>
        <w:t xml:space="preserve">Структурні фактори, які можуть сприяти </w:t>
      </w:r>
      <w:proofErr w:type="spellStart"/>
      <w:r w:rsidRPr="001B42BF">
        <w:rPr>
          <w:rFonts w:ascii="Times New Roman" w:hAnsi="Times New Roman" w:cs="Times New Roman"/>
          <w:sz w:val="24"/>
          <w:szCs w:val="24"/>
        </w:rPr>
        <w:t>непризначенн</w:t>
      </w:r>
      <w:r w:rsidR="00BE32E2" w:rsidRPr="001B42BF">
        <w:rPr>
          <w:rFonts w:ascii="Times New Roman" w:hAnsi="Times New Roman" w:cs="Times New Roman"/>
          <w:sz w:val="24"/>
          <w:szCs w:val="24"/>
        </w:rPr>
        <w:t>ю</w:t>
      </w:r>
      <w:proofErr w:type="spellEnd"/>
      <w:r w:rsidRPr="001B42BF">
        <w:rPr>
          <w:rFonts w:ascii="Times New Roman" w:hAnsi="Times New Roman" w:cs="Times New Roman"/>
          <w:sz w:val="24"/>
          <w:szCs w:val="24"/>
        </w:rPr>
        <w:t xml:space="preserve"> / відтермінуванн</w:t>
      </w:r>
      <w:r w:rsidR="00BE32E2" w:rsidRPr="001B42BF">
        <w:rPr>
          <w:rFonts w:ascii="Times New Roman" w:hAnsi="Times New Roman" w:cs="Times New Roman"/>
          <w:sz w:val="24"/>
          <w:szCs w:val="24"/>
        </w:rPr>
        <w:t>ю</w:t>
      </w:r>
      <w:r w:rsidRPr="001B42BF">
        <w:rPr>
          <w:rFonts w:ascii="Times New Roman" w:hAnsi="Times New Roman" w:cs="Times New Roman"/>
          <w:sz w:val="24"/>
          <w:szCs w:val="24"/>
        </w:rPr>
        <w:t xml:space="preserve"> призначення АРТ пацієнтам з ко-інфекцією ВІЛ/ТБ (організація діагностики та лікування пацієнтів з ко-інфекцією ВІЛ/ТБ).</w:t>
      </w:r>
    </w:p>
    <w:p w14:paraId="39D39B7D" w14:textId="77777777" w:rsidR="00966265" w:rsidRPr="00222292" w:rsidRDefault="00966265" w:rsidP="00222292">
      <w:pPr>
        <w:pStyle w:val="2"/>
        <w:spacing w:before="240" w:after="200"/>
        <w:contextualSpacing/>
        <w:rPr>
          <w:rFonts w:ascii="Times New Roman" w:hAnsi="Times New Roman" w:cs="Times New Roman"/>
          <w:sz w:val="24"/>
          <w:szCs w:val="24"/>
        </w:rPr>
      </w:pPr>
      <w:bookmarkStart w:id="4" w:name="_Toc113833438"/>
      <w:r w:rsidRPr="00222292">
        <w:rPr>
          <w:rFonts w:ascii="Times New Roman" w:hAnsi="Times New Roman" w:cs="Times New Roman"/>
          <w:sz w:val="24"/>
          <w:szCs w:val="24"/>
        </w:rPr>
        <w:lastRenderedPageBreak/>
        <w:t>Мета і завдання дослідження</w:t>
      </w:r>
      <w:bookmarkEnd w:id="4"/>
    </w:p>
    <w:p w14:paraId="0600CAC7" w14:textId="77777777" w:rsidR="00DB0683" w:rsidRPr="00202F53" w:rsidRDefault="00DB0683" w:rsidP="00EC07DA">
      <w:pPr>
        <w:spacing w:before="240" w:after="200" w:line="240" w:lineRule="auto"/>
        <w:contextualSpacing/>
        <w:jc w:val="both"/>
        <w:rPr>
          <w:rFonts w:ascii="Times New Roman" w:hAnsi="Times New Roman" w:cs="Times New Roman"/>
          <w:sz w:val="24"/>
          <w:szCs w:val="24"/>
          <w:lang w:eastAsia="ru-RU"/>
        </w:rPr>
      </w:pPr>
      <w:r w:rsidRPr="00202F53">
        <w:rPr>
          <w:rFonts w:ascii="Times New Roman" w:hAnsi="Times New Roman" w:cs="Times New Roman"/>
          <w:b/>
          <w:bCs/>
          <w:sz w:val="24"/>
          <w:szCs w:val="24"/>
          <w:lang w:eastAsia="ru-RU"/>
        </w:rPr>
        <w:t>Мета:</w:t>
      </w:r>
      <w:r w:rsidRPr="00202F53">
        <w:rPr>
          <w:rFonts w:ascii="Times New Roman" w:hAnsi="Times New Roman" w:cs="Times New Roman"/>
          <w:sz w:val="24"/>
          <w:szCs w:val="24"/>
          <w:lang w:eastAsia="ru-RU"/>
        </w:rPr>
        <w:t xml:space="preserve"> Проаналізувати існуючі стандарти лікування ко-інфекції ВІЛ / ТБ на національному та регіональному рівнях, а також отримати інформацію про причин, які впливають на відтермінування чи непр</w:t>
      </w:r>
      <w:r w:rsidR="004F1CA7" w:rsidRPr="00202F53">
        <w:rPr>
          <w:rFonts w:ascii="Times New Roman" w:hAnsi="Times New Roman" w:cs="Times New Roman"/>
          <w:sz w:val="24"/>
          <w:szCs w:val="24"/>
          <w:lang w:eastAsia="ru-RU"/>
        </w:rPr>
        <w:t xml:space="preserve">изначення АРТ пацієнтам із ТБ </w:t>
      </w:r>
      <w:r w:rsidRPr="00202F53">
        <w:rPr>
          <w:rFonts w:ascii="Times New Roman" w:hAnsi="Times New Roman" w:cs="Times New Roman"/>
          <w:sz w:val="24"/>
          <w:szCs w:val="24"/>
          <w:lang w:eastAsia="ru-RU"/>
        </w:rPr>
        <w:t>залежно від поставленого діагнозу, визначити поширеність та особливості цих причин.</w:t>
      </w:r>
    </w:p>
    <w:p w14:paraId="676FE8E4" w14:textId="77777777" w:rsidR="004F1CA7" w:rsidRPr="00202F53" w:rsidRDefault="004F1CA7" w:rsidP="00222292">
      <w:pPr>
        <w:spacing w:before="240" w:after="200" w:line="240" w:lineRule="auto"/>
        <w:contextualSpacing/>
        <w:jc w:val="both"/>
        <w:rPr>
          <w:rFonts w:ascii="Times New Roman" w:hAnsi="Times New Roman" w:cs="Times New Roman"/>
          <w:sz w:val="24"/>
          <w:szCs w:val="24"/>
          <w:lang w:eastAsia="ru-RU"/>
        </w:rPr>
      </w:pPr>
    </w:p>
    <w:p w14:paraId="4B46604C" w14:textId="77777777" w:rsidR="00DB0683" w:rsidRPr="00202F53" w:rsidRDefault="00DB0683" w:rsidP="00222292">
      <w:pPr>
        <w:spacing w:before="240" w:after="200" w:line="240" w:lineRule="auto"/>
        <w:contextualSpacing/>
        <w:rPr>
          <w:rFonts w:ascii="Times New Roman" w:hAnsi="Times New Roman" w:cs="Times New Roman"/>
          <w:b/>
          <w:bCs/>
          <w:sz w:val="24"/>
          <w:szCs w:val="24"/>
          <w:lang w:eastAsia="ru-RU"/>
        </w:rPr>
      </w:pPr>
      <w:r w:rsidRPr="00202F53">
        <w:rPr>
          <w:rFonts w:ascii="Times New Roman" w:hAnsi="Times New Roman" w:cs="Times New Roman"/>
          <w:b/>
          <w:bCs/>
          <w:sz w:val="24"/>
          <w:szCs w:val="24"/>
          <w:lang w:eastAsia="ru-RU"/>
        </w:rPr>
        <w:t>Завдання:</w:t>
      </w:r>
    </w:p>
    <w:p w14:paraId="65E92BE8" w14:textId="77777777" w:rsidR="00DB0683" w:rsidRPr="00265CDA" w:rsidRDefault="00B505FF" w:rsidP="00B505FF">
      <w:pPr>
        <w:pStyle w:val="ab"/>
        <w:numPr>
          <w:ilvl w:val="0"/>
          <w:numId w:val="7"/>
        </w:numPr>
        <w:spacing w:before="240" w:after="200" w:line="240" w:lineRule="auto"/>
        <w:jc w:val="both"/>
        <w:rPr>
          <w:rFonts w:ascii="Times New Roman" w:eastAsia="Times New Roman" w:hAnsi="Times New Roman" w:cs="Times New Roman"/>
          <w:sz w:val="24"/>
          <w:szCs w:val="24"/>
          <w:lang w:eastAsia="ru-RU"/>
        </w:rPr>
      </w:pPr>
      <w:r w:rsidRPr="00265CDA">
        <w:rPr>
          <w:rFonts w:ascii="Times New Roman" w:eastAsia="Times New Roman" w:hAnsi="Times New Roman" w:cs="Times New Roman"/>
          <w:sz w:val="24"/>
          <w:szCs w:val="24"/>
          <w:lang w:eastAsia="ru-RU"/>
        </w:rPr>
        <w:t xml:space="preserve">Проаналізувати </w:t>
      </w:r>
      <w:r w:rsidR="00DB0683" w:rsidRPr="00265CDA">
        <w:rPr>
          <w:rFonts w:ascii="Times New Roman" w:eastAsia="Times New Roman" w:hAnsi="Times New Roman" w:cs="Times New Roman"/>
          <w:sz w:val="24"/>
          <w:szCs w:val="24"/>
          <w:lang w:eastAsia="ru-RU"/>
        </w:rPr>
        <w:t>наявну нормативно-правову базу щодо термінів початку призначення АРТ пацієнтам із ко-інфекцією ТБ/ВІЛ на національному, регіональному рівнях та про</w:t>
      </w:r>
      <w:r w:rsidR="004F1CA7" w:rsidRPr="00265CDA">
        <w:rPr>
          <w:rFonts w:ascii="Times New Roman" w:eastAsia="Times New Roman" w:hAnsi="Times New Roman" w:cs="Times New Roman"/>
          <w:sz w:val="24"/>
          <w:szCs w:val="24"/>
          <w:lang w:eastAsia="ru-RU"/>
        </w:rPr>
        <w:t>фільних закладах охорони здоров</w:t>
      </w:r>
      <w:r w:rsidR="004F1CA7" w:rsidRPr="00265CDA">
        <w:rPr>
          <w:rFonts w:ascii="Times New Roman" w:eastAsia="Times New Roman" w:hAnsi="Times New Roman" w:cs="Times New Roman"/>
          <w:sz w:val="24"/>
          <w:szCs w:val="24"/>
          <w:lang w:val="ru-RU" w:eastAsia="ru-RU"/>
        </w:rPr>
        <w:t>’</w:t>
      </w:r>
      <w:r w:rsidR="00DB0683" w:rsidRPr="00265CDA">
        <w:rPr>
          <w:rFonts w:ascii="Times New Roman" w:eastAsia="Times New Roman" w:hAnsi="Times New Roman" w:cs="Times New Roman"/>
          <w:sz w:val="24"/>
          <w:szCs w:val="24"/>
          <w:lang w:eastAsia="ru-RU"/>
        </w:rPr>
        <w:t>я</w:t>
      </w:r>
      <w:r w:rsidR="004F1CA7" w:rsidRPr="00265CDA">
        <w:rPr>
          <w:rFonts w:ascii="Times New Roman" w:eastAsia="Times New Roman" w:hAnsi="Times New Roman" w:cs="Times New Roman"/>
          <w:sz w:val="24"/>
          <w:szCs w:val="24"/>
          <w:lang w:eastAsia="ru-RU"/>
        </w:rPr>
        <w:t>;</w:t>
      </w:r>
    </w:p>
    <w:p w14:paraId="3D465D7D" w14:textId="77777777" w:rsidR="00DB0683" w:rsidRPr="00265CDA" w:rsidRDefault="00B505FF" w:rsidP="00B505FF">
      <w:pPr>
        <w:pStyle w:val="ab"/>
        <w:numPr>
          <w:ilvl w:val="0"/>
          <w:numId w:val="7"/>
        </w:numPr>
        <w:spacing w:before="240" w:after="200" w:line="240" w:lineRule="auto"/>
        <w:jc w:val="both"/>
        <w:rPr>
          <w:rFonts w:ascii="Times New Roman" w:eastAsia="Times New Roman" w:hAnsi="Times New Roman" w:cs="Times New Roman"/>
          <w:sz w:val="24"/>
          <w:szCs w:val="24"/>
          <w:lang w:eastAsia="ru-RU"/>
        </w:rPr>
      </w:pPr>
      <w:r w:rsidRPr="00265CDA">
        <w:rPr>
          <w:rFonts w:ascii="Times New Roman" w:eastAsia="Times New Roman" w:hAnsi="Times New Roman" w:cs="Times New Roman"/>
          <w:sz w:val="24"/>
          <w:szCs w:val="24"/>
          <w:lang w:eastAsia="ru-RU"/>
        </w:rPr>
        <w:t xml:space="preserve">Визначити </w:t>
      </w:r>
      <w:r w:rsidR="00DB0683" w:rsidRPr="00265CDA">
        <w:rPr>
          <w:rFonts w:ascii="Times New Roman" w:eastAsia="Times New Roman" w:hAnsi="Times New Roman" w:cs="Times New Roman"/>
          <w:sz w:val="24"/>
          <w:szCs w:val="24"/>
          <w:lang w:eastAsia="ru-RU"/>
        </w:rPr>
        <w:t>та описати причини, які впливають на непризначення АРТ пацієнтам із ко-інфекцією ТБ/ВІЛ на рівні профільного закладу охорони здоров’я</w:t>
      </w:r>
      <w:r w:rsidR="004F1CA7" w:rsidRPr="00265CDA">
        <w:rPr>
          <w:rFonts w:ascii="Times New Roman" w:eastAsia="Times New Roman" w:hAnsi="Times New Roman" w:cs="Times New Roman"/>
          <w:sz w:val="24"/>
          <w:szCs w:val="24"/>
          <w:lang w:eastAsia="ru-RU"/>
        </w:rPr>
        <w:t>;</w:t>
      </w:r>
    </w:p>
    <w:p w14:paraId="7F17AD9C" w14:textId="77777777" w:rsidR="00265CDA" w:rsidRPr="00265CDA" w:rsidRDefault="00B505FF" w:rsidP="00265CDA">
      <w:pPr>
        <w:pStyle w:val="ab"/>
        <w:numPr>
          <w:ilvl w:val="0"/>
          <w:numId w:val="7"/>
        </w:numPr>
        <w:spacing w:before="240" w:after="200" w:line="240" w:lineRule="auto"/>
        <w:jc w:val="both"/>
        <w:rPr>
          <w:rFonts w:ascii="Times New Roman" w:eastAsia="Times New Roman" w:hAnsi="Times New Roman" w:cs="Times New Roman"/>
          <w:sz w:val="24"/>
          <w:szCs w:val="24"/>
          <w:lang w:eastAsia="ru-RU"/>
        </w:rPr>
      </w:pPr>
      <w:r w:rsidRPr="00265CDA">
        <w:rPr>
          <w:rFonts w:ascii="Times New Roman" w:eastAsia="Times New Roman" w:hAnsi="Times New Roman" w:cs="Times New Roman"/>
          <w:sz w:val="24"/>
          <w:szCs w:val="24"/>
          <w:lang w:eastAsia="ru-RU"/>
        </w:rPr>
        <w:t xml:space="preserve">Визначити </w:t>
      </w:r>
      <w:r w:rsidR="00DB0683" w:rsidRPr="00265CDA">
        <w:rPr>
          <w:rFonts w:ascii="Times New Roman" w:eastAsia="Times New Roman" w:hAnsi="Times New Roman" w:cs="Times New Roman"/>
          <w:sz w:val="24"/>
          <w:szCs w:val="24"/>
          <w:lang w:eastAsia="ru-RU"/>
        </w:rPr>
        <w:t>та описати причини, які впливають на відтермінування чи переривання лікування пацієнтів із ко-інфекцією ТБ/ВІЛ на рівні профільного закладу охорони здоров’я</w:t>
      </w:r>
      <w:r w:rsidR="004F1CA7" w:rsidRPr="00265CDA">
        <w:rPr>
          <w:rFonts w:ascii="Times New Roman" w:eastAsia="Times New Roman" w:hAnsi="Times New Roman" w:cs="Times New Roman"/>
          <w:sz w:val="24"/>
          <w:szCs w:val="24"/>
          <w:lang w:val="en-US" w:eastAsia="ru-RU"/>
        </w:rPr>
        <w:t>;</w:t>
      </w:r>
    </w:p>
    <w:p w14:paraId="190E1DFC" w14:textId="4A6C24F8" w:rsidR="00DB0683" w:rsidRDefault="00B505FF" w:rsidP="00265CDA">
      <w:pPr>
        <w:pStyle w:val="ab"/>
        <w:numPr>
          <w:ilvl w:val="0"/>
          <w:numId w:val="7"/>
        </w:numPr>
        <w:spacing w:before="240" w:after="200" w:line="240" w:lineRule="auto"/>
        <w:jc w:val="both"/>
        <w:rPr>
          <w:rFonts w:ascii="Times New Roman" w:eastAsia="Times New Roman" w:hAnsi="Times New Roman" w:cs="Times New Roman"/>
          <w:sz w:val="24"/>
          <w:szCs w:val="24"/>
          <w:lang w:eastAsia="ru-RU"/>
        </w:rPr>
      </w:pPr>
      <w:r w:rsidRPr="00265CDA">
        <w:rPr>
          <w:rFonts w:ascii="Times New Roman" w:eastAsia="Times New Roman" w:hAnsi="Times New Roman" w:cs="Times New Roman"/>
          <w:sz w:val="24"/>
          <w:szCs w:val="24"/>
          <w:lang w:eastAsia="ru-RU"/>
        </w:rPr>
        <w:t xml:space="preserve">Визначити </w:t>
      </w:r>
      <w:r w:rsidR="00DB0683" w:rsidRPr="00265CDA">
        <w:rPr>
          <w:rFonts w:ascii="Times New Roman" w:eastAsia="Times New Roman" w:hAnsi="Times New Roman" w:cs="Times New Roman"/>
          <w:sz w:val="24"/>
          <w:szCs w:val="24"/>
          <w:lang w:eastAsia="ru-RU"/>
        </w:rPr>
        <w:t>та описати причини, які впливають на непризначення чи переривання лікування ко-інфекції ТБ/ВІЛ, та виникають з боку пацієнтів.</w:t>
      </w:r>
    </w:p>
    <w:p w14:paraId="48B8E3FE" w14:textId="77777777" w:rsidR="00C8145F" w:rsidRPr="00C8145F" w:rsidRDefault="00C8145F" w:rsidP="00C8145F">
      <w:pPr>
        <w:spacing w:before="240" w:after="200" w:line="240" w:lineRule="auto"/>
        <w:jc w:val="both"/>
        <w:rPr>
          <w:rFonts w:ascii="Times New Roman" w:eastAsia="Times New Roman" w:hAnsi="Times New Roman" w:cs="Times New Roman"/>
          <w:sz w:val="24"/>
          <w:szCs w:val="24"/>
          <w:lang w:eastAsia="ru-RU"/>
        </w:rPr>
      </w:pPr>
    </w:p>
    <w:p w14:paraId="4DA0FCCD" w14:textId="77777777" w:rsidR="00966265" w:rsidRPr="00222292" w:rsidRDefault="00966265" w:rsidP="00222292">
      <w:pPr>
        <w:pStyle w:val="1"/>
        <w:spacing w:before="240" w:after="200"/>
        <w:contextualSpacing/>
        <w:rPr>
          <w:rFonts w:ascii="Times New Roman" w:hAnsi="Times New Roman" w:cs="Times New Roman"/>
          <w:sz w:val="24"/>
          <w:szCs w:val="24"/>
        </w:rPr>
      </w:pPr>
      <w:bookmarkStart w:id="5" w:name="_Toc113833439"/>
      <w:r w:rsidRPr="00222292">
        <w:rPr>
          <w:rFonts w:ascii="Times New Roman" w:hAnsi="Times New Roman" w:cs="Times New Roman"/>
          <w:sz w:val="24"/>
          <w:szCs w:val="24"/>
        </w:rPr>
        <w:t>Методологія дослідження</w:t>
      </w:r>
      <w:bookmarkEnd w:id="5"/>
    </w:p>
    <w:p w14:paraId="340F1D6A" w14:textId="77777777" w:rsidR="00966265" w:rsidRPr="00222292" w:rsidRDefault="008B1CE2" w:rsidP="00222292">
      <w:pPr>
        <w:pStyle w:val="2"/>
        <w:spacing w:before="240" w:after="200"/>
        <w:contextualSpacing/>
        <w:rPr>
          <w:rFonts w:ascii="Times New Roman" w:hAnsi="Times New Roman" w:cs="Times New Roman"/>
          <w:sz w:val="24"/>
          <w:szCs w:val="24"/>
        </w:rPr>
      </w:pPr>
      <w:bookmarkStart w:id="6" w:name="_Toc113833440"/>
      <w:r w:rsidRPr="00222292">
        <w:rPr>
          <w:rFonts w:ascii="Times New Roman" w:hAnsi="Times New Roman" w:cs="Times New Roman"/>
          <w:sz w:val="24"/>
          <w:szCs w:val="24"/>
        </w:rPr>
        <w:t>Дизайн дослідження</w:t>
      </w:r>
      <w:bookmarkEnd w:id="6"/>
    </w:p>
    <w:p w14:paraId="3E8390BB" w14:textId="77777777" w:rsidR="00A64CFC" w:rsidRDefault="00D06B9E" w:rsidP="004F1CA7">
      <w:pPr>
        <w:spacing w:before="240" w:after="20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виконання завдань дослідження буде використано змішані методи</w:t>
      </w:r>
      <w:r w:rsidR="00B505FF">
        <w:rPr>
          <w:rFonts w:ascii="Times New Roman" w:hAnsi="Times New Roman" w:cs="Times New Roman"/>
          <w:sz w:val="24"/>
          <w:szCs w:val="24"/>
          <w:lang w:eastAsia="ru-RU"/>
        </w:rPr>
        <w:t xml:space="preserve"> дослідження</w:t>
      </w:r>
      <w:r>
        <w:rPr>
          <w:rFonts w:ascii="Times New Roman" w:hAnsi="Times New Roman" w:cs="Times New Roman"/>
          <w:sz w:val="24"/>
          <w:szCs w:val="24"/>
          <w:lang w:eastAsia="ru-RU"/>
        </w:rPr>
        <w:t>, а саме три методологічні підходи:</w:t>
      </w:r>
    </w:p>
    <w:p w14:paraId="58542595" w14:textId="6D145D89" w:rsidR="00D06B9E" w:rsidRDefault="00D06B9E" w:rsidP="00D06B9E">
      <w:pPr>
        <w:pStyle w:val="ab"/>
        <w:numPr>
          <w:ilvl w:val="0"/>
          <w:numId w:val="6"/>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Аналіз нормативно-правової бази</w:t>
      </w:r>
      <w:r w:rsidR="000837F0">
        <w:rPr>
          <w:rFonts w:ascii="Times New Roman" w:hAnsi="Times New Roman" w:cs="Times New Roman"/>
          <w:sz w:val="24"/>
          <w:szCs w:val="24"/>
          <w:lang w:eastAsia="ru-RU"/>
        </w:rPr>
        <w:t>, публікацій, національних та міжнародних керівництв</w:t>
      </w:r>
      <w:r>
        <w:rPr>
          <w:rFonts w:ascii="Times New Roman" w:hAnsi="Times New Roman" w:cs="Times New Roman"/>
          <w:sz w:val="24"/>
          <w:szCs w:val="24"/>
          <w:lang w:eastAsia="ru-RU"/>
        </w:rPr>
        <w:t xml:space="preserve"> </w:t>
      </w:r>
      <w:r w:rsidR="00B505FF">
        <w:rPr>
          <w:rFonts w:ascii="Times New Roman" w:hAnsi="Times New Roman" w:cs="Times New Roman"/>
          <w:sz w:val="24"/>
          <w:szCs w:val="24"/>
          <w:lang w:eastAsia="ru-RU"/>
        </w:rPr>
        <w:t>лікування ко-інфекції ТБ</w:t>
      </w:r>
      <w:r w:rsidR="00D33D89">
        <w:rPr>
          <w:rFonts w:ascii="Times New Roman" w:hAnsi="Times New Roman" w:cs="Times New Roman"/>
          <w:sz w:val="24"/>
          <w:szCs w:val="24"/>
          <w:lang w:eastAsia="ru-RU"/>
        </w:rPr>
        <w:t>/ВІЛ</w:t>
      </w:r>
      <w:r w:rsidR="00B505FF">
        <w:rPr>
          <w:rFonts w:ascii="Times New Roman" w:hAnsi="Times New Roman" w:cs="Times New Roman"/>
          <w:sz w:val="24"/>
          <w:szCs w:val="24"/>
          <w:lang w:eastAsia="ru-RU"/>
        </w:rPr>
        <w:t xml:space="preserve"> </w:t>
      </w:r>
      <w:r w:rsidR="00D33D89">
        <w:rPr>
          <w:rFonts w:ascii="Times New Roman" w:hAnsi="Times New Roman" w:cs="Times New Roman"/>
          <w:sz w:val="24"/>
          <w:szCs w:val="24"/>
          <w:lang w:eastAsia="ru-RU"/>
        </w:rPr>
        <w:t>в контексті призначення</w:t>
      </w:r>
      <w:r w:rsidR="00B505FF">
        <w:rPr>
          <w:rFonts w:ascii="Times New Roman" w:hAnsi="Times New Roman" w:cs="Times New Roman"/>
          <w:sz w:val="24"/>
          <w:szCs w:val="24"/>
          <w:lang w:eastAsia="ru-RU"/>
        </w:rPr>
        <w:t xml:space="preserve"> АРТ (кабінетне дослідження);</w:t>
      </w:r>
    </w:p>
    <w:p w14:paraId="2F32A231" w14:textId="1D46932A" w:rsidR="00B505FF" w:rsidRPr="001B42BF" w:rsidRDefault="00B505FF" w:rsidP="000837F0">
      <w:pPr>
        <w:pStyle w:val="ab"/>
        <w:numPr>
          <w:ilvl w:val="0"/>
          <w:numId w:val="6"/>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Глибинні інтерв</w:t>
      </w:r>
      <w:r w:rsidRPr="00B505F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ю з </w:t>
      </w:r>
      <w:r w:rsidR="000837F0">
        <w:rPr>
          <w:rFonts w:ascii="Times New Roman" w:hAnsi="Times New Roman" w:cs="Times New Roman"/>
          <w:sz w:val="24"/>
          <w:szCs w:val="24"/>
          <w:lang w:eastAsia="ru-RU"/>
        </w:rPr>
        <w:t>експертами у лікуванні пацієнтів з ко-інфекцією ВІЛ/ТБ</w:t>
      </w:r>
      <w:r w:rsidRPr="001B42BF">
        <w:rPr>
          <w:rFonts w:ascii="Times New Roman" w:hAnsi="Times New Roman" w:cs="Times New Roman"/>
          <w:sz w:val="24"/>
          <w:szCs w:val="24"/>
          <w:lang w:eastAsia="ru-RU"/>
        </w:rPr>
        <w:t xml:space="preserve"> (якісн</w:t>
      </w:r>
      <w:r w:rsidR="000837F0">
        <w:rPr>
          <w:rFonts w:ascii="Times New Roman" w:hAnsi="Times New Roman" w:cs="Times New Roman"/>
          <w:sz w:val="24"/>
          <w:szCs w:val="24"/>
          <w:lang w:eastAsia="ru-RU"/>
        </w:rPr>
        <w:t>е</w:t>
      </w:r>
      <w:r w:rsidRPr="001B42BF">
        <w:rPr>
          <w:rFonts w:ascii="Times New Roman" w:hAnsi="Times New Roman" w:cs="Times New Roman"/>
          <w:sz w:val="24"/>
          <w:szCs w:val="24"/>
          <w:lang w:eastAsia="ru-RU"/>
        </w:rPr>
        <w:t xml:space="preserve"> дослідження);</w:t>
      </w:r>
    </w:p>
    <w:p w14:paraId="4484FC34" w14:textId="37887971" w:rsidR="00B505FF" w:rsidRDefault="00B505FF" w:rsidP="00B505FF">
      <w:pPr>
        <w:pStyle w:val="ab"/>
        <w:numPr>
          <w:ilvl w:val="0"/>
          <w:numId w:val="6"/>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Структуроване опитування лікарів, які </w:t>
      </w:r>
      <w:r w:rsidR="000837F0">
        <w:rPr>
          <w:rFonts w:ascii="Times New Roman" w:hAnsi="Times New Roman" w:cs="Times New Roman"/>
          <w:sz w:val="24"/>
          <w:szCs w:val="24"/>
          <w:lang w:eastAsia="ru-RU"/>
        </w:rPr>
        <w:t>лікують пацієнтів з ко-інфекцією ВІЛ/ТБ</w:t>
      </w:r>
      <w:r>
        <w:rPr>
          <w:rFonts w:ascii="Times New Roman" w:hAnsi="Times New Roman" w:cs="Times New Roman"/>
          <w:sz w:val="24"/>
          <w:szCs w:val="24"/>
          <w:lang w:eastAsia="ru-RU"/>
        </w:rPr>
        <w:t xml:space="preserve"> (кількісне дослідження).</w:t>
      </w:r>
    </w:p>
    <w:p w14:paraId="3CCC3EE4" w14:textId="77777777" w:rsidR="00675D29" w:rsidRDefault="00EE67FD" w:rsidP="00675D29">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Таким чином, п</w:t>
      </w:r>
      <w:r w:rsidR="00675D29">
        <w:rPr>
          <w:rFonts w:ascii="Times New Roman" w:hAnsi="Times New Roman" w:cs="Times New Roman"/>
          <w:sz w:val="24"/>
          <w:szCs w:val="24"/>
          <w:lang w:eastAsia="ru-RU"/>
        </w:rPr>
        <w:t xml:space="preserve">ерший компонент ― кабінетне дослідження ― дозволить виконати </w:t>
      </w:r>
      <w:r>
        <w:rPr>
          <w:rFonts w:ascii="Times New Roman" w:hAnsi="Times New Roman" w:cs="Times New Roman"/>
          <w:sz w:val="24"/>
          <w:szCs w:val="24"/>
          <w:lang w:eastAsia="ru-RU"/>
        </w:rPr>
        <w:t>з</w:t>
      </w:r>
      <w:r w:rsidR="00675D29">
        <w:rPr>
          <w:rFonts w:ascii="Times New Roman" w:hAnsi="Times New Roman" w:cs="Times New Roman"/>
          <w:sz w:val="24"/>
          <w:szCs w:val="24"/>
          <w:lang w:eastAsia="ru-RU"/>
        </w:rPr>
        <w:t>авдання 1</w:t>
      </w:r>
      <w:r>
        <w:rPr>
          <w:rFonts w:ascii="Times New Roman" w:hAnsi="Times New Roman" w:cs="Times New Roman"/>
          <w:sz w:val="24"/>
          <w:szCs w:val="24"/>
          <w:lang w:eastAsia="ru-RU"/>
        </w:rPr>
        <w:t>. Другий і третій компоненти ― кількісне і якісне дослідження ― дозволять відповісти на питання, поставлені у завданнях 2-4.</w:t>
      </w:r>
    </w:p>
    <w:p w14:paraId="1CE1DC2B" w14:textId="77777777" w:rsidR="00C8145F" w:rsidRDefault="00C8145F" w:rsidP="00675D29">
      <w:pPr>
        <w:spacing w:before="240" w:after="200" w:line="240" w:lineRule="auto"/>
        <w:jc w:val="both"/>
        <w:rPr>
          <w:rFonts w:ascii="Times New Roman" w:hAnsi="Times New Roman" w:cs="Times New Roman"/>
          <w:sz w:val="24"/>
          <w:szCs w:val="24"/>
          <w:lang w:eastAsia="ru-RU"/>
        </w:rPr>
      </w:pPr>
    </w:p>
    <w:p w14:paraId="02958F2B" w14:textId="77777777" w:rsidR="00D33D89" w:rsidRDefault="00D33D89" w:rsidP="00D33D89">
      <w:pPr>
        <w:pStyle w:val="2"/>
        <w:spacing w:before="240" w:after="200"/>
        <w:contextualSpacing/>
        <w:rPr>
          <w:rFonts w:ascii="Times New Roman" w:hAnsi="Times New Roman" w:cs="Times New Roman"/>
          <w:sz w:val="24"/>
          <w:szCs w:val="24"/>
        </w:rPr>
      </w:pPr>
      <w:bookmarkStart w:id="7" w:name="_Toc113833441"/>
      <w:r>
        <w:rPr>
          <w:rFonts w:ascii="Times New Roman" w:hAnsi="Times New Roman" w:cs="Times New Roman"/>
          <w:sz w:val="24"/>
          <w:szCs w:val="24"/>
        </w:rPr>
        <w:t>Кабінетне дослідження</w:t>
      </w:r>
      <w:bookmarkEnd w:id="7"/>
    </w:p>
    <w:p w14:paraId="30785F1E" w14:textId="00A302BB" w:rsidR="00C8145F" w:rsidRPr="00D33D89" w:rsidRDefault="00D33D89" w:rsidP="00D33D89">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Кабінетне дослідження полягатиме в аналізі нормативно-правової бази, </w:t>
      </w:r>
      <w:r w:rsidR="0086130B">
        <w:rPr>
          <w:rFonts w:ascii="Times New Roman" w:hAnsi="Times New Roman" w:cs="Times New Roman"/>
          <w:sz w:val="24"/>
          <w:szCs w:val="24"/>
          <w:lang w:eastAsia="ru-RU"/>
        </w:rPr>
        <w:t xml:space="preserve">публікацій та стандартів національного та міжнародного рівнів щодо лікування ко-інфекції ВІЛ/ТБ </w:t>
      </w:r>
      <w:r>
        <w:rPr>
          <w:rFonts w:ascii="Times New Roman" w:hAnsi="Times New Roman" w:cs="Times New Roman"/>
          <w:sz w:val="24"/>
          <w:szCs w:val="24"/>
          <w:lang w:eastAsia="ru-RU"/>
        </w:rPr>
        <w:t xml:space="preserve">в аспекті призначення АРТ пацієнтам з </w:t>
      </w:r>
      <w:r w:rsidR="00840214">
        <w:rPr>
          <w:rFonts w:ascii="Times New Roman" w:hAnsi="Times New Roman" w:cs="Times New Roman"/>
          <w:sz w:val="24"/>
          <w:szCs w:val="24"/>
          <w:lang w:eastAsia="ru-RU"/>
        </w:rPr>
        <w:t>ко-інфекцією ВІЛ/</w:t>
      </w:r>
      <w:r>
        <w:rPr>
          <w:rFonts w:ascii="Times New Roman" w:hAnsi="Times New Roman" w:cs="Times New Roman"/>
          <w:sz w:val="24"/>
          <w:szCs w:val="24"/>
          <w:lang w:eastAsia="ru-RU"/>
        </w:rPr>
        <w:t>ТБ</w:t>
      </w:r>
      <w:r w:rsidR="0086130B">
        <w:rPr>
          <w:rFonts w:ascii="Times New Roman" w:hAnsi="Times New Roman" w:cs="Times New Roman"/>
          <w:sz w:val="24"/>
          <w:szCs w:val="24"/>
          <w:lang w:eastAsia="ru-RU"/>
        </w:rPr>
        <w:t xml:space="preserve"> та визначення причин відтермінування та/або непризначення АРТ пацієнтам з ко-інфекцією ВІЛ/ТБ в Україні</w:t>
      </w:r>
      <w:r>
        <w:rPr>
          <w:rFonts w:ascii="Times New Roman" w:hAnsi="Times New Roman" w:cs="Times New Roman"/>
          <w:sz w:val="24"/>
          <w:szCs w:val="24"/>
          <w:lang w:eastAsia="ru-RU"/>
        </w:rPr>
        <w:t>.</w:t>
      </w:r>
      <w:r w:rsidR="00B84C10">
        <w:rPr>
          <w:rFonts w:ascii="Times New Roman" w:hAnsi="Times New Roman" w:cs="Times New Roman"/>
          <w:sz w:val="24"/>
          <w:szCs w:val="24"/>
          <w:lang w:eastAsia="ru-RU"/>
        </w:rPr>
        <w:t xml:space="preserve"> При аналізі </w:t>
      </w:r>
      <w:r w:rsidR="008B3EF5">
        <w:rPr>
          <w:rFonts w:ascii="Times New Roman" w:hAnsi="Times New Roman" w:cs="Times New Roman"/>
          <w:sz w:val="24"/>
          <w:szCs w:val="24"/>
          <w:lang w:eastAsia="ru-RU"/>
        </w:rPr>
        <w:t xml:space="preserve">цієї документації буде виявлено можливі прогалини у керівництвах </w:t>
      </w:r>
      <w:r w:rsidR="00FC0D3F">
        <w:rPr>
          <w:rFonts w:ascii="Times New Roman" w:hAnsi="Times New Roman" w:cs="Times New Roman"/>
          <w:sz w:val="24"/>
          <w:szCs w:val="24"/>
          <w:lang w:eastAsia="ru-RU"/>
        </w:rPr>
        <w:t>щодо призначення АРТ пацієнтам з ко-інфекцією ВІЛ/ТБ.</w:t>
      </w:r>
    </w:p>
    <w:p w14:paraId="69B47D93" w14:textId="77777777" w:rsidR="008B1CE2" w:rsidRPr="00D47FB9" w:rsidRDefault="008B1CE2" w:rsidP="00D47FB9">
      <w:pPr>
        <w:pStyle w:val="2"/>
        <w:spacing w:before="240" w:after="200"/>
        <w:contextualSpacing/>
        <w:rPr>
          <w:rFonts w:ascii="Times New Roman" w:hAnsi="Times New Roman" w:cs="Times New Roman"/>
          <w:sz w:val="24"/>
          <w:szCs w:val="24"/>
        </w:rPr>
      </w:pPr>
      <w:bookmarkStart w:id="8" w:name="_Toc113833442"/>
      <w:r w:rsidRPr="00D47FB9">
        <w:rPr>
          <w:rFonts w:ascii="Times New Roman" w:hAnsi="Times New Roman" w:cs="Times New Roman"/>
          <w:sz w:val="24"/>
          <w:szCs w:val="24"/>
        </w:rPr>
        <w:lastRenderedPageBreak/>
        <w:t>Вибірка</w:t>
      </w:r>
      <w:bookmarkEnd w:id="8"/>
    </w:p>
    <w:p w14:paraId="4C426C1C" w14:textId="77777777" w:rsidR="008B1CE2" w:rsidRPr="008D2564" w:rsidRDefault="008B1CE2" w:rsidP="00D47FB9">
      <w:pPr>
        <w:pStyle w:val="3"/>
        <w:spacing w:before="240" w:after="200"/>
        <w:contextualSpacing/>
        <w:rPr>
          <w:rFonts w:ascii="Times New Roman" w:hAnsi="Times New Roman" w:cs="Times New Roman"/>
          <w:b/>
          <w:sz w:val="24"/>
          <w:szCs w:val="24"/>
        </w:rPr>
      </w:pPr>
      <w:bookmarkStart w:id="9" w:name="_Toc113833443"/>
      <w:r w:rsidRPr="008D2564">
        <w:rPr>
          <w:rFonts w:ascii="Times New Roman" w:hAnsi="Times New Roman" w:cs="Times New Roman"/>
          <w:b/>
          <w:sz w:val="24"/>
          <w:szCs w:val="24"/>
        </w:rPr>
        <w:t>Цільова група дослідження</w:t>
      </w:r>
      <w:bookmarkEnd w:id="9"/>
    </w:p>
    <w:p w14:paraId="75459421" w14:textId="090A2EC1" w:rsidR="004F7A75" w:rsidRDefault="004F7A75" w:rsidP="00D47FB9">
      <w:pPr>
        <w:spacing w:before="240" w:after="20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Цільовою групою кількісного та якісного компонентів дослідження є лікарі, які призначають АРТ</w:t>
      </w:r>
      <w:r w:rsidR="008D2564">
        <w:rPr>
          <w:rFonts w:ascii="Times New Roman" w:hAnsi="Times New Roman" w:cs="Times New Roman"/>
          <w:sz w:val="24"/>
          <w:szCs w:val="24"/>
          <w:lang w:eastAsia="ru-RU"/>
        </w:rPr>
        <w:t xml:space="preserve"> пацієнтам з ко-інфекцією ВІЛ/ТБ</w:t>
      </w:r>
      <w:r>
        <w:rPr>
          <w:rFonts w:ascii="Times New Roman" w:hAnsi="Times New Roman" w:cs="Times New Roman"/>
          <w:sz w:val="24"/>
          <w:szCs w:val="24"/>
          <w:lang w:eastAsia="ru-RU"/>
        </w:rPr>
        <w:t>. До них належать такі</w:t>
      </w:r>
      <w:r w:rsidR="008D2564">
        <w:rPr>
          <w:rFonts w:ascii="Times New Roman" w:hAnsi="Times New Roman" w:cs="Times New Roman"/>
          <w:sz w:val="24"/>
          <w:szCs w:val="24"/>
          <w:lang w:eastAsia="ru-RU"/>
        </w:rPr>
        <w:t xml:space="preserve"> лікарі</w:t>
      </w:r>
      <w:r w:rsidR="008038E0">
        <w:rPr>
          <w:rFonts w:ascii="Times New Roman" w:hAnsi="Times New Roman" w:cs="Times New Roman"/>
          <w:sz w:val="24"/>
          <w:szCs w:val="24"/>
          <w:lang w:eastAsia="ru-RU"/>
        </w:rPr>
        <w:t>:</w:t>
      </w:r>
    </w:p>
    <w:p w14:paraId="02A73BC1" w14:textId="641810FA" w:rsidR="008038E0" w:rsidRDefault="008038E0" w:rsidP="008038E0">
      <w:pPr>
        <w:pStyle w:val="ab"/>
        <w:numPr>
          <w:ilvl w:val="0"/>
          <w:numId w:val="8"/>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Лікарі-фтизіатри</w:t>
      </w:r>
      <w:r w:rsidR="008D2564">
        <w:rPr>
          <w:rFonts w:ascii="Times New Roman" w:hAnsi="Times New Roman" w:cs="Times New Roman"/>
          <w:sz w:val="24"/>
          <w:szCs w:val="24"/>
          <w:lang w:eastAsia="ru-RU"/>
        </w:rPr>
        <w:t>;</w:t>
      </w:r>
    </w:p>
    <w:p w14:paraId="18AF8DD0" w14:textId="7A652318" w:rsidR="008038E0" w:rsidRDefault="008038E0" w:rsidP="008038E0">
      <w:pPr>
        <w:pStyle w:val="ab"/>
        <w:numPr>
          <w:ilvl w:val="0"/>
          <w:numId w:val="8"/>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Лікарі-інфекціоністи</w:t>
      </w:r>
      <w:r w:rsidR="00BF310E">
        <w:rPr>
          <w:rFonts w:ascii="Times New Roman" w:hAnsi="Times New Roman" w:cs="Times New Roman"/>
          <w:sz w:val="24"/>
          <w:szCs w:val="24"/>
          <w:lang w:val="en-US" w:eastAsia="ru-RU"/>
        </w:rPr>
        <w:t>;</w:t>
      </w:r>
    </w:p>
    <w:p w14:paraId="150038B2" w14:textId="02C0D9D6" w:rsidR="00BF310E" w:rsidRDefault="00BF310E" w:rsidP="008038E0">
      <w:pPr>
        <w:pStyle w:val="ab"/>
        <w:numPr>
          <w:ilvl w:val="0"/>
          <w:numId w:val="8"/>
        </w:numPr>
        <w:spacing w:before="240" w:after="200" w:line="240" w:lineRule="auto"/>
        <w:jc w:val="both"/>
        <w:rPr>
          <w:rFonts w:ascii="Times New Roman" w:hAnsi="Times New Roman" w:cs="Times New Roman"/>
          <w:sz w:val="24"/>
          <w:szCs w:val="24"/>
          <w:lang w:eastAsia="ru-RU"/>
        </w:rPr>
      </w:pPr>
      <w:r w:rsidRPr="001B42BF">
        <w:rPr>
          <w:rFonts w:ascii="Times New Roman" w:hAnsi="Times New Roman" w:cs="Times New Roman"/>
          <w:sz w:val="24"/>
          <w:szCs w:val="24"/>
          <w:lang w:eastAsia="ru-RU"/>
        </w:rPr>
        <w:t xml:space="preserve">Інші спеціалісти, що призначають АРТ пацієнтам з </w:t>
      </w:r>
      <w:r>
        <w:rPr>
          <w:rFonts w:ascii="Times New Roman" w:hAnsi="Times New Roman" w:cs="Times New Roman"/>
          <w:sz w:val="24"/>
          <w:szCs w:val="24"/>
          <w:lang w:eastAsia="ru-RU"/>
        </w:rPr>
        <w:t>ко-інфекцією ВІЛ/ТБ.</w:t>
      </w:r>
    </w:p>
    <w:p w14:paraId="13F6F233" w14:textId="196A822B" w:rsidR="008038E0" w:rsidRDefault="008D2564" w:rsidP="008038E0">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І такі заклади охорони здоров</w:t>
      </w:r>
      <w:r w:rsidRPr="008D2564">
        <w:rPr>
          <w:rFonts w:ascii="Times New Roman" w:hAnsi="Times New Roman" w:cs="Times New Roman"/>
          <w:sz w:val="24"/>
          <w:szCs w:val="24"/>
          <w:lang w:val="ru-RU" w:eastAsia="ru-RU"/>
        </w:rPr>
        <w:t>’</w:t>
      </w:r>
      <w:r>
        <w:rPr>
          <w:rFonts w:ascii="Times New Roman" w:hAnsi="Times New Roman" w:cs="Times New Roman"/>
          <w:sz w:val="24"/>
          <w:szCs w:val="24"/>
          <w:lang w:eastAsia="ru-RU"/>
        </w:rPr>
        <w:t>я</w:t>
      </w:r>
      <w:r w:rsidR="008038E0">
        <w:rPr>
          <w:rFonts w:ascii="Times New Roman" w:hAnsi="Times New Roman" w:cs="Times New Roman"/>
          <w:sz w:val="24"/>
          <w:szCs w:val="24"/>
          <w:lang w:eastAsia="ru-RU"/>
        </w:rPr>
        <w:t>:</w:t>
      </w:r>
    </w:p>
    <w:p w14:paraId="15842A3D" w14:textId="0213F218" w:rsidR="00304396" w:rsidRPr="00304396" w:rsidRDefault="00304396" w:rsidP="00304396">
      <w:pPr>
        <w:pStyle w:val="ab"/>
        <w:numPr>
          <w:ilvl w:val="0"/>
          <w:numId w:val="16"/>
        </w:numPr>
        <w:spacing w:before="240" w:after="200" w:line="240" w:lineRule="auto"/>
        <w:jc w:val="both"/>
        <w:rPr>
          <w:rFonts w:ascii="Times New Roman" w:hAnsi="Times New Roman" w:cs="Times New Roman"/>
          <w:sz w:val="24"/>
          <w:szCs w:val="24"/>
          <w:lang w:val="ru-RU" w:eastAsia="ru-RU"/>
        </w:rPr>
      </w:pPr>
      <w:r w:rsidRPr="00304396">
        <w:rPr>
          <w:rFonts w:ascii="Times New Roman" w:hAnsi="Times New Roman" w:cs="Times New Roman"/>
          <w:sz w:val="24"/>
          <w:szCs w:val="24"/>
          <w:lang w:eastAsia="ru-RU"/>
        </w:rPr>
        <w:t>СНІД профілю</w:t>
      </w:r>
      <w:r>
        <w:rPr>
          <w:rFonts w:ascii="Times New Roman" w:hAnsi="Times New Roman" w:cs="Times New Roman"/>
          <w:sz w:val="24"/>
          <w:szCs w:val="24"/>
          <w:lang w:eastAsia="ru-RU"/>
        </w:rPr>
        <w:t>:</w:t>
      </w:r>
    </w:p>
    <w:p w14:paraId="57F188B0" w14:textId="03D38167" w:rsidR="008038E0" w:rsidRDefault="008038E0" w:rsidP="008038E0">
      <w:pPr>
        <w:pStyle w:val="ab"/>
        <w:numPr>
          <w:ilvl w:val="0"/>
          <w:numId w:val="9"/>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Центри профілактики та боротьби зі СНІД-</w:t>
      </w:r>
      <w:proofErr w:type="spellStart"/>
      <w:r>
        <w:rPr>
          <w:rFonts w:ascii="Times New Roman" w:hAnsi="Times New Roman" w:cs="Times New Roman"/>
          <w:sz w:val="24"/>
          <w:szCs w:val="24"/>
          <w:lang w:eastAsia="ru-RU"/>
        </w:rPr>
        <w:t>ом</w:t>
      </w:r>
      <w:proofErr w:type="spellEnd"/>
      <w:r w:rsidR="008D2564">
        <w:rPr>
          <w:rFonts w:ascii="Times New Roman" w:hAnsi="Times New Roman" w:cs="Times New Roman"/>
          <w:sz w:val="24"/>
          <w:szCs w:val="24"/>
          <w:lang w:eastAsia="ru-RU"/>
        </w:rPr>
        <w:t>;</w:t>
      </w:r>
    </w:p>
    <w:p w14:paraId="7BF265DE" w14:textId="15B2A80B" w:rsidR="002072C3" w:rsidRDefault="002072C3" w:rsidP="008038E0">
      <w:pPr>
        <w:pStyle w:val="ab"/>
        <w:numPr>
          <w:ilvl w:val="0"/>
          <w:numId w:val="9"/>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Кабінети довіри;</w:t>
      </w:r>
    </w:p>
    <w:p w14:paraId="523B3033" w14:textId="0F03E447" w:rsidR="00304396" w:rsidRPr="00304396" w:rsidRDefault="00304396" w:rsidP="00304396">
      <w:pPr>
        <w:pStyle w:val="ab"/>
        <w:numPr>
          <w:ilvl w:val="0"/>
          <w:numId w:val="16"/>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ТБ-профілю:</w:t>
      </w:r>
    </w:p>
    <w:p w14:paraId="219513FA" w14:textId="77777777" w:rsidR="00631205" w:rsidRDefault="008038E0" w:rsidP="008038E0">
      <w:pPr>
        <w:pStyle w:val="ab"/>
        <w:numPr>
          <w:ilvl w:val="0"/>
          <w:numId w:val="9"/>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Протитуберкульозні диспансери</w:t>
      </w:r>
      <w:r w:rsidR="00631205">
        <w:rPr>
          <w:rFonts w:ascii="Times New Roman" w:hAnsi="Times New Roman" w:cs="Times New Roman"/>
          <w:sz w:val="24"/>
          <w:szCs w:val="24"/>
          <w:lang w:eastAsia="ru-RU"/>
        </w:rPr>
        <w:t>;</w:t>
      </w:r>
    </w:p>
    <w:p w14:paraId="3E4AEA05" w14:textId="7827A643" w:rsidR="008038E0" w:rsidRDefault="00631205" w:rsidP="008038E0">
      <w:pPr>
        <w:pStyle w:val="ab"/>
        <w:numPr>
          <w:ilvl w:val="0"/>
          <w:numId w:val="9"/>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Фтизіатричні кабінети</w:t>
      </w:r>
      <w:r w:rsidR="008038E0">
        <w:rPr>
          <w:rFonts w:ascii="Times New Roman" w:hAnsi="Times New Roman" w:cs="Times New Roman"/>
          <w:sz w:val="24"/>
          <w:szCs w:val="24"/>
          <w:lang w:eastAsia="ru-RU"/>
        </w:rPr>
        <w:t>.</w:t>
      </w:r>
    </w:p>
    <w:p w14:paraId="504EB1AA" w14:textId="1012C604" w:rsidR="004038E8" w:rsidRPr="009004B4" w:rsidRDefault="004038E8" w:rsidP="001B42BF">
      <w:pPr>
        <w:pStyle w:val="ab"/>
        <w:numPr>
          <w:ilvl w:val="0"/>
          <w:numId w:val="16"/>
        </w:numPr>
        <w:spacing w:before="240" w:after="200" w:line="240" w:lineRule="auto"/>
        <w:jc w:val="both"/>
        <w:rPr>
          <w:rFonts w:ascii="Times New Roman" w:hAnsi="Times New Roman" w:cs="Times New Roman"/>
          <w:sz w:val="24"/>
          <w:szCs w:val="24"/>
          <w:lang w:eastAsia="ru-RU"/>
        </w:rPr>
      </w:pPr>
      <w:r w:rsidRPr="009004B4">
        <w:rPr>
          <w:rFonts w:ascii="Times New Roman" w:hAnsi="Times New Roman" w:cs="Times New Roman"/>
          <w:sz w:val="24"/>
          <w:szCs w:val="24"/>
          <w:lang w:eastAsia="ru-RU"/>
        </w:rPr>
        <w:t>Інші ЗОЗ,</w:t>
      </w:r>
      <w:r w:rsidR="009004B4">
        <w:rPr>
          <w:rFonts w:ascii="Times New Roman" w:hAnsi="Times New Roman" w:cs="Times New Roman"/>
          <w:sz w:val="24"/>
          <w:szCs w:val="24"/>
          <w:lang w:eastAsia="ru-RU"/>
        </w:rPr>
        <w:t xml:space="preserve"> у яких є фахівців, які призначають АРТ пацієнтам з ко-інфекцією ВІЛ/ТБ.</w:t>
      </w:r>
    </w:p>
    <w:p w14:paraId="0950BA77" w14:textId="08AC7D9A" w:rsidR="003512FA" w:rsidRPr="008D2564" w:rsidRDefault="003512FA" w:rsidP="00D47FB9">
      <w:pPr>
        <w:pStyle w:val="3"/>
        <w:spacing w:before="240" w:after="200"/>
        <w:contextualSpacing/>
        <w:rPr>
          <w:rFonts w:ascii="Times New Roman" w:hAnsi="Times New Roman" w:cs="Times New Roman"/>
          <w:b/>
          <w:sz w:val="24"/>
          <w:szCs w:val="24"/>
        </w:rPr>
      </w:pPr>
      <w:bookmarkStart w:id="10" w:name="_Toc113833444"/>
      <w:r w:rsidRPr="008D2564">
        <w:rPr>
          <w:rFonts w:ascii="Times New Roman" w:hAnsi="Times New Roman" w:cs="Times New Roman"/>
          <w:b/>
          <w:sz w:val="24"/>
          <w:szCs w:val="24"/>
        </w:rPr>
        <w:t>Критерії включення</w:t>
      </w:r>
      <w:bookmarkEnd w:id="10"/>
      <w:r w:rsidRPr="008D2564">
        <w:rPr>
          <w:rFonts w:ascii="Times New Roman" w:hAnsi="Times New Roman" w:cs="Times New Roman"/>
          <w:b/>
          <w:sz w:val="24"/>
          <w:szCs w:val="24"/>
        </w:rPr>
        <w:t xml:space="preserve"> </w:t>
      </w:r>
    </w:p>
    <w:p w14:paraId="4577EE44" w14:textId="329FDC95" w:rsidR="00DB0683" w:rsidRDefault="00DB0683" w:rsidP="00273E84">
      <w:pPr>
        <w:spacing w:before="240" w:after="200" w:line="240" w:lineRule="auto"/>
        <w:contextualSpacing/>
        <w:jc w:val="both"/>
        <w:rPr>
          <w:rFonts w:ascii="Times New Roman" w:hAnsi="Times New Roman" w:cs="Times New Roman"/>
          <w:i/>
          <w:sz w:val="24"/>
          <w:szCs w:val="24"/>
          <w:lang w:eastAsia="ru-RU"/>
        </w:rPr>
      </w:pPr>
    </w:p>
    <w:p w14:paraId="3B4346C5" w14:textId="34263180" w:rsidR="009004B4" w:rsidRDefault="008D5643" w:rsidP="00273E84">
      <w:pPr>
        <w:spacing w:before="240" w:after="20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обох компонентів дослідження, критері</w:t>
      </w:r>
      <w:r w:rsidR="00502A2F">
        <w:rPr>
          <w:rFonts w:ascii="Times New Roman" w:hAnsi="Times New Roman" w:cs="Times New Roman"/>
          <w:sz w:val="24"/>
          <w:szCs w:val="24"/>
          <w:lang w:eastAsia="ru-RU"/>
        </w:rPr>
        <w:t>я</w:t>
      </w:r>
      <w:r>
        <w:rPr>
          <w:rFonts w:ascii="Times New Roman" w:hAnsi="Times New Roman" w:cs="Times New Roman"/>
          <w:sz w:val="24"/>
          <w:szCs w:val="24"/>
          <w:lang w:eastAsia="ru-RU"/>
        </w:rPr>
        <w:t>м</w:t>
      </w:r>
      <w:r w:rsidR="00502A2F">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включення </w:t>
      </w:r>
      <w:r w:rsidR="00502A2F">
        <w:rPr>
          <w:rFonts w:ascii="Times New Roman" w:hAnsi="Times New Roman" w:cs="Times New Roman"/>
          <w:sz w:val="24"/>
          <w:szCs w:val="24"/>
          <w:lang w:eastAsia="ru-RU"/>
        </w:rPr>
        <w:t>лікарів є</w:t>
      </w:r>
    </w:p>
    <w:p w14:paraId="3F1560DD" w14:textId="0085AFB2" w:rsidR="00502A2F" w:rsidRDefault="00BE32E2" w:rsidP="001B42BF">
      <w:pPr>
        <w:pStyle w:val="ab"/>
        <w:numPr>
          <w:ilvl w:val="0"/>
          <w:numId w:val="16"/>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Призначати АРТ пацієнтам</w:t>
      </w:r>
      <w:r w:rsidR="00502A2F">
        <w:rPr>
          <w:rFonts w:ascii="Times New Roman" w:hAnsi="Times New Roman" w:cs="Times New Roman"/>
          <w:sz w:val="24"/>
          <w:szCs w:val="24"/>
          <w:lang w:eastAsia="ru-RU"/>
        </w:rPr>
        <w:t xml:space="preserve"> з ко-інфекцією ВІЛ/ТБ;</w:t>
      </w:r>
    </w:p>
    <w:p w14:paraId="6B5D70B0" w14:textId="2811CDCF" w:rsidR="00502A2F" w:rsidRDefault="00502A2F" w:rsidP="001B42BF">
      <w:pPr>
        <w:pStyle w:val="ab"/>
        <w:numPr>
          <w:ilvl w:val="0"/>
          <w:numId w:val="16"/>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Надати інформовану згоду на участь у дослідження.</w:t>
      </w:r>
    </w:p>
    <w:p w14:paraId="1FAC074E" w14:textId="51F999AF" w:rsidR="00502A2F" w:rsidRDefault="00502A2F" w:rsidP="001B42BF">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якісного компоненту дослідження, додатковими критеріями включення є</w:t>
      </w:r>
    </w:p>
    <w:p w14:paraId="4F141F17" w14:textId="69AA7250" w:rsidR="00502A2F" w:rsidRDefault="00502A2F" w:rsidP="001B42BF">
      <w:pPr>
        <w:pStyle w:val="ab"/>
        <w:numPr>
          <w:ilvl w:val="0"/>
          <w:numId w:val="21"/>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Займати </w:t>
      </w:r>
      <w:r w:rsidR="00BE32E2">
        <w:rPr>
          <w:rFonts w:ascii="Times New Roman" w:hAnsi="Times New Roman" w:cs="Times New Roman"/>
          <w:sz w:val="24"/>
          <w:szCs w:val="24"/>
          <w:lang w:eastAsia="ru-RU"/>
        </w:rPr>
        <w:t>керівну посаду у закладі охорони здоров</w:t>
      </w:r>
      <w:r w:rsidR="00BE32E2" w:rsidRPr="001B42BF">
        <w:rPr>
          <w:rFonts w:ascii="Times New Roman" w:hAnsi="Times New Roman" w:cs="Times New Roman"/>
          <w:sz w:val="24"/>
          <w:szCs w:val="24"/>
          <w:lang w:val="ru-RU" w:eastAsia="ru-RU"/>
        </w:rPr>
        <w:t>’</w:t>
      </w:r>
      <w:r w:rsidR="00BE32E2">
        <w:rPr>
          <w:rFonts w:ascii="Times New Roman" w:hAnsi="Times New Roman" w:cs="Times New Roman"/>
          <w:sz w:val="24"/>
          <w:szCs w:val="24"/>
          <w:lang w:eastAsia="ru-RU"/>
        </w:rPr>
        <w:t>я (головний лікар / заступник головного лікаря);</w:t>
      </w:r>
    </w:p>
    <w:p w14:paraId="4AF04F23" w14:textId="21368274" w:rsidR="00BE32E2" w:rsidRPr="001B42BF" w:rsidRDefault="00BE32E2" w:rsidP="001B42BF">
      <w:pPr>
        <w:pStyle w:val="ab"/>
        <w:numPr>
          <w:ilvl w:val="0"/>
          <w:numId w:val="21"/>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Мати досвід роботи з пацієнтам з ко-інфекцією ВІЛ/ТБ три рок</w:t>
      </w:r>
      <w:r w:rsidR="0043507D">
        <w:rPr>
          <w:rFonts w:ascii="Times New Roman" w:hAnsi="Times New Roman" w:cs="Times New Roman"/>
          <w:sz w:val="24"/>
          <w:szCs w:val="24"/>
          <w:lang w:eastAsia="ru-RU"/>
        </w:rPr>
        <w:t>и</w:t>
      </w:r>
      <w:r w:rsidR="0043507D" w:rsidRPr="0043507D">
        <w:rPr>
          <w:rFonts w:ascii="Times New Roman" w:hAnsi="Times New Roman" w:cs="Times New Roman"/>
          <w:sz w:val="24"/>
          <w:szCs w:val="24"/>
          <w:lang w:eastAsia="ru-RU"/>
        </w:rPr>
        <w:t xml:space="preserve"> </w:t>
      </w:r>
      <w:r w:rsidR="0043507D">
        <w:rPr>
          <w:rFonts w:ascii="Times New Roman" w:hAnsi="Times New Roman" w:cs="Times New Roman"/>
          <w:sz w:val="24"/>
          <w:szCs w:val="24"/>
          <w:lang w:eastAsia="ru-RU"/>
        </w:rPr>
        <w:t>і більше</w:t>
      </w:r>
      <w:r>
        <w:rPr>
          <w:rFonts w:ascii="Times New Roman" w:hAnsi="Times New Roman" w:cs="Times New Roman"/>
          <w:sz w:val="24"/>
          <w:szCs w:val="24"/>
          <w:lang w:eastAsia="ru-RU"/>
        </w:rPr>
        <w:t>.</w:t>
      </w:r>
    </w:p>
    <w:p w14:paraId="24FC777A" w14:textId="77777777" w:rsidR="008B1CE2" w:rsidRPr="008D2564" w:rsidRDefault="008B1CE2" w:rsidP="00D47FB9">
      <w:pPr>
        <w:pStyle w:val="3"/>
        <w:spacing w:before="240" w:after="200"/>
        <w:contextualSpacing/>
        <w:rPr>
          <w:rFonts w:ascii="Times New Roman" w:hAnsi="Times New Roman" w:cs="Times New Roman"/>
          <w:b/>
          <w:sz w:val="24"/>
          <w:szCs w:val="24"/>
        </w:rPr>
      </w:pPr>
      <w:bookmarkStart w:id="11" w:name="_Toc113833445"/>
      <w:r w:rsidRPr="008D2564">
        <w:rPr>
          <w:rFonts w:ascii="Times New Roman" w:hAnsi="Times New Roman" w:cs="Times New Roman"/>
          <w:b/>
          <w:sz w:val="24"/>
          <w:szCs w:val="24"/>
        </w:rPr>
        <w:t>Географія дослідження</w:t>
      </w:r>
      <w:bookmarkEnd w:id="11"/>
    </w:p>
    <w:p w14:paraId="1DBCCEED" w14:textId="422316D5" w:rsidR="00273E84" w:rsidRDefault="002D2D31" w:rsidP="00A215D4">
      <w:pPr>
        <w:spacing w:before="240" w:after="200" w:line="240" w:lineRule="auto"/>
        <w:jc w:val="both"/>
        <w:rPr>
          <w:rFonts w:ascii="Times New Roman" w:hAnsi="Times New Roman" w:cs="Times New Roman"/>
          <w:sz w:val="24"/>
          <w:szCs w:val="24"/>
          <w:lang w:eastAsia="ru-RU"/>
        </w:rPr>
      </w:pPr>
      <w:r w:rsidRPr="009B6324">
        <w:rPr>
          <w:rFonts w:ascii="Times New Roman" w:hAnsi="Times New Roman" w:cs="Times New Roman"/>
          <w:sz w:val="24"/>
          <w:szCs w:val="24"/>
          <w:lang w:eastAsia="ru-RU"/>
        </w:rPr>
        <w:t xml:space="preserve">Дослідження буде проведено </w:t>
      </w:r>
      <w:r w:rsidR="00352FB4" w:rsidRPr="009B6324">
        <w:rPr>
          <w:rFonts w:ascii="Times New Roman" w:hAnsi="Times New Roman" w:cs="Times New Roman"/>
          <w:sz w:val="24"/>
          <w:szCs w:val="24"/>
          <w:lang w:eastAsia="ru-RU"/>
        </w:rPr>
        <w:t>в 11 регіонах:</w:t>
      </w:r>
      <w:r w:rsidRPr="009B6324">
        <w:rPr>
          <w:rFonts w:ascii="Times New Roman" w:hAnsi="Times New Roman" w:cs="Times New Roman"/>
          <w:sz w:val="24"/>
          <w:szCs w:val="24"/>
          <w:lang w:eastAsia="ru-RU"/>
        </w:rPr>
        <w:t xml:space="preserve"> </w:t>
      </w:r>
      <w:r w:rsidRPr="009B6324">
        <w:rPr>
          <w:rFonts w:ascii="Times New Roman" w:hAnsi="Times New Roman" w:cs="Times New Roman"/>
          <w:iCs/>
          <w:sz w:val="24"/>
          <w:szCs w:val="24"/>
          <w:lang w:eastAsia="ru-RU"/>
        </w:rPr>
        <w:t xml:space="preserve">Дніпропетровській, </w:t>
      </w:r>
      <w:r w:rsidR="0028593F">
        <w:rPr>
          <w:rFonts w:ascii="Times New Roman" w:hAnsi="Times New Roman" w:cs="Times New Roman"/>
          <w:iCs/>
          <w:sz w:val="24"/>
          <w:szCs w:val="24"/>
          <w:lang w:eastAsia="ru-RU"/>
        </w:rPr>
        <w:t xml:space="preserve">Житомирській, </w:t>
      </w:r>
      <w:r w:rsidR="009B6324" w:rsidRPr="009B6324">
        <w:rPr>
          <w:rFonts w:ascii="Times New Roman" w:hAnsi="Times New Roman" w:cs="Times New Roman"/>
          <w:iCs/>
          <w:sz w:val="24"/>
          <w:szCs w:val="24"/>
          <w:lang w:eastAsia="ru-RU"/>
        </w:rPr>
        <w:t>Київській</w:t>
      </w:r>
      <w:r w:rsidR="009B6324">
        <w:rPr>
          <w:rFonts w:ascii="Times New Roman" w:hAnsi="Times New Roman" w:cs="Times New Roman"/>
          <w:iCs/>
          <w:sz w:val="24"/>
          <w:szCs w:val="24"/>
          <w:lang w:eastAsia="ru-RU"/>
        </w:rPr>
        <w:t>,</w:t>
      </w:r>
      <w:r w:rsidR="009B6324" w:rsidRPr="009B6324">
        <w:rPr>
          <w:rFonts w:ascii="Times New Roman" w:hAnsi="Times New Roman" w:cs="Times New Roman"/>
          <w:iCs/>
          <w:sz w:val="24"/>
          <w:szCs w:val="24"/>
          <w:lang w:eastAsia="ru-RU"/>
        </w:rPr>
        <w:t xml:space="preserve"> </w:t>
      </w:r>
      <w:r w:rsidRPr="009B6324">
        <w:rPr>
          <w:rFonts w:ascii="Times New Roman" w:hAnsi="Times New Roman" w:cs="Times New Roman"/>
          <w:iCs/>
          <w:sz w:val="24"/>
          <w:szCs w:val="24"/>
          <w:lang w:eastAsia="ru-RU"/>
        </w:rPr>
        <w:t>Кіровоградськ</w:t>
      </w:r>
      <w:r w:rsidR="00273E84" w:rsidRPr="009B6324">
        <w:rPr>
          <w:rFonts w:ascii="Times New Roman" w:hAnsi="Times New Roman" w:cs="Times New Roman"/>
          <w:iCs/>
          <w:sz w:val="24"/>
          <w:szCs w:val="24"/>
          <w:lang w:eastAsia="ru-RU"/>
        </w:rPr>
        <w:t>ій</w:t>
      </w:r>
      <w:r w:rsidRPr="009B6324">
        <w:rPr>
          <w:rFonts w:ascii="Times New Roman" w:hAnsi="Times New Roman" w:cs="Times New Roman"/>
          <w:iCs/>
          <w:sz w:val="24"/>
          <w:szCs w:val="24"/>
          <w:lang w:eastAsia="ru-RU"/>
        </w:rPr>
        <w:t xml:space="preserve">, </w:t>
      </w:r>
      <w:r w:rsidR="0028593F">
        <w:rPr>
          <w:rFonts w:ascii="Times New Roman" w:hAnsi="Times New Roman" w:cs="Times New Roman"/>
          <w:iCs/>
          <w:sz w:val="24"/>
          <w:szCs w:val="24"/>
          <w:lang w:eastAsia="ru-RU"/>
        </w:rPr>
        <w:t xml:space="preserve">Львівській, </w:t>
      </w:r>
      <w:r w:rsidRPr="009B6324">
        <w:rPr>
          <w:rFonts w:ascii="Times New Roman" w:hAnsi="Times New Roman" w:cs="Times New Roman"/>
          <w:iCs/>
          <w:sz w:val="24"/>
          <w:szCs w:val="24"/>
          <w:lang w:eastAsia="ru-RU"/>
        </w:rPr>
        <w:t xml:space="preserve">Миколаївській, Одеській, </w:t>
      </w:r>
      <w:r w:rsidR="0028593F">
        <w:rPr>
          <w:rFonts w:ascii="Times New Roman" w:hAnsi="Times New Roman" w:cs="Times New Roman"/>
          <w:iCs/>
          <w:sz w:val="24"/>
          <w:szCs w:val="24"/>
          <w:lang w:eastAsia="ru-RU"/>
        </w:rPr>
        <w:t xml:space="preserve">Полтавській, </w:t>
      </w:r>
      <w:r w:rsidR="00A67B1F">
        <w:rPr>
          <w:rFonts w:ascii="Times New Roman" w:hAnsi="Times New Roman" w:cs="Times New Roman"/>
          <w:iCs/>
          <w:sz w:val="24"/>
          <w:szCs w:val="24"/>
          <w:lang w:eastAsia="ru-RU"/>
        </w:rPr>
        <w:t xml:space="preserve">Черкаській, Чернігівській </w:t>
      </w:r>
      <w:r w:rsidRPr="009B6324">
        <w:rPr>
          <w:rFonts w:ascii="Times New Roman" w:hAnsi="Times New Roman" w:cs="Times New Roman"/>
          <w:iCs/>
          <w:sz w:val="24"/>
          <w:szCs w:val="24"/>
          <w:lang w:eastAsia="ru-RU"/>
        </w:rPr>
        <w:t>областях та у м. Київ.</w:t>
      </w:r>
      <w:r w:rsidRPr="009B6324">
        <w:rPr>
          <w:rFonts w:ascii="Times New Roman" w:hAnsi="Times New Roman" w:cs="Times New Roman"/>
          <w:sz w:val="24"/>
          <w:szCs w:val="24"/>
          <w:lang w:eastAsia="ru-RU"/>
        </w:rPr>
        <w:t xml:space="preserve"> Регіони обиралися за критеріями показників смертності від ко-інфекції ВІЛ</w:t>
      </w:r>
      <w:r w:rsidR="009B6324">
        <w:rPr>
          <w:rFonts w:ascii="Times New Roman" w:hAnsi="Times New Roman" w:cs="Times New Roman"/>
          <w:sz w:val="24"/>
          <w:szCs w:val="24"/>
          <w:lang w:eastAsia="ru-RU"/>
        </w:rPr>
        <w:t>/ТБ</w:t>
      </w:r>
      <w:r w:rsidRPr="009B6324">
        <w:rPr>
          <w:rFonts w:ascii="Times New Roman" w:hAnsi="Times New Roman" w:cs="Times New Roman"/>
          <w:sz w:val="24"/>
          <w:szCs w:val="24"/>
          <w:lang w:eastAsia="ru-RU"/>
        </w:rPr>
        <w:t xml:space="preserve"> та </w:t>
      </w:r>
      <w:r w:rsidR="00A67B1F">
        <w:rPr>
          <w:rFonts w:ascii="Times New Roman" w:hAnsi="Times New Roman" w:cs="Times New Roman"/>
          <w:sz w:val="24"/>
          <w:szCs w:val="24"/>
          <w:lang w:eastAsia="ru-RU"/>
        </w:rPr>
        <w:t xml:space="preserve">кількістю </w:t>
      </w:r>
      <w:r w:rsidR="007B067B">
        <w:rPr>
          <w:rFonts w:ascii="Times New Roman" w:hAnsi="Times New Roman" w:cs="Times New Roman"/>
          <w:sz w:val="24"/>
          <w:szCs w:val="24"/>
          <w:lang w:eastAsia="ru-RU"/>
        </w:rPr>
        <w:t>установ</w:t>
      </w:r>
      <w:r w:rsidR="00A67B1F" w:rsidRPr="00A67B1F">
        <w:rPr>
          <w:rFonts w:ascii="Times New Roman" w:hAnsi="Times New Roman" w:cs="Times New Roman"/>
          <w:sz w:val="24"/>
          <w:szCs w:val="24"/>
          <w:lang w:eastAsia="ru-RU"/>
        </w:rPr>
        <w:t xml:space="preserve"> та заклад</w:t>
      </w:r>
      <w:r w:rsidR="007B067B">
        <w:rPr>
          <w:rFonts w:ascii="Times New Roman" w:hAnsi="Times New Roman" w:cs="Times New Roman"/>
          <w:sz w:val="24"/>
          <w:szCs w:val="24"/>
          <w:lang w:eastAsia="ru-RU"/>
        </w:rPr>
        <w:t>ів охорони здоров</w:t>
      </w:r>
      <w:r w:rsidR="007B067B" w:rsidRPr="001B42BF">
        <w:rPr>
          <w:rFonts w:ascii="Times New Roman" w:hAnsi="Times New Roman" w:cs="Times New Roman"/>
          <w:sz w:val="24"/>
          <w:szCs w:val="24"/>
          <w:lang w:val="ru-RU" w:eastAsia="ru-RU"/>
        </w:rPr>
        <w:t>’</w:t>
      </w:r>
      <w:r w:rsidR="00A67B1F" w:rsidRPr="00A67B1F">
        <w:rPr>
          <w:rFonts w:ascii="Times New Roman" w:hAnsi="Times New Roman" w:cs="Times New Roman"/>
          <w:sz w:val="24"/>
          <w:szCs w:val="24"/>
          <w:lang w:eastAsia="ru-RU"/>
        </w:rPr>
        <w:t>я, що надають АРТ</w:t>
      </w:r>
      <w:r w:rsidR="00A67B1F">
        <w:rPr>
          <w:rFonts w:ascii="Times New Roman" w:hAnsi="Times New Roman" w:cs="Times New Roman"/>
          <w:sz w:val="24"/>
          <w:szCs w:val="24"/>
          <w:lang w:eastAsia="ru-RU"/>
        </w:rPr>
        <w:t xml:space="preserve"> (сайтів АРТ)</w:t>
      </w:r>
      <w:r w:rsidR="0028593F">
        <w:rPr>
          <w:rFonts w:ascii="Times New Roman" w:hAnsi="Times New Roman" w:cs="Times New Roman"/>
          <w:sz w:val="24"/>
          <w:szCs w:val="24"/>
          <w:lang w:eastAsia="ru-RU"/>
        </w:rPr>
        <w:t xml:space="preserve"> </w:t>
      </w:r>
      <w:r w:rsidR="009B6324" w:rsidRPr="009B6324">
        <w:rPr>
          <w:rFonts w:ascii="Times New Roman" w:hAnsi="Times New Roman" w:cs="Times New Roman"/>
          <w:sz w:val="24"/>
          <w:szCs w:val="24"/>
          <w:lang w:eastAsia="ru-RU"/>
        </w:rPr>
        <w:t>у регіональному розрізі.</w:t>
      </w:r>
    </w:p>
    <w:p w14:paraId="35823AAA" w14:textId="733DD0FC" w:rsidR="00F26E9F" w:rsidRPr="00F92A51" w:rsidRDefault="00F26E9F" w:rsidP="00F26E9F">
      <w:pPr>
        <w:spacing w:before="240" w:after="200" w:line="240" w:lineRule="auto"/>
        <w:jc w:val="both"/>
        <w:rPr>
          <w:rFonts w:ascii="Times New Roman" w:hAnsi="Times New Roman" w:cs="Times New Roman"/>
          <w:sz w:val="24"/>
          <w:szCs w:val="24"/>
          <w:lang w:eastAsia="ru-RU"/>
        </w:rPr>
      </w:pPr>
      <w:r w:rsidRPr="00EC4907">
        <w:rPr>
          <w:rFonts w:ascii="Times New Roman" w:hAnsi="Times New Roman" w:cs="Times New Roman"/>
          <w:sz w:val="24"/>
          <w:szCs w:val="24"/>
          <w:lang w:eastAsia="ru-RU"/>
        </w:rPr>
        <w:t xml:space="preserve">У вибірку </w:t>
      </w:r>
      <w:r>
        <w:rPr>
          <w:rFonts w:ascii="Times New Roman" w:hAnsi="Times New Roman" w:cs="Times New Roman"/>
          <w:sz w:val="24"/>
          <w:szCs w:val="24"/>
          <w:lang w:eastAsia="ru-RU"/>
        </w:rPr>
        <w:t xml:space="preserve">були включені </w:t>
      </w:r>
      <w:r w:rsidRPr="00EC4907">
        <w:rPr>
          <w:rFonts w:ascii="Times New Roman" w:hAnsi="Times New Roman" w:cs="Times New Roman"/>
          <w:sz w:val="24"/>
          <w:szCs w:val="24"/>
          <w:lang w:eastAsia="ru-RU"/>
        </w:rPr>
        <w:t xml:space="preserve">ті регіони, які мали медіанні </w:t>
      </w:r>
      <w:r w:rsidR="00F92A51">
        <w:rPr>
          <w:rFonts w:ascii="Times New Roman" w:hAnsi="Times New Roman" w:cs="Times New Roman"/>
          <w:sz w:val="24"/>
          <w:szCs w:val="24"/>
          <w:lang w:eastAsia="ru-RU"/>
        </w:rPr>
        <w:t xml:space="preserve">і вищі </w:t>
      </w:r>
      <w:r>
        <w:rPr>
          <w:rFonts w:ascii="Times New Roman" w:hAnsi="Times New Roman" w:cs="Times New Roman"/>
          <w:sz w:val="24"/>
          <w:szCs w:val="24"/>
          <w:lang w:eastAsia="ru-RU"/>
        </w:rPr>
        <w:t>значення показників</w:t>
      </w:r>
      <w:r w:rsidRPr="00EC4907">
        <w:rPr>
          <w:rFonts w:ascii="Times New Roman" w:hAnsi="Times New Roman" w:cs="Times New Roman"/>
          <w:sz w:val="24"/>
          <w:szCs w:val="24"/>
          <w:lang w:eastAsia="ru-RU"/>
        </w:rPr>
        <w:t xml:space="preserve"> смертності від ко-інфекції ВІЛ/ТБ та</w:t>
      </w:r>
      <w:r w:rsidR="00F92A51">
        <w:rPr>
          <w:rFonts w:ascii="Times New Roman" w:hAnsi="Times New Roman" w:cs="Times New Roman"/>
          <w:sz w:val="24"/>
          <w:szCs w:val="24"/>
          <w:lang w:eastAsia="ru-RU"/>
        </w:rPr>
        <w:t>/або</w:t>
      </w:r>
      <w:r>
        <w:rPr>
          <w:rFonts w:ascii="Times New Roman" w:hAnsi="Times New Roman" w:cs="Times New Roman"/>
          <w:sz w:val="24"/>
          <w:szCs w:val="24"/>
          <w:lang w:eastAsia="ru-RU"/>
        </w:rPr>
        <w:t xml:space="preserve"> кількості</w:t>
      </w:r>
      <w:r w:rsidRPr="00EC4907">
        <w:rPr>
          <w:rFonts w:ascii="Times New Roman" w:hAnsi="Times New Roman" w:cs="Times New Roman"/>
          <w:sz w:val="24"/>
          <w:szCs w:val="24"/>
          <w:lang w:eastAsia="ru-RU"/>
        </w:rPr>
        <w:t xml:space="preserve"> сайтів АРТ.</w:t>
      </w:r>
      <w:r w:rsidR="00F92A51">
        <w:rPr>
          <w:rFonts w:ascii="Times New Roman" w:hAnsi="Times New Roman" w:cs="Times New Roman"/>
          <w:sz w:val="24"/>
          <w:szCs w:val="24"/>
          <w:lang w:eastAsia="ru-RU"/>
        </w:rPr>
        <w:t xml:space="preserve"> П</w:t>
      </w:r>
      <w:r w:rsidR="00F92A51" w:rsidRPr="001B2A64">
        <w:rPr>
          <w:rFonts w:ascii="Times New Roman" w:hAnsi="Times New Roman" w:cs="Times New Roman"/>
          <w:sz w:val="24"/>
          <w:szCs w:val="24"/>
          <w:lang w:eastAsia="ru-RU"/>
        </w:rPr>
        <w:t>’</w:t>
      </w:r>
      <w:r w:rsidR="00F92A51">
        <w:rPr>
          <w:rFonts w:ascii="Times New Roman" w:hAnsi="Times New Roman" w:cs="Times New Roman"/>
          <w:sz w:val="24"/>
          <w:szCs w:val="24"/>
          <w:lang w:eastAsia="ru-RU"/>
        </w:rPr>
        <w:t>ять потенційних регіонів було виключено з вибірки через неможливість наразі проводити у них дослідження через військові дії (Донецьку, Запорізьку, Луганську, Харківську і Херсонську області).</w:t>
      </w:r>
      <w:r w:rsidR="0061521D">
        <w:rPr>
          <w:rFonts w:ascii="Times New Roman" w:hAnsi="Times New Roman" w:cs="Times New Roman"/>
          <w:sz w:val="24"/>
          <w:szCs w:val="24"/>
          <w:lang w:eastAsia="ru-RU"/>
        </w:rPr>
        <w:t xml:space="preserve"> Рівненська область не була включена, тому що мала медіанні значення кількості сайтів АРТ, але низькі значення смертності від ко-інфекції ВІЛ/ТБ.</w:t>
      </w:r>
    </w:p>
    <w:p w14:paraId="3EE630F2" w14:textId="00985906" w:rsidR="009556E1" w:rsidRDefault="009556E1" w:rsidP="00F26E9F">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Значення показників смертності від ко-інфекції ВІЛ/ТБ та кількості сайтів АРТ наведено у Таблиці та на Рисунку нижче.</w:t>
      </w:r>
    </w:p>
    <w:p w14:paraId="60115CFA" w14:textId="5162298C" w:rsidR="00F26E9F" w:rsidRDefault="00F26E9F" w:rsidP="00F26E9F">
      <w:pPr>
        <w:keepNext/>
        <w:spacing w:before="240" w:after="200" w:line="240" w:lineRule="auto"/>
        <w:contextualSpacing/>
        <w:jc w:val="both"/>
        <w:rPr>
          <w:rFonts w:ascii="Times New Roman" w:hAnsi="Times New Roman" w:cs="Times New Roman"/>
          <w:b/>
          <w:i/>
          <w:sz w:val="24"/>
          <w:szCs w:val="24"/>
          <w:lang w:eastAsia="ru-RU"/>
        </w:rPr>
      </w:pPr>
      <w:r w:rsidRPr="005563DE">
        <w:rPr>
          <w:rFonts w:ascii="Times New Roman" w:hAnsi="Times New Roman" w:cs="Times New Roman"/>
          <w:b/>
          <w:i/>
          <w:sz w:val="24"/>
          <w:szCs w:val="24"/>
          <w:lang w:eastAsia="ru-RU"/>
        </w:rPr>
        <w:lastRenderedPageBreak/>
        <w:t xml:space="preserve">Таблиця </w:t>
      </w:r>
      <w:r>
        <w:rPr>
          <w:rFonts w:ascii="Times New Roman" w:hAnsi="Times New Roman" w:cs="Times New Roman"/>
          <w:b/>
          <w:i/>
          <w:sz w:val="24"/>
          <w:szCs w:val="24"/>
          <w:lang w:eastAsia="ru-RU"/>
        </w:rPr>
        <w:t>показників смертності від ко-інфекції ВІЛ/ТБ та кількості сайтів АРТ по регіонах</w:t>
      </w:r>
      <w:r w:rsidRPr="005563DE">
        <w:rPr>
          <w:rFonts w:ascii="Times New Roman" w:hAnsi="Times New Roman" w:cs="Times New Roman"/>
          <w:b/>
          <w:i/>
          <w:sz w:val="24"/>
          <w:szCs w:val="24"/>
          <w:lang w:eastAsia="ru-RU"/>
        </w:rPr>
        <w:t>.</w:t>
      </w:r>
    </w:p>
    <w:tbl>
      <w:tblPr>
        <w:tblStyle w:val="aff0"/>
        <w:tblW w:w="0" w:type="auto"/>
        <w:tblLook w:val="04A0" w:firstRow="1" w:lastRow="0" w:firstColumn="1" w:lastColumn="0" w:noHBand="0" w:noVBand="1"/>
      </w:tblPr>
      <w:tblGrid>
        <w:gridCol w:w="2373"/>
        <w:gridCol w:w="2017"/>
        <w:gridCol w:w="1701"/>
        <w:gridCol w:w="3402"/>
      </w:tblGrid>
      <w:tr w:rsidR="0028593F" w14:paraId="1A3CF281" w14:textId="77777777" w:rsidTr="001B2A64">
        <w:trPr>
          <w:tblHeader/>
        </w:trPr>
        <w:tc>
          <w:tcPr>
            <w:tcW w:w="2373" w:type="dxa"/>
          </w:tcPr>
          <w:p w14:paraId="1528DF21" w14:textId="77777777" w:rsidR="0028593F" w:rsidRPr="00705F56" w:rsidRDefault="0028593F" w:rsidP="001B42BF">
            <w:pPr>
              <w:spacing w:before="240"/>
              <w:contextualSpacing/>
              <w:jc w:val="center"/>
              <w:rPr>
                <w:rFonts w:ascii="Times New Roman" w:hAnsi="Times New Roman" w:cs="Times New Roman"/>
                <w:b/>
                <w:sz w:val="24"/>
                <w:szCs w:val="24"/>
                <w:lang w:eastAsia="ru-RU"/>
              </w:rPr>
            </w:pPr>
            <w:r w:rsidRPr="00705F56">
              <w:rPr>
                <w:rFonts w:ascii="Times New Roman" w:hAnsi="Times New Roman" w:cs="Times New Roman"/>
                <w:b/>
                <w:sz w:val="24"/>
                <w:szCs w:val="24"/>
                <w:lang w:eastAsia="ru-RU"/>
              </w:rPr>
              <w:t>Область</w:t>
            </w:r>
          </w:p>
        </w:tc>
        <w:tc>
          <w:tcPr>
            <w:tcW w:w="2017" w:type="dxa"/>
          </w:tcPr>
          <w:p w14:paraId="5C04B593" w14:textId="77777777" w:rsidR="0028593F" w:rsidRPr="00705F56" w:rsidRDefault="0028593F" w:rsidP="001B42BF">
            <w:pPr>
              <w:spacing w:before="240"/>
              <w:contextualSpacing/>
              <w:jc w:val="center"/>
              <w:rPr>
                <w:rFonts w:ascii="Times New Roman" w:hAnsi="Times New Roman" w:cs="Times New Roman"/>
                <w:b/>
                <w:sz w:val="24"/>
                <w:szCs w:val="24"/>
                <w:lang w:eastAsia="ru-RU"/>
              </w:rPr>
            </w:pPr>
            <w:r w:rsidRPr="00705F56">
              <w:rPr>
                <w:rFonts w:ascii="Times New Roman" w:hAnsi="Times New Roman" w:cs="Times New Roman"/>
                <w:b/>
                <w:sz w:val="24"/>
                <w:szCs w:val="24"/>
                <w:lang w:eastAsia="ru-RU"/>
              </w:rPr>
              <w:t>Смертність від ко-інфекції ВІЛ/ТБ</w:t>
            </w:r>
            <w:r>
              <w:rPr>
                <w:rFonts w:ascii="Times New Roman" w:hAnsi="Times New Roman" w:cs="Times New Roman"/>
                <w:b/>
                <w:sz w:val="24"/>
                <w:szCs w:val="24"/>
                <w:lang w:eastAsia="ru-RU"/>
              </w:rPr>
              <w:t>*</w:t>
            </w:r>
          </w:p>
        </w:tc>
        <w:tc>
          <w:tcPr>
            <w:tcW w:w="1701" w:type="dxa"/>
          </w:tcPr>
          <w:p w14:paraId="3BB6B845" w14:textId="516670F1" w:rsidR="0028593F" w:rsidRPr="00705F56" w:rsidRDefault="0028593F" w:rsidP="001B42BF">
            <w:pPr>
              <w:spacing w:before="240"/>
              <w:contextualSpacing/>
              <w:jc w:val="center"/>
              <w:rPr>
                <w:rFonts w:ascii="Times New Roman" w:hAnsi="Times New Roman" w:cs="Times New Roman"/>
                <w:b/>
                <w:sz w:val="24"/>
                <w:szCs w:val="24"/>
                <w:lang w:eastAsia="ru-RU"/>
              </w:rPr>
            </w:pPr>
            <w:r w:rsidRPr="00705F56">
              <w:rPr>
                <w:rFonts w:ascii="Times New Roman" w:hAnsi="Times New Roman" w:cs="Times New Roman"/>
                <w:b/>
                <w:sz w:val="24"/>
                <w:szCs w:val="24"/>
                <w:lang w:eastAsia="ru-RU"/>
              </w:rPr>
              <w:t>Кількість сайтів АРТ</w:t>
            </w:r>
            <w:r>
              <w:rPr>
                <w:rStyle w:val="af0"/>
                <w:rFonts w:ascii="Times New Roman" w:hAnsi="Times New Roman"/>
                <w:b/>
                <w:sz w:val="24"/>
                <w:szCs w:val="24"/>
                <w:lang w:eastAsia="ru-RU"/>
              </w:rPr>
              <w:footnoteReference w:id="6"/>
            </w:r>
          </w:p>
        </w:tc>
        <w:tc>
          <w:tcPr>
            <w:tcW w:w="3402" w:type="dxa"/>
          </w:tcPr>
          <w:p w14:paraId="6BC8102C" w14:textId="77777777" w:rsidR="0028593F" w:rsidRPr="00705F56" w:rsidRDefault="0028593F" w:rsidP="001B42BF">
            <w:pPr>
              <w:spacing w:before="24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Вибірка</w:t>
            </w:r>
          </w:p>
        </w:tc>
      </w:tr>
      <w:tr w:rsidR="0028593F" w14:paraId="2DB233C8" w14:textId="77777777" w:rsidTr="001B2A64">
        <w:tc>
          <w:tcPr>
            <w:tcW w:w="2373" w:type="dxa"/>
          </w:tcPr>
          <w:p w14:paraId="2F2FEBBF"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Вінницька</w:t>
            </w:r>
          </w:p>
        </w:tc>
        <w:tc>
          <w:tcPr>
            <w:tcW w:w="2017" w:type="dxa"/>
          </w:tcPr>
          <w:p w14:paraId="5C73D0A8"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A07B07">
              <w:rPr>
                <w:rFonts w:ascii="Times New Roman" w:hAnsi="Times New Roman" w:cs="Times New Roman"/>
                <w:sz w:val="24"/>
                <w:szCs w:val="24"/>
                <w:lang w:eastAsia="ru-RU"/>
              </w:rPr>
              <w:t>0,79</w:t>
            </w:r>
          </w:p>
        </w:tc>
        <w:tc>
          <w:tcPr>
            <w:tcW w:w="1701" w:type="dxa"/>
          </w:tcPr>
          <w:p w14:paraId="6218A7CD"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402" w:type="dxa"/>
          </w:tcPr>
          <w:p w14:paraId="66EA5D74"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ні</w:t>
            </w:r>
          </w:p>
        </w:tc>
      </w:tr>
      <w:tr w:rsidR="0028593F" w14:paraId="1F99AAC0" w14:textId="77777777" w:rsidTr="001B2A64">
        <w:tc>
          <w:tcPr>
            <w:tcW w:w="2373" w:type="dxa"/>
          </w:tcPr>
          <w:p w14:paraId="28795527"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Волинська</w:t>
            </w:r>
          </w:p>
        </w:tc>
        <w:tc>
          <w:tcPr>
            <w:tcW w:w="2017" w:type="dxa"/>
          </w:tcPr>
          <w:p w14:paraId="51C4764F"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A07B07">
              <w:rPr>
                <w:rFonts w:ascii="Times New Roman" w:hAnsi="Times New Roman" w:cs="Times New Roman"/>
                <w:sz w:val="24"/>
                <w:szCs w:val="24"/>
                <w:lang w:eastAsia="ru-RU"/>
              </w:rPr>
              <w:t>0,49</w:t>
            </w:r>
          </w:p>
        </w:tc>
        <w:tc>
          <w:tcPr>
            <w:tcW w:w="1701" w:type="dxa"/>
          </w:tcPr>
          <w:p w14:paraId="78FB96ED"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402" w:type="dxa"/>
          </w:tcPr>
          <w:p w14:paraId="66DA0751"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ні</w:t>
            </w:r>
          </w:p>
        </w:tc>
      </w:tr>
      <w:tr w:rsidR="0028593F" w14:paraId="254BAD27" w14:textId="77777777" w:rsidTr="001B2A64">
        <w:tc>
          <w:tcPr>
            <w:tcW w:w="2373" w:type="dxa"/>
          </w:tcPr>
          <w:p w14:paraId="65384078"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Дніпропетровська</w:t>
            </w:r>
          </w:p>
        </w:tc>
        <w:tc>
          <w:tcPr>
            <w:tcW w:w="2017" w:type="dxa"/>
          </w:tcPr>
          <w:p w14:paraId="3A0E28B1"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F52BA9">
              <w:rPr>
                <w:rFonts w:ascii="Times New Roman" w:hAnsi="Times New Roman" w:cs="Times New Roman"/>
                <w:sz w:val="24"/>
                <w:szCs w:val="24"/>
                <w:lang w:eastAsia="ru-RU"/>
              </w:rPr>
              <w:t>3,41</w:t>
            </w:r>
          </w:p>
        </w:tc>
        <w:tc>
          <w:tcPr>
            <w:tcW w:w="1701" w:type="dxa"/>
          </w:tcPr>
          <w:p w14:paraId="4C3BD3C2"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3402" w:type="dxa"/>
          </w:tcPr>
          <w:p w14:paraId="2E37A1EE"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667D36D5" w14:textId="77777777" w:rsidTr="001B2A64">
        <w:tc>
          <w:tcPr>
            <w:tcW w:w="2373" w:type="dxa"/>
          </w:tcPr>
          <w:p w14:paraId="633E7BB8"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Донецька</w:t>
            </w:r>
          </w:p>
        </w:tc>
        <w:tc>
          <w:tcPr>
            <w:tcW w:w="2017" w:type="dxa"/>
          </w:tcPr>
          <w:p w14:paraId="6F1D37C7"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BF7546">
              <w:rPr>
                <w:rFonts w:ascii="Times New Roman" w:hAnsi="Times New Roman" w:cs="Times New Roman"/>
                <w:sz w:val="24"/>
                <w:szCs w:val="24"/>
                <w:lang w:eastAsia="ru-RU"/>
              </w:rPr>
              <w:t>2,6</w:t>
            </w:r>
          </w:p>
        </w:tc>
        <w:tc>
          <w:tcPr>
            <w:tcW w:w="1701" w:type="dxa"/>
          </w:tcPr>
          <w:p w14:paraId="4EF1C9C0"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3402" w:type="dxa"/>
          </w:tcPr>
          <w:p w14:paraId="2CD5995A" w14:textId="711798CA" w:rsidR="0028593F" w:rsidRPr="00705F56" w:rsidRDefault="0028593F" w:rsidP="001B2A64">
            <w:pPr>
              <w:spacing w:before="24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неможливо включити до дослідження через військові дії</w:t>
            </w:r>
          </w:p>
        </w:tc>
      </w:tr>
      <w:tr w:rsidR="0028593F" w14:paraId="21A359EB" w14:textId="77777777" w:rsidTr="001B2A64">
        <w:tc>
          <w:tcPr>
            <w:tcW w:w="2373" w:type="dxa"/>
          </w:tcPr>
          <w:p w14:paraId="6CAD6C22"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Житомирська</w:t>
            </w:r>
          </w:p>
        </w:tc>
        <w:tc>
          <w:tcPr>
            <w:tcW w:w="2017" w:type="dxa"/>
          </w:tcPr>
          <w:p w14:paraId="541A3DA0"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32776A">
              <w:rPr>
                <w:rFonts w:ascii="Times New Roman" w:hAnsi="Times New Roman" w:cs="Times New Roman"/>
                <w:sz w:val="24"/>
                <w:szCs w:val="24"/>
                <w:lang w:eastAsia="ru-RU"/>
              </w:rPr>
              <w:t>2,01</w:t>
            </w:r>
          </w:p>
        </w:tc>
        <w:tc>
          <w:tcPr>
            <w:tcW w:w="1701" w:type="dxa"/>
          </w:tcPr>
          <w:p w14:paraId="0DBB04E9"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402" w:type="dxa"/>
          </w:tcPr>
          <w:p w14:paraId="5AB813B1" w14:textId="314D5E6B"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587E2BAC" w14:textId="77777777" w:rsidTr="001B2A64">
        <w:tc>
          <w:tcPr>
            <w:tcW w:w="2373" w:type="dxa"/>
          </w:tcPr>
          <w:p w14:paraId="12BD6277"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Закарпатська</w:t>
            </w:r>
          </w:p>
        </w:tc>
        <w:tc>
          <w:tcPr>
            <w:tcW w:w="2017" w:type="dxa"/>
          </w:tcPr>
          <w:p w14:paraId="06773DC2"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8B5B3E">
              <w:rPr>
                <w:rFonts w:ascii="Times New Roman" w:hAnsi="Times New Roman" w:cs="Times New Roman"/>
                <w:sz w:val="24"/>
                <w:szCs w:val="24"/>
                <w:lang w:eastAsia="ru-RU"/>
              </w:rPr>
              <w:t>0,88</w:t>
            </w:r>
          </w:p>
        </w:tc>
        <w:tc>
          <w:tcPr>
            <w:tcW w:w="1701" w:type="dxa"/>
          </w:tcPr>
          <w:p w14:paraId="2788FCBE"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402" w:type="dxa"/>
          </w:tcPr>
          <w:p w14:paraId="4D54C084" w14:textId="77777777" w:rsidR="0028593F" w:rsidRDefault="0028593F" w:rsidP="001B42BF">
            <w:pPr>
              <w:spacing w:before="240"/>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ні</w:t>
            </w:r>
          </w:p>
        </w:tc>
      </w:tr>
      <w:tr w:rsidR="0028593F" w14:paraId="5431E396" w14:textId="77777777" w:rsidTr="001B2A64">
        <w:tc>
          <w:tcPr>
            <w:tcW w:w="2373" w:type="dxa"/>
          </w:tcPr>
          <w:p w14:paraId="7B5E5BCB"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Запорізька</w:t>
            </w:r>
          </w:p>
        </w:tc>
        <w:tc>
          <w:tcPr>
            <w:tcW w:w="2017" w:type="dxa"/>
          </w:tcPr>
          <w:p w14:paraId="6DF473AE" w14:textId="77777777" w:rsidR="0028593F" w:rsidRPr="008B5B3E" w:rsidRDefault="0028593F" w:rsidP="001B42BF">
            <w:pPr>
              <w:spacing w:before="240"/>
              <w:contextualSpacing/>
              <w:jc w:val="center"/>
              <w:rPr>
                <w:rFonts w:ascii="Times New Roman" w:hAnsi="Times New Roman" w:cs="Times New Roman"/>
                <w:sz w:val="24"/>
                <w:szCs w:val="24"/>
                <w:lang w:eastAsia="ru-RU"/>
              </w:rPr>
            </w:pPr>
            <w:r w:rsidRPr="005E00CF">
              <w:rPr>
                <w:rFonts w:ascii="Times New Roman" w:hAnsi="Times New Roman" w:cs="Times New Roman"/>
                <w:sz w:val="24"/>
                <w:szCs w:val="24"/>
                <w:lang w:eastAsia="ru-RU"/>
              </w:rPr>
              <w:t>0,24</w:t>
            </w:r>
          </w:p>
        </w:tc>
        <w:tc>
          <w:tcPr>
            <w:tcW w:w="1701" w:type="dxa"/>
          </w:tcPr>
          <w:p w14:paraId="5606BAA5"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402" w:type="dxa"/>
          </w:tcPr>
          <w:p w14:paraId="5B331D16" w14:textId="002BEB0B"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неможливо включити до дослідження через військові дії</w:t>
            </w:r>
          </w:p>
        </w:tc>
      </w:tr>
      <w:tr w:rsidR="0028593F" w14:paraId="41863DA9" w14:textId="77777777" w:rsidTr="001B2A64">
        <w:tc>
          <w:tcPr>
            <w:tcW w:w="2373" w:type="dxa"/>
          </w:tcPr>
          <w:p w14:paraId="18F4E0FD"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Івано-Франківська</w:t>
            </w:r>
          </w:p>
        </w:tc>
        <w:tc>
          <w:tcPr>
            <w:tcW w:w="2017" w:type="dxa"/>
          </w:tcPr>
          <w:p w14:paraId="0568082E" w14:textId="77777777" w:rsidR="0028593F" w:rsidRDefault="0028593F" w:rsidP="001B42BF">
            <w:pPr>
              <w:spacing w:before="240"/>
              <w:contextualSpacing/>
              <w:jc w:val="center"/>
              <w:rPr>
                <w:rFonts w:ascii="Times New Roman" w:hAnsi="Times New Roman" w:cs="Times New Roman"/>
                <w:sz w:val="24"/>
                <w:szCs w:val="24"/>
                <w:lang w:eastAsia="ru-RU"/>
              </w:rPr>
            </w:pPr>
            <w:r w:rsidRPr="00142624">
              <w:rPr>
                <w:rFonts w:ascii="Times New Roman" w:hAnsi="Times New Roman" w:cs="Times New Roman"/>
                <w:sz w:val="24"/>
                <w:szCs w:val="24"/>
                <w:lang w:eastAsia="ru-RU"/>
              </w:rPr>
              <w:t>0,29</w:t>
            </w:r>
          </w:p>
        </w:tc>
        <w:tc>
          <w:tcPr>
            <w:tcW w:w="1701" w:type="dxa"/>
          </w:tcPr>
          <w:p w14:paraId="030E7E05"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402" w:type="dxa"/>
          </w:tcPr>
          <w:p w14:paraId="5E0526DC" w14:textId="77777777"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ні</w:t>
            </w:r>
          </w:p>
        </w:tc>
      </w:tr>
      <w:tr w:rsidR="0028593F" w14:paraId="285BB1BF" w14:textId="77777777" w:rsidTr="001B2A64">
        <w:tc>
          <w:tcPr>
            <w:tcW w:w="2373" w:type="dxa"/>
          </w:tcPr>
          <w:p w14:paraId="55F8587B"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Київська</w:t>
            </w:r>
          </w:p>
        </w:tc>
        <w:tc>
          <w:tcPr>
            <w:tcW w:w="2017" w:type="dxa"/>
          </w:tcPr>
          <w:p w14:paraId="33674997" w14:textId="77777777" w:rsidR="0028593F" w:rsidRDefault="0028593F" w:rsidP="001B42BF">
            <w:pPr>
              <w:spacing w:before="240"/>
              <w:contextualSpacing/>
              <w:jc w:val="center"/>
              <w:rPr>
                <w:rFonts w:ascii="Times New Roman" w:hAnsi="Times New Roman" w:cs="Times New Roman"/>
                <w:sz w:val="24"/>
                <w:szCs w:val="24"/>
                <w:lang w:eastAsia="ru-RU"/>
              </w:rPr>
            </w:pPr>
            <w:r w:rsidRPr="00A01AE4">
              <w:rPr>
                <w:rFonts w:ascii="Times New Roman" w:hAnsi="Times New Roman" w:cs="Times New Roman"/>
                <w:sz w:val="24"/>
                <w:szCs w:val="24"/>
                <w:lang w:eastAsia="ru-RU"/>
              </w:rPr>
              <w:t>2,92</w:t>
            </w:r>
          </w:p>
        </w:tc>
        <w:tc>
          <w:tcPr>
            <w:tcW w:w="1701" w:type="dxa"/>
          </w:tcPr>
          <w:p w14:paraId="1C7EF6B5"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3402" w:type="dxa"/>
          </w:tcPr>
          <w:p w14:paraId="4DCB30DB" w14:textId="77777777"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1511058B" w14:textId="77777777" w:rsidTr="001B2A64">
        <w:tc>
          <w:tcPr>
            <w:tcW w:w="2373" w:type="dxa"/>
          </w:tcPr>
          <w:p w14:paraId="60BEB8BD"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Кіровоградська</w:t>
            </w:r>
          </w:p>
        </w:tc>
        <w:tc>
          <w:tcPr>
            <w:tcW w:w="2017" w:type="dxa"/>
          </w:tcPr>
          <w:p w14:paraId="0FC20806"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FE76C9">
              <w:rPr>
                <w:rFonts w:ascii="Times New Roman" w:hAnsi="Times New Roman" w:cs="Times New Roman"/>
                <w:sz w:val="24"/>
                <w:szCs w:val="24"/>
                <w:lang w:eastAsia="ru-RU"/>
              </w:rPr>
              <w:t>2,19</w:t>
            </w:r>
          </w:p>
        </w:tc>
        <w:tc>
          <w:tcPr>
            <w:tcW w:w="1701" w:type="dxa"/>
          </w:tcPr>
          <w:p w14:paraId="21BA8E18"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3402" w:type="dxa"/>
          </w:tcPr>
          <w:p w14:paraId="0CEA063D"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5BE9FAA0" w14:textId="77777777" w:rsidTr="001B2A64">
        <w:tc>
          <w:tcPr>
            <w:tcW w:w="2373" w:type="dxa"/>
          </w:tcPr>
          <w:p w14:paraId="490E681B"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Луганська</w:t>
            </w:r>
          </w:p>
        </w:tc>
        <w:tc>
          <w:tcPr>
            <w:tcW w:w="2017" w:type="dxa"/>
          </w:tcPr>
          <w:p w14:paraId="48BCC001" w14:textId="77777777" w:rsidR="0028593F" w:rsidRPr="00FE76C9" w:rsidRDefault="0028593F" w:rsidP="001B42BF">
            <w:pPr>
              <w:spacing w:before="240"/>
              <w:contextualSpacing/>
              <w:jc w:val="center"/>
              <w:rPr>
                <w:rFonts w:ascii="Times New Roman" w:hAnsi="Times New Roman" w:cs="Times New Roman"/>
                <w:sz w:val="24"/>
                <w:szCs w:val="24"/>
                <w:lang w:eastAsia="ru-RU"/>
              </w:rPr>
            </w:pPr>
            <w:r w:rsidRPr="00BD26F5">
              <w:rPr>
                <w:rFonts w:ascii="Times New Roman" w:hAnsi="Times New Roman" w:cs="Times New Roman"/>
                <w:sz w:val="24"/>
                <w:szCs w:val="24"/>
                <w:lang w:eastAsia="ru-RU"/>
              </w:rPr>
              <w:t>3,15</w:t>
            </w:r>
          </w:p>
        </w:tc>
        <w:tc>
          <w:tcPr>
            <w:tcW w:w="1701" w:type="dxa"/>
          </w:tcPr>
          <w:p w14:paraId="0C1ECB4C"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3402" w:type="dxa"/>
          </w:tcPr>
          <w:p w14:paraId="1469C96D" w14:textId="2FE4B301"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неможливо включити до дослідження через військові дії</w:t>
            </w:r>
          </w:p>
        </w:tc>
      </w:tr>
      <w:tr w:rsidR="0028593F" w14:paraId="138F446E" w14:textId="77777777" w:rsidTr="001B2A64">
        <w:tc>
          <w:tcPr>
            <w:tcW w:w="2373" w:type="dxa"/>
          </w:tcPr>
          <w:p w14:paraId="3A40A7C3"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Львівська</w:t>
            </w:r>
          </w:p>
        </w:tc>
        <w:tc>
          <w:tcPr>
            <w:tcW w:w="2017" w:type="dxa"/>
          </w:tcPr>
          <w:p w14:paraId="5D70C34C" w14:textId="77777777" w:rsidR="0028593F" w:rsidRPr="00BD26F5" w:rsidRDefault="0028593F" w:rsidP="001B42BF">
            <w:pPr>
              <w:spacing w:before="240"/>
              <w:contextualSpacing/>
              <w:jc w:val="center"/>
              <w:rPr>
                <w:rFonts w:ascii="Times New Roman" w:hAnsi="Times New Roman" w:cs="Times New Roman"/>
                <w:sz w:val="24"/>
                <w:szCs w:val="24"/>
                <w:lang w:eastAsia="ru-RU"/>
              </w:rPr>
            </w:pPr>
            <w:r w:rsidRPr="00901D04">
              <w:rPr>
                <w:rFonts w:ascii="Times New Roman" w:hAnsi="Times New Roman" w:cs="Times New Roman"/>
                <w:sz w:val="24"/>
                <w:szCs w:val="24"/>
                <w:lang w:eastAsia="ru-RU"/>
              </w:rPr>
              <w:t>1,49</w:t>
            </w:r>
          </w:p>
        </w:tc>
        <w:tc>
          <w:tcPr>
            <w:tcW w:w="1701" w:type="dxa"/>
          </w:tcPr>
          <w:p w14:paraId="4A01242F"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402" w:type="dxa"/>
          </w:tcPr>
          <w:p w14:paraId="28D5F64B" w14:textId="73B3F511" w:rsidR="0028593F" w:rsidRDefault="0028593F" w:rsidP="001B42BF">
            <w:pPr>
              <w:spacing w:before="240"/>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так</w:t>
            </w:r>
          </w:p>
        </w:tc>
      </w:tr>
      <w:tr w:rsidR="0028593F" w14:paraId="31486048" w14:textId="77777777" w:rsidTr="001B2A64">
        <w:tc>
          <w:tcPr>
            <w:tcW w:w="2373" w:type="dxa"/>
          </w:tcPr>
          <w:p w14:paraId="7A40F112"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Миколаївська</w:t>
            </w:r>
          </w:p>
        </w:tc>
        <w:tc>
          <w:tcPr>
            <w:tcW w:w="2017" w:type="dxa"/>
          </w:tcPr>
          <w:p w14:paraId="286D39D3" w14:textId="77777777" w:rsidR="0028593F" w:rsidRDefault="0028593F" w:rsidP="001B42BF">
            <w:pPr>
              <w:spacing w:before="240"/>
              <w:contextualSpacing/>
              <w:jc w:val="center"/>
              <w:rPr>
                <w:rFonts w:ascii="Times New Roman" w:hAnsi="Times New Roman" w:cs="Times New Roman"/>
                <w:sz w:val="24"/>
                <w:szCs w:val="24"/>
                <w:lang w:eastAsia="ru-RU"/>
              </w:rPr>
            </w:pPr>
            <w:r w:rsidRPr="00705F56">
              <w:rPr>
                <w:rFonts w:ascii="Times New Roman" w:hAnsi="Times New Roman" w:cs="Times New Roman"/>
                <w:sz w:val="24"/>
                <w:szCs w:val="24"/>
                <w:lang w:eastAsia="ru-RU"/>
              </w:rPr>
              <w:t>3,16</w:t>
            </w:r>
          </w:p>
        </w:tc>
        <w:tc>
          <w:tcPr>
            <w:tcW w:w="1701" w:type="dxa"/>
          </w:tcPr>
          <w:p w14:paraId="015017EB"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3402" w:type="dxa"/>
          </w:tcPr>
          <w:p w14:paraId="78B231B0" w14:textId="77777777"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3C7BAA39" w14:textId="77777777" w:rsidTr="001B2A64">
        <w:tc>
          <w:tcPr>
            <w:tcW w:w="2373" w:type="dxa"/>
          </w:tcPr>
          <w:p w14:paraId="40A26640"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Одеська</w:t>
            </w:r>
          </w:p>
        </w:tc>
        <w:tc>
          <w:tcPr>
            <w:tcW w:w="2017" w:type="dxa"/>
          </w:tcPr>
          <w:p w14:paraId="313972A7"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0D0312">
              <w:rPr>
                <w:rFonts w:ascii="Times New Roman" w:hAnsi="Times New Roman" w:cs="Times New Roman"/>
                <w:sz w:val="24"/>
                <w:szCs w:val="24"/>
                <w:lang w:eastAsia="ru-RU"/>
              </w:rPr>
              <w:t>6,7</w:t>
            </w:r>
          </w:p>
        </w:tc>
        <w:tc>
          <w:tcPr>
            <w:tcW w:w="1701" w:type="dxa"/>
          </w:tcPr>
          <w:p w14:paraId="03F03C80"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3402" w:type="dxa"/>
          </w:tcPr>
          <w:p w14:paraId="324DA715"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1F83D975" w14:textId="77777777" w:rsidTr="001B2A64">
        <w:tc>
          <w:tcPr>
            <w:tcW w:w="2373" w:type="dxa"/>
          </w:tcPr>
          <w:p w14:paraId="6F3E1ED3"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Полтавська</w:t>
            </w:r>
          </w:p>
        </w:tc>
        <w:tc>
          <w:tcPr>
            <w:tcW w:w="2017" w:type="dxa"/>
          </w:tcPr>
          <w:p w14:paraId="3D3187DA" w14:textId="77777777" w:rsidR="0028593F" w:rsidRDefault="0028593F" w:rsidP="001B42BF">
            <w:pPr>
              <w:spacing w:before="240"/>
              <w:contextualSpacing/>
              <w:jc w:val="center"/>
              <w:rPr>
                <w:rFonts w:ascii="Times New Roman" w:hAnsi="Times New Roman" w:cs="Times New Roman"/>
                <w:sz w:val="24"/>
                <w:szCs w:val="24"/>
                <w:lang w:eastAsia="ru-RU"/>
              </w:rPr>
            </w:pPr>
            <w:r w:rsidRPr="00751536">
              <w:rPr>
                <w:rFonts w:ascii="Times New Roman" w:hAnsi="Times New Roman" w:cs="Times New Roman"/>
                <w:sz w:val="24"/>
                <w:szCs w:val="24"/>
                <w:lang w:eastAsia="ru-RU"/>
              </w:rPr>
              <w:t>1,47</w:t>
            </w:r>
          </w:p>
        </w:tc>
        <w:tc>
          <w:tcPr>
            <w:tcW w:w="1701" w:type="dxa"/>
          </w:tcPr>
          <w:p w14:paraId="30359222"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3402" w:type="dxa"/>
          </w:tcPr>
          <w:p w14:paraId="1233F753" w14:textId="59CD953F" w:rsidR="0028593F" w:rsidRPr="0034061F"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183EC847" w14:textId="77777777" w:rsidTr="001B2A64">
        <w:tc>
          <w:tcPr>
            <w:tcW w:w="2373" w:type="dxa"/>
          </w:tcPr>
          <w:p w14:paraId="203A1361"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Рівненська</w:t>
            </w:r>
          </w:p>
        </w:tc>
        <w:tc>
          <w:tcPr>
            <w:tcW w:w="2017" w:type="dxa"/>
          </w:tcPr>
          <w:p w14:paraId="6F063AB7" w14:textId="77777777" w:rsidR="0028593F" w:rsidRDefault="0028593F" w:rsidP="001B42BF">
            <w:pPr>
              <w:spacing w:before="240"/>
              <w:contextualSpacing/>
              <w:jc w:val="center"/>
              <w:rPr>
                <w:rFonts w:ascii="Times New Roman" w:hAnsi="Times New Roman" w:cs="Times New Roman"/>
                <w:sz w:val="24"/>
                <w:szCs w:val="24"/>
                <w:lang w:eastAsia="ru-RU"/>
              </w:rPr>
            </w:pPr>
            <w:r w:rsidRPr="00CA27AD">
              <w:rPr>
                <w:rFonts w:ascii="Times New Roman" w:hAnsi="Times New Roman" w:cs="Times New Roman"/>
                <w:sz w:val="24"/>
                <w:szCs w:val="24"/>
                <w:lang w:eastAsia="ru-RU"/>
              </w:rPr>
              <w:t>0,61</w:t>
            </w:r>
          </w:p>
        </w:tc>
        <w:tc>
          <w:tcPr>
            <w:tcW w:w="1701" w:type="dxa"/>
          </w:tcPr>
          <w:p w14:paraId="5D076D73"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402" w:type="dxa"/>
          </w:tcPr>
          <w:p w14:paraId="00FEAF12" w14:textId="3EE36655" w:rsidR="0028593F" w:rsidRPr="00705F56" w:rsidRDefault="0028593F" w:rsidP="001B42BF">
            <w:pPr>
              <w:spacing w:before="240"/>
              <w:contextualSpacing/>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ні</w:t>
            </w:r>
          </w:p>
        </w:tc>
      </w:tr>
      <w:tr w:rsidR="0028593F" w14:paraId="1FC54544" w14:textId="77777777" w:rsidTr="001B2A64">
        <w:tc>
          <w:tcPr>
            <w:tcW w:w="2373" w:type="dxa"/>
          </w:tcPr>
          <w:p w14:paraId="3B96015E"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Сумська</w:t>
            </w:r>
          </w:p>
        </w:tc>
        <w:tc>
          <w:tcPr>
            <w:tcW w:w="2017" w:type="dxa"/>
          </w:tcPr>
          <w:p w14:paraId="04BF481F" w14:textId="77777777" w:rsidR="0028593F" w:rsidRDefault="0028593F" w:rsidP="001B42BF">
            <w:pPr>
              <w:spacing w:before="240"/>
              <w:contextualSpacing/>
              <w:jc w:val="center"/>
              <w:rPr>
                <w:rFonts w:ascii="Times New Roman" w:hAnsi="Times New Roman" w:cs="Times New Roman"/>
                <w:sz w:val="24"/>
                <w:szCs w:val="24"/>
                <w:lang w:eastAsia="ru-RU"/>
              </w:rPr>
            </w:pPr>
            <w:r w:rsidRPr="00CA1973">
              <w:rPr>
                <w:rFonts w:ascii="Times New Roman" w:hAnsi="Times New Roman" w:cs="Times New Roman"/>
                <w:sz w:val="24"/>
                <w:szCs w:val="24"/>
                <w:lang w:eastAsia="ru-RU"/>
              </w:rPr>
              <w:t>0</w:t>
            </w:r>
          </w:p>
        </w:tc>
        <w:tc>
          <w:tcPr>
            <w:tcW w:w="1701" w:type="dxa"/>
          </w:tcPr>
          <w:p w14:paraId="393E7FFD"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402" w:type="dxa"/>
          </w:tcPr>
          <w:p w14:paraId="2DC0E5A0" w14:textId="77777777"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ні</w:t>
            </w:r>
          </w:p>
        </w:tc>
      </w:tr>
      <w:tr w:rsidR="0028593F" w14:paraId="70A2D618" w14:textId="77777777" w:rsidTr="001B2A64">
        <w:tc>
          <w:tcPr>
            <w:tcW w:w="2373" w:type="dxa"/>
          </w:tcPr>
          <w:p w14:paraId="6DFF0A4E"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Тернопільська</w:t>
            </w:r>
          </w:p>
        </w:tc>
        <w:tc>
          <w:tcPr>
            <w:tcW w:w="2017" w:type="dxa"/>
          </w:tcPr>
          <w:p w14:paraId="6C3B52E9" w14:textId="77777777" w:rsidR="0028593F" w:rsidRDefault="0028593F" w:rsidP="001B42BF">
            <w:pPr>
              <w:spacing w:before="240"/>
              <w:contextualSpacing/>
              <w:jc w:val="center"/>
              <w:rPr>
                <w:rFonts w:ascii="Times New Roman" w:hAnsi="Times New Roman" w:cs="Times New Roman"/>
                <w:sz w:val="24"/>
                <w:szCs w:val="24"/>
                <w:lang w:eastAsia="ru-RU"/>
              </w:rPr>
            </w:pPr>
            <w:r w:rsidRPr="009C2EAD">
              <w:rPr>
                <w:rFonts w:ascii="Times New Roman" w:hAnsi="Times New Roman" w:cs="Times New Roman"/>
                <w:sz w:val="24"/>
                <w:szCs w:val="24"/>
                <w:lang w:eastAsia="ru-RU"/>
              </w:rPr>
              <w:t>0,19</w:t>
            </w:r>
          </w:p>
        </w:tc>
        <w:tc>
          <w:tcPr>
            <w:tcW w:w="1701" w:type="dxa"/>
          </w:tcPr>
          <w:p w14:paraId="3AE8A929"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402" w:type="dxa"/>
          </w:tcPr>
          <w:p w14:paraId="0AAE4EC2" w14:textId="77777777"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ні</w:t>
            </w:r>
          </w:p>
        </w:tc>
      </w:tr>
      <w:tr w:rsidR="0028593F" w14:paraId="149EC645" w14:textId="77777777" w:rsidTr="001B2A64">
        <w:tc>
          <w:tcPr>
            <w:tcW w:w="2373" w:type="dxa"/>
          </w:tcPr>
          <w:p w14:paraId="31FC5580"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Харківська</w:t>
            </w:r>
          </w:p>
        </w:tc>
        <w:tc>
          <w:tcPr>
            <w:tcW w:w="2017" w:type="dxa"/>
          </w:tcPr>
          <w:p w14:paraId="3868CFDD" w14:textId="77777777" w:rsidR="0028593F" w:rsidRPr="009C2EAD" w:rsidRDefault="0028593F" w:rsidP="001B42BF">
            <w:pPr>
              <w:spacing w:before="240"/>
              <w:contextualSpacing/>
              <w:jc w:val="center"/>
              <w:rPr>
                <w:rFonts w:ascii="Times New Roman" w:hAnsi="Times New Roman" w:cs="Times New Roman"/>
                <w:sz w:val="24"/>
                <w:szCs w:val="24"/>
                <w:lang w:eastAsia="ru-RU"/>
              </w:rPr>
            </w:pPr>
            <w:r w:rsidRPr="009D30EF">
              <w:rPr>
                <w:rFonts w:ascii="Times New Roman" w:hAnsi="Times New Roman" w:cs="Times New Roman"/>
                <w:sz w:val="24"/>
                <w:szCs w:val="24"/>
                <w:lang w:eastAsia="ru-RU"/>
              </w:rPr>
              <w:t>1,3</w:t>
            </w:r>
          </w:p>
        </w:tc>
        <w:tc>
          <w:tcPr>
            <w:tcW w:w="1701" w:type="dxa"/>
          </w:tcPr>
          <w:p w14:paraId="27FB2C40"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402" w:type="dxa"/>
          </w:tcPr>
          <w:p w14:paraId="69DD5A5B" w14:textId="34D9998E" w:rsidR="0028593F" w:rsidRPr="001B2A64" w:rsidRDefault="0028593F" w:rsidP="001B42BF">
            <w:pPr>
              <w:spacing w:before="240"/>
              <w:contextualSpacing/>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неможливо включити до дослідження через військові дії</w:t>
            </w:r>
          </w:p>
        </w:tc>
      </w:tr>
      <w:tr w:rsidR="0028593F" w14:paraId="0D7719A4" w14:textId="77777777" w:rsidTr="001B2A64">
        <w:tc>
          <w:tcPr>
            <w:tcW w:w="2373" w:type="dxa"/>
          </w:tcPr>
          <w:p w14:paraId="2A29026F"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Херсонська</w:t>
            </w:r>
          </w:p>
        </w:tc>
        <w:tc>
          <w:tcPr>
            <w:tcW w:w="2017" w:type="dxa"/>
          </w:tcPr>
          <w:p w14:paraId="024F2D1A" w14:textId="77777777" w:rsidR="0028593F" w:rsidRDefault="0028593F" w:rsidP="001B42BF">
            <w:pPr>
              <w:spacing w:before="240"/>
              <w:contextualSpacing/>
              <w:jc w:val="center"/>
              <w:rPr>
                <w:rFonts w:ascii="Times New Roman" w:hAnsi="Times New Roman" w:cs="Times New Roman"/>
                <w:sz w:val="24"/>
                <w:szCs w:val="24"/>
                <w:lang w:eastAsia="ru-RU"/>
              </w:rPr>
            </w:pPr>
            <w:r w:rsidRPr="00705F56">
              <w:rPr>
                <w:rFonts w:ascii="Times New Roman" w:hAnsi="Times New Roman" w:cs="Times New Roman"/>
                <w:sz w:val="24"/>
                <w:szCs w:val="24"/>
                <w:lang w:eastAsia="ru-RU"/>
              </w:rPr>
              <w:t>2,07</w:t>
            </w:r>
          </w:p>
        </w:tc>
        <w:tc>
          <w:tcPr>
            <w:tcW w:w="1701" w:type="dxa"/>
          </w:tcPr>
          <w:p w14:paraId="3281EA94"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3402" w:type="dxa"/>
          </w:tcPr>
          <w:p w14:paraId="3D110915" w14:textId="1AE4ABCA"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неможливо включити до дослідження через військові дії</w:t>
            </w:r>
          </w:p>
        </w:tc>
      </w:tr>
      <w:tr w:rsidR="0028593F" w14:paraId="2B01ADB7" w14:textId="77777777" w:rsidTr="001B2A64">
        <w:tc>
          <w:tcPr>
            <w:tcW w:w="2373" w:type="dxa"/>
          </w:tcPr>
          <w:p w14:paraId="2D1F4EA5"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Хмельницька</w:t>
            </w:r>
          </w:p>
        </w:tc>
        <w:tc>
          <w:tcPr>
            <w:tcW w:w="2017" w:type="dxa"/>
          </w:tcPr>
          <w:p w14:paraId="2518CDE9" w14:textId="77777777" w:rsidR="0028593F" w:rsidRPr="00383BFA" w:rsidRDefault="0028593F" w:rsidP="001B42BF">
            <w:pPr>
              <w:spacing w:before="240"/>
              <w:contextualSpacing/>
              <w:jc w:val="center"/>
              <w:rPr>
                <w:rFonts w:ascii="Times New Roman" w:hAnsi="Times New Roman" w:cs="Times New Roman"/>
                <w:sz w:val="24"/>
                <w:szCs w:val="24"/>
                <w:lang w:eastAsia="ru-RU"/>
              </w:rPr>
            </w:pPr>
            <w:r w:rsidRPr="00AD3CAC">
              <w:rPr>
                <w:rFonts w:ascii="Times New Roman" w:hAnsi="Times New Roman" w:cs="Times New Roman"/>
                <w:sz w:val="24"/>
                <w:szCs w:val="24"/>
                <w:lang w:eastAsia="ru-RU"/>
              </w:rPr>
              <w:t>0,81</w:t>
            </w:r>
          </w:p>
        </w:tc>
        <w:tc>
          <w:tcPr>
            <w:tcW w:w="1701" w:type="dxa"/>
          </w:tcPr>
          <w:p w14:paraId="43A01F70"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402" w:type="dxa"/>
          </w:tcPr>
          <w:p w14:paraId="70E2E393"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ні</w:t>
            </w:r>
          </w:p>
        </w:tc>
      </w:tr>
      <w:tr w:rsidR="0028593F" w14:paraId="0D32FFCA" w14:textId="77777777" w:rsidTr="001B2A64">
        <w:tc>
          <w:tcPr>
            <w:tcW w:w="2373" w:type="dxa"/>
          </w:tcPr>
          <w:p w14:paraId="7A7209F6"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Черкаська</w:t>
            </w:r>
          </w:p>
        </w:tc>
        <w:tc>
          <w:tcPr>
            <w:tcW w:w="2017" w:type="dxa"/>
          </w:tcPr>
          <w:p w14:paraId="03F52353" w14:textId="77777777" w:rsidR="0028593F" w:rsidRPr="00AD3CAC" w:rsidRDefault="0028593F" w:rsidP="001B42BF">
            <w:pPr>
              <w:spacing w:before="240"/>
              <w:contextualSpacing/>
              <w:jc w:val="center"/>
              <w:rPr>
                <w:rFonts w:ascii="Times New Roman" w:hAnsi="Times New Roman" w:cs="Times New Roman"/>
                <w:sz w:val="24"/>
                <w:szCs w:val="24"/>
                <w:lang w:eastAsia="ru-RU"/>
              </w:rPr>
            </w:pPr>
            <w:r w:rsidRPr="001A6119">
              <w:rPr>
                <w:rFonts w:ascii="Times New Roman" w:hAnsi="Times New Roman" w:cs="Times New Roman"/>
                <w:sz w:val="24"/>
                <w:szCs w:val="24"/>
                <w:lang w:eastAsia="ru-RU"/>
              </w:rPr>
              <w:t>1,62</w:t>
            </w:r>
          </w:p>
        </w:tc>
        <w:tc>
          <w:tcPr>
            <w:tcW w:w="1701" w:type="dxa"/>
          </w:tcPr>
          <w:p w14:paraId="6E58CB7D"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3402" w:type="dxa"/>
          </w:tcPr>
          <w:p w14:paraId="5F837E48"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3C8C5542" w14:textId="77777777" w:rsidTr="001B2A64">
        <w:tc>
          <w:tcPr>
            <w:tcW w:w="2373" w:type="dxa"/>
          </w:tcPr>
          <w:p w14:paraId="788BA299" w14:textId="77777777" w:rsidR="0028593F" w:rsidRPr="000B7945"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Чернівецька</w:t>
            </w:r>
          </w:p>
        </w:tc>
        <w:tc>
          <w:tcPr>
            <w:tcW w:w="2017" w:type="dxa"/>
          </w:tcPr>
          <w:p w14:paraId="1FE9CCF5" w14:textId="77777777" w:rsidR="0028593F" w:rsidRPr="00AD3CAC" w:rsidRDefault="0028593F" w:rsidP="001B42BF">
            <w:pPr>
              <w:spacing w:before="240"/>
              <w:contextualSpacing/>
              <w:jc w:val="center"/>
              <w:rPr>
                <w:rFonts w:ascii="Times New Roman" w:hAnsi="Times New Roman" w:cs="Times New Roman"/>
                <w:sz w:val="24"/>
                <w:szCs w:val="24"/>
                <w:lang w:eastAsia="ru-RU"/>
              </w:rPr>
            </w:pPr>
            <w:r w:rsidRPr="00542B38">
              <w:rPr>
                <w:rFonts w:ascii="Times New Roman" w:hAnsi="Times New Roman" w:cs="Times New Roman"/>
                <w:sz w:val="24"/>
                <w:szCs w:val="24"/>
                <w:lang w:eastAsia="ru-RU"/>
              </w:rPr>
              <w:t>0,45</w:t>
            </w:r>
          </w:p>
        </w:tc>
        <w:tc>
          <w:tcPr>
            <w:tcW w:w="1701" w:type="dxa"/>
          </w:tcPr>
          <w:p w14:paraId="676892C4"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02" w:type="dxa"/>
          </w:tcPr>
          <w:p w14:paraId="31D35926" w14:textId="77777777" w:rsidR="0028593F" w:rsidRPr="00705F56"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ні</w:t>
            </w:r>
          </w:p>
        </w:tc>
      </w:tr>
      <w:tr w:rsidR="0028593F" w14:paraId="41F764D9" w14:textId="77777777" w:rsidTr="001B2A64">
        <w:tc>
          <w:tcPr>
            <w:tcW w:w="2373" w:type="dxa"/>
          </w:tcPr>
          <w:p w14:paraId="6EAF8EA1"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Чернігівська</w:t>
            </w:r>
          </w:p>
        </w:tc>
        <w:tc>
          <w:tcPr>
            <w:tcW w:w="2017" w:type="dxa"/>
          </w:tcPr>
          <w:p w14:paraId="5FFFA588" w14:textId="77777777" w:rsidR="0028593F" w:rsidRDefault="0028593F" w:rsidP="001B42BF">
            <w:pPr>
              <w:spacing w:before="240"/>
              <w:contextualSpacing/>
              <w:jc w:val="center"/>
              <w:rPr>
                <w:rFonts w:ascii="Times New Roman" w:hAnsi="Times New Roman" w:cs="Times New Roman"/>
                <w:sz w:val="24"/>
                <w:szCs w:val="24"/>
                <w:lang w:eastAsia="ru-RU"/>
              </w:rPr>
            </w:pPr>
            <w:r w:rsidRPr="00705F56">
              <w:rPr>
                <w:rFonts w:ascii="Times New Roman" w:hAnsi="Times New Roman" w:cs="Times New Roman"/>
                <w:sz w:val="24"/>
                <w:szCs w:val="24"/>
                <w:lang w:eastAsia="ru-RU"/>
              </w:rPr>
              <w:t>1,96</w:t>
            </w:r>
          </w:p>
        </w:tc>
        <w:tc>
          <w:tcPr>
            <w:tcW w:w="1701" w:type="dxa"/>
          </w:tcPr>
          <w:p w14:paraId="6D7E33BC"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402" w:type="dxa"/>
          </w:tcPr>
          <w:p w14:paraId="1D93B1A1" w14:textId="77777777"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43EF90D3" w14:textId="77777777" w:rsidTr="001B2A64">
        <w:tc>
          <w:tcPr>
            <w:tcW w:w="2373" w:type="dxa"/>
          </w:tcPr>
          <w:p w14:paraId="4AE4BBD0" w14:textId="77777777" w:rsidR="0028593F" w:rsidRDefault="0028593F" w:rsidP="001B42BF">
            <w:pPr>
              <w:spacing w:before="240"/>
              <w:contextualSpacing/>
              <w:jc w:val="both"/>
              <w:rPr>
                <w:rFonts w:ascii="Times New Roman" w:hAnsi="Times New Roman" w:cs="Times New Roman"/>
                <w:sz w:val="24"/>
                <w:szCs w:val="24"/>
                <w:lang w:eastAsia="ru-RU"/>
              </w:rPr>
            </w:pPr>
            <w:r w:rsidRPr="000B7945">
              <w:rPr>
                <w:rFonts w:ascii="Times New Roman" w:hAnsi="Times New Roman" w:cs="Times New Roman"/>
                <w:sz w:val="24"/>
                <w:szCs w:val="24"/>
                <w:lang w:eastAsia="ru-RU"/>
              </w:rPr>
              <w:t>м. Київ</w:t>
            </w:r>
          </w:p>
        </w:tc>
        <w:tc>
          <w:tcPr>
            <w:tcW w:w="2017" w:type="dxa"/>
          </w:tcPr>
          <w:p w14:paraId="4405F261" w14:textId="77777777" w:rsidR="0028593F" w:rsidRDefault="0028593F" w:rsidP="001B42BF">
            <w:pPr>
              <w:spacing w:before="240"/>
              <w:contextualSpacing/>
              <w:jc w:val="center"/>
              <w:rPr>
                <w:rFonts w:ascii="Times New Roman" w:hAnsi="Times New Roman" w:cs="Times New Roman"/>
                <w:sz w:val="24"/>
                <w:szCs w:val="24"/>
                <w:lang w:eastAsia="ru-RU"/>
              </w:rPr>
            </w:pPr>
            <w:r w:rsidRPr="00280081">
              <w:rPr>
                <w:rFonts w:ascii="Times New Roman" w:hAnsi="Times New Roman" w:cs="Times New Roman"/>
                <w:sz w:val="24"/>
                <w:szCs w:val="24"/>
                <w:lang w:eastAsia="ru-RU"/>
              </w:rPr>
              <w:t>1,85</w:t>
            </w:r>
          </w:p>
        </w:tc>
        <w:tc>
          <w:tcPr>
            <w:tcW w:w="1701" w:type="dxa"/>
          </w:tcPr>
          <w:p w14:paraId="33304895" w14:textId="77777777" w:rsidR="0028593F" w:rsidRDefault="0028593F" w:rsidP="001B42BF">
            <w:pPr>
              <w:spacing w:before="24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3402" w:type="dxa"/>
          </w:tcPr>
          <w:p w14:paraId="5E5D51B2" w14:textId="77777777" w:rsidR="0028593F" w:rsidRPr="00383BFA" w:rsidRDefault="0028593F" w:rsidP="001B42BF">
            <w:pPr>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w:t>
            </w:r>
          </w:p>
        </w:tc>
      </w:tr>
      <w:tr w:rsidR="0028593F" w14:paraId="05CFEAEC" w14:textId="77777777" w:rsidTr="001B2A64">
        <w:tc>
          <w:tcPr>
            <w:tcW w:w="2373" w:type="dxa"/>
          </w:tcPr>
          <w:p w14:paraId="5893CDE3" w14:textId="77777777" w:rsidR="0028593F" w:rsidRPr="00705F56" w:rsidRDefault="0028593F" w:rsidP="001B42BF">
            <w:pPr>
              <w:keepNext/>
              <w:spacing w:before="240"/>
              <w:contextualSpacing/>
              <w:jc w:val="both"/>
              <w:rPr>
                <w:rFonts w:ascii="Times New Roman" w:hAnsi="Times New Roman" w:cs="Times New Roman"/>
                <w:b/>
                <w:sz w:val="24"/>
                <w:szCs w:val="24"/>
                <w:lang w:eastAsia="ru-RU"/>
              </w:rPr>
            </w:pPr>
            <w:r w:rsidRPr="00705F56">
              <w:rPr>
                <w:rFonts w:ascii="Times New Roman" w:hAnsi="Times New Roman" w:cs="Times New Roman"/>
                <w:b/>
                <w:sz w:val="24"/>
                <w:szCs w:val="24"/>
                <w:lang w:eastAsia="ru-RU"/>
              </w:rPr>
              <w:t>медіана</w:t>
            </w:r>
          </w:p>
        </w:tc>
        <w:tc>
          <w:tcPr>
            <w:tcW w:w="2017" w:type="dxa"/>
          </w:tcPr>
          <w:p w14:paraId="394E5222" w14:textId="77777777" w:rsidR="0028593F" w:rsidRPr="00705F56" w:rsidRDefault="0028593F" w:rsidP="001B42BF">
            <w:pPr>
              <w:keepNext/>
              <w:spacing w:before="24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1,48</w:t>
            </w:r>
          </w:p>
        </w:tc>
        <w:tc>
          <w:tcPr>
            <w:tcW w:w="1701" w:type="dxa"/>
          </w:tcPr>
          <w:p w14:paraId="0CB1C5EF" w14:textId="77777777" w:rsidR="0028593F" w:rsidRPr="00705F56" w:rsidRDefault="0028593F" w:rsidP="001B42BF">
            <w:pPr>
              <w:keepNext/>
              <w:spacing w:before="24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3402" w:type="dxa"/>
          </w:tcPr>
          <w:p w14:paraId="1B0324AA" w14:textId="77777777" w:rsidR="0028593F" w:rsidRPr="00705F56" w:rsidRDefault="0028593F" w:rsidP="001B42BF">
            <w:pPr>
              <w:keepNext/>
              <w:spacing w:before="240"/>
              <w:contextualSpacing/>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w:t>
            </w:r>
          </w:p>
        </w:tc>
      </w:tr>
    </w:tbl>
    <w:p w14:paraId="735730BB" w14:textId="77777777" w:rsidR="00F26E9F" w:rsidRDefault="00F26E9F" w:rsidP="001B42BF">
      <w:pPr>
        <w:spacing w:after="24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05F56">
        <w:rPr>
          <w:rFonts w:ascii="Times New Roman" w:hAnsi="Times New Roman" w:cs="Times New Roman"/>
          <w:sz w:val="24"/>
          <w:szCs w:val="24"/>
          <w:lang w:eastAsia="ru-RU"/>
        </w:rPr>
        <w:t>Померло</w:t>
      </w:r>
      <w:r>
        <w:rPr>
          <w:rFonts w:ascii="Times New Roman" w:hAnsi="Times New Roman" w:cs="Times New Roman"/>
          <w:sz w:val="24"/>
          <w:szCs w:val="24"/>
          <w:lang w:eastAsia="ru-RU"/>
        </w:rPr>
        <w:t xml:space="preserve"> </w:t>
      </w:r>
      <w:r w:rsidRPr="00AE6BD3">
        <w:rPr>
          <w:rFonts w:ascii="Times New Roman" w:hAnsi="Times New Roman" w:cs="Times New Roman"/>
          <w:sz w:val="24"/>
          <w:szCs w:val="24"/>
          <w:lang w:eastAsia="ru-RU"/>
        </w:rPr>
        <w:t xml:space="preserve">хворих на туберкульоз </w:t>
      </w:r>
      <w:r>
        <w:rPr>
          <w:rFonts w:ascii="Times New Roman" w:hAnsi="Times New Roman" w:cs="Times New Roman"/>
          <w:sz w:val="24"/>
          <w:szCs w:val="24"/>
          <w:lang w:eastAsia="ru-RU"/>
        </w:rPr>
        <w:t>від хвороби, зумовленої  СНІДом,</w:t>
      </w:r>
      <w:r w:rsidRPr="00AE6BD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w:t>
      </w:r>
      <w:r w:rsidRPr="00AE6BD3">
        <w:rPr>
          <w:rFonts w:ascii="Times New Roman" w:hAnsi="Times New Roman" w:cs="Times New Roman"/>
          <w:sz w:val="24"/>
          <w:szCs w:val="24"/>
          <w:lang w:eastAsia="ru-RU"/>
        </w:rPr>
        <w:t xml:space="preserve">а 100 тис. населення </w:t>
      </w:r>
      <w:r>
        <w:rPr>
          <w:rFonts w:ascii="Times New Roman" w:hAnsi="Times New Roman" w:cs="Times New Roman"/>
          <w:sz w:val="24"/>
          <w:szCs w:val="24"/>
          <w:lang w:eastAsia="ru-RU"/>
        </w:rPr>
        <w:t xml:space="preserve">у </w:t>
      </w:r>
      <w:r w:rsidRPr="00AE6BD3">
        <w:rPr>
          <w:rFonts w:ascii="Times New Roman" w:hAnsi="Times New Roman" w:cs="Times New Roman"/>
          <w:sz w:val="24"/>
          <w:szCs w:val="24"/>
          <w:lang w:eastAsia="ru-RU"/>
        </w:rPr>
        <w:t>2021 р</w:t>
      </w:r>
      <w:r>
        <w:rPr>
          <w:rFonts w:ascii="Times New Roman" w:hAnsi="Times New Roman" w:cs="Times New Roman"/>
          <w:sz w:val="24"/>
          <w:szCs w:val="24"/>
          <w:lang w:eastAsia="ru-RU"/>
        </w:rPr>
        <w:t>оці</w:t>
      </w:r>
      <w:r>
        <w:rPr>
          <w:rStyle w:val="af0"/>
          <w:rFonts w:ascii="Times New Roman" w:hAnsi="Times New Roman"/>
          <w:sz w:val="24"/>
          <w:szCs w:val="24"/>
          <w:lang w:eastAsia="ru-RU"/>
        </w:rPr>
        <w:footnoteReference w:id="7"/>
      </w:r>
      <w:r>
        <w:rPr>
          <w:rFonts w:ascii="Times New Roman" w:hAnsi="Times New Roman" w:cs="Times New Roman"/>
          <w:sz w:val="24"/>
          <w:szCs w:val="24"/>
          <w:lang w:eastAsia="ru-RU"/>
        </w:rPr>
        <w:t>.</w:t>
      </w:r>
    </w:p>
    <w:p w14:paraId="72F564AD" w14:textId="519F17A2" w:rsidR="00F26E9F" w:rsidRDefault="00F26E9F" w:rsidP="001B42BF">
      <w:pPr>
        <w:keepNext/>
        <w:spacing w:before="240" w:after="200" w:line="240" w:lineRule="auto"/>
        <w:contextualSpacing/>
        <w:jc w:val="both"/>
        <w:rPr>
          <w:rFonts w:ascii="Times New Roman" w:hAnsi="Times New Roman" w:cs="Times New Roman"/>
          <w:sz w:val="24"/>
          <w:szCs w:val="24"/>
          <w:lang w:eastAsia="ru-RU"/>
        </w:rPr>
      </w:pPr>
      <w:r>
        <w:rPr>
          <w:noProof/>
          <w:lang w:eastAsia="uk-UA"/>
        </w:rPr>
        <w:lastRenderedPageBreak/>
        <mc:AlternateContent>
          <mc:Choice Requires="wps">
            <w:drawing>
              <wp:anchor distT="0" distB="0" distL="114300" distR="114300" simplePos="0" relativeHeight="251663360" behindDoc="0" locked="0" layoutInCell="1" allowOverlap="1" wp14:anchorId="45D284A5" wp14:editId="39294704">
                <wp:simplePos x="0" y="0"/>
                <wp:positionH relativeFrom="column">
                  <wp:posOffset>560705</wp:posOffset>
                </wp:positionH>
                <wp:positionV relativeFrom="paragraph">
                  <wp:posOffset>1736725</wp:posOffset>
                </wp:positionV>
                <wp:extent cx="5403850" cy="0"/>
                <wp:effectExtent l="0" t="0" r="25400" b="19050"/>
                <wp:wrapNone/>
                <wp:docPr id="3" name="Пряма сполучна лінія 3"/>
                <wp:cNvGraphicFramePr/>
                <a:graphic xmlns:a="http://schemas.openxmlformats.org/drawingml/2006/main">
                  <a:graphicData uri="http://schemas.microsoft.com/office/word/2010/wordprocessingShape">
                    <wps:wsp>
                      <wps:cNvCnPr/>
                      <wps:spPr>
                        <a:xfrm>
                          <a:off x="0" y="0"/>
                          <a:ext cx="540385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950B9B4" id="Пряма сполучна лінія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15pt,136.75pt" to="469.6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" strokecolor="#ffc000 [3207]" strokeweight="1.5pt">
                <v:stroke joinstyle="miter"/>
              </v:line>
            </w:pict>
          </mc:Fallback>
        </mc:AlternateContent>
      </w:r>
      <w:r>
        <w:rPr>
          <w:noProof/>
          <w:lang w:eastAsia="uk-UA"/>
        </w:rPr>
        <mc:AlternateContent>
          <mc:Choice Requires="wps">
            <w:drawing>
              <wp:anchor distT="0" distB="0" distL="114300" distR="114300" simplePos="0" relativeHeight="251662336" behindDoc="0" locked="0" layoutInCell="1" allowOverlap="1" wp14:anchorId="479CDB98" wp14:editId="67A12125">
                <wp:simplePos x="0" y="0"/>
                <wp:positionH relativeFrom="column">
                  <wp:posOffset>1583055</wp:posOffset>
                </wp:positionH>
                <wp:positionV relativeFrom="paragraph">
                  <wp:posOffset>113665</wp:posOffset>
                </wp:positionV>
                <wp:extent cx="0" cy="2178050"/>
                <wp:effectExtent l="0" t="0" r="19050" b="31750"/>
                <wp:wrapNone/>
                <wp:docPr id="2" name="Пряма сполучна лінія 2"/>
                <wp:cNvGraphicFramePr/>
                <a:graphic xmlns:a="http://schemas.openxmlformats.org/drawingml/2006/main">
                  <a:graphicData uri="http://schemas.microsoft.com/office/word/2010/wordprocessingShape">
                    <wps:wsp>
                      <wps:cNvCnPr/>
                      <wps:spPr>
                        <a:xfrm>
                          <a:off x="0" y="0"/>
                          <a:ext cx="0" cy="2178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777D52C" id="Пряма сполучна лінія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4.65pt,8.95pt" to="124.6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" strokecolor="#ffc000 [3207]" strokeweight="1.5pt">
                <v:stroke joinstyle="miter"/>
              </v:line>
            </w:pict>
          </mc:Fallback>
        </mc:AlternateContent>
      </w:r>
    </w:p>
    <w:p w14:paraId="274494EC" w14:textId="549026B1" w:rsidR="00344616" w:rsidRPr="00705F56" w:rsidRDefault="00344616" w:rsidP="001B42BF">
      <w:pPr>
        <w:keepNext/>
        <w:spacing w:before="240" w:after="200" w:line="240" w:lineRule="auto"/>
        <w:contextualSpacing/>
        <w:jc w:val="both"/>
        <w:rPr>
          <w:rFonts w:ascii="Times New Roman" w:hAnsi="Times New Roman" w:cs="Times New Roman"/>
          <w:sz w:val="24"/>
          <w:szCs w:val="24"/>
          <w:lang w:eastAsia="ru-RU"/>
        </w:rPr>
      </w:pPr>
      <w:r>
        <w:rPr>
          <w:noProof/>
          <w:lang w:eastAsia="uk-UA"/>
        </w:rPr>
        <mc:AlternateContent>
          <mc:Choice Requires="wps">
            <w:drawing>
              <wp:anchor distT="0" distB="0" distL="114300" distR="114300" simplePos="0" relativeHeight="251667456" behindDoc="0" locked="0" layoutInCell="1" allowOverlap="1" wp14:anchorId="1A864CEA" wp14:editId="234F7978">
                <wp:simplePos x="0" y="0"/>
                <wp:positionH relativeFrom="column">
                  <wp:posOffset>1550621</wp:posOffset>
                </wp:positionH>
                <wp:positionV relativeFrom="paragraph">
                  <wp:posOffset>146685</wp:posOffset>
                </wp:positionV>
                <wp:extent cx="0" cy="2178050"/>
                <wp:effectExtent l="0" t="0" r="19050" b="31750"/>
                <wp:wrapNone/>
                <wp:docPr id="6" name="Пряма сполучна лінія 6"/>
                <wp:cNvGraphicFramePr/>
                <a:graphic xmlns:a="http://schemas.openxmlformats.org/drawingml/2006/main">
                  <a:graphicData uri="http://schemas.microsoft.com/office/word/2010/wordprocessingShape">
                    <wps:wsp>
                      <wps:cNvCnPr/>
                      <wps:spPr>
                        <a:xfrm>
                          <a:off x="0" y="0"/>
                          <a:ext cx="0" cy="2178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0285754A" id="Пряма сполучна лінія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2.1pt,11.55pt" to="122.1pt,1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" strokecolor="#ffc000 [3207]" strokeweight="1.5pt">
                <v:stroke joinstyle="miter"/>
              </v:line>
            </w:pict>
          </mc:Fallback>
        </mc:AlternateContent>
      </w:r>
      <w:r>
        <w:rPr>
          <w:noProof/>
          <w:lang w:eastAsia="uk-UA"/>
        </w:rPr>
        <mc:AlternateContent>
          <mc:Choice Requires="wps">
            <w:drawing>
              <wp:anchor distT="0" distB="0" distL="114300" distR="114300" simplePos="0" relativeHeight="251665408" behindDoc="0" locked="0" layoutInCell="1" allowOverlap="1" wp14:anchorId="2D2A6CFC" wp14:editId="12BB64DE">
                <wp:simplePos x="0" y="0"/>
                <wp:positionH relativeFrom="column">
                  <wp:posOffset>560900</wp:posOffset>
                </wp:positionH>
                <wp:positionV relativeFrom="paragraph">
                  <wp:posOffset>1771894</wp:posOffset>
                </wp:positionV>
                <wp:extent cx="5403850" cy="0"/>
                <wp:effectExtent l="0" t="0" r="25400" b="19050"/>
                <wp:wrapNone/>
                <wp:docPr id="5" name="Пряма сполучна лінія 5"/>
                <wp:cNvGraphicFramePr/>
                <a:graphic xmlns:a="http://schemas.openxmlformats.org/drawingml/2006/main">
                  <a:graphicData uri="http://schemas.microsoft.com/office/word/2010/wordprocessingShape">
                    <wps:wsp>
                      <wps:cNvCnPr/>
                      <wps:spPr>
                        <a:xfrm>
                          <a:off x="0" y="0"/>
                          <a:ext cx="540385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5FD8AD0" id="Пряма сполучна лінія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15pt,139.5pt" to="46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" strokecolor="#ffc000 [3207]" strokeweight="1.5pt">
                <v:stroke joinstyle="miter"/>
              </v:line>
            </w:pict>
          </mc:Fallback>
        </mc:AlternateContent>
      </w:r>
      <w:r>
        <w:rPr>
          <w:noProof/>
          <w:lang w:eastAsia="uk-UA"/>
        </w:rPr>
        <w:drawing>
          <wp:inline distT="0" distB="0" distL="0" distR="0" wp14:anchorId="49352A9E" wp14:editId="3BB8AB8D">
            <wp:extent cx="6120000" cy="2880000"/>
            <wp:effectExtent l="0" t="0" r="14605" b="1587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859219" w14:textId="0B889CA7" w:rsidR="00CE772C" w:rsidRPr="001B42BF" w:rsidRDefault="00F26E9F" w:rsidP="001B42BF">
      <w:pPr>
        <w:spacing w:before="240" w:after="200" w:line="240" w:lineRule="auto"/>
        <w:jc w:val="both"/>
        <w:rPr>
          <w:rFonts w:ascii="Times New Roman" w:hAnsi="Times New Roman" w:cs="Times New Roman"/>
          <w:sz w:val="24"/>
          <w:szCs w:val="24"/>
          <w:lang w:eastAsia="ru-RU"/>
        </w:rPr>
      </w:pPr>
      <w:r w:rsidRPr="00705F56">
        <w:rPr>
          <w:rFonts w:ascii="Times New Roman" w:hAnsi="Times New Roman" w:cs="Times New Roman"/>
          <w:b/>
          <w:i/>
          <w:sz w:val="24"/>
          <w:szCs w:val="24"/>
          <w:lang w:eastAsia="ru-RU"/>
        </w:rPr>
        <w:t xml:space="preserve">Розподіл регіонів </w:t>
      </w:r>
      <w:r w:rsidR="009556E1">
        <w:rPr>
          <w:rFonts w:ascii="Times New Roman" w:hAnsi="Times New Roman" w:cs="Times New Roman"/>
          <w:b/>
          <w:i/>
          <w:sz w:val="24"/>
          <w:szCs w:val="24"/>
          <w:lang w:eastAsia="ru-RU"/>
        </w:rPr>
        <w:t>за показниками</w:t>
      </w:r>
      <w:r w:rsidRPr="00705F56">
        <w:rPr>
          <w:rFonts w:ascii="Times New Roman" w:hAnsi="Times New Roman" w:cs="Times New Roman"/>
          <w:b/>
          <w:i/>
          <w:sz w:val="24"/>
          <w:szCs w:val="24"/>
          <w:lang w:eastAsia="ru-RU"/>
        </w:rPr>
        <w:t xml:space="preserve"> смертн</w:t>
      </w:r>
      <w:r w:rsidR="009556E1">
        <w:rPr>
          <w:rFonts w:ascii="Times New Roman" w:hAnsi="Times New Roman" w:cs="Times New Roman"/>
          <w:b/>
          <w:i/>
          <w:sz w:val="24"/>
          <w:szCs w:val="24"/>
          <w:lang w:eastAsia="ru-RU"/>
        </w:rPr>
        <w:t>ості</w:t>
      </w:r>
      <w:r w:rsidRPr="00705F56">
        <w:rPr>
          <w:rFonts w:ascii="Times New Roman" w:hAnsi="Times New Roman" w:cs="Times New Roman"/>
          <w:b/>
          <w:i/>
          <w:sz w:val="24"/>
          <w:szCs w:val="24"/>
          <w:lang w:eastAsia="ru-RU"/>
        </w:rPr>
        <w:t xml:space="preserve"> від ко-інфекції ВІЛ/ТБ та кільк</w:t>
      </w:r>
      <w:r w:rsidR="009556E1">
        <w:rPr>
          <w:rFonts w:ascii="Times New Roman" w:hAnsi="Times New Roman" w:cs="Times New Roman"/>
          <w:b/>
          <w:i/>
          <w:sz w:val="24"/>
          <w:szCs w:val="24"/>
          <w:lang w:eastAsia="ru-RU"/>
        </w:rPr>
        <w:t>о</w:t>
      </w:r>
      <w:r w:rsidRPr="00705F56">
        <w:rPr>
          <w:rFonts w:ascii="Times New Roman" w:hAnsi="Times New Roman" w:cs="Times New Roman"/>
          <w:b/>
          <w:i/>
          <w:sz w:val="24"/>
          <w:szCs w:val="24"/>
          <w:lang w:eastAsia="ru-RU"/>
        </w:rPr>
        <w:t>ст</w:t>
      </w:r>
      <w:r w:rsidR="009556E1">
        <w:rPr>
          <w:rFonts w:ascii="Times New Roman" w:hAnsi="Times New Roman" w:cs="Times New Roman"/>
          <w:b/>
          <w:i/>
          <w:sz w:val="24"/>
          <w:szCs w:val="24"/>
          <w:lang w:eastAsia="ru-RU"/>
        </w:rPr>
        <w:t>і</w:t>
      </w:r>
      <w:r w:rsidRPr="00705F56">
        <w:rPr>
          <w:rFonts w:ascii="Times New Roman" w:hAnsi="Times New Roman" w:cs="Times New Roman"/>
          <w:b/>
          <w:i/>
          <w:sz w:val="24"/>
          <w:szCs w:val="24"/>
          <w:lang w:eastAsia="ru-RU"/>
        </w:rPr>
        <w:t xml:space="preserve"> сайтів АРТ.</w:t>
      </w:r>
      <w:r>
        <w:rPr>
          <w:rFonts w:ascii="Times New Roman" w:hAnsi="Times New Roman" w:cs="Times New Roman"/>
          <w:sz w:val="24"/>
          <w:szCs w:val="24"/>
          <w:lang w:eastAsia="ru-RU"/>
        </w:rPr>
        <w:t xml:space="preserve"> </w:t>
      </w:r>
      <w:r w:rsidR="00344616">
        <w:rPr>
          <w:rFonts w:ascii="Times New Roman" w:hAnsi="Times New Roman" w:cs="Times New Roman"/>
          <w:i/>
          <w:sz w:val="24"/>
          <w:szCs w:val="24"/>
          <w:lang w:eastAsia="ru-RU"/>
        </w:rPr>
        <w:t>Синім</w:t>
      </w:r>
      <w:r w:rsidR="00344616" w:rsidRPr="00705F56">
        <w:rPr>
          <w:rFonts w:ascii="Times New Roman" w:hAnsi="Times New Roman" w:cs="Times New Roman"/>
          <w:i/>
          <w:sz w:val="24"/>
          <w:szCs w:val="24"/>
          <w:lang w:eastAsia="ru-RU"/>
        </w:rPr>
        <w:t xml:space="preserve"> </w:t>
      </w:r>
      <w:r w:rsidRPr="00705F56">
        <w:rPr>
          <w:rFonts w:ascii="Times New Roman" w:hAnsi="Times New Roman" w:cs="Times New Roman"/>
          <w:i/>
          <w:sz w:val="24"/>
          <w:szCs w:val="24"/>
          <w:lang w:eastAsia="ru-RU"/>
        </w:rPr>
        <w:t xml:space="preserve">позначено </w:t>
      </w:r>
      <w:r>
        <w:rPr>
          <w:rFonts w:ascii="Times New Roman" w:hAnsi="Times New Roman" w:cs="Times New Roman"/>
          <w:i/>
          <w:sz w:val="24"/>
          <w:szCs w:val="24"/>
          <w:lang w:eastAsia="ru-RU"/>
        </w:rPr>
        <w:t>регіони</w:t>
      </w:r>
      <w:r w:rsidRPr="00705F56">
        <w:rPr>
          <w:rFonts w:ascii="Times New Roman" w:hAnsi="Times New Roman" w:cs="Times New Roman"/>
          <w:i/>
          <w:sz w:val="24"/>
          <w:szCs w:val="24"/>
          <w:lang w:eastAsia="ru-RU"/>
        </w:rPr>
        <w:t>, які ввійшли у вибірку</w:t>
      </w:r>
      <w:r>
        <w:rPr>
          <w:rFonts w:ascii="Times New Roman" w:hAnsi="Times New Roman" w:cs="Times New Roman"/>
          <w:i/>
          <w:sz w:val="24"/>
          <w:szCs w:val="24"/>
          <w:lang w:eastAsia="ru-RU"/>
        </w:rPr>
        <w:t xml:space="preserve"> (11 регіонів)</w:t>
      </w:r>
      <w:r w:rsidRPr="00705F56">
        <w:rPr>
          <w:rFonts w:ascii="Times New Roman" w:hAnsi="Times New Roman" w:cs="Times New Roman"/>
          <w:i/>
          <w:sz w:val="24"/>
          <w:szCs w:val="24"/>
          <w:lang w:eastAsia="ru-RU"/>
        </w:rPr>
        <w:t xml:space="preserve">; </w:t>
      </w:r>
      <w:r w:rsidR="00344616">
        <w:rPr>
          <w:rFonts w:ascii="Times New Roman" w:hAnsi="Times New Roman" w:cs="Times New Roman"/>
          <w:i/>
          <w:sz w:val="24"/>
          <w:szCs w:val="24"/>
          <w:lang w:eastAsia="ru-RU"/>
        </w:rPr>
        <w:t>жовтим</w:t>
      </w:r>
      <w:r w:rsidR="00344616" w:rsidRPr="00705F56">
        <w:rPr>
          <w:rFonts w:ascii="Times New Roman" w:hAnsi="Times New Roman" w:cs="Times New Roman"/>
          <w:i/>
          <w:sz w:val="24"/>
          <w:szCs w:val="24"/>
          <w:lang w:eastAsia="ru-RU"/>
        </w:rPr>
        <w:t xml:space="preserve"> </w:t>
      </w:r>
      <w:r w:rsidRPr="00705F56">
        <w:rPr>
          <w:rFonts w:ascii="Times New Roman" w:hAnsi="Times New Roman" w:cs="Times New Roman"/>
          <w:i/>
          <w:sz w:val="24"/>
          <w:szCs w:val="24"/>
          <w:lang w:eastAsia="ru-RU"/>
        </w:rPr>
        <w:t>позначено області, які не ввійшли у вибірку</w:t>
      </w:r>
      <w:r>
        <w:rPr>
          <w:rFonts w:ascii="Times New Roman" w:hAnsi="Times New Roman" w:cs="Times New Roman"/>
          <w:i/>
          <w:sz w:val="24"/>
          <w:szCs w:val="24"/>
          <w:lang w:eastAsia="ru-RU"/>
        </w:rPr>
        <w:t xml:space="preserve"> (</w:t>
      </w:r>
      <w:r w:rsidR="00344616">
        <w:rPr>
          <w:rFonts w:ascii="Times New Roman" w:hAnsi="Times New Roman" w:cs="Times New Roman"/>
          <w:i/>
          <w:sz w:val="24"/>
          <w:szCs w:val="24"/>
          <w:lang w:eastAsia="ru-RU"/>
        </w:rPr>
        <w:t xml:space="preserve">9 </w:t>
      </w:r>
      <w:r>
        <w:rPr>
          <w:rFonts w:ascii="Times New Roman" w:hAnsi="Times New Roman" w:cs="Times New Roman"/>
          <w:i/>
          <w:sz w:val="24"/>
          <w:szCs w:val="24"/>
          <w:lang w:eastAsia="ru-RU"/>
        </w:rPr>
        <w:t>регіонів)</w:t>
      </w:r>
      <w:r w:rsidRPr="00705F56">
        <w:rPr>
          <w:rFonts w:ascii="Times New Roman" w:hAnsi="Times New Roman" w:cs="Times New Roman"/>
          <w:i/>
          <w:sz w:val="24"/>
          <w:szCs w:val="24"/>
          <w:lang w:eastAsia="ru-RU"/>
        </w:rPr>
        <w:t xml:space="preserve">; </w:t>
      </w:r>
      <w:r w:rsidR="00344616">
        <w:rPr>
          <w:rFonts w:ascii="Times New Roman" w:hAnsi="Times New Roman" w:cs="Times New Roman"/>
          <w:i/>
          <w:sz w:val="24"/>
          <w:szCs w:val="24"/>
          <w:lang w:eastAsia="ru-RU"/>
        </w:rPr>
        <w:t>червоним</w:t>
      </w:r>
      <w:r w:rsidRPr="00705F56">
        <w:rPr>
          <w:rFonts w:ascii="Times New Roman" w:hAnsi="Times New Roman" w:cs="Times New Roman"/>
          <w:i/>
          <w:sz w:val="24"/>
          <w:szCs w:val="24"/>
          <w:lang w:eastAsia="ru-RU"/>
        </w:rPr>
        <w:t xml:space="preserve"> позначено області</w:t>
      </w:r>
      <w:r w:rsidR="00344616">
        <w:rPr>
          <w:rFonts w:ascii="Times New Roman" w:hAnsi="Times New Roman" w:cs="Times New Roman"/>
          <w:i/>
          <w:sz w:val="24"/>
          <w:szCs w:val="24"/>
          <w:lang w:eastAsia="ru-RU"/>
        </w:rPr>
        <w:t>, які наразі неможливо включити у вибірку через військові дії</w:t>
      </w:r>
      <w:r>
        <w:rPr>
          <w:rFonts w:ascii="Times New Roman" w:hAnsi="Times New Roman" w:cs="Times New Roman"/>
          <w:i/>
          <w:sz w:val="24"/>
          <w:szCs w:val="24"/>
          <w:lang w:eastAsia="ru-RU"/>
        </w:rPr>
        <w:t xml:space="preserve"> (</w:t>
      </w:r>
      <w:r w:rsidR="0028593F">
        <w:rPr>
          <w:rFonts w:ascii="Times New Roman" w:hAnsi="Times New Roman" w:cs="Times New Roman"/>
          <w:i/>
          <w:sz w:val="24"/>
          <w:szCs w:val="24"/>
          <w:lang w:eastAsia="ru-RU"/>
        </w:rPr>
        <w:t xml:space="preserve">5 </w:t>
      </w:r>
      <w:r>
        <w:rPr>
          <w:rFonts w:ascii="Times New Roman" w:hAnsi="Times New Roman" w:cs="Times New Roman"/>
          <w:i/>
          <w:sz w:val="24"/>
          <w:szCs w:val="24"/>
          <w:lang w:eastAsia="ru-RU"/>
        </w:rPr>
        <w:t>регіонів)</w:t>
      </w:r>
      <w:r w:rsidRPr="00705F56">
        <w:rPr>
          <w:rFonts w:ascii="Times New Roman" w:hAnsi="Times New Roman" w:cs="Times New Roman"/>
          <w:i/>
          <w:sz w:val="24"/>
          <w:szCs w:val="24"/>
          <w:lang w:eastAsia="ru-RU"/>
        </w:rPr>
        <w:t>.</w:t>
      </w:r>
      <w:r w:rsidR="005645A1">
        <w:rPr>
          <w:rFonts w:ascii="Times New Roman" w:hAnsi="Times New Roman" w:cs="Times New Roman"/>
          <w:i/>
          <w:sz w:val="24"/>
          <w:szCs w:val="24"/>
          <w:lang w:eastAsia="ru-RU"/>
        </w:rPr>
        <w:t xml:space="preserve"> Оранжеві лінія позначають медіанні значення показників.</w:t>
      </w:r>
    </w:p>
    <w:p w14:paraId="1CB1D1E0" w14:textId="77777777" w:rsidR="00273E84" w:rsidRPr="00CA3C97" w:rsidRDefault="00273E84" w:rsidP="00273E84">
      <w:pPr>
        <w:pStyle w:val="3"/>
        <w:spacing w:before="240" w:after="200"/>
        <w:contextualSpacing/>
        <w:rPr>
          <w:rFonts w:ascii="Times New Roman" w:hAnsi="Times New Roman" w:cs="Times New Roman"/>
          <w:b/>
          <w:sz w:val="24"/>
          <w:szCs w:val="24"/>
        </w:rPr>
      </w:pPr>
      <w:bookmarkStart w:id="12" w:name="_Toc113833446"/>
      <w:r w:rsidRPr="008D2564">
        <w:rPr>
          <w:rFonts w:ascii="Times New Roman" w:hAnsi="Times New Roman" w:cs="Times New Roman"/>
          <w:b/>
          <w:sz w:val="24"/>
          <w:szCs w:val="24"/>
        </w:rPr>
        <w:t>Дизайн вибірки</w:t>
      </w:r>
      <w:bookmarkEnd w:id="12"/>
    </w:p>
    <w:p w14:paraId="73B4DBC9" w14:textId="0A21D5A8" w:rsidR="00B379FF" w:rsidRPr="001B42BF" w:rsidRDefault="00B379FF" w:rsidP="002D2D31">
      <w:pPr>
        <w:spacing w:before="240" w:after="200" w:line="240" w:lineRule="auto"/>
        <w:jc w:val="both"/>
        <w:rPr>
          <w:rFonts w:ascii="Times New Roman" w:hAnsi="Times New Roman" w:cs="Times New Roman"/>
          <w:b/>
          <w:sz w:val="24"/>
          <w:szCs w:val="24"/>
          <w:lang w:eastAsia="ru-RU"/>
        </w:rPr>
      </w:pPr>
      <w:r w:rsidRPr="001B42BF">
        <w:rPr>
          <w:rFonts w:ascii="Times New Roman" w:hAnsi="Times New Roman" w:cs="Times New Roman"/>
          <w:b/>
          <w:sz w:val="24"/>
          <w:szCs w:val="24"/>
          <w:lang w:eastAsia="ru-RU"/>
        </w:rPr>
        <w:t>Кількісний компонент</w:t>
      </w:r>
    </w:p>
    <w:p w14:paraId="7A63F9D4" w14:textId="37F8455A" w:rsidR="00273E84" w:rsidRDefault="00273E84" w:rsidP="002D2D31">
      <w:pPr>
        <w:spacing w:before="240" w:after="20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 кількісному компоненті дослідження буде використано </w:t>
      </w:r>
      <w:r w:rsidR="00DC4682">
        <w:rPr>
          <w:rFonts w:ascii="Times New Roman" w:hAnsi="Times New Roman" w:cs="Times New Roman"/>
          <w:sz w:val="24"/>
          <w:szCs w:val="24"/>
          <w:lang w:eastAsia="ru-RU"/>
        </w:rPr>
        <w:t xml:space="preserve">дворівневу суцільну кластерну </w:t>
      </w:r>
      <w:r>
        <w:rPr>
          <w:rFonts w:ascii="Times New Roman" w:hAnsi="Times New Roman" w:cs="Times New Roman"/>
          <w:sz w:val="24"/>
          <w:szCs w:val="24"/>
          <w:lang w:eastAsia="ru-RU"/>
        </w:rPr>
        <w:t xml:space="preserve">вибірку. </w:t>
      </w:r>
      <w:r w:rsidR="009004B4">
        <w:rPr>
          <w:rFonts w:ascii="Times New Roman" w:hAnsi="Times New Roman" w:cs="Times New Roman"/>
          <w:sz w:val="24"/>
          <w:szCs w:val="24"/>
          <w:lang w:eastAsia="ru-RU"/>
        </w:rPr>
        <w:t xml:space="preserve">На першому етапі до дослідження будуть включені усі </w:t>
      </w:r>
      <w:r w:rsidR="008D5643">
        <w:rPr>
          <w:rFonts w:ascii="Times New Roman" w:hAnsi="Times New Roman" w:cs="Times New Roman"/>
          <w:sz w:val="24"/>
          <w:szCs w:val="24"/>
          <w:lang w:eastAsia="ru-RU"/>
        </w:rPr>
        <w:t xml:space="preserve">активні на момент проведення дослідження установи та </w:t>
      </w:r>
      <w:r w:rsidR="009004B4">
        <w:rPr>
          <w:rFonts w:ascii="Times New Roman" w:hAnsi="Times New Roman" w:cs="Times New Roman"/>
          <w:sz w:val="24"/>
          <w:szCs w:val="24"/>
          <w:lang w:eastAsia="ru-RU"/>
        </w:rPr>
        <w:t xml:space="preserve">ЗОЗ, у яких </w:t>
      </w:r>
      <w:r w:rsidR="008D5643">
        <w:rPr>
          <w:rFonts w:ascii="Times New Roman" w:hAnsi="Times New Roman" w:cs="Times New Roman"/>
          <w:sz w:val="24"/>
          <w:szCs w:val="24"/>
          <w:lang w:eastAsia="ru-RU"/>
        </w:rPr>
        <w:t xml:space="preserve">надають АРТ, у відібраних регіонах. На другому етапі у кожному такому закладі буде </w:t>
      </w:r>
      <w:r w:rsidR="00DC4682">
        <w:rPr>
          <w:rFonts w:ascii="Times New Roman" w:hAnsi="Times New Roman" w:cs="Times New Roman"/>
          <w:sz w:val="24"/>
          <w:szCs w:val="24"/>
          <w:lang w:eastAsia="ru-RU"/>
        </w:rPr>
        <w:t>опитано всіх</w:t>
      </w:r>
      <w:r w:rsidR="008D5643">
        <w:rPr>
          <w:rFonts w:ascii="Times New Roman" w:hAnsi="Times New Roman" w:cs="Times New Roman"/>
          <w:sz w:val="24"/>
          <w:szCs w:val="24"/>
          <w:lang w:eastAsia="ru-RU"/>
        </w:rPr>
        <w:t xml:space="preserve"> лікар</w:t>
      </w:r>
      <w:r w:rsidR="00DC4682">
        <w:rPr>
          <w:rFonts w:ascii="Times New Roman" w:hAnsi="Times New Roman" w:cs="Times New Roman"/>
          <w:sz w:val="24"/>
          <w:szCs w:val="24"/>
          <w:lang w:eastAsia="ru-RU"/>
        </w:rPr>
        <w:t>ів</w:t>
      </w:r>
      <w:r w:rsidR="008D5643">
        <w:rPr>
          <w:rFonts w:ascii="Times New Roman" w:hAnsi="Times New Roman" w:cs="Times New Roman"/>
          <w:sz w:val="24"/>
          <w:szCs w:val="24"/>
          <w:lang w:eastAsia="ru-RU"/>
        </w:rPr>
        <w:t>, як</w:t>
      </w:r>
      <w:r w:rsidR="00DC4682">
        <w:rPr>
          <w:rFonts w:ascii="Times New Roman" w:hAnsi="Times New Roman" w:cs="Times New Roman"/>
          <w:sz w:val="24"/>
          <w:szCs w:val="24"/>
          <w:lang w:eastAsia="ru-RU"/>
        </w:rPr>
        <w:t xml:space="preserve">і </w:t>
      </w:r>
      <w:r w:rsidR="008D5643">
        <w:rPr>
          <w:rFonts w:ascii="Times New Roman" w:hAnsi="Times New Roman" w:cs="Times New Roman"/>
          <w:sz w:val="24"/>
          <w:szCs w:val="24"/>
          <w:lang w:eastAsia="ru-RU"/>
        </w:rPr>
        <w:t>відповідають критеріям включення.</w:t>
      </w:r>
    </w:p>
    <w:p w14:paraId="4A895121" w14:textId="319ADCC1" w:rsidR="007A2D84" w:rsidRPr="007A2D84" w:rsidRDefault="007A2D84" w:rsidP="007A2D84">
      <w:pPr>
        <w:spacing w:before="240"/>
        <w:jc w:val="both"/>
        <w:rPr>
          <w:rFonts w:ascii="Times New Roman" w:hAnsi="Times New Roman"/>
          <w:b/>
          <w:i/>
          <w:sz w:val="24"/>
          <w:szCs w:val="24"/>
          <w:lang w:eastAsia="ru-RU"/>
        </w:rPr>
      </w:pPr>
      <w:r w:rsidRPr="007A2D84">
        <w:rPr>
          <w:rFonts w:ascii="Times New Roman" w:hAnsi="Times New Roman"/>
          <w:b/>
          <w:i/>
          <w:sz w:val="24"/>
          <w:szCs w:val="24"/>
          <w:lang w:eastAsia="ru-RU"/>
        </w:rPr>
        <w:t>Таблиця з розподілом вибіркової сукупності у розрізі регіонів</w:t>
      </w:r>
    </w:p>
    <w:tbl>
      <w:tblPr>
        <w:tblW w:w="9634" w:type="dxa"/>
        <w:jc w:val="center"/>
        <w:tblLayout w:type="fixed"/>
        <w:tblLook w:val="04A0" w:firstRow="1" w:lastRow="0" w:firstColumn="1" w:lastColumn="0" w:noHBand="0" w:noVBand="1"/>
      </w:tblPr>
      <w:tblGrid>
        <w:gridCol w:w="2410"/>
        <w:gridCol w:w="1271"/>
        <w:gridCol w:w="1701"/>
        <w:gridCol w:w="1407"/>
        <w:gridCol w:w="1149"/>
        <w:gridCol w:w="1696"/>
      </w:tblGrid>
      <w:tr w:rsidR="007A2D84" w:rsidRPr="007A2D84" w14:paraId="719ED365" w14:textId="2538C57C" w:rsidTr="007A2D84">
        <w:trPr>
          <w:trHeight w:val="20"/>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33391"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bookmarkStart w:id="13" w:name="_Hlk116561914"/>
            <w:r w:rsidRPr="007A2D84">
              <w:rPr>
                <w:rFonts w:ascii="Times New Roman" w:eastAsia="Times New Roman" w:hAnsi="Times New Roman" w:cs="Times New Roman"/>
                <w:b/>
                <w:bCs/>
                <w:color w:val="000000"/>
                <w:sz w:val="22"/>
                <w:szCs w:val="20"/>
              </w:rPr>
              <w:t>Область</w:t>
            </w:r>
          </w:p>
        </w:tc>
        <w:tc>
          <w:tcPr>
            <w:tcW w:w="55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2AD447" w14:textId="4D930C6A" w:rsidR="007A2D84" w:rsidRPr="007A2D84" w:rsidRDefault="007A2D84" w:rsidP="007A2D84">
            <w:pPr>
              <w:jc w:val="center"/>
              <w:rPr>
                <w:rFonts w:ascii="Times New Roman" w:eastAsia="Times New Roman" w:hAnsi="Times New Roman" w:cs="Times New Roman"/>
                <w:sz w:val="22"/>
                <w:szCs w:val="20"/>
              </w:rPr>
            </w:pPr>
            <w:r w:rsidRPr="007A2D84">
              <w:rPr>
                <w:rFonts w:ascii="Times New Roman" w:eastAsia="Times New Roman" w:hAnsi="Times New Roman" w:cs="Times New Roman"/>
                <w:b/>
                <w:bCs/>
                <w:color w:val="000000"/>
                <w:sz w:val="22"/>
                <w:szCs w:val="20"/>
              </w:rPr>
              <w:t>Кількісний етап</w:t>
            </w:r>
          </w:p>
        </w:tc>
        <w:tc>
          <w:tcPr>
            <w:tcW w:w="1696" w:type="dxa"/>
            <w:tcBorders>
              <w:top w:val="single" w:sz="4" w:space="0" w:color="auto"/>
              <w:bottom w:val="single" w:sz="4" w:space="0" w:color="auto"/>
              <w:right w:val="single" w:sz="4" w:space="0" w:color="auto"/>
            </w:tcBorders>
            <w:shd w:val="clear" w:color="auto" w:fill="auto"/>
          </w:tcPr>
          <w:p w14:paraId="0DFCFDDE" w14:textId="6DDCF83C" w:rsidR="007A2D84" w:rsidRPr="007A2D84" w:rsidRDefault="007A2D84">
            <w:pPr>
              <w:rPr>
                <w:rFonts w:ascii="Times New Roman" w:eastAsia="Times New Roman" w:hAnsi="Times New Roman" w:cs="Times New Roman"/>
                <w:sz w:val="22"/>
                <w:szCs w:val="20"/>
              </w:rPr>
            </w:pPr>
            <w:r w:rsidRPr="007A2D84">
              <w:rPr>
                <w:rFonts w:ascii="Times New Roman" w:eastAsia="Times New Roman" w:hAnsi="Times New Roman" w:cs="Times New Roman"/>
                <w:b/>
                <w:bCs/>
                <w:color w:val="000000"/>
                <w:sz w:val="22"/>
                <w:szCs w:val="20"/>
              </w:rPr>
              <w:t>Якісний етап</w:t>
            </w:r>
          </w:p>
        </w:tc>
      </w:tr>
      <w:tr w:rsidR="007A2D84" w:rsidRPr="007A2D84" w14:paraId="40526608" w14:textId="09007FB0" w:rsidTr="007A2D84">
        <w:trPr>
          <w:trHeight w:val="142"/>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520BB21"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7224" w:type="dxa"/>
            <w:gridSpan w:val="5"/>
            <w:tcBorders>
              <w:top w:val="single" w:sz="4" w:space="0" w:color="auto"/>
              <w:left w:val="nil"/>
              <w:bottom w:val="single" w:sz="4" w:space="0" w:color="auto"/>
              <w:right w:val="single" w:sz="4" w:space="0" w:color="auto"/>
            </w:tcBorders>
            <w:shd w:val="clear" w:color="auto" w:fill="auto"/>
            <w:vAlign w:val="center"/>
            <w:hideMark/>
          </w:tcPr>
          <w:p w14:paraId="732F313E" w14:textId="21958CCE" w:rsidR="007A2D84" w:rsidRPr="007A2D84" w:rsidRDefault="007A2D84" w:rsidP="007A2D84">
            <w:pPr>
              <w:jc w:val="center"/>
              <w:rPr>
                <w:rFonts w:ascii="Times New Roman" w:eastAsia="Times New Roman" w:hAnsi="Times New Roman" w:cs="Times New Roman"/>
                <w:sz w:val="22"/>
                <w:szCs w:val="20"/>
              </w:rPr>
            </w:pPr>
            <w:r w:rsidRPr="007A2D84">
              <w:rPr>
                <w:rFonts w:ascii="Times New Roman" w:eastAsia="Times New Roman" w:hAnsi="Times New Roman" w:cs="Times New Roman"/>
                <w:b/>
                <w:bCs/>
                <w:color w:val="000000"/>
                <w:sz w:val="22"/>
                <w:szCs w:val="20"/>
              </w:rPr>
              <w:t>Спеціалізація лікарів у регіоні, які призначають АРТ</w:t>
            </w:r>
          </w:p>
        </w:tc>
      </w:tr>
      <w:tr w:rsidR="007A2D84" w:rsidRPr="007A2D84" w14:paraId="503D0BDB" w14:textId="77777777" w:rsidTr="007A2D84">
        <w:trPr>
          <w:trHeight w:val="402"/>
          <w:jc w:val="center"/>
        </w:trPr>
        <w:tc>
          <w:tcPr>
            <w:tcW w:w="2410" w:type="dxa"/>
            <w:vMerge/>
            <w:tcBorders>
              <w:left w:val="single" w:sz="4" w:space="0" w:color="auto"/>
              <w:bottom w:val="single" w:sz="4" w:space="0" w:color="auto"/>
              <w:right w:val="single" w:sz="4" w:space="0" w:color="auto"/>
            </w:tcBorders>
            <w:vAlign w:val="center"/>
            <w:hideMark/>
          </w:tcPr>
          <w:p w14:paraId="342110C8"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D9442"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Фтизіатри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D8C62"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Інфекціоністи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F4E5E"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Інші спеціалісти</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EE198E" w14:textId="761C783C"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В</w:t>
            </w:r>
            <w:r>
              <w:rPr>
                <w:rFonts w:ascii="Times New Roman" w:eastAsia="Times New Roman" w:hAnsi="Times New Roman" w:cs="Times New Roman"/>
                <w:b/>
                <w:bCs/>
                <w:color w:val="000000"/>
                <w:sz w:val="22"/>
                <w:szCs w:val="20"/>
              </w:rPr>
              <w:t>сього</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F573945" w14:textId="4E3AE3D4"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 xml:space="preserve">Експерти </w:t>
            </w:r>
          </w:p>
        </w:tc>
      </w:tr>
      <w:tr w:rsidR="007A2D84" w:rsidRPr="007A2D84" w14:paraId="55F282F0" w14:textId="77777777" w:rsidTr="007A2D84">
        <w:trPr>
          <w:trHeight w:val="402"/>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0FCB57C"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271" w:type="dxa"/>
            <w:vMerge/>
            <w:tcBorders>
              <w:top w:val="nil"/>
              <w:left w:val="single" w:sz="4" w:space="0" w:color="auto"/>
              <w:bottom w:val="single" w:sz="4" w:space="0" w:color="auto"/>
              <w:right w:val="single" w:sz="4" w:space="0" w:color="auto"/>
            </w:tcBorders>
            <w:vAlign w:val="center"/>
            <w:hideMark/>
          </w:tcPr>
          <w:p w14:paraId="09CB4997"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701" w:type="dxa"/>
            <w:vMerge/>
            <w:tcBorders>
              <w:top w:val="nil"/>
              <w:left w:val="single" w:sz="4" w:space="0" w:color="auto"/>
              <w:bottom w:val="single" w:sz="4" w:space="0" w:color="auto"/>
              <w:right w:val="single" w:sz="4" w:space="0" w:color="auto"/>
            </w:tcBorders>
            <w:vAlign w:val="center"/>
            <w:hideMark/>
          </w:tcPr>
          <w:p w14:paraId="56D2DCC7"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407" w:type="dxa"/>
            <w:vMerge/>
            <w:tcBorders>
              <w:top w:val="nil"/>
              <w:left w:val="single" w:sz="4" w:space="0" w:color="auto"/>
              <w:bottom w:val="single" w:sz="4" w:space="0" w:color="auto"/>
              <w:right w:val="single" w:sz="4" w:space="0" w:color="auto"/>
            </w:tcBorders>
            <w:vAlign w:val="center"/>
            <w:hideMark/>
          </w:tcPr>
          <w:p w14:paraId="726C9D99"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149" w:type="dxa"/>
            <w:vMerge/>
            <w:tcBorders>
              <w:top w:val="nil"/>
              <w:left w:val="single" w:sz="4" w:space="0" w:color="auto"/>
              <w:bottom w:val="single" w:sz="4" w:space="0" w:color="000000"/>
              <w:right w:val="single" w:sz="4" w:space="0" w:color="auto"/>
            </w:tcBorders>
            <w:vAlign w:val="center"/>
            <w:hideMark/>
          </w:tcPr>
          <w:p w14:paraId="4BE6F895"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696" w:type="dxa"/>
            <w:vMerge/>
            <w:tcBorders>
              <w:top w:val="nil"/>
              <w:left w:val="single" w:sz="4" w:space="0" w:color="auto"/>
              <w:bottom w:val="single" w:sz="4" w:space="0" w:color="auto"/>
              <w:right w:val="single" w:sz="4" w:space="0" w:color="auto"/>
            </w:tcBorders>
            <w:vAlign w:val="center"/>
            <w:hideMark/>
          </w:tcPr>
          <w:p w14:paraId="76DB4BA9"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r>
      <w:tr w:rsidR="007A2D84" w:rsidRPr="007A2D84" w14:paraId="3DF39E36"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396046F"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Дніпропетровська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3D34E899"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1CBF9FE"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43</w:t>
            </w:r>
          </w:p>
        </w:tc>
        <w:tc>
          <w:tcPr>
            <w:tcW w:w="1407" w:type="dxa"/>
            <w:tcBorders>
              <w:top w:val="nil"/>
              <w:left w:val="nil"/>
              <w:bottom w:val="single" w:sz="4" w:space="0" w:color="auto"/>
              <w:right w:val="single" w:sz="4" w:space="0" w:color="auto"/>
            </w:tcBorders>
            <w:shd w:val="clear" w:color="auto" w:fill="auto"/>
            <w:noWrap/>
            <w:vAlign w:val="center"/>
            <w:hideMark/>
          </w:tcPr>
          <w:p w14:paraId="794258E4"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015917F2"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55</w:t>
            </w:r>
          </w:p>
        </w:tc>
        <w:tc>
          <w:tcPr>
            <w:tcW w:w="1696" w:type="dxa"/>
            <w:tcBorders>
              <w:top w:val="nil"/>
              <w:left w:val="nil"/>
              <w:bottom w:val="single" w:sz="4" w:space="0" w:color="auto"/>
              <w:right w:val="single" w:sz="4" w:space="0" w:color="auto"/>
            </w:tcBorders>
            <w:shd w:val="clear" w:color="auto" w:fill="auto"/>
            <w:vAlign w:val="center"/>
            <w:hideMark/>
          </w:tcPr>
          <w:p w14:paraId="51F84ECB"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w:t>
            </w:r>
          </w:p>
        </w:tc>
      </w:tr>
      <w:tr w:rsidR="007A2D84" w:rsidRPr="007A2D84" w14:paraId="2DC1208B"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09421A"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Київська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6C39BA08"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DA2B5E5"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33</w:t>
            </w:r>
          </w:p>
        </w:tc>
        <w:tc>
          <w:tcPr>
            <w:tcW w:w="1407" w:type="dxa"/>
            <w:tcBorders>
              <w:top w:val="nil"/>
              <w:left w:val="nil"/>
              <w:bottom w:val="single" w:sz="4" w:space="0" w:color="auto"/>
              <w:right w:val="single" w:sz="4" w:space="0" w:color="auto"/>
            </w:tcBorders>
            <w:shd w:val="clear" w:color="auto" w:fill="auto"/>
            <w:noWrap/>
            <w:vAlign w:val="center"/>
            <w:hideMark/>
          </w:tcPr>
          <w:p w14:paraId="66290F18"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50350421"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43</w:t>
            </w:r>
          </w:p>
        </w:tc>
        <w:tc>
          <w:tcPr>
            <w:tcW w:w="1696" w:type="dxa"/>
            <w:tcBorders>
              <w:top w:val="nil"/>
              <w:left w:val="nil"/>
              <w:bottom w:val="single" w:sz="4" w:space="0" w:color="auto"/>
              <w:right w:val="single" w:sz="4" w:space="0" w:color="auto"/>
            </w:tcBorders>
            <w:shd w:val="clear" w:color="auto" w:fill="auto"/>
            <w:vAlign w:val="center"/>
            <w:hideMark/>
          </w:tcPr>
          <w:p w14:paraId="1CEC3BDC"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w:t>
            </w:r>
          </w:p>
        </w:tc>
      </w:tr>
      <w:tr w:rsidR="007A2D84" w:rsidRPr="007A2D84" w14:paraId="45F23578"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50A421F"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Львівська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55977FFE"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30162038"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18</w:t>
            </w:r>
          </w:p>
        </w:tc>
        <w:tc>
          <w:tcPr>
            <w:tcW w:w="1407" w:type="dxa"/>
            <w:tcBorders>
              <w:top w:val="nil"/>
              <w:left w:val="nil"/>
              <w:bottom w:val="single" w:sz="4" w:space="0" w:color="auto"/>
              <w:right w:val="single" w:sz="4" w:space="0" w:color="auto"/>
            </w:tcBorders>
            <w:shd w:val="clear" w:color="auto" w:fill="auto"/>
            <w:noWrap/>
            <w:vAlign w:val="center"/>
            <w:hideMark/>
          </w:tcPr>
          <w:p w14:paraId="5BDEE23A"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1099BBC4"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23</w:t>
            </w:r>
          </w:p>
        </w:tc>
        <w:tc>
          <w:tcPr>
            <w:tcW w:w="1696" w:type="dxa"/>
            <w:tcBorders>
              <w:top w:val="nil"/>
              <w:left w:val="nil"/>
              <w:bottom w:val="single" w:sz="4" w:space="0" w:color="auto"/>
              <w:right w:val="single" w:sz="4" w:space="0" w:color="auto"/>
            </w:tcBorders>
            <w:shd w:val="clear" w:color="auto" w:fill="auto"/>
            <w:vAlign w:val="center"/>
            <w:hideMark/>
          </w:tcPr>
          <w:p w14:paraId="74C508DE"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w:t>
            </w:r>
          </w:p>
        </w:tc>
      </w:tr>
      <w:tr w:rsidR="007A2D84" w:rsidRPr="007A2D84" w14:paraId="41A7D246"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7FA0A24"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м. Київ</w:t>
            </w:r>
          </w:p>
        </w:tc>
        <w:tc>
          <w:tcPr>
            <w:tcW w:w="1271" w:type="dxa"/>
            <w:tcBorders>
              <w:top w:val="nil"/>
              <w:left w:val="nil"/>
              <w:bottom w:val="single" w:sz="4" w:space="0" w:color="auto"/>
              <w:right w:val="single" w:sz="4" w:space="0" w:color="auto"/>
            </w:tcBorders>
            <w:shd w:val="clear" w:color="auto" w:fill="auto"/>
            <w:noWrap/>
            <w:vAlign w:val="center"/>
            <w:hideMark/>
          </w:tcPr>
          <w:p w14:paraId="4E640734"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E75471B"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27</w:t>
            </w:r>
          </w:p>
        </w:tc>
        <w:tc>
          <w:tcPr>
            <w:tcW w:w="1407" w:type="dxa"/>
            <w:tcBorders>
              <w:top w:val="nil"/>
              <w:left w:val="nil"/>
              <w:bottom w:val="single" w:sz="4" w:space="0" w:color="auto"/>
              <w:right w:val="single" w:sz="4" w:space="0" w:color="auto"/>
            </w:tcBorders>
            <w:shd w:val="clear" w:color="auto" w:fill="auto"/>
            <w:noWrap/>
            <w:vAlign w:val="center"/>
            <w:hideMark/>
          </w:tcPr>
          <w:p w14:paraId="2435C242"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3D6A23BC"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35</w:t>
            </w:r>
          </w:p>
        </w:tc>
        <w:tc>
          <w:tcPr>
            <w:tcW w:w="1696" w:type="dxa"/>
            <w:tcBorders>
              <w:top w:val="nil"/>
              <w:left w:val="nil"/>
              <w:bottom w:val="single" w:sz="4" w:space="0" w:color="auto"/>
              <w:right w:val="single" w:sz="4" w:space="0" w:color="auto"/>
            </w:tcBorders>
            <w:shd w:val="clear" w:color="auto" w:fill="auto"/>
            <w:vAlign w:val="center"/>
            <w:hideMark/>
          </w:tcPr>
          <w:p w14:paraId="2BE9C142"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w:t>
            </w:r>
          </w:p>
        </w:tc>
      </w:tr>
      <w:tr w:rsidR="007A2D84" w:rsidRPr="007A2D84" w14:paraId="6C070834"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3AA457"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Одеська </w:t>
            </w:r>
          </w:p>
        </w:tc>
        <w:tc>
          <w:tcPr>
            <w:tcW w:w="1271" w:type="dxa"/>
            <w:tcBorders>
              <w:top w:val="nil"/>
              <w:left w:val="nil"/>
              <w:bottom w:val="single" w:sz="4" w:space="0" w:color="auto"/>
              <w:right w:val="single" w:sz="4" w:space="0" w:color="auto"/>
            </w:tcBorders>
            <w:shd w:val="clear" w:color="auto" w:fill="auto"/>
            <w:noWrap/>
            <w:vAlign w:val="center"/>
            <w:hideMark/>
          </w:tcPr>
          <w:p w14:paraId="0ABF8071"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37</w:t>
            </w:r>
          </w:p>
        </w:tc>
        <w:tc>
          <w:tcPr>
            <w:tcW w:w="1701" w:type="dxa"/>
            <w:tcBorders>
              <w:top w:val="nil"/>
              <w:left w:val="nil"/>
              <w:bottom w:val="single" w:sz="4" w:space="0" w:color="auto"/>
              <w:right w:val="single" w:sz="4" w:space="0" w:color="auto"/>
            </w:tcBorders>
            <w:shd w:val="clear" w:color="auto" w:fill="auto"/>
            <w:noWrap/>
            <w:vAlign w:val="center"/>
            <w:hideMark/>
          </w:tcPr>
          <w:p w14:paraId="6FAF1290"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52</w:t>
            </w:r>
          </w:p>
        </w:tc>
        <w:tc>
          <w:tcPr>
            <w:tcW w:w="1407" w:type="dxa"/>
            <w:tcBorders>
              <w:top w:val="nil"/>
              <w:left w:val="nil"/>
              <w:bottom w:val="single" w:sz="4" w:space="0" w:color="auto"/>
              <w:right w:val="single" w:sz="4" w:space="0" w:color="auto"/>
            </w:tcBorders>
            <w:shd w:val="clear" w:color="auto" w:fill="auto"/>
            <w:noWrap/>
            <w:vAlign w:val="center"/>
            <w:hideMark/>
          </w:tcPr>
          <w:p w14:paraId="2A682243"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77F7393B"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89</w:t>
            </w:r>
          </w:p>
        </w:tc>
        <w:tc>
          <w:tcPr>
            <w:tcW w:w="1696" w:type="dxa"/>
            <w:tcBorders>
              <w:top w:val="nil"/>
              <w:left w:val="nil"/>
              <w:bottom w:val="single" w:sz="4" w:space="0" w:color="auto"/>
              <w:right w:val="single" w:sz="4" w:space="0" w:color="auto"/>
            </w:tcBorders>
            <w:shd w:val="clear" w:color="auto" w:fill="auto"/>
            <w:vAlign w:val="center"/>
            <w:hideMark/>
          </w:tcPr>
          <w:p w14:paraId="625B84EB"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w:t>
            </w:r>
          </w:p>
        </w:tc>
      </w:tr>
      <w:tr w:rsidR="007A2D84" w:rsidRPr="007A2D84" w14:paraId="2BCFCC02"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4D2B51D"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Житомирська</w:t>
            </w:r>
          </w:p>
        </w:tc>
        <w:tc>
          <w:tcPr>
            <w:tcW w:w="1271" w:type="dxa"/>
            <w:tcBorders>
              <w:top w:val="nil"/>
              <w:left w:val="nil"/>
              <w:bottom w:val="single" w:sz="4" w:space="0" w:color="auto"/>
              <w:right w:val="single" w:sz="4" w:space="0" w:color="auto"/>
            </w:tcBorders>
            <w:shd w:val="clear" w:color="auto" w:fill="auto"/>
            <w:noWrap/>
            <w:vAlign w:val="center"/>
            <w:hideMark/>
          </w:tcPr>
          <w:p w14:paraId="027B0E0D"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45D6CD82"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17</w:t>
            </w:r>
          </w:p>
        </w:tc>
        <w:tc>
          <w:tcPr>
            <w:tcW w:w="1407" w:type="dxa"/>
            <w:tcBorders>
              <w:top w:val="nil"/>
              <w:left w:val="nil"/>
              <w:bottom w:val="single" w:sz="4" w:space="0" w:color="auto"/>
              <w:right w:val="single" w:sz="4" w:space="0" w:color="auto"/>
            </w:tcBorders>
            <w:shd w:val="clear" w:color="auto" w:fill="auto"/>
            <w:noWrap/>
            <w:vAlign w:val="center"/>
            <w:hideMark/>
          </w:tcPr>
          <w:p w14:paraId="5C96C453"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1EF69BAA"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22</w:t>
            </w:r>
          </w:p>
        </w:tc>
        <w:tc>
          <w:tcPr>
            <w:tcW w:w="1696" w:type="dxa"/>
            <w:tcBorders>
              <w:top w:val="nil"/>
              <w:left w:val="nil"/>
              <w:bottom w:val="single" w:sz="4" w:space="0" w:color="auto"/>
              <w:right w:val="single" w:sz="4" w:space="0" w:color="auto"/>
            </w:tcBorders>
            <w:shd w:val="clear" w:color="auto" w:fill="auto"/>
            <w:vAlign w:val="center"/>
            <w:hideMark/>
          </w:tcPr>
          <w:p w14:paraId="75BE97BB"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w:t>
            </w:r>
          </w:p>
        </w:tc>
      </w:tr>
      <w:tr w:rsidR="007A2D84" w:rsidRPr="007A2D84" w14:paraId="10C7B61F"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DD231EE"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Кіровоградська </w:t>
            </w:r>
          </w:p>
        </w:tc>
        <w:tc>
          <w:tcPr>
            <w:tcW w:w="1271" w:type="dxa"/>
            <w:tcBorders>
              <w:top w:val="nil"/>
              <w:left w:val="nil"/>
              <w:bottom w:val="single" w:sz="4" w:space="0" w:color="auto"/>
              <w:right w:val="single" w:sz="4" w:space="0" w:color="auto"/>
            </w:tcBorders>
            <w:shd w:val="clear" w:color="auto" w:fill="auto"/>
            <w:noWrap/>
            <w:vAlign w:val="center"/>
            <w:hideMark/>
          </w:tcPr>
          <w:p w14:paraId="63D2630E"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192F09FF"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15</w:t>
            </w:r>
          </w:p>
        </w:tc>
        <w:tc>
          <w:tcPr>
            <w:tcW w:w="1407" w:type="dxa"/>
            <w:tcBorders>
              <w:top w:val="nil"/>
              <w:left w:val="nil"/>
              <w:bottom w:val="single" w:sz="4" w:space="0" w:color="auto"/>
              <w:right w:val="single" w:sz="4" w:space="0" w:color="auto"/>
            </w:tcBorders>
            <w:shd w:val="clear" w:color="auto" w:fill="auto"/>
            <w:noWrap/>
            <w:vAlign w:val="center"/>
            <w:hideMark/>
          </w:tcPr>
          <w:p w14:paraId="3C9F436B"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w:t>
            </w:r>
          </w:p>
        </w:tc>
        <w:tc>
          <w:tcPr>
            <w:tcW w:w="1149" w:type="dxa"/>
            <w:tcBorders>
              <w:top w:val="nil"/>
              <w:left w:val="nil"/>
              <w:bottom w:val="single" w:sz="4" w:space="0" w:color="auto"/>
              <w:right w:val="single" w:sz="4" w:space="0" w:color="auto"/>
            </w:tcBorders>
            <w:shd w:val="clear" w:color="auto" w:fill="auto"/>
            <w:vAlign w:val="center"/>
            <w:hideMark/>
          </w:tcPr>
          <w:p w14:paraId="44EA3A29"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22</w:t>
            </w:r>
          </w:p>
        </w:tc>
        <w:tc>
          <w:tcPr>
            <w:tcW w:w="1696" w:type="dxa"/>
            <w:tcBorders>
              <w:top w:val="nil"/>
              <w:left w:val="nil"/>
              <w:bottom w:val="single" w:sz="4" w:space="0" w:color="auto"/>
              <w:right w:val="single" w:sz="4" w:space="0" w:color="auto"/>
            </w:tcBorders>
            <w:shd w:val="clear" w:color="auto" w:fill="auto"/>
            <w:vAlign w:val="center"/>
            <w:hideMark/>
          </w:tcPr>
          <w:p w14:paraId="68C60C03"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w:t>
            </w:r>
          </w:p>
        </w:tc>
      </w:tr>
      <w:tr w:rsidR="007A2D84" w:rsidRPr="007A2D84" w14:paraId="07395D66"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8A26D5F"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Миколаївська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6A4AB27F"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4EAE9BEF"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18</w:t>
            </w:r>
          </w:p>
        </w:tc>
        <w:tc>
          <w:tcPr>
            <w:tcW w:w="1407" w:type="dxa"/>
            <w:tcBorders>
              <w:top w:val="nil"/>
              <w:left w:val="nil"/>
              <w:bottom w:val="single" w:sz="4" w:space="0" w:color="auto"/>
              <w:right w:val="single" w:sz="4" w:space="0" w:color="auto"/>
            </w:tcBorders>
            <w:shd w:val="clear" w:color="auto" w:fill="auto"/>
            <w:noWrap/>
            <w:vAlign w:val="center"/>
            <w:hideMark/>
          </w:tcPr>
          <w:p w14:paraId="1BA10BF3"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w:t>
            </w:r>
          </w:p>
        </w:tc>
        <w:tc>
          <w:tcPr>
            <w:tcW w:w="1149" w:type="dxa"/>
            <w:tcBorders>
              <w:top w:val="nil"/>
              <w:left w:val="nil"/>
              <w:bottom w:val="single" w:sz="4" w:space="0" w:color="auto"/>
              <w:right w:val="single" w:sz="4" w:space="0" w:color="auto"/>
            </w:tcBorders>
            <w:shd w:val="clear" w:color="auto" w:fill="auto"/>
            <w:vAlign w:val="center"/>
            <w:hideMark/>
          </w:tcPr>
          <w:p w14:paraId="0C5420E1"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26</w:t>
            </w:r>
          </w:p>
        </w:tc>
        <w:tc>
          <w:tcPr>
            <w:tcW w:w="1696" w:type="dxa"/>
            <w:tcBorders>
              <w:top w:val="nil"/>
              <w:left w:val="nil"/>
              <w:bottom w:val="single" w:sz="4" w:space="0" w:color="auto"/>
              <w:right w:val="single" w:sz="4" w:space="0" w:color="auto"/>
            </w:tcBorders>
            <w:shd w:val="clear" w:color="auto" w:fill="auto"/>
            <w:vAlign w:val="center"/>
            <w:hideMark/>
          </w:tcPr>
          <w:p w14:paraId="127E02AD"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w:t>
            </w:r>
          </w:p>
        </w:tc>
      </w:tr>
      <w:tr w:rsidR="007A2D84" w:rsidRPr="007A2D84" w14:paraId="1E86E510"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C0CE86"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Полтавська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05BFB490"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267EAF89"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22</w:t>
            </w:r>
          </w:p>
        </w:tc>
        <w:tc>
          <w:tcPr>
            <w:tcW w:w="1407" w:type="dxa"/>
            <w:tcBorders>
              <w:top w:val="nil"/>
              <w:left w:val="nil"/>
              <w:bottom w:val="single" w:sz="4" w:space="0" w:color="auto"/>
              <w:right w:val="single" w:sz="4" w:space="0" w:color="auto"/>
            </w:tcBorders>
            <w:shd w:val="clear" w:color="auto" w:fill="auto"/>
            <w:noWrap/>
            <w:vAlign w:val="center"/>
            <w:hideMark/>
          </w:tcPr>
          <w:p w14:paraId="6520EF96"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4</w:t>
            </w:r>
          </w:p>
        </w:tc>
        <w:tc>
          <w:tcPr>
            <w:tcW w:w="1149" w:type="dxa"/>
            <w:tcBorders>
              <w:top w:val="nil"/>
              <w:left w:val="nil"/>
              <w:bottom w:val="single" w:sz="4" w:space="0" w:color="auto"/>
              <w:right w:val="single" w:sz="4" w:space="0" w:color="auto"/>
            </w:tcBorders>
            <w:shd w:val="clear" w:color="auto" w:fill="auto"/>
            <w:vAlign w:val="center"/>
            <w:hideMark/>
          </w:tcPr>
          <w:p w14:paraId="3B943F02"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33</w:t>
            </w:r>
          </w:p>
        </w:tc>
        <w:tc>
          <w:tcPr>
            <w:tcW w:w="1696" w:type="dxa"/>
            <w:tcBorders>
              <w:top w:val="nil"/>
              <w:left w:val="nil"/>
              <w:bottom w:val="single" w:sz="4" w:space="0" w:color="auto"/>
              <w:right w:val="single" w:sz="4" w:space="0" w:color="auto"/>
            </w:tcBorders>
            <w:shd w:val="clear" w:color="auto" w:fill="auto"/>
            <w:vAlign w:val="center"/>
            <w:hideMark/>
          </w:tcPr>
          <w:p w14:paraId="414210AF"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w:t>
            </w:r>
          </w:p>
        </w:tc>
      </w:tr>
      <w:tr w:rsidR="007A2D84" w:rsidRPr="007A2D84" w14:paraId="1F42137F"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80E6856"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Черкаська</w:t>
            </w:r>
          </w:p>
        </w:tc>
        <w:tc>
          <w:tcPr>
            <w:tcW w:w="1271" w:type="dxa"/>
            <w:tcBorders>
              <w:top w:val="nil"/>
              <w:left w:val="nil"/>
              <w:bottom w:val="single" w:sz="4" w:space="0" w:color="auto"/>
              <w:right w:val="single" w:sz="4" w:space="0" w:color="auto"/>
            </w:tcBorders>
            <w:shd w:val="clear" w:color="auto" w:fill="auto"/>
            <w:noWrap/>
            <w:vAlign w:val="center"/>
            <w:hideMark/>
          </w:tcPr>
          <w:p w14:paraId="1BC576B3"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01676123"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23</w:t>
            </w:r>
          </w:p>
        </w:tc>
        <w:tc>
          <w:tcPr>
            <w:tcW w:w="1407" w:type="dxa"/>
            <w:tcBorders>
              <w:top w:val="nil"/>
              <w:left w:val="nil"/>
              <w:bottom w:val="single" w:sz="4" w:space="0" w:color="auto"/>
              <w:right w:val="single" w:sz="4" w:space="0" w:color="auto"/>
            </w:tcBorders>
            <w:shd w:val="clear" w:color="auto" w:fill="auto"/>
            <w:noWrap/>
            <w:vAlign w:val="center"/>
            <w:hideMark/>
          </w:tcPr>
          <w:p w14:paraId="7606205A"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64141614"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30</w:t>
            </w:r>
          </w:p>
        </w:tc>
        <w:tc>
          <w:tcPr>
            <w:tcW w:w="1696" w:type="dxa"/>
            <w:tcBorders>
              <w:top w:val="nil"/>
              <w:left w:val="nil"/>
              <w:bottom w:val="single" w:sz="4" w:space="0" w:color="auto"/>
              <w:right w:val="single" w:sz="4" w:space="0" w:color="auto"/>
            </w:tcBorders>
            <w:shd w:val="clear" w:color="auto" w:fill="auto"/>
            <w:vAlign w:val="center"/>
            <w:hideMark/>
          </w:tcPr>
          <w:p w14:paraId="719FEC88"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w:t>
            </w:r>
          </w:p>
        </w:tc>
      </w:tr>
      <w:tr w:rsidR="007A2D84" w:rsidRPr="007A2D84" w14:paraId="063B8E96" w14:textId="77777777" w:rsidTr="007A2D8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4F2ACCD" w14:textId="77777777" w:rsidR="007A2D84" w:rsidRPr="007A2D84" w:rsidRDefault="007A2D84" w:rsidP="007A2D84">
            <w:pPr>
              <w:spacing w:after="0" w:line="240" w:lineRule="auto"/>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 xml:space="preserve">Чернігівська </w:t>
            </w:r>
          </w:p>
        </w:tc>
        <w:tc>
          <w:tcPr>
            <w:tcW w:w="1271" w:type="dxa"/>
            <w:tcBorders>
              <w:top w:val="nil"/>
              <w:left w:val="nil"/>
              <w:bottom w:val="single" w:sz="4" w:space="0" w:color="auto"/>
              <w:right w:val="single" w:sz="4" w:space="0" w:color="auto"/>
            </w:tcBorders>
            <w:shd w:val="clear" w:color="auto" w:fill="auto"/>
            <w:noWrap/>
            <w:vAlign w:val="center"/>
            <w:hideMark/>
          </w:tcPr>
          <w:p w14:paraId="2CDC211F"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3EF6447"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21</w:t>
            </w:r>
          </w:p>
        </w:tc>
        <w:tc>
          <w:tcPr>
            <w:tcW w:w="1407" w:type="dxa"/>
            <w:tcBorders>
              <w:top w:val="nil"/>
              <w:left w:val="nil"/>
              <w:bottom w:val="single" w:sz="4" w:space="0" w:color="auto"/>
              <w:right w:val="single" w:sz="4" w:space="0" w:color="auto"/>
            </w:tcBorders>
            <w:shd w:val="clear" w:color="auto" w:fill="auto"/>
            <w:noWrap/>
            <w:vAlign w:val="center"/>
            <w:hideMark/>
          </w:tcPr>
          <w:p w14:paraId="61E6AC3E"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0</w:t>
            </w:r>
          </w:p>
        </w:tc>
        <w:tc>
          <w:tcPr>
            <w:tcW w:w="1149" w:type="dxa"/>
            <w:tcBorders>
              <w:top w:val="nil"/>
              <w:left w:val="nil"/>
              <w:bottom w:val="single" w:sz="4" w:space="0" w:color="auto"/>
              <w:right w:val="single" w:sz="4" w:space="0" w:color="auto"/>
            </w:tcBorders>
            <w:shd w:val="clear" w:color="auto" w:fill="auto"/>
            <w:vAlign w:val="center"/>
            <w:hideMark/>
          </w:tcPr>
          <w:p w14:paraId="696AA60E"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27</w:t>
            </w:r>
          </w:p>
        </w:tc>
        <w:tc>
          <w:tcPr>
            <w:tcW w:w="1696" w:type="dxa"/>
            <w:tcBorders>
              <w:top w:val="nil"/>
              <w:left w:val="nil"/>
              <w:bottom w:val="single" w:sz="4" w:space="0" w:color="auto"/>
              <w:right w:val="single" w:sz="4" w:space="0" w:color="auto"/>
            </w:tcBorders>
            <w:shd w:val="clear" w:color="auto" w:fill="auto"/>
            <w:vAlign w:val="center"/>
            <w:hideMark/>
          </w:tcPr>
          <w:p w14:paraId="3B7157A1" w14:textId="77777777" w:rsidR="007A2D84" w:rsidRPr="007A2D84" w:rsidRDefault="007A2D84" w:rsidP="007A2D84">
            <w:pPr>
              <w:spacing w:after="0" w:line="240" w:lineRule="auto"/>
              <w:jc w:val="center"/>
              <w:rPr>
                <w:rFonts w:ascii="Times New Roman" w:eastAsia="Times New Roman" w:hAnsi="Times New Roman" w:cs="Times New Roman"/>
                <w:color w:val="000000"/>
                <w:sz w:val="22"/>
                <w:szCs w:val="20"/>
              </w:rPr>
            </w:pPr>
            <w:r w:rsidRPr="007A2D84">
              <w:rPr>
                <w:rFonts w:ascii="Times New Roman" w:eastAsia="Times New Roman" w:hAnsi="Times New Roman" w:cs="Times New Roman"/>
                <w:color w:val="000000"/>
                <w:sz w:val="22"/>
                <w:szCs w:val="20"/>
              </w:rPr>
              <w:t>1</w:t>
            </w:r>
          </w:p>
        </w:tc>
      </w:tr>
      <w:tr w:rsidR="007A2D84" w:rsidRPr="007A2D84" w14:paraId="627AD77D" w14:textId="77777777" w:rsidTr="007A2D84">
        <w:trPr>
          <w:trHeight w:val="402"/>
          <w:jc w:val="center"/>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D9D4D4" w14:textId="77777777" w:rsidR="007A2D84" w:rsidRPr="007A2D84" w:rsidRDefault="007A2D84" w:rsidP="007A2D84">
            <w:pPr>
              <w:spacing w:after="0" w:line="240" w:lineRule="auto"/>
              <w:jc w:val="right"/>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Всього</w:t>
            </w:r>
          </w:p>
        </w:tc>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C695AC"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108</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6893FE"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289</w:t>
            </w:r>
          </w:p>
        </w:tc>
        <w:tc>
          <w:tcPr>
            <w:tcW w:w="14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024D12"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8</w:t>
            </w:r>
          </w:p>
        </w:tc>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14:paraId="435369A8"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405</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2091BC2" w14:textId="77777777" w:rsidR="007A2D84" w:rsidRPr="007A2D84" w:rsidRDefault="007A2D84" w:rsidP="007A2D84">
            <w:pPr>
              <w:spacing w:after="0" w:line="240" w:lineRule="auto"/>
              <w:jc w:val="center"/>
              <w:rPr>
                <w:rFonts w:ascii="Times New Roman" w:eastAsia="Times New Roman" w:hAnsi="Times New Roman" w:cs="Times New Roman"/>
                <w:b/>
                <w:bCs/>
                <w:color w:val="000000"/>
                <w:sz w:val="22"/>
                <w:szCs w:val="20"/>
              </w:rPr>
            </w:pPr>
            <w:r w:rsidRPr="007A2D84">
              <w:rPr>
                <w:rFonts w:ascii="Times New Roman" w:eastAsia="Times New Roman" w:hAnsi="Times New Roman" w:cs="Times New Roman"/>
                <w:b/>
                <w:bCs/>
                <w:color w:val="000000"/>
                <w:sz w:val="22"/>
                <w:szCs w:val="20"/>
              </w:rPr>
              <w:t>16</w:t>
            </w:r>
          </w:p>
        </w:tc>
      </w:tr>
      <w:tr w:rsidR="007A2D84" w:rsidRPr="007A2D84" w14:paraId="296A454B" w14:textId="77777777" w:rsidTr="007A2D84">
        <w:trPr>
          <w:trHeight w:val="402"/>
          <w:jc w:val="center"/>
        </w:trPr>
        <w:tc>
          <w:tcPr>
            <w:tcW w:w="2410" w:type="dxa"/>
            <w:vMerge/>
            <w:tcBorders>
              <w:top w:val="nil"/>
              <w:left w:val="single" w:sz="4" w:space="0" w:color="auto"/>
              <w:bottom w:val="single" w:sz="4" w:space="0" w:color="000000"/>
              <w:right w:val="single" w:sz="4" w:space="0" w:color="auto"/>
            </w:tcBorders>
            <w:vAlign w:val="center"/>
            <w:hideMark/>
          </w:tcPr>
          <w:p w14:paraId="1DA9B38C"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271" w:type="dxa"/>
            <w:vMerge/>
            <w:tcBorders>
              <w:top w:val="nil"/>
              <w:left w:val="single" w:sz="4" w:space="0" w:color="auto"/>
              <w:bottom w:val="single" w:sz="4" w:space="0" w:color="000000"/>
              <w:right w:val="single" w:sz="4" w:space="0" w:color="auto"/>
            </w:tcBorders>
            <w:vAlign w:val="center"/>
            <w:hideMark/>
          </w:tcPr>
          <w:p w14:paraId="1259D33C"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B096251"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407" w:type="dxa"/>
            <w:vMerge/>
            <w:tcBorders>
              <w:top w:val="nil"/>
              <w:left w:val="single" w:sz="4" w:space="0" w:color="auto"/>
              <w:bottom w:val="single" w:sz="4" w:space="0" w:color="000000"/>
              <w:right w:val="single" w:sz="4" w:space="0" w:color="auto"/>
            </w:tcBorders>
            <w:vAlign w:val="center"/>
            <w:hideMark/>
          </w:tcPr>
          <w:p w14:paraId="520D75C5"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149" w:type="dxa"/>
            <w:vMerge/>
            <w:tcBorders>
              <w:top w:val="nil"/>
              <w:left w:val="single" w:sz="4" w:space="0" w:color="auto"/>
              <w:bottom w:val="single" w:sz="4" w:space="0" w:color="000000"/>
              <w:right w:val="single" w:sz="4" w:space="0" w:color="auto"/>
            </w:tcBorders>
            <w:vAlign w:val="center"/>
            <w:hideMark/>
          </w:tcPr>
          <w:p w14:paraId="696BF72E"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c>
          <w:tcPr>
            <w:tcW w:w="1696" w:type="dxa"/>
            <w:vMerge/>
            <w:tcBorders>
              <w:top w:val="nil"/>
              <w:left w:val="single" w:sz="4" w:space="0" w:color="auto"/>
              <w:bottom w:val="single" w:sz="4" w:space="0" w:color="auto"/>
              <w:right w:val="single" w:sz="4" w:space="0" w:color="auto"/>
            </w:tcBorders>
            <w:vAlign w:val="center"/>
            <w:hideMark/>
          </w:tcPr>
          <w:p w14:paraId="6DF6A023" w14:textId="77777777" w:rsidR="007A2D84" w:rsidRPr="007A2D84" w:rsidRDefault="007A2D84" w:rsidP="007A2D84">
            <w:pPr>
              <w:spacing w:after="0" w:line="240" w:lineRule="auto"/>
              <w:rPr>
                <w:rFonts w:ascii="Times New Roman" w:eastAsia="Times New Roman" w:hAnsi="Times New Roman" w:cs="Times New Roman"/>
                <w:b/>
                <w:bCs/>
                <w:color w:val="000000"/>
                <w:sz w:val="22"/>
                <w:szCs w:val="20"/>
              </w:rPr>
            </w:pPr>
          </w:p>
        </w:tc>
      </w:tr>
      <w:bookmarkEnd w:id="13"/>
    </w:tbl>
    <w:p w14:paraId="3C8B2BBE" w14:textId="4219E4AD" w:rsidR="00D7536B" w:rsidRDefault="00D7536B" w:rsidP="002D2D31">
      <w:pPr>
        <w:spacing w:before="240" w:after="200" w:line="240" w:lineRule="auto"/>
        <w:contextualSpacing/>
        <w:jc w:val="both"/>
        <w:rPr>
          <w:rFonts w:ascii="Times New Roman" w:hAnsi="Times New Roman" w:cs="Times New Roman"/>
          <w:sz w:val="24"/>
          <w:szCs w:val="24"/>
          <w:lang w:val="ru-RU" w:eastAsia="ru-RU"/>
        </w:rPr>
      </w:pPr>
    </w:p>
    <w:p w14:paraId="6B8D15EA" w14:textId="3317631E" w:rsidR="00AE6BD3" w:rsidRDefault="007A2D84" w:rsidP="007A2D84">
      <w:pPr>
        <w:rPr>
          <w:rFonts w:ascii="Times New Roman" w:hAnsi="Times New Roman"/>
          <w:i/>
          <w:sz w:val="24"/>
          <w:szCs w:val="24"/>
          <w:lang w:eastAsia="ru-RU"/>
        </w:rPr>
      </w:pPr>
      <w:r w:rsidRPr="009A6FA0">
        <w:rPr>
          <w:rFonts w:ascii="Times New Roman" w:hAnsi="Times New Roman"/>
          <w:i/>
          <w:sz w:val="24"/>
          <w:szCs w:val="24"/>
          <w:lang w:eastAsia="ru-RU"/>
        </w:rPr>
        <w:lastRenderedPageBreak/>
        <w:t>* На етапі збору даних розмір вибірки в межах регіону може бути скорегований в залежності від кількості наявних лікарів та безпекової ситуації та погоджений із Замовником.</w:t>
      </w:r>
    </w:p>
    <w:p w14:paraId="23424134" w14:textId="176A727C" w:rsidR="00B334C3" w:rsidRPr="00B334C3" w:rsidRDefault="00B334C3" w:rsidP="007A2D84">
      <w:pPr>
        <w:rPr>
          <w:rFonts w:ascii="Times New Roman" w:hAnsi="Times New Roman"/>
          <w:i/>
          <w:iCs/>
          <w:sz w:val="24"/>
          <w:szCs w:val="24"/>
          <w:lang w:eastAsia="ru-RU"/>
        </w:rPr>
      </w:pPr>
      <w:r w:rsidRPr="00C05DC2">
        <w:rPr>
          <w:rFonts w:ascii="Times New Roman" w:hAnsi="Times New Roman"/>
          <w:i/>
          <w:iCs/>
          <w:sz w:val="24"/>
          <w:szCs w:val="24"/>
          <w:lang w:eastAsia="ru-RU"/>
        </w:rPr>
        <w:t>* У зв’язку із військовим станом в Україні на етапі підготовки польового етапу</w:t>
      </w:r>
      <w:r w:rsidRPr="00C05DC2" w:rsidDel="005E7D2A">
        <w:rPr>
          <w:rFonts w:ascii="Times New Roman" w:hAnsi="Times New Roman"/>
          <w:i/>
          <w:iCs/>
          <w:sz w:val="24"/>
          <w:szCs w:val="24"/>
          <w:lang w:eastAsia="ru-RU"/>
        </w:rPr>
        <w:t xml:space="preserve"> </w:t>
      </w:r>
      <w:r w:rsidRPr="00C05DC2">
        <w:rPr>
          <w:rFonts w:ascii="Times New Roman" w:hAnsi="Times New Roman"/>
          <w:i/>
          <w:iCs/>
          <w:sz w:val="24"/>
          <w:szCs w:val="24"/>
          <w:lang w:eastAsia="ru-RU"/>
        </w:rPr>
        <w:t xml:space="preserve">географія дослідження та вибірка в межах конкретних регіонів може бути змінена за рахунок перегляду кількості опитаних в інших регіонах. Зміни потребуватимуть погодження зі сторони Замовника. </w:t>
      </w:r>
    </w:p>
    <w:p w14:paraId="73C8494E" w14:textId="59E7064F" w:rsidR="00B379FF" w:rsidRPr="001B42BF" w:rsidRDefault="00B379FF" w:rsidP="002072C3">
      <w:pPr>
        <w:spacing w:before="240" w:after="200" w:line="240" w:lineRule="auto"/>
        <w:jc w:val="both"/>
        <w:rPr>
          <w:rFonts w:ascii="Times New Roman" w:hAnsi="Times New Roman" w:cs="Times New Roman"/>
          <w:b/>
          <w:sz w:val="24"/>
          <w:szCs w:val="24"/>
          <w:lang w:eastAsia="ru-RU"/>
        </w:rPr>
      </w:pPr>
      <w:r w:rsidRPr="001B42BF">
        <w:rPr>
          <w:rFonts w:ascii="Times New Roman" w:hAnsi="Times New Roman" w:cs="Times New Roman"/>
          <w:b/>
          <w:sz w:val="24"/>
          <w:szCs w:val="24"/>
          <w:lang w:eastAsia="ru-RU"/>
        </w:rPr>
        <w:t>Якісний компонент</w:t>
      </w:r>
    </w:p>
    <w:p w14:paraId="535A4C71" w14:textId="5A372694" w:rsidR="00CB38F3" w:rsidRDefault="00CB38F3" w:rsidP="002072C3">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 якісному компоненті дослідження респонденти </w:t>
      </w:r>
      <w:proofErr w:type="spellStart"/>
      <w:r>
        <w:rPr>
          <w:rFonts w:ascii="Times New Roman" w:hAnsi="Times New Roman" w:cs="Times New Roman"/>
          <w:sz w:val="24"/>
          <w:szCs w:val="24"/>
          <w:lang w:eastAsia="ru-RU"/>
        </w:rPr>
        <w:t>відбиратимуться</w:t>
      </w:r>
      <w:proofErr w:type="spellEnd"/>
      <w:r>
        <w:rPr>
          <w:rFonts w:ascii="Times New Roman" w:hAnsi="Times New Roman" w:cs="Times New Roman"/>
          <w:sz w:val="24"/>
          <w:szCs w:val="24"/>
          <w:lang w:eastAsia="ru-RU"/>
        </w:rPr>
        <w:t xml:space="preserve"> невипадковим чином з</w:t>
      </w:r>
      <w:r w:rsidR="00A216CE">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r w:rsidR="00A216CE">
        <w:rPr>
          <w:rFonts w:ascii="Times New Roman" w:hAnsi="Times New Roman" w:cs="Times New Roman"/>
          <w:sz w:val="24"/>
          <w:szCs w:val="24"/>
          <w:lang w:eastAsia="ru-RU"/>
        </w:rPr>
        <w:t>методом зручності</w:t>
      </w:r>
      <w:r>
        <w:rPr>
          <w:rFonts w:ascii="Times New Roman" w:hAnsi="Times New Roman" w:cs="Times New Roman"/>
          <w:sz w:val="24"/>
          <w:szCs w:val="24"/>
          <w:lang w:eastAsia="ru-RU"/>
        </w:rPr>
        <w:t>. До вибірки буде включено учасників з такими характеристиками:</w:t>
      </w:r>
    </w:p>
    <w:p w14:paraId="310B84C5" w14:textId="375BB639" w:rsidR="00CB38F3" w:rsidRPr="00CF7F00" w:rsidRDefault="00CB38F3" w:rsidP="00CF7F00">
      <w:pPr>
        <w:pStyle w:val="ab"/>
        <w:numPr>
          <w:ilvl w:val="0"/>
          <w:numId w:val="11"/>
        </w:numPr>
        <w:spacing w:before="240" w:after="200" w:line="240" w:lineRule="auto"/>
        <w:jc w:val="both"/>
        <w:rPr>
          <w:rFonts w:ascii="Times New Roman" w:hAnsi="Times New Roman" w:cs="Times New Roman"/>
          <w:sz w:val="24"/>
          <w:szCs w:val="24"/>
          <w:lang w:eastAsia="ru-RU"/>
        </w:rPr>
      </w:pPr>
      <w:r w:rsidRPr="00CF7F00">
        <w:rPr>
          <w:rFonts w:ascii="Times New Roman" w:hAnsi="Times New Roman" w:cs="Times New Roman"/>
          <w:sz w:val="24"/>
          <w:szCs w:val="24"/>
          <w:lang w:eastAsia="ru-RU"/>
        </w:rPr>
        <w:t>Представників кожного з досліджуваних регіонів;</w:t>
      </w:r>
    </w:p>
    <w:p w14:paraId="422281A7" w14:textId="281B925F" w:rsidR="00CF7F00" w:rsidRPr="00CF7F00" w:rsidRDefault="00631205" w:rsidP="00CF7F00">
      <w:pPr>
        <w:pStyle w:val="ab"/>
        <w:numPr>
          <w:ilvl w:val="0"/>
          <w:numId w:val="11"/>
        </w:num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Обох типів закладів: СНІД-профілю та ТБ-профілю</w:t>
      </w:r>
      <w:r w:rsidR="00CF7F00" w:rsidRPr="00CF7F00">
        <w:rPr>
          <w:rFonts w:ascii="Times New Roman" w:hAnsi="Times New Roman" w:cs="Times New Roman"/>
          <w:sz w:val="24"/>
          <w:szCs w:val="24"/>
          <w:lang w:eastAsia="ru-RU"/>
        </w:rPr>
        <w:t>;</w:t>
      </w:r>
    </w:p>
    <w:p w14:paraId="40D4BF01" w14:textId="10CFE08C" w:rsidR="00CF7F00" w:rsidRPr="00CF7F00" w:rsidRDefault="00CF7F00" w:rsidP="00CF7F00">
      <w:pPr>
        <w:pStyle w:val="ab"/>
        <w:numPr>
          <w:ilvl w:val="0"/>
          <w:numId w:val="11"/>
        </w:numPr>
        <w:spacing w:before="240" w:after="200" w:line="240" w:lineRule="auto"/>
        <w:jc w:val="both"/>
        <w:rPr>
          <w:rFonts w:ascii="Times New Roman" w:hAnsi="Times New Roman" w:cs="Times New Roman"/>
          <w:sz w:val="24"/>
          <w:szCs w:val="24"/>
          <w:lang w:eastAsia="ru-RU"/>
        </w:rPr>
      </w:pPr>
      <w:r w:rsidRPr="00CF7F00">
        <w:rPr>
          <w:rFonts w:ascii="Times New Roman" w:hAnsi="Times New Roman" w:cs="Times New Roman"/>
          <w:sz w:val="24"/>
          <w:szCs w:val="24"/>
          <w:lang w:eastAsia="ru-RU"/>
        </w:rPr>
        <w:t>О</w:t>
      </w:r>
      <w:r w:rsidR="00631205">
        <w:rPr>
          <w:rFonts w:ascii="Times New Roman" w:hAnsi="Times New Roman" w:cs="Times New Roman"/>
          <w:sz w:val="24"/>
          <w:szCs w:val="24"/>
          <w:lang w:eastAsia="ru-RU"/>
        </w:rPr>
        <w:t>бох спеціальностей: фтизіатри та інфекціоністи</w:t>
      </w:r>
      <w:r w:rsidR="004038E8">
        <w:rPr>
          <w:rFonts w:ascii="Times New Roman" w:hAnsi="Times New Roman" w:cs="Times New Roman"/>
          <w:sz w:val="24"/>
          <w:szCs w:val="24"/>
          <w:lang w:eastAsia="ru-RU"/>
        </w:rPr>
        <w:t>.</w:t>
      </w:r>
    </w:p>
    <w:p w14:paraId="3EB7464E" w14:textId="77777777" w:rsidR="008B1CE2" w:rsidRPr="008D2564" w:rsidRDefault="008B1CE2" w:rsidP="00D47FB9">
      <w:pPr>
        <w:pStyle w:val="3"/>
        <w:spacing w:before="240" w:after="200"/>
        <w:contextualSpacing/>
        <w:rPr>
          <w:rFonts w:ascii="Times New Roman" w:hAnsi="Times New Roman" w:cs="Times New Roman"/>
          <w:b/>
          <w:sz w:val="24"/>
          <w:szCs w:val="24"/>
        </w:rPr>
      </w:pPr>
      <w:bookmarkStart w:id="14" w:name="_Toc113833447"/>
      <w:r w:rsidRPr="008D2564">
        <w:rPr>
          <w:rFonts w:ascii="Times New Roman" w:hAnsi="Times New Roman" w:cs="Times New Roman"/>
          <w:b/>
          <w:sz w:val="24"/>
          <w:szCs w:val="24"/>
        </w:rPr>
        <w:t>Розрахунок обсягу вибірки</w:t>
      </w:r>
      <w:bookmarkEnd w:id="14"/>
    </w:p>
    <w:p w14:paraId="6AE8BAE4" w14:textId="1BD65193" w:rsidR="004038E8" w:rsidRDefault="004038E8" w:rsidP="004167D6">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Кількісний компонент дослідження використовує суцільну </w:t>
      </w:r>
      <w:r w:rsidR="00DC4682">
        <w:rPr>
          <w:rFonts w:ascii="Times New Roman" w:hAnsi="Times New Roman" w:cs="Times New Roman"/>
          <w:sz w:val="24"/>
          <w:szCs w:val="24"/>
          <w:lang w:eastAsia="ru-RU"/>
        </w:rPr>
        <w:t xml:space="preserve">кластерну </w:t>
      </w:r>
      <w:r>
        <w:rPr>
          <w:rFonts w:ascii="Times New Roman" w:hAnsi="Times New Roman" w:cs="Times New Roman"/>
          <w:sz w:val="24"/>
          <w:szCs w:val="24"/>
          <w:lang w:eastAsia="ru-RU"/>
        </w:rPr>
        <w:t xml:space="preserve">вибірку, тобто до дослідження буде включено всі активні на момент проведення дослідження ЗОЗ у вибраних регіонах, де </w:t>
      </w:r>
      <w:r w:rsidR="001973DA">
        <w:rPr>
          <w:rFonts w:ascii="Times New Roman" w:hAnsi="Times New Roman" w:cs="Times New Roman"/>
          <w:sz w:val="24"/>
          <w:szCs w:val="24"/>
          <w:lang w:eastAsia="ru-RU"/>
        </w:rPr>
        <w:t>призначають АРТ пацієнтам з ко-інфекцією ВІЛ/ТБ</w:t>
      </w:r>
      <w:r w:rsidR="00DC4682">
        <w:rPr>
          <w:rFonts w:ascii="Times New Roman" w:hAnsi="Times New Roman" w:cs="Times New Roman"/>
          <w:sz w:val="24"/>
          <w:szCs w:val="24"/>
          <w:lang w:eastAsia="ru-RU"/>
        </w:rPr>
        <w:t>, і всіх лікарів, які працюють у відповідних ЗОЗ і відповідають критеріям включення</w:t>
      </w:r>
      <w:r w:rsidR="001973DA">
        <w:rPr>
          <w:rFonts w:ascii="Times New Roman" w:hAnsi="Times New Roman" w:cs="Times New Roman"/>
          <w:sz w:val="24"/>
          <w:szCs w:val="24"/>
          <w:lang w:eastAsia="ru-RU"/>
        </w:rPr>
        <w:t xml:space="preserve">. </w:t>
      </w:r>
      <w:r w:rsidR="00CF6FB6">
        <w:rPr>
          <w:rFonts w:ascii="Times New Roman" w:hAnsi="Times New Roman" w:cs="Times New Roman"/>
          <w:sz w:val="24"/>
          <w:szCs w:val="24"/>
          <w:lang w:eastAsia="ru-RU"/>
        </w:rPr>
        <w:t xml:space="preserve">На момент </w:t>
      </w:r>
      <w:r w:rsidR="000837F0">
        <w:rPr>
          <w:rFonts w:ascii="Times New Roman" w:hAnsi="Times New Roman" w:cs="Times New Roman"/>
          <w:sz w:val="24"/>
          <w:szCs w:val="24"/>
          <w:lang w:eastAsia="ru-RU"/>
        </w:rPr>
        <w:t xml:space="preserve">написання цього Протоколу це складало </w:t>
      </w:r>
      <w:r w:rsidR="0061521D">
        <w:rPr>
          <w:rFonts w:ascii="Times New Roman" w:hAnsi="Times New Roman" w:cs="Times New Roman"/>
          <w:sz w:val="24"/>
          <w:szCs w:val="24"/>
          <w:lang w:eastAsia="ru-RU"/>
        </w:rPr>
        <w:t>2</w:t>
      </w:r>
      <w:r w:rsidR="0045215E">
        <w:rPr>
          <w:rFonts w:ascii="Times New Roman" w:hAnsi="Times New Roman" w:cs="Times New Roman"/>
          <w:sz w:val="24"/>
          <w:szCs w:val="24"/>
          <w:lang w:eastAsia="ru-RU"/>
        </w:rPr>
        <w:t>49</w:t>
      </w:r>
      <w:r w:rsidR="0061521D">
        <w:rPr>
          <w:rFonts w:ascii="Times New Roman" w:hAnsi="Times New Roman" w:cs="Times New Roman"/>
          <w:sz w:val="24"/>
          <w:szCs w:val="24"/>
          <w:lang w:eastAsia="ru-RU"/>
        </w:rPr>
        <w:t xml:space="preserve"> </w:t>
      </w:r>
      <w:r w:rsidR="000837F0">
        <w:rPr>
          <w:rFonts w:ascii="Times New Roman" w:hAnsi="Times New Roman" w:cs="Times New Roman"/>
          <w:sz w:val="24"/>
          <w:szCs w:val="24"/>
          <w:lang w:eastAsia="ru-RU"/>
        </w:rPr>
        <w:t xml:space="preserve">закладів та установ з 391, які працювали по всій Україні. </w:t>
      </w:r>
      <w:r w:rsidR="00DC4682">
        <w:rPr>
          <w:rFonts w:ascii="Times New Roman" w:hAnsi="Times New Roman" w:cs="Times New Roman"/>
          <w:sz w:val="24"/>
          <w:szCs w:val="24"/>
          <w:lang w:eastAsia="ru-RU"/>
        </w:rPr>
        <w:t>За попередніми даними, у 70% вибраних ЗОЗ</w:t>
      </w:r>
      <w:r w:rsidR="000A481C">
        <w:rPr>
          <w:rFonts w:ascii="Times New Roman" w:hAnsi="Times New Roman" w:cs="Times New Roman"/>
          <w:sz w:val="24"/>
          <w:szCs w:val="24"/>
          <w:lang w:eastAsia="ru-RU"/>
        </w:rPr>
        <w:t xml:space="preserve"> </w:t>
      </w:r>
      <w:r w:rsidR="00DC4682">
        <w:rPr>
          <w:rFonts w:ascii="Times New Roman" w:hAnsi="Times New Roman" w:cs="Times New Roman"/>
          <w:sz w:val="24"/>
          <w:szCs w:val="24"/>
          <w:lang w:eastAsia="ru-RU"/>
        </w:rPr>
        <w:t xml:space="preserve">працює тільки один лікар, який призначає АРТ пацієнтам з ко-інфекцією ВІЛ/ТБ. </w:t>
      </w:r>
      <w:r w:rsidR="000A481C">
        <w:rPr>
          <w:rFonts w:ascii="Times New Roman" w:hAnsi="Times New Roman" w:cs="Times New Roman"/>
          <w:sz w:val="24"/>
          <w:szCs w:val="24"/>
          <w:lang w:eastAsia="ru-RU"/>
        </w:rPr>
        <w:t xml:space="preserve">Ми розраховуємо, що </w:t>
      </w:r>
      <w:r w:rsidR="00DC4682">
        <w:rPr>
          <w:rFonts w:ascii="Times New Roman" w:hAnsi="Times New Roman" w:cs="Times New Roman"/>
          <w:sz w:val="24"/>
          <w:szCs w:val="24"/>
          <w:lang w:eastAsia="ru-RU"/>
        </w:rPr>
        <w:t>фінальний розмір вибірки складе близько</w:t>
      </w:r>
      <w:r w:rsidR="000A481C">
        <w:rPr>
          <w:rFonts w:ascii="Times New Roman" w:hAnsi="Times New Roman" w:cs="Times New Roman"/>
          <w:sz w:val="24"/>
          <w:szCs w:val="24"/>
          <w:lang w:eastAsia="ru-RU"/>
        </w:rPr>
        <w:t xml:space="preserve"> 400 </w:t>
      </w:r>
      <w:r w:rsidR="00CE0021">
        <w:rPr>
          <w:rFonts w:ascii="Times New Roman" w:hAnsi="Times New Roman" w:cs="Times New Roman"/>
          <w:sz w:val="24"/>
          <w:szCs w:val="24"/>
          <w:lang w:eastAsia="ru-RU"/>
        </w:rPr>
        <w:t>респондентів</w:t>
      </w:r>
      <w:r w:rsidR="000A481C">
        <w:rPr>
          <w:rFonts w:ascii="Times New Roman" w:hAnsi="Times New Roman" w:cs="Times New Roman"/>
          <w:sz w:val="24"/>
          <w:szCs w:val="24"/>
          <w:lang w:eastAsia="ru-RU"/>
        </w:rPr>
        <w:t>.</w:t>
      </w:r>
    </w:p>
    <w:p w14:paraId="70102F37" w14:textId="2FD5F7F1" w:rsidR="000526AD" w:rsidRPr="00C112EE" w:rsidRDefault="007771AA" w:rsidP="004167D6">
      <w:pPr>
        <w:spacing w:before="240" w:after="20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CE0021">
        <w:rPr>
          <w:rFonts w:ascii="Times New Roman" w:hAnsi="Times New Roman" w:cs="Times New Roman"/>
          <w:sz w:val="24"/>
          <w:szCs w:val="24"/>
          <w:lang w:eastAsia="ru-RU"/>
        </w:rPr>
        <w:t>о якісного компоненту дослідження ми включаємо експертів у відповідній галузі ― по одному</w:t>
      </w:r>
      <w:r w:rsidR="00C112EE">
        <w:rPr>
          <w:rFonts w:ascii="Times New Roman" w:hAnsi="Times New Roman" w:cs="Times New Roman"/>
          <w:sz w:val="24"/>
          <w:szCs w:val="24"/>
          <w:lang w:eastAsia="ru-RU"/>
        </w:rPr>
        <w:t xml:space="preserve"> з кожного регіону дослідження, тобто всього 11 осіб. Проте, якщо у окремих регіонах виявиться кілька потенційних респондентів, які відповідатимуть критеріях включення, ми можемо додати також їх. Ми розраховуємо, що загальний обсяг учасників у якісному </w:t>
      </w:r>
      <w:r w:rsidR="00C112EE" w:rsidRPr="00C112EE">
        <w:rPr>
          <w:rFonts w:ascii="Times New Roman" w:hAnsi="Times New Roman" w:cs="Times New Roman"/>
          <w:sz w:val="24"/>
          <w:szCs w:val="24"/>
          <w:lang w:eastAsia="ru-RU"/>
        </w:rPr>
        <w:t>компоненті</w:t>
      </w:r>
      <w:r w:rsidR="00C112EE" w:rsidRPr="001B42BF">
        <w:rPr>
          <w:rFonts w:ascii="Times New Roman" w:hAnsi="Times New Roman" w:cs="Times New Roman"/>
          <w:sz w:val="24"/>
          <w:szCs w:val="24"/>
          <w:lang w:eastAsia="ru-RU"/>
        </w:rPr>
        <w:t xml:space="preserve"> складатиме в</w:t>
      </w:r>
      <w:r w:rsidR="00C112EE" w:rsidRPr="00C112EE">
        <w:rPr>
          <w:rFonts w:ascii="Times New Roman" w:hAnsi="Times New Roman" w:cs="Times New Roman"/>
          <w:sz w:val="24"/>
          <w:szCs w:val="24"/>
          <w:lang w:eastAsia="ru-RU"/>
        </w:rPr>
        <w:t>ід 11 до 15 осіб.</w:t>
      </w:r>
    </w:p>
    <w:p w14:paraId="5E7AE31B" w14:textId="77777777" w:rsidR="005B07F6" w:rsidRPr="008D2564" w:rsidRDefault="008B1CE2" w:rsidP="00D47FB9">
      <w:pPr>
        <w:pStyle w:val="3"/>
        <w:spacing w:before="240" w:after="200"/>
        <w:contextualSpacing/>
        <w:rPr>
          <w:rFonts w:ascii="Times New Roman" w:hAnsi="Times New Roman" w:cs="Times New Roman"/>
          <w:b/>
          <w:sz w:val="24"/>
          <w:szCs w:val="24"/>
        </w:rPr>
      </w:pPr>
      <w:bookmarkStart w:id="15" w:name="_Toc113833448"/>
      <w:r w:rsidRPr="008D2564">
        <w:rPr>
          <w:rFonts w:ascii="Times New Roman" w:hAnsi="Times New Roman" w:cs="Times New Roman"/>
          <w:b/>
          <w:sz w:val="24"/>
          <w:szCs w:val="24"/>
        </w:rPr>
        <w:t>Процес/алгоритм рекрутингу респондентів</w:t>
      </w:r>
      <w:bookmarkEnd w:id="15"/>
    </w:p>
    <w:p w14:paraId="2B67590D" w14:textId="4A96905E" w:rsidR="00045638" w:rsidRDefault="001B3843" w:rsidP="001B3843">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Учасники дослідження будуть залучатися через заклади </w:t>
      </w:r>
      <w:r w:rsidRPr="001B3843">
        <w:rPr>
          <w:rFonts w:ascii="Times New Roman" w:hAnsi="Times New Roman" w:cs="Times New Roman"/>
          <w:sz w:val="24"/>
          <w:szCs w:val="24"/>
        </w:rPr>
        <w:t>охорони здоров’я, у яких вони працюють.</w:t>
      </w:r>
      <w:r>
        <w:rPr>
          <w:rFonts w:ascii="Times New Roman" w:hAnsi="Times New Roman" w:cs="Times New Roman"/>
          <w:sz w:val="24"/>
          <w:szCs w:val="24"/>
          <w:lang w:val="ru-RU"/>
        </w:rPr>
        <w:t xml:space="preserve"> На </w:t>
      </w:r>
      <w:r>
        <w:rPr>
          <w:rFonts w:ascii="Times New Roman" w:hAnsi="Times New Roman" w:cs="Times New Roman"/>
          <w:sz w:val="24"/>
          <w:szCs w:val="24"/>
        </w:rPr>
        <w:t xml:space="preserve">заклади, які потраплять у вибірку, будуть направлені листи з проханням </w:t>
      </w:r>
      <w:r w:rsidR="00604EFA">
        <w:rPr>
          <w:rFonts w:ascii="Times New Roman" w:hAnsi="Times New Roman" w:cs="Times New Roman"/>
          <w:sz w:val="24"/>
          <w:szCs w:val="24"/>
        </w:rPr>
        <w:t xml:space="preserve">взяти участь у дослідженні, </w:t>
      </w:r>
      <w:r>
        <w:rPr>
          <w:rFonts w:ascii="Times New Roman" w:hAnsi="Times New Roman" w:cs="Times New Roman"/>
          <w:sz w:val="24"/>
          <w:szCs w:val="24"/>
        </w:rPr>
        <w:t xml:space="preserve">надати інформацію щодо лікарів потрібного профілю, які там працюють, та дозволити дослідницькій команді контактувати з ними для запрошення до участі в дослідженні. </w:t>
      </w:r>
      <w:r w:rsidR="00604EFA">
        <w:rPr>
          <w:rFonts w:ascii="Times New Roman" w:hAnsi="Times New Roman" w:cs="Times New Roman"/>
          <w:sz w:val="24"/>
          <w:szCs w:val="24"/>
        </w:rPr>
        <w:t xml:space="preserve">Після проведення процедури відбору респондентів, з кожним з них </w:t>
      </w:r>
      <w:proofErr w:type="spellStart"/>
      <w:r w:rsidR="00604EFA">
        <w:rPr>
          <w:rFonts w:ascii="Times New Roman" w:hAnsi="Times New Roman" w:cs="Times New Roman"/>
          <w:sz w:val="24"/>
          <w:szCs w:val="24"/>
        </w:rPr>
        <w:t>сконтактує</w:t>
      </w:r>
      <w:proofErr w:type="spellEnd"/>
      <w:r w:rsidR="00604EFA">
        <w:rPr>
          <w:rFonts w:ascii="Times New Roman" w:hAnsi="Times New Roman" w:cs="Times New Roman"/>
          <w:sz w:val="24"/>
          <w:szCs w:val="24"/>
        </w:rPr>
        <w:t xml:space="preserve"> представник дослідницької команди для запрошення до подальшої участі.</w:t>
      </w:r>
    </w:p>
    <w:p w14:paraId="408B7959" w14:textId="77777777" w:rsidR="00C8145F" w:rsidRPr="001B3843" w:rsidRDefault="00C8145F" w:rsidP="001B3843">
      <w:pPr>
        <w:spacing w:before="240" w:after="200" w:line="240" w:lineRule="auto"/>
        <w:jc w:val="both"/>
        <w:rPr>
          <w:rFonts w:ascii="Times New Roman" w:hAnsi="Times New Roman" w:cs="Times New Roman"/>
          <w:sz w:val="24"/>
          <w:szCs w:val="24"/>
        </w:rPr>
      </w:pPr>
    </w:p>
    <w:p w14:paraId="36D0242F" w14:textId="77777777" w:rsidR="00947393" w:rsidRPr="00D47FB9" w:rsidRDefault="00947393" w:rsidP="00D47FB9">
      <w:pPr>
        <w:pStyle w:val="2"/>
        <w:spacing w:before="240" w:after="200"/>
        <w:contextualSpacing/>
        <w:rPr>
          <w:rFonts w:ascii="Times New Roman" w:hAnsi="Times New Roman" w:cs="Times New Roman"/>
          <w:sz w:val="24"/>
          <w:szCs w:val="24"/>
        </w:rPr>
      </w:pPr>
      <w:bookmarkStart w:id="16" w:name="_Toc113833449"/>
      <w:r w:rsidRPr="00D47FB9">
        <w:rPr>
          <w:rFonts w:ascii="Times New Roman" w:hAnsi="Times New Roman" w:cs="Times New Roman"/>
          <w:sz w:val="24"/>
          <w:szCs w:val="24"/>
        </w:rPr>
        <w:t>Збір даних</w:t>
      </w:r>
      <w:bookmarkEnd w:id="16"/>
    </w:p>
    <w:p w14:paraId="6A08FE75" w14:textId="77777777" w:rsidR="002D2D31" w:rsidRPr="008D2564" w:rsidRDefault="001D56AC" w:rsidP="002D2D31">
      <w:pPr>
        <w:pStyle w:val="3"/>
        <w:spacing w:before="240" w:after="200"/>
        <w:contextualSpacing/>
        <w:rPr>
          <w:rFonts w:ascii="Times New Roman" w:hAnsi="Times New Roman" w:cs="Times New Roman"/>
          <w:b/>
          <w:sz w:val="24"/>
          <w:szCs w:val="24"/>
        </w:rPr>
      </w:pPr>
      <w:bookmarkStart w:id="17" w:name="_Toc113833450"/>
      <w:r w:rsidRPr="008D2564">
        <w:rPr>
          <w:rFonts w:ascii="Times New Roman" w:hAnsi="Times New Roman" w:cs="Times New Roman"/>
          <w:b/>
          <w:sz w:val="24"/>
          <w:szCs w:val="24"/>
        </w:rPr>
        <w:t>Спосіб збору даних</w:t>
      </w:r>
      <w:bookmarkEnd w:id="17"/>
    </w:p>
    <w:p w14:paraId="6FBC3CD1" w14:textId="1C30F1AE" w:rsidR="00894C90" w:rsidRPr="00252B9A" w:rsidRDefault="004123C5" w:rsidP="00252B9A">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У кількісному компоненті дослідження будуть використані </w:t>
      </w:r>
      <w:r w:rsidRPr="00252B9A">
        <w:rPr>
          <w:rFonts w:ascii="Times New Roman" w:hAnsi="Times New Roman" w:cs="Times New Roman"/>
          <w:sz w:val="24"/>
          <w:szCs w:val="24"/>
        </w:rPr>
        <w:t xml:space="preserve">структуровані інтерв’ю віч-на-віч. </w:t>
      </w:r>
      <w:r w:rsidR="00894C90" w:rsidRPr="00252B9A">
        <w:rPr>
          <w:rFonts w:ascii="Times New Roman" w:hAnsi="Times New Roman" w:cs="Times New Roman"/>
          <w:sz w:val="24"/>
          <w:szCs w:val="24"/>
        </w:rPr>
        <w:t>Інтерв’</w:t>
      </w:r>
      <w:r w:rsidR="00252B9A" w:rsidRPr="00252B9A">
        <w:rPr>
          <w:rFonts w:ascii="Times New Roman" w:hAnsi="Times New Roman" w:cs="Times New Roman"/>
          <w:sz w:val="24"/>
          <w:szCs w:val="24"/>
        </w:rPr>
        <w:t xml:space="preserve">юер записуватиме відповіді респондентів на </w:t>
      </w:r>
      <w:r w:rsidR="00252B9A" w:rsidRPr="00C112EE">
        <w:rPr>
          <w:rFonts w:ascii="Times New Roman" w:hAnsi="Times New Roman" w:cs="Times New Roman"/>
          <w:sz w:val="24"/>
          <w:szCs w:val="24"/>
        </w:rPr>
        <w:t xml:space="preserve">паперовий </w:t>
      </w:r>
      <w:r w:rsidR="00C112EE" w:rsidRPr="001B42BF">
        <w:rPr>
          <w:rFonts w:ascii="Times New Roman" w:hAnsi="Times New Roman" w:cs="Times New Roman"/>
          <w:sz w:val="24"/>
          <w:szCs w:val="24"/>
        </w:rPr>
        <w:t xml:space="preserve">або електронний </w:t>
      </w:r>
      <w:r w:rsidR="00252B9A" w:rsidRPr="00C112EE">
        <w:rPr>
          <w:rFonts w:ascii="Times New Roman" w:hAnsi="Times New Roman" w:cs="Times New Roman"/>
          <w:sz w:val="24"/>
          <w:szCs w:val="24"/>
        </w:rPr>
        <w:t>носій</w:t>
      </w:r>
      <w:r w:rsidR="00252B9A" w:rsidRPr="00252B9A">
        <w:rPr>
          <w:rFonts w:ascii="Times New Roman" w:hAnsi="Times New Roman" w:cs="Times New Roman"/>
          <w:sz w:val="24"/>
          <w:szCs w:val="24"/>
        </w:rPr>
        <w:t>.</w:t>
      </w:r>
    </w:p>
    <w:p w14:paraId="7616B11B" w14:textId="5F47E147" w:rsidR="002D2D31" w:rsidRPr="00784AD7" w:rsidRDefault="004123C5" w:rsidP="00252B9A">
      <w:pPr>
        <w:spacing w:before="240" w:after="200" w:line="240" w:lineRule="auto"/>
        <w:jc w:val="both"/>
        <w:rPr>
          <w:rFonts w:ascii="Times New Roman" w:hAnsi="Times New Roman" w:cs="Times New Roman"/>
          <w:sz w:val="24"/>
          <w:szCs w:val="24"/>
        </w:rPr>
      </w:pPr>
      <w:r w:rsidRPr="00252B9A">
        <w:rPr>
          <w:rFonts w:ascii="Times New Roman" w:hAnsi="Times New Roman" w:cs="Times New Roman"/>
          <w:sz w:val="24"/>
          <w:szCs w:val="24"/>
        </w:rPr>
        <w:t>У якісному компоненті дослідження будуть використані глибинні інтерв’ю.</w:t>
      </w:r>
      <w:r w:rsidR="00252B9A">
        <w:rPr>
          <w:rFonts w:ascii="Times New Roman" w:hAnsi="Times New Roman" w:cs="Times New Roman"/>
          <w:sz w:val="24"/>
          <w:szCs w:val="24"/>
        </w:rPr>
        <w:t xml:space="preserve"> Розмова буде записуватися на диктофон або інший цифровий носій інформації.</w:t>
      </w:r>
      <w:r w:rsidR="00C112EE">
        <w:rPr>
          <w:rFonts w:ascii="Times New Roman" w:hAnsi="Times New Roman" w:cs="Times New Roman"/>
          <w:sz w:val="24"/>
          <w:szCs w:val="24"/>
        </w:rPr>
        <w:t xml:space="preserve"> Глибинн</w:t>
      </w:r>
      <w:r w:rsidR="00784AD7">
        <w:rPr>
          <w:rFonts w:ascii="Times New Roman" w:hAnsi="Times New Roman" w:cs="Times New Roman"/>
          <w:sz w:val="24"/>
          <w:szCs w:val="24"/>
        </w:rPr>
        <w:t>і</w:t>
      </w:r>
      <w:r w:rsidR="00C112EE">
        <w:rPr>
          <w:rFonts w:ascii="Times New Roman" w:hAnsi="Times New Roman" w:cs="Times New Roman"/>
          <w:sz w:val="24"/>
          <w:szCs w:val="24"/>
        </w:rPr>
        <w:t xml:space="preserve"> </w:t>
      </w:r>
      <w:r w:rsidR="00784AD7">
        <w:rPr>
          <w:rFonts w:ascii="Times New Roman" w:hAnsi="Times New Roman" w:cs="Times New Roman"/>
          <w:sz w:val="24"/>
          <w:szCs w:val="24"/>
        </w:rPr>
        <w:t xml:space="preserve">інтерв’ю можуть </w:t>
      </w:r>
      <w:r w:rsidR="00784AD7">
        <w:rPr>
          <w:rFonts w:ascii="Times New Roman" w:hAnsi="Times New Roman" w:cs="Times New Roman"/>
          <w:sz w:val="24"/>
          <w:szCs w:val="24"/>
        </w:rPr>
        <w:lastRenderedPageBreak/>
        <w:t>проводитися по відео-з</w:t>
      </w:r>
      <w:r w:rsidR="00784AD7" w:rsidRPr="00784AD7">
        <w:rPr>
          <w:rFonts w:ascii="Times New Roman" w:hAnsi="Times New Roman" w:cs="Times New Roman"/>
          <w:sz w:val="24"/>
          <w:szCs w:val="24"/>
        </w:rPr>
        <w:t>в</w:t>
      </w:r>
      <w:r w:rsidR="00784AD7" w:rsidRPr="001B42BF">
        <w:rPr>
          <w:rFonts w:ascii="Times New Roman" w:hAnsi="Times New Roman" w:cs="Times New Roman"/>
          <w:sz w:val="24"/>
          <w:szCs w:val="24"/>
        </w:rPr>
        <w:t>’</w:t>
      </w:r>
      <w:r w:rsidR="00784AD7" w:rsidRPr="00784AD7">
        <w:rPr>
          <w:rFonts w:ascii="Times New Roman" w:hAnsi="Times New Roman" w:cs="Times New Roman"/>
          <w:sz w:val="24"/>
          <w:szCs w:val="24"/>
        </w:rPr>
        <w:t>язку</w:t>
      </w:r>
      <w:r w:rsidR="00784AD7">
        <w:rPr>
          <w:rFonts w:ascii="Times New Roman" w:hAnsi="Times New Roman" w:cs="Times New Roman"/>
          <w:sz w:val="24"/>
          <w:szCs w:val="24"/>
        </w:rPr>
        <w:t>, якщо такий формат буде доцільніший або зручніший для організації інтерв</w:t>
      </w:r>
      <w:r w:rsidR="00784AD7" w:rsidRPr="001B42BF">
        <w:rPr>
          <w:rFonts w:ascii="Times New Roman" w:hAnsi="Times New Roman" w:cs="Times New Roman"/>
          <w:sz w:val="24"/>
          <w:szCs w:val="24"/>
        </w:rPr>
        <w:t>’</w:t>
      </w:r>
      <w:r w:rsidR="00784AD7">
        <w:rPr>
          <w:rFonts w:ascii="Times New Roman" w:hAnsi="Times New Roman" w:cs="Times New Roman"/>
          <w:sz w:val="24"/>
          <w:szCs w:val="24"/>
        </w:rPr>
        <w:t>ю.</w:t>
      </w:r>
    </w:p>
    <w:p w14:paraId="5F955A82" w14:textId="77777777" w:rsidR="001D56AC" w:rsidRPr="008D2564" w:rsidRDefault="001D56AC" w:rsidP="00D47FB9">
      <w:pPr>
        <w:pStyle w:val="3"/>
        <w:spacing w:before="240" w:after="200"/>
        <w:contextualSpacing/>
        <w:rPr>
          <w:rFonts w:ascii="Times New Roman" w:hAnsi="Times New Roman" w:cs="Times New Roman"/>
          <w:b/>
          <w:sz w:val="24"/>
          <w:szCs w:val="24"/>
        </w:rPr>
      </w:pPr>
      <w:bookmarkStart w:id="18" w:name="_Toc113833451"/>
      <w:r w:rsidRPr="008D2564">
        <w:rPr>
          <w:rFonts w:ascii="Times New Roman" w:hAnsi="Times New Roman" w:cs="Times New Roman"/>
          <w:b/>
          <w:sz w:val="24"/>
          <w:szCs w:val="24"/>
        </w:rPr>
        <w:t>Процедура участі</w:t>
      </w:r>
      <w:bookmarkEnd w:id="18"/>
    </w:p>
    <w:p w14:paraId="7FBE173F" w14:textId="5A5D10F8" w:rsidR="002D2D31" w:rsidRPr="001878A2" w:rsidRDefault="00252B9A" w:rsidP="00252B9A">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Кожне інтерв’ю (як структуроване, так і глибинне) </w:t>
      </w:r>
      <w:proofErr w:type="spellStart"/>
      <w:r>
        <w:rPr>
          <w:rFonts w:ascii="Times New Roman" w:hAnsi="Times New Roman" w:cs="Times New Roman"/>
          <w:sz w:val="24"/>
          <w:szCs w:val="24"/>
        </w:rPr>
        <w:t>розпочинатиметься</w:t>
      </w:r>
      <w:proofErr w:type="spellEnd"/>
      <w:r>
        <w:rPr>
          <w:rFonts w:ascii="Times New Roman" w:hAnsi="Times New Roman" w:cs="Times New Roman"/>
          <w:sz w:val="24"/>
          <w:szCs w:val="24"/>
        </w:rPr>
        <w:t xml:space="preserve"> з проведення процедури інформованої згоди. </w:t>
      </w:r>
      <w:r w:rsidR="001878A2">
        <w:rPr>
          <w:rFonts w:ascii="Times New Roman" w:hAnsi="Times New Roman" w:cs="Times New Roman"/>
          <w:sz w:val="24"/>
          <w:szCs w:val="24"/>
        </w:rPr>
        <w:t xml:space="preserve">Під час </w:t>
      </w:r>
      <w:r w:rsidR="001878A2" w:rsidRPr="001878A2">
        <w:rPr>
          <w:rFonts w:ascii="Times New Roman" w:hAnsi="Times New Roman" w:cs="Times New Roman"/>
          <w:sz w:val="24"/>
          <w:szCs w:val="24"/>
        </w:rPr>
        <w:t xml:space="preserve">цієї процедури інтерв’юер пояснюватиме учасникам </w:t>
      </w:r>
      <w:r w:rsidR="001878A2">
        <w:rPr>
          <w:rFonts w:ascii="Times New Roman" w:hAnsi="Times New Roman" w:cs="Times New Roman"/>
          <w:sz w:val="24"/>
          <w:szCs w:val="24"/>
        </w:rPr>
        <w:t xml:space="preserve">цілі дослідження, переваги і ризики участі, право відмовитися або перервати свою участь у дослідженні тощо. Якщо респондент погодиться надати згоду на участь у дослідження, </w:t>
      </w:r>
      <w:r w:rsidR="001878A2" w:rsidRPr="001878A2">
        <w:rPr>
          <w:rFonts w:ascii="Times New Roman" w:hAnsi="Times New Roman" w:cs="Times New Roman"/>
          <w:sz w:val="24"/>
          <w:szCs w:val="24"/>
        </w:rPr>
        <w:t>інтерв’юер завірить</w:t>
      </w:r>
      <w:r w:rsidR="001878A2">
        <w:rPr>
          <w:rFonts w:ascii="Times New Roman" w:hAnsi="Times New Roman" w:cs="Times New Roman"/>
          <w:sz w:val="24"/>
          <w:szCs w:val="24"/>
        </w:rPr>
        <w:t xml:space="preserve"> це своїм підписом у відповідному документі. Після відповіді на питання </w:t>
      </w:r>
      <w:proofErr w:type="spellStart"/>
      <w:r w:rsidR="001878A2">
        <w:rPr>
          <w:rFonts w:ascii="Times New Roman" w:hAnsi="Times New Roman" w:cs="Times New Roman"/>
          <w:sz w:val="24"/>
          <w:szCs w:val="24"/>
        </w:rPr>
        <w:t>інтерв</w:t>
      </w:r>
      <w:proofErr w:type="spellEnd"/>
      <w:r w:rsidR="001878A2" w:rsidRPr="001878A2">
        <w:rPr>
          <w:rFonts w:ascii="Times New Roman" w:hAnsi="Times New Roman" w:cs="Times New Roman"/>
          <w:sz w:val="24"/>
          <w:szCs w:val="24"/>
          <w:lang w:val="ru-RU"/>
        </w:rPr>
        <w:t>’</w:t>
      </w:r>
      <w:r w:rsidR="001878A2">
        <w:rPr>
          <w:rFonts w:ascii="Times New Roman" w:hAnsi="Times New Roman" w:cs="Times New Roman"/>
          <w:sz w:val="24"/>
          <w:szCs w:val="24"/>
        </w:rPr>
        <w:t>ю, учасники отримуватимуть компенсацію за участь у дослідженні.</w:t>
      </w:r>
    </w:p>
    <w:p w14:paraId="3A8ECCEA" w14:textId="77777777" w:rsidR="001D56AC" w:rsidRPr="008D2564" w:rsidRDefault="001D56AC" w:rsidP="00D47FB9">
      <w:pPr>
        <w:pStyle w:val="3"/>
        <w:spacing w:before="240" w:after="200"/>
        <w:contextualSpacing/>
        <w:rPr>
          <w:rFonts w:ascii="Times New Roman" w:hAnsi="Times New Roman" w:cs="Times New Roman"/>
          <w:b/>
          <w:sz w:val="24"/>
          <w:szCs w:val="24"/>
        </w:rPr>
      </w:pPr>
      <w:bookmarkStart w:id="19" w:name="_Toc113833452"/>
      <w:r w:rsidRPr="008D2564">
        <w:rPr>
          <w:rFonts w:ascii="Times New Roman" w:hAnsi="Times New Roman" w:cs="Times New Roman"/>
          <w:b/>
          <w:sz w:val="24"/>
          <w:szCs w:val="24"/>
        </w:rPr>
        <w:t>Облік учасників</w:t>
      </w:r>
      <w:bookmarkEnd w:id="19"/>
    </w:p>
    <w:p w14:paraId="1357FEC2" w14:textId="2A5337B7" w:rsidR="002D2D31" w:rsidRPr="002D2D31" w:rsidRDefault="001878A2" w:rsidP="001878A2">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Під час дослідження не збиратимуться особисті дані учасників. Облік вестиметься за уніфікованим кодом участі.</w:t>
      </w:r>
    </w:p>
    <w:p w14:paraId="31D51279" w14:textId="77777777" w:rsidR="00947393" w:rsidRDefault="00947393" w:rsidP="00D47FB9">
      <w:pPr>
        <w:pStyle w:val="3"/>
        <w:spacing w:before="240" w:after="200"/>
        <w:contextualSpacing/>
        <w:rPr>
          <w:rFonts w:ascii="Times New Roman" w:hAnsi="Times New Roman" w:cs="Times New Roman"/>
          <w:b/>
          <w:sz w:val="24"/>
          <w:szCs w:val="24"/>
        </w:rPr>
      </w:pPr>
      <w:bookmarkStart w:id="20" w:name="_Toc113833453"/>
      <w:r w:rsidRPr="008D2564">
        <w:rPr>
          <w:rFonts w:ascii="Times New Roman" w:hAnsi="Times New Roman" w:cs="Times New Roman"/>
          <w:b/>
          <w:sz w:val="24"/>
          <w:szCs w:val="24"/>
        </w:rPr>
        <w:t>Інструменти збору даних</w:t>
      </w:r>
      <w:bookmarkEnd w:id="20"/>
    </w:p>
    <w:p w14:paraId="12727B85" w14:textId="77777777" w:rsidR="00F620F8" w:rsidRDefault="001878A2" w:rsidP="00F620F8">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У дослідженні буде використано два інструменти збору даних. Це структурований опитувальник кількісного компоненту та </w:t>
      </w:r>
      <w:proofErr w:type="spellStart"/>
      <w:r>
        <w:rPr>
          <w:rFonts w:ascii="Times New Roman" w:hAnsi="Times New Roman" w:cs="Times New Roman"/>
          <w:sz w:val="24"/>
          <w:szCs w:val="24"/>
        </w:rPr>
        <w:t>гайд</w:t>
      </w:r>
      <w:proofErr w:type="spellEnd"/>
      <w:r>
        <w:rPr>
          <w:rFonts w:ascii="Times New Roman" w:hAnsi="Times New Roman" w:cs="Times New Roman"/>
          <w:sz w:val="24"/>
          <w:szCs w:val="24"/>
        </w:rPr>
        <w:t xml:space="preserve"> глибинного </w:t>
      </w:r>
      <w:proofErr w:type="spellStart"/>
      <w:r>
        <w:rPr>
          <w:rFonts w:ascii="Times New Roman" w:hAnsi="Times New Roman" w:cs="Times New Roman"/>
          <w:sz w:val="24"/>
          <w:szCs w:val="24"/>
        </w:rPr>
        <w:t>інтерв</w:t>
      </w:r>
      <w:proofErr w:type="spellEnd"/>
      <w:r w:rsidRPr="001878A2">
        <w:rPr>
          <w:rFonts w:ascii="Times New Roman" w:hAnsi="Times New Roman" w:cs="Times New Roman"/>
          <w:sz w:val="24"/>
          <w:szCs w:val="24"/>
          <w:lang w:val="ru-RU"/>
        </w:rPr>
        <w:t>’</w:t>
      </w:r>
      <w:r>
        <w:rPr>
          <w:rFonts w:ascii="Times New Roman" w:hAnsi="Times New Roman" w:cs="Times New Roman"/>
          <w:sz w:val="24"/>
          <w:szCs w:val="24"/>
        </w:rPr>
        <w:t>ю для якісного компоненту.</w:t>
      </w:r>
    </w:p>
    <w:p w14:paraId="026888C4" w14:textId="4C5A6958" w:rsidR="00894C90" w:rsidRDefault="00F620F8" w:rsidP="00F620F8">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Структурований опитувальник (анкета) міститиме такі блоки:</w:t>
      </w:r>
    </w:p>
    <w:p w14:paraId="43883F38" w14:textId="6A11336C" w:rsidR="00F620F8" w:rsidRDefault="00D633CD" w:rsidP="00F620F8">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Д</w:t>
      </w:r>
      <w:r w:rsidR="00B36D40">
        <w:rPr>
          <w:rFonts w:ascii="Times New Roman" w:hAnsi="Times New Roman" w:cs="Times New Roman"/>
          <w:sz w:val="24"/>
          <w:szCs w:val="24"/>
        </w:rPr>
        <w:t>емогр</w:t>
      </w:r>
      <w:r>
        <w:rPr>
          <w:rFonts w:ascii="Times New Roman" w:hAnsi="Times New Roman" w:cs="Times New Roman"/>
          <w:sz w:val="24"/>
          <w:szCs w:val="24"/>
        </w:rPr>
        <w:t>афічні характеристики респондента (стать, вік, регіон проживання, розмір населеного пункту);</w:t>
      </w:r>
    </w:p>
    <w:p w14:paraId="1FF8F540" w14:textId="76A0E49B" w:rsidR="00D633CD" w:rsidRPr="00D633CD" w:rsidRDefault="00D633CD" w:rsidP="00D633CD">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Професійні характеристики респондента (досвід роботи, тип закладу, профіль лікаря)</w:t>
      </w:r>
      <w:r>
        <w:rPr>
          <w:rFonts w:ascii="Times New Roman" w:hAnsi="Times New Roman" w:cs="Times New Roman"/>
          <w:sz w:val="24"/>
          <w:szCs w:val="24"/>
          <w:lang w:val="ru-RU"/>
        </w:rPr>
        <w:t>;</w:t>
      </w:r>
    </w:p>
    <w:p w14:paraId="156F12C9" w14:textId="2F7CDE06" w:rsidR="00D633CD" w:rsidRDefault="00892520" w:rsidP="00D633CD">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Досвід ведення пацієнтів з ко-інфекцією ВІЛ/ТБ;</w:t>
      </w:r>
    </w:p>
    <w:p w14:paraId="645E64F8" w14:textId="495949E1" w:rsidR="00892520" w:rsidRDefault="00892520" w:rsidP="00D633CD">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Досвід непризначення / відтермінування призначення АРТ пацієнтам з ко-інфекцією ВІЛ/ТБ;</w:t>
      </w:r>
    </w:p>
    <w:p w14:paraId="427A6AF2" w14:textId="43708AF6" w:rsidR="00892520" w:rsidRDefault="00892520" w:rsidP="00D633CD">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Причини непризначення / відтермінування призначення АРТ пацієнтам з ко-інфекцією ВІЛ/ТБ;</w:t>
      </w:r>
    </w:p>
    <w:p w14:paraId="27AFB6ED" w14:textId="6D810787" w:rsidR="00892520" w:rsidRDefault="00892520" w:rsidP="00D633CD">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Фактори, що сприяють </w:t>
      </w:r>
      <w:proofErr w:type="spellStart"/>
      <w:r>
        <w:rPr>
          <w:rFonts w:ascii="Times New Roman" w:hAnsi="Times New Roman" w:cs="Times New Roman"/>
          <w:sz w:val="24"/>
          <w:szCs w:val="24"/>
        </w:rPr>
        <w:t>непризначенню</w:t>
      </w:r>
      <w:proofErr w:type="spellEnd"/>
      <w:r>
        <w:rPr>
          <w:rFonts w:ascii="Times New Roman" w:hAnsi="Times New Roman" w:cs="Times New Roman"/>
          <w:sz w:val="24"/>
          <w:szCs w:val="24"/>
        </w:rPr>
        <w:t xml:space="preserve"> / відтермінуванню призначення АРТ пацієнтам з ко-інфекцією ВІЛ/ТБ</w:t>
      </w:r>
      <w:r w:rsidR="00CC4194">
        <w:rPr>
          <w:rFonts w:ascii="Times New Roman" w:hAnsi="Times New Roman" w:cs="Times New Roman"/>
          <w:sz w:val="24"/>
          <w:szCs w:val="24"/>
        </w:rPr>
        <w:t xml:space="preserve"> (з боку пацієнта, системи, лікаря, медичні)</w:t>
      </w:r>
      <w:r>
        <w:rPr>
          <w:rFonts w:ascii="Times New Roman" w:hAnsi="Times New Roman" w:cs="Times New Roman"/>
          <w:sz w:val="24"/>
          <w:szCs w:val="24"/>
        </w:rPr>
        <w:t>;</w:t>
      </w:r>
    </w:p>
    <w:p w14:paraId="51CCD300" w14:textId="46B6C960" w:rsidR="00892520" w:rsidRDefault="0060026F" w:rsidP="00D633CD">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Типові характеристики пацієнтів з ко-інфекцією ВІЛ/ТБ, у яких трапляється непризначення / відтермінування призначення АРТ (соціальні, медичні).</w:t>
      </w:r>
    </w:p>
    <w:p w14:paraId="6D584DDA" w14:textId="5D07B559" w:rsidR="0060026F" w:rsidRPr="00D633CD" w:rsidRDefault="0060026F" w:rsidP="00D633CD">
      <w:pPr>
        <w:pStyle w:val="ab"/>
        <w:numPr>
          <w:ilvl w:val="0"/>
          <w:numId w:val="18"/>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Структурні фактори, які можуть сприяти непризначення / відтермінування призначення АРТ пацієнтам з ко-інфекцією ВІЛ/ТБ (організація діагностики та лікування пацієнтів з ко-інфекцією ВІЛ/ТБ).</w:t>
      </w:r>
    </w:p>
    <w:p w14:paraId="006C882E" w14:textId="58399091" w:rsidR="00DB0683" w:rsidRPr="008848DB" w:rsidRDefault="0060026F" w:rsidP="00CC4194">
      <w:pPr>
        <w:spacing w:before="240" w:after="20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Ґайд</w:t>
      </w:r>
      <w:proofErr w:type="spellEnd"/>
      <w:r>
        <w:rPr>
          <w:rFonts w:ascii="Times New Roman" w:hAnsi="Times New Roman" w:cs="Times New Roman"/>
          <w:sz w:val="24"/>
          <w:szCs w:val="24"/>
        </w:rPr>
        <w:t xml:space="preserve"> для глибинного </w:t>
      </w:r>
      <w:proofErr w:type="spellStart"/>
      <w:r>
        <w:rPr>
          <w:rFonts w:ascii="Times New Roman" w:hAnsi="Times New Roman" w:cs="Times New Roman"/>
          <w:sz w:val="24"/>
          <w:szCs w:val="24"/>
        </w:rPr>
        <w:t>інтерв</w:t>
      </w:r>
      <w:proofErr w:type="spellEnd"/>
      <w:r w:rsidRPr="0060026F">
        <w:rPr>
          <w:rFonts w:ascii="Times New Roman" w:hAnsi="Times New Roman" w:cs="Times New Roman"/>
          <w:sz w:val="24"/>
          <w:szCs w:val="24"/>
          <w:lang w:val="ru-RU"/>
        </w:rPr>
        <w:t>’</w:t>
      </w:r>
      <w:r>
        <w:rPr>
          <w:rFonts w:ascii="Times New Roman" w:hAnsi="Times New Roman" w:cs="Times New Roman"/>
          <w:sz w:val="24"/>
          <w:szCs w:val="24"/>
          <w:lang w:val="ru-RU"/>
        </w:rPr>
        <w:t xml:space="preserve">ю буде </w:t>
      </w:r>
      <w:r>
        <w:rPr>
          <w:rFonts w:ascii="Times New Roman" w:hAnsi="Times New Roman" w:cs="Times New Roman"/>
          <w:sz w:val="24"/>
          <w:szCs w:val="24"/>
        </w:rPr>
        <w:t xml:space="preserve">присвячений вивченню стратегій призначення лікарями АРТ пацієнтам з </w:t>
      </w:r>
      <w:r w:rsidR="00CC4194">
        <w:rPr>
          <w:rFonts w:ascii="Times New Roman" w:hAnsi="Times New Roman" w:cs="Times New Roman"/>
          <w:sz w:val="24"/>
          <w:szCs w:val="24"/>
        </w:rPr>
        <w:t xml:space="preserve">ко-інфекцією ВІЛ/ТБ. </w:t>
      </w:r>
      <w:r w:rsidR="008848DB">
        <w:rPr>
          <w:rFonts w:ascii="Times New Roman" w:hAnsi="Times New Roman" w:cs="Times New Roman"/>
          <w:sz w:val="24"/>
          <w:szCs w:val="24"/>
        </w:rPr>
        <w:t xml:space="preserve">Він міститиме такі самі блоки, тільки без варіантів відповіді (з відкритими питанням). Після </w:t>
      </w:r>
      <w:proofErr w:type="spellStart"/>
      <w:r w:rsidR="008848DB">
        <w:rPr>
          <w:rFonts w:ascii="Times New Roman" w:hAnsi="Times New Roman" w:cs="Times New Roman"/>
          <w:sz w:val="24"/>
          <w:szCs w:val="24"/>
        </w:rPr>
        <w:t>інтер</w:t>
      </w:r>
      <w:proofErr w:type="spellEnd"/>
      <w:r w:rsidR="008848DB" w:rsidRPr="008848DB">
        <w:rPr>
          <w:rFonts w:ascii="Times New Roman" w:hAnsi="Times New Roman" w:cs="Times New Roman"/>
          <w:sz w:val="24"/>
          <w:szCs w:val="24"/>
          <w:lang w:val="ru-RU"/>
        </w:rPr>
        <w:t>’</w:t>
      </w:r>
      <w:r w:rsidR="008848DB">
        <w:rPr>
          <w:rFonts w:ascii="Times New Roman" w:hAnsi="Times New Roman" w:cs="Times New Roman"/>
          <w:sz w:val="24"/>
          <w:szCs w:val="24"/>
        </w:rPr>
        <w:t>ю збиратиметься демографічна та професійна інформація щодо респондента (за характеристиками, наведеними у розділі «Дизайн вибірки»).</w:t>
      </w:r>
    </w:p>
    <w:p w14:paraId="5EB10D73" w14:textId="77777777" w:rsidR="001D56AC" w:rsidRPr="008D2564" w:rsidRDefault="001D56AC" w:rsidP="00D47FB9">
      <w:pPr>
        <w:pStyle w:val="3"/>
        <w:spacing w:before="240" w:after="200"/>
        <w:contextualSpacing/>
        <w:rPr>
          <w:rFonts w:ascii="Times New Roman" w:hAnsi="Times New Roman" w:cs="Times New Roman"/>
          <w:b/>
          <w:sz w:val="24"/>
          <w:szCs w:val="24"/>
        </w:rPr>
      </w:pPr>
      <w:bookmarkStart w:id="21" w:name="_Toc113833454"/>
      <w:r w:rsidRPr="008D2564">
        <w:rPr>
          <w:rFonts w:ascii="Times New Roman" w:hAnsi="Times New Roman" w:cs="Times New Roman"/>
          <w:b/>
          <w:sz w:val="24"/>
          <w:szCs w:val="24"/>
        </w:rPr>
        <w:t>Пілотування</w:t>
      </w:r>
      <w:bookmarkEnd w:id="21"/>
    </w:p>
    <w:p w14:paraId="44137CA3" w14:textId="00CA9AEB" w:rsidR="0019241B" w:rsidRPr="002D2D31" w:rsidRDefault="008848DB" w:rsidP="008848DB">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Перед проведенням опитувань, буде проведено пілотування розроблених інструментів у кількості 5 структурованих опитувань та 1 глибинного </w:t>
      </w:r>
      <w:proofErr w:type="spellStart"/>
      <w:r>
        <w:rPr>
          <w:rFonts w:ascii="Times New Roman" w:hAnsi="Times New Roman" w:cs="Times New Roman"/>
          <w:sz w:val="24"/>
          <w:szCs w:val="24"/>
        </w:rPr>
        <w:t>інтерв</w:t>
      </w:r>
      <w:proofErr w:type="spellEnd"/>
      <w:r w:rsidRPr="008848DB">
        <w:rPr>
          <w:rFonts w:ascii="Times New Roman" w:hAnsi="Times New Roman" w:cs="Times New Roman"/>
          <w:sz w:val="24"/>
          <w:szCs w:val="24"/>
          <w:lang w:val="ru-RU"/>
        </w:rPr>
        <w:t>’</w:t>
      </w:r>
      <w:r>
        <w:rPr>
          <w:rFonts w:ascii="Times New Roman" w:hAnsi="Times New Roman" w:cs="Times New Roman"/>
          <w:sz w:val="24"/>
          <w:szCs w:val="24"/>
        </w:rPr>
        <w:t xml:space="preserve">ю. За результатами будуть внесені корективи у фінальні версії </w:t>
      </w:r>
      <w:r w:rsidR="00117FCA">
        <w:rPr>
          <w:rFonts w:ascii="Times New Roman" w:hAnsi="Times New Roman" w:cs="Times New Roman"/>
          <w:sz w:val="24"/>
          <w:szCs w:val="24"/>
        </w:rPr>
        <w:t>інструментів</w:t>
      </w:r>
      <w:r>
        <w:rPr>
          <w:rFonts w:ascii="Times New Roman" w:hAnsi="Times New Roman" w:cs="Times New Roman"/>
          <w:sz w:val="24"/>
          <w:szCs w:val="24"/>
        </w:rPr>
        <w:t>.</w:t>
      </w:r>
    </w:p>
    <w:p w14:paraId="31E29809" w14:textId="77777777" w:rsidR="00947393" w:rsidRPr="008D2564" w:rsidRDefault="00947393" w:rsidP="00D47FB9">
      <w:pPr>
        <w:pStyle w:val="3"/>
        <w:spacing w:before="240" w:after="200"/>
        <w:contextualSpacing/>
        <w:rPr>
          <w:rFonts w:ascii="Times New Roman" w:hAnsi="Times New Roman" w:cs="Times New Roman"/>
          <w:b/>
          <w:sz w:val="24"/>
          <w:szCs w:val="24"/>
        </w:rPr>
      </w:pPr>
      <w:bookmarkStart w:id="22" w:name="_Toc113833455"/>
      <w:r w:rsidRPr="008D2564">
        <w:rPr>
          <w:rFonts w:ascii="Times New Roman" w:hAnsi="Times New Roman" w:cs="Times New Roman"/>
          <w:b/>
          <w:sz w:val="24"/>
          <w:szCs w:val="24"/>
        </w:rPr>
        <w:lastRenderedPageBreak/>
        <w:t>Контроль якості</w:t>
      </w:r>
      <w:r w:rsidR="001D56AC" w:rsidRPr="008D2564">
        <w:rPr>
          <w:rFonts w:ascii="Times New Roman" w:hAnsi="Times New Roman" w:cs="Times New Roman"/>
          <w:b/>
          <w:sz w:val="24"/>
          <w:szCs w:val="24"/>
        </w:rPr>
        <w:t xml:space="preserve"> даних</w:t>
      </w:r>
      <w:bookmarkEnd w:id="22"/>
    </w:p>
    <w:p w14:paraId="5CEF700D" w14:textId="5EF384EA" w:rsidR="008B1CE2" w:rsidRDefault="00AD1F08" w:rsidP="00D47FB9">
      <w:pPr>
        <w:spacing w:before="240" w:after="200" w:line="240" w:lineRule="auto"/>
        <w:contextualSpacing/>
        <w:jc w:val="both"/>
        <w:rPr>
          <w:rFonts w:ascii="Times New Roman" w:hAnsi="Times New Roman" w:cs="Times New Roman"/>
          <w:sz w:val="24"/>
          <w:szCs w:val="24"/>
        </w:rPr>
      </w:pPr>
      <w:r w:rsidRPr="00C71383">
        <w:rPr>
          <w:rFonts w:ascii="Times New Roman" w:hAnsi="Times New Roman" w:cs="Times New Roman"/>
          <w:sz w:val="24"/>
          <w:szCs w:val="24"/>
        </w:rPr>
        <w:t xml:space="preserve">Для контролю якості збору даних буде здійснено </w:t>
      </w:r>
      <w:r w:rsidR="00947393" w:rsidRPr="00C71383">
        <w:rPr>
          <w:rFonts w:ascii="Times New Roman" w:hAnsi="Times New Roman" w:cs="Times New Roman"/>
          <w:sz w:val="24"/>
          <w:szCs w:val="24"/>
        </w:rPr>
        <w:t>моніторингові візити</w:t>
      </w:r>
      <w:r w:rsidR="00C71383" w:rsidRPr="00C71383">
        <w:rPr>
          <w:rFonts w:ascii="Times New Roman" w:hAnsi="Times New Roman" w:cs="Times New Roman"/>
          <w:sz w:val="24"/>
          <w:szCs w:val="24"/>
        </w:rPr>
        <w:t xml:space="preserve"> до регіонів-учасників ― по одному в кожний регіон (всього 11 візитів). Під час візиту монітор буде присутній на структурованих інтерв’ю, які будуть проводитися у цей день. Також буде прослухано запис по одному глибинному інтерв’ю кожного інтерв’юера.</w:t>
      </w:r>
    </w:p>
    <w:p w14:paraId="27DA6CCC" w14:textId="77777777" w:rsidR="00C8145F" w:rsidRPr="00C71383" w:rsidRDefault="00C8145F" w:rsidP="00D47FB9">
      <w:pPr>
        <w:spacing w:before="240" w:after="200" w:line="240" w:lineRule="auto"/>
        <w:jc w:val="both"/>
        <w:rPr>
          <w:rFonts w:ascii="Times New Roman" w:hAnsi="Times New Roman" w:cs="Times New Roman"/>
          <w:sz w:val="24"/>
          <w:szCs w:val="24"/>
        </w:rPr>
      </w:pPr>
    </w:p>
    <w:p w14:paraId="68AA9A4E" w14:textId="77777777" w:rsidR="00947393" w:rsidRPr="00D47FB9" w:rsidRDefault="00947393" w:rsidP="00D47FB9">
      <w:pPr>
        <w:pStyle w:val="2"/>
        <w:spacing w:before="240" w:after="200"/>
        <w:contextualSpacing/>
        <w:rPr>
          <w:rFonts w:ascii="Times New Roman" w:hAnsi="Times New Roman" w:cs="Times New Roman"/>
          <w:sz w:val="24"/>
          <w:szCs w:val="24"/>
        </w:rPr>
      </w:pPr>
      <w:bookmarkStart w:id="23" w:name="_Toc113833456"/>
      <w:r w:rsidRPr="00D47FB9">
        <w:rPr>
          <w:rFonts w:ascii="Times New Roman" w:hAnsi="Times New Roman" w:cs="Times New Roman"/>
          <w:sz w:val="24"/>
          <w:szCs w:val="24"/>
        </w:rPr>
        <w:t>Аналіз даних</w:t>
      </w:r>
      <w:bookmarkEnd w:id="23"/>
    </w:p>
    <w:p w14:paraId="22B020B0" w14:textId="5ABF1BF8" w:rsidR="00B921CF" w:rsidRPr="00EC6461" w:rsidRDefault="00947393" w:rsidP="00D47FB9">
      <w:pPr>
        <w:pStyle w:val="3"/>
        <w:spacing w:before="240" w:after="200"/>
        <w:contextualSpacing/>
        <w:rPr>
          <w:rFonts w:ascii="Times New Roman" w:hAnsi="Times New Roman" w:cs="Times New Roman"/>
          <w:sz w:val="24"/>
          <w:szCs w:val="24"/>
          <w:lang w:val="ru-RU"/>
        </w:rPr>
      </w:pPr>
      <w:bookmarkStart w:id="24" w:name="_Toc113833457"/>
      <w:r w:rsidRPr="008D2564">
        <w:rPr>
          <w:rFonts w:ascii="Times New Roman" w:hAnsi="Times New Roman" w:cs="Times New Roman"/>
          <w:b/>
          <w:sz w:val="24"/>
          <w:szCs w:val="24"/>
        </w:rPr>
        <w:t>План а</w:t>
      </w:r>
      <w:r w:rsidR="008B1CE2" w:rsidRPr="008D2564">
        <w:rPr>
          <w:rFonts w:ascii="Times New Roman" w:hAnsi="Times New Roman" w:cs="Times New Roman"/>
          <w:b/>
          <w:sz w:val="24"/>
          <w:szCs w:val="24"/>
        </w:rPr>
        <w:t>наліз</w:t>
      </w:r>
      <w:r w:rsidRPr="008D2564">
        <w:rPr>
          <w:rFonts w:ascii="Times New Roman" w:hAnsi="Times New Roman" w:cs="Times New Roman"/>
          <w:b/>
          <w:sz w:val="24"/>
          <w:szCs w:val="24"/>
        </w:rPr>
        <w:t>у</w:t>
      </w:r>
      <w:r w:rsidR="008B1CE2" w:rsidRPr="008D2564">
        <w:rPr>
          <w:rFonts w:ascii="Times New Roman" w:hAnsi="Times New Roman" w:cs="Times New Roman"/>
          <w:b/>
          <w:sz w:val="24"/>
          <w:szCs w:val="24"/>
        </w:rPr>
        <w:t xml:space="preserve"> даних</w:t>
      </w:r>
      <w:bookmarkEnd w:id="24"/>
    </w:p>
    <w:p w14:paraId="6B53CCDA" w14:textId="7CDD36DC" w:rsidR="00C71383" w:rsidRDefault="00C84B12" w:rsidP="00C71383">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Глибинні </w:t>
      </w:r>
      <w:proofErr w:type="spellStart"/>
      <w:r>
        <w:rPr>
          <w:rFonts w:ascii="Times New Roman" w:hAnsi="Times New Roman" w:cs="Times New Roman"/>
          <w:sz w:val="24"/>
          <w:szCs w:val="24"/>
        </w:rPr>
        <w:t>інтерв</w:t>
      </w:r>
      <w:proofErr w:type="spellEnd"/>
      <w:r w:rsidRPr="00C84B12">
        <w:rPr>
          <w:rFonts w:ascii="Times New Roman" w:hAnsi="Times New Roman" w:cs="Times New Roman"/>
          <w:sz w:val="24"/>
          <w:szCs w:val="24"/>
          <w:lang w:val="ru-RU"/>
        </w:rPr>
        <w:t>’</w:t>
      </w:r>
      <w:r>
        <w:rPr>
          <w:rFonts w:ascii="Times New Roman" w:hAnsi="Times New Roman" w:cs="Times New Roman"/>
          <w:sz w:val="24"/>
          <w:szCs w:val="24"/>
        </w:rPr>
        <w:t xml:space="preserve">ю для аналізу будуть транскрибовані у текстовий формат. </w:t>
      </w:r>
      <w:r w:rsidR="004D30A1">
        <w:rPr>
          <w:rFonts w:ascii="Times New Roman" w:hAnsi="Times New Roman" w:cs="Times New Roman"/>
          <w:sz w:val="24"/>
          <w:szCs w:val="24"/>
        </w:rPr>
        <w:t xml:space="preserve">Дані глибинних </w:t>
      </w:r>
      <w:proofErr w:type="spellStart"/>
      <w:r w:rsidR="004D30A1">
        <w:rPr>
          <w:rFonts w:ascii="Times New Roman" w:hAnsi="Times New Roman" w:cs="Times New Roman"/>
          <w:sz w:val="24"/>
          <w:szCs w:val="24"/>
        </w:rPr>
        <w:t>інтерв</w:t>
      </w:r>
      <w:proofErr w:type="spellEnd"/>
      <w:r w:rsidR="004D30A1" w:rsidRPr="004D30A1">
        <w:rPr>
          <w:rFonts w:ascii="Times New Roman" w:hAnsi="Times New Roman" w:cs="Times New Roman"/>
          <w:sz w:val="24"/>
          <w:szCs w:val="24"/>
          <w:lang w:val="ru-RU"/>
        </w:rPr>
        <w:t>’</w:t>
      </w:r>
      <w:r w:rsidR="004D30A1">
        <w:rPr>
          <w:rFonts w:ascii="Times New Roman" w:hAnsi="Times New Roman" w:cs="Times New Roman"/>
          <w:sz w:val="24"/>
          <w:szCs w:val="24"/>
        </w:rPr>
        <w:t xml:space="preserve">ю будуть проаналізовані методом тематичного кодування за </w:t>
      </w:r>
      <w:proofErr w:type="spellStart"/>
      <w:r w:rsidR="004D30A1">
        <w:rPr>
          <w:rFonts w:ascii="Times New Roman" w:hAnsi="Times New Roman" w:cs="Times New Roman"/>
          <w:sz w:val="24"/>
          <w:szCs w:val="24"/>
        </w:rPr>
        <w:t>макрокатегоріями</w:t>
      </w:r>
      <w:proofErr w:type="spellEnd"/>
      <w:r w:rsidR="004D30A1">
        <w:rPr>
          <w:rFonts w:ascii="Times New Roman" w:hAnsi="Times New Roman" w:cs="Times New Roman"/>
          <w:sz w:val="24"/>
          <w:szCs w:val="24"/>
        </w:rPr>
        <w:t xml:space="preserve"> тематичних блоків опитувальника. За результатами якісного компоненту дослідження будуть виявлені і класифіковані можливі причини непризначення або відтермінування призначення АРТ пацієнтам з ко-інфекцією ВІЛ/ТБ, а також </w:t>
      </w:r>
      <w:r w:rsidR="00465490">
        <w:rPr>
          <w:rFonts w:ascii="Times New Roman" w:hAnsi="Times New Roman" w:cs="Times New Roman"/>
          <w:sz w:val="24"/>
          <w:szCs w:val="24"/>
        </w:rPr>
        <w:t>прогалини у типових практиках призначення АРТ таким пацієнтам ― з боку системи, пацієнта або лікаря.</w:t>
      </w:r>
    </w:p>
    <w:p w14:paraId="5402C834" w14:textId="2A886AA6" w:rsidR="00465490" w:rsidRPr="00B7165D" w:rsidRDefault="00C84B12" w:rsidP="00C71383">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Заповнені паперові анкети для аналізу будуть переведені у електронний масив даних. </w:t>
      </w:r>
      <w:r w:rsidR="00194A2F">
        <w:rPr>
          <w:rFonts w:ascii="Times New Roman" w:hAnsi="Times New Roman" w:cs="Times New Roman"/>
          <w:sz w:val="24"/>
          <w:szCs w:val="24"/>
        </w:rPr>
        <w:t>Заповнені електронні анкети будуть вивантажені у масив даних. Якщо у дослідженні використовуватимуть обидва способи заповнення анкет, то перед аналізом масиви об</w:t>
      </w:r>
      <w:r w:rsidR="00194A2F" w:rsidRPr="001B42BF">
        <w:rPr>
          <w:rFonts w:ascii="Times New Roman" w:hAnsi="Times New Roman" w:cs="Times New Roman"/>
          <w:sz w:val="24"/>
          <w:szCs w:val="24"/>
          <w:lang w:val="ru-RU"/>
        </w:rPr>
        <w:t>’</w:t>
      </w:r>
      <w:r w:rsidR="00194A2F">
        <w:rPr>
          <w:rFonts w:ascii="Times New Roman" w:hAnsi="Times New Roman" w:cs="Times New Roman"/>
          <w:sz w:val="24"/>
          <w:szCs w:val="24"/>
        </w:rPr>
        <w:t xml:space="preserve">єднають. </w:t>
      </w:r>
      <w:r w:rsidR="00465490">
        <w:rPr>
          <w:rFonts w:ascii="Times New Roman" w:hAnsi="Times New Roman" w:cs="Times New Roman"/>
          <w:sz w:val="24"/>
          <w:szCs w:val="24"/>
        </w:rPr>
        <w:t xml:space="preserve">Результати структурованого опитування </w:t>
      </w:r>
      <w:r w:rsidR="00A70EAE">
        <w:rPr>
          <w:rFonts w:ascii="Times New Roman" w:hAnsi="Times New Roman" w:cs="Times New Roman"/>
          <w:sz w:val="24"/>
          <w:szCs w:val="24"/>
        </w:rPr>
        <w:t xml:space="preserve">будуть представлені за допомогою описової та двовимірної статистики. Описовий аналіз включатиме </w:t>
      </w:r>
      <w:r w:rsidR="00DB0776">
        <w:rPr>
          <w:rFonts w:ascii="Times New Roman" w:hAnsi="Times New Roman" w:cs="Times New Roman"/>
          <w:sz w:val="24"/>
          <w:szCs w:val="24"/>
        </w:rPr>
        <w:t xml:space="preserve">частотний та відсотковий </w:t>
      </w:r>
      <w:r w:rsidR="00A70EAE">
        <w:rPr>
          <w:rFonts w:ascii="Times New Roman" w:hAnsi="Times New Roman" w:cs="Times New Roman"/>
          <w:sz w:val="24"/>
          <w:szCs w:val="24"/>
        </w:rPr>
        <w:t xml:space="preserve">розподіл відповідей на </w:t>
      </w:r>
      <w:r w:rsidR="00DB0776">
        <w:rPr>
          <w:rFonts w:ascii="Times New Roman" w:hAnsi="Times New Roman" w:cs="Times New Roman"/>
          <w:sz w:val="24"/>
          <w:szCs w:val="24"/>
        </w:rPr>
        <w:t>основні питання з побудовою 95%-</w:t>
      </w:r>
      <w:proofErr w:type="spellStart"/>
      <w:r w:rsidR="00DB0776">
        <w:rPr>
          <w:rFonts w:ascii="Times New Roman" w:hAnsi="Times New Roman" w:cs="Times New Roman"/>
          <w:sz w:val="24"/>
          <w:szCs w:val="24"/>
        </w:rPr>
        <w:t>их</w:t>
      </w:r>
      <w:proofErr w:type="spellEnd"/>
      <w:r w:rsidR="00DB0776">
        <w:rPr>
          <w:rFonts w:ascii="Times New Roman" w:hAnsi="Times New Roman" w:cs="Times New Roman"/>
          <w:sz w:val="24"/>
          <w:szCs w:val="24"/>
        </w:rPr>
        <w:t xml:space="preserve"> довірчих інтервалів для часток причин непризначення або відтермінування призначення АРТ пацієнтам з ко-інфекцією ВІЛ</w:t>
      </w:r>
      <w:r w:rsidR="00E52556">
        <w:rPr>
          <w:rFonts w:ascii="Times New Roman" w:hAnsi="Times New Roman" w:cs="Times New Roman"/>
          <w:sz w:val="24"/>
          <w:szCs w:val="24"/>
        </w:rPr>
        <w:t>/ТБ</w:t>
      </w:r>
      <w:r w:rsidR="00DB0776">
        <w:rPr>
          <w:rFonts w:ascii="Times New Roman" w:hAnsi="Times New Roman" w:cs="Times New Roman"/>
          <w:sz w:val="24"/>
          <w:szCs w:val="24"/>
        </w:rPr>
        <w:t xml:space="preserve">. </w:t>
      </w:r>
      <w:r w:rsidR="00E52556">
        <w:rPr>
          <w:rFonts w:ascii="Times New Roman" w:hAnsi="Times New Roman" w:cs="Times New Roman"/>
          <w:sz w:val="24"/>
          <w:szCs w:val="24"/>
        </w:rPr>
        <w:t>Двовимірний аналіз включатиме порівняння часток різних причин непризначення або відтермінування призначення АРТ пацієнтам з ко-інфекцією ВІЛ/ТБ за основними характеристиками респондентів: статтю, досвідом роботи, розміром населеного пункту, типом закладу ― з розрахунком рівня значущості цих різниць.</w:t>
      </w:r>
      <w:r w:rsidR="00B7165D">
        <w:rPr>
          <w:rFonts w:ascii="Times New Roman" w:hAnsi="Times New Roman" w:cs="Times New Roman"/>
          <w:sz w:val="24"/>
          <w:szCs w:val="24"/>
        </w:rPr>
        <w:t xml:space="preserve"> Таким чином, за результатами кількісного компоненту дослідження буде визначена поширеність різних причин </w:t>
      </w:r>
      <w:r w:rsidR="00B7165D" w:rsidRPr="00B7165D">
        <w:rPr>
          <w:rFonts w:ascii="Times New Roman" w:hAnsi="Times New Roman" w:cs="Times New Roman"/>
          <w:sz w:val="24"/>
          <w:szCs w:val="24"/>
        </w:rPr>
        <w:t>непризначення або відтермінування призначення АРТ пацієнтам з ко-інфекцією ВІЛ/ТБ, а також пов’язані з ними фактори.</w:t>
      </w:r>
    </w:p>
    <w:p w14:paraId="58EDAE6D" w14:textId="77777777" w:rsidR="005B07F6" w:rsidRPr="00222292" w:rsidRDefault="008B1CE2" w:rsidP="00222292">
      <w:pPr>
        <w:pStyle w:val="1"/>
        <w:spacing w:before="240" w:after="200"/>
        <w:contextualSpacing/>
        <w:rPr>
          <w:rFonts w:ascii="Times New Roman" w:hAnsi="Times New Roman" w:cs="Times New Roman"/>
          <w:sz w:val="24"/>
          <w:szCs w:val="24"/>
        </w:rPr>
      </w:pPr>
      <w:bookmarkStart w:id="25" w:name="_Toc113833459"/>
      <w:r w:rsidRPr="00222292">
        <w:rPr>
          <w:rFonts w:ascii="Times New Roman" w:hAnsi="Times New Roman" w:cs="Times New Roman"/>
          <w:sz w:val="24"/>
          <w:szCs w:val="24"/>
        </w:rPr>
        <w:t>Етичні засади проведення дослідження</w:t>
      </w:r>
      <w:bookmarkEnd w:id="25"/>
    </w:p>
    <w:p w14:paraId="31497E8A" w14:textId="77777777" w:rsidR="008B1CE2" w:rsidRDefault="008B1CE2" w:rsidP="00222292">
      <w:pPr>
        <w:pStyle w:val="2"/>
        <w:spacing w:before="240" w:after="200"/>
        <w:contextualSpacing/>
        <w:rPr>
          <w:rFonts w:ascii="Times New Roman" w:hAnsi="Times New Roman" w:cs="Times New Roman"/>
          <w:sz w:val="24"/>
          <w:szCs w:val="24"/>
        </w:rPr>
      </w:pPr>
      <w:bookmarkStart w:id="26" w:name="_Toc113833460"/>
      <w:r w:rsidRPr="00222292">
        <w:rPr>
          <w:rFonts w:ascii="Times New Roman" w:hAnsi="Times New Roman" w:cs="Times New Roman"/>
          <w:sz w:val="24"/>
          <w:szCs w:val="24"/>
        </w:rPr>
        <w:t>Отримання інформованої згоди</w:t>
      </w:r>
      <w:bookmarkEnd w:id="26"/>
    </w:p>
    <w:p w14:paraId="65915C71" w14:textId="4B1CFA2F" w:rsidR="00384A7B" w:rsidRPr="00CB162E" w:rsidRDefault="00384A7B" w:rsidP="007E7F35">
      <w:pPr>
        <w:jc w:val="both"/>
        <w:rPr>
          <w:rFonts w:ascii="Times New Roman" w:hAnsi="Times New Roman" w:cs="Times New Roman"/>
          <w:sz w:val="24"/>
          <w:szCs w:val="24"/>
        </w:rPr>
      </w:pPr>
      <w:r w:rsidRPr="00384A7B">
        <w:rPr>
          <w:rFonts w:ascii="Times New Roman" w:hAnsi="Times New Roman" w:cs="Times New Roman"/>
          <w:sz w:val="24"/>
          <w:szCs w:val="24"/>
        </w:rPr>
        <w:t xml:space="preserve">Інтерв’ювання респондентів відбуватиметься тільки за </w:t>
      </w:r>
      <w:r>
        <w:rPr>
          <w:rFonts w:ascii="Times New Roman" w:hAnsi="Times New Roman" w:cs="Times New Roman"/>
          <w:sz w:val="24"/>
          <w:szCs w:val="24"/>
        </w:rPr>
        <w:t xml:space="preserve">умови надання ними інформованої згоди на участь. </w:t>
      </w:r>
      <w:r w:rsidR="007E7F35">
        <w:rPr>
          <w:rFonts w:ascii="Times New Roman" w:hAnsi="Times New Roman" w:cs="Times New Roman"/>
          <w:sz w:val="24"/>
          <w:szCs w:val="24"/>
        </w:rPr>
        <w:t xml:space="preserve">Процедура надання інформованої згоди </w:t>
      </w:r>
      <w:r w:rsidR="00CB162E">
        <w:rPr>
          <w:rFonts w:ascii="Times New Roman" w:hAnsi="Times New Roman" w:cs="Times New Roman"/>
          <w:sz w:val="24"/>
          <w:szCs w:val="24"/>
        </w:rPr>
        <w:t>полягатиме у поясненні респондентам цілей дослідження, переваг і ризиків участі, засад участі (конфіденційності та добровільності), права перервати інтерв</w:t>
      </w:r>
      <w:r w:rsidR="00CB162E" w:rsidRPr="00CB162E">
        <w:rPr>
          <w:rFonts w:ascii="Times New Roman" w:hAnsi="Times New Roman" w:cs="Times New Roman"/>
          <w:sz w:val="24"/>
          <w:szCs w:val="24"/>
        </w:rPr>
        <w:t>’</w:t>
      </w:r>
      <w:r w:rsidR="00CB162E">
        <w:rPr>
          <w:rFonts w:ascii="Times New Roman" w:hAnsi="Times New Roman" w:cs="Times New Roman"/>
          <w:sz w:val="24"/>
          <w:szCs w:val="24"/>
        </w:rPr>
        <w:t>ю та відкликати свою згоду у будь-який момент. Тільки за умови надання інформованої згоди інтерв’ю</w:t>
      </w:r>
      <w:r w:rsidR="00CB162E" w:rsidRPr="00CB162E">
        <w:rPr>
          <w:rFonts w:ascii="Times New Roman" w:hAnsi="Times New Roman" w:cs="Times New Roman"/>
          <w:sz w:val="24"/>
          <w:szCs w:val="24"/>
          <w:lang w:val="ru-RU"/>
        </w:rPr>
        <w:t>’</w:t>
      </w:r>
      <w:r w:rsidR="00CB162E">
        <w:rPr>
          <w:rFonts w:ascii="Times New Roman" w:hAnsi="Times New Roman" w:cs="Times New Roman"/>
          <w:sz w:val="24"/>
          <w:szCs w:val="24"/>
        </w:rPr>
        <w:t>ю відбуватиметься.</w:t>
      </w:r>
    </w:p>
    <w:p w14:paraId="6B884008" w14:textId="1CC13819" w:rsidR="008B1CE2" w:rsidRDefault="008B1CE2" w:rsidP="00222292">
      <w:pPr>
        <w:pStyle w:val="2"/>
        <w:spacing w:before="240" w:after="200"/>
        <w:contextualSpacing/>
        <w:rPr>
          <w:rFonts w:ascii="Times New Roman" w:hAnsi="Times New Roman" w:cs="Times New Roman"/>
          <w:sz w:val="24"/>
          <w:szCs w:val="24"/>
        </w:rPr>
      </w:pPr>
      <w:bookmarkStart w:id="27" w:name="_Toc113833461"/>
      <w:r w:rsidRPr="00222292">
        <w:rPr>
          <w:rFonts w:ascii="Times New Roman" w:hAnsi="Times New Roman" w:cs="Times New Roman"/>
          <w:sz w:val="24"/>
          <w:szCs w:val="24"/>
        </w:rPr>
        <w:t>Ризики та переваги</w:t>
      </w:r>
      <w:r w:rsidR="005123BC">
        <w:rPr>
          <w:rFonts w:ascii="Times New Roman" w:hAnsi="Times New Roman" w:cs="Times New Roman"/>
          <w:sz w:val="24"/>
          <w:szCs w:val="24"/>
        </w:rPr>
        <w:t xml:space="preserve"> участі у дослідженні</w:t>
      </w:r>
      <w:bookmarkEnd w:id="27"/>
    </w:p>
    <w:p w14:paraId="651FCA15" w14:textId="3E959E4F" w:rsidR="005123BC" w:rsidRDefault="00CB162E" w:rsidP="004E497E">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Це дослідження не передбачає </w:t>
      </w:r>
      <w:r w:rsidR="004E497E">
        <w:rPr>
          <w:rFonts w:ascii="Times New Roman" w:hAnsi="Times New Roman" w:cs="Times New Roman"/>
          <w:sz w:val="24"/>
          <w:szCs w:val="24"/>
        </w:rPr>
        <w:t>прямої вигоди для його учасників. Проте інформація, отримана у дослідженн</w:t>
      </w:r>
      <w:r w:rsidR="00D51096">
        <w:rPr>
          <w:rFonts w:ascii="Times New Roman" w:hAnsi="Times New Roman" w:cs="Times New Roman"/>
          <w:sz w:val="24"/>
          <w:szCs w:val="24"/>
        </w:rPr>
        <w:t>і</w:t>
      </w:r>
      <w:r w:rsidR="004E497E">
        <w:rPr>
          <w:rFonts w:ascii="Times New Roman" w:hAnsi="Times New Roman" w:cs="Times New Roman"/>
          <w:sz w:val="24"/>
          <w:szCs w:val="24"/>
        </w:rPr>
        <w:t>, зможе допомогти вдосконалити надання лікування пацієнтам з ко-інфекцією ВІЛ/ТБ.</w:t>
      </w:r>
    </w:p>
    <w:p w14:paraId="0A8A1C83" w14:textId="3A78EBEA" w:rsidR="004E497E" w:rsidRPr="008D2564" w:rsidRDefault="004E497E" w:rsidP="004E497E">
      <w:p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Це дослідження не передбачає додаткових ризиків для учасників, крім порушення конфіденційності інформації. Проте імовірність такої події не перевищує подібні ризики у повсякденному житті.</w:t>
      </w:r>
    </w:p>
    <w:p w14:paraId="650D732E" w14:textId="77777777" w:rsidR="008B1CE2" w:rsidRDefault="008B1CE2" w:rsidP="00222292">
      <w:pPr>
        <w:pStyle w:val="2"/>
        <w:spacing w:before="240" w:after="200"/>
        <w:contextualSpacing/>
        <w:rPr>
          <w:rFonts w:ascii="Times New Roman" w:hAnsi="Times New Roman" w:cs="Times New Roman"/>
          <w:sz w:val="24"/>
          <w:szCs w:val="24"/>
        </w:rPr>
      </w:pPr>
      <w:bookmarkStart w:id="28" w:name="_Toc113833462"/>
      <w:r w:rsidRPr="00222292">
        <w:rPr>
          <w:rFonts w:ascii="Times New Roman" w:hAnsi="Times New Roman" w:cs="Times New Roman"/>
          <w:sz w:val="24"/>
          <w:szCs w:val="24"/>
        </w:rPr>
        <w:lastRenderedPageBreak/>
        <w:t>Захист персональних даних</w:t>
      </w:r>
      <w:bookmarkEnd w:id="28"/>
    </w:p>
    <w:p w14:paraId="667122F5" w14:textId="77A0EA8E" w:rsidR="008D2564" w:rsidRDefault="00237A5C" w:rsidP="008D2564">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Для </w:t>
      </w:r>
      <w:r w:rsidR="00153056">
        <w:rPr>
          <w:rFonts w:ascii="Times New Roman" w:hAnsi="Times New Roman" w:cs="Times New Roman"/>
          <w:sz w:val="24"/>
          <w:szCs w:val="24"/>
        </w:rPr>
        <w:t>захисту персональних даних учасників</w:t>
      </w:r>
      <w:r>
        <w:rPr>
          <w:rFonts w:ascii="Times New Roman" w:hAnsi="Times New Roman" w:cs="Times New Roman"/>
          <w:sz w:val="24"/>
          <w:szCs w:val="24"/>
        </w:rPr>
        <w:t xml:space="preserve"> будуть вжиті такі заходи:</w:t>
      </w:r>
    </w:p>
    <w:p w14:paraId="213372BF" w14:textId="719B98EB" w:rsidR="00237A5C" w:rsidRDefault="00153056" w:rsidP="00237A5C">
      <w:pPr>
        <w:pStyle w:val="ab"/>
        <w:numPr>
          <w:ilvl w:val="0"/>
          <w:numId w:val="19"/>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Записи учасників будуть ідентифікувати тільки за уніфікованим кодом, за яким не можна буде відновити їхні особисті дані;</w:t>
      </w:r>
    </w:p>
    <w:p w14:paraId="79465618" w14:textId="47525A84" w:rsidR="00153056" w:rsidRDefault="00153056" w:rsidP="00237A5C">
      <w:pPr>
        <w:pStyle w:val="ab"/>
        <w:numPr>
          <w:ilvl w:val="0"/>
          <w:numId w:val="19"/>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Паперові та цифрові носії з первинною інформацією будуть зберігатися у замкнених шафах,</w:t>
      </w:r>
      <w:r w:rsidR="001F7B38">
        <w:rPr>
          <w:rFonts w:ascii="Times New Roman" w:hAnsi="Times New Roman" w:cs="Times New Roman"/>
          <w:sz w:val="24"/>
          <w:szCs w:val="24"/>
        </w:rPr>
        <w:t xml:space="preserve"> до як</w:t>
      </w:r>
      <w:r>
        <w:rPr>
          <w:rFonts w:ascii="Times New Roman" w:hAnsi="Times New Roman" w:cs="Times New Roman"/>
          <w:sz w:val="24"/>
          <w:szCs w:val="24"/>
        </w:rPr>
        <w:t xml:space="preserve">их матимуть доступ тільки </w:t>
      </w:r>
      <w:r w:rsidR="001F7B38">
        <w:rPr>
          <w:rFonts w:ascii="Times New Roman" w:hAnsi="Times New Roman" w:cs="Times New Roman"/>
          <w:sz w:val="24"/>
          <w:szCs w:val="24"/>
        </w:rPr>
        <w:t>співробітники дослідницької команди з правом працювати з цією інформацією;</w:t>
      </w:r>
    </w:p>
    <w:p w14:paraId="3D67531E" w14:textId="31D2DE2E" w:rsidR="001F7B38" w:rsidRDefault="001F7B38" w:rsidP="00237A5C">
      <w:pPr>
        <w:pStyle w:val="ab"/>
        <w:numPr>
          <w:ilvl w:val="0"/>
          <w:numId w:val="19"/>
        </w:numPr>
        <w:spacing w:before="240"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Інтерв</w:t>
      </w:r>
      <w:proofErr w:type="spellEnd"/>
      <w:r w:rsidRPr="001F7B38">
        <w:rPr>
          <w:rFonts w:ascii="Times New Roman" w:hAnsi="Times New Roman" w:cs="Times New Roman"/>
          <w:sz w:val="24"/>
          <w:szCs w:val="24"/>
          <w:lang w:val="ru-RU"/>
        </w:rPr>
        <w:t>’</w:t>
      </w:r>
      <w:r>
        <w:rPr>
          <w:rFonts w:ascii="Times New Roman" w:hAnsi="Times New Roman" w:cs="Times New Roman"/>
          <w:sz w:val="24"/>
          <w:szCs w:val="24"/>
        </w:rPr>
        <w:t>ю відбуватиметься у місцях, де можна забезпечити оптимальний рівень конфіденційності;</w:t>
      </w:r>
    </w:p>
    <w:p w14:paraId="01A24DED" w14:textId="4A33B90C" w:rsidR="001F7B38" w:rsidRPr="00237A5C" w:rsidRDefault="001F7B38" w:rsidP="00237A5C">
      <w:pPr>
        <w:pStyle w:val="ab"/>
        <w:numPr>
          <w:ilvl w:val="0"/>
          <w:numId w:val="19"/>
        </w:numPr>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Після завершення дослідження, всі дані будуть передані Замовнику, де зберігатимуться протягом визначеного періоду часу.</w:t>
      </w:r>
    </w:p>
    <w:p w14:paraId="5008AAB7" w14:textId="77777777" w:rsidR="008B1CE2" w:rsidRDefault="008B1CE2" w:rsidP="00222292">
      <w:pPr>
        <w:pStyle w:val="2"/>
        <w:spacing w:before="240" w:after="200"/>
        <w:contextualSpacing/>
        <w:rPr>
          <w:rFonts w:ascii="Times New Roman" w:hAnsi="Times New Roman" w:cs="Times New Roman"/>
          <w:sz w:val="24"/>
          <w:szCs w:val="24"/>
        </w:rPr>
      </w:pPr>
      <w:bookmarkStart w:id="29" w:name="_Toc113833463"/>
      <w:r w:rsidRPr="00222292">
        <w:rPr>
          <w:rFonts w:ascii="Times New Roman" w:hAnsi="Times New Roman" w:cs="Times New Roman"/>
          <w:sz w:val="24"/>
          <w:szCs w:val="24"/>
        </w:rPr>
        <w:t>Конфіденційність</w:t>
      </w:r>
      <w:bookmarkEnd w:id="29"/>
    </w:p>
    <w:p w14:paraId="4A04AD6F" w14:textId="428DE2DF" w:rsidR="008D2564" w:rsidRPr="00872100" w:rsidRDefault="004E497E" w:rsidP="008D2564">
      <w:pPr>
        <w:spacing w:before="240" w:after="200" w:line="240" w:lineRule="auto"/>
        <w:contextualSpacing/>
        <w:jc w:val="both"/>
        <w:rPr>
          <w:rFonts w:ascii="Times New Roman" w:hAnsi="Times New Roman" w:cs="Times New Roman"/>
          <w:sz w:val="24"/>
          <w:szCs w:val="24"/>
        </w:rPr>
      </w:pPr>
      <w:r w:rsidRPr="00872100">
        <w:rPr>
          <w:rFonts w:ascii="Times New Roman" w:hAnsi="Times New Roman" w:cs="Times New Roman"/>
          <w:sz w:val="24"/>
          <w:szCs w:val="24"/>
        </w:rPr>
        <w:t xml:space="preserve">Це дослідження не використовуватиме </w:t>
      </w:r>
      <w:r w:rsidR="00872100" w:rsidRPr="00872100">
        <w:rPr>
          <w:rFonts w:ascii="Times New Roman" w:hAnsi="Times New Roman" w:cs="Times New Roman"/>
          <w:sz w:val="24"/>
          <w:szCs w:val="24"/>
        </w:rPr>
        <w:t xml:space="preserve">жодних особистих даних, за якими можна буде ідентифікувати </w:t>
      </w:r>
      <w:r w:rsidR="00872100">
        <w:rPr>
          <w:rFonts w:ascii="Times New Roman" w:hAnsi="Times New Roman" w:cs="Times New Roman"/>
          <w:sz w:val="24"/>
          <w:szCs w:val="24"/>
        </w:rPr>
        <w:t>респондента</w:t>
      </w:r>
      <w:r w:rsidR="00872100" w:rsidRPr="00872100">
        <w:rPr>
          <w:rFonts w:ascii="Times New Roman" w:hAnsi="Times New Roman" w:cs="Times New Roman"/>
          <w:sz w:val="24"/>
          <w:szCs w:val="24"/>
        </w:rPr>
        <w:t xml:space="preserve">. </w:t>
      </w:r>
    </w:p>
    <w:p w14:paraId="778A03BF" w14:textId="77777777" w:rsidR="000226B9" w:rsidRDefault="000226B9" w:rsidP="008D2564">
      <w:pPr>
        <w:pStyle w:val="2"/>
        <w:spacing w:before="240" w:after="200"/>
        <w:contextualSpacing/>
        <w:rPr>
          <w:rFonts w:ascii="Times New Roman" w:hAnsi="Times New Roman" w:cs="Times New Roman"/>
          <w:sz w:val="24"/>
          <w:szCs w:val="24"/>
        </w:rPr>
      </w:pPr>
      <w:bookmarkStart w:id="30" w:name="_Toc113833464"/>
      <w:r w:rsidRPr="00222292">
        <w:rPr>
          <w:rFonts w:ascii="Times New Roman" w:hAnsi="Times New Roman" w:cs="Times New Roman"/>
          <w:sz w:val="24"/>
          <w:szCs w:val="24"/>
        </w:rPr>
        <w:t>Компенсація</w:t>
      </w:r>
      <w:bookmarkEnd w:id="30"/>
    </w:p>
    <w:p w14:paraId="1D4CAEC8" w14:textId="0AF87384" w:rsidR="004E497E" w:rsidRPr="00872100" w:rsidRDefault="004E497E" w:rsidP="004E497E">
      <w:pPr>
        <w:spacing w:before="240" w:after="200" w:line="240" w:lineRule="auto"/>
        <w:contextualSpacing/>
        <w:jc w:val="both"/>
        <w:rPr>
          <w:rFonts w:ascii="Times New Roman" w:hAnsi="Times New Roman" w:cs="Times New Roman"/>
          <w:sz w:val="24"/>
          <w:szCs w:val="24"/>
          <w:lang w:val="ru-RU"/>
        </w:rPr>
      </w:pPr>
      <w:r w:rsidRPr="004E497E">
        <w:rPr>
          <w:rFonts w:ascii="Times New Roman" w:hAnsi="Times New Roman" w:cs="Times New Roman"/>
          <w:sz w:val="24"/>
          <w:szCs w:val="24"/>
        </w:rPr>
        <w:t xml:space="preserve">За </w:t>
      </w:r>
      <w:r>
        <w:rPr>
          <w:rFonts w:ascii="Times New Roman" w:hAnsi="Times New Roman" w:cs="Times New Roman"/>
          <w:sz w:val="24"/>
          <w:szCs w:val="24"/>
        </w:rPr>
        <w:t>витрачений час на участь у дослідженні респонденти отримають компенсацію у розмірі Х грн.</w:t>
      </w:r>
      <w:r w:rsidR="00872100">
        <w:rPr>
          <w:rFonts w:ascii="Times New Roman" w:hAnsi="Times New Roman" w:cs="Times New Roman"/>
          <w:sz w:val="24"/>
          <w:szCs w:val="24"/>
        </w:rPr>
        <w:t xml:space="preserve"> за структуроване опитування та Х грн. за </w:t>
      </w:r>
      <w:r w:rsidR="00872100" w:rsidRPr="00631918">
        <w:rPr>
          <w:rFonts w:ascii="Times New Roman" w:hAnsi="Times New Roman" w:cs="Times New Roman"/>
          <w:sz w:val="24"/>
          <w:szCs w:val="24"/>
        </w:rPr>
        <w:t xml:space="preserve">глибинне інтерв’ю, враховуючи </w:t>
      </w:r>
      <w:proofErr w:type="spellStart"/>
      <w:r w:rsidR="00872100" w:rsidRPr="00631918">
        <w:rPr>
          <w:rFonts w:ascii="Times New Roman" w:hAnsi="Times New Roman" w:cs="Times New Roman"/>
          <w:sz w:val="24"/>
          <w:szCs w:val="24"/>
        </w:rPr>
        <w:t>претест</w:t>
      </w:r>
      <w:proofErr w:type="spellEnd"/>
      <w:r w:rsidR="00872100" w:rsidRPr="00631918">
        <w:rPr>
          <w:rFonts w:ascii="Times New Roman" w:hAnsi="Times New Roman" w:cs="Times New Roman"/>
          <w:sz w:val="24"/>
          <w:szCs w:val="24"/>
        </w:rPr>
        <w:t>.</w:t>
      </w:r>
    </w:p>
    <w:p w14:paraId="7E913006" w14:textId="4F67DF60" w:rsidR="0036796E" w:rsidRPr="008D2564" w:rsidRDefault="005B07F6" w:rsidP="008D2564">
      <w:pPr>
        <w:pStyle w:val="2"/>
        <w:spacing w:before="240" w:after="200"/>
        <w:contextualSpacing/>
        <w:rPr>
          <w:rFonts w:ascii="Times New Roman" w:hAnsi="Times New Roman" w:cs="Times New Roman"/>
          <w:sz w:val="24"/>
          <w:szCs w:val="24"/>
        </w:rPr>
      </w:pPr>
      <w:bookmarkStart w:id="31" w:name="_Toc113833465"/>
      <w:r w:rsidRPr="008D2564">
        <w:rPr>
          <w:rFonts w:ascii="Times New Roman" w:hAnsi="Times New Roman" w:cs="Times New Roman"/>
          <w:sz w:val="24"/>
          <w:szCs w:val="24"/>
        </w:rPr>
        <w:t xml:space="preserve">Міри протидії </w:t>
      </w:r>
      <w:r w:rsidR="008D2564">
        <w:rPr>
          <w:rFonts w:ascii="Times New Roman" w:hAnsi="Times New Roman" w:cs="Times New Roman"/>
          <w:sz w:val="24"/>
          <w:szCs w:val="24"/>
          <w:lang w:val="en-US"/>
        </w:rPr>
        <w:t>COVID</w:t>
      </w:r>
      <w:r w:rsidRPr="008D2564">
        <w:rPr>
          <w:rFonts w:ascii="Times New Roman" w:hAnsi="Times New Roman" w:cs="Times New Roman"/>
          <w:sz w:val="24"/>
          <w:szCs w:val="24"/>
        </w:rPr>
        <w:t>-19</w:t>
      </w:r>
      <w:bookmarkEnd w:id="31"/>
    </w:p>
    <w:p w14:paraId="22EC3FE8" w14:textId="34EDDD1D" w:rsidR="00004B0B" w:rsidRPr="00631918" w:rsidRDefault="00631918" w:rsidP="00222292">
      <w:pPr>
        <w:spacing w:before="240" w:after="200" w:line="240" w:lineRule="auto"/>
        <w:contextualSpacing/>
        <w:jc w:val="both"/>
        <w:rPr>
          <w:rFonts w:ascii="Times New Roman" w:hAnsi="Times New Roman" w:cs="Times New Roman"/>
          <w:sz w:val="24"/>
          <w:szCs w:val="24"/>
        </w:rPr>
      </w:pPr>
      <w:r w:rsidRPr="00631918">
        <w:rPr>
          <w:rFonts w:ascii="Times New Roman" w:hAnsi="Times New Roman" w:cs="Times New Roman"/>
          <w:sz w:val="24"/>
          <w:szCs w:val="24"/>
        </w:rPr>
        <w:t>Всі учасники польового етапу дослідження (</w:t>
      </w:r>
      <w:r>
        <w:rPr>
          <w:rFonts w:ascii="Times New Roman" w:hAnsi="Times New Roman" w:cs="Times New Roman"/>
          <w:sz w:val="24"/>
          <w:szCs w:val="24"/>
        </w:rPr>
        <w:t>респонденти, інтерв</w:t>
      </w:r>
      <w:r w:rsidRPr="00631918">
        <w:rPr>
          <w:rFonts w:ascii="Times New Roman" w:hAnsi="Times New Roman" w:cs="Times New Roman"/>
          <w:sz w:val="24"/>
          <w:szCs w:val="24"/>
        </w:rPr>
        <w:t>’</w:t>
      </w:r>
      <w:r>
        <w:rPr>
          <w:rFonts w:ascii="Times New Roman" w:hAnsi="Times New Roman" w:cs="Times New Roman"/>
          <w:sz w:val="24"/>
          <w:szCs w:val="24"/>
        </w:rPr>
        <w:t xml:space="preserve">юери та монітори) дотримуватимуться мір протидії </w:t>
      </w:r>
      <w:r>
        <w:rPr>
          <w:rFonts w:ascii="Times New Roman" w:hAnsi="Times New Roman" w:cs="Times New Roman"/>
          <w:sz w:val="24"/>
          <w:szCs w:val="24"/>
          <w:lang w:val="en-US"/>
        </w:rPr>
        <w:t>COVID</w:t>
      </w:r>
      <w:r w:rsidRPr="00631918">
        <w:rPr>
          <w:rFonts w:ascii="Times New Roman" w:hAnsi="Times New Roman" w:cs="Times New Roman"/>
          <w:sz w:val="24"/>
          <w:szCs w:val="24"/>
        </w:rPr>
        <w:t xml:space="preserve">-19, </w:t>
      </w:r>
      <w:r>
        <w:rPr>
          <w:rFonts w:ascii="Times New Roman" w:hAnsi="Times New Roman" w:cs="Times New Roman"/>
          <w:sz w:val="24"/>
          <w:szCs w:val="24"/>
        </w:rPr>
        <w:t>прийнятих у їхньому регіону на момент збору даних.</w:t>
      </w:r>
    </w:p>
    <w:p w14:paraId="5C5C6625" w14:textId="0CE71AAA" w:rsidR="00004B0B" w:rsidRDefault="003512FA" w:rsidP="00631918">
      <w:pPr>
        <w:pStyle w:val="2"/>
        <w:spacing w:before="240" w:after="200"/>
        <w:contextualSpacing/>
        <w:jc w:val="both"/>
        <w:rPr>
          <w:rFonts w:ascii="Times New Roman" w:hAnsi="Times New Roman" w:cs="Times New Roman"/>
          <w:sz w:val="24"/>
          <w:szCs w:val="24"/>
        </w:rPr>
      </w:pPr>
      <w:bookmarkStart w:id="32" w:name="_Toc113833466"/>
      <w:r w:rsidRPr="008D2564">
        <w:rPr>
          <w:rFonts w:ascii="Times New Roman" w:hAnsi="Times New Roman" w:cs="Times New Roman"/>
          <w:sz w:val="24"/>
          <w:szCs w:val="24"/>
        </w:rPr>
        <w:t>М</w:t>
      </w:r>
      <w:r w:rsidR="00004B0B" w:rsidRPr="008D2564">
        <w:rPr>
          <w:rFonts w:ascii="Times New Roman" w:hAnsi="Times New Roman" w:cs="Times New Roman"/>
          <w:sz w:val="24"/>
          <w:szCs w:val="24"/>
        </w:rPr>
        <w:t>еханізм дії регіональних груп, що займатимуться польовим етапом, під час повітряної тривоги чи інших військових загроз</w:t>
      </w:r>
      <w:bookmarkEnd w:id="32"/>
    </w:p>
    <w:p w14:paraId="629523C4" w14:textId="5F4BAAD4" w:rsidR="00631918" w:rsidRDefault="00631918" w:rsidP="001B42BF">
      <w:pPr>
        <w:spacing w:before="240" w:after="200" w:line="240" w:lineRule="auto"/>
        <w:jc w:val="both"/>
        <w:rPr>
          <w:rFonts w:ascii="Times New Roman" w:hAnsi="Times New Roman" w:cs="Times New Roman"/>
          <w:sz w:val="24"/>
          <w:szCs w:val="24"/>
        </w:rPr>
      </w:pPr>
      <w:r w:rsidRPr="00631918">
        <w:rPr>
          <w:rFonts w:ascii="Times New Roman" w:hAnsi="Times New Roman" w:cs="Times New Roman"/>
          <w:sz w:val="24"/>
          <w:szCs w:val="24"/>
        </w:rPr>
        <w:t>Всі учасники польового етапу дослідження (</w:t>
      </w:r>
      <w:r>
        <w:rPr>
          <w:rFonts w:ascii="Times New Roman" w:hAnsi="Times New Roman" w:cs="Times New Roman"/>
          <w:sz w:val="24"/>
          <w:szCs w:val="24"/>
        </w:rPr>
        <w:t>респонденти, інтерв</w:t>
      </w:r>
      <w:r w:rsidRPr="00631918">
        <w:rPr>
          <w:rFonts w:ascii="Times New Roman" w:hAnsi="Times New Roman" w:cs="Times New Roman"/>
          <w:sz w:val="24"/>
          <w:szCs w:val="24"/>
        </w:rPr>
        <w:t>’</w:t>
      </w:r>
      <w:r>
        <w:rPr>
          <w:rFonts w:ascii="Times New Roman" w:hAnsi="Times New Roman" w:cs="Times New Roman"/>
          <w:sz w:val="24"/>
          <w:szCs w:val="24"/>
        </w:rPr>
        <w:t>юери та монітори) дотримуватимуться вказівок щодо дій під час повітряної тривоги чи інших військових загроз</w:t>
      </w:r>
      <w:r w:rsidRPr="00631918">
        <w:rPr>
          <w:rFonts w:ascii="Times New Roman" w:hAnsi="Times New Roman" w:cs="Times New Roman"/>
          <w:sz w:val="24"/>
          <w:szCs w:val="24"/>
        </w:rPr>
        <w:t xml:space="preserve">, </w:t>
      </w:r>
      <w:r>
        <w:rPr>
          <w:rFonts w:ascii="Times New Roman" w:hAnsi="Times New Roman" w:cs="Times New Roman"/>
          <w:sz w:val="24"/>
          <w:szCs w:val="24"/>
        </w:rPr>
        <w:t>прийнятих у їхньому регіону на момент збору даних.</w:t>
      </w:r>
    </w:p>
    <w:p w14:paraId="05872785" w14:textId="555785E4" w:rsidR="00CF6FB6" w:rsidRPr="00194A2F" w:rsidRDefault="00194A2F" w:rsidP="00631918">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Якщо повітряна тривога буде оголошена під час проведення </w:t>
      </w:r>
      <w:proofErr w:type="spellStart"/>
      <w:r>
        <w:rPr>
          <w:rFonts w:ascii="Times New Roman" w:hAnsi="Times New Roman" w:cs="Times New Roman"/>
          <w:sz w:val="24"/>
          <w:szCs w:val="24"/>
        </w:rPr>
        <w:t>інтерв</w:t>
      </w:r>
      <w:proofErr w:type="spellEnd"/>
      <w:r w:rsidRPr="001B42BF">
        <w:rPr>
          <w:rFonts w:ascii="Times New Roman" w:hAnsi="Times New Roman" w:cs="Times New Roman"/>
          <w:sz w:val="24"/>
          <w:szCs w:val="24"/>
          <w:lang w:val="ru-RU"/>
        </w:rPr>
        <w:t>’</w:t>
      </w:r>
      <w:r>
        <w:rPr>
          <w:rFonts w:ascii="Times New Roman" w:hAnsi="Times New Roman" w:cs="Times New Roman"/>
          <w:sz w:val="24"/>
          <w:szCs w:val="24"/>
        </w:rPr>
        <w:t xml:space="preserve">ю, то </w:t>
      </w:r>
      <w:proofErr w:type="spellStart"/>
      <w:r>
        <w:rPr>
          <w:rFonts w:ascii="Times New Roman" w:hAnsi="Times New Roman" w:cs="Times New Roman"/>
          <w:sz w:val="24"/>
          <w:szCs w:val="24"/>
        </w:rPr>
        <w:t>інтерв</w:t>
      </w:r>
      <w:proofErr w:type="spellEnd"/>
      <w:r w:rsidRPr="001B42BF">
        <w:rPr>
          <w:rFonts w:ascii="Times New Roman" w:hAnsi="Times New Roman" w:cs="Times New Roman"/>
          <w:sz w:val="24"/>
          <w:szCs w:val="24"/>
          <w:lang w:val="ru-RU"/>
        </w:rPr>
        <w:t>’</w:t>
      </w:r>
      <w:r>
        <w:rPr>
          <w:rFonts w:ascii="Times New Roman" w:hAnsi="Times New Roman" w:cs="Times New Roman"/>
          <w:sz w:val="24"/>
          <w:szCs w:val="24"/>
        </w:rPr>
        <w:t xml:space="preserve">ю буде зупинене, а респондент та </w:t>
      </w:r>
      <w:proofErr w:type="spellStart"/>
      <w:r>
        <w:rPr>
          <w:rFonts w:ascii="Times New Roman" w:hAnsi="Times New Roman" w:cs="Times New Roman"/>
          <w:sz w:val="24"/>
          <w:szCs w:val="24"/>
        </w:rPr>
        <w:t>інтерв</w:t>
      </w:r>
      <w:proofErr w:type="spellEnd"/>
      <w:r w:rsidRPr="001B42BF">
        <w:rPr>
          <w:rFonts w:ascii="Times New Roman" w:hAnsi="Times New Roman" w:cs="Times New Roman"/>
          <w:sz w:val="24"/>
          <w:szCs w:val="24"/>
          <w:lang w:val="ru-RU"/>
        </w:rPr>
        <w:t>’</w:t>
      </w:r>
      <w:proofErr w:type="spellStart"/>
      <w:r>
        <w:rPr>
          <w:rFonts w:ascii="Times New Roman" w:hAnsi="Times New Roman" w:cs="Times New Roman"/>
          <w:sz w:val="24"/>
          <w:szCs w:val="24"/>
        </w:rPr>
        <w:t>юер</w:t>
      </w:r>
      <w:proofErr w:type="spellEnd"/>
      <w:r>
        <w:rPr>
          <w:rFonts w:ascii="Times New Roman" w:hAnsi="Times New Roman" w:cs="Times New Roman"/>
          <w:sz w:val="24"/>
          <w:szCs w:val="24"/>
        </w:rPr>
        <w:t xml:space="preserve"> пройдуть до найближчого укриття до завершення тривоги, а потім продовжать </w:t>
      </w:r>
      <w:proofErr w:type="spellStart"/>
      <w:r>
        <w:rPr>
          <w:rFonts w:ascii="Times New Roman" w:hAnsi="Times New Roman" w:cs="Times New Roman"/>
          <w:sz w:val="24"/>
          <w:szCs w:val="24"/>
        </w:rPr>
        <w:t>інтерв</w:t>
      </w:r>
      <w:proofErr w:type="spellEnd"/>
      <w:r w:rsidRPr="001B42BF">
        <w:rPr>
          <w:rFonts w:ascii="Times New Roman" w:hAnsi="Times New Roman" w:cs="Times New Roman"/>
          <w:sz w:val="24"/>
          <w:szCs w:val="24"/>
          <w:lang w:val="ru-RU"/>
        </w:rPr>
        <w:t>’</w:t>
      </w:r>
      <w:r>
        <w:rPr>
          <w:rFonts w:ascii="Times New Roman" w:hAnsi="Times New Roman" w:cs="Times New Roman"/>
          <w:sz w:val="24"/>
          <w:szCs w:val="24"/>
        </w:rPr>
        <w:t>ю.</w:t>
      </w:r>
    </w:p>
    <w:p w14:paraId="4ED07AC4" w14:textId="77777777" w:rsidR="001B42BF" w:rsidRPr="001B42BF" w:rsidRDefault="001B42BF" w:rsidP="001B42BF">
      <w:pPr>
        <w:pStyle w:val="2"/>
        <w:spacing w:before="240" w:after="200"/>
        <w:contextualSpacing/>
        <w:rPr>
          <w:rFonts w:ascii="Times New Roman" w:hAnsi="Times New Roman" w:cs="Times New Roman"/>
          <w:sz w:val="24"/>
          <w:szCs w:val="24"/>
        </w:rPr>
      </w:pPr>
      <w:bookmarkStart w:id="33" w:name="_Toc113833467"/>
      <w:r w:rsidRPr="001B42BF">
        <w:rPr>
          <w:rFonts w:ascii="Times New Roman" w:hAnsi="Times New Roman" w:cs="Times New Roman"/>
          <w:sz w:val="24"/>
          <w:szCs w:val="24"/>
        </w:rPr>
        <w:t>Захист та управління даними</w:t>
      </w:r>
      <w:bookmarkEnd w:id="33"/>
    </w:p>
    <w:p w14:paraId="2F02A27F" w14:textId="77777777" w:rsidR="001B42BF" w:rsidRPr="00D45622" w:rsidRDefault="001B42BF" w:rsidP="001B42BF">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Всі первинні документи дослідження (інформовані згоди, паперові анкети, цифрові записи і </w:t>
      </w:r>
      <w:proofErr w:type="spellStart"/>
      <w:r>
        <w:rPr>
          <w:rFonts w:ascii="Times New Roman" w:hAnsi="Times New Roman" w:cs="Times New Roman"/>
          <w:sz w:val="24"/>
          <w:szCs w:val="24"/>
        </w:rPr>
        <w:t>траскрипти</w:t>
      </w:r>
      <w:proofErr w:type="spellEnd"/>
      <w:r>
        <w:rPr>
          <w:rFonts w:ascii="Times New Roman" w:hAnsi="Times New Roman" w:cs="Times New Roman"/>
          <w:sz w:val="24"/>
          <w:szCs w:val="24"/>
        </w:rPr>
        <w:t xml:space="preserve"> глибинних інтерв</w:t>
      </w:r>
      <w:r w:rsidRPr="00C22C6F">
        <w:rPr>
          <w:rFonts w:ascii="Times New Roman" w:hAnsi="Times New Roman" w:cs="Times New Roman"/>
          <w:sz w:val="24"/>
          <w:szCs w:val="24"/>
        </w:rPr>
        <w:t>’</w:t>
      </w:r>
      <w:r>
        <w:rPr>
          <w:rFonts w:ascii="Times New Roman" w:hAnsi="Times New Roman" w:cs="Times New Roman"/>
          <w:sz w:val="24"/>
          <w:szCs w:val="24"/>
        </w:rPr>
        <w:t>ю), а також створений електронний масив даних після завершення дослідження будуть передані на зберігання у ДУ «Центр громадського здоров</w:t>
      </w:r>
      <w:r w:rsidRPr="00D45622">
        <w:rPr>
          <w:rFonts w:ascii="Times New Roman" w:hAnsi="Times New Roman" w:cs="Times New Roman"/>
          <w:sz w:val="24"/>
          <w:szCs w:val="24"/>
        </w:rPr>
        <w:t>’</w:t>
      </w:r>
      <w:r>
        <w:rPr>
          <w:rFonts w:ascii="Times New Roman" w:hAnsi="Times New Roman" w:cs="Times New Roman"/>
          <w:sz w:val="24"/>
          <w:szCs w:val="24"/>
        </w:rPr>
        <w:t>я МОЗ України». Всі індивідуальні анкети будуть закодовані і не використовуватимуть особистих даних учасників, за якими їх можна буде ідентифікувати.</w:t>
      </w:r>
    </w:p>
    <w:p w14:paraId="56E50A39" w14:textId="77777777" w:rsidR="001B42BF" w:rsidRPr="00222292" w:rsidRDefault="001B42BF" w:rsidP="001B42BF">
      <w:pPr>
        <w:pStyle w:val="2"/>
        <w:spacing w:before="240" w:after="200"/>
        <w:contextualSpacing/>
        <w:rPr>
          <w:rFonts w:ascii="Times New Roman" w:hAnsi="Times New Roman" w:cs="Times New Roman"/>
          <w:sz w:val="24"/>
          <w:szCs w:val="24"/>
        </w:rPr>
      </w:pPr>
      <w:bookmarkStart w:id="34" w:name="_Toc113833468"/>
      <w:r w:rsidRPr="00222292">
        <w:rPr>
          <w:rFonts w:ascii="Times New Roman" w:hAnsi="Times New Roman" w:cs="Times New Roman"/>
          <w:sz w:val="24"/>
          <w:szCs w:val="24"/>
        </w:rPr>
        <w:t>Використання та поширення даних</w:t>
      </w:r>
      <w:bookmarkEnd w:id="34"/>
    </w:p>
    <w:p w14:paraId="2BC617B5" w14:textId="77777777" w:rsidR="001B42BF" w:rsidRPr="00384A7B" w:rsidRDefault="001B42BF" w:rsidP="001B42BF">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Всі права на публікацію і розповсюдження результатів дослідження належать ДУ «Центр громадського здоров</w:t>
      </w:r>
      <w:r w:rsidRPr="00D45622">
        <w:rPr>
          <w:rFonts w:ascii="Times New Roman" w:hAnsi="Times New Roman" w:cs="Times New Roman"/>
          <w:sz w:val="24"/>
          <w:szCs w:val="24"/>
        </w:rPr>
        <w:t>’</w:t>
      </w:r>
      <w:r>
        <w:rPr>
          <w:rFonts w:ascii="Times New Roman" w:hAnsi="Times New Roman" w:cs="Times New Roman"/>
          <w:sz w:val="24"/>
          <w:szCs w:val="24"/>
        </w:rPr>
        <w:t xml:space="preserve">я МОЗ України». </w:t>
      </w:r>
      <w:r w:rsidRPr="00384A7B">
        <w:rPr>
          <w:rFonts w:ascii="Times New Roman" w:hAnsi="Times New Roman" w:cs="Times New Roman"/>
          <w:sz w:val="24"/>
          <w:szCs w:val="24"/>
        </w:rPr>
        <w:t>Також там вони зберігатимуться</w:t>
      </w:r>
      <w:r>
        <w:rPr>
          <w:rFonts w:ascii="Times New Roman" w:hAnsi="Times New Roman" w:cs="Times New Roman"/>
          <w:sz w:val="24"/>
          <w:szCs w:val="24"/>
        </w:rPr>
        <w:t xml:space="preserve"> протягом Х років.</w:t>
      </w:r>
    </w:p>
    <w:p w14:paraId="212D0351" w14:textId="77777777" w:rsidR="001B42BF" w:rsidRPr="00222292" w:rsidRDefault="001B42BF" w:rsidP="00222292">
      <w:pPr>
        <w:spacing w:before="240" w:after="200" w:line="240" w:lineRule="auto"/>
        <w:contextualSpacing/>
        <w:jc w:val="both"/>
        <w:rPr>
          <w:rFonts w:ascii="Times New Roman" w:hAnsi="Times New Roman" w:cs="Times New Roman"/>
          <w:sz w:val="24"/>
          <w:szCs w:val="24"/>
        </w:rPr>
      </w:pPr>
    </w:p>
    <w:p w14:paraId="2B18FBA1" w14:textId="3C47C085" w:rsidR="00B71830" w:rsidRDefault="00B71830" w:rsidP="00B71830">
      <w:pPr>
        <w:pStyle w:val="1"/>
        <w:spacing w:before="240" w:after="200"/>
        <w:contextualSpacing/>
        <w:rPr>
          <w:rFonts w:ascii="Times New Roman" w:hAnsi="Times New Roman" w:cs="Times New Roman"/>
          <w:sz w:val="24"/>
          <w:szCs w:val="24"/>
        </w:rPr>
      </w:pPr>
      <w:bookmarkStart w:id="35" w:name="_Toc113833469"/>
      <w:r>
        <w:rPr>
          <w:rFonts w:ascii="Times New Roman" w:hAnsi="Times New Roman" w:cs="Times New Roman"/>
          <w:sz w:val="24"/>
          <w:szCs w:val="24"/>
        </w:rPr>
        <w:lastRenderedPageBreak/>
        <w:t>Фінансування дослідження</w:t>
      </w:r>
      <w:bookmarkEnd w:id="35"/>
    </w:p>
    <w:p w14:paraId="3F8C4F92" w14:textId="7A56042F" w:rsidR="00B71830" w:rsidRDefault="00194985" w:rsidP="00222292">
      <w:pPr>
        <w:spacing w:before="240" w:after="200" w:line="240" w:lineRule="auto"/>
        <w:contextualSpacing/>
        <w:jc w:val="both"/>
        <w:rPr>
          <w:rFonts w:ascii="Times New Roman" w:hAnsi="Times New Roman" w:cs="Times New Roman"/>
          <w:sz w:val="24"/>
          <w:szCs w:val="24"/>
        </w:rPr>
      </w:pPr>
      <w:r w:rsidRPr="00B71830">
        <w:rPr>
          <w:rFonts w:ascii="Times New Roman" w:hAnsi="Times New Roman" w:cs="Times New Roman"/>
          <w:sz w:val="24"/>
          <w:szCs w:val="24"/>
        </w:rPr>
        <w:t xml:space="preserve">Закупівля здійснюється за кошти Глобального фонду для боротьби зі СНІДом, туберкульозом та малярією в рамках реалізації програми </w:t>
      </w:r>
      <w:r w:rsidR="008D2564">
        <w:rPr>
          <w:rFonts w:ascii="Times New Roman" w:hAnsi="Times New Roman" w:cs="Times New Roman"/>
          <w:sz w:val="24"/>
          <w:szCs w:val="24"/>
        </w:rPr>
        <w:t>«</w:t>
      </w:r>
      <w:r w:rsidRPr="00B71830">
        <w:rPr>
          <w:rFonts w:ascii="Times New Roman" w:hAnsi="Times New Roman" w:cs="Times New Roman"/>
          <w:sz w:val="24"/>
          <w:szCs w:val="24"/>
        </w:rPr>
        <w:t>Прискорення прогресу у зменшенні тягаря туберкульозу та ВІЛ-інфекції в Україні</w:t>
      </w:r>
      <w:r w:rsidR="008D2564">
        <w:rPr>
          <w:rFonts w:ascii="Times New Roman" w:hAnsi="Times New Roman" w:cs="Times New Roman"/>
          <w:sz w:val="24"/>
          <w:szCs w:val="24"/>
        </w:rPr>
        <w:t>».</w:t>
      </w:r>
    </w:p>
    <w:p w14:paraId="50EB7E60" w14:textId="77777777" w:rsidR="00237A5C" w:rsidRPr="00222292" w:rsidRDefault="00237A5C" w:rsidP="00222292">
      <w:pPr>
        <w:spacing w:before="240" w:after="200" w:line="240" w:lineRule="auto"/>
        <w:contextualSpacing/>
        <w:jc w:val="both"/>
        <w:rPr>
          <w:rFonts w:ascii="Times New Roman" w:hAnsi="Times New Roman" w:cs="Times New Roman"/>
          <w:sz w:val="24"/>
          <w:szCs w:val="24"/>
        </w:rPr>
      </w:pPr>
    </w:p>
    <w:p w14:paraId="03E5E894" w14:textId="77777777" w:rsidR="003512FA" w:rsidRPr="00222292" w:rsidRDefault="003512FA" w:rsidP="00222292">
      <w:pPr>
        <w:pStyle w:val="1"/>
        <w:spacing w:before="240" w:after="200"/>
        <w:contextualSpacing/>
        <w:rPr>
          <w:rFonts w:ascii="Times New Roman" w:hAnsi="Times New Roman" w:cs="Times New Roman"/>
          <w:sz w:val="24"/>
          <w:szCs w:val="24"/>
        </w:rPr>
      </w:pPr>
      <w:bookmarkStart w:id="36" w:name="_Toc113833470"/>
      <w:r w:rsidRPr="00222292">
        <w:rPr>
          <w:rFonts w:ascii="Times New Roman" w:hAnsi="Times New Roman" w:cs="Times New Roman"/>
          <w:sz w:val="24"/>
          <w:szCs w:val="24"/>
        </w:rPr>
        <w:t>Склад робочої команди</w:t>
      </w:r>
      <w:bookmarkEnd w:id="36"/>
    </w:p>
    <w:p w14:paraId="05F6C4CB" w14:textId="77777777" w:rsidR="00631918" w:rsidRDefault="00631918" w:rsidP="00631918">
      <w:pPr>
        <w:pStyle w:val="3"/>
        <w:spacing w:before="240" w:after="200"/>
        <w:contextualSpacing/>
        <w:rPr>
          <w:rFonts w:ascii="Times New Roman" w:hAnsi="Times New Roman" w:cs="Times New Roman"/>
          <w:b/>
          <w:sz w:val="24"/>
          <w:szCs w:val="24"/>
        </w:rPr>
      </w:pPr>
      <w:bookmarkStart w:id="37" w:name="_Toc113833471"/>
      <w:r w:rsidRPr="008D2564">
        <w:rPr>
          <w:rFonts w:ascii="Times New Roman" w:hAnsi="Times New Roman" w:cs="Times New Roman"/>
          <w:b/>
          <w:sz w:val="24"/>
          <w:szCs w:val="24"/>
        </w:rPr>
        <w:t>Національна робоча група</w:t>
      </w:r>
      <w:bookmarkEnd w:id="37"/>
    </w:p>
    <w:p w14:paraId="66E84E59" w14:textId="0E77E2CA" w:rsidR="00631918" w:rsidRPr="00DE1462" w:rsidRDefault="00DE1462" w:rsidP="00631918">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До національної робочої групи належать представники ДУ «Центр громадського здоров</w:t>
      </w:r>
      <w:r w:rsidRPr="00DE1462">
        <w:rPr>
          <w:rFonts w:ascii="Times New Roman" w:hAnsi="Times New Roman" w:cs="Times New Roman"/>
          <w:sz w:val="24"/>
          <w:szCs w:val="24"/>
          <w:lang w:val="ru-RU"/>
        </w:rPr>
        <w:t>’</w:t>
      </w:r>
      <w:r>
        <w:rPr>
          <w:rFonts w:ascii="Times New Roman" w:hAnsi="Times New Roman" w:cs="Times New Roman"/>
          <w:sz w:val="24"/>
          <w:szCs w:val="24"/>
          <w:lang w:val="ru-RU"/>
        </w:rPr>
        <w:t>я МОЗ Укра</w:t>
      </w:r>
      <w:proofErr w:type="spellStart"/>
      <w:r>
        <w:rPr>
          <w:rFonts w:ascii="Times New Roman" w:hAnsi="Times New Roman" w:cs="Times New Roman"/>
          <w:sz w:val="24"/>
          <w:szCs w:val="24"/>
        </w:rPr>
        <w:t>їни</w:t>
      </w:r>
      <w:proofErr w:type="spellEnd"/>
      <w:r>
        <w:rPr>
          <w:rFonts w:ascii="Times New Roman" w:hAnsi="Times New Roman" w:cs="Times New Roman"/>
          <w:sz w:val="24"/>
          <w:szCs w:val="24"/>
        </w:rPr>
        <w:t xml:space="preserve">», які виступають замовником і здійснюють нагляд за </w:t>
      </w:r>
      <w:r w:rsidR="00456EE3">
        <w:rPr>
          <w:rFonts w:ascii="Times New Roman" w:hAnsi="Times New Roman" w:cs="Times New Roman"/>
          <w:sz w:val="24"/>
          <w:szCs w:val="24"/>
        </w:rPr>
        <w:t>плануванням, провадженням і звітуванням по дослідженню.</w:t>
      </w:r>
    </w:p>
    <w:p w14:paraId="65711117" w14:textId="77777777" w:rsidR="008D2564" w:rsidRPr="008D2564" w:rsidRDefault="008D2564" w:rsidP="008D2564">
      <w:pPr>
        <w:pStyle w:val="3"/>
        <w:spacing w:before="240" w:after="200"/>
        <w:contextualSpacing/>
        <w:rPr>
          <w:rFonts w:ascii="Times New Roman" w:hAnsi="Times New Roman" w:cs="Times New Roman"/>
          <w:b/>
          <w:sz w:val="24"/>
          <w:szCs w:val="24"/>
        </w:rPr>
      </w:pPr>
      <w:bookmarkStart w:id="38" w:name="_Toc113833472"/>
      <w:r w:rsidRPr="008D2564">
        <w:rPr>
          <w:rFonts w:ascii="Times New Roman" w:hAnsi="Times New Roman" w:cs="Times New Roman"/>
          <w:b/>
          <w:sz w:val="24"/>
          <w:szCs w:val="24"/>
        </w:rPr>
        <w:t>Експертна група</w:t>
      </w:r>
      <w:bookmarkEnd w:id="38"/>
    </w:p>
    <w:p w14:paraId="18856FC2" w14:textId="18F696B2" w:rsidR="008D2564" w:rsidRPr="00B64572" w:rsidRDefault="00456EE3" w:rsidP="00222292">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До експертної групи належать незалежні експерти,</w:t>
      </w:r>
      <w:r w:rsidR="00B64572">
        <w:rPr>
          <w:rFonts w:ascii="Times New Roman" w:hAnsi="Times New Roman" w:cs="Times New Roman"/>
          <w:sz w:val="24"/>
          <w:szCs w:val="24"/>
        </w:rPr>
        <w:t xml:space="preserve"> найняті Замовником провести кабінетне дослідження та підготувати протокол дослідження. Відповідно, їхні обов</w:t>
      </w:r>
      <w:r w:rsidR="00B64572" w:rsidRPr="00D51096">
        <w:rPr>
          <w:rFonts w:ascii="Times New Roman" w:hAnsi="Times New Roman" w:cs="Times New Roman"/>
          <w:sz w:val="24"/>
          <w:szCs w:val="24"/>
        </w:rPr>
        <w:t>’</w:t>
      </w:r>
      <w:r w:rsidR="00B64572">
        <w:rPr>
          <w:rFonts w:ascii="Times New Roman" w:hAnsi="Times New Roman" w:cs="Times New Roman"/>
          <w:sz w:val="24"/>
          <w:szCs w:val="24"/>
        </w:rPr>
        <w:t xml:space="preserve">язки обмежуються </w:t>
      </w:r>
      <w:r w:rsidR="00336A7D">
        <w:rPr>
          <w:rFonts w:ascii="Times New Roman" w:hAnsi="Times New Roman" w:cs="Times New Roman"/>
          <w:sz w:val="24"/>
          <w:szCs w:val="24"/>
        </w:rPr>
        <w:t>дією Договору між Замовником та контрактованими експертами</w:t>
      </w:r>
      <w:r w:rsidR="00B64572">
        <w:rPr>
          <w:rFonts w:ascii="Times New Roman" w:hAnsi="Times New Roman" w:cs="Times New Roman"/>
          <w:sz w:val="24"/>
          <w:szCs w:val="24"/>
        </w:rPr>
        <w:t>.</w:t>
      </w:r>
    </w:p>
    <w:p w14:paraId="084EC6C7" w14:textId="6E7E945E" w:rsidR="008D2564" w:rsidRPr="008D2564" w:rsidRDefault="008D2564" w:rsidP="008D2564">
      <w:pPr>
        <w:pStyle w:val="3"/>
        <w:spacing w:before="240" w:after="200"/>
        <w:contextualSpacing/>
        <w:rPr>
          <w:rFonts w:ascii="Times New Roman" w:hAnsi="Times New Roman" w:cs="Times New Roman"/>
          <w:b/>
          <w:sz w:val="24"/>
          <w:szCs w:val="24"/>
        </w:rPr>
      </w:pPr>
      <w:bookmarkStart w:id="39" w:name="_Toc113833473"/>
      <w:r w:rsidRPr="008D2564">
        <w:rPr>
          <w:rFonts w:ascii="Times New Roman" w:hAnsi="Times New Roman" w:cs="Times New Roman"/>
          <w:b/>
          <w:sz w:val="24"/>
          <w:szCs w:val="24"/>
        </w:rPr>
        <w:t>Дослідницька команда</w:t>
      </w:r>
      <w:bookmarkEnd w:id="39"/>
    </w:p>
    <w:p w14:paraId="521D368C" w14:textId="616FB772" w:rsidR="008D2564" w:rsidRDefault="00B64572" w:rsidP="00222292">
      <w:pPr>
        <w:spacing w:before="240" w:after="20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До дослідницької команди належать </w:t>
      </w:r>
      <w:r w:rsidR="00336A7D">
        <w:rPr>
          <w:rFonts w:ascii="Times New Roman" w:hAnsi="Times New Roman" w:cs="Times New Roman"/>
          <w:sz w:val="24"/>
          <w:szCs w:val="24"/>
        </w:rPr>
        <w:t xml:space="preserve">представники </w:t>
      </w:r>
      <w:r w:rsidR="00494472">
        <w:rPr>
          <w:rFonts w:ascii="Times New Roman" w:hAnsi="Times New Roman" w:cs="Times New Roman"/>
          <w:sz w:val="24"/>
          <w:szCs w:val="24"/>
        </w:rPr>
        <w:t>організації-Виконавця, відібраної за внутрішніми процедурами Замовника</w:t>
      </w:r>
      <w:r>
        <w:rPr>
          <w:rFonts w:ascii="Times New Roman" w:hAnsi="Times New Roman" w:cs="Times New Roman"/>
          <w:sz w:val="24"/>
          <w:szCs w:val="24"/>
        </w:rPr>
        <w:t>, які займатимуться впровадженням Протоколу, тобто розробкою та пілотуванням інструментів, збором первинних даних,</w:t>
      </w:r>
      <w:r w:rsidR="00494472">
        <w:rPr>
          <w:rFonts w:ascii="Times New Roman" w:hAnsi="Times New Roman" w:cs="Times New Roman"/>
          <w:sz w:val="24"/>
          <w:szCs w:val="24"/>
        </w:rPr>
        <w:t xml:space="preserve"> контролем набору вибірки, обробкою та</w:t>
      </w:r>
      <w:r>
        <w:rPr>
          <w:rFonts w:ascii="Times New Roman" w:hAnsi="Times New Roman" w:cs="Times New Roman"/>
          <w:sz w:val="24"/>
          <w:szCs w:val="24"/>
        </w:rPr>
        <w:t xml:space="preserve"> аналізом даних</w:t>
      </w:r>
      <w:r w:rsidR="00494472">
        <w:rPr>
          <w:rFonts w:ascii="Times New Roman" w:hAnsi="Times New Roman" w:cs="Times New Roman"/>
          <w:sz w:val="24"/>
          <w:szCs w:val="24"/>
        </w:rPr>
        <w:t>,</w:t>
      </w:r>
      <w:r>
        <w:rPr>
          <w:rFonts w:ascii="Times New Roman" w:hAnsi="Times New Roman" w:cs="Times New Roman"/>
          <w:sz w:val="24"/>
          <w:szCs w:val="24"/>
        </w:rPr>
        <w:t xml:space="preserve"> підготовкою звіту</w:t>
      </w:r>
      <w:r w:rsidR="00494472">
        <w:rPr>
          <w:rFonts w:ascii="Times New Roman" w:hAnsi="Times New Roman" w:cs="Times New Roman"/>
          <w:sz w:val="24"/>
          <w:szCs w:val="24"/>
        </w:rPr>
        <w:t xml:space="preserve"> та презентаційних матеріалів, </w:t>
      </w:r>
      <w:proofErr w:type="spellStart"/>
      <w:r w:rsidR="00494472">
        <w:rPr>
          <w:rFonts w:ascii="Times New Roman" w:hAnsi="Times New Roman" w:cs="Times New Roman"/>
          <w:sz w:val="24"/>
          <w:szCs w:val="24"/>
        </w:rPr>
        <w:t>фасилітацією</w:t>
      </w:r>
      <w:proofErr w:type="spellEnd"/>
      <w:r w:rsidR="00494472">
        <w:rPr>
          <w:rFonts w:ascii="Times New Roman" w:hAnsi="Times New Roman" w:cs="Times New Roman"/>
          <w:sz w:val="24"/>
          <w:szCs w:val="24"/>
        </w:rPr>
        <w:t xml:space="preserve"> результатів даного дослідження</w:t>
      </w:r>
      <w:r>
        <w:rPr>
          <w:rFonts w:ascii="Times New Roman" w:hAnsi="Times New Roman" w:cs="Times New Roman"/>
          <w:sz w:val="24"/>
          <w:szCs w:val="24"/>
        </w:rPr>
        <w:t>.</w:t>
      </w:r>
    </w:p>
    <w:p w14:paraId="7ACAEE45" w14:textId="6323D228" w:rsidR="0036796E" w:rsidRPr="00222292" w:rsidRDefault="00D00550" w:rsidP="00222292">
      <w:pPr>
        <w:pStyle w:val="1"/>
        <w:spacing w:before="240" w:after="200"/>
        <w:contextualSpacing/>
        <w:rPr>
          <w:rFonts w:ascii="Times New Roman" w:hAnsi="Times New Roman" w:cs="Times New Roman"/>
          <w:sz w:val="24"/>
          <w:szCs w:val="24"/>
        </w:rPr>
      </w:pPr>
      <w:bookmarkStart w:id="40" w:name="_Toc113833474"/>
      <w:r>
        <w:rPr>
          <w:rFonts w:ascii="Times New Roman" w:hAnsi="Times New Roman" w:cs="Times New Roman"/>
          <w:sz w:val="24"/>
          <w:szCs w:val="24"/>
        </w:rPr>
        <w:t>С</w:t>
      </w:r>
      <w:r w:rsidR="005B07F6" w:rsidRPr="00222292">
        <w:rPr>
          <w:rFonts w:ascii="Times New Roman" w:hAnsi="Times New Roman" w:cs="Times New Roman"/>
          <w:sz w:val="24"/>
          <w:szCs w:val="24"/>
        </w:rPr>
        <w:t>писок використаних джерел</w:t>
      </w:r>
      <w:bookmarkEnd w:id="40"/>
    </w:p>
    <w:p w14:paraId="0DE3B40E" w14:textId="737F24CC" w:rsidR="00485912" w:rsidRDefault="00485912" w:rsidP="00F907DB">
      <w:pPr>
        <w:spacing w:before="240" w:after="200" w:line="240" w:lineRule="auto"/>
        <w:jc w:val="both"/>
        <w:rPr>
          <w:rFonts w:ascii="Times New Roman" w:hAnsi="Times New Roman" w:cs="Times New Roman"/>
          <w:sz w:val="24"/>
          <w:szCs w:val="24"/>
          <w:lang w:val="en-US"/>
        </w:rPr>
      </w:pPr>
      <w:r w:rsidRPr="00485912">
        <w:rPr>
          <w:rFonts w:ascii="Times New Roman" w:hAnsi="Times New Roman" w:cs="Times New Roman"/>
          <w:sz w:val="24"/>
          <w:szCs w:val="24"/>
          <w:lang w:val="en-US"/>
        </w:rPr>
        <w:t xml:space="preserve">Global Tuberculosis Report 2021 // WHO </w:t>
      </w:r>
      <w:hyperlink r:id="rId10" w:history="1">
        <w:r w:rsidRPr="00485912">
          <w:rPr>
            <w:rStyle w:val="ad"/>
            <w:rFonts w:ascii="Times New Roman" w:hAnsi="Times New Roman" w:cs="Times New Roman"/>
            <w:sz w:val="24"/>
            <w:szCs w:val="24"/>
            <w:lang w:val="en-US"/>
          </w:rPr>
          <w:t>https://www.who.int/publications/i/item/9789240037021</w:t>
        </w:r>
      </w:hyperlink>
    </w:p>
    <w:p w14:paraId="74AAF4DF" w14:textId="10F057EB" w:rsidR="00485912" w:rsidRPr="00485912" w:rsidRDefault="00485912" w:rsidP="00485912">
      <w:pPr>
        <w:pStyle w:val="ae"/>
        <w:jc w:val="both"/>
        <w:rPr>
          <w:rFonts w:ascii="Times New Roman" w:hAnsi="Times New Roman"/>
          <w:sz w:val="24"/>
          <w:szCs w:val="24"/>
          <w:lang w:val="ru-RU"/>
        </w:rPr>
      </w:pPr>
      <w:r w:rsidRPr="00485912">
        <w:rPr>
          <w:rFonts w:ascii="Times New Roman" w:hAnsi="Times New Roman"/>
          <w:sz w:val="24"/>
          <w:szCs w:val="24"/>
          <w:lang w:val="uk-UA"/>
        </w:rPr>
        <w:t>Туберкульоз в Україні: аналітично-статистичний довідник за 2020 рік // ДУ «Центр громадського здоров’я Міністерства охорони здоров’я України» (Київ, 2021).</w:t>
      </w:r>
    </w:p>
    <w:p w14:paraId="5623C780" w14:textId="0A96AA51" w:rsidR="00C318D7" w:rsidRPr="00F907DB" w:rsidRDefault="00CB6D67" w:rsidP="00F907DB">
      <w:pPr>
        <w:spacing w:before="240" w:after="200" w:line="240" w:lineRule="auto"/>
        <w:jc w:val="both"/>
        <w:rPr>
          <w:rFonts w:ascii="Times New Roman" w:hAnsi="Times New Roman" w:cs="Times New Roman"/>
          <w:sz w:val="24"/>
          <w:szCs w:val="24"/>
        </w:rPr>
      </w:pPr>
      <w:r w:rsidRPr="00F907DB">
        <w:rPr>
          <w:rFonts w:ascii="Times New Roman" w:hAnsi="Times New Roman" w:cs="Times New Roman"/>
          <w:sz w:val="24"/>
          <w:szCs w:val="24"/>
        </w:rPr>
        <w:t>«Уніфікований клінічний протокол первинної, вторинної (спеціалізованої) та третинної (високоспеціалізованої) медичної допомоги: Ко-інфекція (Туберкульоз/ВІЛ-інфекція/СНІД)» / Затверджено Наказом Міністерства охорони здоров’я від 31.12.2014 №1039.</w:t>
      </w:r>
    </w:p>
    <w:p w14:paraId="3ACF8F36" w14:textId="7A43E00F" w:rsidR="00C318D7" w:rsidRDefault="00C318D7" w:rsidP="00222292">
      <w:pPr>
        <w:spacing w:before="240" w:after="200" w:line="240" w:lineRule="auto"/>
        <w:contextualSpacing/>
        <w:jc w:val="both"/>
        <w:rPr>
          <w:rFonts w:ascii="Times New Roman" w:hAnsi="Times New Roman" w:cs="Times New Roman"/>
          <w:sz w:val="24"/>
          <w:szCs w:val="24"/>
          <w:lang w:val="ru-RU"/>
        </w:rPr>
      </w:pPr>
    </w:p>
    <w:p w14:paraId="18F78D12" w14:textId="6BEBBB7C"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4D847CFB" w14:textId="6EBB899D"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2B9B4379" w14:textId="7E78411C"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6666CC4D" w14:textId="10B88D01"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1306097A" w14:textId="69A643F1"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2A895E5A" w14:textId="72F56873"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4BB5081A" w14:textId="7B049EE4"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7B507BAC" w14:textId="59A57696"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3BC33122" w14:textId="4A40BA9F"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3044345D" w14:textId="43999C04"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7703232F" w14:textId="4E69CB31"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4BA50039" w14:textId="14067A5A"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57909AE5" w14:textId="619338FA"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67FDBD56" w14:textId="0C558960" w:rsidR="00D00550" w:rsidRDefault="00D00550" w:rsidP="00222292">
      <w:pPr>
        <w:spacing w:before="240" w:after="200" w:line="240" w:lineRule="auto"/>
        <w:contextualSpacing/>
        <w:jc w:val="both"/>
        <w:rPr>
          <w:rFonts w:ascii="Times New Roman" w:hAnsi="Times New Roman" w:cs="Times New Roman"/>
          <w:sz w:val="24"/>
          <w:szCs w:val="24"/>
          <w:lang w:val="ru-RU"/>
        </w:rPr>
      </w:pPr>
    </w:p>
    <w:p w14:paraId="4883E863" w14:textId="077706DE" w:rsidR="00D00550" w:rsidRPr="00D00550" w:rsidRDefault="00D00550" w:rsidP="00D00550">
      <w:pPr>
        <w:spacing w:after="0" w:line="240" w:lineRule="auto"/>
        <w:contextualSpacing/>
        <w:jc w:val="both"/>
        <w:rPr>
          <w:rFonts w:ascii="Times New Roman" w:hAnsi="Times New Roman" w:cs="Times New Roman"/>
          <w:lang w:val="ru-RU"/>
        </w:rPr>
      </w:pPr>
    </w:p>
    <w:p w14:paraId="7C4F3183" w14:textId="052B57A5" w:rsidR="00D00550" w:rsidRPr="00D00550" w:rsidRDefault="00D00550" w:rsidP="00D00550">
      <w:pPr>
        <w:spacing w:after="0" w:line="240" w:lineRule="auto"/>
        <w:contextualSpacing/>
        <w:jc w:val="both"/>
        <w:rPr>
          <w:rFonts w:ascii="Times New Roman" w:hAnsi="Times New Roman" w:cs="Times New Roman"/>
          <w:lang w:val="ru-RU"/>
        </w:rPr>
      </w:pPr>
    </w:p>
    <w:p w14:paraId="40667DAC" w14:textId="10C46763" w:rsidR="00D00550" w:rsidRPr="00D00550" w:rsidRDefault="00D00550" w:rsidP="00D00550">
      <w:pPr>
        <w:spacing w:after="0" w:line="240" w:lineRule="auto"/>
        <w:jc w:val="center"/>
        <w:rPr>
          <w:rFonts w:ascii="Times New Roman" w:hAnsi="Times New Roman" w:cs="Times New Roman"/>
          <w:b/>
          <w:bCs/>
        </w:rPr>
      </w:pPr>
      <w:r w:rsidRPr="00D00550">
        <w:rPr>
          <w:rFonts w:ascii="Times New Roman" w:hAnsi="Times New Roman" w:cs="Times New Roman"/>
          <w:b/>
          <w:bCs/>
        </w:rPr>
        <w:t xml:space="preserve">ДОДАТОК ДО ПРОТОКОЛУ ДОСЛІДЖЕННЯ </w:t>
      </w:r>
    </w:p>
    <w:p w14:paraId="36F00FEB" w14:textId="77777777" w:rsidR="00D00550" w:rsidRPr="00D00550" w:rsidRDefault="00D00550" w:rsidP="00D00550">
      <w:pPr>
        <w:spacing w:after="0" w:line="240" w:lineRule="auto"/>
        <w:jc w:val="center"/>
        <w:rPr>
          <w:rFonts w:ascii="Times New Roman" w:hAnsi="Times New Roman" w:cs="Times New Roman"/>
          <w:b/>
          <w:bCs/>
        </w:rPr>
      </w:pPr>
      <w:r w:rsidRPr="00D00550">
        <w:rPr>
          <w:rFonts w:ascii="Times New Roman" w:hAnsi="Times New Roman" w:cs="Times New Roman"/>
          <w:b/>
          <w:bCs/>
        </w:rPr>
        <w:t>ВИВЧЕННЯ ПРИЧИН НЕПРИЗНАЧЕННЯ АБО</w:t>
      </w:r>
    </w:p>
    <w:p w14:paraId="329F7B72" w14:textId="77777777" w:rsidR="00D00550" w:rsidRPr="00D00550" w:rsidRDefault="00D00550" w:rsidP="00D00550">
      <w:pPr>
        <w:spacing w:after="0" w:line="240" w:lineRule="auto"/>
        <w:jc w:val="center"/>
        <w:rPr>
          <w:rFonts w:ascii="Times New Roman" w:hAnsi="Times New Roman" w:cs="Times New Roman"/>
          <w:b/>
          <w:bCs/>
        </w:rPr>
      </w:pPr>
      <w:r w:rsidRPr="00D00550">
        <w:rPr>
          <w:rFonts w:ascii="Times New Roman" w:hAnsi="Times New Roman" w:cs="Times New Roman"/>
          <w:b/>
          <w:bCs/>
        </w:rPr>
        <w:t>ВІДТЕРМІНУВАННЯ ПРИЗНАЧЕННЯ АНТИРЕТРОВІРУСНОЇ ТЕРАПІЇ ПАЦІЄНТАМ З ТУБЕРКУЛЬОЗОМ</w:t>
      </w:r>
    </w:p>
    <w:p w14:paraId="2B4F8C6C" w14:textId="77777777" w:rsidR="00D00550" w:rsidRPr="00D00550" w:rsidRDefault="00D00550" w:rsidP="00D00550">
      <w:pPr>
        <w:spacing w:after="0" w:line="240" w:lineRule="auto"/>
        <w:ind w:firstLine="709"/>
        <w:jc w:val="both"/>
        <w:rPr>
          <w:rFonts w:ascii="Times New Roman" w:hAnsi="Times New Roman" w:cs="Times New Roman"/>
          <w:b/>
          <w:bCs/>
        </w:rPr>
      </w:pPr>
    </w:p>
    <w:p w14:paraId="25CAD411"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Кабінетне дослідження</w:t>
      </w:r>
    </w:p>
    <w:p w14:paraId="713658EE" w14:textId="77777777" w:rsidR="00D00550" w:rsidRPr="00D00550" w:rsidRDefault="00D00550" w:rsidP="00D00550">
      <w:pPr>
        <w:spacing w:after="0" w:line="240" w:lineRule="auto"/>
        <w:ind w:firstLine="709"/>
        <w:jc w:val="both"/>
        <w:rPr>
          <w:rFonts w:ascii="Times New Roman" w:hAnsi="Times New Roman" w:cs="Times New Roman"/>
        </w:rPr>
      </w:pPr>
      <w:proofErr w:type="spellStart"/>
      <w:r w:rsidRPr="00D00550">
        <w:rPr>
          <w:rFonts w:ascii="Times New Roman" w:hAnsi="Times New Roman" w:cs="Times New Roman"/>
        </w:rPr>
        <w:t>д.мед.н</w:t>
      </w:r>
      <w:proofErr w:type="spellEnd"/>
      <w:r w:rsidRPr="00D00550">
        <w:rPr>
          <w:rFonts w:ascii="Times New Roman" w:hAnsi="Times New Roman" w:cs="Times New Roman"/>
        </w:rPr>
        <w:t xml:space="preserve">, проф. </w:t>
      </w:r>
      <w:proofErr w:type="spellStart"/>
      <w:r w:rsidRPr="00D00550">
        <w:rPr>
          <w:rFonts w:ascii="Times New Roman" w:hAnsi="Times New Roman" w:cs="Times New Roman"/>
        </w:rPr>
        <w:t>Доан</w:t>
      </w:r>
      <w:proofErr w:type="spellEnd"/>
      <w:r w:rsidRPr="00D00550">
        <w:rPr>
          <w:rFonts w:ascii="Times New Roman" w:hAnsi="Times New Roman" w:cs="Times New Roman"/>
        </w:rPr>
        <w:t xml:space="preserve"> С.І. </w:t>
      </w:r>
    </w:p>
    <w:p w14:paraId="4CFE8A9C" w14:textId="77777777" w:rsidR="00D00550" w:rsidRPr="00D00550" w:rsidRDefault="00D00550" w:rsidP="00D00550">
      <w:pPr>
        <w:spacing w:after="0" w:line="240" w:lineRule="auto"/>
        <w:ind w:firstLine="709"/>
        <w:jc w:val="both"/>
        <w:rPr>
          <w:rFonts w:ascii="Times New Roman" w:hAnsi="Times New Roman" w:cs="Times New Roman"/>
        </w:rPr>
      </w:pPr>
    </w:p>
    <w:p w14:paraId="5C186F17"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2022</w:t>
      </w:r>
    </w:p>
    <w:p w14:paraId="306ABF31" w14:textId="77777777" w:rsidR="00D00550" w:rsidRPr="00D00550" w:rsidRDefault="00D00550" w:rsidP="00D00550">
      <w:pPr>
        <w:pStyle w:val="1"/>
        <w:spacing w:before="0" w:after="0"/>
        <w:ind w:firstLine="709"/>
        <w:rPr>
          <w:rFonts w:ascii="Times New Roman" w:hAnsi="Times New Roman" w:cs="Times New Roman"/>
          <w:b/>
          <w:bCs/>
          <w:color w:val="000000" w:themeColor="text1"/>
          <w:sz w:val="21"/>
          <w:szCs w:val="21"/>
        </w:rPr>
      </w:pPr>
      <w:r w:rsidRPr="00D00550">
        <w:rPr>
          <w:rFonts w:ascii="Times New Roman" w:hAnsi="Times New Roman" w:cs="Times New Roman"/>
          <w:b/>
          <w:bCs/>
          <w:color w:val="000000" w:themeColor="text1"/>
          <w:sz w:val="21"/>
          <w:szCs w:val="21"/>
        </w:rPr>
        <w:t>ПЕРЕЛІК СКОРОЧЕНЬ</w:t>
      </w:r>
    </w:p>
    <w:tbl>
      <w:tblPr>
        <w:tblStyle w:val="affb"/>
        <w:tblW w:w="9026" w:type="dxa"/>
        <w:tblInd w:w="-5" w:type="dxa"/>
        <w:tblLook w:val="04A0" w:firstRow="1" w:lastRow="0" w:firstColumn="1" w:lastColumn="0" w:noHBand="0" w:noVBand="1"/>
      </w:tblPr>
      <w:tblGrid>
        <w:gridCol w:w="1280"/>
        <w:gridCol w:w="628"/>
        <w:gridCol w:w="7118"/>
      </w:tblGrid>
      <w:tr w:rsidR="00D00550" w:rsidRPr="00D00550" w14:paraId="4AF49F14" w14:textId="77777777" w:rsidTr="000B501C">
        <w:trPr>
          <w:trHeight w:val="340"/>
        </w:trPr>
        <w:tc>
          <w:tcPr>
            <w:tcW w:w="1280" w:type="dxa"/>
            <w:hideMark/>
          </w:tcPr>
          <w:p w14:paraId="0A357B9E"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АМБ</w:t>
            </w:r>
          </w:p>
        </w:tc>
        <w:tc>
          <w:tcPr>
            <w:tcW w:w="628" w:type="dxa"/>
            <w:hideMark/>
          </w:tcPr>
          <w:p w14:paraId="40D4147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23212E29"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Антимікобактеріальний</w:t>
            </w:r>
            <w:proofErr w:type="spellEnd"/>
          </w:p>
        </w:tc>
      </w:tr>
      <w:tr w:rsidR="00D00550" w:rsidRPr="00D00550" w14:paraId="60C05E8A" w14:textId="77777777" w:rsidTr="000B501C">
        <w:trPr>
          <w:trHeight w:val="340"/>
        </w:trPr>
        <w:tc>
          <w:tcPr>
            <w:tcW w:w="1280" w:type="dxa"/>
            <w:hideMark/>
          </w:tcPr>
          <w:p w14:paraId="2587A759"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АМБП</w:t>
            </w:r>
          </w:p>
        </w:tc>
        <w:tc>
          <w:tcPr>
            <w:tcW w:w="628" w:type="dxa"/>
            <w:hideMark/>
          </w:tcPr>
          <w:p w14:paraId="602BB614"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07F518AD"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Антимікобактеріальні</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препарати</w:t>
            </w:r>
            <w:proofErr w:type="spellEnd"/>
          </w:p>
        </w:tc>
      </w:tr>
      <w:tr w:rsidR="00D00550" w:rsidRPr="00D00550" w14:paraId="22EBA317" w14:textId="77777777" w:rsidTr="000B501C">
        <w:trPr>
          <w:trHeight w:val="340"/>
        </w:trPr>
        <w:tc>
          <w:tcPr>
            <w:tcW w:w="1280" w:type="dxa"/>
            <w:hideMark/>
          </w:tcPr>
          <w:p w14:paraId="4EF7CF17"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АМБТ</w:t>
            </w:r>
          </w:p>
        </w:tc>
        <w:tc>
          <w:tcPr>
            <w:tcW w:w="628" w:type="dxa"/>
            <w:hideMark/>
          </w:tcPr>
          <w:p w14:paraId="13D081F8"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4116CE0D"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Антимікобактеріальна</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терапія</w:t>
            </w:r>
            <w:proofErr w:type="spellEnd"/>
          </w:p>
        </w:tc>
      </w:tr>
      <w:tr w:rsidR="00D00550" w:rsidRPr="00D00550" w14:paraId="3981D9D8" w14:textId="77777777" w:rsidTr="000B501C">
        <w:trPr>
          <w:trHeight w:val="340"/>
        </w:trPr>
        <w:tc>
          <w:tcPr>
            <w:tcW w:w="1280" w:type="dxa"/>
            <w:hideMark/>
          </w:tcPr>
          <w:p w14:paraId="44DC5F14"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АРВ</w:t>
            </w:r>
          </w:p>
        </w:tc>
        <w:tc>
          <w:tcPr>
            <w:tcW w:w="628" w:type="dxa"/>
            <w:hideMark/>
          </w:tcPr>
          <w:p w14:paraId="5538652C"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6F8E19D4"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Антиретровірусний</w:t>
            </w:r>
            <w:proofErr w:type="spellEnd"/>
          </w:p>
        </w:tc>
      </w:tr>
      <w:tr w:rsidR="00D00550" w:rsidRPr="00D00550" w14:paraId="5A9869FA" w14:textId="77777777" w:rsidTr="000B501C">
        <w:trPr>
          <w:trHeight w:val="340"/>
        </w:trPr>
        <w:tc>
          <w:tcPr>
            <w:tcW w:w="1280" w:type="dxa"/>
            <w:hideMark/>
          </w:tcPr>
          <w:p w14:paraId="458F08D0"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АРП</w:t>
            </w:r>
          </w:p>
        </w:tc>
        <w:tc>
          <w:tcPr>
            <w:tcW w:w="628" w:type="dxa"/>
            <w:hideMark/>
          </w:tcPr>
          <w:p w14:paraId="1B51E92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30698176"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Антиретровірусні</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препарати</w:t>
            </w:r>
            <w:proofErr w:type="spellEnd"/>
          </w:p>
        </w:tc>
      </w:tr>
      <w:tr w:rsidR="00D00550" w:rsidRPr="00D00550" w14:paraId="6A9B1E93" w14:textId="77777777" w:rsidTr="000B501C">
        <w:trPr>
          <w:trHeight w:val="340"/>
        </w:trPr>
        <w:tc>
          <w:tcPr>
            <w:tcW w:w="1280" w:type="dxa"/>
            <w:hideMark/>
          </w:tcPr>
          <w:p w14:paraId="24267B0E"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АРТ</w:t>
            </w:r>
          </w:p>
        </w:tc>
        <w:tc>
          <w:tcPr>
            <w:tcW w:w="628" w:type="dxa"/>
            <w:hideMark/>
          </w:tcPr>
          <w:p w14:paraId="734B9CC1"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36C97BB2" w14:textId="77777777" w:rsidR="00D00550" w:rsidRPr="00D00550" w:rsidRDefault="00D00550" w:rsidP="00D00550">
            <w:pP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 xml:space="preserve">Антиретровірусна </w:t>
            </w:r>
            <w:proofErr w:type="spellStart"/>
            <w:r w:rsidRPr="00D00550">
              <w:rPr>
                <w:rFonts w:ascii="Times New Roman" w:eastAsia="Times New Roman" w:hAnsi="Times New Roman" w:cs="Times New Roman"/>
                <w:color w:val="000000"/>
                <w:sz w:val="21"/>
                <w:szCs w:val="21"/>
                <w:lang w:eastAsia="ru-RU"/>
              </w:rPr>
              <w:t>терапія</w:t>
            </w:r>
            <w:proofErr w:type="spellEnd"/>
          </w:p>
        </w:tc>
      </w:tr>
      <w:tr w:rsidR="00D00550" w:rsidRPr="00D00550" w14:paraId="37F0751A" w14:textId="77777777" w:rsidTr="000B501C">
        <w:trPr>
          <w:trHeight w:val="340"/>
        </w:trPr>
        <w:tc>
          <w:tcPr>
            <w:tcW w:w="1280" w:type="dxa"/>
            <w:hideMark/>
          </w:tcPr>
          <w:p w14:paraId="5BF0CF1C"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ВІЛ</w:t>
            </w:r>
          </w:p>
        </w:tc>
        <w:tc>
          <w:tcPr>
            <w:tcW w:w="628" w:type="dxa"/>
            <w:hideMark/>
          </w:tcPr>
          <w:p w14:paraId="4046399E"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611D3112"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Вірус</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імунодефіциту</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людини</w:t>
            </w:r>
            <w:proofErr w:type="spellEnd"/>
          </w:p>
        </w:tc>
      </w:tr>
      <w:tr w:rsidR="00D00550" w:rsidRPr="00D00550" w14:paraId="089A946C" w14:textId="77777777" w:rsidTr="000B501C">
        <w:trPr>
          <w:trHeight w:val="340"/>
        </w:trPr>
        <w:tc>
          <w:tcPr>
            <w:tcW w:w="1280" w:type="dxa"/>
            <w:hideMark/>
          </w:tcPr>
          <w:p w14:paraId="1EC94010"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ВООЗ</w:t>
            </w:r>
          </w:p>
        </w:tc>
        <w:tc>
          <w:tcPr>
            <w:tcW w:w="628" w:type="dxa"/>
            <w:hideMark/>
          </w:tcPr>
          <w:p w14:paraId="29AB6295"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2EF1AD85"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Всесвітня</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організація</w:t>
            </w:r>
            <w:proofErr w:type="spellEnd"/>
            <w:r w:rsidRPr="00D00550">
              <w:rPr>
                <w:rFonts w:ascii="Times New Roman" w:eastAsia="Times New Roman" w:hAnsi="Times New Roman" w:cs="Times New Roman"/>
                <w:color w:val="000000"/>
                <w:sz w:val="21"/>
                <w:szCs w:val="21"/>
                <w:lang w:eastAsia="ru-RU"/>
              </w:rPr>
              <w:t xml:space="preserve"> охорони здоров’я</w:t>
            </w:r>
          </w:p>
        </w:tc>
      </w:tr>
      <w:tr w:rsidR="00D00550" w:rsidRPr="00D00550" w14:paraId="6F99F39F" w14:textId="77777777" w:rsidTr="000B501C">
        <w:trPr>
          <w:trHeight w:val="320"/>
        </w:trPr>
        <w:tc>
          <w:tcPr>
            <w:tcW w:w="1280" w:type="dxa"/>
            <w:hideMark/>
          </w:tcPr>
          <w:p w14:paraId="2D3CA331"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ЗОЗ</w:t>
            </w:r>
          </w:p>
        </w:tc>
        <w:tc>
          <w:tcPr>
            <w:tcW w:w="628" w:type="dxa"/>
            <w:hideMark/>
          </w:tcPr>
          <w:p w14:paraId="0A4D4BDF"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52645EE9" w14:textId="77777777" w:rsidR="00D00550" w:rsidRPr="00D00550" w:rsidRDefault="00D00550" w:rsidP="00D00550">
            <w:pP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Заклад охорони здоров’я</w:t>
            </w:r>
          </w:p>
        </w:tc>
      </w:tr>
      <w:tr w:rsidR="00D00550" w:rsidRPr="00D00550" w14:paraId="007B5353" w14:textId="77777777" w:rsidTr="000B501C">
        <w:trPr>
          <w:trHeight w:val="340"/>
        </w:trPr>
        <w:tc>
          <w:tcPr>
            <w:tcW w:w="1280" w:type="dxa"/>
            <w:hideMark/>
          </w:tcPr>
          <w:p w14:paraId="002418F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ЗПТ</w:t>
            </w:r>
          </w:p>
        </w:tc>
        <w:tc>
          <w:tcPr>
            <w:tcW w:w="628" w:type="dxa"/>
            <w:hideMark/>
          </w:tcPr>
          <w:p w14:paraId="03DDAAE6"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69F1E8C2"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Замісна</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підтримувальна</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терапія</w:t>
            </w:r>
            <w:proofErr w:type="spellEnd"/>
          </w:p>
        </w:tc>
      </w:tr>
      <w:tr w:rsidR="00D00550" w:rsidRPr="00D00550" w14:paraId="639F5D72" w14:textId="77777777" w:rsidTr="000B501C">
        <w:trPr>
          <w:trHeight w:val="340"/>
        </w:trPr>
        <w:tc>
          <w:tcPr>
            <w:tcW w:w="1280" w:type="dxa"/>
            <w:hideMark/>
          </w:tcPr>
          <w:p w14:paraId="1638599E"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ІФА</w:t>
            </w:r>
          </w:p>
        </w:tc>
        <w:tc>
          <w:tcPr>
            <w:tcW w:w="628" w:type="dxa"/>
            <w:hideMark/>
          </w:tcPr>
          <w:p w14:paraId="0AD2BA4D"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5141C7EB"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Імуноферментний</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аналіз</w:t>
            </w:r>
            <w:proofErr w:type="spellEnd"/>
          </w:p>
        </w:tc>
      </w:tr>
      <w:tr w:rsidR="00D00550" w:rsidRPr="00D00550" w14:paraId="7102EA24" w14:textId="77777777" w:rsidTr="000B501C">
        <w:trPr>
          <w:trHeight w:val="340"/>
        </w:trPr>
        <w:tc>
          <w:tcPr>
            <w:tcW w:w="1280" w:type="dxa"/>
            <w:hideMark/>
          </w:tcPr>
          <w:p w14:paraId="73D0C31D"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КМУ</w:t>
            </w:r>
          </w:p>
        </w:tc>
        <w:tc>
          <w:tcPr>
            <w:tcW w:w="628" w:type="dxa"/>
            <w:hideMark/>
          </w:tcPr>
          <w:p w14:paraId="2ADA3489"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101E2F22"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Кабінет</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міністрів</w:t>
            </w:r>
            <w:proofErr w:type="spellEnd"/>
            <w:r w:rsidRPr="00D00550">
              <w:rPr>
                <w:rFonts w:ascii="Times New Roman" w:eastAsia="Times New Roman" w:hAnsi="Times New Roman" w:cs="Times New Roman"/>
                <w:color w:val="000000"/>
                <w:sz w:val="21"/>
                <w:szCs w:val="21"/>
                <w:lang w:eastAsia="ru-RU"/>
              </w:rPr>
              <w:t xml:space="preserve"> України</w:t>
            </w:r>
          </w:p>
        </w:tc>
      </w:tr>
      <w:tr w:rsidR="00D00550" w:rsidRPr="00D00550" w14:paraId="06F8F864" w14:textId="77777777" w:rsidTr="000B501C">
        <w:trPr>
          <w:trHeight w:val="340"/>
        </w:trPr>
        <w:tc>
          <w:tcPr>
            <w:tcW w:w="1280" w:type="dxa"/>
            <w:hideMark/>
          </w:tcPr>
          <w:p w14:paraId="17DD4929"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ЛЖВ</w:t>
            </w:r>
          </w:p>
        </w:tc>
        <w:tc>
          <w:tcPr>
            <w:tcW w:w="628" w:type="dxa"/>
            <w:hideMark/>
          </w:tcPr>
          <w:p w14:paraId="1F4C7AE5"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5413643A" w14:textId="77777777" w:rsidR="00D00550" w:rsidRPr="00D00550" w:rsidRDefault="00D00550" w:rsidP="00D00550">
            <w:pP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 xml:space="preserve">Люди, </w:t>
            </w:r>
            <w:proofErr w:type="spellStart"/>
            <w:r w:rsidRPr="00D00550">
              <w:rPr>
                <w:rFonts w:ascii="Times New Roman" w:eastAsia="Times New Roman" w:hAnsi="Times New Roman" w:cs="Times New Roman"/>
                <w:color w:val="000000"/>
                <w:sz w:val="21"/>
                <w:szCs w:val="21"/>
                <w:lang w:eastAsia="ru-RU"/>
              </w:rPr>
              <w:t>які</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живуть</w:t>
            </w:r>
            <w:proofErr w:type="spellEnd"/>
            <w:r w:rsidRPr="00D00550">
              <w:rPr>
                <w:rFonts w:ascii="Times New Roman" w:eastAsia="Times New Roman" w:hAnsi="Times New Roman" w:cs="Times New Roman"/>
                <w:color w:val="000000"/>
                <w:sz w:val="21"/>
                <w:szCs w:val="21"/>
                <w:lang w:eastAsia="ru-RU"/>
              </w:rPr>
              <w:t xml:space="preserve"> з ВІЛ</w:t>
            </w:r>
          </w:p>
        </w:tc>
      </w:tr>
      <w:tr w:rsidR="00D00550" w:rsidRPr="00D00550" w14:paraId="6A701360" w14:textId="77777777" w:rsidTr="000B501C">
        <w:trPr>
          <w:trHeight w:val="340"/>
        </w:trPr>
        <w:tc>
          <w:tcPr>
            <w:tcW w:w="1280" w:type="dxa"/>
            <w:hideMark/>
          </w:tcPr>
          <w:p w14:paraId="185DB659"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ЛС-ТБ</w:t>
            </w:r>
          </w:p>
        </w:tc>
        <w:tc>
          <w:tcPr>
            <w:tcW w:w="628" w:type="dxa"/>
            <w:hideMark/>
          </w:tcPr>
          <w:p w14:paraId="5E2939A4"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6E952317"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Лікарсько-стійкий</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туберкульоз</w:t>
            </w:r>
            <w:proofErr w:type="spellEnd"/>
          </w:p>
        </w:tc>
      </w:tr>
      <w:tr w:rsidR="00D00550" w:rsidRPr="00D00550" w14:paraId="6152106D" w14:textId="77777777" w:rsidTr="000B501C">
        <w:trPr>
          <w:trHeight w:val="340"/>
        </w:trPr>
        <w:tc>
          <w:tcPr>
            <w:tcW w:w="1280" w:type="dxa"/>
            <w:hideMark/>
          </w:tcPr>
          <w:p w14:paraId="68A44AF9"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МКХ-10</w:t>
            </w:r>
          </w:p>
        </w:tc>
        <w:tc>
          <w:tcPr>
            <w:tcW w:w="628" w:type="dxa"/>
            <w:hideMark/>
          </w:tcPr>
          <w:p w14:paraId="01DD3164"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1DBC7144"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Міжнародна</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класифікація</w:t>
            </w:r>
            <w:proofErr w:type="spellEnd"/>
            <w:r w:rsidRPr="00D00550">
              <w:rPr>
                <w:rFonts w:ascii="Times New Roman" w:eastAsia="Times New Roman" w:hAnsi="Times New Roman" w:cs="Times New Roman"/>
                <w:color w:val="000000"/>
                <w:sz w:val="21"/>
                <w:szCs w:val="21"/>
                <w:lang w:eastAsia="ru-RU"/>
              </w:rPr>
              <w:t xml:space="preserve"> хвороб 10-го перегляду</w:t>
            </w:r>
          </w:p>
        </w:tc>
      </w:tr>
      <w:tr w:rsidR="00D00550" w:rsidRPr="00D00550" w14:paraId="5986B65F" w14:textId="77777777" w:rsidTr="000B501C">
        <w:trPr>
          <w:trHeight w:val="340"/>
        </w:trPr>
        <w:tc>
          <w:tcPr>
            <w:tcW w:w="1280" w:type="dxa"/>
            <w:hideMark/>
          </w:tcPr>
          <w:p w14:paraId="244D0475"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МОЗ</w:t>
            </w:r>
          </w:p>
        </w:tc>
        <w:tc>
          <w:tcPr>
            <w:tcW w:w="628" w:type="dxa"/>
            <w:hideMark/>
          </w:tcPr>
          <w:p w14:paraId="39B0D4B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4FDC827C"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Міністерство</w:t>
            </w:r>
            <w:proofErr w:type="spellEnd"/>
            <w:r w:rsidRPr="00D00550">
              <w:rPr>
                <w:rFonts w:ascii="Times New Roman" w:eastAsia="Times New Roman" w:hAnsi="Times New Roman" w:cs="Times New Roman"/>
                <w:color w:val="000000"/>
                <w:sz w:val="21"/>
                <w:szCs w:val="21"/>
                <w:lang w:eastAsia="ru-RU"/>
              </w:rPr>
              <w:t xml:space="preserve"> охорони здоров’я</w:t>
            </w:r>
          </w:p>
        </w:tc>
      </w:tr>
      <w:tr w:rsidR="00D00550" w:rsidRPr="00D00550" w14:paraId="642EF370" w14:textId="77777777" w:rsidTr="000B501C">
        <w:trPr>
          <w:trHeight w:val="340"/>
        </w:trPr>
        <w:tc>
          <w:tcPr>
            <w:tcW w:w="1280" w:type="dxa"/>
            <w:hideMark/>
          </w:tcPr>
          <w:p w14:paraId="200F46DC"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МРТБ</w:t>
            </w:r>
          </w:p>
        </w:tc>
        <w:tc>
          <w:tcPr>
            <w:tcW w:w="628" w:type="dxa"/>
            <w:hideMark/>
          </w:tcPr>
          <w:p w14:paraId="051E326D"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72814487" w14:textId="77777777" w:rsidR="00D00550" w:rsidRPr="00D00550" w:rsidRDefault="00D00550" w:rsidP="00D00550">
            <w:pP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 xml:space="preserve">Мультирезистентний </w:t>
            </w:r>
            <w:proofErr w:type="spellStart"/>
            <w:r w:rsidRPr="00D00550">
              <w:rPr>
                <w:rFonts w:ascii="Times New Roman" w:eastAsia="Times New Roman" w:hAnsi="Times New Roman" w:cs="Times New Roman"/>
                <w:color w:val="000000"/>
                <w:sz w:val="21"/>
                <w:szCs w:val="21"/>
                <w:lang w:eastAsia="ru-RU"/>
              </w:rPr>
              <w:t>туберкульоз</w:t>
            </w:r>
            <w:proofErr w:type="spellEnd"/>
          </w:p>
        </w:tc>
      </w:tr>
      <w:tr w:rsidR="00D00550" w:rsidRPr="00D00550" w14:paraId="32C926D1" w14:textId="77777777" w:rsidTr="000B501C">
        <w:trPr>
          <w:trHeight w:val="340"/>
        </w:trPr>
        <w:tc>
          <w:tcPr>
            <w:tcW w:w="1280" w:type="dxa"/>
            <w:hideMark/>
          </w:tcPr>
          <w:p w14:paraId="783E0E63"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НСЗУ</w:t>
            </w:r>
          </w:p>
        </w:tc>
        <w:tc>
          <w:tcPr>
            <w:tcW w:w="628" w:type="dxa"/>
            <w:hideMark/>
          </w:tcPr>
          <w:p w14:paraId="7FBAF215"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41E6153A"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Національна</w:t>
            </w:r>
            <w:proofErr w:type="spellEnd"/>
            <w:r w:rsidRPr="00D00550">
              <w:rPr>
                <w:rFonts w:ascii="Times New Roman" w:eastAsia="Times New Roman" w:hAnsi="Times New Roman" w:cs="Times New Roman"/>
                <w:color w:val="000000"/>
                <w:sz w:val="21"/>
                <w:szCs w:val="21"/>
                <w:lang w:eastAsia="ru-RU"/>
              </w:rPr>
              <w:t xml:space="preserve"> служба здоров’я України</w:t>
            </w:r>
          </w:p>
        </w:tc>
      </w:tr>
      <w:tr w:rsidR="00D00550" w:rsidRPr="00D00550" w14:paraId="0E22B1D5" w14:textId="77777777" w:rsidTr="000B501C">
        <w:trPr>
          <w:trHeight w:val="340"/>
        </w:trPr>
        <w:tc>
          <w:tcPr>
            <w:tcW w:w="1280" w:type="dxa"/>
            <w:hideMark/>
          </w:tcPr>
          <w:p w14:paraId="69E2E41C"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ПТП</w:t>
            </w:r>
          </w:p>
        </w:tc>
        <w:tc>
          <w:tcPr>
            <w:tcW w:w="628" w:type="dxa"/>
            <w:hideMark/>
          </w:tcPr>
          <w:p w14:paraId="4055EB40"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3B2ED15D"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Протиуберкульозна</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терапія</w:t>
            </w:r>
            <w:proofErr w:type="spellEnd"/>
          </w:p>
        </w:tc>
      </w:tr>
      <w:tr w:rsidR="00D00550" w:rsidRPr="00D00550" w14:paraId="1DEFEFB6" w14:textId="77777777" w:rsidTr="000B501C">
        <w:trPr>
          <w:trHeight w:val="340"/>
        </w:trPr>
        <w:tc>
          <w:tcPr>
            <w:tcW w:w="1280" w:type="dxa"/>
            <w:hideMark/>
          </w:tcPr>
          <w:p w14:paraId="640CF21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РКС</w:t>
            </w:r>
          </w:p>
        </w:tc>
        <w:tc>
          <w:tcPr>
            <w:tcW w:w="628" w:type="dxa"/>
            <w:hideMark/>
          </w:tcPr>
          <w:p w14:paraId="5FAF977F"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6E53BFBF"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Робітники</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комерційного</w:t>
            </w:r>
            <w:proofErr w:type="spellEnd"/>
            <w:r w:rsidRPr="00D00550">
              <w:rPr>
                <w:rFonts w:ascii="Times New Roman" w:eastAsia="Times New Roman" w:hAnsi="Times New Roman" w:cs="Times New Roman"/>
                <w:color w:val="000000"/>
                <w:sz w:val="21"/>
                <w:szCs w:val="21"/>
                <w:lang w:eastAsia="ru-RU"/>
              </w:rPr>
              <w:t xml:space="preserve"> сексу</w:t>
            </w:r>
          </w:p>
        </w:tc>
      </w:tr>
      <w:tr w:rsidR="00D00550" w:rsidRPr="00D00550" w14:paraId="65A97C30" w14:textId="77777777" w:rsidTr="000B501C">
        <w:trPr>
          <w:trHeight w:val="340"/>
        </w:trPr>
        <w:tc>
          <w:tcPr>
            <w:tcW w:w="1280" w:type="dxa"/>
            <w:hideMark/>
          </w:tcPr>
          <w:p w14:paraId="18CBCD3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СІН</w:t>
            </w:r>
          </w:p>
        </w:tc>
        <w:tc>
          <w:tcPr>
            <w:tcW w:w="628" w:type="dxa"/>
            <w:hideMark/>
          </w:tcPr>
          <w:p w14:paraId="5D8BB3DB"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537FB758"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Споживачі</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ін’єкційних</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наркотиків</w:t>
            </w:r>
            <w:proofErr w:type="spellEnd"/>
          </w:p>
        </w:tc>
      </w:tr>
      <w:tr w:rsidR="00D00550" w:rsidRPr="00D00550" w14:paraId="43484542" w14:textId="77777777" w:rsidTr="000B501C">
        <w:trPr>
          <w:trHeight w:val="340"/>
        </w:trPr>
        <w:tc>
          <w:tcPr>
            <w:tcW w:w="1280" w:type="dxa"/>
            <w:hideMark/>
          </w:tcPr>
          <w:p w14:paraId="320E39BF"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СМР</w:t>
            </w:r>
          </w:p>
        </w:tc>
        <w:tc>
          <w:tcPr>
            <w:tcW w:w="628" w:type="dxa"/>
            <w:hideMark/>
          </w:tcPr>
          <w:p w14:paraId="66CA14F9"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71938453"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Спинномозкова</w:t>
            </w:r>
            <w:proofErr w:type="spellEnd"/>
            <w:r w:rsidRPr="00D00550">
              <w:rPr>
                <w:rFonts w:ascii="Times New Roman" w:eastAsia="Times New Roman" w:hAnsi="Times New Roman" w:cs="Times New Roman"/>
                <w:color w:val="000000"/>
                <w:sz w:val="21"/>
                <w:szCs w:val="21"/>
                <w:lang w:eastAsia="ru-RU"/>
              </w:rPr>
              <w:t xml:space="preserve"> </w:t>
            </w:r>
            <w:proofErr w:type="spellStart"/>
            <w:r w:rsidRPr="00D00550">
              <w:rPr>
                <w:rFonts w:ascii="Times New Roman" w:eastAsia="Times New Roman" w:hAnsi="Times New Roman" w:cs="Times New Roman"/>
                <w:color w:val="000000"/>
                <w:sz w:val="21"/>
                <w:szCs w:val="21"/>
                <w:lang w:eastAsia="ru-RU"/>
              </w:rPr>
              <w:t>рідина</w:t>
            </w:r>
            <w:proofErr w:type="spellEnd"/>
          </w:p>
        </w:tc>
      </w:tr>
      <w:tr w:rsidR="00D00550" w:rsidRPr="00D00550" w14:paraId="30F1B7EF" w14:textId="77777777" w:rsidTr="000B501C">
        <w:trPr>
          <w:trHeight w:val="340"/>
        </w:trPr>
        <w:tc>
          <w:tcPr>
            <w:tcW w:w="1280" w:type="dxa"/>
            <w:hideMark/>
          </w:tcPr>
          <w:p w14:paraId="4695DE67"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ТБ</w:t>
            </w:r>
          </w:p>
        </w:tc>
        <w:tc>
          <w:tcPr>
            <w:tcW w:w="628" w:type="dxa"/>
            <w:hideMark/>
          </w:tcPr>
          <w:p w14:paraId="7E81DEB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5749453A" w14:textId="77777777" w:rsidR="00D00550" w:rsidRPr="00D00550" w:rsidRDefault="00D00550" w:rsidP="00D00550">
            <w:pPr>
              <w:rPr>
                <w:rFonts w:ascii="Times New Roman" w:eastAsia="Times New Roman" w:hAnsi="Times New Roman" w:cs="Times New Roman"/>
                <w:color w:val="000000"/>
                <w:sz w:val="21"/>
                <w:szCs w:val="21"/>
                <w:lang w:eastAsia="ru-RU"/>
              </w:rPr>
            </w:pPr>
            <w:proofErr w:type="spellStart"/>
            <w:r w:rsidRPr="00D00550">
              <w:rPr>
                <w:rFonts w:ascii="Times New Roman" w:eastAsia="Times New Roman" w:hAnsi="Times New Roman" w:cs="Times New Roman"/>
                <w:color w:val="000000"/>
                <w:sz w:val="21"/>
                <w:szCs w:val="21"/>
                <w:lang w:eastAsia="ru-RU"/>
              </w:rPr>
              <w:t>Туберкульоз</w:t>
            </w:r>
            <w:proofErr w:type="spellEnd"/>
          </w:p>
        </w:tc>
      </w:tr>
      <w:tr w:rsidR="00D00550" w:rsidRPr="00D00550" w14:paraId="43E9FAED" w14:textId="77777777" w:rsidTr="000B501C">
        <w:trPr>
          <w:trHeight w:val="340"/>
        </w:trPr>
        <w:tc>
          <w:tcPr>
            <w:tcW w:w="1280" w:type="dxa"/>
            <w:hideMark/>
          </w:tcPr>
          <w:p w14:paraId="442A1AF3"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ФОП</w:t>
            </w:r>
          </w:p>
        </w:tc>
        <w:tc>
          <w:tcPr>
            <w:tcW w:w="628" w:type="dxa"/>
            <w:hideMark/>
          </w:tcPr>
          <w:p w14:paraId="1E58AEED"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4B3B7AFC" w14:textId="77777777" w:rsidR="00D00550" w:rsidRPr="00D00550" w:rsidRDefault="00D00550" w:rsidP="00D00550">
            <w:pP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Фізична особа підприємець</w:t>
            </w:r>
          </w:p>
        </w:tc>
      </w:tr>
      <w:tr w:rsidR="00D00550" w:rsidRPr="00D00550" w14:paraId="1443395A" w14:textId="77777777" w:rsidTr="000B501C">
        <w:trPr>
          <w:trHeight w:val="340"/>
        </w:trPr>
        <w:tc>
          <w:tcPr>
            <w:tcW w:w="1280" w:type="dxa"/>
            <w:hideMark/>
          </w:tcPr>
          <w:p w14:paraId="024C26B9"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ЦНС</w:t>
            </w:r>
          </w:p>
        </w:tc>
        <w:tc>
          <w:tcPr>
            <w:tcW w:w="628" w:type="dxa"/>
            <w:hideMark/>
          </w:tcPr>
          <w:p w14:paraId="3E764BC4"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hideMark/>
          </w:tcPr>
          <w:p w14:paraId="5B457FC3" w14:textId="77777777" w:rsidR="00D00550" w:rsidRPr="00D00550" w:rsidRDefault="00D00550" w:rsidP="00D00550">
            <w:pP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 xml:space="preserve">Центральна </w:t>
            </w:r>
            <w:proofErr w:type="spellStart"/>
            <w:r w:rsidRPr="00D00550">
              <w:rPr>
                <w:rFonts w:ascii="Times New Roman" w:eastAsia="Times New Roman" w:hAnsi="Times New Roman" w:cs="Times New Roman"/>
                <w:color w:val="000000"/>
                <w:sz w:val="21"/>
                <w:szCs w:val="21"/>
                <w:lang w:eastAsia="ru-RU"/>
              </w:rPr>
              <w:t>нервова</w:t>
            </w:r>
            <w:proofErr w:type="spellEnd"/>
            <w:r w:rsidRPr="00D00550">
              <w:rPr>
                <w:rFonts w:ascii="Times New Roman" w:eastAsia="Times New Roman" w:hAnsi="Times New Roman" w:cs="Times New Roman"/>
                <w:color w:val="000000"/>
                <w:sz w:val="21"/>
                <w:szCs w:val="21"/>
                <w:lang w:eastAsia="ru-RU"/>
              </w:rPr>
              <w:t xml:space="preserve"> система</w:t>
            </w:r>
          </w:p>
        </w:tc>
      </w:tr>
      <w:tr w:rsidR="00D00550" w:rsidRPr="00D00550" w14:paraId="575B1CA6" w14:textId="77777777" w:rsidTr="000B501C">
        <w:trPr>
          <w:trHeight w:val="340"/>
        </w:trPr>
        <w:tc>
          <w:tcPr>
            <w:tcW w:w="1280" w:type="dxa"/>
          </w:tcPr>
          <w:p w14:paraId="71FBFF8B"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ЮНЕЙДС</w:t>
            </w:r>
          </w:p>
        </w:tc>
        <w:tc>
          <w:tcPr>
            <w:tcW w:w="628" w:type="dxa"/>
          </w:tcPr>
          <w:p w14:paraId="6B876D22" w14:textId="77777777" w:rsidR="00D00550" w:rsidRPr="00D00550" w:rsidRDefault="00D00550" w:rsidP="00D00550">
            <w:pPr>
              <w:jc w:val="cente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w:t>
            </w:r>
          </w:p>
        </w:tc>
        <w:tc>
          <w:tcPr>
            <w:tcW w:w="7118" w:type="dxa"/>
          </w:tcPr>
          <w:p w14:paraId="45729216" w14:textId="77777777" w:rsidR="00D00550" w:rsidRPr="00D00550" w:rsidRDefault="00D00550" w:rsidP="00D00550">
            <w:pPr>
              <w:rPr>
                <w:rFonts w:ascii="Times New Roman" w:eastAsia="Times New Roman" w:hAnsi="Times New Roman" w:cs="Times New Roman"/>
                <w:color w:val="000000"/>
                <w:sz w:val="21"/>
                <w:szCs w:val="21"/>
                <w:lang w:eastAsia="ru-RU"/>
              </w:rPr>
            </w:pPr>
            <w:r w:rsidRPr="00D00550">
              <w:rPr>
                <w:rFonts w:ascii="Times New Roman" w:eastAsia="Times New Roman" w:hAnsi="Times New Roman" w:cs="Times New Roman"/>
                <w:color w:val="000000"/>
                <w:sz w:val="21"/>
                <w:szCs w:val="21"/>
                <w:lang w:eastAsia="ru-RU"/>
              </w:rPr>
              <w:t>Об'єднана програма Організації Об'єднаних Націй з ВІЛ/СНІД</w:t>
            </w:r>
          </w:p>
        </w:tc>
      </w:tr>
    </w:tbl>
    <w:p w14:paraId="5D66F128" w14:textId="77777777" w:rsidR="00D00550" w:rsidRPr="00D00550" w:rsidRDefault="00D00550" w:rsidP="00D00550">
      <w:pPr>
        <w:spacing w:after="0" w:line="240" w:lineRule="auto"/>
        <w:ind w:firstLine="709"/>
        <w:jc w:val="both"/>
        <w:rPr>
          <w:rFonts w:ascii="Times New Roman" w:hAnsi="Times New Roman" w:cs="Times New Roman"/>
          <w:b/>
          <w:bCs/>
        </w:rPr>
      </w:pPr>
      <w:r w:rsidRPr="00D00550">
        <w:rPr>
          <w:rFonts w:ascii="Times New Roman" w:hAnsi="Times New Roman" w:cs="Times New Roman"/>
          <w:b/>
          <w:bCs/>
        </w:rPr>
        <w:br w:type="page"/>
      </w:r>
    </w:p>
    <w:p w14:paraId="513E781A" w14:textId="77777777" w:rsidR="00D00550" w:rsidRPr="00D00550" w:rsidRDefault="00D00550" w:rsidP="00D00550">
      <w:pPr>
        <w:pStyle w:val="1"/>
        <w:spacing w:before="0" w:after="0"/>
        <w:ind w:firstLine="709"/>
        <w:rPr>
          <w:rFonts w:ascii="Times New Roman" w:hAnsi="Times New Roman" w:cs="Times New Roman"/>
          <w:b/>
          <w:bCs/>
          <w:color w:val="000000" w:themeColor="text1"/>
          <w:sz w:val="21"/>
          <w:szCs w:val="21"/>
        </w:rPr>
      </w:pPr>
      <w:r w:rsidRPr="00D00550">
        <w:rPr>
          <w:rFonts w:ascii="Times New Roman" w:hAnsi="Times New Roman" w:cs="Times New Roman"/>
          <w:b/>
          <w:bCs/>
          <w:color w:val="000000" w:themeColor="text1"/>
          <w:sz w:val="21"/>
          <w:szCs w:val="21"/>
        </w:rPr>
        <w:lastRenderedPageBreak/>
        <w:t>АНОТАЦІЯ</w:t>
      </w:r>
    </w:p>
    <w:p w14:paraId="64925EDA" w14:textId="77777777" w:rsidR="00D00550" w:rsidRPr="00D00550" w:rsidRDefault="00D00550" w:rsidP="00D00550">
      <w:pPr>
        <w:pStyle w:val="1"/>
        <w:spacing w:before="0" w:after="0"/>
        <w:ind w:firstLine="709"/>
        <w:rPr>
          <w:rFonts w:ascii="Times New Roman" w:hAnsi="Times New Roman" w:cs="Times New Roman"/>
          <w:b/>
          <w:bCs/>
          <w:color w:val="000000" w:themeColor="text1"/>
          <w:sz w:val="21"/>
          <w:szCs w:val="21"/>
        </w:rPr>
      </w:pPr>
      <w:r w:rsidRPr="00D00550">
        <w:rPr>
          <w:rFonts w:ascii="Times New Roman" w:hAnsi="Times New Roman" w:cs="Times New Roman"/>
          <w:b/>
          <w:bCs/>
          <w:color w:val="000000" w:themeColor="text1"/>
          <w:sz w:val="21"/>
          <w:szCs w:val="21"/>
        </w:rPr>
        <w:t>Мета дослідження та методологія</w:t>
      </w:r>
    </w:p>
    <w:p w14:paraId="5E4DB021"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Проведено кабінетне дослідження, метою якого було на підставі аналізу нормативно-правових актів, публікацій та стандартів національного і міжнародного рівня щодо лікування ко-інфекції ВІЛ / ТБ визначити причини відтермінування та / або непризначення АРТ пацієнтам з ко-інфекцією ВІЛ/ТБ в Україні.  Дослідження включило систематичний огляд українських та зарубіжних публікацій, які присвячені вивченню стандартів лікування ко-інфекції ВІЛ/ТБ в Україні та в інших країнах. Окрему увагу приділено публікаціям, в яких висвітлено результати досліджень щодо змін у початку АРТ у пацієнтів з ко-інфекцією ВІЛ/ТБ, одночасного призначення АРТ і ПТП.</w:t>
      </w:r>
    </w:p>
    <w:p w14:paraId="656AC125"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У цьому огляді основною метою було знайти та висвітлити публікації, в яких описані найбільш поширені бар’єри відтермінування та / або непризначення АРТ у пацієнтів з туберкульозом. При цьому нас, у першу чергу, цікавило, які бар’єри існують в Україні та в інших країнах. Важливо зазначити, що огляд охопив публікації про початок АРТ у динаміці, оскільки накопичення доказової бази суттєво впливало на строки призначення АРТ в світі. Показано досвід щодо зменшення строків призначення АРТ через децентралізацію та інтеграцію послуг ЛЖВ. Розглянуто необхідність впровадження пацієнт-орієнтованого підходу. Крім того, з метою визначення нормативно-регуляторних бар’єрів щодо відтермінування призначення АРТ, вивчено клінічні настанови, уніфіковані клінічні протоколи та іншу медико-технологічну базу, що регулює надання медичних послуг ВІЛ-інфікованим в Україні.</w:t>
      </w:r>
    </w:p>
    <w:p w14:paraId="4B809C81"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Пошук відповідних джерел було виконано через онлайн ресурси </w:t>
      </w:r>
      <w:proofErr w:type="spellStart"/>
      <w:r w:rsidRPr="00D00550">
        <w:rPr>
          <w:rFonts w:ascii="Times New Roman" w:hAnsi="Times New Roman" w:cs="Times New Roman"/>
        </w:rPr>
        <w:t>PubMed</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Embase</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Scopus</w:t>
      </w:r>
      <w:proofErr w:type="spellEnd"/>
      <w:r w:rsidRPr="00D00550">
        <w:rPr>
          <w:rFonts w:ascii="Times New Roman" w:hAnsi="Times New Roman" w:cs="Times New Roman"/>
        </w:rPr>
        <w:t xml:space="preserve"> для отримання доступу до рецензованих публікацій із використанням заздалегідь визначених ключових слів (HIV/TB </w:t>
      </w:r>
      <w:proofErr w:type="spellStart"/>
      <w:r w:rsidRPr="00D00550">
        <w:rPr>
          <w:rFonts w:ascii="Times New Roman" w:hAnsi="Times New Roman" w:cs="Times New Roman"/>
        </w:rPr>
        <w:t>coinfection</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Guidelines</w:t>
      </w:r>
      <w:proofErr w:type="spellEnd"/>
      <w:r w:rsidRPr="00D00550">
        <w:rPr>
          <w:rFonts w:ascii="Times New Roman" w:hAnsi="Times New Roman" w:cs="Times New Roman"/>
        </w:rPr>
        <w:t xml:space="preserve"> TB </w:t>
      </w:r>
      <w:proofErr w:type="spellStart"/>
      <w:r w:rsidRPr="00D00550">
        <w:rPr>
          <w:rFonts w:ascii="Times New Roman" w:hAnsi="Times New Roman" w:cs="Times New Roman"/>
        </w:rPr>
        <w:t>and</w:t>
      </w:r>
      <w:proofErr w:type="spellEnd"/>
      <w:r w:rsidRPr="00D00550">
        <w:rPr>
          <w:rFonts w:ascii="Times New Roman" w:hAnsi="Times New Roman" w:cs="Times New Roman"/>
        </w:rPr>
        <w:t xml:space="preserve"> HIV, </w:t>
      </w:r>
      <w:proofErr w:type="spellStart"/>
      <w:r w:rsidRPr="00D00550">
        <w:rPr>
          <w:rFonts w:ascii="Times New Roman" w:hAnsi="Times New Roman" w:cs="Times New Roman"/>
        </w:rPr>
        <w:t>start</w:t>
      </w:r>
      <w:proofErr w:type="spellEnd"/>
      <w:r w:rsidRPr="00D00550">
        <w:rPr>
          <w:rFonts w:ascii="Times New Roman" w:hAnsi="Times New Roman" w:cs="Times New Roman"/>
        </w:rPr>
        <w:t xml:space="preserve"> ART, </w:t>
      </w:r>
      <w:proofErr w:type="spellStart"/>
      <w:r w:rsidRPr="00D00550">
        <w:rPr>
          <w:rFonts w:ascii="Times New Roman" w:hAnsi="Times New Roman" w:cs="Times New Roman"/>
        </w:rPr>
        <w:t>barriers</w:t>
      </w:r>
      <w:proofErr w:type="spellEnd"/>
      <w:r w:rsidRPr="00D00550">
        <w:rPr>
          <w:rFonts w:ascii="Times New Roman" w:hAnsi="Times New Roman" w:cs="Times New Roman"/>
        </w:rPr>
        <w:t xml:space="preserve">). </w:t>
      </w:r>
    </w:p>
    <w:p w14:paraId="2000E891" w14:textId="77777777" w:rsidR="00D00550" w:rsidRPr="00D00550" w:rsidRDefault="00D00550" w:rsidP="00D00550">
      <w:pPr>
        <w:spacing w:after="0" w:line="240" w:lineRule="auto"/>
        <w:ind w:firstLine="709"/>
        <w:jc w:val="both"/>
        <w:rPr>
          <w:rFonts w:ascii="Times New Roman" w:hAnsi="Times New Roman" w:cs="Times New Roman"/>
        </w:rPr>
      </w:pPr>
    </w:p>
    <w:p w14:paraId="5DE6C523"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br w:type="page"/>
      </w:r>
    </w:p>
    <w:p w14:paraId="7925ADF9" w14:textId="77777777" w:rsidR="00D00550" w:rsidRPr="001346E6" w:rsidRDefault="00D00550" w:rsidP="00D00550">
      <w:pPr>
        <w:ind w:firstLine="709"/>
        <w:jc w:val="both"/>
        <w:rPr>
          <w:rFonts w:ascii="Times New Roman" w:hAnsi="Times New Roman" w:cs="Times New Roman"/>
          <w:b/>
          <w:bCs/>
        </w:rPr>
      </w:pPr>
      <w:r w:rsidRPr="001346E6">
        <w:rPr>
          <w:rFonts w:ascii="Times New Roman" w:hAnsi="Times New Roman" w:cs="Times New Roman"/>
          <w:b/>
          <w:bCs/>
        </w:rPr>
        <w:lastRenderedPageBreak/>
        <w:t>ЗМІСТ</w:t>
      </w:r>
    </w:p>
    <w:p w14:paraId="359016A1" w14:textId="77777777" w:rsidR="00D00550" w:rsidRPr="00557B1E" w:rsidRDefault="00D00550" w:rsidP="00D00550">
      <w:pPr>
        <w:ind w:firstLine="709"/>
        <w:jc w:val="both"/>
        <w:rPr>
          <w:rFonts w:ascii="Times New Roman" w:hAnsi="Times New Roman" w:cs="Times New Roman"/>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D00550" w:rsidRPr="00026A34" w14:paraId="6D63EA49" w14:textId="77777777" w:rsidTr="000B501C">
        <w:tc>
          <w:tcPr>
            <w:tcW w:w="8217" w:type="dxa"/>
          </w:tcPr>
          <w:p w14:paraId="73C0EAFD" w14:textId="77777777" w:rsidR="00D00550" w:rsidRPr="00026A34" w:rsidRDefault="00D00550" w:rsidP="000B501C">
            <w:pPr>
              <w:tabs>
                <w:tab w:val="left" w:pos="3996"/>
              </w:tabs>
              <w:jc w:val="both"/>
              <w:rPr>
                <w:rFonts w:ascii="Times New Roman" w:hAnsi="Times New Roman"/>
                <w:sz w:val="24"/>
                <w:szCs w:val="24"/>
              </w:rPr>
            </w:pPr>
            <w:r w:rsidRPr="00026A34">
              <w:rPr>
                <w:rFonts w:ascii="Times New Roman" w:hAnsi="Times New Roman"/>
                <w:sz w:val="24"/>
                <w:szCs w:val="24"/>
              </w:rPr>
              <w:t>ПЕРЕЛІК СКОРОЧЕНЬ …………………………………………………………...</w:t>
            </w:r>
          </w:p>
        </w:tc>
        <w:tc>
          <w:tcPr>
            <w:tcW w:w="799" w:type="dxa"/>
            <w:vAlign w:val="bottom"/>
          </w:tcPr>
          <w:p w14:paraId="4B03D735"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1</w:t>
            </w:r>
          </w:p>
        </w:tc>
      </w:tr>
      <w:tr w:rsidR="00D00550" w:rsidRPr="00026A34" w14:paraId="0362C52B" w14:textId="77777777" w:rsidTr="000B501C">
        <w:tc>
          <w:tcPr>
            <w:tcW w:w="8217" w:type="dxa"/>
          </w:tcPr>
          <w:p w14:paraId="2D1FF126" w14:textId="77777777" w:rsidR="00D00550" w:rsidRPr="00026A34" w:rsidRDefault="00D00550" w:rsidP="000B501C">
            <w:pPr>
              <w:tabs>
                <w:tab w:val="left" w:pos="3996"/>
              </w:tabs>
              <w:jc w:val="both"/>
              <w:rPr>
                <w:rFonts w:ascii="Times New Roman" w:hAnsi="Times New Roman"/>
                <w:sz w:val="24"/>
                <w:szCs w:val="24"/>
              </w:rPr>
            </w:pPr>
            <w:r w:rsidRPr="00026A34">
              <w:rPr>
                <w:rFonts w:ascii="Times New Roman" w:hAnsi="Times New Roman"/>
                <w:sz w:val="24"/>
                <w:szCs w:val="24"/>
              </w:rPr>
              <w:t>АНОТАЦІЯ…………………………………………………………........................</w:t>
            </w:r>
          </w:p>
        </w:tc>
        <w:tc>
          <w:tcPr>
            <w:tcW w:w="799" w:type="dxa"/>
            <w:vAlign w:val="bottom"/>
          </w:tcPr>
          <w:p w14:paraId="3D7317BF"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2</w:t>
            </w:r>
          </w:p>
        </w:tc>
      </w:tr>
      <w:tr w:rsidR="00D00550" w:rsidRPr="00026A34" w14:paraId="29CBB7FB" w14:textId="77777777" w:rsidTr="000B501C">
        <w:tc>
          <w:tcPr>
            <w:tcW w:w="8217" w:type="dxa"/>
          </w:tcPr>
          <w:p w14:paraId="7F32C0BC" w14:textId="77777777" w:rsidR="00D00550" w:rsidRPr="00026A34" w:rsidRDefault="00D00550" w:rsidP="000B501C">
            <w:pPr>
              <w:tabs>
                <w:tab w:val="left" w:pos="3996"/>
              </w:tabs>
              <w:jc w:val="both"/>
              <w:rPr>
                <w:rFonts w:ascii="Times New Roman" w:hAnsi="Times New Roman"/>
                <w:sz w:val="24"/>
                <w:szCs w:val="24"/>
              </w:rPr>
            </w:pPr>
            <w:r w:rsidRPr="00026A34">
              <w:rPr>
                <w:rFonts w:ascii="Times New Roman" w:hAnsi="Times New Roman"/>
                <w:sz w:val="24"/>
                <w:szCs w:val="24"/>
              </w:rPr>
              <w:t>АКТУАЛЬНІСТЬ…………………………………………………………………..</w:t>
            </w:r>
          </w:p>
        </w:tc>
        <w:tc>
          <w:tcPr>
            <w:tcW w:w="799" w:type="dxa"/>
            <w:vAlign w:val="bottom"/>
          </w:tcPr>
          <w:p w14:paraId="5918DC63"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4</w:t>
            </w:r>
          </w:p>
        </w:tc>
      </w:tr>
      <w:tr w:rsidR="00D00550" w:rsidRPr="00026A34" w14:paraId="23C002DE" w14:textId="77777777" w:rsidTr="000B501C">
        <w:tc>
          <w:tcPr>
            <w:tcW w:w="8217" w:type="dxa"/>
          </w:tcPr>
          <w:p w14:paraId="075DCEE3" w14:textId="77777777" w:rsidR="00D00550" w:rsidRPr="00026A34" w:rsidRDefault="00D00550" w:rsidP="000B501C">
            <w:pPr>
              <w:tabs>
                <w:tab w:val="left" w:pos="3996"/>
              </w:tabs>
              <w:jc w:val="both"/>
              <w:rPr>
                <w:rFonts w:ascii="Times New Roman" w:hAnsi="Times New Roman"/>
                <w:sz w:val="24"/>
                <w:szCs w:val="24"/>
              </w:rPr>
            </w:pPr>
            <w:r w:rsidRPr="00026A34">
              <w:rPr>
                <w:rFonts w:ascii="Times New Roman" w:hAnsi="Times New Roman"/>
                <w:sz w:val="24"/>
                <w:szCs w:val="24"/>
              </w:rPr>
              <w:t>ОСНОВНА ЧАСТИНА</w:t>
            </w:r>
          </w:p>
        </w:tc>
        <w:tc>
          <w:tcPr>
            <w:tcW w:w="799" w:type="dxa"/>
            <w:vAlign w:val="bottom"/>
          </w:tcPr>
          <w:p w14:paraId="34D67E82"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5</w:t>
            </w:r>
          </w:p>
        </w:tc>
      </w:tr>
      <w:tr w:rsidR="00D00550" w:rsidRPr="00026A34" w14:paraId="0FCCD971" w14:textId="77777777" w:rsidTr="000B501C">
        <w:tc>
          <w:tcPr>
            <w:tcW w:w="8217" w:type="dxa"/>
          </w:tcPr>
          <w:p w14:paraId="183AB69F"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Нормативні документи, що регламентують лікування ВІЛ і ТБ………..</w:t>
            </w:r>
          </w:p>
        </w:tc>
        <w:tc>
          <w:tcPr>
            <w:tcW w:w="799" w:type="dxa"/>
            <w:vAlign w:val="bottom"/>
          </w:tcPr>
          <w:p w14:paraId="1F7CBF8A"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5</w:t>
            </w:r>
          </w:p>
        </w:tc>
      </w:tr>
      <w:tr w:rsidR="00D00550" w:rsidRPr="00026A34" w14:paraId="103A0B05" w14:textId="77777777" w:rsidTr="000B501C">
        <w:tc>
          <w:tcPr>
            <w:tcW w:w="8217" w:type="dxa"/>
          </w:tcPr>
          <w:p w14:paraId="40BE8264"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Стандарти лікування ВІЛ-інфекції та ко-інфекції ВІЛ/ТБ ………………</w:t>
            </w:r>
          </w:p>
        </w:tc>
        <w:tc>
          <w:tcPr>
            <w:tcW w:w="799" w:type="dxa"/>
            <w:vAlign w:val="bottom"/>
          </w:tcPr>
          <w:p w14:paraId="679D14F6"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6</w:t>
            </w:r>
          </w:p>
        </w:tc>
      </w:tr>
      <w:tr w:rsidR="00D00550" w:rsidRPr="00026A34" w14:paraId="3425A66C" w14:textId="77777777" w:rsidTr="000B501C">
        <w:tc>
          <w:tcPr>
            <w:tcW w:w="8217" w:type="dxa"/>
          </w:tcPr>
          <w:p w14:paraId="1DC576A4"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Причини відтермінування та/або непризначення АРТ пацієнтам із ТБ, що по’вязані з лікуванням………………………………………………….</w:t>
            </w:r>
          </w:p>
        </w:tc>
        <w:tc>
          <w:tcPr>
            <w:tcW w:w="799" w:type="dxa"/>
            <w:vAlign w:val="bottom"/>
          </w:tcPr>
          <w:p w14:paraId="3B65316B"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7</w:t>
            </w:r>
          </w:p>
        </w:tc>
      </w:tr>
      <w:tr w:rsidR="00D00550" w:rsidRPr="00026A34" w14:paraId="0E3B0104" w14:textId="77777777" w:rsidTr="000B501C">
        <w:tc>
          <w:tcPr>
            <w:tcW w:w="8217" w:type="dxa"/>
          </w:tcPr>
          <w:p w14:paraId="236E3AD4"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Причини відтермінування та/або непризначення АРТ пацієнтам із ТБ, що по’вязані зі скринінгом ВІЛ і ТБ………………………………………</w:t>
            </w:r>
          </w:p>
        </w:tc>
        <w:tc>
          <w:tcPr>
            <w:tcW w:w="799" w:type="dxa"/>
            <w:vAlign w:val="bottom"/>
          </w:tcPr>
          <w:p w14:paraId="56D39654"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9</w:t>
            </w:r>
          </w:p>
        </w:tc>
      </w:tr>
      <w:tr w:rsidR="00D00550" w:rsidRPr="00026A34" w14:paraId="15C5FDDF" w14:textId="77777777" w:rsidTr="000B501C">
        <w:tc>
          <w:tcPr>
            <w:tcW w:w="8217" w:type="dxa"/>
          </w:tcPr>
          <w:p w14:paraId="08A2AA88"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Причини відтермінування АРТ пацієнтам із ТБ, що по’вязані з медичним наглядом за ЛЖВ……………………………………………….</w:t>
            </w:r>
          </w:p>
        </w:tc>
        <w:tc>
          <w:tcPr>
            <w:tcW w:w="799" w:type="dxa"/>
            <w:vAlign w:val="bottom"/>
          </w:tcPr>
          <w:p w14:paraId="6374E019" w14:textId="77777777" w:rsidR="00D00550" w:rsidRPr="00026A34" w:rsidRDefault="00D00550" w:rsidP="000B501C">
            <w:pPr>
              <w:tabs>
                <w:tab w:val="left" w:pos="3996"/>
              </w:tabs>
              <w:rPr>
                <w:rFonts w:ascii="Times New Roman" w:hAnsi="Times New Roman"/>
                <w:sz w:val="24"/>
                <w:szCs w:val="24"/>
              </w:rPr>
            </w:pPr>
            <w:r w:rsidRPr="00026A34">
              <w:rPr>
                <w:rFonts w:ascii="Times New Roman" w:hAnsi="Times New Roman"/>
                <w:sz w:val="24"/>
                <w:szCs w:val="24"/>
              </w:rPr>
              <w:t>10</w:t>
            </w:r>
          </w:p>
        </w:tc>
      </w:tr>
      <w:tr w:rsidR="00D00550" w:rsidRPr="00026A34" w14:paraId="01B42599" w14:textId="77777777" w:rsidTr="000B501C">
        <w:tc>
          <w:tcPr>
            <w:tcW w:w="8217" w:type="dxa"/>
          </w:tcPr>
          <w:p w14:paraId="67A8FEDE"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Реєстрація пацієнта як причина відтермінування АРТ у пацієнтів з ко-інфекцією ВІЛ/ТБ ………………………………………………………….</w:t>
            </w:r>
          </w:p>
        </w:tc>
        <w:tc>
          <w:tcPr>
            <w:tcW w:w="799" w:type="dxa"/>
            <w:vAlign w:val="bottom"/>
          </w:tcPr>
          <w:p w14:paraId="594686F4" w14:textId="77777777" w:rsidR="00D00550" w:rsidRPr="00026A34" w:rsidRDefault="00D00550" w:rsidP="000B501C">
            <w:pPr>
              <w:rPr>
                <w:rFonts w:ascii="Times New Roman" w:hAnsi="Times New Roman"/>
                <w:sz w:val="24"/>
                <w:szCs w:val="24"/>
              </w:rPr>
            </w:pPr>
            <w:r w:rsidRPr="00026A34">
              <w:rPr>
                <w:rFonts w:ascii="Times New Roman" w:hAnsi="Times New Roman"/>
                <w:sz w:val="24"/>
                <w:szCs w:val="24"/>
              </w:rPr>
              <w:t>13</w:t>
            </w:r>
          </w:p>
        </w:tc>
      </w:tr>
      <w:tr w:rsidR="00D00550" w:rsidRPr="00026A34" w14:paraId="445DB891" w14:textId="77777777" w:rsidTr="000B501C">
        <w:tc>
          <w:tcPr>
            <w:tcW w:w="8217" w:type="dxa"/>
          </w:tcPr>
          <w:p w14:paraId="771301B8"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Інтеграція послуги призначення АРТ і лікування ТБ для зменшення термінів охоплення лікуванням …………………………………………...</w:t>
            </w:r>
          </w:p>
        </w:tc>
        <w:tc>
          <w:tcPr>
            <w:tcW w:w="799" w:type="dxa"/>
            <w:vAlign w:val="bottom"/>
          </w:tcPr>
          <w:p w14:paraId="2F35F751" w14:textId="77777777" w:rsidR="00D00550" w:rsidRPr="00026A34" w:rsidRDefault="00D00550" w:rsidP="000B501C">
            <w:pPr>
              <w:rPr>
                <w:rFonts w:ascii="Times New Roman" w:hAnsi="Times New Roman"/>
                <w:sz w:val="24"/>
                <w:szCs w:val="24"/>
              </w:rPr>
            </w:pPr>
            <w:r w:rsidRPr="00026A34">
              <w:rPr>
                <w:rFonts w:ascii="Times New Roman" w:hAnsi="Times New Roman"/>
                <w:sz w:val="24"/>
                <w:szCs w:val="24"/>
              </w:rPr>
              <w:t>14</w:t>
            </w:r>
          </w:p>
        </w:tc>
      </w:tr>
      <w:tr w:rsidR="00D00550" w:rsidRPr="00026A34" w14:paraId="013435BE" w14:textId="77777777" w:rsidTr="000B501C">
        <w:tc>
          <w:tcPr>
            <w:tcW w:w="8217" w:type="dxa"/>
          </w:tcPr>
          <w:p w14:paraId="5A7E59DB"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Закупівля АРТ як фактор впливу на термін призначення лікування ЛЖВ з ТБ……………………………………………………………………</w:t>
            </w:r>
          </w:p>
        </w:tc>
        <w:tc>
          <w:tcPr>
            <w:tcW w:w="799" w:type="dxa"/>
            <w:vAlign w:val="bottom"/>
          </w:tcPr>
          <w:p w14:paraId="3C4A15D4" w14:textId="77777777" w:rsidR="00D00550" w:rsidRPr="00026A34" w:rsidRDefault="00D00550" w:rsidP="000B501C">
            <w:pPr>
              <w:rPr>
                <w:rFonts w:ascii="Times New Roman" w:hAnsi="Times New Roman"/>
                <w:sz w:val="24"/>
                <w:szCs w:val="24"/>
              </w:rPr>
            </w:pPr>
            <w:r w:rsidRPr="00026A34">
              <w:rPr>
                <w:rFonts w:ascii="Times New Roman" w:hAnsi="Times New Roman"/>
                <w:sz w:val="24"/>
                <w:szCs w:val="24"/>
              </w:rPr>
              <w:t>14</w:t>
            </w:r>
          </w:p>
        </w:tc>
      </w:tr>
      <w:tr w:rsidR="00D00550" w:rsidRPr="00026A34" w14:paraId="565852F8" w14:textId="77777777" w:rsidTr="000B501C">
        <w:tc>
          <w:tcPr>
            <w:tcW w:w="8217" w:type="dxa"/>
          </w:tcPr>
          <w:p w14:paraId="4AFE77B0" w14:textId="77777777" w:rsidR="00D00550" w:rsidRPr="00026A34" w:rsidRDefault="00D00550" w:rsidP="000B501C">
            <w:pPr>
              <w:tabs>
                <w:tab w:val="left" w:pos="3996"/>
              </w:tabs>
              <w:ind w:left="708"/>
              <w:jc w:val="both"/>
              <w:rPr>
                <w:rFonts w:ascii="Times New Roman" w:hAnsi="Times New Roman"/>
                <w:sz w:val="24"/>
                <w:szCs w:val="24"/>
              </w:rPr>
            </w:pPr>
            <w:r w:rsidRPr="00026A34">
              <w:rPr>
                <w:rFonts w:ascii="Times New Roman" w:hAnsi="Times New Roman"/>
                <w:sz w:val="24"/>
                <w:szCs w:val="24"/>
              </w:rPr>
              <w:t>Формування готовності пацієнта розпочати АРТ, підготовка медичних працівників………………………………………………………………….</w:t>
            </w:r>
          </w:p>
        </w:tc>
        <w:tc>
          <w:tcPr>
            <w:tcW w:w="799" w:type="dxa"/>
            <w:vAlign w:val="bottom"/>
          </w:tcPr>
          <w:p w14:paraId="1F428796" w14:textId="77777777" w:rsidR="00D00550" w:rsidRPr="00026A34" w:rsidRDefault="00D00550" w:rsidP="000B501C">
            <w:pPr>
              <w:rPr>
                <w:rFonts w:ascii="Times New Roman" w:hAnsi="Times New Roman"/>
                <w:sz w:val="24"/>
                <w:szCs w:val="24"/>
              </w:rPr>
            </w:pPr>
            <w:r w:rsidRPr="00026A34">
              <w:rPr>
                <w:rFonts w:ascii="Times New Roman" w:hAnsi="Times New Roman"/>
                <w:sz w:val="24"/>
                <w:szCs w:val="24"/>
              </w:rPr>
              <w:t>14</w:t>
            </w:r>
          </w:p>
        </w:tc>
      </w:tr>
      <w:tr w:rsidR="00D00550" w:rsidRPr="00026A34" w14:paraId="7F40CECD" w14:textId="77777777" w:rsidTr="000B501C">
        <w:tc>
          <w:tcPr>
            <w:tcW w:w="8217" w:type="dxa"/>
          </w:tcPr>
          <w:p w14:paraId="1573C6E4" w14:textId="77777777" w:rsidR="00D00550" w:rsidRPr="00026A34" w:rsidRDefault="00D00550" w:rsidP="000B501C">
            <w:pPr>
              <w:tabs>
                <w:tab w:val="left" w:pos="3996"/>
              </w:tabs>
              <w:jc w:val="both"/>
              <w:rPr>
                <w:rFonts w:ascii="Times New Roman" w:hAnsi="Times New Roman"/>
                <w:sz w:val="24"/>
                <w:szCs w:val="24"/>
              </w:rPr>
            </w:pPr>
            <w:r w:rsidRPr="00026A34">
              <w:rPr>
                <w:rFonts w:ascii="Times New Roman" w:hAnsi="Times New Roman"/>
                <w:sz w:val="24"/>
                <w:szCs w:val="24"/>
              </w:rPr>
              <w:t>ВИСНОВКИ………………………………………………………………………...</w:t>
            </w:r>
          </w:p>
        </w:tc>
        <w:tc>
          <w:tcPr>
            <w:tcW w:w="799" w:type="dxa"/>
            <w:vAlign w:val="bottom"/>
          </w:tcPr>
          <w:p w14:paraId="15A1E7A8" w14:textId="77777777" w:rsidR="00D00550" w:rsidRPr="00026A34" w:rsidRDefault="00D00550" w:rsidP="000B501C">
            <w:pPr>
              <w:rPr>
                <w:rFonts w:ascii="Times New Roman" w:hAnsi="Times New Roman"/>
                <w:sz w:val="24"/>
                <w:szCs w:val="24"/>
              </w:rPr>
            </w:pPr>
            <w:r w:rsidRPr="00026A34">
              <w:rPr>
                <w:rFonts w:ascii="Times New Roman" w:hAnsi="Times New Roman"/>
                <w:sz w:val="24"/>
                <w:szCs w:val="24"/>
              </w:rPr>
              <w:t>15</w:t>
            </w:r>
          </w:p>
        </w:tc>
      </w:tr>
      <w:tr w:rsidR="00D00550" w:rsidRPr="00026A34" w14:paraId="56B84DE0" w14:textId="77777777" w:rsidTr="000B501C">
        <w:tc>
          <w:tcPr>
            <w:tcW w:w="8217" w:type="dxa"/>
          </w:tcPr>
          <w:p w14:paraId="744A8635" w14:textId="77777777" w:rsidR="00D00550" w:rsidRPr="00026A34" w:rsidRDefault="00D00550" w:rsidP="000B501C">
            <w:pPr>
              <w:tabs>
                <w:tab w:val="left" w:pos="3996"/>
              </w:tabs>
              <w:jc w:val="both"/>
              <w:rPr>
                <w:rFonts w:ascii="Times New Roman" w:hAnsi="Times New Roman"/>
                <w:sz w:val="24"/>
                <w:szCs w:val="24"/>
              </w:rPr>
            </w:pPr>
            <w:r w:rsidRPr="00026A34">
              <w:rPr>
                <w:rFonts w:ascii="Times New Roman" w:hAnsi="Times New Roman"/>
                <w:sz w:val="24"/>
                <w:szCs w:val="24"/>
              </w:rPr>
              <w:t>СПИСОК ВИКОРИСТАНИХ ДЖЕРЕЛ………………………………………….</w:t>
            </w:r>
          </w:p>
        </w:tc>
        <w:tc>
          <w:tcPr>
            <w:tcW w:w="799" w:type="dxa"/>
            <w:vAlign w:val="bottom"/>
          </w:tcPr>
          <w:p w14:paraId="6A0B8348" w14:textId="77777777" w:rsidR="00D00550" w:rsidRPr="00026A34" w:rsidRDefault="00D00550" w:rsidP="000B501C">
            <w:pPr>
              <w:rPr>
                <w:rFonts w:ascii="Times New Roman" w:hAnsi="Times New Roman"/>
                <w:sz w:val="24"/>
                <w:szCs w:val="24"/>
              </w:rPr>
            </w:pPr>
            <w:r w:rsidRPr="00026A34">
              <w:rPr>
                <w:rFonts w:ascii="Times New Roman" w:hAnsi="Times New Roman"/>
                <w:sz w:val="24"/>
                <w:szCs w:val="24"/>
              </w:rPr>
              <w:t>18</w:t>
            </w:r>
          </w:p>
        </w:tc>
      </w:tr>
    </w:tbl>
    <w:p w14:paraId="779079B7" w14:textId="77777777" w:rsidR="00D00550" w:rsidRPr="00366C9C" w:rsidRDefault="00D00550" w:rsidP="00D00550">
      <w:pPr>
        <w:ind w:firstLine="709"/>
        <w:jc w:val="both"/>
        <w:rPr>
          <w:rFonts w:ascii="Times New Roman" w:hAnsi="Times New Roman" w:cs="Times New Roman"/>
        </w:rPr>
      </w:pPr>
    </w:p>
    <w:p w14:paraId="7C9A5E88" w14:textId="77777777" w:rsidR="00D00550" w:rsidRPr="00366C9C" w:rsidRDefault="00D00550" w:rsidP="00D00550">
      <w:pPr>
        <w:ind w:firstLine="709"/>
        <w:jc w:val="both"/>
        <w:rPr>
          <w:rFonts w:ascii="Times New Roman" w:hAnsi="Times New Roman" w:cs="Times New Roman"/>
        </w:rPr>
      </w:pPr>
    </w:p>
    <w:p w14:paraId="49298DC1" w14:textId="77777777" w:rsidR="00D00550" w:rsidRPr="00366C9C" w:rsidRDefault="00D00550" w:rsidP="00D00550">
      <w:pPr>
        <w:ind w:firstLine="709"/>
        <w:jc w:val="both"/>
        <w:rPr>
          <w:rFonts w:ascii="Times New Roman" w:hAnsi="Times New Roman" w:cs="Times New Roman"/>
        </w:rPr>
      </w:pPr>
      <w:r w:rsidRPr="00366C9C">
        <w:rPr>
          <w:rFonts w:ascii="Times New Roman" w:hAnsi="Times New Roman" w:cs="Times New Roman"/>
        </w:rPr>
        <w:br w:type="page"/>
      </w:r>
    </w:p>
    <w:p w14:paraId="5A2FF2D0" w14:textId="77777777" w:rsidR="00D00550" w:rsidRDefault="00D00550" w:rsidP="00D00550">
      <w:pPr>
        <w:jc w:val="center"/>
        <w:rPr>
          <w:rFonts w:ascii="Times New Roman" w:hAnsi="Times New Roman" w:cs="Times New Roman"/>
          <w:b/>
          <w:bCs/>
        </w:rPr>
      </w:pPr>
      <w:r w:rsidRPr="00366C9C">
        <w:rPr>
          <w:rFonts w:ascii="Times New Roman" w:hAnsi="Times New Roman" w:cs="Times New Roman"/>
          <w:b/>
          <w:bCs/>
        </w:rPr>
        <w:lastRenderedPageBreak/>
        <w:t>ВИВЧЕННЯ ПРИЧИН НЕПРИЗНАЧЕННЯ АБО ВІДТЕРМІНУВАННЯ ПРИЗНАЧЕННЯ АНТИРЕТРОВІРУСНОЇ ТЕРАПІЇ ПАЦІЄНТАМ З ТУБЕРКУЛЬОЗОМ</w:t>
      </w:r>
    </w:p>
    <w:p w14:paraId="483ADC2A" w14:textId="77777777" w:rsidR="00D00550" w:rsidRDefault="00D00550" w:rsidP="00D00550">
      <w:pPr>
        <w:ind w:firstLine="708"/>
        <w:rPr>
          <w:rFonts w:ascii="Times New Roman" w:hAnsi="Times New Roman" w:cs="Times New Roman"/>
          <w:b/>
          <w:bCs/>
        </w:rPr>
      </w:pPr>
      <w:r w:rsidRPr="00366C9C">
        <w:rPr>
          <w:rFonts w:ascii="Times New Roman" w:hAnsi="Times New Roman" w:cs="Times New Roman"/>
          <w:b/>
          <w:bCs/>
        </w:rPr>
        <w:t>АКТУАЛЬНІСТЬ</w:t>
      </w:r>
    </w:p>
    <w:p w14:paraId="17D235FF"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Генеральною Асамблею Організації Об’єднаних Націй у 2016 році була підтримана оновлена стратегія ЮНЕЙДС щодо прискорення заходів у відповідь на ВІЛ/СНІД (</w:t>
      </w:r>
      <w:proofErr w:type="spellStart"/>
      <w:r w:rsidRPr="00D00550">
        <w:rPr>
          <w:rFonts w:ascii="Times New Roman" w:hAnsi="Times New Roman" w:cs="Times New Roman"/>
        </w:rPr>
        <w:t>Fast</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Track</w:t>
      </w:r>
      <w:proofErr w:type="spellEnd"/>
      <w:r w:rsidRPr="00D00550">
        <w:rPr>
          <w:rFonts w:ascii="Times New Roman" w:hAnsi="Times New Roman" w:cs="Times New Roman"/>
        </w:rPr>
        <w:t xml:space="preserve">), що містить доволі амбітні завдання: покінчити зі СНІДом до 2030 року, припинення поширення та подолання туберкульозу на 2016-2020 роки тощо. Програма стратегії передбачає таке: 90% ВІЛ-позитивних людей знають свій статус; 90% людей, що живуть із ВІЛ, отримують лікування; у 90% ЛЖВ досягти успіху лікування – пригнічення вірусного навантаження ВІЛ; до 2020 року знизити смертність від ТБ серед ВІЛ-інфікованих на 75%; до 2030 року – «нуль  нових випадків ВІЛ-інфекції, нуль смертей внаслідок СНІДу і нуль дискримінації» [23]  </w:t>
      </w:r>
    </w:p>
    <w:p w14:paraId="766E3FF1" w14:textId="77777777" w:rsidR="00D00550" w:rsidRPr="00D00550" w:rsidRDefault="00D00550" w:rsidP="00D00550">
      <w:pPr>
        <w:pStyle w:val="aff3"/>
        <w:spacing w:after="0"/>
        <w:ind w:firstLine="709"/>
        <w:jc w:val="both"/>
        <w:rPr>
          <w:rFonts w:ascii="Times New Roman" w:hAnsi="Times New Roman" w:cs="Times New Roman"/>
          <w:sz w:val="21"/>
          <w:szCs w:val="21"/>
        </w:rPr>
      </w:pPr>
      <w:r w:rsidRPr="00D00550">
        <w:rPr>
          <w:rFonts w:ascii="Times New Roman" w:hAnsi="Times New Roman" w:cs="Times New Roman"/>
          <w:sz w:val="21"/>
          <w:szCs w:val="21"/>
        </w:rPr>
        <w:t>На сьогоднішній день проблема ВІЛ-інфекції і туберкульозу залишається особливо актуальною у нашій країні. Епідемія ВІЛ-інфекції в Україні оцінюється як друга за величиною епідемія ВІЛ у Східній Європі та Центральній Азії [1]. Незважаючи на значні зусилля по стримуванню темпів поширення ВІЛ-інфекції в Україні показник захворюваності у 2020 році був одним із найбільших в Європі (39 на 100 тис. населення).</w:t>
      </w:r>
      <w:r w:rsidRPr="00D00550">
        <w:rPr>
          <w:rStyle w:val="aff2"/>
          <w:rFonts w:ascii="Times New Roman" w:hAnsi="Times New Roman" w:cs="Times New Roman"/>
          <w:sz w:val="21"/>
          <w:szCs w:val="21"/>
        </w:rPr>
        <w:t xml:space="preserve"> </w:t>
      </w:r>
      <w:r w:rsidRPr="00D00550">
        <w:rPr>
          <w:rFonts w:ascii="Times New Roman" w:hAnsi="Times New Roman" w:cs="Times New Roman"/>
          <w:sz w:val="21"/>
          <w:szCs w:val="21"/>
        </w:rPr>
        <w:t xml:space="preserve">Діагноз ВІЛ встановлюється у просунутій стадії захворювання. Так, у 2020 році  48 % ЛЖВ (від 37 до 75% в залежності від регіону) при взятті під медичний нагляд мали рівні CD4 &lt; 350 </w:t>
      </w:r>
      <w:proofErr w:type="spellStart"/>
      <w:r w:rsidRPr="00D00550">
        <w:rPr>
          <w:rFonts w:ascii="Times New Roman" w:hAnsi="Times New Roman" w:cs="Times New Roman"/>
          <w:sz w:val="21"/>
          <w:szCs w:val="21"/>
        </w:rPr>
        <w:t>кл</w:t>
      </w:r>
      <w:proofErr w:type="spellEnd"/>
      <w:r w:rsidRPr="00D00550">
        <w:rPr>
          <w:rFonts w:ascii="Times New Roman" w:hAnsi="Times New Roman" w:cs="Times New Roman"/>
          <w:sz w:val="21"/>
          <w:szCs w:val="21"/>
        </w:rPr>
        <w:t>/</w:t>
      </w:r>
      <w:proofErr w:type="spellStart"/>
      <w:r w:rsidRPr="00D00550">
        <w:rPr>
          <w:rFonts w:ascii="Times New Roman" w:hAnsi="Times New Roman" w:cs="Times New Roman"/>
          <w:sz w:val="21"/>
          <w:szCs w:val="21"/>
        </w:rPr>
        <w:t>мкл</w:t>
      </w:r>
      <w:proofErr w:type="spellEnd"/>
      <w:r w:rsidRPr="00D00550">
        <w:rPr>
          <w:rFonts w:ascii="Times New Roman" w:hAnsi="Times New Roman" w:cs="Times New Roman"/>
          <w:sz w:val="21"/>
          <w:szCs w:val="21"/>
        </w:rPr>
        <w:t xml:space="preserve">, що з одного боку, свідчить про глибоке ураження імунної системи ЛЖВ, з іншого – про тривалий період трансмісії інфекції. Показник охоплення медичним наглядом вперше </w:t>
      </w:r>
      <w:proofErr w:type="spellStart"/>
      <w:r w:rsidRPr="00D00550">
        <w:rPr>
          <w:rFonts w:ascii="Times New Roman" w:hAnsi="Times New Roman" w:cs="Times New Roman"/>
          <w:sz w:val="21"/>
          <w:szCs w:val="21"/>
        </w:rPr>
        <w:t>діагностованих</w:t>
      </w:r>
      <w:proofErr w:type="spellEnd"/>
      <w:r w:rsidRPr="00D00550">
        <w:rPr>
          <w:rFonts w:ascii="Times New Roman" w:hAnsi="Times New Roman" w:cs="Times New Roman"/>
          <w:sz w:val="21"/>
          <w:szCs w:val="21"/>
        </w:rPr>
        <w:t xml:space="preserve"> ВІЛ-позитивних людей не досяг цільового (90 %) і становив 82,7% із значними регіональними розбіжностями 47,3-100 %). Пізнє виявлення ВІЛ-інфекції, тісно пов’язано з приєднанням опортуністичних інфекцій, у т. ч. із високим ризиком розвитку туберкульозу. І хоча у 2020 році частка випадків туберкульозу в активній формі серед ЛЖВ, які були взяті під медичний нагляд, зменшилась до 12,9% порівняно з 20,3% у 2019 році, ко-інфекція ВІЛ/ТБ спричинила смерть кожного другого ЛЖВ, які померли внаслідок СНІДу Слід зазначити, що ТБ може розвинутися в будь-якій стадії ВІЛ-інфекції, за будь-якої кількості СD4+-лімфоцитів, характеризується розмаїттям клінічних проявів (легеневих і </w:t>
      </w:r>
      <w:proofErr w:type="spellStart"/>
      <w:r w:rsidRPr="00D00550">
        <w:rPr>
          <w:rFonts w:ascii="Times New Roman" w:hAnsi="Times New Roman" w:cs="Times New Roman"/>
          <w:sz w:val="21"/>
          <w:szCs w:val="21"/>
        </w:rPr>
        <w:t>позалегеневих</w:t>
      </w:r>
      <w:proofErr w:type="spellEnd"/>
      <w:r w:rsidRPr="00D00550">
        <w:rPr>
          <w:rFonts w:ascii="Times New Roman" w:hAnsi="Times New Roman" w:cs="Times New Roman"/>
          <w:sz w:val="21"/>
          <w:szCs w:val="21"/>
        </w:rPr>
        <w:t xml:space="preserve">) з тенденцією до генералізації специфічного процесу, з неспецифічними симптомами, атиповим перебігом, що значно ускладнює його діагностику. Лікування туберкульозу у ВІЛ-позитивного триваліше і менш ефективне. ВІЛ-інфекція підвищує ризик активного туберкульозу і, навпаки, туберкульоз несприятливо впливає на перебіг ВІЛ-інфекції. ЛЖВ більш сприятливі до </w:t>
      </w:r>
      <w:proofErr w:type="spellStart"/>
      <w:r w:rsidRPr="00D00550">
        <w:rPr>
          <w:rFonts w:ascii="Times New Roman" w:hAnsi="Times New Roman" w:cs="Times New Roman"/>
          <w:sz w:val="21"/>
          <w:szCs w:val="21"/>
        </w:rPr>
        <w:t>реактивації</w:t>
      </w:r>
      <w:proofErr w:type="spellEnd"/>
      <w:r w:rsidRPr="00D00550">
        <w:rPr>
          <w:rFonts w:ascii="Times New Roman" w:hAnsi="Times New Roman" w:cs="Times New Roman"/>
          <w:sz w:val="21"/>
          <w:szCs w:val="21"/>
        </w:rPr>
        <w:t xml:space="preserve"> та повторного інфікування ТБ. </w:t>
      </w:r>
    </w:p>
    <w:p w14:paraId="7E97E540" w14:textId="77777777" w:rsidR="00D00550" w:rsidRPr="00D00550" w:rsidRDefault="00D00550" w:rsidP="00D00550">
      <w:pPr>
        <w:pStyle w:val="ab"/>
        <w:spacing w:after="0" w:line="240" w:lineRule="auto"/>
        <w:ind w:left="0" w:firstLine="709"/>
        <w:rPr>
          <w:rFonts w:ascii="Times New Roman" w:hAnsi="Times New Roman" w:cs="Times New Roman"/>
        </w:rPr>
      </w:pPr>
      <w:r w:rsidRPr="00D00550">
        <w:rPr>
          <w:rFonts w:ascii="Times New Roman" w:hAnsi="Times New Roman" w:cs="Times New Roman"/>
        </w:rPr>
        <w:t>ТБ є найбільш розповсюдженою причиною смертності серед госпіталізованих дорослих ЛЖВ – приблизно третина таких осіб вмирають від ТБ. За даними систематичного огляду патологоанатомічних досліджень серед ВІЛ-позитивних дорослих, при дослідженні трупів було встановлено загальну поширеність ТБ майже у 40%, при чому майже в половини цих випадків не було становлено діагноз ТБ до розтину [11</w:t>
      </w:r>
      <w:r w:rsidRPr="00D00550">
        <w:rPr>
          <w:rFonts w:ascii="Times New Roman" w:hAnsi="Times New Roman" w:cs="Times New Roman"/>
          <w:color w:val="333333"/>
        </w:rPr>
        <w:t>]</w:t>
      </w:r>
      <w:r w:rsidRPr="00D00550">
        <w:rPr>
          <w:rFonts w:ascii="Times New Roman" w:hAnsi="Times New Roman" w:cs="Times New Roman"/>
        </w:rPr>
        <w:t>.</w:t>
      </w:r>
    </w:p>
    <w:p w14:paraId="2442CD40" w14:textId="77777777" w:rsidR="00D00550" w:rsidRPr="00D00550" w:rsidRDefault="00D00550" w:rsidP="00D00550">
      <w:pPr>
        <w:pStyle w:val="ab"/>
        <w:spacing w:after="0" w:line="240" w:lineRule="auto"/>
        <w:ind w:left="0" w:firstLine="709"/>
        <w:rPr>
          <w:rFonts w:ascii="Times New Roman" w:hAnsi="Times New Roman" w:cs="Times New Roman"/>
        </w:rPr>
      </w:pPr>
      <w:r w:rsidRPr="00D00550">
        <w:rPr>
          <w:rFonts w:ascii="Times New Roman" w:hAnsi="Times New Roman" w:cs="Times New Roman"/>
        </w:rPr>
        <w:t xml:space="preserve">Прогрес у подоланні ВІЛ-інфекції завдячує появі АРТ які перевели її з розряду хронічних контрольованих захворювань, що забезпечує ЛЖВ звичне, якісне і тривале життя. АРТ, за умов дотримання режиму лікування, пригнічує розмноження ВІЛ, до рівнів, що не визначаються сучасними методами індикації, і тим самим сприяє збереженню та  відновленню імунної системи. Крім того, людина, яка приймає АРТ, не може передавати збудник статевим шляхом, що зменшує інтенсивність епідемічного процесу ВІЛ-інфекції. </w:t>
      </w:r>
    </w:p>
    <w:p w14:paraId="31C8D39D" w14:textId="77777777" w:rsidR="00D00550" w:rsidRPr="00D00550" w:rsidRDefault="00D00550" w:rsidP="00D00550">
      <w:pPr>
        <w:pStyle w:val="ab"/>
        <w:spacing w:after="0" w:line="240" w:lineRule="auto"/>
        <w:ind w:left="0" w:firstLine="709"/>
        <w:rPr>
          <w:rFonts w:ascii="Times New Roman" w:hAnsi="Times New Roman" w:cs="Times New Roman"/>
        </w:rPr>
      </w:pPr>
      <w:r w:rsidRPr="00D00550">
        <w:rPr>
          <w:rFonts w:ascii="Times New Roman" w:hAnsi="Times New Roman" w:cs="Times New Roman"/>
        </w:rPr>
        <w:t xml:space="preserve">Отже, цілком очевидні переваги раннього виявлення ВІЛ-інфекції і раннього початку АРТ: для пацієнта - збереження нормальної роботи імунної системи,  а тим самим профілактика туберкульозу та інших опортуністичних інфекцій. Для громадського здоров’я  запобігання або припинення подальшій передачі ВІЛ. </w:t>
      </w:r>
    </w:p>
    <w:p w14:paraId="006AECD4" w14:textId="77777777" w:rsidR="00D00550" w:rsidRPr="00D00550" w:rsidRDefault="00D00550" w:rsidP="00D00550">
      <w:pPr>
        <w:pStyle w:val="ab"/>
        <w:spacing w:after="0" w:line="240" w:lineRule="auto"/>
        <w:ind w:left="0" w:firstLine="709"/>
        <w:rPr>
          <w:rFonts w:ascii="Times New Roman" w:hAnsi="Times New Roman" w:cs="Times New Roman"/>
        </w:rPr>
      </w:pPr>
      <w:r w:rsidRPr="00D00550">
        <w:rPr>
          <w:rFonts w:ascii="Times New Roman" w:hAnsi="Times New Roman" w:cs="Times New Roman"/>
        </w:rPr>
        <w:t xml:space="preserve">Зважаючи на вищезазначене </w:t>
      </w:r>
      <w:r w:rsidRPr="00D00550">
        <w:rPr>
          <w:rFonts w:ascii="Times New Roman" w:hAnsi="Times New Roman" w:cs="Times New Roman"/>
          <w:b/>
          <w:bCs/>
        </w:rPr>
        <w:t>метою кабінетного дослідження</w:t>
      </w:r>
      <w:r w:rsidRPr="00D00550">
        <w:rPr>
          <w:rFonts w:ascii="Times New Roman" w:hAnsi="Times New Roman" w:cs="Times New Roman"/>
        </w:rPr>
        <w:t xml:space="preserve"> було на підставі аналізу нормативно-правових актів, публікацій та стандартів національного і міжнародного рівня щодо лікування ко-інфекції ВІЛ/ТБ визначити причини відтермінування та / або непризначення АРТ пацієнтам ко-інфекцією ВІЛ/ТБ в Україні.</w:t>
      </w:r>
    </w:p>
    <w:p w14:paraId="210C3CBC" w14:textId="77777777" w:rsidR="00D00550" w:rsidRPr="00D00550" w:rsidRDefault="00D00550" w:rsidP="00D00550">
      <w:pPr>
        <w:pStyle w:val="ab"/>
        <w:spacing w:after="0" w:line="240" w:lineRule="auto"/>
        <w:ind w:left="0" w:firstLine="709"/>
        <w:rPr>
          <w:rFonts w:ascii="Times New Roman" w:hAnsi="Times New Roman" w:cs="Times New Roman"/>
          <w:b/>
          <w:bCs/>
        </w:rPr>
      </w:pPr>
      <w:r w:rsidRPr="00D00550">
        <w:rPr>
          <w:rFonts w:ascii="Times New Roman" w:hAnsi="Times New Roman" w:cs="Times New Roman"/>
          <w:b/>
          <w:bCs/>
        </w:rPr>
        <w:t xml:space="preserve">Матеріали і методи </w:t>
      </w:r>
    </w:p>
    <w:p w14:paraId="6D82C938" w14:textId="77777777" w:rsidR="00D00550" w:rsidRPr="00D00550" w:rsidRDefault="00D00550" w:rsidP="00D00550">
      <w:pPr>
        <w:pStyle w:val="ab"/>
        <w:spacing w:after="0" w:line="240" w:lineRule="auto"/>
        <w:ind w:left="0" w:firstLine="709"/>
        <w:rPr>
          <w:rFonts w:ascii="Times New Roman" w:hAnsi="Times New Roman" w:cs="Times New Roman"/>
        </w:rPr>
      </w:pPr>
      <w:r w:rsidRPr="00D00550">
        <w:rPr>
          <w:rFonts w:ascii="Times New Roman" w:hAnsi="Times New Roman" w:cs="Times New Roman"/>
        </w:rPr>
        <w:t xml:space="preserve">Для досягнення мети проаналізовано понад 20 міжнародних та вітчизняних настанов та стандартів, клінічних протоколів лікування ко-інфекції ВІЛ/ТБ, понад 10 нормативно-правових документів, у </w:t>
      </w:r>
      <w:proofErr w:type="spellStart"/>
      <w:r w:rsidRPr="00D00550">
        <w:rPr>
          <w:rFonts w:ascii="Times New Roman" w:hAnsi="Times New Roman" w:cs="Times New Roman"/>
        </w:rPr>
        <w:t>т.ч</w:t>
      </w:r>
      <w:proofErr w:type="spellEnd"/>
      <w:r w:rsidRPr="00D00550">
        <w:rPr>
          <w:rFonts w:ascii="Times New Roman" w:hAnsi="Times New Roman" w:cs="Times New Roman"/>
        </w:rPr>
        <w:t>.   стандартів та протоколів лікування щодо термінів початку призначення АРТ пацієнтам із ко-інфекцією ВІЛ/ТБ, публікації міжнародного та національного рівня з розгляду причин відтермінування та / або непризначення АРТ пацієнтам ко-інфекцією ВІЛ/ТБ</w:t>
      </w:r>
    </w:p>
    <w:p w14:paraId="4D6E5547" w14:textId="77777777" w:rsidR="00D00550" w:rsidRPr="00D00550" w:rsidRDefault="00D00550" w:rsidP="00D00550">
      <w:pPr>
        <w:pStyle w:val="ab"/>
        <w:spacing w:after="0" w:line="240" w:lineRule="auto"/>
        <w:ind w:left="0" w:firstLine="709"/>
        <w:rPr>
          <w:rFonts w:ascii="Times New Roman" w:hAnsi="Times New Roman" w:cs="Times New Roman"/>
          <w:b/>
          <w:bCs/>
        </w:rPr>
      </w:pPr>
    </w:p>
    <w:p w14:paraId="1CCA64A1" w14:textId="77777777" w:rsidR="00D00550" w:rsidRPr="00D00550" w:rsidRDefault="00D00550" w:rsidP="00D00550">
      <w:pPr>
        <w:pStyle w:val="ab"/>
        <w:spacing w:after="0" w:line="240" w:lineRule="auto"/>
        <w:ind w:left="0" w:firstLine="709"/>
        <w:rPr>
          <w:rFonts w:ascii="Times New Roman" w:hAnsi="Times New Roman" w:cs="Times New Roman"/>
          <w:b/>
          <w:bCs/>
        </w:rPr>
      </w:pPr>
      <w:r w:rsidRPr="00D00550">
        <w:rPr>
          <w:rFonts w:ascii="Times New Roman" w:hAnsi="Times New Roman" w:cs="Times New Roman"/>
          <w:b/>
          <w:bCs/>
        </w:rPr>
        <w:t>ОСНОВНА ЧАСТИНА</w:t>
      </w:r>
    </w:p>
    <w:p w14:paraId="1B83342E" w14:textId="77777777" w:rsidR="00D00550" w:rsidRPr="00D00550" w:rsidRDefault="00D00550" w:rsidP="00D00550">
      <w:pPr>
        <w:spacing w:after="0" w:line="240" w:lineRule="auto"/>
        <w:ind w:firstLine="709"/>
        <w:jc w:val="both"/>
        <w:rPr>
          <w:rFonts w:ascii="Times New Roman" w:hAnsi="Times New Roman" w:cs="Times New Roman"/>
        </w:rPr>
      </w:pPr>
    </w:p>
    <w:p w14:paraId="13758B53" w14:textId="77777777" w:rsidR="00D00550" w:rsidRPr="00D00550" w:rsidRDefault="00D00550" w:rsidP="00D00550">
      <w:pPr>
        <w:pStyle w:val="rvps2"/>
        <w:shd w:val="clear" w:color="auto" w:fill="FFFFFF"/>
        <w:spacing w:before="0" w:beforeAutospacing="0" w:after="0" w:afterAutospacing="0"/>
        <w:jc w:val="both"/>
        <w:rPr>
          <w:b/>
          <w:bCs/>
          <w:sz w:val="21"/>
          <w:szCs w:val="21"/>
          <w:lang w:val="uk-UA"/>
        </w:rPr>
      </w:pPr>
      <w:r w:rsidRPr="00D00550">
        <w:rPr>
          <w:b/>
          <w:bCs/>
          <w:sz w:val="21"/>
          <w:szCs w:val="21"/>
          <w:lang w:val="uk-UA"/>
        </w:rPr>
        <w:t>НОРМАТИВНІ ДОКУМЕНТИ ЩО РЕГЛАМЕНТУЮТЬ ЛІКУВАННЯ ВІЛ І ТБ</w:t>
      </w:r>
    </w:p>
    <w:p w14:paraId="1F6EB4FD"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lastRenderedPageBreak/>
        <w:t>В Україні на теперішній час використовуються сучасні, та такі, що відповідають міжнародним рекомендаціям виявлення, реєстрації, медичного нагляду і лікування нормативні документи щодо:</w:t>
      </w:r>
    </w:p>
    <w:p w14:paraId="75220C79" w14:textId="77777777" w:rsidR="00D00550" w:rsidRPr="00D00550" w:rsidRDefault="00D00550" w:rsidP="00D00550">
      <w:pPr>
        <w:pStyle w:val="rvps2"/>
        <w:shd w:val="clear" w:color="auto" w:fill="FFFFFF"/>
        <w:spacing w:before="0" w:beforeAutospacing="0" w:after="0" w:afterAutospacing="0"/>
        <w:ind w:firstLine="709"/>
        <w:jc w:val="both"/>
        <w:rPr>
          <w:b/>
          <w:bCs/>
          <w:sz w:val="21"/>
          <w:szCs w:val="21"/>
          <w:lang w:val="uk-UA"/>
        </w:rPr>
      </w:pPr>
      <w:r w:rsidRPr="00D00550">
        <w:rPr>
          <w:b/>
          <w:bCs/>
          <w:sz w:val="21"/>
          <w:szCs w:val="21"/>
          <w:lang w:val="uk-UA" w:eastAsia="en-US"/>
        </w:rPr>
        <w:t>Туберкульозу:</w:t>
      </w:r>
    </w:p>
    <w:p w14:paraId="3645717F" w14:textId="77777777" w:rsidR="00D00550" w:rsidRPr="00D00550" w:rsidRDefault="00D00550" w:rsidP="00D00550">
      <w:pPr>
        <w:pStyle w:val="rvps2"/>
        <w:numPr>
          <w:ilvl w:val="0"/>
          <w:numId w:val="30"/>
        </w:numPr>
        <w:shd w:val="clear" w:color="auto" w:fill="FFFFFF"/>
        <w:tabs>
          <w:tab w:val="left" w:pos="993"/>
        </w:tabs>
        <w:spacing w:before="0" w:beforeAutospacing="0" w:after="0" w:afterAutospacing="0"/>
        <w:ind w:left="0" w:firstLine="709"/>
        <w:jc w:val="both"/>
        <w:rPr>
          <w:sz w:val="21"/>
          <w:szCs w:val="21"/>
          <w:lang w:val="uk-UA"/>
        </w:rPr>
      </w:pPr>
      <w:r w:rsidRPr="00D00550">
        <w:rPr>
          <w:sz w:val="21"/>
          <w:szCs w:val="21"/>
          <w:lang w:val="uk-UA" w:eastAsia="en-US"/>
        </w:rPr>
        <w:t>Про затвердження Порядку організації виявлення туберкульозу та латентної туберкульозної інфекції /</w:t>
      </w:r>
      <w:r w:rsidRPr="00D00550">
        <w:rPr>
          <w:sz w:val="21"/>
          <w:szCs w:val="21"/>
          <w:lang w:val="uk-UA"/>
        </w:rPr>
        <w:t xml:space="preserve"> Наказ МОЗ України від 16.02.2022  №302 [18];</w:t>
      </w:r>
    </w:p>
    <w:p w14:paraId="211FF293" w14:textId="77777777" w:rsidR="00D00550" w:rsidRPr="00D00550" w:rsidRDefault="00D00550" w:rsidP="00D00550">
      <w:pPr>
        <w:pStyle w:val="rvps2"/>
        <w:numPr>
          <w:ilvl w:val="0"/>
          <w:numId w:val="30"/>
        </w:numPr>
        <w:shd w:val="clear" w:color="auto" w:fill="FFFFFF"/>
        <w:tabs>
          <w:tab w:val="left" w:pos="993"/>
        </w:tabs>
        <w:spacing w:before="0" w:beforeAutospacing="0" w:after="0" w:afterAutospacing="0"/>
        <w:ind w:left="0" w:firstLine="709"/>
        <w:jc w:val="both"/>
        <w:rPr>
          <w:sz w:val="21"/>
          <w:szCs w:val="21"/>
          <w:lang w:val="uk-UA"/>
        </w:rPr>
      </w:pPr>
      <w:r w:rsidRPr="00D00550">
        <w:rPr>
          <w:sz w:val="21"/>
          <w:szCs w:val="21"/>
          <w:lang w:val="uk-UA"/>
        </w:rPr>
        <w:t>Стандарти охорони здоров’я при туберкульозі / Наказ МОЗ України від 2502.2020 № 530 (у редакції наказу МОЗ України від 6.10. 2021 № 2161). [21];</w:t>
      </w:r>
    </w:p>
    <w:p w14:paraId="61A9B848" w14:textId="77777777" w:rsidR="00D00550" w:rsidRPr="00D00550" w:rsidRDefault="00D00550" w:rsidP="00D00550">
      <w:pPr>
        <w:pStyle w:val="rvps2"/>
        <w:numPr>
          <w:ilvl w:val="0"/>
          <w:numId w:val="30"/>
        </w:numPr>
        <w:shd w:val="clear" w:color="auto" w:fill="FFFFFF"/>
        <w:tabs>
          <w:tab w:val="left" w:pos="993"/>
        </w:tabs>
        <w:spacing w:before="0" w:beforeAutospacing="0" w:after="0" w:afterAutospacing="0"/>
        <w:ind w:left="0" w:firstLine="709"/>
        <w:jc w:val="both"/>
        <w:rPr>
          <w:sz w:val="21"/>
          <w:szCs w:val="21"/>
          <w:lang w:val="uk-UA"/>
        </w:rPr>
      </w:pPr>
      <w:r w:rsidRPr="00D00550">
        <w:rPr>
          <w:sz w:val="21"/>
          <w:szCs w:val="21"/>
          <w:lang w:val="uk-UA"/>
        </w:rPr>
        <w:t xml:space="preserve">Порядок епідеміологічного нагляду за туберкульозом / Наказ МОЗ України від </w:t>
      </w:r>
      <w:r w:rsidRPr="00D00550">
        <w:rPr>
          <w:color w:val="333333"/>
          <w:sz w:val="21"/>
          <w:szCs w:val="21"/>
          <w:shd w:val="clear" w:color="auto" w:fill="FFFFFF"/>
          <w:lang w:val="uk-UA"/>
        </w:rPr>
        <w:t xml:space="preserve">09.03.2021  № 406 </w:t>
      </w:r>
      <w:r w:rsidRPr="00D00550">
        <w:rPr>
          <w:sz w:val="21"/>
          <w:szCs w:val="21"/>
          <w:lang w:val="uk-UA"/>
        </w:rPr>
        <w:t>[17].</w:t>
      </w:r>
    </w:p>
    <w:p w14:paraId="470F9BEA" w14:textId="77777777" w:rsidR="00D00550" w:rsidRPr="00D00550" w:rsidRDefault="00D00550" w:rsidP="00D00550">
      <w:pPr>
        <w:pStyle w:val="rvps2"/>
        <w:shd w:val="clear" w:color="auto" w:fill="FFFFFF"/>
        <w:tabs>
          <w:tab w:val="left" w:pos="993"/>
        </w:tabs>
        <w:spacing w:before="0" w:beforeAutospacing="0" w:after="0" w:afterAutospacing="0"/>
        <w:ind w:firstLine="709"/>
        <w:jc w:val="both"/>
        <w:rPr>
          <w:b/>
          <w:bCs/>
          <w:sz w:val="21"/>
          <w:szCs w:val="21"/>
          <w:lang w:val="uk-UA"/>
        </w:rPr>
      </w:pPr>
      <w:r w:rsidRPr="00D00550">
        <w:rPr>
          <w:b/>
          <w:bCs/>
          <w:sz w:val="21"/>
          <w:szCs w:val="21"/>
          <w:lang w:val="uk-UA"/>
        </w:rPr>
        <w:t>ВІЛ-інфекції:</w:t>
      </w:r>
    </w:p>
    <w:p w14:paraId="3CDD4037" w14:textId="77777777" w:rsidR="00D00550" w:rsidRPr="00D00550" w:rsidRDefault="00D00550" w:rsidP="00D00550">
      <w:pPr>
        <w:pStyle w:val="rvps2"/>
        <w:numPr>
          <w:ilvl w:val="0"/>
          <w:numId w:val="31"/>
        </w:numPr>
        <w:shd w:val="clear" w:color="auto" w:fill="FFFFFF"/>
        <w:tabs>
          <w:tab w:val="left" w:pos="993"/>
        </w:tabs>
        <w:spacing w:before="0" w:beforeAutospacing="0" w:after="0" w:afterAutospacing="0"/>
        <w:ind w:left="0" w:firstLine="709"/>
        <w:jc w:val="both"/>
        <w:rPr>
          <w:sz w:val="21"/>
          <w:szCs w:val="21"/>
          <w:lang w:val="uk-UA" w:eastAsia="en-US"/>
        </w:rPr>
      </w:pPr>
      <w:r w:rsidRPr="00D00550">
        <w:rPr>
          <w:sz w:val="21"/>
          <w:szCs w:val="21"/>
          <w:lang w:val="uk-UA" w:eastAsia="en-US"/>
        </w:rPr>
        <w:t xml:space="preserve">Порядок проведення тестування на ВІЛ-інфекцію та забезпечення якості досліджень / наказ МОЗ України від 05.04.2019  № 794 «Про удосконалення системи управління якістю лабораторних досліджень у сфері протидії ВІЛ-інфекції/СНІДу» </w:t>
      </w:r>
      <w:r w:rsidRPr="00D00550">
        <w:rPr>
          <w:sz w:val="21"/>
          <w:szCs w:val="21"/>
          <w:lang w:val="uk-UA"/>
        </w:rPr>
        <w:t>[19];</w:t>
      </w:r>
    </w:p>
    <w:p w14:paraId="0EF56084" w14:textId="77777777" w:rsidR="00D00550" w:rsidRPr="00D00550" w:rsidRDefault="00D00550" w:rsidP="00D00550">
      <w:pPr>
        <w:pStyle w:val="rvps2"/>
        <w:numPr>
          <w:ilvl w:val="0"/>
          <w:numId w:val="31"/>
        </w:numPr>
        <w:shd w:val="clear" w:color="auto" w:fill="FFFFFF"/>
        <w:tabs>
          <w:tab w:val="left" w:pos="993"/>
        </w:tabs>
        <w:spacing w:before="0" w:beforeAutospacing="0" w:after="0" w:afterAutospacing="0"/>
        <w:ind w:left="0" w:firstLine="709"/>
        <w:jc w:val="both"/>
        <w:rPr>
          <w:sz w:val="21"/>
          <w:szCs w:val="21"/>
          <w:lang w:val="uk-UA" w:eastAsia="en-US"/>
        </w:rPr>
      </w:pPr>
      <w:r w:rsidRPr="00D00550">
        <w:rPr>
          <w:sz w:val="21"/>
          <w:szCs w:val="21"/>
          <w:lang w:val="uk-UA" w:eastAsia="en-US"/>
        </w:rPr>
        <w:t>Наказ МОЗ України від 05.06.2019 № 1292 «Про затвердження нового Клінічного протоколу із застосування антиретровірусних препаратів для лікування та профілактики ВІЛ-інфекції» [11];</w:t>
      </w:r>
    </w:p>
    <w:p w14:paraId="768455F5" w14:textId="77777777" w:rsidR="00D00550" w:rsidRPr="00D00550" w:rsidRDefault="00D00550" w:rsidP="00D00550">
      <w:pPr>
        <w:pStyle w:val="rvps2"/>
        <w:numPr>
          <w:ilvl w:val="0"/>
          <w:numId w:val="31"/>
        </w:numPr>
        <w:shd w:val="clear" w:color="auto" w:fill="FFFFFF"/>
        <w:tabs>
          <w:tab w:val="left" w:pos="993"/>
        </w:tabs>
        <w:spacing w:before="0" w:beforeAutospacing="0" w:after="0" w:afterAutospacing="0"/>
        <w:ind w:left="0" w:firstLine="709"/>
        <w:jc w:val="both"/>
        <w:rPr>
          <w:sz w:val="21"/>
          <w:szCs w:val="21"/>
          <w:lang w:val="uk-UA" w:eastAsia="en-US"/>
        </w:rPr>
      </w:pPr>
      <w:r w:rsidRPr="00D00550">
        <w:rPr>
          <w:sz w:val="21"/>
          <w:szCs w:val="21"/>
          <w:lang w:val="uk-UA"/>
        </w:rPr>
        <w:t>Наказ МОЗ України від 10.07.2013 № 585 «Про затвердження нормативно-правових актів з питань вдосконалення організації медичної допомоги людям, які живуть з ВІЛ»</w:t>
      </w:r>
      <w:r w:rsidRPr="00D00550">
        <w:rPr>
          <w:sz w:val="21"/>
          <w:szCs w:val="21"/>
          <w:lang w:val="uk-UA" w:eastAsia="en-US"/>
        </w:rPr>
        <w:t xml:space="preserve"> [6].</w:t>
      </w:r>
    </w:p>
    <w:p w14:paraId="4DE28613" w14:textId="77777777" w:rsidR="00D00550" w:rsidRPr="00D00550" w:rsidRDefault="00D00550" w:rsidP="00D00550">
      <w:pPr>
        <w:pStyle w:val="1"/>
        <w:numPr>
          <w:ilvl w:val="0"/>
          <w:numId w:val="31"/>
        </w:numPr>
        <w:tabs>
          <w:tab w:val="left" w:pos="993"/>
        </w:tabs>
        <w:spacing w:before="0" w:after="0"/>
        <w:ind w:left="0" w:firstLine="709"/>
        <w:rPr>
          <w:rFonts w:ascii="Times New Roman" w:eastAsia="Times New Roman" w:hAnsi="Times New Roman" w:cs="Times New Roman"/>
          <w:color w:val="auto"/>
          <w:sz w:val="21"/>
          <w:szCs w:val="21"/>
        </w:rPr>
      </w:pPr>
      <w:r w:rsidRPr="00D00550">
        <w:rPr>
          <w:rFonts w:ascii="Times New Roman" w:eastAsia="Times New Roman" w:hAnsi="Times New Roman" w:cs="Times New Roman"/>
          <w:color w:val="auto"/>
          <w:sz w:val="21"/>
          <w:szCs w:val="21"/>
        </w:rPr>
        <w:t xml:space="preserve">Наказ МОЗ України від 05.03.2013 № 180 «Про затвердження форм первинної облікової документації і звітності з питань моніторингу епідемічної ситуації з ВІЛ-інфекції та інструкцій щодо їх заповнення» [10]  </w:t>
      </w:r>
    </w:p>
    <w:p w14:paraId="063E5A4D" w14:textId="77777777" w:rsidR="00D00550" w:rsidRPr="00D00550" w:rsidRDefault="00D00550" w:rsidP="00D00550">
      <w:pPr>
        <w:pStyle w:val="rvps2"/>
        <w:numPr>
          <w:ilvl w:val="0"/>
          <w:numId w:val="31"/>
        </w:numPr>
        <w:shd w:val="clear" w:color="auto" w:fill="FFFFFF"/>
        <w:tabs>
          <w:tab w:val="left" w:pos="993"/>
        </w:tabs>
        <w:spacing w:before="0" w:beforeAutospacing="0" w:after="0" w:afterAutospacing="0"/>
        <w:ind w:left="0" w:firstLine="709"/>
        <w:jc w:val="both"/>
        <w:rPr>
          <w:sz w:val="21"/>
          <w:szCs w:val="21"/>
          <w:lang w:val="uk-UA" w:eastAsia="en-US"/>
        </w:rPr>
      </w:pPr>
      <w:r w:rsidRPr="00D00550">
        <w:rPr>
          <w:sz w:val="21"/>
          <w:szCs w:val="21"/>
          <w:lang w:val="uk-UA"/>
        </w:rPr>
        <w:t xml:space="preserve">Наказ МОЗ України від 21.03.2012 № 182 «Про затвердження форм первинної облікової документації і звітності з питань моніторингу лікування ВІЛ-інфікованих осіб та інструкцій щодо їх заповнення» [13]  </w:t>
      </w:r>
    </w:p>
    <w:p w14:paraId="211AF5D2" w14:textId="77777777" w:rsidR="00D00550" w:rsidRPr="00D00550" w:rsidRDefault="00D00550" w:rsidP="00D00550">
      <w:pPr>
        <w:pStyle w:val="rvps2"/>
        <w:shd w:val="clear" w:color="auto" w:fill="FFFFFF"/>
        <w:tabs>
          <w:tab w:val="left" w:pos="993"/>
        </w:tabs>
        <w:spacing w:before="0" w:beforeAutospacing="0" w:after="0" w:afterAutospacing="0"/>
        <w:ind w:firstLine="709"/>
        <w:jc w:val="both"/>
        <w:rPr>
          <w:sz w:val="21"/>
          <w:szCs w:val="21"/>
          <w:lang w:val="uk-UA"/>
        </w:rPr>
      </w:pPr>
      <w:r w:rsidRPr="00D00550">
        <w:rPr>
          <w:sz w:val="21"/>
          <w:szCs w:val="21"/>
          <w:lang w:val="uk-UA"/>
        </w:rPr>
        <w:t xml:space="preserve">Ухвалено на державному рівні </w:t>
      </w:r>
      <w:r w:rsidRPr="00D00550">
        <w:rPr>
          <w:b/>
          <w:bCs/>
          <w:sz w:val="21"/>
          <w:szCs w:val="21"/>
          <w:lang w:val="uk-UA"/>
        </w:rPr>
        <w:t>стратегії подолання епідемій ВІЛ-інфекції і ТБ</w:t>
      </w:r>
      <w:r w:rsidRPr="00D00550">
        <w:rPr>
          <w:sz w:val="21"/>
          <w:szCs w:val="21"/>
          <w:lang w:val="uk-UA"/>
        </w:rPr>
        <w:t xml:space="preserve">: </w:t>
      </w:r>
    </w:p>
    <w:p w14:paraId="22553575" w14:textId="77777777" w:rsidR="00D00550" w:rsidRPr="00D00550" w:rsidRDefault="00D00550" w:rsidP="00D00550">
      <w:pPr>
        <w:pStyle w:val="rvps2"/>
        <w:numPr>
          <w:ilvl w:val="0"/>
          <w:numId w:val="44"/>
        </w:numPr>
        <w:shd w:val="clear" w:color="auto" w:fill="FFFFFF"/>
        <w:tabs>
          <w:tab w:val="left" w:pos="993"/>
        </w:tabs>
        <w:spacing w:before="0" w:beforeAutospacing="0" w:after="0" w:afterAutospacing="0"/>
        <w:ind w:left="0" w:firstLine="709"/>
        <w:jc w:val="both"/>
        <w:rPr>
          <w:sz w:val="21"/>
          <w:szCs w:val="21"/>
          <w:lang w:val="uk-UA"/>
        </w:rPr>
      </w:pPr>
      <w:r w:rsidRPr="00D00550">
        <w:rPr>
          <w:sz w:val="21"/>
          <w:szCs w:val="21"/>
          <w:lang w:val="uk-UA"/>
        </w:rPr>
        <w:t xml:space="preserve">Про схвалення Стратегії забезпечення сталої відповіді на епідемії туберкульозу, в тому числі </w:t>
      </w:r>
      <w:proofErr w:type="spellStart"/>
      <w:r w:rsidRPr="00D00550">
        <w:rPr>
          <w:sz w:val="21"/>
          <w:szCs w:val="21"/>
          <w:lang w:val="uk-UA"/>
        </w:rPr>
        <w:t>хіміорезистентного</w:t>
      </w:r>
      <w:proofErr w:type="spellEnd"/>
      <w:r w:rsidRPr="00D00550">
        <w:rPr>
          <w:sz w:val="21"/>
          <w:szCs w:val="21"/>
          <w:lang w:val="uk-UA"/>
        </w:rPr>
        <w:t>, та ВІЛ-інфекції/СНІДу на період до 2020 року та затвердження плану заходів щодо її реалізації / Розпорядження КМУ від 22 березня 2017 р. за № 248-р;</w:t>
      </w:r>
    </w:p>
    <w:p w14:paraId="39F09DE0" w14:textId="77777777" w:rsidR="00D00550" w:rsidRPr="00D00550" w:rsidRDefault="00D00550" w:rsidP="00D00550">
      <w:pPr>
        <w:pStyle w:val="rvps2"/>
        <w:numPr>
          <w:ilvl w:val="0"/>
          <w:numId w:val="44"/>
        </w:numPr>
        <w:shd w:val="clear" w:color="auto" w:fill="FFFFFF"/>
        <w:tabs>
          <w:tab w:val="left" w:pos="993"/>
        </w:tabs>
        <w:spacing w:before="0" w:beforeAutospacing="0" w:after="0" w:afterAutospacing="0"/>
        <w:ind w:left="0" w:firstLine="709"/>
        <w:jc w:val="both"/>
        <w:rPr>
          <w:sz w:val="21"/>
          <w:szCs w:val="21"/>
          <w:lang w:val="uk-UA"/>
        </w:rPr>
      </w:pPr>
      <w:r w:rsidRPr="00D00550">
        <w:rPr>
          <w:sz w:val="21"/>
          <w:szCs w:val="21"/>
          <w:lang w:val="uk-UA"/>
        </w:rPr>
        <w:t>Про схвалення Державної стратегії розвитку системи протитуберкульозної медичної допомоги населенню / Розпорядження КМУ від 27.11.2019 за № 1414-р.</w:t>
      </w:r>
    </w:p>
    <w:p w14:paraId="5EE56214" w14:textId="77777777" w:rsidR="00D00550" w:rsidRPr="00D00550" w:rsidRDefault="00D00550" w:rsidP="00D00550">
      <w:pPr>
        <w:pStyle w:val="rvps2"/>
        <w:shd w:val="clear" w:color="auto" w:fill="FFFFFF"/>
        <w:tabs>
          <w:tab w:val="left" w:pos="993"/>
        </w:tabs>
        <w:spacing w:before="0" w:beforeAutospacing="0" w:after="0" w:afterAutospacing="0"/>
        <w:ind w:firstLine="709"/>
        <w:jc w:val="both"/>
        <w:rPr>
          <w:sz w:val="21"/>
          <w:szCs w:val="21"/>
          <w:lang w:val="uk-UA"/>
        </w:rPr>
      </w:pPr>
      <w:r w:rsidRPr="00D00550">
        <w:rPr>
          <w:sz w:val="21"/>
          <w:szCs w:val="21"/>
          <w:lang w:val="uk-UA"/>
        </w:rPr>
        <w:t xml:space="preserve">Це не вичерпний перелік. Однак ці нормативні документи є основними. </w:t>
      </w:r>
    </w:p>
    <w:p w14:paraId="20F092F4" w14:textId="77777777" w:rsidR="00D00550" w:rsidRPr="00D00550" w:rsidRDefault="00D00550" w:rsidP="00D00550">
      <w:pPr>
        <w:pStyle w:val="rvps2"/>
        <w:shd w:val="clear" w:color="auto" w:fill="FFFFFF"/>
        <w:tabs>
          <w:tab w:val="left" w:pos="993"/>
        </w:tabs>
        <w:spacing w:before="0" w:beforeAutospacing="0" w:after="0" w:afterAutospacing="0"/>
        <w:ind w:firstLine="709"/>
        <w:jc w:val="both"/>
        <w:rPr>
          <w:sz w:val="21"/>
          <w:szCs w:val="21"/>
          <w:lang w:val="uk-UA"/>
        </w:rPr>
      </w:pPr>
      <w:r w:rsidRPr="00D00550">
        <w:rPr>
          <w:sz w:val="21"/>
          <w:szCs w:val="21"/>
          <w:lang w:val="uk-UA"/>
        </w:rPr>
        <w:t xml:space="preserve">У той же час, Уніфікований клінічний протокол первинної, вторинної (спеціалізованої) та третинної (високоспеціалізованої) медичної допомоги ко-інфекція (туберкульоз/ВІЛ-інфекція/СНІД), затверджений наказом МОЗ України від 31.12.2014 № 1039  [24], </w:t>
      </w:r>
      <w:r w:rsidRPr="00D00550">
        <w:rPr>
          <w:sz w:val="21"/>
          <w:szCs w:val="21"/>
          <w:lang w:val="uk-UA" w:eastAsia="en-US"/>
        </w:rPr>
        <w:t xml:space="preserve">Наказ МОЗ України від 05.06.2019 № 1292 «Про затвердження нового Клінічного протоколу із застосування антиретровірусних препаратів для лікування та профілактики ВІЛ-інфекції» </w:t>
      </w:r>
      <w:r w:rsidRPr="00D00550">
        <w:rPr>
          <w:sz w:val="21"/>
          <w:szCs w:val="21"/>
          <w:lang w:val="uk-UA"/>
        </w:rPr>
        <w:t>потребують оновлення та внесення змін відповідно до нової настанови ВООЗ, 2021 [15]</w:t>
      </w:r>
    </w:p>
    <w:p w14:paraId="48424D84" w14:textId="77777777" w:rsidR="00D00550" w:rsidRPr="00D00550" w:rsidRDefault="00D00550" w:rsidP="00D00550">
      <w:pPr>
        <w:spacing w:after="0" w:line="240" w:lineRule="auto"/>
        <w:jc w:val="both"/>
        <w:rPr>
          <w:rFonts w:ascii="Times New Roman" w:hAnsi="Times New Roman" w:cs="Times New Roman"/>
          <w:b/>
          <w:bCs/>
        </w:rPr>
      </w:pPr>
    </w:p>
    <w:p w14:paraId="32A4A79B" w14:textId="77777777" w:rsidR="00D00550" w:rsidRPr="00D00550" w:rsidRDefault="00D00550" w:rsidP="00D00550">
      <w:pPr>
        <w:spacing w:after="0" w:line="240" w:lineRule="auto"/>
        <w:ind w:firstLine="709"/>
        <w:jc w:val="both"/>
        <w:rPr>
          <w:rFonts w:ascii="Times New Roman" w:hAnsi="Times New Roman" w:cs="Times New Roman"/>
          <w:b/>
          <w:bCs/>
        </w:rPr>
      </w:pPr>
      <w:r w:rsidRPr="00D00550">
        <w:rPr>
          <w:rFonts w:ascii="Times New Roman" w:hAnsi="Times New Roman" w:cs="Times New Roman"/>
          <w:b/>
          <w:bCs/>
        </w:rPr>
        <w:t>СТАНДАРТИ ЛІКУВАННЯ ВІЛ-ІНФЕКЦІЇ ТА КО-ІНФЕКЦІЇ ВІЛ/ТБ</w:t>
      </w:r>
    </w:p>
    <w:p w14:paraId="71BEB94D" w14:textId="77777777" w:rsidR="00D00550" w:rsidRPr="00D00550" w:rsidRDefault="00D00550" w:rsidP="00D00550">
      <w:pPr>
        <w:spacing w:after="0" w:line="240" w:lineRule="auto"/>
        <w:ind w:firstLine="709"/>
        <w:jc w:val="both"/>
        <w:rPr>
          <w:rFonts w:ascii="Times New Roman" w:hAnsi="Times New Roman" w:cs="Times New Roman"/>
        </w:rPr>
      </w:pPr>
    </w:p>
    <w:p w14:paraId="3CD7B091"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З 1990-х років до 2015 року головним критерієм призначення АРТ була кількість CD4 клітин/мм</w:t>
      </w:r>
      <w:r w:rsidRPr="00D00550">
        <w:rPr>
          <w:rFonts w:ascii="Times New Roman" w:hAnsi="Times New Roman" w:cs="Times New Roman"/>
          <w:vertAlign w:val="superscript"/>
        </w:rPr>
        <w:t>3</w:t>
      </w:r>
      <w:r w:rsidRPr="00D00550">
        <w:rPr>
          <w:rFonts w:ascii="Times New Roman" w:hAnsi="Times New Roman" w:cs="Times New Roman"/>
        </w:rPr>
        <w:t xml:space="preserve"> [26]. Токсичність, велика кількість АРП та низький поріг формування резистентності вірусу до їх дії  стримувало широке використання терапії, особливо на ранніх стадіях інфекційного процесу. Раннє виявлення ВІЛ-інфекції передбачало взяття ЛЖВ під медичний нагляд, лікування опортуністичних інфекцій, супутньої патології, надання соціальних гарантій і сподівання на зміни поведінки, спрямовані на стримування передачі  ВІЛ.  З часом розроблено більш ефективні, менш токсичні та доступні комбінації, що дозволило збільшити оптимальний поріг CD4 для початку АРТ. Якщо у 2002 році поріг CD4 для початку АРТ був меншим за 250 клітин/мм</w:t>
      </w:r>
      <w:r w:rsidRPr="00D00550">
        <w:rPr>
          <w:rFonts w:ascii="Times New Roman" w:hAnsi="Times New Roman" w:cs="Times New Roman"/>
          <w:vertAlign w:val="superscript"/>
        </w:rPr>
        <w:t>3</w:t>
      </w:r>
      <w:r w:rsidRPr="00D00550">
        <w:rPr>
          <w:rFonts w:ascii="Times New Roman" w:hAnsi="Times New Roman" w:cs="Times New Roman"/>
        </w:rPr>
        <w:t>, то у 2010 році він становив уже 350 клітин/мм</w:t>
      </w:r>
      <w:r w:rsidRPr="00D00550">
        <w:rPr>
          <w:rFonts w:ascii="Times New Roman" w:hAnsi="Times New Roman" w:cs="Times New Roman"/>
          <w:vertAlign w:val="superscript"/>
        </w:rPr>
        <w:t>3</w:t>
      </w:r>
      <w:r w:rsidRPr="00D00550">
        <w:rPr>
          <w:rFonts w:ascii="Times New Roman" w:hAnsi="Times New Roman" w:cs="Times New Roman"/>
        </w:rPr>
        <w:t xml:space="preserve">. Ці зміни знаходили відображення і в Клінічному протоколі АРТ ВІЛ-інфекції у дорослих та підлітків в Україні, затвердженого наказом МОЗ від 2006 року № 658 [4]. Надалі з 2013 року лікування починали при кількості СD4 клітин менше 500. В Україні наказом МОЗ від  22.12.2015 року № 887 </w:t>
      </w:r>
      <w:proofErr w:type="spellStart"/>
      <w:r w:rsidRPr="00D00550">
        <w:rPr>
          <w:rFonts w:ascii="Times New Roman" w:hAnsi="Times New Roman" w:cs="Times New Roman"/>
        </w:rPr>
        <w:t>внесено</w:t>
      </w:r>
      <w:proofErr w:type="spellEnd"/>
      <w:r w:rsidRPr="00D00550">
        <w:rPr>
          <w:rFonts w:ascii="Times New Roman" w:hAnsi="Times New Roman" w:cs="Times New Roman"/>
        </w:rPr>
        <w:t xml:space="preserve"> зміни щодо початку АРТ, а саме </w:t>
      </w:r>
      <w:proofErr w:type="spellStart"/>
      <w:r w:rsidRPr="00D00550">
        <w:rPr>
          <w:rFonts w:ascii="Times New Roman" w:hAnsi="Times New Roman" w:cs="Times New Roman"/>
        </w:rPr>
        <w:t>рекомнедовано</w:t>
      </w:r>
      <w:proofErr w:type="spellEnd"/>
      <w:r w:rsidRPr="00D00550">
        <w:rPr>
          <w:rFonts w:ascii="Times New Roman" w:hAnsi="Times New Roman" w:cs="Times New Roman"/>
        </w:rPr>
        <w:t xml:space="preserve"> починати АРТ пацієнтам з </w:t>
      </w:r>
      <w:proofErr w:type="spellStart"/>
      <w:r w:rsidRPr="00D00550">
        <w:rPr>
          <w:rFonts w:ascii="Times New Roman" w:hAnsi="Times New Roman" w:cs="Times New Roman"/>
        </w:rPr>
        <w:t>безсимптомною</w:t>
      </w:r>
      <w:proofErr w:type="spellEnd"/>
      <w:r w:rsidRPr="00D00550">
        <w:rPr>
          <w:rFonts w:ascii="Times New Roman" w:hAnsi="Times New Roman" w:cs="Times New Roman"/>
        </w:rPr>
        <w:t xml:space="preserve"> ВІЛ-інфекцією з рівнем СD4 500 клітин/мм</w:t>
      </w:r>
      <w:r w:rsidRPr="00D00550">
        <w:rPr>
          <w:rFonts w:ascii="Times New Roman" w:hAnsi="Times New Roman" w:cs="Times New Roman"/>
          <w:vertAlign w:val="superscript"/>
        </w:rPr>
        <w:t>3</w:t>
      </w:r>
      <w:r w:rsidRPr="00D00550">
        <w:rPr>
          <w:rFonts w:ascii="Times New Roman" w:hAnsi="Times New Roman" w:cs="Times New Roman"/>
        </w:rPr>
        <w:t xml:space="preserve"> </w:t>
      </w:r>
      <w:r w:rsidRPr="00D00550">
        <w:rPr>
          <w:rFonts w:ascii="Times New Roman" w:hAnsi="Times New Roman" w:cs="Times New Roman"/>
          <w:color w:val="000000"/>
        </w:rPr>
        <w:t>[</w:t>
      </w:r>
      <w:r w:rsidRPr="00D00550">
        <w:rPr>
          <w:rFonts w:ascii="Times New Roman" w:hAnsi="Times New Roman" w:cs="Times New Roman"/>
        </w:rPr>
        <w:t>5</w:t>
      </w:r>
      <w:r w:rsidRPr="00D00550">
        <w:rPr>
          <w:rFonts w:ascii="Times New Roman" w:hAnsi="Times New Roman" w:cs="Times New Roman"/>
          <w:color w:val="000000"/>
        </w:rPr>
        <w:t>]</w:t>
      </w:r>
      <w:r w:rsidRPr="00D00550">
        <w:rPr>
          <w:rFonts w:ascii="Times New Roman" w:hAnsi="Times New Roman" w:cs="Times New Roman"/>
        </w:rPr>
        <w:t xml:space="preserve">. </w:t>
      </w:r>
    </w:p>
    <w:p w14:paraId="399D6C3D" w14:textId="77777777" w:rsidR="00D00550" w:rsidRPr="00D00550" w:rsidRDefault="00D00550" w:rsidP="00D00550">
      <w:pPr>
        <w:pStyle w:val="aff3"/>
        <w:spacing w:after="0"/>
        <w:ind w:firstLine="709"/>
        <w:jc w:val="both"/>
        <w:rPr>
          <w:rFonts w:ascii="Times New Roman" w:hAnsi="Times New Roman" w:cs="Times New Roman"/>
          <w:sz w:val="21"/>
          <w:szCs w:val="21"/>
        </w:rPr>
      </w:pPr>
      <w:r w:rsidRPr="00D00550">
        <w:rPr>
          <w:rFonts w:ascii="Times New Roman" w:hAnsi="Times New Roman" w:cs="Times New Roman"/>
          <w:sz w:val="21"/>
          <w:szCs w:val="21"/>
        </w:rPr>
        <w:t>У 2016 р. ВООЗ було сформульовано наполегливу рекомендацію розпочинати АРТ в усіх дорослих, що живуть з ВІЛ, незалежно від клінічної стадії ВІЛ за класифікацією ВООЗ та за будь-якої кількості CD4 клітин. Впровадження цієї рекомендації «лікувати всіх» призвело до розширення застосування АРТ більше ніж у 130 країнах світу, що сприяло зростанню рівня доступності до лікування. На підтримку такого підходу у 2017 р. було визначено додаткову рекомендацію щодо швидкого початку АРТ протягом семи днів</w:t>
      </w:r>
      <w:r w:rsidRPr="00D00550">
        <w:rPr>
          <w:rFonts w:ascii="Times New Roman" w:hAnsi="Times New Roman" w:cs="Times New Roman"/>
          <w:b/>
          <w:bCs/>
          <w:sz w:val="21"/>
          <w:szCs w:val="21"/>
        </w:rPr>
        <w:t xml:space="preserve"> </w:t>
      </w:r>
      <w:r w:rsidRPr="00D00550">
        <w:rPr>
          <w:rFonts w:ascii="Times New Roman" w:hAnsi="Times New Roman" w:cs="Times New Roman"/>
          <w:sz w:val="21"/>
          <w:szCs w:val="21"/>
        </w:rPr>
        <w:t xml:space="preserve">включно, із призначенням АРТ в «той самий день», тобто в день встановлення діагнозу ВІЛ. Люди з прогресуючою ВІЛ-інфекцією повинні мати пріоритет під час клінічного оцінювання та призначення початку лікування </w:t>
      </w:r>
      <w:r w:rsidRPr="00D00550">
        <w:rPr>
          <w:rFonts w:ascii="Times New Roman" w:hAnsi="Times New Roman" w:cs="Times New Roman"/>
          <w:color w:val="000000"/>
          <w:sz w:val="21"/>
          <w:szCs w:val="21"/>
        </w:rPr>
        <w:t xml:space="preserve">[15, </w:t>
      </w:r>
      <w:r w:rsidRPr="00D00550">
        <w:rPr>
          <w:rFonts w:ascii="Times New Roman" w:hAnsi="Times New Roman" w:cs="Times New Roman"/>
          <w:sz w:val="21"/>
          <w:szCs w:val="21"/>
        </w:rPr>
        <w:t>31, 28</w:t>
      </w:r>
      <w:r w:rsidRPr="00D00550">
        <w:rPr>
          <w:rFonts w:ascii="Times New Roman" w:hAnsi="Times New Roman" w:cs="Times New Roman"/>
          <w:color w:val="000000"/>
          <w:sz w:val="21"/>
          <w:szCs w:val="21"/>
        </w:rPr>
        <w:t>]</w:t>
      </w:r>
      <w:r w:rsidRPr="00D00550">
        <w:rPr>
          <w:rFonts w:ascii="Times New Roman" w:hAnsi="Times New Roman" w:cs="Times New Roman"/>
          <w:sz w:val="21"/>
          <w:szCs w:val="21"/>
        </w:rPr>
        <w:t xml:space="preserve">. На теперішній час терміни початку АРТ не пов’язані із рівнем CD4. </w:t>
      </w:r>
    </w:p>
    <w:p w14:paraId="674E3786"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Наша задача на сьогодні щонайшвидше призначити пацієнту АРТ. В Україні Новим клінічним протоколом із застосування АРТ, Наказ МОЗ України від 05.06.2019 №1292 [11] передбачено початок АРТ </w:t>
      </w:r>
      <w:r w:rsidRPr="00D00550">
        <w:rPr>
          <w:rFonts w:ascii="Times New Roman" w:hAnsi="Times New Roman" w:cs="Times New Roman"/>
        </w:rPr>
        <w:lastRenderedPageBreak/>
        <w:t xml:space="preserve">в усіх дорослих ЛЖВ, у вагітних жінок та жінок, що годують груддю, у підлітків (10–19 років), у немовлят та дітей молодше 10 років незалежно від клінічної стадії захворювання за класифікацією ВООЗ та при будь-якій кількості CD4 клітин. </w:t>
      </w:r>
    </w:p>
    <w:p w14:paraId="3EB507F1" w14:textId="77777777" w:rsidR="00D00550" w:rsidRPr="00D00550" w:rsidRDefault="00D00550" w:rsidP="00D00550">
      <w:pPr>
        <w:pStyle w:val="aff3"/>
        <w:spacing w:after="0"/>
        <w:ind w:firstLine="709"/>
        <w:jc w:val="both"/>
        <w:rPr>
          <w:rFonts w:ascii="Times New Roman" w:hAnsi="Times New Roman" w:cs="Times New Roman"/>
          <w:sz w:val="21"/>
          <w:szCs w:val="21"/>
        </w:rPr>
      </w:pPr>
    </w:p>
    <w:p w14:paraId="41FE707B" w14:textId="77777777" w:rsidR="00D00550" w:rsidRPr="00D00550" w:rsidRDefault="00D00550" w:rsidP="00D00550">
      <w:pPr>
        <w:pStyle w:val="rvps2"/>
        <w:shd w:val="clear" w:color="auto" w:fill="FFFFFF"/>
        <w:spacing w:before="0" w:beforeAutospacing="0" w:after="0" w:afterAutospacing="0"/>
        <w:ind w:firstLine="709"/>
        <w:jc w:val="both"/>
        <w:rPr>
          <w:b/>
          <w:bCs/>
          <w:sz w:val="21"/>
          <w:szCs w:val="21"/>
          <w:lang w:val="uk-UA"/>
        </w:rPr>
      </w:pPr>
      <w:r w:rsidRPr="00D00550">
        <w:rPr>
          <w:b/>
          <w:bCs/>
          <w:sz w:val="21"/>
          <w:szCs w:val="21"/>
          <w:lang w:val="uk-UA"/>
        </w:rPr>
        <w:t>ПРИЧИНИ ВІДТЕРМІНУВАННЯ ТА/АБО НЕПРИЗНАЧЕННЯ АРТ ПАЦІЄНТАМ ІЗ ТБ</w:t>
      </w:r>
    </w:p>
    <w:p w14:paraId="592E06E8"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p>
    <w:p w14:paraId="55CBE585" w14:textId="77777777" w:rsidR="00D00550" w:rsidRPr="00D00550" w:rsidRDefault="00D00550" w:rsidP="00D00550">
      <w:pPr>
        <w:pStyle w:val="rvps2"/>
        <w:shd w:val="clear" w:color="auto" w:fill="FFFFFF"/>
        <w:spacing w:before="0" w:beforeAutospacing="0" w:after="0" w:afterAutospacing="0"/>
        <w:ind w:firstLine="709"/>
        <w:jc w:val="both"/>
        <w:rPr>
          <w:b/>
          <w:bCs/>
          <w:sz w:val="21"/>
          <w:szCs w:val="21"/>
          <w:lang w:val="uk-UA"/>
        </w:rPr>
      </w:pPr>
      <w:r w:rsidRPr="00D00550">
        <w:rPr>
          <w:sz w:val="21"/>
          <w:szCs w:val="21"/>
          <w:lang w:val="uk-UA"/>
        </w:rPr>
        <w:t xml:space="preserve">Відтермінування та / або непризначення АРТ пацієнтам із ТБ можуть бути пов’язані з різними причинами, що виникають на різних етапах організації медичної допомоги населенню. Ми проаналізували фактори, </w:t>
      </w:r>
      <w:r w:rsidRPr="00D00550">
        <w:rPr>
          <w:b/>
          <w:bCs/>
          <w:sz w:val="21"/>
          <w:szCs w:val="21"/>
          <w:lang w:val="uk-UA"/>
        </w:rPr>
        <w:t>що діють на різних етапах надання медичної допомоги:</w:t>
      </w:r>
    </w:p>
    <w:p w14:paraId="0A310718" w14:textId="77777777" w:rsidR="00D00550" w:rsidRPr="00D00550" w:rsidRDefault="00D00550" w:rsidP="00D00550">
      <w:pPr>
        <w:pStyle w:val="rvps2"/>
        <w:numPr>
          <w:ilvl w:val="0"/>
          <w:numId w:val="27"/>
        </w:numPr>
        <w:shd w:val="clear" w:color="auto" w:fill="FFFFFF"/>
        <w:spacing w:before="0" w:beforeAutospacing="0" w:after="0" w:afterAutospacing="0"/>
        <w:ind w:firstLine="0"/>
        <w:jc w:val="both"/>
        <w:rPr>
          <w:sz w:val="21"/>
          <w:szCs w:val="21"/>
          <w:lang w:val="uk-UA"/>
        </w:rPr>
      </w:pPr>
      <w:r w:rsidRPr="00D00550">
        <w:rPr>
          <w:sz w:val="21"/>
          <w:szCs w:val="21"/>
          <w:lang w:val="uk-UA"/>
        </w:rPr>
        <w:t>виявлення ЛЖВ і хворих з ТБ;</w:t>
      </w:r>
    </w:p>
    <w:p w14:paraId="15E9ED27" w14:textId="77777777" w:rsidR="00D00550" w:rsidRPr="00D00550" w:rsidRDefault="00D00550" w:rsidP="00D00550">
      <w:pPr>
        <w:pStyle w:val="rvps2"/>
        <w:numPr>
          <w:ilvl w:val="0"/>
          <w:numId w:val="27"/>
        </w:numPr>
        <w:shd w:val="clear" w:color="auto" w:fill="FFFFFF"/>
        <w:spacing w:before="0" w:beforeAutospacing="0" w:after="0" w:afterAutospacing="0"/>
        <w:ind w:firstLine="0"/>
        <w:jc w:val="both"/>
        <w:rPr>
          <w:sz w:val="21"/>
          <w:szCs w:val="21"/>
          <w:lang w:val="uk-UA"/>
        </w:rPr>
      </w:pPr>
      <w:r w:rsidRPr="00D00550">
        <w:rPr>
          <w:sz w:val="21"/>
          <w:szCs w:val="21"/>
          <w:lang w:val="uk-UA"/>
        </w:rPr>
        <w:t>медичного нагляду;</w:t>
      </w:r>
    </w:p>
    <w:p w14:paraId="4A3BA4F1" w14:textId="77777777" w:rsidR="00D00550" w:rsidRPr="00D00550" w:rsidRDefault="00D00550" w:rsidP="00D00550">
      <w:pPr>
        <w:pStyle w:val="rvps2"/>
        <w:numPr>
          <w:ilvl w:val="0"/>
          <w:numId w:val="27"/>
        </w:numPr>
        <w:shd w:val="clear" w:color="auto" w:fill="FFFFFF"/>
        <w:spacing w:before="0" w:beforeAutospacing="0" w:after="0" w:afterAutospacing="0"/>
        <w:ind w:firstLine="0"/>
        <w:jc w:val="both"/>
        <w:rPr>
          <w:sz w:val="21"/>
          <w:szCs w:val="21"/>
          <w:lang w:val="uk-UA"/>
        </w:rPr>
      </w:pPr>
      <w:r w:rsidRPr="00D00550">
        <w:rPr>
          <w:sz w:val="21"/>
          <w:szCs w:val="21"/>
          <w:lang w:val="uk-UA"/>
        </w:rPr>
        <w:t>оцінюванні готовності пацієнта до сприйняття діагнозу ВІЛ та лікування;</w:t>
      </w:r>
    </w:p>
    <w:p w14:paraId="6D339F18" w14:textId="77777777" w:rsidR="00D00550" w:rsidRPr="00D00550" w:rsidRDefault="00D00550" w:rsidP="00D00550">
      <w:pPr>
        <w:pStyle w:val="rvps2"/>
        <w:numPr>
          <w:ilvl w:val="0"/>
          <w:numId w:val="27"/>
        </w:numPr>
        <w:shd w:val="clear" w:color="auto" w:fill="FFFFFF"/>
        <w:spacing w:before="0" w:beforeAutospacing="0" w:after="0" w:afterAutospacing="0"/>
        <w:ind w:firstLine="0"/>
        <w:jc w:val="both"/>
        <w:rPr>
          <w:sz w:val="21"/>
          <w:szCs w:val="21"/>
          <w:lang w:val="uk-UA"/>
        </w:rPr>
      </w:pPr>
      <w:r w:rsidRPr="00D00550">
        <w:rPr>
          <w:sz w:val="21"/>
          <w:szCs w:val="21"/>
          <w:lang w:val="uk-UA"/>
        </w:rPr>
        <w:t>освіти медичних працівників з питань комунікації з пацієнтом з ко-інфекцією ВІЛ/ТБ та ін.</w:t>
      </w:r>
    </w:p>
    <w:p w14:paraId="706B4AFC" w14:textId="77777777" w:rsidR="00D00550" w:rsidRPr="00D00550" w:rsidRDefault="00D00550" w:rsidP="00D00550">
      <w:pPr>
        <w:pStyle w:val="rvps2"/>
        <w:shd w:val="clear" w:color="auto" w:fill="FFFFFF"/>
        <w:spacing w:before="0" w:beforeAutospacing="0" w:after="0" w:afterAutospacing="0"/>
        <w:ind w:firstLine="709"/>
        <w:jc w:val="both"/>
        <w:rPr>
          <w:b/>
          <w:bCs/>
          <w:sz w:val="21"/>
          <w:szCs w:val="21"/>
          <w:lang w:val="uk-UA"/>
        </w:rPr>
      </w:pPr>
      <w:r w:rsidRPr="00D00550">
        <w:rPr>
          <w:b/>
          <w:bCs/>
          <w:sz w:val="21"/>
          <w:szCs w:val="21"/>
          <w:lang w:val="uk-UA"/>
        </w:rPr>
        <w:t>Крім того фактори, що впливають на строки призначення АРТ можуть бути пов’язані з:</w:t>
      </w:r>
    </w:p>
    <w:p w14:paraId="5F289BB5" w14:textId="77777777" w:rsidR="00D00550" w:rsidRPr="00D00550" w:rsidRDefault="00D00550" w:rsidP="00D00550">
      <w:pPr>
        <w:pStyle w:val="rvps2"/>
        <w:numPr>
          <w:ilvl w:val="0"/>
          <w:numId w:val="29"/>
        </w:numPr>
        <w:shd w:val="clear" w:color="auto" w:fill="FFFFFF"/>
        <w:spacing w:before="0" w:beforeAutospacing="0" w:after="0" w:afterAutospacing="0"/>
        <w:ind w:firstLine="0"/>
        <w:jc w:val="both"/>
        <w:rPr>
          <w:sz w:val="21"/>
          <w:szCs w:val="21"/>
          <w:lang w:val="uk-UA"/>
        </w:rPr>
      </w:pPr>
      <w:r w:rsidRPr="00D00550">
        <w:rPr>
          <w:sz w:val="21"/>
          <w:szCs w:val="21"/>
          <w:lang w:val="uk-UA"/>
        </w:rPr>
        <w:t>пацієнтом</w:t>
      </w:r>
    </w:p>
    <w:p w14:paraId="33EA59D4" w14:textId="77777777" w:rsidR="00D00550" w:rsidRPr="00D00550" w:rsidRDefault="00D00550" w:rsidP="00D00550">
      <w:pPr>
        <w:pStyle w:val="rvps2"/>
        <w:numPr>
          <w:ilvl w:val="0"/>
          <w:numId w:val="29"/>
        </w:numPr>
        <w:shd w:val="clear" w:color="auto" w:fill="FFFFFF"/>
        <w:spacing w:before="0" w:beforeAutospacing="0" w:after="0" w:afterAutospacing="0"/>
        <w:ind w:firstLine="0"/>
        <w:jc w:val="both"/>
        <w:rPr>
          <w:sz w:val="21"/>
          <w:szCs w:val="21"/>
          <w:lang w:val="uk-UA"/>
        </w:rPr>
      </w:pPr>
      <w:r w:rsidRPr="00D00550">
        <w:rPr>
          <w:sz w:val="21"/>
          <w:szCs w:val="21"/>
          <w:lang w:val="uk-UA"/>
        </w:rPr>
        <w:t>надавачами послуг</w:t>
      </w:r>
    </w:p>
    <w:p w14:paraId="4084E325" w14:textId="77777777" w:rsidR="00D00550" w:rsidRPr="00D00550" w:rsidRDefault="00D00550" w:rsidP="00D00550">
      <w:pPr>
        <w:pStyle w:val="rvps2"/>
        <w:numPr>
          <w:ilvl w:val="0"/>
          <w:numId w:val="29"/>
        </w:numPr>
        <w:shd w:val="clear" w:color="auto" w:fill="FFFFFF"/>
        <w:spacing w:before="0" w:beforeAutospacing="0" w:after="0" w:afterAutospacing="0"/>
        <w:ind w:firstLine="0"/>
        <w:jc w:val="both"/>
        <w:rPr>
          <w:sz w:val="21"/>
          <w:szCs w:val="21"/>
          <w:lang w:val="uk-UA"/>
        </w:rPr>
      </w:pPr>
      <w:r w:rsidRPr="00D00550">
        <w:rPr>
          <w:sz w:val="21"/>
          <w:szCs w:val="21"/>
          <w:lang w:val="uk-UA"/>
        </w:rPr>
        <w:t>системою організації охорони здоров’я</w:t>
      </w:r>
    </w:p>
    <w:p w14:paraId="450AE712" w14:textId="77777777" w:rsidR="00D00550" w:rsidRPr="00D00550" w:rsidRDefault="00D00550" w:rsidP="00D00550">
      <w:pPr>
        <w:pStyle w:val="aff3"/>
        <w:spacing w:after="0"/>
        <w:ind w:firstLine="709"/>
        <w:jc w:val="both"/>
        <w:rPr>
          <w:rFonts w:ascii="Times New Roman" w:hAnsi="Times New Roman" w:cs="Times New Roman"/>
          <w:sz w:val="21"/>
          <w:szCs w:val="21"/>
        </w:rPr>
      </w:pPr>
    </w:p>
    <w:p w14:paraId="4E4F7534" w14:textId="77777777" w:rsidR="00D00550" w:rsidRPr="00D00550" w:rsidRDefault="00D00550" w:rsidP="00D00550">
      <w:pPr>
        <w:pStyle w:val="aff3"/>
        <w:spacing w:after="0"/>
        <w:ind w:firstLine="709"/>
        <w:jc w:val="both"/>
        <w:rPr>
          <w:rFonts w:ascii="Times New Roman" w:hAnsi="Times New Roman" w:cs="Times New Roman"/>
          <w:sz w:val="21"/>
          <w:szCs w:val="21"/>
        </w:rPr>
      </w:pPr>
      <w:r w:rsidRPr="00D00550">
        <w:rPr>
          <w:rFonts w:ascii="Times New Roman" w:hAnsi="Times New Roman" w:cs="Times New Roman"/>
          <w:sz w:val="21"/>
          <w:szCs w:val="21"/>
        </w:rPr>
        <w:t>Відповідно до чинного наказу МОЗ України від 05.06.2019 №1292 призначення АРТ для ЛЖВ без ТБ рекомендовано:</w:t>
      </w:r>
    </w:p>
    <w:p w14:paraId="595039A9" w14:textId="77777777" w:rsidR="00D00550" w:rsidRPr="00D00550" w:rsidRDefault="00D00550" w:rsidP="00D00550">
      <w:pPr>
        <w:spacing w:after="0" w:line="240" w:lineRule="auto"/>
        <w:ind w:firstLine="709"/>
        <w:jc w:val="both"/>
        <w:rPr>
          <w:rFonts w:ascii="Times New Roman" w:hAnsi="Times New Roman" w:cs="Times New Roman"/>
        </w:rPr>
      </w:pPr>
    </w:p>
    <w:p w14:paraId="75C0E634" w14:textId="77777777" w:rsidR="00D00550" w:rsidRPr="00D00550" w:rsidRDefault="00D00550" w:rsidP="00D00550">
      <w:pPr>
        <w:pStyle w:val="ab"/>
        <w:numPr>
          <w:ilvl w:val="0"/>
          <w:numId w:val="39"/>
        </w:numPr>
        <w:snapToGrid w:val="0"/>
        <w:spacing w:after="0" w:line="240" w:lineRule="auto"/>
        <w:ind w:left="714" w:right="6" w:hanging="357"/>
        <w:contextualSpacing w:val="0"/>
        <w:jc w:val="both"/>
        <w:rPr>
          <w:rFonts w:ascii="Times New Roman" w:hAnsi="Times New Roman" w:cs="Times New Roman"/>
        </w:rPr>
      </w:pPr>
      <w:r w:rsidRPr="00D00550">
        <w:rPr>
          <w:rFonts w:ascii="Times New Roman" w:hAnsi="Times New Roman" w:cs="Times New Roman"/>
        </w:rPr>
        <w:t>швидкий початок АРТ - протягом семи днів та ініціації терапії у день встановлення ВІЛ-інфікування;</w:t>
      </w:r>
    </w:p>
    <w:p w14:paraId="044C429E" w14:textId="77777777" w:rsidR="00D00550" w:rsidRPr="00D00550" w:rsidRDefault="00D00550" w:rsidP="00D00550">
      <w:pPr>
        <w:pStyle w:val="ab"/>
        <w:numPr>
          <w:ilvl w:val="0"/>
          <w:numId w:val="39"/>
        </w:numPr>
        <w:snapToGrid w:val="0"/>
        <w:spacing w:after="0" w:line="240" w:lineRule="auto"/>
        <w:ind w:left="714" w:right="6" w:hanging="357"/>
        <w:contextualSpacing w:val="0"/>
        <w:jc w:val="both"/>
        <w:rPr>
          <w:rFonts w:ascii="Times New Roman" w:hAnsi="Times New Roman" w:cs="Times New Roman"/>
        </w:rPr>
      </w:pPr>
      <w:r w:rsidRPr="00D00550">
        <w:rPr>
          <w:rFonts w:ascii="Times New Roman" w:hAnsi="Times New Roman" w:cs="Times New Roman"/>
        </w:rPr>
        <w:t xml:space="preserve">прискорений початок АРТ - початок лікування в день встановлення діагнозу ВІЛ [11]. </w:t>
      </w:r>
    </w:p>
    <w:p w14:paraId="7CA46643" w14:textId="77777777" w:rsidR="00D00550" w:rsidRPr="00D00550" w:rsidRDefault="00D00550" w:rsidP="00D00550">
      <w:pPr>
        <w:pStyle w:val="rvps2"/>
        <w:shd w:val="clear" w:color="auto" w:fill="FFFFFF"/>
        <w:spacing w:before="0" w:beforeAutospacing="0" w:after="0" w:afterAutospacing="0"/>
        <w:ind w:left="360"/>
        <w:jc w:val="both"/>
        <w:rPr>
          <w:b/>
          <w:bCs/>
          <w:sz w:val="21"/>
          <w:szCs w:val="21"/>
          <w:lang w:val="uk-UA"/>
        </w:rPr>
      </w:pPr>
    </w:p>
    <w:p w14:paraId="49F40164" w14:textId="77777777" w:rsidR="00D00550" w:rsidRPr="00D00550" w:rsidRDefault="00D00550" w:rsidP="00D00550">
      <w:pPr>
        <w:pStyle w:val="rvps2"/>
        <w:shd w:val="clear" w:color="auto" w:fill="FFFFFF"/>
        <w:spacing w:before="0" w:beforeAutospacing="0" w:after="0" w:afterAutospacing="0"/>
        <w:ind w:left="360"/>
        <w:jc w:val="both"/>
        <w:rPr>
          <w:b/>
          <w:bCs/>
          <w:sz w:val="21"/>
          <w:szCs w:val="21"/>
          <w:lang w:val="uk-UA"/>
        </w:rPr>
      </w:pPr>
      <w:r w:rsidRPr="00D00550">
        <w:rPr>
          <w:b/>
          <w:bCs/>
          <w:sz w:val="21"/>
          <w:szCs w:val="21"/>
          <w:lang w:val="uk-UA"/>
        </w:rPr>
        <w:t xml:space="preserve">ПРИЧИНИ ВІДТЕРМІНУВАННЯ ТА/АБО НЕПРИЗНАЧЕННЯ АРТ ПАЦІЄНТАМ ІЗ ТБ, ЩО ПОВЯЗАНІ З ЛІКУВАННЯМ </w:t>
      </w:r>
    </w:p>
    <w:p w14:paraId="30E62648" w14:textId="77777777" w:rsidR="00D00550" w:rsidRPr="00D00550" w:rsidRDefault="00D00550" w:rsidP="00D00550">
      <w:pPr>
        <w:spacing w:after="0" w:line="240" w:lineRule="auto"/>
        <w:ind w:left="-1466" w:right="6"/>
        <w:jc w:val="both"/>
        <w:rPr>
          <w:rFonts w:ascii="Times New Roman" w:hAnsi="Times New Roman" w:cs="Times New Roman"/>
        </w:rPr>
      </w:pPr>
    </w:p>
    <w:p w14:paraId="0857608A"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На теперішній час накопичено дані щодо переваг ранньої АРТ у пацієнтів з ко-інфекцією ВІЛ/ТБ. І хоча нормативні документи, стандарти надання медичної допомоги пацієнтам з ко-інфекцією ВІЛ/ТБ свідчили про необхідність раннього початку АРТ і протитуберкульозного лікування, призначення АРТ було прив’язано до протитуберкульозного лікування. Спочатку підтверджували діагноз ТБ, призначали протитуберкульозне лікування, а потім вирішували питання призначення АРТ. Ураховуючи залежність призначення АРТ пацієнтам з ко-інфекцією ВІЛ/ТБ від протитуберкульозного лікування, набуває важливого значення швидка діагностика ТБ у ЛЖВ шляхом ретельного оцінювання симптомів та ознак, проведення діагностики із застосуванням швидкого молекулярно-генетичного методу індикації збудника (</w:t>
      </w:r>
      <w:proofErr w:type="spellStart"/>
      <w:r w:rsidRPr="00D00550">
        <w:rPr>
          <w:rFonts w:ascii="Times New Roman" w:hAnsi="Times New Roman" w:cs="Times New Roman"/>
        </w:rPr>
        <w:t>Xpert</w:t>
      </w:r>
      <w:proofErr w:type="spellEnd"/>
      <w:r w:rsidRPr="00D00550">
        <w:rPr>
          <w:rFonts w:ascii="Times New Roman" w:hAnsi="Times New Roman" w:cs="Times New Roman"/>
        </w:rPr>
        <w:t xml:space="preserve"> MTB/RIF). Швидка діагностика сприятиме швидкому початку протитуберкульозної терапії. При цьому розрізняють – «ранній початок», коли АРТ призначали протягом 8 тижнів з початку протитуберкульозної терапії  та «більш ранній початок», з призначенням АРТ протягом 2 тижнів з початку протитуберкульозної терапії [24, 11]. АРТ, розпочата після 8 тижнів визначалася як «відтермінований початок» [11]. «Більш ранній початок» (протягом 2 тижнів) рекомендували у пацієнтів з ко-інфекцією, в яких має місце виражена </w:t>
      </w:r>
      <w:proofErr w:type="spellStart"/>
      <w:r w:rsidRPr="00D00550">
        <w:rPr>
          <w:rFonts w:ascii="Times New Roman" w:hAnsi="Times New Roman" w:cs="Times New Roman"/>
        </w:rPr>
        <w:t>імуносупресія</w:t>
      </w:r>
      <w:proofErr w:type="spellEnd"/>
      <w:r w:rsidRPr="00D00550">
        <w:rPr>
          <w:rFonts w:ascii="Times New Roman" w:hAnsi="Times New Roman" w:cs="Times New Roman"/>
        </w:rPr>
        <w:t xml:space="preserve"> (наприклад, кількість клітин CD4˂50 клітин/мм</w:t>
      </w:r>
      <w:r w:rsidRPr="00D00550">
        <w:rPr>
          <w:rFonts w:ascii="Times New Roman" w:hAnsi="Times New Roman" w:cs="Times New Roman"/>
          <w:vertAlign w:val="superscript"/>
        </w:rPr>
        <w:t>3</w:t>
      </w:r>
      <w:r w:rsidRPr="00D00550">
        <w:rPr>
          <w:rFonts w:ascii="Times New Roman" w:hAnsi="Times New Roman" w:cs="Times New Roman"/>
        </w:rPr>
        <w:t xml:space="preserve">. </w:t>
      </w:r>
    </w:p>
    <w:p w14:paraId="1B1F5372"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У дітей, що живуть з ВІЛ, з активною формою ТБ рекомендовано починати АРТ якомога швидше незалежно від кількості клітин CD4 та клінічної стадії, а протягом 8 тижнів після початку АРТ починати протитуберкульозну терапію.</w:t>
      </w:r>
      <w:r w:rsidRPr="00D00550">
        <w:rPr>
          <w:rFonts w:ascii="Times New Roman" w:hAnsi="Times New Roman" w:cs="Times New Roman"/>
        </w:rPr>
        <w:tab/>
      </w:r>
    </w:p>
    <w:p w14:paraId="1BD0F091" w14:textId="77777777" w:rsidR="00D00550" w:rsidRPr="00D00550" w:rsidRDefault="00D00550" w:rsidP="00D00550">
      <w:pPr>
        <w:spacing w:after="0" w:line="240" w:lineRule="auto"/>
        <w:ind w:firstLine="709"/>
        <w:jc w:val="both"/>
        <w:rPr>
          <w:rFonts w:ascii="Times New Roman" w:hAnsi="Times New Roman" w:cs="Times New Roman"/>
          <w:b/>
          <w:bCs/>
        </w:rPr>
      </w:pPr>
      <w:r w:rsidRPr="00D00550">
        <w:rPr>
          <w:rFonts w:ascii="Times New Roman" w:hAnsi="Times New Roman" w:cs="Times New Roman"/>
          <w:b/>
          <w:bCs/>
        </w:rPr>
        <w:t xml:space="preserve">Призначення АРТ ЛЖВ, з урахуванням останніх наукових даних, відображено у  настанові ВООЗ, 2021 та проекті ВІЛ-інфекція. Медичні стандарти </w:t>
      </w:r>
      <w:r w:rsidRPr="00D00550">
        <w:rPr>
          <w:rFonts w:ascii="Times New Roman" w:hAnsi="Times New Roman" w:cs="Times New Roman"/>
        </w:rPr>
        <w:t>[15]</w:t>
      </w:r>
      <w:r w:rsidRPr="00D00550">
        <w:rPr>
          <w:rFonts w:ascii="Times New Roman" w:hAnsi="Times New Roman" w:cs="Times New Roman"/>
          <w:b/>
          <w:bCs/>
        </w:rPr>
        <w:t>:</w:t>
      </w:r>
    </w:p>
    <w:p w14:paraId="39A9AE56"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1. Дітям віком до 5 років АРТ слід призначати якнайшвидше через підвищений ризик смертельного наслідку та прогресування ВІЛ-інфекції. </w:t>
      </w:r>
    </w:p>
    <w:p w14:paraId="3D91F3E8"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2. У ЛЖВ без симптомів ТБ АРТ слід розпочинати якомога скоріше, не пізніше ніж через 7 днів від встановлення діагнозу ВІЛ-інфекції та проведення клінічного оцінювання, пропонуючи початок АРТ у день встановлення діагнозу за умови готовності пацієнта.</w:t>
      </w:r>
    </w:p>
    <w:p w14:paraId="2346DCE1"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3. У ЛЖВ з підозрою на ТБ без ознак менінгіту слід розпочати АРТ та провести подальше негайне обстеження на ТБ із призначенням наступного візиту до лікаря протягом 7 днів для початку лікування ТБ у разі підтвердження діагнозу ТБ.</w:t>
      </w:r>
    </w:p>
    <w:p w14:paraId="70947628"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4. У ЛЖВ, які отримують лікування ТБ (зокрема ТБ із множинною лікарською стійкістю), слід розпочати АРТ якомога скоріше протягом двох тижнів від початку лікування ТБ незалежно від кількості клітин CD4.</w:t>
      </w:r>
    </w:p>
    <w:p w14:paraId="0A85D53F"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5. У ЛЖВ, які отримують лікування ТБ ЦНС, підтвердженого клінічно або лабораторно, АРТ слід відкласти і розпочати протягом 8 тижнів від початку лікування ТБ ЦНС.</w:t>
      </w:r>
    </w:p>
    <w:p w14:paraId="4B5276FA"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lastRenderedPageBreak/>
        <w:t>6. У ЛЖВ з підтвердженим діагнозом ТБ, які не отримують АРТ та лікування ТБ, слід розпочати лікування ТБ із подальшим призначенням АРТ протягом двох тижнів від початку лікування ТБ.</w:t>
      </w:r>
    </w:p>
    <w:p w14:paraId="35AB2B4A"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7. У ЛЖВ з </w:t>
      </w:r>
      <w:proofErr w:type="spellStart"/>
      <w:r w:rsidRPr="00D00550">
        <w:rPr>
          <w:rFonts w:ascii="Times New Roman" w:hAnsi="Times New Roman" w:cs="Times New Roman"/>
        </w:rPr>
        <w:t>діагностованим</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криптококовим</w:t>
      </w:r>
      <w:proofErr w:type="spellEnd"/>
      <w:r w:rsidRPr="00D00550">
        <w:rPr>
          <w:rFonts w:ascii="Times New Roman" w:hAnsi="Times New Roman" w:cs="Times New Roman"/>
        </w:rPr>
        <w:t xml:space="preserve"> менінгітом слід відкласти АРТ на 4-6 тижнів від початку протигрибкового лікування. [15].  </w:t>
      </w:r>
    </w:p>
    <w:p w14:paraId="02A880E4"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Серед людей з ВІЛ та туберкульозним менінгітом або іншими формами </w:t>
      </w:r>
      <w:proofErr w:type="spellStart"/>
      <w:r w:rsidRPr="00D00550">
        <w:rPr>
          <w:rFonts w:ascii="Times New Roman" w:hAnsi="Times New Roman" w:cs="Times New Roman"/>
        </w:rPr>
        <w:t>менінгеальної</w:t>
      </w:r>
      <w:proofErr w:type="spellEnd"/>
      <w:r w:rsidRPr="00D00550">
        <w:rPr>
          <w:rFonts w:ascii="Times New Roman" w:hAnsi="Times New Roman" w:cs="Times New Roman"/>
        </w:rPr>
        <w:t xml:space="preserve"> інфекції, зокрема </w:t>
      </w:r>
      <w:proofErr w:type="spellStart"/>
      <w:r w:rsidRPr="00D00550">
        <w:rPr>
          <w:rFonts w:ascii="Times New Roman" w:hAnsi="Times New Roman" w:cs="Times New Roman"/>
        </w:rPr>
        <w:t>криптококовим</w:t>
      </w:r>
      <w:proofErr w:type="spellEnd"/>
      <w:r w:rsidRPr="00D00550">
        <w:rPr>
          <w:rFonts w:ascii="Times New Roman" w:hAnsi="Times New Roman" w:cs="Times New Roman"/>
        </w:rPr>
        <w:t xml:space="preserve"> менінгітом, відтермінування раннього початку АРТ пов’язано з виникненням небезпечних для життя ускладнень та підвищенням смертності від </w:t>
      </w:r>
      <w:proofErr w:type="spellStart"/>
      <w:r w:rsidRPr="00D00550">
        <w:rPr>
          <w:rFonts w:ascii="Times New Roman" w:hAnsi="Times New Roman" w:cs="Times New Roman"/>
        </w:rPr>
        <w:t>криптококового</w:t>
      </w:r>
      <w:proofErr w:type="spellEnd"/>
      <w:r w:rsidRPr="00D00550">
        <w:rPr>
          <w:rFonts w:ascii="Times New Roman" w:hAnsi="Times New Roman" w:cs="Times New Roman"/>
        </w:rPr>
        <w:t xml:space="preserve"> менінгіту. У людей з ВІЛ та туберкульозним менінгітом негайний початок АРТ пов’язаний з виникненням більш серйозних побічних реакцій порівняно до початку АРТ через два місяці після початку лікування ТБ. </w:t>
      </w:r>
    </w:p>
    <w:p w14:paraId="1565577D"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Лікування ТБ у ВІЛ-інфікованих пацієнтів проводиться за тими ж схемами та тривалістю, що і у ВІЛ-негативних пацієнтів. Якщо пацієнт вже отримує АРТ, її продовжують, а при необхідності проводять корекцію лікування з урахуванням особливих ситуацій (сумісності АРП та АМБП, препаратів ЗПТ).</w:t>
      </w:r>
    </w:p>
    <w:p w14:paraId="6BDA13C7"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Згідно з</w:t>
      </w:r>
      <w:r w:rsidRPr="00D00550">
        <w:rPr>
          <w:rFonts w:ascii="Times New Roman" w:hAnsi="Times New Roman" w:cs="Times New Roman"/>
          <w:color w:val="333333"/>
        </w:rPr>
        <w:t xml:space="preserve"> [24] причиною відтермінування АРТ </w:t>
      </w:r>
      <w:r w:rsidRPr="00D00550">
        <w:rPr>
          <w:rFonts w:ascii="Times New Roman" w:hAnsi="Times New Roman" w:cs="Times New Roman"/>
        </w:rPr>
        <w:t xml:space="preserve">є </w:t>
      </w:r>
      <w:r w:rsidRPr="00D00550">
        <w:rPr>
          <w:rFonts w:ascii="Times New Roman" w:hAnsi="Times New Roman" w:cs="Times New Roman"/>
          <w:color w:val="333333"/>
        </w:rPr>
        <w:t xml:space="preserve">токсичний ефект від одночасного поєднання АРТ та протитуберкульозного лікування. </w:t>
      </w:r>
    </w:p>
    <w:p w14:paraId="2835A112"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Однією із причин відтермінування призначення АРТ пацієнтам з ко-інфекцією ВІЛ/ТБ є настороженість серед медичного персоналу щодо синдрому відновлення імунної системи (СВІС), що може вплинути на ефективність лікування ТБ (очевидне прогресування ТБ), асоційоване з початком або продовженням АРТ. </w:t>
      </w:r>
    </w:p>
    <w:p w14:paraId="2C70F90C"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 У той же час, у Настанові ВООЗ, 2021 [15] відмічається про доказові дані щодо частоти виникнення і ступеня тяжкості випадків токсичності та побічних реакцій через одночасне застосування АРТ та ПТП другого ряду є обмеженими. Проте серед ЛЖВ відзначено тенденцію до вищої частоти виникнення побічних реакцій як на протитуберкульозні, так і на інші препарати, а ризик їх виникнення збільшується із підвищенням рівня </w:t>
      </w:r>
      <w:proofErr w:type="spellStart"/>
      <w:r w:rsidRPr="00D00550">
        <w:rPr>
          <w:rFonts w:ascii="Times New Roman" w:hAnsi="Times New Roman" w:cs="Times New Roman"/>
        </w:rPr>
        <w:t>імуносупресії</w:t>
      </w:r>
      <w:proofErr w:type="spellEnd"/>
      <w:r w:rsidRPr="00D00550">
        <w:rPr>
          <w:rFonts w:ascii="Times New Roman" w:hAnsi="Times New Roman" w:cs="Times New Roman"/>
        </w:rPr>
        <w:t xml:space="preserve">. Це свідчить про необхідність швидкого призначення АРТ ЛЖВ з підозрою на ТБ або встановленим ТБ відповідно до Настанови ВООЗ, 2021 [15] та внесенням відповідних змін до нормативних документів, що регламентують лікування ко-інфекції ВІЛ/ТБ в Україні. </w:t>
      </w:r>
    </w:p>
    <w:p w14:paraId="050EFC1B" w14:textId="77777777" w:rsidR="00D00550" w:rsidRPr="00D00550" w:rsidRDefault="00D00550" w:rsidP="00D00550">
      <w:pPr>
        <w:spacing w:after="0" w:line="240" w:lineRule="auto"/>
        <w:ind w:firstLine="709"/>
        <w:jc w:val="both"/>
        <w:rPr>
          <w:rFonts w:ascii="Times New Roman" w:hAnsi="Times New Roman" w:cs="Times New Roman"/>
          <w:b/>
          <w:bCs/>
        </w:rPr>
      </w:pPr>
      <w:r w:rsidRPr="00D00550">
        <w:rPr>
          <w:rFonts w:ascii="Times New Roman" w:hAnsi="Times New Roman" w:cs="Times New Roman"/>
        </w:rPr>
        <w:t>З боку системи охорони здоров’я фактором, що сприяє збільшенню охоплення раннім призначенням АРТ, надання можливості призначати АРТ «лікарю ЗОЗ, який закінчив інтернатуру за однією із спеціальностей «222 Медицина» та пройшов цикли спеціалізації або цикли тематичного удосконалення з питань ВІЛ-інфекції/СНІДу у вищих медичних навчальних закладах післядипломної освіти або курси інформації або стажування щодо ведення випадку ВІЛ-інфекції на базі закладів вищої освіти, закладів післядипломної</w:t>
      </w:r>
      <w:r w:rsidRPr="00D00550">
        <w:rPr>
          <w:rFonts w:ascii="Times New Roman" w:hAnsi="Times New Roman" w:cs="Times New Roman"/>
          <w:color w:val="333333"/>
          <w:shd w:val="clear" w:color="auto" w:fill="FFFFFF"/>
        </w:rPr>
        <w:t xml:space="preserve"> освіти, науково-дослідних установ, закладів охорони здоров'я </w:t>
      </w:r>
      <w:r w:rsidRPr="00D00550">
        <w:rPr>
          <w:rFonts w:ascii="Times New Roman" w:hAnsi="Times New Roman" w:cs="Times New Roman"/>
          <w:color w:val="333333"/>
        </w:rPr>
        <w:t>[6, 11].</w:t>
      </w:r>
      <w:r w:rsidRPr="00D00550">
        <w:rPr>
          <w:rFonts w:ascii="Times New Roman" w:hAnsi="Times New Roman" w:cs="Times New Roman"/>
          <w:color w:val="333333"/>
          <w:shd w:val="clear" w:color="auto" w:fill="FFFFFF"/>
        </w:rPr>
        <w:t xml:space="preserve"> У той же час, діагностика і призначення протитуберкульозного лікування залишається за фтизіатром. </w:t>
      </w:r>
    </w:p>
    <w:p w14:paraId="2AEA5ADF" w14:textId="77777777" w:rsidR="00D00550" w:rsidRPr="00D00550" w:rsidRDefault="00D00550" w:rsidP="00D00550">
      <w:pPr>
        <w:pStyle w:val="rvps2"/>
        <w:shd w:val="clear" w:color="auto" w:fill="FFFFFF"/>
        <w:spacing w:before="0" w:beforeAutospacing="0" w:after="0" w:afterAutospacing="0"/>
        <w:jc w:val="both"/>
        <w:rPr>
          <w:b/>
          <w:bCs/>
          <w:sz w:val="21"/>
          <w:szCs w:val="21"/>
          <w:lang w:val="uk-UA"/>
        </w:rPr>
      </w:pPr>
    </w:p>
    <w:p w14:paraId="7BACE64A" w14:textId="77777777" w:rsidR="00D00550" w:rsidRPr="00D00550" w:rsidRDefault="00D00550" w:rsidP="00D00550">
      <w:pPr>
        <w:tabs>
          <w:tab w:val="left" w:pos="3996"/>
        </w:tabs>
        <w:spacing w:after="0" w:line="240" w:lineRule="auto"/>
        <w:ind w:left="708"/>
        <w:jc w:val="both"/>
        <w:rPr>
          <w:rFonts w:ascii="Times New Roman" w:hAnsi="Times New Roman" w:cs="Times New Roman"/>
          <w:b/>
          <w:bCs/>
        </w:rPr>
      </w:pPr>
      <w:r w:rsidRPr="00D00550">
        <w:rPr>
          <w:rFonts w:ascii="Times New Roman" w:hAnsi="Times New Roman" w:cs="Times New Roman"/>
          <w:b/>
          <w:bCs/>
        </w:rPr>
        <w:t>ПРИЧИНИ ВІДТЕРМІНУВАННЯ ТА/АБО НЕПРИЗНАЧЕННЯ АРТ ПАЦІЄНТАМ ІЗ ТБ, ЩО ПО’ВЯЗАНІ ЗІ СКРИНІНГОМ ВІЛ І ТБ</w:t>
      </w:r>
    </w:p>
    <w:p w14:paraId="330B9773" w14:textId="77777777" w:rsidR="00D00550" w:rsidRPr="00D00550" w:rsidRDefault="00D00550" w:rsidP="00D00550">
      <w:pPr>
        <w:tabs>
          <w:tab w:val="left" w:pos="3996"/>
        </w:tabs>
        <w:spacing w:after="0" w:line="240" w:lineRule="auto"/>
        <w:ind w:left="708"/>
        <w:jc w:val="both"/>
        <w:rPr>
          <w:rFonts w:ascii="Times New Roman" w:hAnsi="Times New Roman" w:cs="Times New Roman"/>
          <w:b/>
          <w:bCs/>
        </w:rPr>
      </w:pPr>
    </w:p>
    <w:p w14:paraId="5EBDE646"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t xml:space="preserve">Зважаючи на здатність АРТ пригнічувати концентрацію ВІЛ у біологічних рідинах до рівнів, що не визначаються сучасними методами, успіхи у подоланні епідемії ВІЛ-інфекції залежить від охоплення АРТ ЛЖВ саме на ранніх стадіях інфекційного процесу. За таких умов суттєво скорочуються темпи поширення інфекції. Оскільки згідно зі стратегією </w:t>
      </w:r>
      <w:r w:rsidRPr="00D00550">
        <w:rPr>
          <w:color w:val="000000"/>
          <w:sz w:val="21"/>
          <w:szCs w:val="21"/>
          <w:lang w:val="uk-UA" w:eastAsia="en-US"/>
        </w:rPr>
        <w:t>[</w:t>
      </w:r>
      <w:r w:rsidRPr="00D00550">
        <w:rPr>
          <w:sz w:val="21"/>
          <w:szCs w:val="21"/>
          <w:lang w:val="uk-UA"/>
        </w:rPr>
        <w:t>2</w:t>
      </w:r>
      <w:r w:rsidRPr="00D00550">
        <w:rPr>
          <w:color w:val="000000"/>
          <w:sz w:val="21"/>
          <w:szCs w:val="21"/>
          <w:lang w:val="uk-UA" w:eastAsia="en-US"/>
        </w:rPr>
        <w:t>]</w:t>
      </w:r>
      <w:r w:rsidRPr="00D00550">
        <w:rPr>
          <w:sz w:val="21"/>
          <w:szCs w:val="21"/>
          <w:lang w:val="uk-UA"/>
        </w:rPr>
        <w:t xml:space="preserve"> подолання епідемії ВІЛ-інфекції одним із основних чинників, що не дозволяє досягти успіхів, є виявлення і охоплення АРТ хворих на ко-інфекцію ВІЛ/ТБ на просунутій стадії хвороби. Набуває особливого значення швидке виявлення ВІЛ-позитивних серед хворих на ТБ, а в цілому виявлення раннього інфікування ВІЛ серед ключових груп населення, де концентрується епідемія </w:t>
      </w:r>
      <w:r w:rsidRPr="00D00550">
        <w:rPr>
          <w:color w:val="000000"/>
          <w:sz w:val="21"/>
          <w:szCs w:val="21"/>
          <w:lang w:val="uk-UA" w:eastAsia="en-US"/>
        </w:rPr>
        <w:t>[</w:t>
      </w:r>
      <w:r w:rsidRPr="00D00550">
        <w:rPr>
          <w:sz w:val="21"/>
          <w:szCs w:val="21"/>
          <w:lang w:val="uk-UA"/>
        </w:rPr>
        <w:t>2</w:t>
      </w:r>
      <w:r w:rsidRPr="00D00550">
        <w:rPr>
          <w:color w:val="000000"/>
          <w:sz w:val="21"/>
          <w:szCs w:val="21"/>
          <w:lang w:val="uk-UA" w:eastAsia="en-US"/>
        </w:rPr>
        <w:t>]</w:t>
      </w:r>
      <w:r w:rsidRPr="00D00550">
        <w:rPr>
          <w:sz w:val="21"/>
          <w:szCs w:val="21"/>
          <w:lang w:val="uk-UA"/>
        </w:rPr>
        <w:t>. З огляду на небезпеку ко-інфекції ВІЛ/ТБ як для самого пацієнта, так і для поширення поєднаної епідемії ВІЛ-інфекції і ТБ, нормативними документами України з 2006 року передбачено організацію проведення консультування та тестування на ВІЛ всім особам із симптомами, схожими на ТБ, і, навпаки, тестування на ТБ усіх ЛЖВ [8, 24]. Сильними сторонами у реалізації такого підходу є те, що послуга скринінгу ВІЛ і ТБ інтегрована на всі рівні надання медичної допомоги. Щодо ВІЛ, то розроблені різні алгоритми скринінгу, верифікації та ідентифікації ВІЛ з використанням різноманітних медичних виробів (швидкі тести та лабораторні методи дослідження (ІФА та молекулярно-генетичний), що є оптимальними для використання у різних ЗОЗ, на різному рівні надання медичної допомоги [19]. Скринінг на ВІЛ і ТБ входить до пакетів послуг програми медичний гарантій, до фтизіатричного пакету  НСЗУ, що є мотивуючим для проведення скринінгу ВІЛ і ТБ у ЗОЗ і ФОП.  Існує відносно нове нормативне забезпечення надання цих послуг (Порядок проведення тестування на ВІЛ-інфекцію та забезпечення якості досліджень, затверджений наказом МОЗ України від 05.04.2019 № 794 «Про удосконалення системи управління якістю лабораторних досліджень у сфері протидії ВІЛ-інфекції/СНІДу»), яке включає сучасні наукові доказові дані.</w:t>
      </w:r>
    </w:p>
    <w:p w14:paraId="363800EB" w14:textId="77777777" w:rsidR="00D00550" w:rsidRPr="00D00550" w:rsidRDefault="00D00550" w:rsidP="00D00550">
      <w:pPr>
        <w:pStyle w:val="aff3"/>
        <w:spacing w:after="0"/>
        <w:ind w:firstLine="709"/>
        <w:jc w:val="both"/>
        <w:rPr>
          <w:rFonts w:ascii="Times New Roman" w:hAnsi="Times New Roman" w:cs="Times New Roman"/>
          <w:sz w:val="21"/>
          <w:szCs w:val="21"/>
        </w:rPr>
      </w:pPr>
      <w:r w:rsidRPr="00D00550">
        <w:rPr>
          <w:rFonts w:ascii="Times New Roman" w:hAnsi="Times New Roman" w:cs="Times New Roman"/>
          <w:sz w:val="21"/>
          <w:szCs w:val="21"/>
        </w:rPr>
        <w:t xml:space="preserve">У специфікації пакету НСЗУ «Первинна медична допомога» - передбачено тестування сімейним лікарем із застосування швидких тестів на ВІЛ. У той же час, ЗОЗ первинного рівня та ЗОЗ, не спеціалізовані щодо ВІЛ, можуть передавати послугу з тестування на ВІЛ в спеціалізовані лабораторії для скринінгу ВІЛ-інфекції методом ІФА, або інші лабораторії, що проводять такі дослідження. Це призводить до збільшення часу встановлення діагнозу, збільшується ризик не повернення пацієнта до ЗОЗ, а від так втрачаються </w:t>
      </w:r>
      <w:r w:rsidRPr="00D00550">
        <w:rPr>
          <w:rFonts w:ascii="Times New Roman" w:hAnsi="Times New Roman" w:cs="Times New Roman"/>
          <w:sz w:val="21"/>
          <w:szCs w:val="21"/>
        </w:rPr>
        <w:lastRenderedPageBreak/>
        <w:t>можливості призначення АРТ. Така ситуація складається в ЗОЗ або ФОП, що не проводять закупівлю ШТ для своєчасної діагностики ВІЛ. Виявити масштаб проблеми можна через аналіз закупівель ШТ ЗОЗ.</w:t>
      </w:r>
    </w:p>
    <w:p w14:paraId="1D880A05"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Наступною проблемою, є важкодоступність до тестування ключових груп населення. Захворюваність на ВІЛ-інфекцію і ТБ концентрується у подібних ключових групах (СІН, РКС та ін.), піклування про власне здоров’я у яких далеко не на першому місці. Звернення до  ЗОЗ або ФОП у таких осіб відбувається частіше на пізніх запущених стадіях хвороби, що свідчить про тривалий період поширення інфекції. Тому пошук шляхів втручання у ці групи через мобільні бригади, або іншими способами, інформування про доцільність тестування і ефективність АРТ і виліковності ТБ при регулярному прийомі всіх лікарських засобів, дотриманні необхідної тривалості лікування, розвіювання неправдивих міфів про АРТ і ВІЛ-інфекцію залишається актуальним до цього часу.</w:t>
      </w:r>
    </w:p>
    <w:p w14:paraId="06F522B5"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t xml:space="preserve">Залучення до тестування осіб без медичної освіти, але, які мають довіру серед осіб ключових груп, могли б допомогти збільшенню охопленню консультуванням і тестуванням таких груп. Згідно з оновленими рекомендаціями ВООЗ (2021) працівники без спеціальної медичної освіти, які пройшли професійну підготовку щодо використання швидких діагностичних тестів, можуть самостійно проводити безпечне та ефективне тестування </w:t>
      </w:r>
      <w:r w:rsidRPr="00D00550">
        <w:rPr>
          <w:bCs/>
          <w:sz w:val="21"/>
          <w:szCs w:val="21"/>
          <w:lang w:val="uk-UA"/>
        </w:rPr>
        <w:t>[15].</w:t>
      </w:r>
      <w:r w:rsidRPr="00D00550">
        <w:rPr>
          <w:b/>
          <w:bCs/>
          <w:sz w:val="21"/>
          <w:szCs w:val="21"/>
          <w:lang w:val="uk-UA"/>
        </w:rPr>
        <w:t xml:space="preserve"> </w:t>
      </w:r>
      <w:r w:rsidRPr="00D00550">
        <w:rPr>
          <w:sz w:val="21"/>
          <w:szCs w:val="21"/>
          <w:lang w:val="uk-UA"/>
        </w:rPr>
        <w:t>Проте таке впровадження вимагає змін до ряду нормативних актів, а також законів</w:t>
      </w:r>
    </w:p>
    <w:p w14:paraId="054138C6"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t>Заохочення різного роду (соціальні пакети) ключових груп до тестування на ВІЛ і ТБ і лікування сприятиме підвищенню охоплення АРТ і протитуберкульозним лікуванням, а відтак і подоланню епідемій.</w:t>
      </w:r>
    </w:p>
    <w:p w14:paraId="322BAE31"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t>Вплинути на строки призначення АРТ міг би одночасний скринінг на ВІЛ і</w:t>
      </w:r>
      <w:r w:rsidRPr="00D00550">
        <w:rPr>
          <w:b/>
          <w:bCs/>
          <w:sz w:val="21"/>
          <w:szCs w:val="21"/>
          <w:lang w:val="uk-UA"/>
        </w:rPr>
        <w:t xml:space="preserve"> ТБ</w:t>
      </w:r>
      <w:r w:rsidRPr="00D00550">
        <w:rPr>
          <w:sz w:val="21"/>
          <w:szCs w:val="21"/>
          <w:lang w:val="uk-UA"/>
        </w:rPr>
        <w:t xml:space="preserve"> населення з ключових груп. Натепер, скринінг, верифікація (підтвердження) діагнозу ВІЛ-інфікування можливе в будь якому ЗОЗ і ФОП, у той же час підтвердження діагнозу ТБ потребує залучення спеціалізованих лабораторій (відправка біологічного матеріалу на лабораторне підтвердження ТБ). Оскільки далеко не в усіх ЗОЗ є можливість індикації збудника ТБ молекулярно-генетичними методами. </w:t>
      </w:r>
    </w:p>
    <w:p w14:paraId="50C6525C" w14:textId="4B9B29C5" w:rsid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t xml:space="preserve">Надважливе питання безперебійне забезпечення ЗОЗ МВ (з високою чутливістю і з високою специфічністю) для здійснення ефективного скринінгу, верифікації та ідентифікації ВІЛ.  </w:t>
      </w:r>
    </w:p>
    <w:p w14:paraId="1A9E59C3"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p>
    <w:p w14:paraId="635274FA" w14:textId="77777777" w:rsidR="00D00550" w:rsidRPr="00D00550" w:rsidRDefault="00D00550" w:rsidP="00D00550">
      <w:pPr>
        <w:tabs>
          <w:tab w:val="left" w:pos="3996"/>
        </w:tabs>
        <w:spacing w:after="0" w:line="240" w:lineRule="auto"/>
        <w:ind w:firstLine="709"/>
        <w:jc w:val="both"/>
        <w:rPr>
          <w:rFonts w:ascii="Times New Roman" w:hAnsi="Times New Roman" w:cs="Times New Roman"/>
          <w:b/>
          <w:bCs/>
        </w:rPr>
      </w:pPr>
      <w:r w:rsidRPr="00D00550">
        <w:rPr>
          <w:rFonts w:ascii="Times New Roman" w:hAnsi="Times New Roman" w:cs="Times New Roman"/>
          <w:b/>
          <w:bCs/>
        </w:rPr>
        <w:t>ПРИЧИНИ ВІДТЕРМІНУВАННЯ АРТ ПАЦІЄНТАМ ІЗ ТБ, ЩО ПО’ВЯЗАНІ З МЕДИЧНИМ НАГЛЯДОМ ЗА ЛЖВ</w:t>
      </w:r>
    </w:p>
    <w:p w14:paraId="5E886837" w14:textId="77777777" w:rsidR="00D00550" w:rsidRPr="00D00550" w:rsidRDefault="00D00550" w:rsidP="00D00550">
      <w:pPr>
        <w:tabs>
          <w:tab w:val="left" w:pos="3996"/>
        </w:tabs>
        <w:spacing w:after="0" w:line="240" w:lineRule="auto"/>
        <w:jc w:val="both"/>
        <w:rPr>
          <w:rFonts w:ascii="Times New Roman" w:hAnsi="Times New Roman" w:cs="Times New Roman"/>
          <w:b/>
          <w:bCs/>
        </w:rPr>
      </w:pPr>
    </w:p>
    <w:p w14:paraId="3212FACB"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Після встановлення діагнозу ВІЛ-інфекції, ЛЖВ підлягають реєстрації і медичному нагляду відповідно до Порядку ведення обліку людей, які живуть з ВІЛ, та здійснення медичного нагляду за ними, затвердженого Наказом МОЗ України 10.07.2013 № 585 [7]. Втрати у період між тестуванням на ВІЛ та здійсненням медичного нагляду, у </w:t>
      </w:r>
      <w:proofErr w:type="spellStart"/>
      <w:r w:rsidRPr="00D00550">
        <w:rPr>
          <w:rFonts w:ascii="Times New Roman" w:hAnsi="Times New Roman" w:cs="Times New Roman"/>
        </w:rPr>
        <w:t>т.ч</w:t>
      </w:r>
      <w:proofErr w:type="spellEnd"/>
      <w:r w:rsidRPr="00D00550">
        <w:rPr>
          <w:rFonts w:ascii="Times New Roman" w:hAnsi="Times New Roman" w:cs="Times New Roman"/>
        </w:rPr>
        <w:t xml:space="preserve">. початком АРТ, є значущими. За даними систематичного огляду досліджень, проведених у країнах Африки на південь від Сахари, частка осіб, які звернулись по допомогу, може становити лише 14% у разі тестування вдома та 10% у разі тестування на рівні громади, причому в деяких випадках менше чверті пацієнтів розпочали лікування [15]. </w:t>
      </w:r>
    </w:p>
    <w:p w14:paraId="1D2C1E68"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Метою медичного нагляду за людьми, які живуть з ВІЛ, є систематичний контроль ЗОЗ стану здоров’я ВІЛ-позитивних пацієнтів для своєчасного виявлення загрози прогресування хвороби, надання адекватної ефективної медичної допомоги та необхідної консультативної, психологічної та іншої підтримки. Особливо важливим є медичний огляд ЛЖВ на туберкульоз. Так як, ми зазначали раніше, туберкульоз найчастіша причина ускладнення перебігу хвороби та смерті у ВІЛ-інфікованих. Усі ЛЖВ повинні проходити скринінг на ТБ при кожному плановому візиті до ЗОЗ, або при наявності відповідних скарг, незалежно від того, де вони отримують медичну допомогу [7]. Зазначена рекомендація залишається і в новій настанові ВООЗ, 2021 р. [15]. Медичний працівник ЗОЗ або ФОП здійснює активне та пасивне виявлення ТБ. В Україні згідно зі Стандартом охорони здоров’я при туберкульозі, 2020 систематичний скринінг на ТБ серед ЛЖВ проводить лікуючий лікар, який веде випадок ВІЛ-інфекції [21]. При постановці пацієнта на диспансерний облік з приводу ВІЛ-інфекції призначається рентгенографія органів грудної клітки, якщо з моменту останнього радіологічного обстеження на ТБ минуло більше 6 місяців. Порядок організації виявлення туберкульозу та латентної туберкульозної інфекції, затверджений Наказом МОЗ України від 16.02.2022  № 302 передбачає скринінг на ТБ і ВІЛ-інфекцію населення ключових груп як на первинному, так і на рівні спеціалізованої і високоспеціалізованої допомоги із складанням та затвердженням не пізніше, ніж за місяць до початку календарного року, зведеного календарного плану проведення активного скринінгу на ТБ осіб із груп ризику розвитку ТБ із зазначенням дат та місць їх проведення, обсягу необхідних досліджень, кількості осіб по кожній віковій групі [18].Оскільки ЛЖВ відноситься до групи ризику щодо розвитку ТБ, медичний працівник повинен включити ЛЖВ до списку осіб, які підлягають систематичному скринінгу на ТБ в черговому календарному році, з числа осіб, які перебувають у них на медичному обслуговуванні. На цьому етапі, важливо, щоб медичний працівник ЗОЗ або ФОП (лікарі загальної практики-сімейна медицина) знали свій контингент населення, особливо з ключових груп, для створення повного списку осіб для систематичного скринінгу на ВІЛ і ТБ. Це могло б суттєво вплинути на повноту виявлення інфікованих.</w:t>
      </w:r>
    </w:p>
    <w:p w14:paraId="40973B65"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lastRenderedPageBreak/>
        <w:t>За рекомендацією ВООЗ [15] систематичний скринінг ТБ серед дорослих та підлітків, що живуть з ВІЛ, слід проводити з використанням таких підходів:</w:t>
      </w:r>
    </w:p>
    <w:p w14:paraId="04CE73B4" w14:textId="77777777" w:rsidR="00D00550" w:rsidRPr="00D00550" w:rsidRDefault="00D00550" w:rsidP="00D00550">
      <w:pPr>
        <w:pStyle w:val="rvps2"/>
        <w:numPr>
          <w:ilvl w:val="0"/>
          <w:numId w:val="22"/>
        </w:numPr>
        <w:shd w:val="clear" w:color="auto" w:fill="FFFFFF"/>
        <w:spacing w:before="0" w:beforeAutospacing="0" w:after="0" w:afterAutospacing="0"/>
        <w:ind w:firstLine="709"/>
        <w:jc w:val="both"/>
        <w:rPr>
          <w:sz w:val="21"/>
          <w:szCs w:val="21"/>
          <w:lang w:val="uk-UA"/>
        </w:rPr>
      </w:pPr>
      <w:r w:rsidRPr="00D00550">
        <w:rPr>
          <w:sz w:val="21"/>
          <w:szCs w:val="21"/>
          <w:lang w:val="uk-UA"/>
        </w:rPr>
        <w:t xml:space="preserve">клінічного </w:t>
      </w:r>
      <w:proofErr w:type="spellStart"/>
      <w:r w:rsidRPr="00D00550">
        <w:rPr>
          <w:sz w:val="21"/>
          <w:szCs w:val="21"/>
          <w:lang w:val="uk-UA"/>
        </w:rPr>
        <w:t>чотирьохсимптомного</w:t>
      </w:r>
      <w:proofErr w:type="spellEnd"/>
      <w:r w:rsidRPr="00D00550">
        <w:rPr>
          <w:sz w:val="21"/>
          <w:szCs w:val="21"/>
          <w:lang w:val="uk-UA"/>
        </w:rPr>
        <w:t xml:space="preserve"> алгоритму (кашель на момент обстеження, лихоманку, втрату маси тіла або нічну пітливість). Особи, що повідомляють про будь-який із зазначених симптомів,  потребують тестування на ТБ [15].  До речі, в Україні згідно зі Стандартом [21] більш широкий перелік клінічних симптомів для скринінгу ТБ.</w:t>
      </w:r>
    </w:p>
    <w:p w14:paraId="7F3963FA" w14:textId="77777777" w:rsidR="00D00550" w:rsidRPr="00D00550" w:rsidRDefault="00D00550" w:rsidP="00D00550">
      <w:pPr>
        <w:pStyle w:val="rvps2"/>
        <w:numPr>
          <w:ilvl w:val="0"/>
          <w:numId w:val="22"/>
        </w:numPr>
        <w:shd w:val="clear" w:color="auto" w:fill="FFFFFF"/>
        <w:spacing w:before="0" w:beforeAutospacing="0" w:after="0" w:afterAutospacing="0"/>
        <w:ind w:firstLine="709"/>
        <w:jc w:val="both"/>
        <w:rPr>
          <w:sz w:val="21"/>
          <w:szCs w:val="21"/>
          <w:lang w:val="uk-UA"/>
        </w:rPr>
      </w:pPr>
      <w:r w:rsidRPr="00D00550">
        <w:rPr>
          <w:sz w:val="21"/>
          <w:szCs w:val="21"/>
          <w:lang w:val="uk-UA"/>
        </w:rPr>
        <w:t>дослідження вмісту С-реактивного білка із граничним показником &gt;5 мг/л;</w:t>
      </w:r>
    </w:p>
    <w:p w14:paraId="57BD78BC" w14:textId="77777777" w:rsidR="00D00550" w:rsidRPr="00D00550" w:rsidRDefault="00D00550" w:rsidP="00D00550">
      <w:pPr>
        <w:pStyle w:val="rvps2"/>
        <w:numPr>
          <w:ilvl w:val="0"/>
          <w:numId w:val="22"/>
        </w:numPr>
        <w:shd w:val="clear" w:color="auto" w:fill="FFFFFF"/>
        <w:spacing w:before="0" w:beforeAutospacing="0" w:after="0" w:afterAutospacing="0"/>
        <w:ind w:firstLine="709"/>
        <w:jc w:val="both"/>
        <w:rPr>
          <w:sz w:val="21"/>
          <w:szCs w:val="21"/>
          <w:lang w:val="uk-UA"/>
        </w:rPr>
      </w:pPr>
      <w:r w:rsidRPr="00D00550">
        <w:rPr>
          <w:sz w:val="21"/>
          <w:szCs w:val="21"/>
          <w:lang w:val="uk-UA"/>
        </w:rPr>
        <w:t>рентгенографію органів грудної клітки;</w:t>
      </w:r>
    </w:p>
    <w:p w14:paraId="1ACDBB83" w14:textId="77777777" w:rsidR="00D00550" w:rsidRPr="00D00550" w:rsidRDefault="00D00550" w:rsidP="00D00550">
      <w:pPr>
        <w:pStyle w:val="rvps2"/>
        <w:numPr>
          <w:ilvl w:val="0"/>
          <w:numId w:val="22"/>
        </w:numPr>
        <w:shd w:val="clear" w:color="auto" w:fill="FFFFFF"/>
        <w:spacing w:before="0" w:beforeAutospacing="0" w:after="0" w:afterAutospacing="0"/>
        <w:ind w:firstLine="709"/>
        <w:jc w:val="both"/>
        <w:rPr>
          <w:sz w:val="21"/>
          <w:szCs w:val="21"/>
          <w:lang w:val="uk-UA"/>
        </w:rPr>
      </w:pPr>
      <w:r w:rsidRPr="00D00550">
        <w:rPr>
          <w:sz w:val="21"/>
          <w:szCs w:val="21"/>
          <w:lang w:val="uk-UA"/>
        </w:rPr>
        <w:t>Для осіб віком старше 15 років, можна використовувати комп’ютерну діагностичну програму для інтерпретації цифрових рентгенівських знімків органів грудної клітки;</w:t>
      </w:r>
    </w:p>
    <w:p w14:paraId="619F43B0" w14:textId="77777777" w:rsidR="00D00550" w:rsidRPr="00D00550" w:rsidRDefault="00D00550" w:rsidP="00D00550">
      <w:pPr>
        <w:pStyle w:val="rvps2"/>
        <w:numPr>
          <w:ilvl w:val="0"/>
          <w:numId w:val="22"/>
        </w:numPr>
        <w:shd w:val="clear" w:color="auto" w:fill="FFFFFF"/>
        <w:spacing w:before="0" w:beforeAutospacing="0" w:after="0" w:afterAutospacing="0"/>
        <w:ind w:firstLine="709"/>
        <w:jc w:val="both"/>
        <w:rPr>
          <w:sz w:val="21"/>
          <w:szCs w:val="21"/>
          <w:lang w:val="uk-UA"/>
        </w:rPr>
      </w:pPr>
      <w:r w:rsidRPr="00D00550">
        <w:rPr>
          <w:sz w:val="21"/>
          <w:szCs w:val="21"/>
          <w:lang w:val="uk-UA"/>
        </w:rPr>
        <w:t>молекулярні швидкі діагностичні тести [15].</w:t>
      </w:r>
    </w:p>
    <w:p w14:paraId="35F4B27F" w14:textId="77777777" w:rsidR="00D00550" w:rsidRPr="00D00550" w:rsidRDefault="00D00550" w:rsidP="00D00550">
      <w:pPr>
        <w:spacing w:after="0" w:line="240" w:lineRule="auto"/>
        <w:ind w:firstLine="709"/>
        <w:jc w:val="both"/>
        <w:rPr>
          <w:rFonts w:ascii="Times New Roman" w:hAnsi="Times New Roman" w:cs="Times New Roman"/>
          <w:b/>
          <w:bCs/>
          <w:color w:val="333333"/>
        </w:rPr>
      </w:pPr>
      <w:r w:rsidRPr="00D00550">
        <w:rPr>
          <w:rFonts w:ascii="Times New Roman" w:hAnsi="Times New Roman" w:cs="Times New Roman"/>
        </w:rPr>
        <w:t xml:space="preserve">В Україні згідно з Стандартом охорони здоров’я при туберкульозі [21] на амбулаторному етапі для скринінгу ЛЖВ серед дорослих та дітей віком від 10 років використовується алгоритм послідовного скринінгу у разі отримання негативних результатів за будь-яким симптомом, що може свідчити про ТБ, та радіологічне дослідження органів грудної порожнини. Лише на стаціонарному етапі використовується алгоритм застосування єдиного інструменту скринінгу </w:t>
      </w:r>
      <w:proofErr w:type="spellStart"/>
      <w:r w:rsidRPr="00D00550">
        <w:rPr>
          <w:rFonts w:ascii="Times New Roman" w:hAnsi="Times New Roman" w:cs="Times New Roman"/>
        </w:rPr>
        <w:t>Xpert</w:t>
      </w:r>
      <w:proofErr w:type="spellEnd"/>
      <w:r w:rsidRPr="00D00550">
        <w:rPr>
          <w:rFonts w:ascii="Times New Roman" w:hAnsi="Times New Roman" w:cs="Times New Roman"/>
        </w:rPr>
        <w:t xml:space="preserve"> MTB/ RIF®(</w:t>
      </w:r>
      <w:proofErr w:type="spellStart"/>
      <w:r w:rsidRPr="00D00550">
        <w:rPr>
          <w:rFonts w:ascii="Times New Roman" w:hAnsi="Times New Roman" w:cs="Times New Roman"/>
        </w:rPr>
        <w:t>Ultra</w:t>
      </w:r>
      <w:proofErr w:type="spellEnd"/>
      <w:r w:rsidRPr="00D00550">
        <w:rPr>
          <w:rFonts w:ascii="Times New Roman" w:hAnsi="Times New Roman" w:cs="Times New Roman"/>
        </w:rPr>
        <w:t xml:space="preserve">) – під час кожного епізоду госпіталізації з будь-яких причин </w:t>
      </w:r>
      <w:r w:rsidRPr="00D00550">
        <w:rPr>
          <w:rFonts w:ascii="Times New Roman" w:hAnsi="Times New Roman" w:cs="Times New Roman"/>
          <w:bCs/>
          <w:color w:val="333333"/>
        </w:rPr>
        <w:t>[21].</w:t>
      </w:r>
    </w:p>
    <w:p w14:paraId="077079C6"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Для виявлення латентної туберкульозної інфекції рекомендовано використання туберкулінової шкірної проби або тест вивільнення гамма-інтерферону [3, 15]. </w:t>
      </w:r>
    </w:p>
    <w:p w14:paraId="00FC46EC" w14:textId="77777777" w:rsidR="00D00550" w:rsidRPr="00D00550" w:rsidRDefault="00D00550" w:rsidP="00D00550">
      <w:pPr>
        <w:pStyle w:val="rvps2"/>
        <w:shd w:val="clear" w:color="auto" w:fill="FFFFFF"/>
        <w:spacing w:before="0" w:beforeAutospacing="0" w:after="0" w:afterAutospacing="0"/>
        <w:ind w:firstLine="709"/>
        <w:jc w:val="both"/>
        <w:rPr>
          <w:sz w:val="21"/>
          <w:szCs w:val="21"/>
          <w:lang w:val="uk-UA"/>
        </w:rPr>
      </w:pPr>
      <w:r w:rsidRPr="00D00550">
        <w:rPr>
          <w:sz w:val="21"/>
          <w:szCs w:val="21"/>
          <w:lang w:val="uk-UA"/>
        </w:rPr>
        <w:t xml:space="preserve">На </w:t>
      </w:r>
      <w:proofErr w:type="spellStart"/>
      <w:r w:rsidRPr="00D00550">
        <w:rPr>
          <w:sz w:val="21"/>
          <w:szCs w:val="21"/>
          <w:lang w:val="uk-UA"/>
        </w:rPr>
        <w:t>скринінговому</w:t>
      </w:r>
      <w:proofErr w:type="spellEnd"/>
      <w:r w:rsidRPr="00D00550">
        <w:rPr>
          <w:sz w:val="21"/>
          <w:szCs w:val="21"/>
          <w:lang w:val="uk-UA"/>
        </w:rPr>
        <w:t xml:space="preserve"> етапі при виявленні ознак ТБ термін направлення на додаткові дослідження становить 3 робочих дні. Надалі скерування пацієнта із симптомами, що можуть свідчити про ТБ, за результатами додаткового обстеження, до лікаря-фтизіатра для підтвердження діагнозу і призначення лікування (за позитивного результату будь-якого із призначених мікробіологічних досліджень - негайне скерування до фтизіатра) [7]. У разі виявлення ВІЛ-інфікування і підозри на ТБ тривалі строки направлення пацієнта до фтизіатра може бути однією із причин відтермінування АРТ. </w:t>
      </w:r>
    </w:p>
    <w:p w14:paraId="693982BB" w14:textId="77777777" w:rsidR="00D00550" w:rsidRPr="00D00550" w:rsidRDefault="00D00550" w:rsidP="00D00550">
      <w:pPr>
        <w:spacing w:after="0" w:line="240" w:lineRule="auto"/>
        <w:ind w:firstLine="709"/>
        <w:jc w:val="both"/>
        <w:rPr>
          <w:rFonts w:ascii="Times New Roman" w:hAnsi="Times New Roman" w:cs="Times New Roman"/>
          <w:color w:val="333333"/>
        </w:rPr>
      </w:pPr>
      <w:r w:rsidRPr="00D00550">
        <w:rPr>
          <w:rFonts w:ascii="Times New Roman" w:hAnsi="Times New Roman" w:cs="Times New Roman"/>
        </w:rPr>
        <w:t>Серед осіб із позитивним результатом скринінгу діагноз ТБ встановлюється шляхом діагностичної оцінки, що складається з декількох діагностичних тестів та клінічної оцінки, які разом мають високу точність. Діагностика ТБ полягає у визначенні локалізації патологічного процесу, мікробіологічному підтвердженні захворювання на ТБ та ідентифікації збудника, а також обов’язковому визначенні чутливості МБТ до лікарських засобів, які застосовуються для лікування</w:t>
      </w:r>
      <w:r w:rsidRPr="00D00550">
        <w:rPr>
          <w:rFonts w:ascii="Times New Roman" w:hAnsi="Times New Roman" w:cs="Times New Roman"/>
          <w:b/>
          <w:bCs/>
          <w:color w:val="333333"/>
        </w:rPr>
        <w:t xml:space="preserve"> [21]</w:t>
      </w:r>
      <w:r w:rsidRPr="00D00550">
        <w:rPr>
          <w:rFonts w:ascii="Times New Roman" w:hAnsi="Times New Roman" w:cs="Times New Roman"/>
        </w:rPr>
        <w:t>.</w:t>
      </w:r>
      <w:r w:rsidRPr="00D00550">
        <w:rPr>
          <w:rFonts w:ascii="Times New Roman" w:hAnsi="Times New Roman" w:cs="Times New Roman"/>
          <w:color w:val="333333"/>
        </w:rPr>
        <w:t xml:space="preserve"> </w:t>
      </w:r>
    </w:p>
    <w:p w14:paraId="5E592636" w14:textId="77777777" w:rsidR="00D00550" w:rsidRPr="00D00550" w:rsidRDefault="00D00550" w:rsidP="00D00550">
      <w:pPr>
        <w:spacing w:after="0" w:line="240" w:lineRule="auto"/>
        <w:ind w:firstLine="709"/>
        <w:jc w:val="both"/>
        <w:rPr>
          <w:rFonts w:ascii="Times New Roman" w:hAnsi="Times New Roman" w:cs="Times New Roman"/>
          <w:color w:val="333333"/>
        </w:rPr>
      </w:pPr>
      <w:r w:rsidRPr="00D00550">
        <w:rPr>
          <w:rFonts w:ascii="Times New Roman" w:hAnsi="Times New Roman" w:cs="Times New Roman"/>
        </w:rPr>
        <w:t xml:space="preserve">Діагноз ТБ або наявність ЛТБІ на підставі епідеміологічних, клінічних, лабораторних та інших даних встановлює: лікар-фтизіатр – </w:t>
      </w:r>
      <w:proofErr w:type="spellStart"/>
      <w:r w:rsidRPr="00D00550">
        <w:rPr>
          <w:rFonts w:ascii="Times New Roman" w:hAnsi="Times New Roman" w:cs="Times New Roman"/>
        </w:rPr>
        <w:t>бактеріологічно</w:t>
      </w:r>
      <w:proofErr w:type="spellEnd"/>
      <w:r w:rsidRPr="00D00550">
        <w:rPr>
          <w:rFonts w:ascii="Times New Roman" w:hAnsi="Times New Roman" w:cs="Times New Roman"/>
        </w:rPr>
        <w:t>/</w:t>
      </w:r>
      <w:proofErr w:type="spellStart"/>
      <w:r w:rsidRPr="00D00550">
        <w:rPr>
          <w:rFonts w:ascii="Times New Roman" w:hAnsi="Times New Roman" w:cs="Times New Roman"/>
        </w:rPr>
        <w:t>гістологічно</w:t>
      </w:r>
      <w:proofErr w:type="spellEnd"/>
      <w:r w:rsidRPr="00D00550">
        <w:rPr>
          <w:rFonts w:ascii="Times New Roman" w:hAnsi="Times New Roman" w:cs="Times New Roman"/>
        </w:rPr>
        <w:t xml:space="preserve"> підтверджені випадки лікарсько-чутливого ТБ та ЛС-ТБ, випадки ЛТБІ; лікарський консиліум на базі регіонального протитуберкульозного закладу / </w:t>
      </w:r>
      <w:proofErr w:type="spellStart"/>
      <w:r w:rsidRPr="00D00550">
        <w:rPr>
          <w:rFonts w:ascii="Times New Roman" w:hAnsi="Times New Roman" w:cs="Times New Roman"/>
        </w:rPr>
        <w:t>фтизіопульмонологічного</w:t>
      </w:r>
      <w:proofErr w:type="spellEnd"/>
      <w:r w:rsidRPr="00D00550">
        <w:rPr>
          <w:rFonts w:ascii="Times New Roman" w:hAnsi="Times New Roman" w:cs="Times New Roman"/>
        </w:rPr>
        <w:t xml:space="preserve"> центру – складні для діагностики випадки легеневого / </w:t>
      </w:r>
      <w:proofErr w:type="spellStart"/>
      <w:r w:rsidRPr="00D00550">
        <w:rPr>
          <w:rFonts w:ascii="Times New Roman" w:hAnsi="Times New Roman" w:cs="Times New Roman"/>
        </w:rPr>
        <w:t>позалегеневого</w:t>
      </w:r>
      <w:proofErr w:type="spellEnd"/>
      <w:r w:rsidRPr="00D00550">
        <w:rPr>
          <w:rFonts w:ascii="Times New Roman" w:hAnsi="Times New Roman" w:cs="Times New Roman"/>
        </w:rPr>
        <w:t xml:space="preserve"> ТБ без </w:t>
      </w:r>
      <w:proofErr w:type="spellStart"/>
      <w:r w:rsidRPr="00D00550">
        <w:rPr>
          <w:rFonts w:ascii="Times New Roman" w:hAnsi="Times New Roman" w:cs="Times New Roman"/>
        </w:rPr>
        <w:t>бактеріовиділення</w:t>
      </w:r>
      <w:proofErr w:type="spellEnd"/>
      <w:r w:rsidRPr="00D00550">
        <w:rPr>
          <w:rFonts w:ascii="Times New Roman" w:hAnsi="Times New Roman" w:cs="Times New Roman"/>
        </w:rPr>
        <w:t xml:space="preserve"> та узгодження призначення схем АМБТ хворим на ЛС-ТБ, в тому числі у разі виникнення обставин, що потребують корекції лікування (розвиток побічних реакцій, клініко-рентгенологічне прогресування процесу або інші ознаки невдачі лікування, додаткові дані щодо резистентності до АМБП тощо)</w:t>
      </w:r>
      <w:r w:rsidRPr="00D00550">
        <w:rPr>
          <w:rFonts w:ascii="Times New Roman" w:hAnsi="Times New Roman" w:cs="Times New Roman"/>
          <w:b/>
          <w:bCs/>
          <w:color w:val="333333"/>
        </w:rPr>
        <w:t xml:space="preserve"> </w:t>
      </w:r>
      <w:r w:rsidRPr="00D00550">
        <w:rPr>
          <w:rFonts w:ascii="Times New Roman" w:hAnsi="Times New Roman" w:cs="Times New Roman"/>
          <w:bCs/>
          <w:color w:val="333333"/>
        </w:rPr>
        <w:t>[21]</w:t>
      </w:r>
      <w:r w:rsidRPr="00D00550">
        <w:rPr>
          <w:rFonts w:ascii="Times New Roman" w:hAnsi="Times New Roman" w:cs="Times New Roman"/>
        </w:rPr>
        <w:t>.</w:t>
      </w:r>
      <w:r w:rsidRPr="00D00550">
        <w:rPr>
          <w:rFonts w:ascii="Times New Roman" w:hAnsi="Times New Roman" w:cs="Times New Roman"/>
          <w:color w:val="333333"/>
        </w:rPr>
        <w:t xml:space="preserve"> </w:t>
      </w:r>
    </w:p>
    <w:p w14:paraId="1D1BC89A"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Діагностика ВІЛ-асоційованого ТБ із застосуванням загальнодоступного методу – мікроскопічного дослідження мокротиння – є дуже складною у ЛЖВ, що призводить до пізнього та неправильно встановленого діагнозу. Ухвалені ВООЗ молекулярно-генетичні тест-системи на основі нуклеїнових кислот (наприклад, </w:t>
      </w:r>
      <w:proofErr w:type="spellStart"/>
      <w:r w:rsidRPr="00D00550">
        <w:rPr>
          <w:rFonts w:ascii="Times New Roman" w:hAnsi="Times New Roman" w:cs="Times New Roman"/>
        </w:rPr>
        <w:t>Xpert</w:t>
      </w:r>
      <w:proofErr w:type="spellEnd"/>
      <w:r w:rsidRPr="00D00550">
        <w:rPr>
          <w:rFonts w:ascii="Times New Roman" w:hAnsi="Times New Roman" w:cs="Times New Roman"/>
        </w:rPr>
        <w:t xml:space="preserve"> MTB/RIF) покращують пропускну здатність та швидкість встановлення діагнозу, тому їх слід застосовувати в усіх клінічних умовах, пов’язаних із ВІЛ </w:t>
      </w:r>
      <w:r w:rsidRPr="00D00550">
        <w:rPr>
          <w:rFonts w:ascii="Times New Roman" w:hAnsi="Times New Roman" w:cs="Times New Roman"/>
          <w:b/>
          <w:bCs/>
          <w:color w:val="333333"/>
        </w:rPr>
        <w:t>[21]</w:t>
      </w:r>
      <w:r w:rsidRPr="00D00550">
        <w:rPr>
          <w:rFonts w:ascii="Times New Roman" w:hAnsi="Times New Roman" w:cs="Times New Roman"/>
          <w:color w:val="333333"/>
        </w:rPr>
        <w:t xml:space="preserve">. </w:t>
      </w:r>
      <w:r w:rsidRPr="00D00550">
        <w:rPr>
          <w:rFonts w:ascii="Times New Roman" w:hAnsi="Times New Roman" w:cs="Times New Roman"/>
        </w:rPr>
        <w:t>У дорослих та дітей, які живуть з ВІЛ-інфекцією, прискорюють діагностику ТБ також за рахунок використання дослідження сечі методом LF-LAM відповідно до Стандарту [21].  Також у Клінічному протоколі застосування АРП … визначено регулярний скринінг на ТБ усіх ЛЖВ із застосуванням діагностичного методу на основі симптомів (</w:t>
      </w:r>
      <w:proofErr w:type="spellStart"/>
      <w:r w:rsidRPr="00D00550">
        <w:rPr>
          <w:rFonts w:ascii="Times New Roman" w:hAnsi="Times New Roman" w:cs="Times New Roman"/>
        </w:rPr>
        <w:t>скринінгової</w:t>
      </w:r>
      <w:proofErr w:type="spellEnd"/>
      <w:r w:rsidRPr="00D00550">
        <w:rPr>
          <w:rFonts w:ascii="Times New Roman" w:hAnsi="Times New Roman" w:cs="Times New Roman"/>
        </w:rPr>
        <w:t xml:space="preserve"> анкети) [11]. </w:t>
      </w:r>
    </w:p>
    <w:p w14:paraId="4DEB6D66"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Згідно з Клінічним протоколом застосування АРП… [11]  молекулярно-генетичний метод </w:t>
      </w:r>
      <w:proofErr w:type="spellStart"/>
      <w:r w:rsidRPr="00D00550">
        <w:rPr>
          <w:rFonts w:ascii="Times New Roman" w:hAnsi="Times New Roman" w:cs="Times New Roman"/>
        </w:rPr>
        <w:t>Xpert</w:t>
      </w:r>
      <w:proofErr w:type="spellEnd"/>
      <w:r w:rsidRPr="00D00550">
        <w:rPr>
          <w:rFonts w:ascii="Times New Roman" w:hAnsi="Times New Roman" w:cs="Times New Roman"/>
        </w:rPr>
        <w:t xml:space="preserve"> MTB/RIF слід застосовувати замість традиційного мікроскопічного, </w:t>
      </w:r>
      <w:proofErr w:type="spellStart"/>
      <w:r w:rsidRPr="00D00550">
        <w:rPr>
          <w:rFonts w:ascii="Times New Roman" w:hAnsi="Times New Roman" w:cs="Times New Roman"/>
        </w:rPr>
        <w:t>культурального</w:t>
      </w:r>
      <w:proofErr w:type="spellEnd"/>
      <w:r w:rsidRPr="00D00550">
        <w:rPr>
          <w:rFonts w:ascii="Times New Roman" w:hAnsi="Times New Roman" w:cs="Times New Roman"/>
        </w:rPr>
        <w:t xml:space="preserve"> дослідження та дослідження чутливості до препаратів у дорослих та дітей з ВІЛ ТБ. Також цей метод слід використовувати при діагностичному дослідженні зразків СМР в осіб із підозрою та туберкульозний менінгіт, при дослідженні окремих нереспіраторних зразків (лімфатичних вузлів та інших тканин) в осіб із підозрою на </w:t>
      </w:r>
      <w:proofErr w:type="spellStart"/>
      <w:r w:rsidRPr="00D00550">
        <w:rPr>
          <w:rFonts w:ascii="Times New Roman" w:hAnsi="Times New Roman" w:cs="Times New Roman"/>
        </w:rPr>
        <w:t>позалегеневий</w:t>
      </w:r>
      <w:proofErr w:type="spellEnd"/>
      <w:r w:rsidRPr="00D00550">
        <w:rPr>
          <w:rFonts w:ascii="Times New Roman" w:hAnsi="Times New Roman" w:cs="Times New Roman"/>
        </w:rPr>
        <w:t xml:space="preserve"> ТБ [11]. </w:t>
      </w:r>
    </w:p>
    <w:p w14:paraId="5BD0B766"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Таким чином, узагальнюючи наведене констатуємо факт тривалого алгоритму скринінгу і встановлення діагнозу ТБ фтизіатром і </w:t>
      </w:r>
      <w:proofErr w:type="spellStart"/>
      <w:r w:rsidRPr="00D00550">
        <w:rPr>
          <w:rFonts w:ascii="Times New Roman" w:hAnsi="Times New Roman" w:cs="Times New Roman"/>
        </w:rPr>
        <w:t>комісійно</w:t>
      </w:r>
      <w:proofErr w:type="spellEnd"/>
      <w:r w:rsidRPr="00D00550">
        <w:rPr>
          <w:rFonts w:ascii="Times New Roman" w:hAnsi="Times New Roman" w:cs="Times New Roman"/>
        </w:rPr>
        <w:t xml:space="preserve"> в окремих випадках, що може бути причиною </w:t>
      </w:r>
      <w:proofErr w:type="spellStart"/>
      <w:r w:rsidRPr="00D00550">
        <w:rPr>
          <w:rFonts w:ascii="Times New Roman" w:hAnsi="Times New Roman" w:cs="Times New Roman"/>
        </w:rPr>
        <w:t>неризначення</w:t>
      </w:r>
      <w:proofErr w:type="spellEnd"/>
      <w:r w:rsidRPr="00D00550">
        <w:rPr>
          <w:rFonts w:ascii="Times New Roman" w:hAnsi="Times New Roman" w:cs="Times New Roman"/>
        </w:rPr>
        <w:t xml:space="preserve"> або відтермінування АРТ у пацієнтів з </w:t>
      </w:r>
      <w:proofErr w:type="spellStart"/>
      <w:r w:rsidRPr="00D00550">
        <w:rPr>
          <w:rFonts w:ascii="Times New Roman" w:hAnsi="Times New Roman" w:cs="Times New Roman"/>
        </w:rPr>
        <w:t>коінфекцією</w:t>
      </w:r>
      <w:proofErr w:type="spellEnd"/>
      <w:r w:rsidRPr="00D00550">
        <w:rPr>
          <w:rFonts w:ascii="Times New Roman" w:hAnsi="Times New Roman" w:cs="Times New Roman"/>
        </w:rPr>
        <w:t xml:space="preserve"> ВІЛ/ТБ. Особливо з огляду на те, що призначення АРТ здійснюється після встановлення діагнозу ТБ у ЛЖВ і призначення протитуберкульозного лікування. </w:t>
      </w:r>
    </w:p>
    <w:p w14:paraId="7118999F" w14:textId="77777777" w:rsidR="00D00550" w:rsidRPr="00D00550" w:rsidRDefault="00D00550" w:rsidP="00D00550">
      <w:pPr>
        <w:spacing w:after="0" w:line="240" w:lineRule="auto"/>
        <w:ind w:firstLine="709"/>
        <w:jc w:val="both"/>
        <w:rPr>
          <w:rFonts w:ascii="Times New Roman" w:hAnsi="Times New Roman" w:cs="Times New Roman"/>
        </w:rPr>
      </w:pPr>
    </w:p>
    <w:p w14:paraId="57CA533C" w14:textId="77777777" w:rsidR="00D00550" w:rsidRPr="00D00550" w:rsidRDefault="00D00550" w:rsidP="00D00550">
      <w:pPr>
        <w:spacing w:after="0" w:line="240" w:lineRule="auto"/>
        <w:ind w:firstLine="709"/>
        <w:jc w:val="both"/>
        <w:rPr>
          <w:rFonts w:ascii="Times New Roman" w:hAnsi="Times New Roman" w:cs="Times New Roman"/>
          <w:b/>
        </w:rPr>
      </w:pPr>
      <w:r w:rsidRPr="00D00550">
        <w:rPr>
          <w:rFonts w:ascii="Times New Roman" w:hAnsi="Times New Roman" w:cs="Times New Roman"/>
          <w:b/>
        </w:rPr>
        <w:t xml:space="preserve">РЕЄСТРАЦІЯ ПАЦІЄНТА ЯК ПРИЧИНА ВІДТЕРМІНУВАННЯ АРТ У ПАЦІЄНТІВ З КО-ІНФЕКЦІЄЮ ВІЛ/ТБ </w:t>
      </w:r>
    </w:p>
    <w:p w14:paraId="07E802FC" w14:textId="77777777" w:rsidR="00D00550" w:rsidRPr="00D00550" w:rsidRDefault="00D00550" w:rsidP="00D00550">
      <w:pPr>
        <w:spacing w:after="0" w:line="240" w:lineRule="auto"/>
        <w:ind w:firstLine="709"/>
        <w:jc w:val="both"/>
        <w:rPr>
          <w:rFonts w:ascii="Times New Roman" w:hAnsi="Times New Roman" w:cs="Times New Roman"/>
        </w:rPr>
      </w:pPr>
    </w:p>
    <w:p w14:paraId="6AC73D62"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Згідно з Наказом МОЗ України від 30.11.2020  № 2755 «Про затвердження Порядку ведення Реєстру пацієнтів в електронній системі охорони здоров’я»  [16]  для взяття під медичний нагляд і безкоштовне отримання послуги лікування ко-інфекції ВІЛ/ТБ потрібно пройти спочатку реєстрацію, а потім ідентифікацію в електронній системі ОЗ.</w:t>
      </w:r>
    </w:p>
    <w:p w14:paraId="788ACF82" w14:textId="77777777" w:rsidR="00D00550" w:rsidRPr="00D00550" w:rsidRDefault="00D00550" w:rsidP="00D00550">
      <w:pPr>
        <w:shd w:val="clear" w:color="auto" w:fill="FFFFFF"/>
        <w:spacing w:after="0" w:line="240" w:lineRule="auto"/>
        <w:ind w:right="6" w:firstLine="709"/>
        <w:jc w:val="both"/>
        <w:rPr>
          <w:rFonts w:ascii="Times New Roman" w:hAnsi="Times New Roman" w:cs="Times New Roman"/>
        </w:rPr>
      </w:pPr>
      <w:r w:rsidRPr="00D00550">
        <w:rPr>
          <w:rFonts w:ascii="Times New Roman" w:hAnsi="Times New Roman" w:cs="Times New Roman"/>
        </w:rPr>
        <w:t>Ідентифікація пацієнта - встановлення особи шляхом порівняння наданих даних (параметрів), у тому числі біометричних, з наявною інформацією про особу в наданих документах, реєстрах, картотеках, базах даних тощо. Вносити інформацію та підтверджувати її достовірність можна двома способами:</w:t>
      </w:r>
    </w:p>
    <w:p w14:paraId="0047B8A0" w14:textId="77777777" w:rsidR="00D00550" w:rsidRPr="00D00550" w:rsidRDefault="00D00550" w:rsidP="00D00550">
      <w:pPr>
        <w:shd w:val="clear" w:color="auto" w:fill="FFFFFF"/>
        <w:spacing w:after="0" w:line="240" w:lineRule="auto"/>
        <w:ind w:right="6" w:firstLine="709"/>
        <w:jc w:val="both"/>
        <w:rPr>
          <w:rFonts w:ascii="Times New Roman" w:hAnsi="Times New Roman" w:cs="Times New Roman"/>
        </w:rPr>
      </w:pPr>
      <w:r w:rsidRPr="00D00550">
        <w:rPr>
          <w:rFonts w:ascii="Times New Roman" w:hAnsi="Times New Roman" w:cs="Times New Roman"/>
        </w:rPr>
        <w:t>- через SMS (найбільш розповсюджено та зручно);</w:t>
      </w:r>
    </w:p>
    <w:p w14:paraId="5A82721E" w14:textId="77777777" w:rsidR="00D00550" w:rsidRPr="00D00550" w:rsidRDefault="00D00550" w:rsidP="00D00550">
      <w:pPr>
        <w:shd w:val="clear" w:color="auto" w:fill="FFFFFF"/>
        <w:spacing w:after="0" w:line="240" w:lineRule="auto"/>
        <w:ind w:right="6" w:firstLine="709"/>
        <w:jc w:val="both"/>
        <w:rPr>
          <w:rFonts w:ascii="Times New Roman" w:hAnsi="Times New Roman" w:cs="Times New Roman"/>
        </w:rPr>
      </w:pPr>
      <w:r w:rsidRPr="00D00550">
        <w:rPr>
          <w:rFonts w:ascii="Times New Roman" w:hAnsi="Times New Roman" w:cs="Times New Roman"/>
        </w:rPr>
        <w:t>- через документи (альтернативний), якщо у пацієнта немає мобільного телефону.</w:t>
      </w:r>
    </w:p>
    <w:p w14:paraId="5960D83E" w14:textId="77777777" w:rsidR="00D00550" w:rsidRPr="00D00550" w:rsidRDefault="00D00550" w:rsidP="00D00550">
      <w:pPr>
        <w:shd w:val="clear" w:color="auto" w:fill="FFFFFF"/>
        <w:spacing w:after="0" w:line="240" w:lineRule="auto"/>
        <w:ind w:right="6" w:firstLine="709"/>
        <w:jc w:val="both"/>
        <w:rPr>
          <w:rFonts w:ascii="Times New Roman" w:hAnsi="Times New Roman" w:cs="Times New Roman"/>
        </w:rPr>
      </w:pPr>
      <w:r w:rsidRPr="00D00550">
        <w:rPr>
          <w:rFonts w:ascii="Times New Roman" w:hAnsi="Times New Roman" w:cs="Times New Roman"/>
        </w:rPr>
        <w:t>ЛЖВ уразливих груп може не мати ні мобільного телефону, ні паспорту, що вплине на призначення АРТ при виявленому ТБ і ВІЛ.</w:t>
      </w:r>
    </w:p>
    <w:p w14:paraId="7354A799" w14:textId="77777777" w:rsidR="00D00550" w:rsidRPr="00D00550" w:rsidRDefault="00D00550" w:rsidP="00D00550">
      <w:pPr>
        <w:shd w:val="clear" w:color="auto" w:fill="FFFFFF"/>
        <w:spacing w:after="0" w:line="240" w:lineRule="auto"/>
        <w:ind w:right="6" w:firstLine="709"/>
        <w:jc w:val="both"/>
        <w:rPr>
          <w:rFonts w:ascii="Times New Roman" w:hAnsi="Times New Roman" w:cs="Times New Roman"/>
        </w:rPr>
      </w:pPr>
      <w:r w:rsidRPr="00D00550">
        <w:rPr>
          <w:rFonts w:ascii="Times New Roman" w:hAnsi="Times New Roman" w:cs="Times New Roman"/>
        </w:rPr>
        <w:t xml:space="preserve">У деяких нормативних документах [21] мова йде про окремі паперові реєстри ВІЛ-інфікованих і хворих ТБ. На наш погляд, запровадження єдиного електронного реєстру пацієнтів ВІЛ-інфікованих і хворих ТБ, дозволило б підвищити ефективність медичного нагляду за ЛЖВ, у </w:t>
      </w:r>
      <w:proofErr w:type="spellStart"/>
      <w:r w:rsidRPr="00D00550">
        <w:rPr>
          <w:rFonts w:ascii="Times New Roman" w:hAnsi="Times New Roman" w:cs="Times New Roman"/>
        </w:rPr>
        <w:t>т.ч</w:t>
      </w:r>
      <w:proofErr w:type="spellEnd"/>
      <w:r w:rsidRPr="00D00550">
        <w:rPr>
          <w:rFonts w:ascii="Times New Roman" w:hAnsi="Times New Roman" w:cs="Times New Roman"/>
        </w:rPr>
        <w:t>. зменшити терміни призначення АРТ пацієнтам з ко-інфекцією ВІЛ/ТБ. Запровадження єдиного реєстру ВІЛ і ТБ сприяло б покращенню обміну інформацією між ТБ і ВІЛ спеціалізованими службами. Створення електронного реєстру пацієнтів сприяло б підвищенню якості збору та аналізу даних, що дає змогу проводити ефективне планування закупівлі та розподіл медичних АРП і ПТП</w:t>
      </w:r>
    </w:p>
    <w:p w14:paraId="11AE9A10"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Слід зазначити, що у настанові ВООЗ, 2021 вказано, що існує потреба у проведенні подальших досліджень щодо можливості адаптації цифрових медіа-платформ, особливо соціальних медіа та веб-інструментів, з метою скорочення терміну до початку лікування і швидкого початку АРТ [15]. Ураховуючи активну </w:t>
      </w:r>
      <w:proofErr w:type="spellStart"/>
      <w:r w:rsidRPr="00D00550">
        <w:rPr>
          <w:rFonts w:ascii="Times New Roman" w:hAnsi="Times New Roman" w:cs="Times New Roman"/>
        </w:rPr>
        <w:t>цифровізацію</w:t>
      </w:r>
      <w:proofErr w:type="spellEnd"/>
      <w:r w:rsidRPr="00D00550">
        <w:rPr>
          <w:rFonts w:ascii="Times New Roman" w:hAnsi="Times New Roman" w:cs="Times New Roman"/>
        </w:rPr>
        <w:t xml:space="preserve"> України, у </w:t>
      </w:r>
      <w:proofErr w:type="spellStart"/>
      <w:r w:rsidRPr="00D00550">
        <w:rPr>
          <w:rFonts w:ascii="Times New Roman" w:hAnsi="Times New Roman" w:cs="Times New Roman"/>
        </w:rPr>
        <w:t>т.ч</w:t>
      </w:r>
      <w:proofErr w:type="spellEnd"/>
      <w:r w:rsidRPr="00D00550">
        <w:rPr>
          <w:rFonts w:ascii="Times New Roman" w:hAnsi="Times New Roman" w:cs="Times New Roman"/>
        </w:rPr>
        <w:t xml:space="preserve">. системи охорони здоров’я, з метою зменшення термінів призначення АРТ пацієнтам з ко-інфекцією ВІЛ/ТБ та утриманню на терапії таких пацієнтів, доцільним було б розглянути можливість запровадження механізмів електронного відстеження усіх ЛЖВ, хто знаходиться під медичним наглядом, за прикладом  цифрової платформи спостереження за контактними при КОВІД. Запровадження такого механізму дозволило б постійне консультування пацієнта, контролювати прийом АРТ, корегувати лікування тощо. </w:t>
      </w:r>
    </w:p>
    <w:p w14:paraId="7259067D" w14:textId="77777777" w:rsidR="00D00550" w:rsidRPr="00D00550" w:rsidRDefault="00D00550" w:rsidP="00D00550">
      <w:pPr>
        <w:shd w:val="clear" w:color="auto" w:fill="FFFFFF"/>
        <w:spacing w:after="0" w:line="240" w:lineRule="auto"/>
        <w:ind w:right="6" w:firstLine="709"/>
        <w:jc w:val="both"/>
        <w:rPr>
          <w:rFonts w:ascii="Times New Roman" w:hAnsi="Times New Roman" w:cs="Times New Roman"/>
        </w:rPr>
      </w:pPr>
    </w:p>
    <w:p w14:paraId="0169A6E9" w14:textId="77777777" w:rsidR="00D00550" w:rsidRPr="00D00550" w:rsidRDefault="00D00550" w:rsidP="00D00550">
      <w:pPr>
        <w:spacing w:after="0" w:line="240" w:lineRule="auto"/>
        <w:ind w:firstLine="709"/>
        <w:jc w:val="both"/>
        <w:rPr>
          <w:rFonts w:ascii="Times New Roman" w:hAnsi="Times New Roman" w:cs="Times New Roman"/>
          <w:b/>
          <w:bCs/>
        </w:rPr>
      </w:pPr>
      <w:r w:rsidRPr="00D00550">
        <w:rPr>
          <w:rFonts w:ascii="Times New Roman" w:hAnsi="Times New Roman" w:cs="Times New Roman"/>
          <w:b/>
          <w:bCs/>
        </w:rPr>
        <w:t>ІНТЕГРАЦІЯ ПОСЛУГИ ПРИЗНАЧЕННЯ АРТ І ЛІКУВАННЯ ТБ ДЛЯ ЗМЕНШЕННЯ ТЕРМІНІВ ОХОПЛЕННЯ ЛІКУВАННЯМ</w:t>
      </w:r>
    </w:p>
    <w:p w14:paraId="4D34E753" w14:textId="77777777" w:rsidR="00D00550" w:rsidRPr="00D00550" w:rsidRDefault="00D00550" w:rsidP="00D00550">
      <w:pPr>
        <w:spacing w:after="0" w:line="240" w:lineRule="auto"/>
        <w:ind w:firstLine="709"/>
        <w:jc w:val="both"/>
        <w:rPr>
          <w:rFonts w:ascii="Times New Roman" w:hAnsi="Times New Roman" w:cs="Times New Roman"/>
          <w:b/>
          <w:bCs/>
        </w:rPr>
      </w:pPr>
    </w:p>
    <w:p w14:paraId="019B46B7"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Нормативними документами передбачено можливість призначати АРТ «лікарю ЗОЗ, який закінчив інтернатуру за однією із спеціальностей «222 Медицина» та пройшов цикли спеціалізації або цикли тематичного удосконалення з питань ВІЛ-інфекції/СНІДу у вищих медичних навчальних закладах післядипломної освіти або курси інформації або стажування щодо ведення випадку ВІЛ-інфекції на базі закладів вищої освіти, закладів післядипломної освіти, науково-дослідних установ, закладів охорони здоров'я [6, 11].</w:t>
      </w:r>
    </w:p>
    <w:p w14:paraId="3CF48065"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Однак, до цього часу призначення АРТ здійснюють лікарі у спеціалізованих закладах, що проводять медичний нагляд за ЛЖВ. Ураховуючи те, що у разі підозри ТБ у ЛЖВ, пацієнт скеровується до фтизіатричної служби для встановлення остаточного діагнозу ТБ і призначення АМБТ, а також скринінг на ВІЛ усіх хворих ТБ, важливою є інтеграція послуги призначення АРТ до закладу спеціалізованої медичної допомоги з питань туберкульозу. Підготовка лікаря щодо ведення випадку ВІЛ-інфекції у фтизіатричній службі дозволить зменшити термін призначення АРТ у пацієнтів з ко-інфекцією ВІЛ/ТБ. Така рекомендація є в настанові ВООЗ, 2021 р. «…у країнах з високою поширеністю ВІЛ-інфекції та ТБ рекомендується починати АРТ у туберкульозних диспансерах з подальшим направленням на постійне лікування ВІЛ-інфекції та отримання АРТ» [15]. </w:t>
      </w:r>
    </w:p>
    <w:p w14:paraId="0AEE7917"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Викликає інтерес питання профілактичного емпіричного лікування ТБ у ЛЖВ у периферійних медичних установах. У настанові ВООЗ, 2021 [15] на підставі наявних фактичних даних, ВООЗ не надає рекомендацій щодо профілактичного  лікування ТБ у людей, які живуть з ВІЛ,  відзначаючи важливість подальших досліджень з цієї проблеми, зокрема досліджень щодо клінічних </w:t>
      </w:r>
      <w:proofErr w:type="spellStart"/>
      <w:r w:rsidRPr="00D00550">
        <w:rPr>
          <w:rFonts w:ascii="Times New Roman" w:hAnsi="Times New Roman" w:cs="Times New Roman"/>
        </w:rPr>
        <w:t>предикторів</w:t>
      </w:r>
      <w:proofErr w:type="spellEnd"/>
      <w:r w:rsidRPr="00D00550">
        <w:rPr>
          <w:rFonts w:ascii="Times New Roman" w:hAnsi="Times New Roman" w:cs="Times New Roman"/>
        </w:rPr>
        <w:t xml:space="preserve"> відбору ЛЖВ, для превентивного лікування і здатності </w:t>
      </w:r>
      <w:proofErr w:type="spellStart"/>
      <w:r w:rsidRPr="00D00550">
        <w:rPr>
          <w:rFonts w:ascii="Times New Roman" w:hAnsi="Times New Roman" w:cs="Times New Roman"/>
        </w:rPr>
        <w:t>медсестер</w:t>
      </w:r>
      <w:proofErr w:type="spellEnd"/>
      <w:r w:rsidRPr="00D00550">
        <w:rPr>
          <w:rFonts w:ascii="Times New Roman" w:hAnsi="Times New Roman" w:cs="Times New Roman"/>
        </w:rPr>
        <w:t xml:space="preserve"> або клінічних фахівців розпочати його. Тим не менш, експертний висновок свідчить на користь превентивного лікування ТБ в периферійних медичних установах для ВІЛ-інфікованих людей з підозрою ТБ. Крім того, у настанові ВООЗ, 2021 говориться про те, що в країнах з високою поширеністю ВІЛ-інфекції та ТБ лікування ТБ можна надавати людям з ВІЛ у закладах лікування ВІЛ за умови супутнього діагностування ТБ (настійна рекомендація, дуже низька якість доказових даних). Таким чином, інтеграція та взаємозв’язок зменшать ймовірність втрат раннього початку АРТ.</w:t>
      </w:r>
    </w:p>
    <w:p w14:paraId="79A8107D" w14:textId="77777777" w:rsidR="00D00550" w:rsidRPr="00D00550" w:rsidRDefault="00D00550" w:rsidP="00D00550">
      <w:pPr>
        <w:spacing w:after="0" w:line="240" w:lineRule="auto"/>
        <w:ind w:firstLine="709"/>
        <w:jc w:val="both"/>
        <w:rPr>
          <w:rFonts w:ascii="Times New Roman" w:hAnsi="Times New Roman" w:cs="Times New Roman"/>
          <w:b/>
          <w:bCs/>
        </w:rPr>
      </w:pPr>
    </w:p>
    <w:p w14:paraId="3F8D80E6" w14:textId="77777777" w:rsidR="00D00550" w:rsidRPr="00D00550" w:rsidRDefault="00D00550" w:rsidP="00D00550">
      <w:pPr>
        <w:spacing w:after="0" w:line="240" w:lineRule="auto"/>
        <w:ind w:firstLine="709"/>
        <w:jc w:val="both"/>
        <w:rPr>
          <w:rFonts w:ascii="Times New Roman" w:hAnsi="Times New Roman" w:cs="Times New Roman"/>
          <w:b/>
          <w:bCs/>
        </w:rPr>
      </w:pPr>
      <w:r w:rsidRPr="00D00550">
        <w:rPr>
          <w:rFonts w:ascii="Times New Roman" w:hAnsi="Times New Roman" w:cs="Times New Roman"/>
          <w:b/>
          <w:bCs/>
        </w:rPr>
        <w:t>ЗАКУПІВЛЯ АРТ ЯК ФАКТОР ВПЛИВУ НА ТЕРМІН ПРИЗНАЧЕННЯ ЛІКУВАННЯ ЛЖВ З ТБ</w:t>
      </w:r>
    </w:p>
    <w:p w14:paraId="3296CA34" w14:textId="77777777" w:rsidR="00D00550" w:rsidRPr="00D00550" w:rsidRDefault="00D00550" w:rsidP="00D00550">
      <w:pPr>
        <w:spacing w:after="0" w:line="240" w:lineRule="auto"/>
        <w:ind w:firstLine="709"/>
        <w:jc w:val="both"/>
        <w:rPr>
          <w:rFonts w:ascii="Times New Roman" w:hAnsi="Times New Roman" w:cs="Times New Roman"/>
          <w:b/>
          <w:bCs/>
        </w:rPr>
      </w:pPr>
    </w:p>
    <w:p w14:paraId="5DD7EDC7"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Однією із причин відтермінування призначення АРТ з боку організації системи охорони здоров’я є своєчасна закупівля АРП і забезпечення ними усіх закладів, що призначають АРТ. Слід передбачити механізми планування, корегування обсягу потреб в АРП, створення їх буферного запасу, розподілу по ЗОЗ, що надають послугу з призначення АРТ [15].  </w:t>
      </w:r>
    </w:p>
    <w:p w14:paraId="3FC9D0AC" w14:textId="77777777" w:rsidR="00D00550" w:rsidRPr="00D00550" w:rsidRDefault="00D00550" w:rsidP="00D00550">
      <w:pPr>
        <w:spacing w:after="0" w:line="240" w:lineRule="auto"/>
        <w:ind w:firstLine="709"/>
        <w:jc w:val="both"/>
        <w:rPr>
          <w:rFonts w:ascii="Times New Roman" w:hAnsi="Times New Roman" w:cs="Times New Roman"/>
        </w:rPr>
      </w:pPr>
    </w:p>
    <w:p w14:paraId="3C57271C" w14:textId="77777777" w:rsidR="00D00550" w:rsidRPr="00D00550" w:rsidRDefault="00D00550" w:rsidP="00D00550">
      <w:pPr>
        <w:spacing w:after="0" w:line="240" w:lineRule="auto"/>
        <w:ind w:firstLine="709"/>
        <w:jc w:val="both"/>
        <w:rPr>
          <w:rFonts w:ascii="Times New Roman" w:hAnsi="Times New Roman" w:cs="Times New Roman"/>
          <w:b/>
          <w:bCs/>
        </w:rPr>
      </w:pPr>
      <w:r w:rsidRPr="00D00550">
        <w:rPr>
          <w:rFonts w:ascii="Times New Roman" w:hAnsi="Times New Roman" w:cs="Times New Roman"/>
          <w:b/>
          <w:bCs/>
        </w:rPr>
        <w:t>ФОРМУВАННЯ ГОТОВНОСТІ ПАЦІЄНТА РОЗПОЧАТИ АРТ, ПІДГОТОВКА МЕДИЧНИХ ПРАЦІВИНКІВ</w:t>
      </w:r>
    </w:p>
    <w:p w14:paraId="768421BA" w14:textId="77777777" w:rsidR="00D00550" w:rsidRPr="00D00550" w:rsidRDefault="00D00550" w:rsidP="00D00550">
      <w:pPr>
        <w:spacing w:after="0" w:line="240" w:lineRule="auto"/>
        <w:ind w:firstLine="709"/>
        <w:jc w:val="both"/>
        <w:rPr>
          <w:rFonts w:ascii="Times New Roman" w:hAnsi="Times New Roman" w:cs="Times New Roman"/>
        </w:rPr>
      </w:pPr>
    </w:p>
    <w:p w14:paraId="460EE47D"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Прихильність до АРТ є одним із основних факторів, що впливає на початок АРТ.  Без сформованої прихильності не варто розпочинати АРТ. Прихильність досягалася на до- і </w:t>
      </w:r>
      <w:proofErr w:type="spellStart"/>
      <w:r w:rsidRPr="00D00550">
        <w:rPr>
          <w:rFonts w:ascii="Times New Roman" w:hAnsi="Times New Roman" w:cs="Times New Roman"/>
        </w:rPr>
        <w:t>післятестових</w:t>
      </w:r>
      <w:proofErr w:type="spellEnd"/>
      <w:r w:rsidRPr="00D00550">
        <w:rPr>
          <w:rFonts w:ascii="Times New Roman" w:hAnsi="Times New Roman" w:cs="Times New Roman"/>
        </w:rPr>
        <w:t xml:space="preserve"> консультуваннях ВІЛ-позитивних пацієнтів [12] . </w:t>
      </w:r>
    </w:p>
    <w:p w14:paraId="44607C6E"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У той же час, сьогодні акцент перенесено на формування </w:t>
      </w:r>
      <w:r w:rsidRPr="00D00550">
        <w:rPr>
          <w:rFonts w:ascii="Times New Roman" w:hAnsi="Times New Roman" w:cs="Times New Roman"/>
          <w:b/>
          <w:bCs/>
        </w:rPr>
        <w:t>готовості</w:t>
      </w:r>
      <w:r w:rsidRPr="00D00550">
        <w:rPr>
          <w:rFonts w:ascii="Times New Roman" w:hAnsi="Times New Roman" w:cs="Times New Roman"/>
        </w:rPr>
        <w:t xml:space="preserve"> пацієнта або опікуна розпочати АРТ. Цей процес згідно з новими даними варто розпочинати уже на </w:t>
      </w:r>
      <w:proofErr w:type="spellStart"/>
      <w:r w:rsidRPr="00D00550">
        <w:rPr>
          <w:rFonts w:ascii="Times New Roman" w:hAnsi="Times New Roman" w:cs="Times New Roman"/>
        </w:rPr>
        <w:t>дотестових</w:t>
      </w:r>
      <w:proofErr w:type="spellEnd"/>
      <w:r w:rsidRPr="00D00550">
        <w:rPr>
          <w:rFonts w:ascii="Times New Roman" w:hAnsi="Times New Roman" w:cs="Times New Roman"/>
        </w:rPr>
        <w:t xml:space="preserve"> консультуваннях. ЛЖВ, які не мають протипоказань до швидкого початку АРТ, повинні отримати усю інформацію про переваги АРТ, а також пропозицію швидко розпочати лікування, включно з можливістю початку в той самий день. ВООЗ, 2021 вказано надавати клієнтам актуальну інформацію про те, яку особисту користь ЛЖВ отримає від раннього початку АРТ, що ЛЖВ, які отримують АРТ і досягають та підтримують вірусну </w:t>
      </w:r>
      <w:proofErr w:type="spellStart"/>
      <w:r w:rsidRPr="00D00550">
        <w:rPr>
          <w:rFonts w:ascii="Times New Roman" w:hAnsi="Times New Roman" w:cs="Times New Roman"/>
        </w:rPr>
        <w:t>супресію</w:t>
      </w:r>
      <w:proofErr w:type="spellEnd"/>
      <w:r w:rsidRPr="00D00550">
        <w:rPr>
          <w:rFonts w:ascii="Times New Roman" w:hAnsi="Times New Roman" w:cs="Times New Roman"/>
        </w:rPr>
        <w:t>, не можуть передати ВІЛ своїм партнерам, та ін.</w:t>
      </w:r>
    </w:p>
    <w:p w14:paraId="44926CD1"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Зменшенню термінів призначення АРТ сприятимуть навчання і підготовка з питань ВІЛ-інфекції надавачів медичних послуг пацієнтам з ко-інфекцією з ВІЛ/ТБ. При підготовці медичних працівників слід передбачити формування навичок </w:t>
      </w:r>
      <w:proofErr w:type="spellStart"/>
      <w:r w:rsidRPr="00D00550">
        <w:rPr>
          <w:rFonts w:ascii="Times New Roman" w:hAnsi="Times New Roman" w:cs="Times New Roman"/>
        </w:rPr>
        <w:t>пацієнторієнтованого</w:t>
      </w:r>
      <w:proofErr w:type="spellEnd"/>
      <w:r w:rsidRPr="00D00550">
        <w:rPr>
          <w:rFonts w:ascii="Times New Roman" w:hAnsi="Times New Roman" w:cs="Times New Roman"/>
        </w:rPr>
        <w:t xml:space="preserve"> підходу, протидії стигматизації та дискримінації, підтримки жертв насильства, формування довірливих стосунків з пацієнтами, роз’яснення важливості   швидкого початку АРТ у пацієнтів з ко-інфекцією ВІЛ/ТБ та ін. Розробка СОП з формування готовності пацієнта до АРТ. У настанові </w:t>
      </w:r>
    </w:p>
    <w:p w14:paraId="40655422"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Прийняття рішення про початок АРТ приймається медичним працівником спільно з пацієнтом. Початок АРТ тільки після отримання інформованої згоди пацієнта.  Вибір погодитися або відмовитися від АРТ в кінцевому підсумку залишається за пацієнтом або опікуном.</w:t>
      </w:r>
    </w:p>
    <w:p w14:paraId="0A597DC3"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На формування готовності у пацієнта до прийому АРТ впливає задовільне самопочуття, необхідність дотримуватися режиму прийому АРП, споживання психотропних препаратів, міфи про ВІЛ-інфекцію, про шкідливість АРТ, недостатня соціальна підтримка, стигматизація щодо ВІЛ та ін. Підтримка пацієнта та розсіювання міфів у більшій мірі залежить від кваліфікації і підготовки медичного працівника.</w:t>
      </w:r>
    </w:p>
    <w:p w14:paraId="263A5A6A" w14:textId="77777777" w:rsidR="00D00550" w:rsidRPr="00D00550" w:rsidRDefault="00D00550" w:rsidP="00D00550">
      <w:pPr>
        <w:spacing w:after="0" w:line="240" w:lineRule="auto"/>
        <w:rPr>
          <w:rFonts w:ascii="Times New Roman" w:hAnsi="Times New Roman" w:cs="Times New Roman"/>
          <w:b/>
          <w:bCs/>
          <w:color w:val="333333"/>
        </w:rPr>
      </w:pPr>
    </w:p>
    <w:p w14:paraId="27AB4D4E" w14:textId="77777777" w:rsidR="00D00550" w:rsidRPr="00D00550" w:rsidRDefault="00D00550" w:rsidP="00D00550">
      <w:pPr>
        <w:spacing w:after="0" w:line="240" w:lineRule="auto"/>
        <w:ind w:firstLine="709"/>
        <w:jc w:val="both"/>
        <w:rPr>
          <w:rFonts w:ascii="Times New Roman" w:hAnsi="Times New Roman" w:cs="Times New Roman"/>
        </w:rPr>
      </w:pPr>
      <w:r w:rsidRPr="00D00550">
        <w:rPr>
          <w:rFonts w:ascii="Times New Roman" w:hAnsi="Times New Roman" w:cs="Times New Roman"/>
        </w:rPr>
        <w:t xml:space="preserve">Таким чином, узагальнюючи наведене щодо причин відтермінування або </w:t>
      </w:r>
      <w:proofErr w:type="spellStart"/>
      <w:r w:rsidRPr="00D00550">
        <w:rPr>
          <w:rFonts w:ascii="Times New Roman" w:hAnsi="Times New Roman" w:cs="Times New Roman"/>
        </w:rPr>
        <w:t>нерпизначення</w:t>
      </w:r>
      <w:proofErr w:type="spellEnd"/>
      <w:r w:rsidRPr="00D00550">
        <w:rPr>
          <w:rFonts w:ascii="Times New Roman" w:hAnsi="Times New Roman" w:cs="Times New Roman"/>
        </w:rPr>
        <w:t xml:space="preserve"> АРТ пацієнтам з ко-інфекцією ВІЛ/ТБ можна зробити наступні </w:t>
      </w:r>
    </w:p>
    <w:p w14:paraId="71C17709" w14:textId="77777777" w:rsidR="00D00550" w:rsidRPr="00D00550" w:rsidRDefault="00D00550" w:rsidP="00D00550">
      <w:pPr>
        <w:pStyle w:val="6"/>
        <w:spacing w:before="0" w:line="240" w:lineRule="auto"/>
        <w:ind w:right="433"/>
        <w:rPr>
          <w:rFonts w:ascii="Times New Roman" w:hAnsi="Times New Roman" w:cs="Times New Roman"/>
          <w:color w:val="92D050"/>
          <w:spacing w:val="1"/>
          <w:w w:val="85"/>
        </w:rPr>
      </w:pPr>
    </w:p>
    <w:p w14:paraId="26007BF9" w14:textId="77777777" w:rsidR="00D00550" w:rsidRPr="00D00550" w:rsidRDefault="00D00550" w:rsidP="00D00550">
      <w:pPr>
        <w:spacing w:after="0" w:line="240" w:lineRule="auto"/>
        <w:rPr>
          <w:rFonts w:ascii="Times New Roman" w:hAnsi="Times New Roman" w:cs="Times New Roman"/>
          <w:b/>
          <w:bCs/>
        </w:rPr>
      </w:pPr>
      <w:r w:rsidRPr="00D00550">
        <w:rPr>
          <w:rFonts w:ascii="Times New Roman" w:hAnsi="Times New Roman" w:cs="Times New Roman"/>
          <w:b/>
          <w:bCs/>
        </w:rPr>
        <w:t>ВИСНОВКИ</w:t>
      </w:r>
    </w:p>
    <w:p w14:paraId="7BA0C1EA" w14:textId="77777777" w:rsidR="00D00550" w:rsidRPr="00D00550" w:rsidRDefault="00D00550" w:rsidP="00D00550">
      <w:pPr>
        <w:spacing w:after="0" w:line="240" w:lineRule="auto"/>
        <w:rPr>
          <w:rFonts w:ascii="Times New Roman" w:hAnsi="Times New Roman" w:cs="Times New Roman"/>
        </w:rPr>
      </w:pPr>
    </w:p>
    <w:p w14:paraId="613C32A1"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 xml:space="preserve">На теперішній час в Україні не має нормативних бар’єрів щодо виявлення, реєстрації, медичного нагляду і лікування ВІЛ-інфекції, ТБ.  Нормативні документи з виявлення, реєстрації, медичного нагляду і лікування ВІЛ-інфекції і ТБ, що використовуються в Україні,  сучасні і такі, що відповідають міжнародним рекомендаціям. </w:t>
      </w:r>
    </w:p>
    <w:p w14:paraId="5D6F37CF" w14:textId="77777777" w:rsidR="00D00550" w:rsidRPr="00D00550" w:rsidRDefault="00D00550" w:rsidP="00D00550">
      <w:pPr>
        <w:snapToGrid w:val="0"/>
        <w:spacing w:after="0" w:line="240" w:lineRule="auto"/>
        <w:ind w:left="357"/>
        <w:jc w:val="both"/>
        <w:rPr>
          <w:rFonts w:ascii="Times New Roman" w:hAnsi="Times New Roman" w:cs="Times New Roman"/>
        </w:rPr>
      </w:pPr>
      <w:r w:rsidRPr="00D00550">
        <w:rPr>
          <w:rFonts w:ascii="Times New Roman" w:hAnsi="Times New Roman" w:cs="Times New Roman"/>
        </w:rPr>
        <w:t xml:space="preserve">Потребує оновлення та внесення змін відповідно до «Настанови. Зведені керівні принципи щодо профілактики, тестування, лікування, надання послуг та моніторингу ВІЛ-інфекції: рекомендації щодо підходу до охорони громадського здоров’я: липень 2021, ВООЗ» Уніфікований клінічний протокол первинної, вторинної (спеціалізованої) та третинної (високоспеціалізованої) медичної допомоги ко-інфекція (туберкульоз/ВІЛ-інфекція/СНІД), затверджений наказом МОЗ України від 31.12.2014 № 1039 </w:t>
      </w:r>
    </w:p>
    <w:p w14:paraId="0EBCDA91"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 xml:space="preserve">Призначення АРТ пацієнтам з ко-інфекцією ВІЛ/ТБ прив’язано до протитуберкульозного лікування. Терміни призначення АРТ становлять до 8 тижнів з початку призначення протитуберкульозного лікування (ранній початок), після 8 тижнів (відтермінований початок), до 2 тижнів (більш ранній початок). Згідно з новими науковими даними призначення АРТ більше не прив’язується до протитуберкульозного лікування або зменшуються строки призначення АРТ після призначення ПАМБТ до 2 тижнів. У ЛЖВ з підозрою на ТБ без ознак менінгіту одразу розпочинають АРТ з подальшим негайним обстеженням на ТБ із призначенням наступного візиту до лікаря протягом 7 днів для початку лікування ТБ у разі підтвердження діагнозу ТБ. У ЛЖВ, які отримують лікування ТБ (зокрема ТБ із множинною лікарською стійкістю), розпочинають АРТ протягом 2 тижнів від початку лікування ТБ незалежно від кількості клітин CD4. </w:t>
      </w:r>
      <w:proofErr w:type="spellStart"/>
      <w:r w:rsidRPr="00D00550">
        <w:rPr>
          <w:rFonts w:ascii="Times New Roman" w:hAnsi="Times New Roman" w:cs="Times New Roman"/>
        </w:rPr>
        <w:t>Відтерміновується</w:t>
      </w:r>
      <w:proofErr w:type="spellEnd"/>
      <w:r w:rsidRPr="00D00550">
        <w:rPr>
          <w:rFonts w:ascii="Times New Roman" w:hAnsi="Times New Roman" w:cs="Times New Roman"/>
        </w:rPr>
        <w:t xml:space="preserve"> початок АРТ до 8 тижнів лише у ЛЖВ, які отримують лікування ТБ ЦНС, підтвердженого клінічно або лабораторно.</w:t>
      </w:r>
    </w:p>
    <w:p w14:paraId="7E19A265"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 xml:space="preserve">Прив’язка призначення АРТ до протитуберкульозного лікування з огляду на тривалий алгоритм встановлення діагнозу ТБ тільки фтизіатром, а в деяких випадках  </w:t>
      </w:r>
      <w:proofErr w:type="spellStart"/>
      <w:r w:rsidRPr="00D00550">
        <w:rPr>
          <w:rFonts w:ascii="Times New Roman" w:hAnsi="Times New Roman" w:cs="Times New Roman"/>
        </w:rPr>
        <w:t>комісійно</w:t>
      </w:r>
      <w:proofErr w:type="spellEnd"/>
      <w:r w:rsidRPr="00D00550">
        <w:rPr>
          <w:rFonts w:ascii="Times New Roman" w:hAnsi="Times New Roman" w:cs="Times New Roman"/>
        </w:rPr>
        <w:t xml:space="preserve"> є причиною відтермінування призначення АРТ у пацієнтів з </w:t>
      </w:r>
      <w:proofErr w:type="spellStart"/>
      <w:r w:rsidRPr="00D00550">
        <w:rPr>
          <w:rFonts w:ascii="Times New Roman" w:hAnsi="Times New Roman" w:cs="Times New Roman"/>
        </w:rPr>
        <w:t>коінфекцією</w:t>
      </w:r>
      <w:proofErr w:type="spellEnd"/>
      <w:r w:rsidRPr="00D00550">
        <w:rPr>
          <w:rFonts w:ascii="Times New Roman" w:hAnsi="Times New Roman" w:cs="Times New Roman"/>
        </w:rPr>
        <w:t xml:space="preserve"> ВІЛ/ТБ. </w:t>
      </w:r>
    </w:p>
    <w:p w14:paraId="387805F6"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lastRenderedPageBreak/>
        <w:t>Збільшення термінів непризначення АРТ пацієнтам з ко-інфекцією ВІЛ/ТБ може бути пов’язано з невикористанням ЗОЗ тестування на ВІЛ за допомогою швидких тестів, а передачею послуги з тестування на ВІЛ в спеціалізовані лабораторії для скринінгу ВІЛ-інфекції методом ІФА. Такий підхід збільшує час встановлення діагнозу ВІЛ, підвищує ризик не повернення пацієнта до ЗОЗ.</w:t>
      </w:r>
    </w:p>
    <w:p w14:paraId="6F897F36"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 xml:space="preserve">Планування </w:t>
      </w:r>
      <w:proofErr w:type="spellStart"/>
      <w:r w:rsidRPr="00D00550">
        <w:rPr>
          <w:rFonts w:ascii="Times New Roman" w:hAnsi="Times New Roman" w:cs="Times New Roman"/>
        </w:rPr>
        <w:t>скринінгових</w:t>
      </w:r>
      <w:proofErr w:type="spellEnd"/>
      <w:r w:rsidRPr="00D00550">
        <w:rPr>
          <w:rFonts w:ascii="Times New Roman" w:hAnsi="Times New Roman" w:cs="Times New Roman"/>
        </w:rPr>
        <w:t xml:space="preserve"> досліджень та активне виявлення ВІЛ і ТБ серед ключових груп населення  у ЗОЗ різного рівня не досягає цілей через важкодоступність цих груп. Ураховуючи важкодоступність ключових груп населення необхідно залучати до тестування на ВІЛ </w:t>
      </w:r>
      <w:r w:rsidRPr="00D00550">
        <w:rPr>
          <w:rFonts w:ascii="Times New Roman" w:hAnsi="Times New Roman" w:cs="Times New Roman"/>
          <w:b/>
          <w:bCs/>
        </w:rPr>
        <w:t>осіб без медичної освіти</w:t>
      </w:r>
      <w:r w:rsidRPr="00D00550">
        <w:rPr>
          <w:rFonts w:ascii="Times New Roman" w:hAnsi="Times New Roman" w:cs="Times New Roman"/>
        </w:rPr>
        <w:t xml:space="preserve">, які мають авторитет, довіру серед ключових груп. Разом з тестуванням важливо доносити до населення ключових груп інформацію про шляхи профілактики ВІЛ і ТБ, ризики інфікування, наявність та </w:t>
      </w:r>
      <w:proofErr w:type="spellStart"/>
      <w:r w:rsidRPr="00D00550">
        <w:rPr>
          <w:rFonts w:ascii="Times New Roman" w:hAnsi="Times New Roman" w:cs="Times New Roman"/>
        </w:rPr>
        <w:t>ефекривність</w:t>
      </w:r>
      <w:proofErr w:type="spellEnd"/>
      <w:r w:rsidRPr="00D00550">
        <w:rPr>
          <w:rFonts w:ascii="Times New Roman" w:hAnsi="Times New Roman" w:cs="Times New Roman"/>
        </w:rPr>
        <w:t xml:space="preserve"> АРТ і ПТЛ. </w:t>
      </w:r>
    </w:p>
    <w:p w14:paraId="08E23A73"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Інтеграція послуги призначення АРТ пацієнтам з ко-інфекцією ВІЛ/ТБ до фтизіатричної служби через підготовку там лікаря з питань ВІЛ-інфекції прискорить призначення АРТ. Зазначене відповідає настанові ВООЗ, 2021 р., де вказано, що «…у</w:t>
      </w:r>
      <w:r w:rsidRPr="00D00550">
        <w:rPr>
          <w:rFonts w:ascii="Times New Roman" w:eastAsiaTheme="minorHAnsi" w:hAnsi="Times New Roman" w:cs="Times New Roman"/>
        </w:rPr>
        <w:t xml:space="preserve"> країнах з високою поширеністю ВІЛ-інфекції та ТБ рекомендується починати АРТ у туберкульозних диспансерах з подальшим направленням на постійне лікування ВІЛ-інфекції та отримання АРТ</w:t>
      </w:r>
      <w:r w:rsidRPr="00D00550">
        <w:rPr>
          <w:rFonts w:ascii="Times New Roman" w:hAnsi="Times New Roman" w:cs="Times New Roman"/>
        </w:rPr>
        <w:t xml:space="preserve"> у спеціалізовані заклади, які надають допомогу ЛЖВ».</w:t>
      </w:r>
    </w:p>
    <w:p w14:paraId="69E8FCC1"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 xml:space="preserve">Прискорити призначення АРТ може рекомендація настанови ВООЗ, 2021: «у </w:t>
      </w:r>
      <w:r w:rsidRPr="00D00550">
        <w:rPr>
          <w:rFonts w:ascii="Times New Roman" w:eastAsiaTheme="minorHAnsi" w:hAnsi="Times New Roman" w:cs="Times New Roman"/>
        </w:rPr>
        <w:t>країн</w:t>
      </w:r>
      <w:r w:rsidRPr="00D00550">
        <w:rPr>
          <w:rFonts w:ascii="Times New Roman" w:hAnsi="Times New Roman" w:cs="Times New Roman"/>
        </w:rPr>
        <w:t>ах</w:t>
      </w:r>
      <w:r w:rsidRPr="00D00550">
        <w:rPr>
          <w:rFonts w:ascii="Times New Roman" w:eastAsiaTheme="minorHAnsi" w:hAnsi="Times New Roman" w:cs="Times New Roman"/>
        </w:rPr>
        <w:t xml:space="preserve"> з високою поширеністю ВІЛ-інфекції та ТБ лікування ТБ можна надавати людям з ВІЛ у закладах лікування ВІЛ за умови супутнього діагностування Т</w:t>
      </w:r>
      <w:r w:rsidRPr="00D00550">
        <w:rPr>
          <w:rFonts w:ascii="Times New Roman" w:hAnsi="Times New Roman" w:cs="Times New Roman"/>
        </w:rPr>
        <w:t>Б.  Крім того, експертний висновок свідчить на користь профілактичного лікування ТБ в периферійних медичних установах для ВІЛ-інфікованих людей з підозрою ТБ.</w:t>
      </w:r>
    </w:p>
    <w:p w14:paraId="2A35740C"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Однією із причин відтермінування призначення АРТ з боку організації системи охорони здоров’я є несвоєчасна закупівля АРП і забезпечення ними усіх закладів, що призначають АРТ. Удосконалення механізмів планування, корегування обсягу потреб в АРП, швидких тестів, створення їх буферного запасу, розподілу по ЗОЗ, що надають послугу з призначення АРТ, сприятимуть прискоренню охоплення лікуванням пацієнтів з ко-інфекцією ВІЛ/ТБ.</w:t>
      </w:r>
    </w:p>
    <w:p w14:paraId="5FB1B478" w14:textId="77777777" w:rsidR="00D00550" w:rsidRPr="00D00550" w:rsidRDefault="00D00550" w:rsidP="00D00550">
      <w:pPr>
        <w:pStyle w:val="ab"/>
        <w:numPr>
          <w:ilvl w:val="0"/>
          <w:numId w:val="45"/>
        </w:numPr>
        <w:snapToGrid w:val="0"/>
        <w:spacing w:after="0" w:line="240" w:lineRule="auto"/>
        <w:ind w:left="357"/>
        <w:contextualSpacing w:val="0"/>
        <w:jc w:val="both"/>
        <w:rPr>
          <w:rFonts w:ascii="Times New Roman" w:hAnsi="Times New Roman" w:cs="Times New Roman"/>
        </w:rPr>
      </w:pPr>
      <w:r w:rsidRPr="00D00550">
        <w:rPr>
          <w:rFonts w:ascii="Times New Roman" w:hAnsi="Times New Roman" w:cs="Times New Roman"/>
        </w:rPr>
        <w:t xml:space="preserve">Початок АРТ тісно пов'язаний з готовністю ЛЖВ до лікування.  Вплинути на швидкість формування готовності </w:t>
      </w:r>
      <w:proofErr w:type="spellStart"/>
      <w:r w:rsidRPr="00D00550">
        <w:rPr>
          <w:rFonts w:ascii="Times New Roman" w:hAnsi="Times New Roman" w:cs="Times New Roman"/>
        </w:rPr>
        <w:t>допочатку</w:t>
      </w:r>
      <w:proofErr w:type="spellEnd"/>
      <w:r w:rsidRPr="00D00550">
        <w:rPr>
          <w:rFonts w:ascii="Times New Roman" w:hAnsi="Times New Roman" w:cs="Times New Roman"/>
        </w:rPr>
        <w:t xml:space="preserve"> АРТ може з одного боку, інформування та освіта пацієнта з питань ВІЛ-інфекції (наявність та ефективність АРТ, соціальна підтримка та ін.), з іншого – підготовка медичних працівників (надавачів послуг з АРТ) (навички </w:t>
      </w:r>
      <w:proofErr w:type="spellStart"/>
      <w:r w:rsidRPr="00D00550">
        <w:rPr>
          <w:rFonts w:ascii="Times New Roman" w:hAnsi="Times New Roman" w:cs="Times New Roman"/>
        </w:rPr>
        <w:t>пацієнторієнтованого</w:t>
      </w:r>
      <w:proofErr w:type="spellEnd"/>
      <w:r w:rsidRPr="00D00550">
        <w:rPr>
          <w:rFonts w:ascii="Times New Roman" w:hAnsi="Times New Roman" w:cs="Times New Roman"/>
        </w:rPr>
        <w:t xml:space="preserve"> підходу, протидії стигматизації та дискримінації, підтримки жертв насильства, формування довірливих стосунків з пацієнтами, розвіювання міфів щодо ВІЛ та АРТ).</w:t>
      </w:r>
    </w:p>
    <w:p w14:paraId="3F653DB4" w14:textId="77777777" w:rsidR="00D00550" w:rsidRPr="00D00550" w:rsidRDefault="00D00550" w:rsidP="00D00550">
      <w:pPr>
        <w:spacing w:after="0" w:line="240" w:lineRule="auto"/>
        <w:rPr>
          <w:rFonts w:ascii="Times New Roman" w:hAnsi="Times New Roman" w:cs="Times New Roman"/>
        </w:rPr>
      </w:pPr>
      <w:r w:rsidRPr="00D00550">
        <w:rPr>
          <w:rFonts w:ascii="Times New Roman" w:hAnsi="Times New Roman" w:cs="Times New Roman"/>
        </w:rPr>
        <w:br w:type="page"/>
      </w:r>
    </w:p>
    <w:p w14:paraId="29FD01A0" w14:textId="77777777" w:rsidR="00D00550" w:rsidRPr="00D00550" w:rsidRDefault="00D00550" w:rsidP="00D00550">
      <w:pPr>
        <w:tabs>
          <w:tab w:val="left" w:pos="426"/>
        </w:tabs>
        <w:spacing w:after="0" w:line="240" w:lineRule="auto"/>
        <w:jc w:val="center"/>
        <w:rPr>
          <w:rFonts w:ascii="Times New Roman" w:hAnsi="Times New Roman" w:cs="Times New Roman"/>
          <w:b/>
          <w:bCs/>
          <w:color w:val="333333"/>
        </w:rPr>
      </w:pPr>
      <w:r w:rsidRPr="00D00550">
        <w:rPr>
          <w:rFonts w:ascii="Times New Roman" w:hAnsi="Times New Roman" w:cs="Times New Roman"/>
          <w:b/>
          <w:bCs/>
          <w:color w:val="333333"/>
        </w:rPr>
        <w:lastRenderedPageBreak/>
        <w:t>СПИСОК ЛІТЕРАТУРИ</w:t>
      </w:r>
    </w:p>
    <w:p w14:paraId="6A342BCB" w14:textId="77777777" w:rsidR="00D00550" w:rsidRPr="00D00550" w:rsidRDefault="00D00550" w:rsidP="00D00550">
      <w:pPr>
        <w:tabs>
          <w:tab w:val="left" w:pos="426"/>
        </w:tabs>
        <w:spacing w:after="0" w:line="240" w:lineRule="auto"/>
        <w:rPr>
          <w:rFonts w:ascii="Times New Roman" w:hAnsi="Times New Roman" w:cs="Times New Roman"/>
        </w:rPr>
      </w:pPr>
    </w:p>
    <w:p w14:paraId="6E80EE53" w14:textId="77777777" w:rsidR="00D00550" w:rsidRPr="00D00550" w:rsidRDefault="00D00550" w:rsidP="00D00550">
      <w:pPr>
        <w:pStyle w:val="ab"/>
        <w:numPr>
          <w:ilvl w:val="0"/>
          <w:numId w:val="46"/>
        </w:numPr>
        <w:tabs>
          <w:tab w:val="left" w:pos="426"/>
        </w:tabs>
        <w:snapToGrid w:val="0"/>
        <w:spacing w:after="0" w:line="240" w:lineRule="auto"/>
        <w:ind w:left="0" w:right="3" w:firstLine="0"/>
        <w:contextualSpacing w:val="0"/>
        <w:jc w:val="both"/>
        <w:rPr>
          <w:rFonts w:ascii="Times New Roman" w:hAnsi="Times New Roman" w:cs="Times New Roman"/>
        </w:rPr>
      </w:pPr>
      <w:r w:rsidRPr="00D00550">
        <w:rPr>
          <w:rFonts w:ascii="Times New Roman" w:hAnsi="Times New Roman" w:cs="Times New Roman"/>
        </w:rPr>
        <w:t xml:space="preserve">ВІЛ-ІНФЕКЦІЯ В УКРАЇНІ Інформаційний бюлетень № 52  </w:t>
      </w:r>
    </w:p>
    <w:p w14:paraId="6343CF5A"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Державна стратегія розвитку системи протитуберкульозної медичної допомоги населенню/Розпорядження КМУ від 27.11.2019 за № 1414-р </w:t>
      </w:r>
      <w:hyperlink r:id="rId11" w:anchor="n8" w:history="1">
        <w:r w:rsidRPr="00D00550">
          <w:rPr>
            <w:rStyle w:val="ad"/>
            <w:rFonts w:ascii="Times New Roman" w:hAnsi="Times New Roman" w:cs="Times New Roman"/>
          </w:rPr>
          <w:t>https://zakon.rada.gov.ua/rada/show/1414-2019-%D1%80#n8</w:t>
        </w:r>
      </w:hyperlink>
      <w:r w:rsidRPr="00D00550">
        <w:rPr>
          <w:rFonts w:ascii="Times New Roman" w:hAnsi="Times New Roman" w:cs="Times New Roman"/>
        </w:rPr>
        <w:t xml:space="preserve"> </w:t>
      </w:r>
    </w:p>
    <w:p w14:paraId="3B768A6F"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Клінічна настанова, заснована на доказах «Профілактика передачі віл від матері до дитини», 2022 </w:t>
      </w:r>
    </w:p>
    <w:p w14:paraId="4DA99CE4"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r w:rsidRPr="00D00550">
        <w:rPr>
          <w:rFonts w:ascii="Times New Roman" w:hAnsi="Times New Roman" w:cs="Times New Roman"/>
        </w:rPr>
        <w:t xml:space="preserve">Клінічний протокол антиретровірусної терапії ВІЛ інфекції у дорослих та підлітків, затверджений наказом МОЗ України від 04.10.2006 за № 658  </w:t>
      </w:r>
    </w:p>
    <w:p w14:paraId="7EF4A520"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r w:rsidRPr="00D00550">
        <w:rPr>
          <w:rFonts w:ascii="Times New Roman" w:hAnsi="Times New Roman" w:cs="Times New Roman"/>
        </w:rPr>
        <w:t xml:space="preserve">Клінічний протокол антиретровірусної терапії у дорослих та підлітків, затверджений наказом МОЗ України від 12.07.2010 за № 551 </w:t>
      </w:r>
    </w:p>
    <w:p w14:paraId="0A6FB5B6"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Наказ МОЗ України 10.07.2013 № 585 «Про затвердження нормативно-правових актів з питань вдосконалення організації медичної допомоги людям, які живуть з ВІЛ» </w:t>
      </w:r>
      <w:hyperlink r:id="rId12" w:anchor="Text" w:history="1">
        <w:r w:rsidRPr="00D00550">
          <w:rPr>
            <w:rStyle w:val="ad"/>
            <w:rFonts w:ascii="Times New Roman" w:hAnsi="Times New Roman" w:cs="Times New Roman"/>
          </w:rPr>
          <w:t>https://zakon.rada.gov.ua/laws/show/z1254-13#Text</w:t>
        </w:r>
      </w:hyperlink>
      <w:r w:rsidRPr="00D00550">
        <w:rPr>
          <w:rFonts w:ascii="Times New Roman" w:hAnsi="Times New Roman" w:cs="Times New Roman"/>
        </w:rPr>
        <w:t xml:space="preserve"> </w:t>
      </w:r>
    </w:p>
    <w:p w14:paraId="7A9ACEF8"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Наказ МОЗ України 10.07.2013 № 585 Порядок ведення обліку людей, які живуть з ВІЛ, та здійснення медичного нагляду за ними </w:t>
      </w:r>
    </w:p>
    <w:p w14:paraId="200307B7"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Наказ МОЗ України 10.07.2013 № 585 Порядок встановлення діагнозу ВІЛ-інфекції» </w:t>
      </w:r>
    </w:p>
    <w:p w14:paraId="2F4BC8A1"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Наказ МОЗ України 10.07.2013 № 585 Порядок організації медичної допомоги хворим на ВІЛ-інфекцію/СНІД </w:t>
      </w:r>
    </w:p>
    <w:p w14:paraId="095C9777" w14:textId="77777777" w:rsidR="00D00550" w:rsidRPr="00D00550" w:rsidRDefault="00D00550" w:rsidP="00D00550">
      <w:pPr>
        <w:pStyle w:val="1"/>
        <w:numPr>
          <w:ilvl w:val="0"/>
          <w:numId w:val="46"/>
        </w:numPr>
        <w:tabs>
          <w:tab w:val="left" w:pos="426"/>
        </w:tabs>
        <w:spacing w:before="0" w:after="0"/>
        <w:ind w:left="0" w:firstLine="0"/>
        <w:rPr>
          <w:rFonts w:ascii="Times New Roman" w:eastAsia="Times New Roman" w:hAnsi="Times New Roman" w:cs="Times New Roman"/>
          <w:color w:val="auto"/>
          <w:sz w:val="21"/>
          <w:szCs w:val="21"/>
        </w:rPr>
      </w:pPr>
      <w:r w:rsidRPr="00D00550">
        <w:rPr>
          <w:rFonts w:ascii="Times New Roman" w:eastAsia="Times New Roman" w:hAnsi="Times New Roman" w:cs="Times New Roman"/>
          <w:color w:val="auto"/>
          <w:sz w:val="21"/>
          <w:szCs w:val="21"/>
        </w:rPr>
        <w:t xml:space="preserve">Наказ МОЗ України від 05.03.2013 за № 180 «Про затвердження форм первинної облікової документації і звітності з питань моніторингу епідемічної ситуації з ВІЛ-інфекції та інструкцій щодо їх заповнення» https://zakon.rada.gov.ua/laws/show/z0495-13#Text </w:t>
      </w:r>
    </w:p>
    <w:p w14:paraId="402B74F1"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Наказ МОЗ України від 05.06.2019 № 1292 «Про затвердження нового Клінічного протоколу із застосування антиретровірусних препаратів для лікування та профілактики ВІЛ-інфекції» https://moz.gov.ua/article/ministry-mandates/nakaz-moz-ukraini-vid-05062019--1292-pro-zatverdzhennja-novogo-klinichnogo-protokolu-iz-zastosuvannja-antiretrovirusnih-preparativ-dlja-likuvannja-ta-profilaktiki-vil-infekcii</w:t>
      </w:r>
    </w:p>
    <w:p w14:paraId="5E320AAE"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r w:rsidRPr="00D00550">
        <w:rPr>
          <w:rFonts w:ascii="Times New Roman" w:hAnsi="Times New Roman" w:cs="Times New Roman"/>
        </w:rPr>
        <w:t>Наказ МОЗ України від 19.08.2005 за № 415 Про удосконалення добровільного консультування і тестування на ВІЛ-інфекцію</w:t>
      </w:r>
    </w:p>
    <w:p w14:paraId="40D099D7" w14:textId="77777777" w:rsidR="00D00550" w:rsidRPr="00D00550" w:rsidRDefault="00D00550" w:rsidP="00D00550">
      <w:pPr>
        <w:pStyle w:val="rvps2"/>
        <w:numPr>
          <w:ilvl w:val="0"/>
          <w:numId w:val="46"/>
        </w:numPr>
        <w:shd w:val="clear" w:color="auto" w:fill="FFFFFF"/>
        <w:tabs>
          <w:tab w:val="left" w:pos="426"/>
        </w:tabs>
        <w:spacing w:before="0" w:beforeAutospacing="0" w:after="0" w:afterAutospacing="0"/>
        <w:ind w:left="0" w:firstLine="0"/>
        <w:jc w:val="both"/>
        <w:rPr>
          <w:sz w:val="21"/>
          <w:szCs w:val="21"/>
          <w:lang w:val="uk-UA" w:eastAsia="en-US"/>
        </w:rPr>
      </w:pPr>
      <w:r w:rsidRPr="00D00550">
        <w:rPr>
          <w:sz w:val="21"/>
          <w:szCs w:val="21"/>
          <w:lang w:val="uk-UA"/>
        </w:rPr>
        <w:t>Наказ МОЗ України від 21.03.2012 за № 182 «Про затвердження форм первинної облікової документації і звітності з питань моніторингу лікування ВІЛ-інфікованих осіб та інструкцій щодо їх заповнення» https://zakon.rada.gov.ua/laws/show/z0794-12#Text</w:t>
      </w:r>
      <w:r w:rsidRPr="00D00550">
        <w:rPr>
          <w:sz w:val="21"/>
          <w:szCs w:val="21"/>
          <w:highlight w:val="yellow"/>
          <w:lang w:val="uk-UA"/>
        </w:rPr>
        <w:t xml:space="preserve"> </w:t>
      </w:r>
    </w:p>
    <w:p w14:paraId="1DAAA4C6"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Наказ МОЗ України № 388 від 11.05.2010 "Про удосконалення діагностики ВІЛ-інфекції" 9 https://zakon.rada.gov.ua/laws/show/z0499-10#Text</w:t>
      </w:r>
    </w:p>
    <w:p w14:paraId="36800756"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r w:rsidRPr="00D00550">
        <w:rPr>
          <w:rFonts w:ascii="Times New Roman" w:hAnsi="Times New Roman" w:cs="Times New Roman"/>
        </w:rPr>
        <w:t xml:space="preserve">Настанови. Зведені керівні принципи щодо профілактики, тестування, лікування, надання послуг та моніторингу ВІЛ-інфекції: рекомендації щодо підходу до охорони громадського здоров’я: липень 2021, ВООЗ </w:t>
      </w:r>
    </w:p>
    <w:p w14:paraId="68A64C0D"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r w:rsidRPr="00D00550">
        <w:rPr>
          <w:rFonts w:ascii="Times New Roman" w:hAnsi="Times New Roman" w:cs="Times New Roman"/>
        </w:rPr>
        <w:t xml:space="preserve">Порядок ведення Реєстру пацієнтів в електронній системі охорони здоров’я, затверджений наказом МОЗ України від 30.11.2020  за № 2755 </w:t>
      </w:r>
      <w:hyperlink r:id="rId13" w:anchor="Text" w:history="1">
        <w:r w:rsidRPr="00D00550">
          <w:rPr>
            <w:rStyle w:val="ad"/>
            <w:rFonts w:ascii="Times New Roman" w:hAnsi="Times New Roman" w:cs="Times New Roman"/>
          </w:rPr>
          <w:t>https://zakon.rada.gov.ua/laws/show/z0044-21#Text</w:t>
        </w:r>
      </w:hyperlink>
    </w:p>
    <w:p w14:paraId="4EC07872"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Порядок епідеміологічного нагляду за туберкульозом/ затверджений наказом МОЗ України від </w:t>
      </w:r>
      <w:r w:rsidRPr="00D00550">
        <w:rPr>
          <w:rFonts w:ascii="Times New Roman" w:hAnsi="Times New Roman" w:cs="Times New Roman"/>
          <w:color w:val="333333"/>
          <w:shd w:val="clear" w:color="auto" w:fill="FFFFFF"/>
        </w:rPr>
        <w:t xml:space="preserve">09.03.2021  № 406 </w:t>
      </w:r>
      <w:hyperlink r:id="rId14" w:anchor="n17" w:history="1">
        <w:r w:rsidRPr="00D00550">
          <w:rPr>
            <w:rStyle w:val="ad"/>
            <w:rFonts w:ascii="Times New Roman" w:hAnsi="Times New Roman" w:cs="Times New Roman"/>
            <w:shd w:val="clear" w:color="auto" w:fill="FFFFFF"/>
          </w:rPr>
          <w:t>https://zakon.rada.gov.ua/rada/show/z0622-21#n17</w:t>
        </w:r>
      </w:hyperlink>
      <w:r w:rsidRPr="00D00550">
        <w:rPr>
          <w:rFonts w:ascii="Times New Roman" w:hAnsi="Times New Roman" w:cs="Times New Roman"/>
          <w:color w:val="333333"/>
          <w:shd w:val="clear" w:color="auto" w:fill="FFFFFF"/>
        </w:rPr>
        <w:t xml:space="preserve">  </w:t>
      </w:r>
    </w:p>
    <w:p w14:paraId="48D99291"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Порядок організації виявлення туберкульозу та латентної туберкульозної інфекції, затверджений наказом МОЗ України від 16.02.2022  № 302 </w:t>
      </w:r>
      <w:hyperlink r:id="rId15" w:anchor="Text" w:history="1">
        <w:r w:rsidRPr="00D00550">
          <w:rPr>
            <w:rStyle w:val="ad"/>
            <w:rFonts w:ascii="Times New Roman" w:hAnsi="Times New Roman" w:cs="Times New Roman"/>
          </w:rPr>
          <w:t>https://zakon.rada.gov.ua/rada/show/z0366-22#Text</w:t>
        </w:r>
      </w:hyperlink>
      <w:r w:rsidRPr="00D00550">
        <w:rPr>
          <w:rFonts w:ascii="Times New Roman" w:hAnsi="Times New Roman" w:cs="Times New Roman"/>
        </w:rPr>
        <w:t xml:space="preserve"> </w:t>
      </w:r>
    </w:p>
    <w:p w14:paraId="5DD8A6C1"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Порядок проведення тестування на ВІЛ-інфекцію та забезпечення якості досліджень, затверджений наказом МОЗ України від 05.04.2019  № 794 «Про удосконалення системи управління якістю лабораторних досліджень у сфері протидії ВІЛ-інфекції/СНІДу» </w:t>
      </w:r>
      <w:hyperlink r:id="rId16" w:anchor="Text" w:history="1">
        <w:r w:rsidRPr="00D00550">
          <w:rPr>
            <w:rStyle w:val="ad"/>
            <w:rFonts w:ascii="Times New Roman" w:hAnsi="Times New Roman" w:cs="Times New Roman"/>
          </w:rPr>
          <w:t>https://zakon.rada.gov.ua/laws/show/z0698-19#Text</w:t>
        </w:r>
      </w:hyperlink>
    </w:p>
    <w:p w14:paraId="5B823166"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Про затвердження та впровадження медико-технологічних документів зі стандартизації медичної допомоги при туберкульозі, затверджений наказом МОЗ України від</w:t>
      </w:r>
      <w:r w:rsidRPr="00D00550">
        <w:rPr>
          <w:rFonts w:ascii="Times New Roman" w:hAnsi="Times New Roman" w:cs="Times New Roman"/>
          <w:color w:val="333333"/>
          <w:shd w:val="clear" w:color="auto" w:fill="FFFFFF"/>
        </w:rPr>
        <w:t xml:space="preserve"> 04.09.2014  № 620</w:t>
      </w:r>
      <w:r w:rsidRPr="00D00550">
        <w:rPr>
          <w:rFonts w:ascii="Times New Roman" w:hAnsi="Times New Roman" w:cs="Times New Roman"/>
          <w:b/>
          <w:bCs/>
          <w:color w:val="333333"/>
          <w:shd w:val="clear" w:color="auto" w:fill="FFFFFF"/>
        </w:rPr>
        <w:t xml:space="preserve"> </w:t>
      </w:r>
    </w:p>
    <w:p w14:paraId="2CADF67D"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Стандарти охорони здоров’я при туберкульозі, затверджений наказом МОЗ України 25.02.2020 за  № 530 (у редакції наказу Міністерства охорони здоров’я України від 6 жовтня 2021 № 2161) </w:t>
      </w:r>
      <w:hyperlink r:id="rId17" w:history="1">
        <w:r w:rsidRPr="00D00550">
          <w:rPr>
            <w:rStyle w:val="ad"/>
            <w:rFonts w:ascii="Times New Roman" w:hAnsi="Times New Roman" w:cs="Times New Roman"/>
          </w:rPr>
          <w:t>https://moz.gov.ua/uploads/6/33449-dn_2161_06_10_2021_dod.pdf</w:t>
        </w:r>
      </w:hyperlink>
      <w:r w:rsidRPr="00D00550">
        <w:rPr>
          <w:rFonts w:ascii="Times New Roman" w:hAnsi="Times New Roman" w:cs="Times New Roman"/>
        </w:rPr>
        <w:t xml:space="preserve">  </w:t>
      </w:r>
    </w:p>
    <w:p w14:paraId="28D5EA7C"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jc w:val="both"/>
        <w:rPr>
          <w:rFonts w:ascii="Times New Roman" w:hAnsi="Times New Roman" w:cs="Times New Roman"/>
        </w:rPr>
      </w:pPr>
      <w:r w:rsidRPr="00D00550">
        <w:rPr>
          <w:rFonts w:ascii="Times New Roman" w:hAnsi="Times New Roman" w:cs="Times New Roman"/>
        </w:rPr>
        <w:t xml:space="preserve">Стратегія забезпечення сталої відповіді на епідемії туберкульозу, в тому числі </w:t>
      </w:r>
      <w:proofErr w:type="spellStart"/>
      <w:r w:rsidRPr="00D00550">
        <w:rPr>
          <w:rFonts w:ascii="Times New Roman" w:hAnsi="Times New Roman" w:cs="Times New Roman"/>
        </w:rPr>
        <w:t>хіміорезистентного</w:t>
      </w:r>
      <w:proofErr w:type="spellEnd"/>
      <w:r w:rsidRPr="00D00550">
        <w:rPr>
          <w:rFonts w:ascii="Times New Roman" w:hAnsi="Times New Roman" w:cs="Times New Roman"/>
        </w:rPr>
        <w:t xml:space="preserve">, та ВІЛ-інфекції/СНІДу на період до 2020 року та затвердження плану заходів щодо її реалізації, схвалено розпорядженням КМУ від 22 березня 2017 р. № 248-р </w:t>
      </w:r>
      <w:hyperlink r:id="rId18" w:anchor="n9" w:history="1">
        <w:r w:rsidRPr="00D00550">
          <w:rPr>
            <w:rFonts w:ascii="Times New Roman" w:hAnsi="Times New Roman" w:cs="Times New Roman"/>
          </w:rPr>
          <w:t>https://zakon.rada.gov.ua/laws/show/248-2017-%D1%80#n9</w:t>
        </w:r>
      </w:hyperlink>
    </w:p>
    <w:p w14:paraId="31915F0E"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r w:rsidRPr="00D00550">
        <w:rPr>
          <w:rFonts w:ascii="Times New Roman" w:hAnsi="Times New Roman" w:cs="Times New Roman"/>
        </w:rPr>
        <w:t xml:space="preserve">Стратегія ЮНЕЙДС 2016-2021 «На шляху прискорення для подолання СНІДу» https://www. unaids.org.ua </w:t>
      </w:r>
    </w:p>
    <w:p w14:paraId="30F864EB" w14:textId="77777777" w:rsidR="00D00550" w:rsidRPr="00D00550" w:rsidRDefault="00D00550" w:rsidP="00D00550">
      <w:pPr>
        <w:pStyle w:val="ab"/>
        <w:numPr>
          <w:ilvl w:val="0"/>
          <w:numId w:val="46"/>
        </w:numPr>
        <w:tabs>
          <w:tab w:val="left" w:pos="426"/>
        </w:tabs>
        <w:snapToGrid w:val="0"/>
        <w:spacing w:after="0" w:line="240" w:lineRule="auto"/>
        <w:ind w:left="0" w:firstLine="0"/>
        <w:contextualSpacing w:val="0"/>
        <w:jc w:val="both"/>
        <w:rPr>
          <w:rFonts w:ascii="Times New Roman" w:hAnsi="Times New Roman" w:cs="Times New Roman"/>
        </w:rPr>
      </w:pPr>
      <w:r w:rsidRPr="00D00550">
        <w:rPr>
          <w:rFonts w:ascii="Times New Roman" w:hAnsi="Times New Roman" w:cs="Times New Roman"/>
        </w:rPr>
        <w:t>Уніфікований клінічний протокол первинної, вторинної (спеціалізованої) та третинної (високоспеціалізованої) медичної допомоги Ко-інфекція (туберкульоз/ВІЛ-інфекція/СНІД), затверджений наказом МОЗ України від 31.12.2014 № 1039 1 https://ips.ligazakon.net/document/MOZ24197</w:t>
      </w:r>
    </w:p>
    <w:p w14:paraId="44445420"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proofErr w:type="spellStart"/>
      <w:r w:rsidRPr="00D00550">
        <w:rPr>
          <w:rFonts w:ascii="Times New Roman" w:hAnsi="Times New Roman" w:cs="Times New Roman"/>
        </w:rPr>
        <w:lastRenderedPageBreak/>
        <w:t>Consolidated</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guidelines</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on</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the</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use</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of</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antiretroviral</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drugs</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for</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treating</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and</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preventing</w:t>
      </w:r>
      <w:proofErr w:type="spellEnd"/>
      <w:r w:rsidRPr="00D00550">
        <w:rPr>
          <w:rFonts w:ascii="Times New Roman" w:hAnsi="Times New Roman" w:cs="Times New Roman"/>
        </w:rPr>
        <w:t xml:space="preserve"> HIV </w:t>
      </w:r>
      <w:proofErr w:type="spellStart"/>
      <w:r w:rsidRPr="00D00550">
        <w:rPr>
          <w:rFonts w:ascii="Times New Roman" w:hAnsi="Times New Roman" w:cs="Times New Roman"/>
        </w:rPr>
        <w:t>infection</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recommendations</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for</w:t>
      </w:r>
      <w:proofErr w:type="spellEnd"/>
      <w:r w:rsidRPr="00D00550">
        <w:rPr>
          <w:rFonts w:ascii="Times New Roman" w:hAnsi="Times New Roman" w:cs="Times New Roman"/>
        </w:rPr>
        <w:t xml:space="preserve"> a </w:t>
      </w:r>
      <w:proofErr w:type="spellStart"/>
      <w:r w:rsidRPr="00D00550">
        <w:rPr>
          <w:rFonts w:ascii="Times New Roman" w:hAnsi="Times New Roman" w:cs="Times New Roman"/>
        </w:rPr>
        <w:t>public</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health</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approach</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Geneva</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World</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Health</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Organization</w:t>
      </w:r>
      <w:proofErr w:type="spellEnd"/>
      <w:r w:rsidRPr="00D00550">
        <w:rPr>
          <w:rFonts w:ascii="Times New Roman" w:hAnsi="Times New Roman" w:cs="Times New Roman"/>
        </w:rPr>
        <w:t xml:space="preserve">, 2013 (http://www.who.int/hiv/pub/ </w:t>
      </w:r>
      <w:proofErr w:type="spellStart"/>
      <w:r w:rsidRPr="00D00550">
        <w:rPr>
          <w:rFonts w:ascii="Times New Roman" w:hAnsi="Times New Roman" w:cs="Times New Roman"/>
        </w:rPr>
        <w:t>guidelines</w:t>
      </w:r>
      <w:proofErr w:type="spellEnd"/>
      <w:r w:rsidRPr="00D00550">
        <w:rPr>
          <w:rFonts w:ascii="Times New Roman" w:hAnsi="Times New Roman" w:cs="Times New Roman"/>
        </w:rPr>
        <w:t>/arv2013/</w:t>
      </w:r>
      <w:proofErr w:type="spellStart"/>
      <w:r w:rsidRPr="00D00550">
        <w:rPr>
          <w:rFonts w:ascii="Times New Roman" w:hAnsi="Times New Roman" w:cs="Times New Roman"/>
        </w:rPr>
        <w:t>download</w:t>
      </w:r>
      <w:proofErr w:type="spellEnd"/>
      <w:r w:rsidRPr="00D00550">
        <w:rPr>
          <w:rFonts w:ascii="Times New Roman" w:hAnsi="Times New Roman" w:cs="Times New Roman"/>
        </w:rPr>
        <w:t>/</w:t>
      </w:r>
      <w:proofErr w:type="spellStart"/>
      <w:r w:rsidRPr="00D00550">
        <w:rPr>
          <w:rFonts w:ascii="Times New Roman" w:hAnsi="Times New Roman" w:cs="Times New Roman"/>
        </w:rPr>
        <w:t>en</w:t>
      </w:r>
      <w:proofErr w:type="spellEnd"/>
      <w:r w:rsidRPr="00D00550">
        <w:rPr>
          <w:rFonts w:ascii="Times New Roman" w:hAnsi="Times New Roman" w:cs="Times New Roman"/>
        </w:rPr>
        <w:t>)</w:t>
      </w:r>
      <w:r w:rsidRPr="00D00550">
        <w:rPr>
          <w:rFonts w:ascii="Times New Roman" w:hAnsi="Times New Roman" w:cs="Times New Roman"/>
          <w:highlight w:val="yellow"/>
        </w:rPr>
        <w:t xml:space="preserve"> </w:t>
      </w:r>
    </w:p>
    <w:p w14:paraId="0C5C37C7" w14:textId="77777777" w:rsidR="00D00550" w:rsidRPr="00D00550" w:rsidRDefault="00D00550" w:rsidP="00D00550">
      <w:pPr>
        <w:pStyle w:val="rvps2"/>
        <w:numPr>
          <w:ilvl w:val="0"/>
          <w:numId w:val="46"/>
        </w:numPr>
        <w:shd w:val="clear" w:color="auto" w:fill="FFFFFF"/>
        <w:tabs>
          <w:tab w:val="left" w:pos="426"/>
        </w:tabs>
        <w:spacing w:before="0" w:beforeAutospacing="0" w:after="0" w:afterAutospacing="0"/>
        <w:ind w:left="0" w:firstLine="0"/>
        <w:jc w:val="both"/>
        <w:rPr>
          <w:sz w:val="21"/>
          <w:szCs w:val="21"/>
          <w:lang w:val="uk-UA"/>
        </w:rPr>
      </w:pPr>
      <w:proofErr w:type="spellStart"/>
      <w:r w:rsidRPr="00D00550">
        <w:rPr>
          <w:sz w:val="21"/>
          <w:szCs w:val="21"/>
          <w:lang w:val="uk-UA"/>
        </w:rPr>
        <w:t>Ford</w:t>
      </w:r>
      <w:proofErr w:type="spellEnd"/>
      <w:r w:rsidRPr="00D00550">
        <w:rPr>
          <w:sz w:val="21"/>
          <w:szCs w:val="21"/>
          <w:lang w:val="uk-UA"/>
        </w:rPr>
        <w:t xml:space="preserve"> N, </w:t>
      </w:r>
      <w:proofErr w:type="spellStart"/>
      <w:r w:rsidRPr="00D00550">
        <w:rPr>
          <w:sz w:val="21"/>
          <w:szCs w:val="21"/>
          <w:lang w:val="uk-UA"/>
        </w:rPr>
        <w:t>Meintjes</w:t>
      </w:r>
      <w:proofErr w:type="spellEnd"/>
      <w:r w:rsidRPr="00D00550">
        <w:rPr>
          <w:sz w:val="21"/>
          <w:szCs w:val="21"/>
          <w:lang w:val="uk-UA"/>
        </w:rPr>
        <w:t xml:space="preserve"> G, </w:t>
      </w:r>
      <w:proofErr w:type="spellStart"/>
      <w:r w:rsidRPr="00D00550">
        <w:rPr>
          <w:sz w:val="21"/>
          <w:szCs w:val="21"/>
          <w:lang w:val="uk-UA"/>
        </w:rPr>
        <w:t>Vitoria</w:t>
      </w:r>
      <w:proofErr w:type="spellEnd"/>
      <w:r w:rsidRPr="00D00550">
        <w:rPr>
          <w:sz w:val="21"/>
          <w:szCs w:val="21"/>
          <w:lang w:val="uk-UA"/>
        </w:rPr>
        <w:t xml:space="preserve"> M, </w:t>
      </w:r>
      <w:proofErr w:type="spellStart"/>
      <w:r w:rsidRPr="00D00550">
        <w:rPr>
          <w:sz w:val="21"/>
          <w:szCs w:val="21"/>
          <w:lang w:val="uk-UA"/>
        </w:rPr>
        <w:t>Greene</w:t>
      </w:r>
      <w:proofErr w:type="spellEnd"/>
      <w:r w:rsidRPr="00D00550">
        <w:rPr>
          <w:sz w:val="21"/>
          <w:szCs w:val="21"/>
          <w:lang w:val="uk-UA"/>
        </w:rPr>
        <w:t xml:space="preserve"> G, </w:t>
      </w:r>
      <w:proofErr w:type="spellStart"/>
      <w:r w:rsidRPr="00D00550">
        <w:rPr>
          <w:sz w:val="21"/>
          <w:szCs w:val="21"/>
          <w:lang w:val="uk-UA"/>
        </w:rPr>
        <w:t>Chiller</w:t>
      </w:r>
      <w:proofErr w:type="spellEnd"/>
      <w:r w:rsidRPr="00D00550">
        <w:rPr>
          <w:sz w:val="21"/>
          <w:szCs w:val="21"/>
          <w:lang w:val="uk-UA"/>
        </w:rPr>
        <w:t xml:space="preserve"> T. Еволюція ролі кількості клітин CD4 у лікуванні ВІЛ. </w:t>
      </w:r>
      <w:proofErr w:type="spellStart"/>
      <w:r w:rsidRPr="00D00550">
        <w:rPr>
          <w:sz w:val="21"/>
          <w:szCs w:val="21"/>
          <w:lang w:val="uk-UA"/>
        </w:rPr>
        <w:t>Curr</w:t>
      </w:r>
      <w:proofErr w:type="spellEnd"/>
      <w:r w:rsidRPr="00D00550">
        <w:rPr>
          <w:sz w:val="21"/>
          <w:szCs w:val="21"/>
          <w:lang w:val="uk-UA"/>
        </w:rPr>
        <w:t xml:space="preserve"> </w:t>
      </w:r>
      <w:proofErr w:type="spellStart"/>
      <w:r w:rsidRPr="00D00550">
        <w:rPr>
          <w:sz w:val="21"/>
          <w:szCs w:val="21"/>
          <w:lang w:val="uk-UA"/>
        </w:rPr>
        <w:t>Opin</w:t>
      </w:r>
      <w:proofErr w:type="spellEnd"/>
      <w:r w:rsidRPr="00D00550">
        <w:rPr>
          <w:sz w:val="21"/>
          <w:szCs w:val="21"/>
          <w:lang w:val="uk-UA"/>
        </w:rPr>
        <w:t xml:space="preserve"> ВІЛ СНІД. 2017 рік; 12 (2): 123–128. </w:t>
      </w:r>
    </w:p>
    <w:p w14:paraId="48D49333" w14:textId="77777777" w:rsidR="00D00550" w:rsidRPr="00D00550" w:rsidRDefault="00D00550" w:rsidP="00D00550">
      <w:pPr>
        <w:pStyle w:val="rvps2"/>
        <w:numPr>
          <w:ilvl w:val="0"/>
          <w:numId w:val="46"/>
        </w:numPr>
        <w:shd w:val="clear" w:color="auto" w:fill="FFFFFF"/>
        <w:tabs>
          <w:tab w:val="left" w:pos="426"/>
        </w:tabs>
        <w:spacing w:before="0" w:beforeAutospacing="0" w:after="0" w:afterAutospacing="0"/>
        <w:ind w:left="0" w:firstLine="0"/>
        <w:jc w:val="both"/>
        <w:rPr>
          <w:sz w:val="21"/>
          <w:szCs w:val="21"/>
          <w:lang w:val="uk-UA"/>
        </w:rPr>
      </w:pPr>
      <w:proofErr w:type="spellStart"/>
      <w:r w:rsidRPr="00D00550">
        <w:rPr>
          <w:sz w:val="21"/>
          <w:szCs w:val="21"/>
          <w:lang w:val="uk-UA"/>
        </w:rPr>
        <w:t>Global</w:t>
      </w:r>
      <w:proofErr w:type="spellEnd"/>
      <w:r w:rsidRPr="00D00550">
        <w:rPr>
          <w:sz w:val="21"/>
          <w:szCs w:val="21"/>
          <w:lang w:val="uk-UA"/>
        </w:rPr>
        <w:t xml:space="preserve"> </w:t>
      </w:r>
      <w:proofErr w:type="spellStart"/>
      <w:r w:rsidRPr="00D00550">
        <w:rPr>
          <w:sz w:val="21"/>
          <w:szCs w:val="21"/>
          <w:lang w:val="uk-UA"/>
        </w:rPr>
        <w:t>tuberculosis</w:t>
      </w:r>
      <w:proofErr w:type="spellEnd"/>
      <w:r w:rsidRPr="00D00550">
        <w:rPr>
          <w:sz w:val="21"/>
          <w:szCs w:val="21"/>
          <w:lang w:val="uk-UA"/>
        </w:rPr>
        <w:t xml:space="preserve"> </w:t>
      </w:r>
      <w:proofErr w:type="spellStart"/>
      <w:r w:rsidRPr="00D00550">
        <w:rPr>
          <w:sz w:val="21"/>
          <w:szCs w:val="21"/>
          <w:lang w:val="uk-UA"/>
        </w:rPr>
        <w:t>report</w:t>
      </w:r>
      <w:proofErr w:type="spellEnd"/>
      <w:r w:rsidRPr="00D00550">
        <w:rPr>
          <w:sz w:val="21"/>
          <w:szCs w:val="21"/>
          <w:lang w:val="uk-UA"/>
        </w:rPr>
        <w:t xml:space="preserve"> 2020. </w:t>
      </w:r>
      <w:proofErr w:type="spellStart"/>
      <w:r w:rsidRPr="00D00550">
        <w:rPr>
          <w:sz w:val="21"/>
          <w:szCs w:val="21"/>
          <w:lang w:val="uk-UA"/>
        </w:rPr>
        <w:t>Geneva</w:t>
      </w:r>
      <w:proofErr w:type="spellEnd"/>
      <w:r w:rsidRPr="00D00550">
        <w:rPr>
          <w:sz w:val="21"/>
          <w:szCs w:val="21"/>
          <w:lang w:val="uk-UA"/>
        </w:rPr>
        <w:t xml:space="preserve">: </w:t>
      </w:r>
      <w:proofErr w:type="spellStart"/>
      <w:r w:rsidRPr="00D00550">
        <w:rPr>
          <w:sz w:val="21"/>
          <w:szCs w:val="21"/>
          <w:lang w:val="uk-UA"/>
        </w:rPr>
        <w:t>World</w:t>
      </w:r>
      <w:proofErr w:type="spellEnd"/>
      <w:r w:rsidRPr="00D00550">
        <w:rPr>
          <w:sz w:val="21"/>
          <w:szCs w:val="21"/>
          <w:lang w:val="uk-UA"/>
        </w:rPr>
        <w:t xml:space="preserve"> </w:t>
      </w:r>
      <w:proofErr w:type="spellStart"/>
      <w:r w:rsidRPr="00D00550">
        <w:rPr>
          <w:sz w:val="21"/>
          <w:szCs w:val="21"/>
          <w:lang w:val="uk-UA"/>
        </w:rPr>
        <w:t>Health</w:t>
      </w:r>
      <w:proofErr w:type="spellEnd"/>
      <w:r w:rsidRPr="00D00550">
        <w:rPr>
          <w:sz w:val="21"/>
          <w:szCs w:val="21"/>
          <w:lang w:val="uk-UA"/>
        </w:rPr>
        <w:t xml:space="preserve"> </w:t>
      </w:r>
      <w:proofErr w:type="spellStart"/>
      <w:r w:rsidRPr="00D00550">
        <w:rPr>
          <w:sz w:val="21"/>
          <w:szCs w:val="21"/>
          <w:lang w:val="uk-UA"/>
        </w:rPr>
        <w:t>Organization</w:t>
      </w:r>
      <w:proofErr w:type="spellEnd"/>
      <w:r w:rsidRPr="00D00550">
        <w:rPr>
          <w:sz w:val="21"/>
          <w:szCs w:val="21"/>
          <w:lang w:val="uk-UA"/>
        </w:rPr>
        <w:t xml:space="preserve">; 2020 https://apps.who.int/iris/handle/10665/336069, </w:t>
      </w:r>
      <w:proofErr w:type="spellStart"/>
      <w:r w:rsidRPr="00D00550">
        <w:rPr>
          <w:sz w:val="21"/>
          <w:szCs w:val="21"/>
          <w:lang w:val="uk-UA"/>
        </w:rPr>
        <w:t>accessed</w:t>
      </w:r>
      <w:proofErr w:type="spellEnd"/>
      <w:r w:rsidRPr="00D00550">
        <w:rPr>
          <w:sz w:val="21"/>
          <w:szCs w:val="21"/>
          <w:lang w:val="uk-UA"/>
        </w:rPr>
        <w:t xml:space="preserve"> 1 </w:t>
      </w:r>
      <w:proofErr w:type="spellStart"/>
      <w:r w:rsidRPr="00D00550">
        <w:rPr>
          <w:sz w:val="21"/>
          <w:szCs w:val="21"/>
          <w:lang w:val="uk-UA"/>
        </w:rPr>
        <w:t>June</w:t>
      </w:r>
      <w:proofErr w:type="spellEnd"/>
      <w:r w:rsidRPr="00D00550">
        <w:rPr>
          <w:sz w:val="21"/>
          <w:szCs w:val="21"/>
          <w:lang w:val="uk-UA"/>
        </w:rPr>
        <w:t xml:space="preserve"> 2021 </w:t>
      </w:r>
    </w:p>
    <w:p w14:paraId="1E1FF76D"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proofErr w:type="spellStart"/>
      <w:r w:rsidRPr="00D00550">
        <w:rPr>
          <w:rFonts w:ascii="Times New Roman" w:hAnsi="Times New Roman" w:cs="Times New Roman"/>
          <w:lang w:bidi="en-US"/>
        </w:rPr>
        <w:t>Guidelines</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for</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managing</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advanced</w:t>
      </w:r>
      <w:proofErr w:type="spellEnd"/>
      <w:r w:rsidRPr="00D00550">
        <w:rPr>
          <w:rFonts w:ascii="Times New Roman" w:hAnsi="Times New Roman" w:cs="Times New Roman"/>
          <w:lang w:bidi="en-US"/>
        </w:rPr>
        <w:t xml:space="preserve"> HIV </w:t>
      </w:r>
      <w:proofErr w:type="spellStart"/>
      <w:r w:rsidRPr="00D00550">
        <w:rPr>
          <w:rFonts w:ascii="Times New Roman" w:hAnsi="Times New Roman" w:cs="Times New Roman"/>
          <w:lang w:bidi="en-US"/>
        </w:rPr>
        <w:t>disease</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and</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rapid</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initiation</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of</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antiretroviral</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therapy</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July</w:t>
      </w:r>
      <w:proofErr w:type="spellEnd"/>
      <w:r w:rsidRPr="00D00550">
        <w:rPr>
          <w:rFonts w:ascii="Times New Roman" w:hAnsi="Times New Roman" w:cs="Times New Roman"/>
          <w:lang w:bidi="en-US"/>
        </w:rPr>
        <w:t xml:space="preserve"> 2017. </w:t>
      </w:r>
      <w:proofErr w:type="spellStart"/>
      <w:r w:rsidRPr="00D00550">
        <w:rPr>
          <w:rFonts w:ascii="Times New Roman" w:hAnsi="Times New Roman" w:cs="Times New Roman"/>
          <w:lang w:bidi="en-US"/>
        </w:rPr>
        <w:t>Geneva</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World</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Health</w:t>
      </w:r>
      <w:proofErr w:type="spellEnd"/>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Organization</w:t>
      </w:r>
      <w:proofErr w:type="spellEnd"/>
      <w:r w:rsidRPr="00D00550">
        <w:rPr>
          <w:rFonts w:ascii="Times New Roman" w:hAnsi="Times New Roman" w:cs="Times New Roman"/>
          <w:lang w:bidi="en-US"/>
        </w:rPr>
        <w:t>; 2017 (</w:t>
      </w:r>
      <w:hyperlink r:id="rId19">
        <w:r w:rsidRPr="00D00550">
          <w:rPr>
            <w:rFonts w:ascii="Times New Roman" w:hAnsi="Times New Roman" w:cs="Times New Roman"/>
            <w:lang w:bidi="en-US"/>
          </w:rPr>
          <w:t>https://apps.who.int/iris/</w:t>
        </w:r>
      </w:hyperlink>
      <w:r w:rsidRPr="00D00550">
        <w:rPr>
          <w:rFonts w:ascii="Times New Roman" w:hAnsi="Times New Roman" w:cs="Times New Roman"/>
          <w:lang w:bidi="en-US"/>
        </w:rPr>
        <w:br/>
      </w:r>
      <w:hyperlink r:id="rId20">
        <w:proofErr w:type="spellStart"/>
        <w:r w:rsidRPr="00D00550">
          <w:rPr>
            <w:rFonts w:ascii="Times New Roman" w:hAnsi="Times New Roman" w:cs="Times New Roman"/>
            <w:lang w:bidi="en-US"/>
          </w:rPr>
          <w:t>handle</w:t>
        </w:r>
        <w:proofErr w:type="spellEnd"/>
        <w:r w:rsidRPr="00D00550">
          <w:rPr>
            <w:rFonts w:ascii="Times New Roman" w:hAnsi="Times New Roman" w:cs="Times New Roman"/>
            <w:lang w:bidi="en-US"/>
          </w:rPr>
          <w:t>/10665/255884</w:t>
        </w:r>
      </w:hyperlink>
      <w:r w:rsidRPr="00D00550">
        <w:rPr>
          <w:rFonts w:ascii="Times New Roman" w:hAnsi="Times New Roman" w:cs="Times New Roman"/>
          <w:lang w:bidi="en-US"/>
        </w:rPr>
        <w:t xml:space="preserve">, </w:t>
      </w:r>
      <w:proofErr w:type="spellStart"/>
      <w:r w:rsidRPr="00D00550">
        <w:rPr>
          <w:rFonts w:ascii="Times New Roman" w:hAnsi="Times New Roman" w:cs="Times New Roman"/>
          <w:lang w:bidi="en-US"/>
        </w:rPr>
        <w:t>accessed</w:t>
      </w:r>
      <w:proofErr w:type="spellEnd"/>
      <w:r w:rsidRPr="00D00550">
        <w:rPr>
          <w:rFonts w:ascii="Times New Roman" w:hAnsi="Times New Roman" w:cs="Times New Roman"/>
          <w:lang w:bidi="en-US"/>
        </w:rPr>
        <w:t xml:space="preserve"> 1 </w:t>
      </w:r>
      <w:proofErr w:type="spellStart"/>
      <w:r w:rsidRPr="00D00550">
        <w:rPr>
          <w:rFonts w:ascii="Times New Roman" w:hAnsi="Times New Roman" w:cs="Times New Roman"/>
          <w:lang w:bidi="en-US"/>
        </w:rPr>
        <w:t>June</w:t>
      </w:r>
      <w:proofErr w:type="spellEnd"/>
      <w:r w:rsidRPr="00D00550">
        <w:rPr>
          <w:rFonts w:ascii="Times New Roman" w:hAnsi="Times New Roman" w:cs="Times New Roman"/>
          <w:lang w:bidi="en-US"/>
        </w:rPr>
        <w:t xml:space="preserve"> 2021) </w:t>
      </w:r>
    </w:p>
    <w:p w14:paraId="4B63D9A7" w14:textId="77777777" w:rsidR="00D00550" w:rsidRPr="00D00550" w:rsidRDefault="00D00550" w:rsidP="00D00550">
      <w:pPr>
        <w:pStyle w:val="rvps2"/>
        <w:numPr>
          <w:ilvl w:val="0"/>
          <w:numId w:val="46"/>
        </w:numPr>
        <w:shd w:val="clear" w:color="auto" w:fill="FFFFFF"/>
        <w:tabs>
          <w:tab w:val="left" w:pos="426"/>
        </w:tabs>
        <w:spacing w:before="0" w:beforeAutospacing="0" w:after="0" w:afterAutospacing="0"/>
        <w:ind w:left="0" w:firstLine="0"/>
        <w:jc w:val="both"/>
        <w:rPr>
          <w:sz w:val="21"/>
          <w:szCs w:val="21"/>
          <w:lang w:val="uk-UA"/>
        </w:rPr>
      </w:pPr>
      <w:proofErr w:type="spellStart"/>
      <w:r w:rsidRPr="00D00550">
        <w:rPr>
          <w:sz w:val="21"/>
          <w:szCs w:val="21"/>
          <w:lang w:val="uk-UA"/>
        </w:rPr>
        <w:t>Linda</w:t>
      </w:r>
      <w:proofErr w:type="spellEnd"/>
      <w:r w:rsidRPr="00D00550">
        <w:rPr>
          <w:sz w:val="21"/>
          <w:szCs w:val="21"/>
          <w:lang w:val="uk-UA"/>
        </w:rPr>
        <w:t xml:space="preserve"> </w:t>
      </w:r>
      <w:proofErr w:type="spellStart"/>
      <w:r w:rsidRPr="00D00550">
        <w:rPr>
          <w:sz w:val="21"/>
          <w:szCs w:val="21"/>
          <w:lang w:val="uk-UA"/>
        </w:rPr>
        <w:t>Barlow-Mosha</w:t>
      </w:r>
      <w:proofErr w:type="spellEnd"/>
      <w:r w:rsidRPr="00D00550">
        <w:rPr>
          <w:sz w:val="21"/>
          <w:szCs w:val="21"/>
          <w:lang w:val="uk-UA"/>
        </w:rPr>
        <w:t xml:space="preserve">, </w:t>
      </w:r>
      <w:proofErr w:type="spellStart"/>
      <w:r w:rsidRPr="00D00550">
        <w:rPr>
          <w:sz w:val="21"/>
          <w:szCs w:val="21"/>
          <w:lang w:val="uk-UA"/>
        </w:rPr>
        <w:t>Victor</w:t>
      </w:r>
      <w:proofErr w:type="spellEnd"/>
      <w:r w:rsidRPr="00D00550">
        <w:rPr>
          <w:sz w:val="21"/>
          <w:szCs w:val="21"/>
          <w:lang w:val="uk-UA"/>
        </w:rPr>
        <w:t xml:space="preserve"> </w:t>
      </w:r>
      <w:proofErr w:type="spellStart"/>
      <w:r w:rsidRPr="00D00550">
        <w:rPr>
          <w:sz w:val="21"/>
          <w:szCs w:val="21"/>
          <w:lang w:val="uk-UA"/>
        </w:rPr>
        <w:t>Musiime</w:t>
      </w:r>
      <w:proofErr w:type="spellEnd"/>
      <w:r w:rsidRPr="00D00550">
        <w:rPr>
          <w:sz w:val="21"/>
          <w:szCs w:val="21"/>
          <w:lang w:val="uk-UA"/>
        </w:rPr>
        <w:t xml:space="preserve">, </w:t>
      </w:r>
      <w:proofErr w:type="spellStart"/>
      <w:r w:rsidRPr="00D00550">
        <w:rPr>
          <w:sz w:val="21"/>
          <w:szCs w:val="21"/>
          <w:lang w:val="uk-UA"/>
        </w:rPr>
        <w:t>Mary-Ann</w:t>
      </w:r>
      <w:proofErr w:type="spellEnd"/>
      <w:r w:rsidRPr="00D00550">
        <w:rPr>
          <w:sz w:val="21"/>
          <w:szCs w:val="21"/>
          <w:lang w:val="uk-UA"/>
        </w:rPr>
        <w:t xml:space="preserve"> </w:t>
      </w:r>
      <w:proofErr w:type="spellStart"/>
      <w:r w:rsidRPr="00D00550">
        <w:rPr>
          <w:sz w:val="21"/>
          <w:szCs w:val="21"/>
          <w:lang w:val="uk-UA"/>
        </w:rPr>
        <w:t>Davies,d</w:t>
      </w:r>
      <w:proofErr w:type="spellEnd"/>
      <w:r w:rsidRPr="00D00550">
        <w:rPr>
          <w:sz w:val="21"/>
          <w:szCs w:val="21"/>
          <w:lang w:val="uk-UA"/>
        </w:rPr>
        <w:t xml:space="preserve"> </w:t>
      </w:r>
      <w:proofErr w:type="spellStart"/>
      <w:r w:rsidRPr="00D00550">
        <w:rPr>
          <w:sz w:val="21"/>
          <w:szCs w:val="21"/>
          <w:lang w:val="uk-UA"/>
        </w:rPr>
        <w:t>Andrew</w:t>
      </w:r>
      <w:proofErr w:type="spellEnd"/>
      <w:r w:rsidRPr="00D00550">
        <w:rPr>
          <w:sz w:val="21"/>
          <w:szCs w:val="21"/>
          <w:lang w:val="uk-UA"/>
        </w:rPr>
        <w:t xml:space="preserve"> J. </w:t>
      </w:r>
      <w:proofErr w:type="spellStart"/>
      <w:r w:rsidRPr="00D00550">
        <w:rPr>
          <w:sz w:val="21"/>
          <w:szCs w:val="21"/>
          <w:lang w:val="uk-UA"/>
        </w:rPr>
        <w:t>Prendergast</w:t>
      </w:r>
      <w:proofErr w:type="spellEnd"/>
      <w:r w:rsidRPr="00D00550">
        <w:rPr>
          <w:sz w:val="21"/>
          <w:szCs w:val="21"/>
          <w:lang w:val="uk-UA"/>
        </w:rPr>
        <w:t xml:space="preserve">, </w:t>
      </w:r>
      <w:proofErr w:type="spellStart"/>
      <w:r w:rsidRPr="00D00550">
        <w:rPr>
          <w:sz w:val="21"/>
          <w:szCs w:val="21"/>
          <w:lang w:val="uk-UA"/>
        </w:rPr>
        <w:t>Philippa</w:t>
      </w:r>
      <w:proofErr w:type="spellEnd"/>
      <w:r w:rsidRPr="00D00550">
        <w:rPr>
          <w:sz w:val="21"/>
          <w:szCs w:val="21"/>
          <w:lang w:val="uk-UA"/>
        </w:rPr>
        <w:t xml:space="preserve"> </w:t>
      </w:r>
      <w:proofErr w:type="spellStart"/>
      <w:r w:rsidRPr="00D00550">
        <w:rPr>
          <w:sz w:val="21"/>
          <w:szCs w:val="21"/>
          <w:lang w:val="uk-UA"/>
        </w:rPr>
        <w:t>Musoke</w:t>
      </w:r>
      <w:proofErr w:type="spellEnd"/>
      <w:r w:rsidRPr="00D00550">
        <w:rPr>
          <w:sz w:val="21"/>
          <w:szCs w:val="21"/>
          <w:lang w:val="uk-UA"/>
        </w:rPr>
        <w:t xml:space="preserve">, </w:t>
      </w:r>
      <w:proofErr w:type="spellStart"/>
      <w:r w:rsidRPr="00D00550">
        <w:rPr>
          <w:sz w:val="21"/>
          <w:szCs w:val="21"/>
          <w:lang w:val="uk-UA"/>
        </w:rPr>
        <w:t>George</w:t>
      </w:r>
      <w:proofErr w:type="spellEnd"/>
      <w:r w:rsidRPr="00D00550">
        <w:rPr>
          <w:sz w:val="21"/>
          <w:szCs w:val="21"/>
          <w:lang w:val="uk-UA"/>
        </w:rPr>
        <w:t xml:space="preserve"> </w:t>
      </w:r>
      <w:proofErr w:type="spellStart"/>
      <w:r w:rsidRPr="00D00550">
        <w:rPr>
          <w:sz w:val="21"/>
          <w:szCs w:val="21"/>
          <w:lang w:val="uk-UA"/>
        </w:rPr>
        <w:t>Siberry,h</w:t>
      </w:r>
      <w:proofErr w:type="spellEnd"/>
      <w:r w:rsidRPr="00D00550">
        <w:rPr>
          <w:sz w:val="21"/>
          <w:szCs w:val="21"/>
          <w:lang w:val="uk-UA"/>
        </w:rPr>
        <w:t xml:space="preserve"> </w:t>
      </w:r>
      <w:proofErr w:type="spellStart"/>
      <w:r w:rsidRPr="00D00550">
        <w:rPr>
          <w:sz w:val="21"/>
          <w:szCs w:val="21"/>
          <w:lang w:val="uk-UA"/>
        </w:rPr>
        <w:t>and</w:t>
      </w:r>
      <w:proofErr w:type="spellEnd"/>
      <w:r w:rsidRPr="00D00550">
        <w:rPr>
          <w:sz w:val="21"/>
          <w:szCs w:val="21"/>
          <w:lang w:val="uk-UA"/>
        </w:rPr>
        <w:t xml:space="preserve"> </w:t>
      </w:r>
      <w:proofErr w:type="spellStart"/>
      <w:r w:rsidRPr="00D00550">
        <w:rPr>
          <w:sz w:val="21"/>
          <w:szCs w:val="21"/>
          <w:lang w:val="uk-UA"/>
        </w:rPr>
        <w:t>Martina</w:t>
      </w:r>
      <w:proofErr w:type="spellEnd"/>
      <w:r w:rsidRPr="00D00550">
        <w:rPr>
          <w:sz w:val="21"/>
          <w:szCs w:val="21"/>
          <w:lang w:val="uk-UA"/>
        </w:rPr>
        <w:t xml:space="preserve"> </w:t>
      </w:r>
      <w:proofErr w:type="spellStart"/>
      <w:r w:rsidRPr="00D00550">
        <w:rPr>
          <w:sz w:val="21"/>
          <w:szCs w:val="21"/>
          <w:lang w:val="uk-UA"/>
        </w:rPr>
        <w:t>Penazzatoi</w:t>
      </w:r>
      <w:proofErr w:type="spellEnd"/>
      <w:r w:rsidRPr="00D00550">
        <w:rPr>
          <w:sz w:val="21"/>
          <w:szCs w:val="21"/>
          <w:lang w:val="uk-UA"/>
        </w:rPr>
        <w:t xml:space="preserve"> </w:t>
      </w:r>
      <w:proofErr w:type="spellStart"/>
      <w:r w:rsidRPr="00D00550">
        <w:rPr>
          <w:sz w:val="21"/>
          <w:szCs w:val="21"/>
          <w:lang w:val="uk-UA"/>
        </w:rPr>
        <w:t>Universal</w:t>
      </w:r>
      <w:proofErr w:type="spellEnd"/>
      <w:r w:rsidRPr="00D00550">
        <w:rPr>
          <w:sz w:val="21"/>
          <w:szCs w:val="21"/>
          <w:lang w:val="uk-UA"/>
        </w:rPr>
        <w:t xml:space="preserve"> </w:t>
      </w:r>
      <w:proofErr w:type="spellStart"/>
      <w:r w:rsidRPr="00D00550">
        <w:rPr>
          <w:sz w:val="21"/>
          <w:szCs w:val="21"/>
          <w:lang w:val="uk-UA"/>
        </w:rPr>
        <w:t>antiretroviral</w:t>
      </w:r>
      <w:proofErr w:type="spellEnd"/>
      <w:r w:rsidRPr="00D00550">
        <w:rPr>
          <w:sz w:val="21"/>
          <w:szCs w:val="21"/>
          <w:lang w:val="uk-UA"/>
        </w:rPr>
        <w:t xml:space="preserve"> </w:t>
      </w:r>
      <w:proofErr w:type="spellStart"/>
      <w:r w:rsidRPr="00D00550">
        <w:rPr>
          <w:sz w:val="21"/>
          <w:szCs w:val="21"/>
          <w:lang w:val="uk-UA"/>
        </w:rPr>
        <w:t>therapy</w:t>
      </w:r>
      <w:proofErr w:type="spellEnd"/>
      <w:r w:rsidRPr="00D00550">
        <w:rPr>
          <w:sz w:val="21"/>
          <w:szCs w:val="21"/>
          <w:lang w:val="uk-UA"/>
        </w:rPr>
        <w:t xml:space="preserve"> </w:t>
      </w:r>
      <w:proofErr w:type="spellStart"/>
      <w:r w:rsidRPr="00D00550">
        <w:rPr>
          <w:sz w:val="21"/>
          <w:szCs w:val="21"/>
          <w:lang w:val="uk-UA"/>
        </w:rPr>
        <w:t>for</w:t>
      </w:r>
      <w:proofErr w:type="spellEnd"/>
      <w:r w:rsidRPr="00D00550">
        <w:rPr>
          <w:sz w:val="21"/>
          <w:szCs w:val="21"/>
          <w:lang w:val="uk-UA"/>
        </w:rPr>
        <w:t xml:space="preserve"> HIV-</w:t>
      </w:r>
      <w:proofErr w:type="spellStart"/>
      <w:r w:rsidRPr="00D00550">
        <w:rPr>
          <w:sz w:val="21"/>
          <w:szCs w:val="21"/>
          <w:lang w:val="uk-UA"/>
        </w:rPr>
        <w:t>infected</w:t>
      </w:r>
      <w:proofErr w:type="spellEnd"/>
      <w:r w:rsidRPr="00D00550">
        <w:rPr>
          <w:sz w:val="21"/>
          <w:szCs w:val="21"/>
          <w:lang w:val="uk-UA"/>
        </w:rPr>
        <w:t xml:space="preserve"> </w:t>
      </w:r>
      <w:proofErr w:type="spellStart"/>
      <w:r w:rsidRPr="00D00550">
        <w:rPr>
          <w:sz w:val="21"/>
          <w:szCs w:val="21"/>
          <w:lang w:val="uk-UA"/>
        </w:rPr>
        <w:t>children</w:t>
      </w:r>
      <w:proofErr w:type="spellEnd"/>
      <w:r w:rsidRPr="00D00550">
        <w:rPr>
          <w:sz w:val="21"/>
          <w:szCs w:val="21"/>
          <w:lang w:val="uk-UA"/>
        </w:rPr>
        <w:t xml:space="preserve">: a </w:t>
      </w:r>
      <w:proofErr w:type="spellStart"/>
      <w:r w:rsidRPr="00D00550">
        <w:rPr>
          <w:sz w:val="21"/>
          <w:szCs w:val="21"/>
          <w:lang w:val="uk-UA"/>
        </w:rPr>
        <w:t>review</w:t>
      </w:r>
      <w:proofErr w:type="spellEnd"/>
      <w:r w:rsidRPr="00D00550">
        <w:rPr>
          <w:sz w:val="21"/>
          <w:szCs w:val="21"/>
          <w:lang w:val="uk-UA"/>
        </w:rPr>
        <w:t xml:space="preserve"> </w:t>
      </w:r>
      <w:proofErr w:type="spellStart"/>
      <w:r w:rsidRPr="00D00550">
        <w:rPr>
          <w:sz w:val="21"/>
          <w:szCs w:val="21"/>
          <w:lang w:val="uk-UA"/>
        </w:rPr>
        <w:t>of</w:t>
      </w:r>
      <w:proofErr w:type="spellEnd"/>
      <w:r w:rsidRPr="00D00550">
        <w:rPr>
          <w:sz w:val="21"/>
          <w:szCs w:val="21"/>
          <w:lang w:val="uk-UA"/>
        </w:rPr>
        <w:t xml:space="preserve"> </w:t>
      </w:r>
      <w:proofErr w:type="spellStart"/>
      <w:r w:rsidRPr="00D00550">
        <w:rPr>
          <w:sz w:val="21"/>
          <w:szCs w:val="21"/>
          <w:lang w:val="uk-UA"/>
        </w:rPr>
        <w:t>the</w:t>
      </w:r>
      <w:proofErr w:type="spellEnd"/>
      <w:r w:rsidRPr="00D00550">
        <w:rPr>
          <w:sz w:val="21"/>
          <w:szCs w:val="21"/>
          <w:lang w:val="uk-UA"/>
        </w:rPr>
        <w:t xml:space="preserve"> </w:t>
      </w:r>
      <w:proofErr w:type="spellStart"/>
      <w:r w:rsidRPr="00D00550">
        <w:rPr>
          <w:sz w:val="21"/>
          <w:szCs w:val="21"/>
          <w:lang w:val="uk-UA"/>
        </w:rPr>
        <w:t>benefits</w:t>
      </w:r>
      <w:proofErr w:type="spellEnd"/>
      <w:r w:rsidRPr="00D00550">
        <w:rPr>
          <w:sz w:val="21"/>
          <w:szCs w:val="21"/>
          <w:lang w:val="uk-UA"/>
        </w:rPr>
        <w:t xml:space="preserve"> </w:t>
      </w:r>
      <w:proofErr w:type="spellStart"/>
      <w:r w:rsidRPr="00D00550">
        <w:rPr>
          <w:sz w:val="21"/>
          <w:szCs w:val="21"/>
          <w:lang w:val="uk-UA"/>
        </w:rPr>
        <w:t>and</w:t>
      </w:r>
      <w:proofErr w:type="spellEnd"/>
      <w:r w:rsidRPr="00D00550">
        <w:rPr>
          <w:sz w:val="21"/>
          <w:szCs w:val="21"/>
          <w:lang w:val="uk-UA"/>
        </w:rPr>
        <w:t xml:space="preserve"> </w:t>
      </w:r>
      <w:proofErr w:type="spellStart"/>
      <w:r w:rsidRPr="00D00550">
        <w:rPr>
          <w:sz w:val="21"/>
          <w:szCs w:val="21"/>
          <w:lang w:val="uk-UA"/>
        </w:rPr>
        <w:t>risks</w:t>
      </w:r>
      <w:proofErr w:type="spellEnd"/>
      <w:r w:rsidRPr="00D00550">
        <w:rPr>
          <w:sz w:val="21"/>
          <w:szCs w:val="21"/>
          <w:lang w:val="uk-UA"/>
        </w:rPr>
        <w:t xml:space="preserve"> </w:t>
      </w:r>
      <w:proofErr w:type="spellStart"/>
      <w:r w:rsidRPr="00D00550">
        <w:rPr>
          <w:sz w:val="21"/>
          <w:szCs w:val="21"/>
          <w:lang w:val="uk-UA"/>
        </w:rPr>
        <w:t>to</w:t>
      </w:r>
      <w:proofErr w:type="spellEnd"/>
      <w:r w:rsidRPr="00D00550">
        <w:rPr>
          <w:sz w:val="21"/>
          <w:szCs w:val="21"/>
          <w:lang w:val="uk-UA"/>
        </w:rPr>
        <w:t xml:space="preserve"> </w:t>
      </w:r>
      <w:proofErr w:type="spellStart"/>
      <w:r w:rsidRPr="00D00550">
        <w:rPr>
          <w:sz w:val="21"/>
          <w:szCs w:val="21"/>
          <w:lang w:val="uk-UA"/>
        </w:rPr>
        <w:t>consider</w:t>
      </w:r>
      <w:proofErr w:type="spellEnd"/>
      <w:r w:rsidRPr="00D00550">
        <w:rPr>
          <w:sz w:val="21"/>
          <w:szCs w:val="21"/>
          <w:lang w:val="uk-UA"/>
        </w:rPr>
        <w:t xml:space="preserve"> </w:t>
      </w:r>
      <w:proofErr w:type="spellStart"/>
      <w:r w:rsidRPr="00D00550">
        <w:rPr>
          <w:sz w:val="21"/>
          <w:szCs w:val="21"/>
          <w:lang w:val="uk-UA"/>
        </w:rPr>
        <w:t>during</w:t>
      </w:r>
      <w:proofErr w:type="spellEnd"/>
      <w:r w:rsidRPr="00D00550">
        <w:rPr>
          <w:sz w:val="21"/>
          <w:szCs w:val="21"/>
          <w:lang w:val="uk-UA"/>
        </w:rPr>
        <w:t xml:space="preserve">  </w:t>
      </w:r>
      <w:proofErr w:type="spellStart"/>
      <w:r w:rsidRPr="00D00550">
        <w:rPr>
          <w:sz w:val="21"/>
          <w:szCs w:val="21"/>
          <w:lang w:val="uk-UA"/>
        </w:rPr>
        <w:t>doi</w:t>
      </w:r>
      <w:proofErr w:type="spellEnd"/>
      <w:r w:rsidRPr="00D00550">
        <w:rPr>
          <w:sz w:val="21"/>
          <w:szCs w:val="21"/>
          <w:lang w:val="uk-UA"/>
        </w:rPr>
        <w:t xml:space="preserve">: 10.7448/IAS.20.1.21552 https://www.ncbi.nlm.nih.gov/pmc/articles/PMC5527851/ </w:t>
      </w:r>
    </w:p>
    <w:p w14:paraId="50A1B954" w14:textId="77777777" w:rsidR="00D00550" w:rsidRPr="00D00550" w:rsidRDefault="00D00550" w:rsidP="00D00550">
      <w:pPr>
        <w:pStyle w:val="rvps2"/>
        <w:numPr>
          <w:ilvl w:val="0"/>
          <w:numId w:val="46"/>
        </w:numPr>
        <w:shd w:val="clear" w:color="auto" w:fill="FFFFFF"/>
        <w:tabs>
          <w:tab w:val="left" w:pos="426"/>
        </w:tabs>
        <w:spacing w:before="0" w:beforeAutospacing="0" w:after="0" w:afterAutospacing="0"/>
        <w:ind w:left="0" w:firstLine="0"/>
        <w:jc w:val="both"/>
        <w:rPr>
          <w:sz w:val="21"/>
          <w:szCs w:val="21"/>
          <w:lang w:val="uk-UA"/>
        </w:rPr>
      </w:pPr>
      <w:r w:rsidRPr="00D00550">
        <w:rPr>
          <w:sz w:val="21"/>
          <w:szCs w:val="21"/>
          <w:lang w:val="uk-UA"/>
        </w:rPr>
        <w:t xml:space="preserve">WHO </w:t>
      </w:r>
      <w:proofErr w:type="spellStart"/>
      <w:r w:rsidRPr="00D00550">
        <w:rPr>
          <w:sz w:val="21"/>
          <w:szCs w:val="21"/>
          <w:lang w:val="uk-UA"/>
        </w:rPr>
        <w:t>consolidated</w:t>
      </w:r>
      <w:proofErr w:type="spellEnd"/>
      <w:r w:rsidRPr="00D00550">
        <w:rPr>
          <w:sz w:val="21"/>
          <w:szCs w:val="21"/>
          <w:lang w:val="uk-UA"/>
        </w:rPr>
        <w:t xml:space="preserve"> </w:t>
      </w:r>
      <w:proofErr w:type="spellStart"/>
      <w:r w:rsidRPr="00D00550">
        <w:rPr>
          <w:sz w:val="21"/>
          <w:szCs w:val="21"/>
          <w:lang w:val="uk-UA"/>
        </w:rPr>
        <w:t>guidelines</w:t>
      </w:r>
      <w:proofErr w:type="spellEnd"/>
      <w:r w:rsidRPr="00D00550">
        <w:rPr>
          <w:sz w:val="21"/>
          <w:szCs w:val="21"/>
          <w:lang w:val="uk-UA"/>
        </w:rPr>
        <w:t xml:space="preserve"> </w:t>
      </w:r>
      <w:proofErr w:type="spellStart"/>
      <w:r w:rsidRPr="00D00550">
        <w:rPr>
          <w:sz w:val="21"/>
          <w:szCs w:val="21"/>
          <w:lang w:val="uk-UA"/>
        </w:rPr>
        <w:t>on</w:t>
      </w:r>
      <w:proofErr w:type="spellEnd"/>
      <w:r w:rsidRPr="00D00550">
        <w:rPr>
          <w:sz w:val="21"/>
          <w:szCs w:val="21"/>
          <w:lang w:val="uk-UA"/>
        </w:rPr>
        <w:t xml:space="preserve"> </w:t>
      </w:r>
      <w:proofErr w:type="spellStart"/>
      <w:r w:rsidRPr="00D00550">
        <w:rPr>
          <w:sz w:val="21"/>
          <w:szCs w:val="21"/>
          <w:lang w:val="uk-UA"/>
        </w:rPr>
        <w:t>tuberculosis</w:t>
      </w:r>
      <w:proofErr w:type="spellEnd"/>
      <w:r w:rsidRPr="00D00550">
        <w:rPr>
          <w:sz w:val="21"/>
          <w:szCs w:val="21"/>
          <w:lang w:val="uk-UA"/>
        </w:rPr>
        <w:t xml:space="preserve">: </w:t>
      </w:r>
      <w:proofErr w:type="spellStart"/>
      <w:r w:rsidRPr="00D00550">
        <w:rPr>
          <w:sz w:val="21"/>
          <w:szCs w:val="21"/>
          <w:lang w:val="uk-UA"/>
        </w:rPr>
        <w:t>Module</w:t>
      </w:r>
      <w:proofErr w:type="spellEnd"/>
      <w:r w:rsidRPr="00D00550">
        <w:rPr>
          <w:sz w:val="21"/>
          <w:szCs w:val="21"/>
          <w:lang w:val="uk-UA"/>
        </w:rPr>
        <w:t xml:space="preserve"> 1: </w:t>
      </w:r>
      <w:proofErr w:type="spellStart"/>
      <w:r w:rsidRPr="00D00550">
        <w:rPr>
          <w:sz w:val="21"/>
          <w:szCs w:val="21"/>
          <w:lang w:val="uk-UA"/>
        </w:rPr>
        <w:t>prevention</w:t>
      </w:r>
      <w:proofErr w:type="spellEnd"/>
      <w:r w:rsidRPr="00D00550">
        <w:rPr>
          <w:sz w:val="21"/>
          <w:szCs w:val="21"/>
          <w:lang w:val="uk-UA"/>
        </w:rPr>
        <w:t xml:space="preserve">: </w:t>
      </w:r>
      <w:proofErr w:type="spellStart"/>
      <w:r w:rsidRPr="00D00550">
        <w:rPr>
          <w:sz w:val="21"/>
          <w:szCs w:val="21"/>
          <w:lang w:val="uk-UA"/>
        </w:rPr>
        <w:t>tuberculosis</w:t>
      </w:r>
      <w:proofErr w:type="spellEnd"/>
      <w:r w:rsidRPr="00D00550">
        <w:rPr>
          <w:sz w:val="21"/>
          <w:szCs w:val="21"/>
          <w:lang w:val="uk-UA"/>
        </w:rPr>
        <w:t xml:space="preserve"> </w:t>
      </w:r>
      <w:proofErr w:type="spellStart"/>
      <w:r w:rsidRPr="00D00550">
        <w:rPr>
          <w:sz w:val="21"/>
          <w:szCs w:val="21"/>
          <w:lang w:val="uk-UA"/>
        </w:rPr>
        <w:t>preventive</w:t>
      </w:r>
      <w:proofErr w:type="spellEnd"/>
      <w:r w:rsidRPr="00D00550">
        <w:rPr>
          <w:sz w:val="21"/>
          <w:szCs w:val="21"/>
          <w:lang w:val="uk-UA"/>
        </w:rPr>
        <w:t xml:space="preserve"> </w:t>
      </w:r>
      <w:proofErr w:type="spellStart"/>
      <w:r w:rsidRPr="00D00550">
        <w:rPr>
          <w:sz w:val="21"/>
          <w:szCs w:val="21"/>
          <w:lang w:val="uk-UA"/>
        </w:rPr>
        <w:t>treatment</w:t>
      </w:r>
      <w:proofErr w:type="spellEnd"/>
      <w:r w:rsidRPr="00D00550">
        <w:rPr>
          <w:sz w:val="21"/>
          <w:szCs w:val="21"/>
          <w:lang w:val="uk-UA"/>
        </w:rPr>
        <w:t xml:space="preserve"> </w:t>
      </w:r>
      <w:proofErr w:type="spellStart"/>
      <w:r w:rsidRPr="00D00550">
        <w:rPr>
          <w:sz w:val="21"/>
          <w:szCs w:val="21"/>
          <w:lang w:val="uk-UA"/>
        </w:rPr>
        <w:t>Geneva</w:t>
      </w:r>
      <w:proofErr w:type="spellEnd"/>
      <w:r w:rsidRPr="00D00550">
        <w:rPr>
          <w:sz w:val="21"/>
          <w:szCs w:val="21"/>
          <w:lang w:val="uk-UA"/>
        </w:rPr>
        <w:t xml:space="preserve">: </w:t>
      </w:r>
      <w:proofErr w:type="spellStart"/>
      <w:r w:rsidRPr="00D00550">
        <w:rPr>
          <w:sz w:val="21"/>
          <w:szCs w:val="21"/>
          <w:lang w:val="uk-UA"/>
        </w:rPr>
        <w:t>World</w:t>
      </w:r>
      <w:proofErr w:type="spellEnd"/>
      <w:r w:rsidRPr="00D00550">
        <w:rPr>
          <w:sz w:val="21"/>
          <w:szCs w:val="21"/>
          <w:lang w:val="uk-UA"/>
        </w:rPr>
        <w:t xml:space="preserve"> </w:t>
      </w:r>
      <w:proofErr w:type="spellStart"/>
      <w:r w:rsidRPr="00D00550">
        <w:rPr>
          <w:sz w:val="21"/>
          <w:szCs w:val="21"/>
          <w:lang w:val="uk-UA"/>
        </w:rPr>
        <w:t>Health</w:t>
      </w:r>
      <w:proofErr w:type="spellEnd"/>
      <w:r w:rsidRPr="00D00550">
        <w:rPr>
          <w:sz w:val="21"/>
          <w:szCs w:val="21"/>
          <w:lang w:val="uk-UA"/>
        </w:rPr>
        <w:t xml:space="preserve"> </w:t>
      </w:r>
      <w:proofErr w:type="spellStart"/>
      <w:r w:rsidRPr="00D00550">
        <w:rPr>
          <w:sz w:val="21"/>
          <w:szCs w:val="21"/>
          <w:lang w:val="uk-UA"/>
        </w:rPr>
        <w:t>Organization</w:t>
      </w:r>
      <w:proofErr w:type="spellEnd"/>
      <w:r w:rsidRPr="00D00550">
        <w:rPr>
          <w:sz w:val="21"/>
          <w:szCs w:val="21"/>
          <w:lang w:val="uk-UA"/>
        </w:rPr>
        <w:t xml:space="preserve">; 2020 </w:t>
      </w:r>
      <w:hyperlink r:id="rId21" w:history="1">
        <w:r w:rsidRPr="00D00550">
          <w:rPr>
            <w:sz w:val="21"/>
            <w:szCs w:val="21"/>
            <w:lang w:val="uk-UA"/>
          </w:rPr>
          <w:t>https://apps.who.int/iris/</w:t>
        </w:r>
      </w:hyperlink>
      <w:r w:rsidRPr="00D00550">
        <w:rPr>
          <w:sz w:val="21"/>
          <w:szCs w:val="21"/>
          <w:lang w:val="uk-UA"/>
        </w:rPr>
        <w:br/>
      </w:r>
      <w:hyperlink r:id="rId22">
        <w:proofErr w:type="spellStart"/>
        <w:r w:rsidRPr="00D00550">
          <w:rPr>
            <w:sz w:val="21"/>
            <w:szCs w:val="21"/>
            <w:lang w:val="uk-UA"/>
          </w:rPr>
          <w:t>handle</w:t>
        </w:r>
        <w:proofErr w:type="spellEnd"/>
        <w:r w:rsidRPr="00D00550">
          <w:rPr>
            <w:sz w:val="21"/>
            <w:szCs w:val="21"/>
            <w:lang w:val="uk-UA"/>
          </w:rPr>
          <w:t>/10665/331170</w:t>
        </w:r>
      </w:hyperlink>
      <w:r w:rsidRPr="00D00550">
        <w:rPr>
          <w:sz w:val="21"/>
          <w:szCs w:val="21"/>
          <w:lang w:val="uk-UA"/>
        </w:rPr>
        <w:t xml:space="preserve">, </w:t>
      </w:r>
      <w:proofErr w:type="spellStart"/>
      <w:r w:rsidRPr="00D00550">
        <w:rPr>
          <w:sz w:val="21"/>
          <w:szCs w:val="21"/>
          <w:lang w:val="uk-UA"/>
        </w:rPr>
        <w:t>accessed</w:t>
      </w:r>
      <w:proofErr w:type="spellEnd"/>
      <w:r w:rsidRPr="00D00550">
        <w:rPr>
          <w:sz w:val="21"/>
          <w:szCs w:val="21"/>
          <w:lang w:val="uk-UA"/>
        </w:rPr>
        <w:t xml:space="preserve"> 1 </w:t>
      </w:r>
      <w:proofErr w:type="spellStart"/>
      <w:r w:rsidRPr="00D00550">
        <w:rPr>
          <w:sz w:val="21"/>
          <w:szCs w:val="21"/>
          <w:lang w:val="uk-UA"/>
        </w:rPr>
        <w:t>June</w:t>
      </w:r>
      <w:proofErr w:type="spellEnd"/>
      <w:r w:rsidRPr="00D00550">
        <w:rPr>
          <w:sz w:val="21"/>
          <w:szCs w:val="21"/>
          <w:lang w:val="uk-UA"/>
        </w:rPr>
        <w:t xml:space="preserve"> 2021  </w:t>
      </w:r>
    </w:p>
    <w:p w14:paraId="674FA74D" w14:textId="77777777" w:rsidR="00D00550" w:rsidRPr="00D00550" w:rsidRDefault="00D00550" w:rsidP="00D00550">
      <w:pPr>
        <w:pStyle w:val="ab"/>
        <w:numPr>
          <w:ilvl w:val="0"/>
          <w:numId w:val="46"/>
        </w:numPr>
        <w:tabs>
          <w:tab w:val="left" w:pos="426"/>
        </w:tabs>
        <w:snapToGrid w:val="0"/>
        <w:spacing w:after="0" w:line="240" w:lineRule="auto"/>
        <w:ind w:left="0" w:right="6" w:firstLine="0"/>
        <w:contextualSpacing w:val="0"/>
        <w:rPr>
          <w:rFonts w:ascii="Times New Roman" w:hAnsi="Times New Roman" w:cs="Times New Roman"/>
        </w:rPr>
      </w:pPr>
      <w:r w:rsidRPr="00D00550">
        <w:rPr>
          <w:rFonts w:ascii="Times New Roman" w:hAnsi="Times New Roman" w:cs="Times New Roman"/>
        </w:rPr>
        <w:t xml:space="preserve">WHO, </w:t>
      </w:r>
      <w:proofErr w:type="spellStart"/>
      <w:r w:rsidRPr="00D00550">
        <w:rPr>
          <w:rFonts w:ascii="Times New Roman" w:hAnsi="Times New Roman" w:cs="Times New Roman"/>
        </w:rPr>
        <w:t>author</w:t>
      </w:r>
      <w:proofErr w:type="spellEnd"/>
      <w:r w:rsidRPr="00D00550">
        <w:rPr>
          <w:rFonts w:ascii="Times New Roman" w:hAnsi="Times New Roman" w:cs="Times New Roman"/>
        </w:rPr>
        <w:t>. </w:t>
      </w:r>
      <w:proofErr w:type="spellStart"/>
      <w:r w:rsidRPr="00D00550">
        <w:rPr>
          <w:rFonts w:ascii="Times New Roman" w:hAnsi="Times New Roman" w:cs="Times New Roman"/>
        </w:rPr>
        <w:t>Guidelines</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for</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treatment</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of</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drug-susceptible</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tuberculosis</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and</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patient</w:t>
      </w:r>
      <w:proofErr w:type="spellEnd"/>
      <w:r w:rsidRPr="00D00550">
        <w:rPr>
          <w:rFonts w:ascii="Times New Roman" w:hAnsi="Times New Roman" w:cs="Times New Roman"/>
        </w:rPr>
        <w:t xml:space="preserve"> </w:t>
      </w:r>
      <w:proofErr w:type="spellStart"/>
      <w:r w:rsidRPr="00D00550">
        <w:rPr>
          <w:rFonts w:ascii="Times New Roman" w:hAnsi="Times New Roman" w:cs="Times New Roman"/>
        </w:rPr>
        <w:t>care</w:t>
      </w:r>
      <w:proofErr w:type="spellEnd"/>
      <w:r w:rsidRPr="00D00550">
        <w:rPr>
          <w:rFonts w:ascii="Times New Roman" w:hAnsi="Times New Roman" w:cs="Times New Roman"/>
        </w:rPr>
        <w:t>. 2017. </w:t>
      </w:r>
    </w:p>
    <w:p w14:paraId="75D2225D" w14:textId="77777777" w:rsidR="00D00550" w:rsidRPr="00D00550" w:rsidRDefault="00D00550" w:rsidP="00D00550">
      <w:pPr>
        <w:tabs>
          <w:tab w:val="left" w:pos="426"/>
        </w:tabs>
        <w:spacing w:after="0" w:line="240" w:lineRule="auto"/>
        <w:rPr>
          <w:rFonts w:ascii="Times New Roman" w:hAnsi="Times New Roman" w:cs="Times New Roman"/>
        </w:rPr>
      </w:pPr>
    </w:p>
    <w:p w14:paraId="58EFCEE9" w14:textId="02E1A32E"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253DC9B8" w14:textId="4E705F8D"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480E8E8C" w14:textId="717F6108"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3EBA5762" w14:textId="0DB71E99"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451D9ECF" w14:textId="1C625321"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031BC9FF" w14:textId="5C20E72B"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75514AEA" w14:textId="4AB3F23C"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7460D21E" w14:textId="4169BF6F"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10E1ECF4" w14:textId="464C0822"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6DE0E2BB" w14:textId="67670CBA" w:rsidR="00D00550" w:rsidRPr="00D00550" w:rsidRDefault="00D00550" w:rsidP="00D00550">
      <w:pPr>
        <w:tabs>
          <w:tab w:val="left" w:pos="426"/>
        </w:tabs>
        <w:spacing w:after="0" w:line="240" w:lineRule="auto"/>
        <w:contextualSpacing/>
        <w:jc w:val="both"/>
        <w:rPr>
          <w:rFonts w:ascii="Times New Roman" w:hAnsi="Times New Roman" w:cs="Times New Roman"/>
        </w:rPr>
      </w:pPr>
    </w:p>
    <w:p w14:paraId="776031E1" w14:textId="77777777" w:rsidR="00D00550" w:rsidRPr="00D00550" w:rsidRDefault="00D00550" w:rsidP="00D00550">
      <w:pPr>
        <w:tabs>
          <w:tab w:val="left" w:pos="426"/>
        </w:tabs>
        <w:spacing w:after="0" w:line="240" w:lineRule="auto"/>
        <w:contextualSpacing/>
        <w:jc w:val="both"/>
        <w:rPr>
          <w:rFonts w:ascii="Times New Roman" w:hAnsi="Times New Roman" w:cs="Times New Roman"/>
        </w:rPr>
      </w:pPr>
    </w:p>
    <w:sectPr w:rsidR="00D00550" w:rsidRPr="00D00550" w:rsidSect="00A91129">
      <w:footerReference w:type="default" r:id="rId2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868C" w14:textId="77777777" w:rsidR="009A3354" w:rsidRDefault="009A3354" w:rsidP="004A0EA7">
      <w:pPr>
        <w:spacing w:after="0" w:line="240" w:lineRule="auto"/>
      </w:pPr>
      <w:r>
        <w:separator/>
      </w:r>
    </w:p>
  </w:endnote>
  <w:endnote w:type="continuationSeparator" w:id="0">
    <w:p w14:paraId="17B9B87F" w14:textId="77777777" w:rsidR="009A3354" w:rsidRDefault="009A3354" w:rsidP="004A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93157"/>
      <w:docPartObj>
        <w:docPartGallery w:val="Page Numbers (Bottom of Page)"/>
        <w:docPartUnique/>
      </w:docPartObj>
    </w:sdtPr>
    <w:sdtEndPr>
      <w:rPr>
        <w:rFonts w:ascii="Times New Roman" w:hAnsi="Times New Roman" w:cs="Times New Roman"/>
      </w:rPr>
    </w:sdtEndPr>
    <w:sdtContent>
      <w:p w14:paraId="5D9A11D6" w14:textId="77777777" w:rsidR="00D7536B" w:rsidRPr="005139B8" w:rsidRDefault="00D7536B">
        <w:pPr>
          <w:pStyle w:val="a9"/>
          <w:jc w:val="right"/>
          <w:rPr>
            <w:rFonts w:ascii="Times New Roman" w:hAnsi="Times New Roman" w:cs="Times New Roman"/>
          </w:rPr>
        </w:pPr>
        <w:r w:rsidRPr="005139B8">
          <w:rPr>
            <w:rFonts w:ascii="Times New Roman" w:hAnsi="Times New Roman" w:cs="Times New Roman"/>
          </w:rPr>
          <w:fldChar w:fldCharType="begin"/>
        </w:r>
        <w:r w:rsidRPr="005139B8">
          <w:rPr>
            <w:rFonts w:ascii="Times New Roman" w:hAnsi="Times New Roman" w:cs="Times New Roman"/>
          </w:rPr>
          <w:instrText>PAGE   \* MERGEFORMAT</w:instrText>
        </w:r>
        <w:r w:rsidRPr="005139B8">
          <w:rPr>
            <w:rFonts w:ascii="Times New Roman" w:hAnsi="Times New Roman" w:cs="Times New Roman"/>
          </w:rPr>
          <w:fldChar w:fldCharType="separate"/>
        </w:r>
        <w:r>
          <w:rPr>
            <w:rFonts w:ascii="Times New Roman" w:hAnsi="Times New Roman" w:cs="Times New Roman"/>
            <w:noProof/>
          </w:rPr>
          <w:t>9</w:t>
        </w:r>
        <w:r w:rsidRPr="005139B8">
          <w:rPr>
            <w:rFonts w:ascii="Times New Roman" w:hAnsi="Times New Roman" w:cs="Times New Roman"/>
          </w:rPr>
          <w:fldChar w:fldCharType="end"/>
        </w:r>
      </w:p>
    </w:sdtContent>
  </w:sdt>
  <w:p w14:paraId="7AAB2457" w14:textId="77777777" w:rsidR="00D7536B" w:rsidRDefault="00D753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87CE" w14:textId="77777777" w:rsidR="009A3354" w:rsidRDefault="009A3354" w:rsidP="004A0EA7">
      <w:pPr>
        <w:spacing w:after="0" w:line="240" w:lineRule="auto"/>
      </w:pPr>
      <w:r>
        <w:separator/>
      </w:r>
    </w:p>
  </w:footnote>
  <w:footnote w:type="continuationSeparator" w:id="0">
    <w:p w14:paraId="2CC7DB02" w14:textId="77777777" w:rsidR="009A3354" w:rsidRDefault="009A3354" w:rsidP="004A0EA7">
      <w:pPr>
        <w:spacing w:after="0" w:line="240" w:lineRule="auto"/>
      </w:pPr>
      <w:r>
        <w:continuationSeparator/>
      </w:r>
    </w:p>
  </w:footnote>
  <w:footnote w:id="1">
    <w:p w14:paraId="6198629D" w14:textId="2BE561FC" w:rsidR="00D7536B" w:rsidRPr="00485912" w:rsidRDefault="00D7536B">
      <w:pPr>
        <w:pStyle w:val="ae"/>
        <w:rPr>
          <w:rFonts w:ascii="Times New Roman" w:hAnsi="Times New Roman"/>
        </w:rPr>
      </w:pPr>
      <w:r w:rsidRPr="00485912">
        <w:rPr>
          <w:rStyle w:val="af0"/>
          <w:rFonts w:ascii="Times New Roman" w:hAnsi="Times New Roman"/>
        </w:rPr>
        <w:footnoteRef/>
      </w:r>
      <w:r w:rsidRPr="00485912">
        <w:rPr>
          <w:rFonts w:ascii="Times New Roman" w:hAnsi="Times New Roman"/>
        </w:rPr>
        <w:t xml:space="preserve"> Global Tuberculosis Report 2021 // WHO </w:t>
      </w:r>
      <w:hyperlink r:id="rId1" w:history="1">
        <w:r w:rsidRPr="00485912">
          <w:rPr>
            <w:rStyle w:val="ad"/>
            <w:rFonts w:ascii="Times New Roman" w:hAnsi="Times New Roman"/>
          </w:rPr>
          <w:t>https://www.who.int/publications/i/item/9789240037021</w:t>
        </w:r>
      </w:hyperlink>
      <w:r w:rsidRPr="00485912">
        <w:rPr>
          <w:rFonts w:ascii="Times New Roman" w:hAnsi="Times New Roman"/>
        </w:rPr>
        <w:t xml:space="preserve"> </w:t>
      </w:r>
    </w:p>
  </w:footnote>
  <w:footnote w:id="2">
    <w:p w14:paraId="2A2032FA" w14:textId="3D8E6F86" w:rsidR="00D7536B" w:rsidRPr="00485912" w:rsidRDefault="00D7536B" w:rsidP="00485912">
      <w:pPr>
        <w:pStyle w:val="ae"/>
        <w:jc w:val="both"/>
        <w:rPr>
          <w:rFonts w:ascii="Times New Roman" w:hAnsi="Times New Roman"/>
          <w:lang w:val="uk-UA"/>
        </w:rPr>
      </w:pPr>
      <w:r w:rsidRPr="00485912">
        <w:rPr>
          <w:rStyle w:val="af0"/>
          <w:rFonts w:ascii="Times New Roman" w:hAnsi="Times New Roman"/>
        </w:rPr>
        <w:footnoteRef/>
      </w:r>
      <w:r w:rsidRPr="00485912">
        <w:rPr>
          <w:rFonts w:ascii="Times New Roman" w:hAnsi="Times New Roman"/>
          <w:lang w:val="ru-RU"/>
        </w:rPr>
        <w:t xml:space="preserve"> </w:t>
      </w:r>
      <w:r w:rsidRPr="00485912">
        <w:rPr>
          <w:rFonts w:ascii="Times New Roman" w:hAnsi="Times New Roman"/>
          <w:lang w:val="uk-UA"/>
        </w:rPr>
        <w:t>Туберкульоз в Україні: аналітично-статистичний довідник за 2020 рік // ДУ «Центр громадського здоров’я</w:t>
      </w:r>
      <w:r>
        <w:rPr>
          <w:rFonts w:ascii="Times New Roman" w:hAnsi="Times New Roman"/>
          <w:lang w:val="uk-UA"/>
        </w:rPr>
        <w:t xml:space="preserve"> </w:t>
      </w:r>
      <w:r w:rsidRPr="00485912">
        <w:rPr>
          <w:rFonts w:ascii="Times New Roman" w:hAnsi="Times New Roman"/>
          <w:lang w:val="uk-UA"/>
        </w:rPr>
        <w:t>Міністерства охорони здоров’я України» (Київ, 2021).</w:t>
      </w:r>
    </w:p>
  </w:footnote>
  <w:footnote w:id="3">
    <w:p w14:paraId="38E2C628" w14:textId="13CFADC9" w:rsidR="00D7536B" w:rsidRPr="00445ED6" w:rsidRDefault="00D7536B" w:rsidP="00445ED6">
      <w:pPr>
        <w:pStyle w:val="ae"/>
        <w:jc w:val="both"/>
        <w:rPr>
          <w:rFonts w:ascii="Times New Roman" w:hAnsi="Times New Roman"/>
          <w:lang w:val="uk-UA"/>
        </w:rPr>
      </w:pPr>
      <w:r w:rsidRPr="00485912">
        <w:rPr>
          <w:rStyle w:val="af0"/>
          <w:rFonts w:ascii="Times New Roman" w:hAnsi="Times New Roman"/>
        </w:rPr>
        <w:footnoteRef/>
      </w:r>
      <w:r w:rsidRPr="00D51096">
        <w:rPr>
          <w:rFonts w:ascii="Times New Roman" w:hAnsi="Times New Roman"/>
          <w:lang w:val="uk-UA"/>
        </w:rPr>
        <w:t xml:space="preserve"> </w:t>
      </w:r>
      <w:r w:rsidRPr="00485912">
        <w:rPr>
          <w:rFonts w:ascii="Times New Roman" w:hAnsi="Times New Roman"/>
          <w:lang w:val="uk-UA"/>
        </w:rPr>
        <w:t>«Уніфікований клінічний протокол первинної, вторинної</w:t>
      </w:r>
      <w:r w:rsidRPr="00445ED6">
        <w:rPr>
          <w:rFonts w:ascii="Times New Roman" w:hAnsi="Times New Roman"/>
          <w:lang w:val="uk-UA"/>
        </w:rPr>
        <w:t xml:space="preserve"> (спеціалізованої) та третинної (високоспеціалізованої) медичної допомоги: Ко-інфекція (Туберкульоз/ВІЛ-інфекція/СНІД)» / Затверджено Наказом Міністерства охорони здоров</w:t>
      </w:r>
      <w:r w:rsidRPr="00D51096">
        <w:rPr>
          <w:rFonts w:ascii="Times New Roman" w:hAnsi="Times New Roman"/>
          <w:lang w:val="uk-UA"/>
        </w:rPr>
        <w:t>’</w:t>
      </w:r>
      <w:r w:rsidRPr="00445ED6">
        <w:rPr>
          <w:rFonts w:ascii="Times New Roman" w:hAnsi="Times New Roman"/>
          <w:lang w:val="uk-UA"/>
        </w:rPr>
        <w:t>я від 31.12.2014 №1039.</w:t>
      </w:r>
    </w:p>
  </w:footnote>
  <w:footnote w:id="4">
    <w:p w14:paraId="3BE2B80F" w14:textId="7CB71465" w:rsidR="00D7536B" w:rsidRPr="00343263" w:rsidRDefault="00D7536B">
      <w:pPr>
        <w:pStyle w:val="ae"/>
        <w:rPr>
          <w:rFonts w:ascii="Times New Roman" w:hAnsi="Times New Roman"/>
          <w:lang w:val="uk-UA"/>
        </w:rPr>
      </w:pPr>
      <w:r w:rsidRPr="00343263">
        <w:rPr>
          <w:rStyle w:val="af0"/>
          <w:rFonts w:ascii="Times New Roman" w:hAnsi="Times New Roman"/>
        </w:rPr>
        <w:footnoteRef/>
      </w:r>
      <w:r w:rsidRPr="00343263">
        <w:rPr>
          <w:rFonts w:ascii="Times New Roman" w:hAnsi="Times New Roman"/>
          <w:lang w:val="uk-UA"/>
        </w:rPr>
        <w:t xml:space="preserve"> Там само, пункт 4.3.1.</w:t>
      </w:r>
    </w:p>
  </w:footnote>
  <w:footnote w:id="5">
    <w:p w14:paraId="36640976" w14:textId="2327F777" w:rsidR="00D7536B" w:rsidRPr="00333E79" w:rsidRDefault="00D7536B">
      <w:pPr>
        <w:pStyle w:val="ae"/>
        <w:rPr>
          <w:rFonts w:ascii="Times New Roman" w:hAnsi="Times New Roman"/>
          <w:lang w:val="uk-UA"/>
        </w:rPr>
      </w:pPr>
      <w:r w:rsidRPr="00333E79">
        <w:rPr>
          <w:rStyle w:val="af0"/>
          <w:rFonts w:ascii="Times New Roman" w:hAnsi="Times New Roman"/>
        </w:rPr>
        <w:footnoteRef/>
      </w:r>
      <w:r w:rsidRPr="00333E79">
        <w:rPr>
          <w:rFonts w:ascii="Times New Roman" w:hAnsi="Times New Roman"/>
          <w:lang w:val="uk-UA"/>
        </w:rPr>
        <w:t xml:space="preserve"> Там само, пункт 4.5.1.</w:t>
      </w:r>
    </w:p>
  </w:footnote>
  <w:footnote w:id="6">
    <w:p w14:paraId="70CC9307" w14:textId="0DBC5109" w:rsidR="00D7536B" w:rsidRPr="001B42BF" w:rsidRDefault="00D7536B">
      <w:pPr>
        <w:pStyle w:val="ae"/>
        <w:rPr>
          <w:lang w:val="uk-UA"/>
        </w:rPr>
      </w:pPr>
      <w:r>
        <w:rPr>
          <w:rStyle w:val="af0"/>
        </w:rPr>
        <w:footnoteRef/>
      </w:r>
      <w:r w:rsidRPr="001B42BF">
        <w:rPr>
          <w:lang w:val="ru-RU"/>
        </w:rPr>
        <w:t xml:space="preserve"> </w:t>
      </w:r>
      <w:r>
        <w:rPr>
          <w:lang w:val="ru-RU"/>
        </w:rPr>
        <w:t xml:space="preserve">За </w:t>
      </w:r>
      <w:r w:rsidRPr="00FB3FF7">
        <w:rPr>
          <w:lang w:val="uk-UA"/>
        </w:rPr>
        <w:t>д</w:t>
      </w:r>
      <w:r w:rsidRPr="001B42BF">
        <w:rPr>
          <w:lang w:val="uk-UA"/>
        </w:rPr>
        <w:t>а</w:t>
      </w:r>
      <w:r w:rsidRPr="00FB3FF7">
        <w:rPr>
          <w:lang w:val="uk-UA"/>
        </w:rPr>
        <w:t>ними</w:t>
      </w:r>
      <w:r w:rsidRPr="001B42BF">
        <w:rPr>
          <w:lang w:val="uk-UA"/>
        </w:rPr>
        <w:t xml:space="preserve"> ДУ «Центр громадського здоров’</w:t>
      </w:r>
      <w:r w:rsidRPr="00FB3FF7">
        <w:rPr>
          <w:lang w:val="uk-UA"/>
        </w:rPr>
        <w:t>я МОЗ України».</w:t>
      </w:r>
    </w:p>
  </w:footnote>
  <w:footnote w:id="7">
    <w:p w14:paraId="5E947482" w14:textId="77777777" w:rsidR="00D7536B" w:rsidRPr="00705F56" w:rsidRDefault="00D7536B" w:rsidP="00F26E9F">
      <w:pPr>
        <w:pStyle w:val="ae"/>
        <w:rPr>
          <w:lang w:val="uk-UA"/>
        </w:rPr>
      </w:pPr>
      <w:r>
        <w:rPr>
          <w:rStyle w:val="af0"/>
        </w:rPr>
        <w:footnoteRef/>
      </w:r>
      <w:r w:rsidRPr="00705F56">
        <w:rPr>
          <w:lang w:val="uk-UA"/>
        </w:rPr>
        <w:t xml:space="preserve"> </w:t>
      </w:r>
      <w:r w:rsidRPr="005D28C1">
        <w:rPr>
          <w:rFonts w:ascii="Times New Roman" w:hAnsi="Times New Roman"/>
          <w:lang w:val="uk-UA"/>
        </w:rPr>
        <w:t xml:space="preserve">Таблиці зі статистичними даними по туберкульозу за 2021 рік / Центр громадського </w:t>
      </w:r>
      <w:r w:rsidRPr="005D28C1">
        <w:rPr>
          <w:rFonts w:ascii="Times New Roman" w:hAnsi="Times New Roman"/>
          <w:lang w:val="uk-UA"/>
        </w:rPr>
        <w:t>здоров</w:t>
      </w:r>
      <w:r w:rsidRPr="005D28C1">
        <w:rPr>
          <w:rFonts w:ascii="Times New Roman" w:hAnsi="Times New Roman"/>
          <w:lang w:val="ru-RU"/>
        </w:rPr>
        <w:t>’</w:t>
      </w:r>
      <w:r w:rsidRPr="005D28C1">
        <w:rPr>
          <w:rFonts w:ascii="Times New Roman" w:hAnsi="Times New Roman"/>
          <w:lang w:val="uk-UA"/>
        </w:rPr>
        <w:t xml:space="preserve">я МОЗ України </w:t>
      </w:r>
      <w:hyperlink r:id="rId2" w:history="1">
        <w:r w:rsidRPr="005D28C1">
          <w:rPr>
            <w:rStyle w:val="ad"/>
            <w:rFonts w:ascii="Times New Roman" w:hAnsi="Times New Roman"/>
            <w:lang w:val="uk-UA"/>
          </w:rPr>
          <w:t>https://phc.org.ua/kontrol-zakhvoryuvan/tuberkuloz/statistika-z-tb/analitichno-statistichni-materiali-z-tb</w:t>
        </w:r>
      </w:hyperlink>
      <w:r w:rsidRPr="005D28C1">
        <w:rPr>
          <w:rFonts w:ascii="Times New Roman" w:hAnsi="Times New Roman"/>
          <w:lang w:val="uk-UA"/>
        </w:rPr>
        <w:t xml:space="preserve"> Таблиця 46 «Померло хворих на туберкуль</w:t>
      </w:r>
      <w:r>
        <w:rPr>
          <w:rFonts w:ascii="Times New Roman" w:hAnsi="Times New Roman"/>
          <w:lang w:val="uk-UA"/>
        </w:rPr>
        <w:t xml:space="preserve">оз від хвороби, зумовленої </w:t>
      </w:r>
      <w:r w:rsidRPr="005D28C1">
        <w:rPr>
          <w:rFonts w:ascii="Times New Roman" w:hAnsi="Times New Roman"/>
          <w:lang w:val="uk-UA"/>
        </w:rPr>
        <w:t>СНІДом», на 100 тис. населення, 2021 рік.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0F6"/>
    <w:multiLevelType w:val="hybridMultilevel"/>
    <w:tmpl w:val="E4728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77F2"/>
    <w:multiLevelType w:val="hybridMultilevel"/>
    <w:tmpl w:val="0930F0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0A4A62"/>
    <w:multiLevelType w:val="hybridMultilevel"/>
    <w:tmpl w:val="C3401A6A"/>
    <w:lvl w:ilvl="0" w:tplc="172AF9F6">
      <w:start w:val="1"/>
      <w:numFmt w:val="bullet"/>
      <w:lvlText w:val="-"/>
      <w:lvlJc w:val="left"/>
      <w:pPr>
        <w:ind w:left="720" w:hanging="360"/>
      </w:pPr>
      <w:rPr>
        <w:rFonts w:ascii="Times New Roman" w:hAnsi="Times New Roman" w:cs="Times New Roman" w:hint="default"/>
        <w:w w:val="10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B1B6F"/>
    <w:multiLevelType w:val="hybridMultilevel"/>
    <w:tmpl w:val="6402099C"/>
    <w:lvl w:ilvl="0" w:tplc="45067538">
      <w:start w:val="1"/>
      <w:numFmt w:val="bullet"/>
      <w:lvlText w:val="-"/>
      <w:lvlJc w:val="left"/>
      <w:pPr>
        <w:ind w:left="1429" w:hanging="360"/>
      </w:pPr>
      <w:rPr>
        <w:rFonts w:ascii="Vrinda" w:hAnsi="Vrinda" w:hint="default"/>
      </w:rPr>
    </w:lvl>
    <w:lvl w:ilvl="1" w:tplc="45067538">
      <w:start w:val="1"/>
      <w:numFmt w:val="bullet"/>
      <w:lvlText w:val="-"/>
      <w:lvlJc w:val="left"/>
      <w:pPr>
        <w:ind w:left="2149" w:hanging="360"/>
      </w:pPr>
      <w:rPr>
        <w:rFonts w:ascii="Vrinda" w:hAnsi="Vrinda"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8B3417B"/>
    <w:multiLevelType w:val="hybridMultilevel"/>
    <w:tmpl w:val="D834D694"/>
    <w:lvl w:ilvl="0" w:tplc="172AF9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32EA"/>
    <w:multiLevelType w:val="hybridMultilevel"/>
    <w:tmpl w:val="2F16B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B171DE"/>
    <w:multiLevelType w:val="hybridMultilevel"/>
    <w:tmpl w:val="34A61682"/>
    <w:lvl w:ilvl="0" w:tplc="172AF9F6">
      <w:start w:val="1"/>
      <w:numFmt w:val="bullet"/>
      <w:lvlText w:val="-"/>
      <w:lvlJc w:val="left"/>
      <w:pPr>
        <w:ind w:left="360" w:hanging="360"/>
      </w:pPr>
      <w:rPr>
        <w:rFonts w:ascii="Times New Roman" w:hAnsi="Times New Roman" w:cs="Times New Roman" w:hint="default"/>
        <w:w w:val="109"/>
        <w:lang w:val="en-US"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0773BEE"/>
    <w:multiLevelType w:val="hybridMultilevel"/>
    <w:tmpl w:val="95B603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F03DC9"/>
    <w:multiLevelType w:val="hybridMultilevel"/>
    <w:tmpl w:val="FFB46A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9B7C0F"/>
    <w:multiLevelType w:val="hybridMultilevel"/>
    <w:tmpl w:val="50F06406"/>
    <w:lvl w:ilvl="0" w:tplc="2000000F">
      <w:start w:val="1"/>
      <w:numFmt w:val="decimal"/>
      <w:lvlText w:val="%1."/>
      <w:lvlJc w:val="left"/>
      <w:pPr>
        <w:ind w:left="1428" w:hanging="360"/>
      </w:pPr>
      <w:rPr>
        <w:rFonts w:hint="default"/>
        <w:w w:val="109"/>
        <w:lang w:val="en-US" w:eastAsia="en-US" w:bidi="ar-SA"/>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32B20916"/>
    <w:multiLevelType w:val="hybridMultilevel"/>
    <w:tmpl w:val="92C64E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0C5EF2"/>
    <w:multiLevelType w:val="hybridMultilevel"/>
    <w:tmpl w:val="F98068EA"/>
    <w:lvl w:ilvl="0" w:tplc="0419000F">
      <w:start w:val="1"/>
      <w:numFmt w:val="decimal"/>
      <w:lvlText w:val="%1."/>
      <w:lvlJc w:val="left"/>
      <w:pPr>
        <w:ind w:left="810" w:hanging="360"/>
      </w:pPr>
    </w:lvl>
    <w:lvl w:ilvl="1" w:tplc="172AF9F6">
      <w:start w:val="1"/>
      <w:numFmt w:val="bullet"/>
      <w:lvlText w:val="-"/>
      <w:lvlJc w:val="left"/>
      <w:pPr>
        <w:ind w:left="1530" w:hanging="360"/>
      </w:pPr>
      <w:rPr>
        <w:rFonts w:ascii="Times New Roman" w:hAnsi="Times New Roman" w:cs="Times New Roman" w:hint="default"/>
      </w:rPr>
    </w:lvl>
    <w:lvl w:ilvl="2" w:tplc="1FD8E92A">
      <w:start w:val="1"/>
      <w:numFmt w:val="bullet"/>
      <w:lvlText w:val=""/>
      <w:lvlJc w:val="left"/>
      <w:pPr>
        <w:ind w:left="2430" w:hanging="360"/>
      </w:pPr>
      <w:rPr>
        <w:rFonts w:ascii="Wingdings" w:hAnsi="Wingdings" w:hint="default"/>
      </w:r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3B457D19"/>
    <w:multiLevelType w:val="hybridMultilevel"/>
    <w:tmpl w:val="1A0A39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BF1581B"/>
    <w:multiLevelType w:val="hybridMultilevel"/>
    <w:tmpl w:val="A82E8EE8"/>
    <w:lvl w:ilvl="0" w:tplc="172AF9F6">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15:restartNumberingAfterBreak="0">
    <w:nsid w:val="3DD42A94"/>
    <w:multiLevelType w:val="hybridMultilevel"/>
    <w:tmpl w:val="70E47B4E"/>
    <w:lvl w:ilvl="0" w:tplc="172AF9F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EB14765"/>
    <w:multiLevelType w:val="hybridMultilevel"/>
    <w:tmpl w:val="73EEE5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61317DA"/>
    <w:multiLevelType w:val="hybridMultilevel"/>
    <w:tmpl w:val="6C30FB1A"/>
    <w:lvl w:ilvl="0" w:tplc="172AF9F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7CA4114"/>
    <w:multiLevelType w:val="hybridMultilevel"/>
    <w:tmpl w:val="A650B58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4C88355C"/>
    <w:multiLevelType w:val="hybridMultilevel"/>
    <w:tmpl w:val="8BDAC136"/>
    <w:lvl w:ilvl="0" w:tplc="172AF9F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DA91C94"/>
    <w:multiLevelType w:val="hybridMultilevel"/>
    <w:tmpl w:val="100CF99C"/>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C53AE9"/>
    <w:multiLevelType w:val="hybridMultilevel"/>
    <w:tmpl w:val="999A3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E7519E8"/>
    <w:multiLevelType w:val="hybridMultilevel"/>
    <w:tmpl w:val="8C541250"/>
    <w:lvl w:ilvl="0" w:tplc="172AF9F6">
      <w:start w:val="1"/>
      <w:numFmt w:val="bullet"/>
      <w:lvlText w:val="-"/>
      <w:lvlJc w:val="left"/>
      <w:pPr>
        <w:ind w:left="360" w:hanging="360"/>
      </w:pPr>
      <w:rPr>
        <w:rFonts w:ascii="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E752661"/>
    <w:multiLevelType w:val="hybridMultilevel"/>
    <w:tmpl w:val="47981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40169E0"/>
    <w:multiLevelType w:val="hybridMultilevel"/>
    <w:tmpl w:val="5E6CEDC2"/>
    <w:lvl w:ilvl="0" w:tplc="0419000F">
      <w:start w:val="1"/>
      <w:numFmt w:val="decimal"/>
      <w:lvlText w:val="%1."/>
      <w:lvlJc w:val="left"/>
      <w:pPr>
        <w:ind w:left="360" w:hanging="360"/>
      </w:pPr>
      <w:rPr>
        <w:rFonts w:hint="default"/>
        <w:w w:val="109"/>
        <w:lang w:val="en-US" w:eastAsia="en-US" w:bidi="ar-SA"/>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4" w15:restartNumberingAfterBreak="0">
    <w:nsid w:val="56291E83"/>
    <w:multiLevelType w:val="hybridMultilevel"/>
    <w:tmpl w:val="70503B24"/>
    <w:lvl w:ilvl="0" w:tplc="172AF9F6">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15:restartNumberingAfterBreak="0">
    <w:nsid w:val="56AC5EEC"/>
    <w:multiLevelType w:val="hybridMultilevel"/>
    <w:tmpl w:val="86CA8896"/>
    <w:lvl w:ilvl="0" w:tplc="0422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B17147"/>
    <w:multiLevelType w:val="hybridMultilevel"/>
    <w:tmpl w:val="F3E07A24"/>
    <w:lvl w:ilvl="0" w:tplc="7548B8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CED33FD"/>
    <w:multiLevelType w:val="hybridMultilevel"/>
    <w:tmpl w:val="4E9AC4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F0B03D3"/>
    <w:multiLevelType w:val="hybridMultilevel"/>
    <w:tmpl w:val="A94C5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580EE4"/>
    <w:multiLevelType w:val="hybridMultilevel"/>
    <w:tmpl w:val="478E84FE"/>
    <w:lvl w:ilvl="0" w:tplc="172AF9F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FA04549"/>
    <w:multiLevelType w:val="hybridMultilevel"/>
    <w:tmpl w:val="7CBCDA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4835038"/>
    <w:multiLevelType w:val="hybridMultilevel"/>
    <w:tmpl w:val="81AC3114"/>
    <w:lvl w:ilvl="0" w:tplc="D3D29F7C">
      <w:numFmt w:val="bullet"/>
      <w:lvlText w:val="•"/>
      <w:lvlJc w:val="left"/>
      <w:pPr>
        <w:ind w:left="720" w:hanging="360"/>
      </w:pPr>
      <w:rPr>
        <w:rFonts w:hint="default"/>
        <w:w w:val="109"/>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AB3570"/>
    <w:multiLevelType w:val="hybridMultilevel"/>
    <w:tmpl w:val="1E18BE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4C22C5E"/>
    <w:multiLevelType w:val="hybridMultilevel"/>
    <w:tmpl w:val="3124BEBE"/>
    <w:lvl w:ilvl="0" w:tplc="0494EA4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6F92E25"/>
    <w:multiLevelType w:val="hybridMultilevel"/>
    <w:tmpl w:val="0CBE49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9913100"/>
    <w:multiLevelType w:val="hybridMultilevel"/>
    <w:tmpl w:val="17D0E49C"/>
    <w:lvl w:ilvl="0" w:tplc="FFFFFFFF">
      <w:numFmt w:val="bullet"/>
      <w:lvlText w:val="-"/>
      <w:lvlJc w:val="left"/>
      <w:pPr>
        <w:ind w:left="2160" w:hanging="360"/>
      </w:pPr>
      <w:rPr>
        <w:rFonts w:ascii="Times New Roman" w:eastAsia="Times New Roman" w:hAnsi="Times New Roman" w:cs="Times New Roman" w:hint="default"/>
      </w:rPr>
    </w:lvl>
    <w:lvl w:ilvl="1" w:tplc="0422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6" w15:restartNumberingAfterBreak="0">
    <w:nsid w:val="6A550120"/>
    <w:multiLevelType w:val="hybridMultilevel"/>
    <w:tmpl w:val="CE70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861ABE"/>
    <w:multiLevelType w:val="hybridMultilevel"/>
    <w:tmpl w:val="33BE8BF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6D494770"/>
    <w:multiLevelType w:val="hybridMultilevel"/>
    <w:tmpl w:val="B7E69D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F88104D"/>
    <w:multiLevelType w:val="hybridMultilevel"/>
    <w:tmpl w:val="27BA89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2D2359E"/>
    <w:multiLevelType w:val="multilevel"/>
    <w:tmpl w:val="E94CB71C"/>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25773D"/>
    <w:multiLevelType w:val="hybridMultilevel"/>
    <w:tmpl w:val="D4FECE6E"/>
    <w:lvl w:ilvl="0" w:tplc="C9929D12">
      <w:start w:val="1"/>
      <w:numFmt w:val="bullet"/>
      <w:lvlText w:val="•"/>
      <w:lvlJc w:val="left"/>
      <w:pPr>
        <w:ind w:left="1429" w:hanging="360"/>
      </w:pPr>
      <w:rPr>
        <w:rFonts w:ascii="Arial" w:hAnsi="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5157361"/>
    <w:multiLevelType w:val="hybridMultilevel"/>
    <w:tmpl w:val="69545630"/>
    <w:lvl w:ilvl="0" w:tplc="172AF9F6">
      <w:start w:val="1"/>
      <w:numFmt w:val="bullet"/>
      <w:lvlText w:val="-"/>
      <w:lvlJc w:val="left"/>
      <w:pPr>
        <w:ind w:left="360" w:hanging="360"/>
      </w:pPr>
      <w:rPr>
        <w:rFonts w:ascii="Times New Roman" w:hAnsi="Times New Roman" w:cs="Times New Roman" w:hint="default"/>
        <w:w w:val="109"/>
        <w:lang w:val="en-US" w:eastAsia="en-US" w:bidi="ar-SA"/>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3" w15:restartNumberingAfterBreak="0">
    <w:nsid w:val="79EC3861"/>
    <w:multiLevelType w:val="hybridMultilevel"/>
    <w:tmpl w:val="37B69A96"/>
    <w:lvl w:ilvl="0" w:tplc="172AF9F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C9D6217"/>
    <w:multiLevelType w:val="hybridMultilevel"/>
    <w:tmpl w:val="AE7A03DC"/>
    <w:lvl w:ilvl="0" w:tplc="2000000F">
      <w:start w:val="1"/>
      <w:numFmt w:val="decimal"/>
      <w:lvlText w:val="%1."/>
      <w:lvlJc w:val="left"/>
      <w:pPr>
        <w:ind w:left="1429" w:hanging="360"/>
      </w:pPr>
      <w:rPr>
        <w:rFonts w:hint="default"/>
        <w:w w:val="109"/>
        <w:lang w:val="en-US" w:eastAsia="en-US" w:bidi="ar-SA"/>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7DD65CB6"/>
    <w:multiLevelType w:val="hybridMultilevel"/>
    <w:tmpl w:val="116E04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238388">
    <w:abstractNumId w:val="33"/>
  </w:num>
  <w:num w:numId="2" w16cid:durableId="440299522">
    <w:abstractNumId w:val="26"/>
  </w:num>
  <w:num w:numId="3" w16cid:durableId="931666166">
    <w:abstractNumId w:val="19"/>
  </w:num>
  <w:num w:numId="4" w16cid:durableId="516429506">
    <w:abstractNumId w:val="40"/>
  </w:num>
  <w:num w:numId="5" w16cid:durableId="1399282389">
    <w:abstractNumId w:val="35"/>
  </w:num>
  <w:num w:numId="6" w16cid:durableId="1629552678">
    <w:abstractNumId w:val="38"/>
  </w:num>
  <w:num w:numId="7" w16cid:durableId="1096244761">
    <w:abstractNumId w:val="25"/>
  </w:num>
  <w:num w:numId="8" w16cid:durableId="1186865623">
    <w:abstractNumId w:val="32"/>
  </w:num>
  <w:num w:numId="9" w16cid:durableId="1619333551">
    <w:abstractNumId w:val="37"/>
  </w:num>
  <w:num w:numId="10" w16cid:durableId="9963720">
    <w:abstractNumId w:val="8"/>
  </w:num>
  <w:num w:numId="11" w16cid:durableId="1101417244">
    <w:abstractNumId w:val="34"/>
  </w:num>
  <w:num w:numId="12" w16cid:durableId="372995903">
    <w:abstractNumId w:val="7"/>
  </w:num>
  <w:num w:numId="13" w16cid:durableId="1904682826">
    <w:abstractNumId w:val="10"/>
  </w:num>
  <w:num w:numId="14" w16cid:durableId="1779372690">
    <w:abstractNumId w:val="15"/>
  </w:num>
  <w:num w:numId="15" w16cid:durableId="421533290">
    <w:abstractNumId w:val="12"/>
  </w:num>
  <w:num w:numId="16" w16cid:durableId="1025600387">
    <w:abstractNumId w:val="30"/>
  </w:num>
  <w:num w:numId="17" w16cid:durableId="151525736">
    <w:abstractNumId w:val="45"/>
  </w:num>
  <w:num w:numId="18" w16cid:durableId="1335184116">
    <w:abstractNumId w:val="27"/>
  </w:num>
  <w:num w:numId="19" w16cid:durableId="263850936">
    <w:abstractNumId w:val="20"/>
  </w:num>
  <w:num w:numId="20" w16cid:durableId="238373477">
    <w:abstractNumId w:val="1"/>
  </w:num>
  <w:num w:numId="21" w16cid:durableId="488209984">
    <w:abstractNumId w:val="39"/>
  </w:num>
  <w:num w:numId="22" w16cid:durableId="1449544443">
    <w:abstractNumId w:val="29"/>
  </w:num>
  <w:num w:numId="23" w16cid:durableId="1443499198">
    <w:abstractNumId w:val="43"/>
  </w:num>
  <w:num w:numId="24" w16cid:durableId="1981567397">
    <w:abstractNumId w:val="21"/>
  </w:num>
  <w:num w:numId="25" w16cid:durableId="1651860580">
    <w:abstractNumId w:val="31"/>
  </w:num>
  <w:num w:numId="26" w16cid:durableId="534729684">
    <w:abstractNumId w:val="42"/>
  </w:num>
  <w:num w:numId="27" w16cid:durableId="892934481">
    <w:abstractNumId w:val="24"/>
  </w:num>
  <w:num w:numId="28" w16cid:durableId="1868637277">
    <w:abstractNumId w:val="4"/>
  </w:num>
  <w:num w:numId="29" w16cid:durableId="710616304">
    <w:abstractNumId w:val="13"/>
  </w:num>
  <w:num w:numId="30" w16cid:durableId="1282298641">
    <w:abstractNumId w:val="44"/>
  </w:num>
  <w:num w:numId="31" w16cid:durableId="1868710703">
    <w:abstractNumId w:val="9"/>
  </w:num>
  <w:num w:numId="32" w16cid:durableId="708601885">
    <w:abstractNumId w:val="17"/>
  </w:num>
  <w:num w:numId="33" w16cid:durableId="1786078413">
    <w:abstractNumId w:val="0"/>
  </w:num>
  <w:num w:numId="34" w16cid:durableId="1499345538">
    <w:abstractNumId w:val="18"/>
  </w:num>
  <w:num w:numId="35" w16cid:durableId="1348096002">
    <w:abstractNumId w:val="36"/>
  </w:num>
  <w:num w:numId="36" w16cid:durableId="879245405">
    <w:abstractNumId w:val="16"/>
  </w:num>
  <w:num w:numId="37" w16cid:durableId="51924960">
    <w:abstractNumId w:val="14"/>
  </w:num>
  <w:num w:numId="38" w16cid:durableId="9380052">
    <w:abstractNumId w:val="6"/>
  </w:num>
  <w:num w:numId="39" w16cid:durableId="798032339">
    <w:abstractNumId w:val="2"/>
  </w:num>
  <w:num w:numId="40" w16cid:durableId="896085066">
    <w:abstractNumId w:val="11"/>
  </w:num>
  <w:num w:numId="41" w16cid:durableId="1315792049">
    <w:abstractNumId w:val="28"/>
  </w:num>
  <w:num w:numId="42" w16cid:durableId="501628533">
    <w:abstractNumId w:val="41"/>
  </w:num>
  <w:num w:numId="43" w16cid:durableId="1075856410">
    <w:abstractNumId w:val="3"/>
  </w:num>
  <w:num w:numId="44" w16cid:durableId="1275209118">
    <w:abstractNumId w:val="23"/>
  </w:num>
  <w:num w:numId="45" w16cid:durableId="1735736915">
    <w:abstractNumId w:val="5"/>
  </w:num>
  <w:num w:numId="46" w16cid:durableId="1135368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FD"/>
    <w:rsid w:val="00004B0B"/>
    <w:rsid w:val="00005F30"/>
    <w:rsid w:val="00013BF1"/>
    <w:rsid w:val="0001719C"/>
    <w:rsid w:val="000226B9"/>
    <w:rsid w:val="0003445C"/>
    <w:rsid w:val="0004048D"/>
    <w:rsid w:val="00045638"/>
    <w:rsid w:val="000526AD"/>
    <w:rsid w:val="0006513A"/>
    <w:rsid w:val="000837F0"/>
    <w:rsid w:val="000A3610"/>
    <w:rsid w:val="000A481C"/>
    <w:rsid w:val="000C30EC"/>
    <w:rsid w:val="000E2827"/>
    <w:rsid w:val="000E6B28"/>
    <w:rsid w:val="000F2DFD"/>
    <w:rsid w:val="00117FCA"/>
    <w:rsid w:val="00120637"/>
    <w:rsid w:val="00137189"/>
    <w:rsid w:val="00141A78"/>
    <w:rsid w:val="00153056"/>
    <w:rsid w:val="001743A5"/>
    <w:rsid w:val="001878A2"/>
    <w:rsid w:val="0019241B"/>
    <w:rsid w:val="00193E2E"/>
    <w:rsid w:val="00194985"/>
    <w:rsid w:val="00194A2F"/>
    <w:rsid w:val="001973DA"/>
    <w:rsid w:val="001B2A64"/>
    <w:rsid w:val="001B3843"/>
    <w:rsid w:val="001B42BF"/>
    <w:rsid w:val="001B7DB2"/>
    <w:rsid w:val="001B7E8F"/>
    <w:rsid w:val="001C302E"/>
    <w:rsid w:val="001C6F09"/>
    <w:rsid w:val="001D2032"/>
    <w:rsid w:val="001D56AC"/>
    <w:rsid w:val="001E614E"/>
    <w:rsid w:val="001E658A"/>
    <w:rsid w:val="001F656D"/>
    <w:rsid w:val="001F7B38"/>
    <w:rsid w:val="00202F53"/>
    <w:rsid w:val="002043A9"/>
    <w:rsid w:val="002072C3"/>
    <w:rsid w:val="00222292"/>
    <w:rsid w:val="0022389F"/>
    <w:rsid w:val="002340C9"/>
    <w:rsid w:val="00237A5C"/>
    <w:rsid w:val="00246CFE"/>
    <w:rsid w:val="00252B9A"/>
    <w:rsid w:val="00253417"/>
    <w:rsid w:val="00262476"/>
    <w:rsid w:val="00265CDA"/>
    <w:rsid w:val="00266B79"/>
    <w:rsid w:val="00266D41"/>
    <w:rsid w:val="00273E84"/>
    <w:rsid w:val="0028593F"/>
    <w:rsid w:val="002A2AB0"/>
    <w:rsid w:val="002B5184"/>
    <w:rsid w:val="002C1361"/>
    <w:rsid w:val="002D2D31"/>
    <w:rsid w:val="00304396"/>
    <w:rsid w:val="003235A2"/>
    <w:rsid w:val="00333E79"/>
    <w:rsid w:val="00336A7D"/>
    <w:rsid w:val="0034061F"/>
    <w:rsid w:val="00342552"/>
    <w:rsid w:val="00343263"/>
    <w:rsid w:val="00344616"/>
    <w:rsid w:val="003512FA"/>
    <w:rsid w:val="00352FB4"/>
    <w:rsid w:val="00362DBF"/>
    <w:rsid w:val="0036457A"/>
    <w:rsid w:val="0036796E"/>
    <w:rsid w:val="00375BD5"/>
    <w:rsid w:val="00376EF5"/>
    <w:rsid w:val="00383BFA"/>
    <w:rsid w:val="00384A7B"/>
    <w:rsid w:val="003978BD"/>
    <w:rsid w:val="003A53DF"/>
    <w:rsid w:val="003E475D"/>
    <w:rsid w:val="003F64E8"/>
    <w:rsid w:val="004038E8"/>
    <w:rsid w:val="004069DD"/>
    <w:rsid w:val="00407C99"/>
    <w:rsid w:val="004123C5"/>
    <w:rsid w:val="004167D6"/>
    <w:rsid w:val="004234B1"/>
    <w:rsid w:val="0043507D"/>
    <w:rsid w:val="00435259"/>
    <w:rsid w:val="00441E89"/>
    <w:rsid w:val="0044579E"/>
    <w:rsid w:val="00445ED6"/>
    <w:rsid w:val="004502FA"/>
    <w:rsid w:val="0045215E"/>
    <w:rsid w:val="00456EE3"/>
    <w:rsid w:val="00465490"/>
    <w:rsid w:val="00473293"/>
    <w:rsid w:val="00485912"/>
    <w:rsid w:val="0048661B"/>
    <w:rsid w:val="00492371"/>
    <w:rsid w:val="00494472"/>
    <w:rsid w:val="004A0EA7"/>
    <w:rsid w:val="004B55E7"/>
    <w:rsid w:val="004C3679"/>
    <w:rsid w:val="004D30A1"/>
    <w:rsid w:val="004E497E"/>
    <w:rsid w:val="004F1CA7"/>
    <w:rsid w:val="004F7A75"/>
    <w:rsid w:val="00502A2F"/>
    <w:rsid w:val="00507032"/>
    <w:rsid w:val="0051025B"/>
    <w:rsid w:val="005123BC"/>
    <w:rsid w:val="0051343C"/>
    <w:rsid w:val="005139B8"/>
    <w:rsid w:val="005563DE"/>
    <w:rsid w:val="005579F1"/>
    <w:rsid w:val="005623B1"/>
    <w:rsid w:val="005645A1"/>
    <w:rsid w:val="0059307B"/>
    <w:rsid w:val="005A55F9"/>
    <w:rsid w:val="005B07F6"/>
    <w:rsid w:val="005C5941"/>
    <w:rsid w:val="005D28C1"/>
    <w:rsid w:val="005F0D95"/>
    <w:rsid w:val="0060026F"/>
    <w:rsid w:val="0060462D"/>
    <w:rsid w:val="00604EFA"/>
    <w:rsid w:val="0061521D"/>
    <w:rsid w:val="00621256"/>
    <w:rsid w:val="00631205"/>
    <w:rsid w:val="0063120E"/>
    <w:rsid w:val="00631918"/>
    <w:rsid w:val="00645A56"/>
    <w:rsid w:val="00654132"/>
    <w:rsid w:val="0066007F"/>
    <w:rsid w:val="00675D29"/>
    <w:rsid w:val="00684954"/>
    <w:rsid w:val="006B2185"/>
    <w:rsid w:val="007020CB"/>
    <w:rsid w:val="007165B1"/>
    <w:rsid w:val="00770836"/>
    <w:rsid w:val="00770C5E"/>
    <w:rsid w:val="00776A9A"/>
    <w:rsid w:val="007771AA"/>
    <w:rsid w:val="00780E03"/>
    <w:rsid w:val="00784AD7"/>
    <w:rsid w:val="00794D88"/>
    <w:rsid w:val="007A2D84"/>
    <w:rsid w:val="007B067B"/>
    <w:rsid w:val="007E7F35"/>
    <w:rsid w:val="008038E0"/>
    <w:rsid w:val="00804FCF"/>
    <w:rsid w:val="0080658E"/>
    <w:rsid w:val="008166D0"/>
    <w:rsid w:val="00825F97"/>
    <w:rsid w:val="00840214"/>
    <w:rsid w:val="0086130B"/>
    <w:rsid w:val="00872100"/>
    <w:rsid w:val="00872751"/>
    <w:rsid w:val="0087773E"/>
    <w:rsid w:val="0088129E"/>
    <w:rsid w:val="008848DB"/>
    <w:rsid w:val="00892520"/>
    <w:rsid w:val="00894C90"/>
    <w:rsid w:val="008B1CE2"/>
    <w:rsid w:val="008B3EF5"/>
    <w:rsid w:val="008C3124"/>
    <w:rsid w:val="008C5A54"/>
    <w:rsid w:val="008D2564"/>
    <w:rsid w:val="008D5643"/>
    <w:rsid w:val="009004B4"/>
    <w:rsid w:val="00931B76"/>
    <w:rsid w:val="00947393"/>
    <w:rsid w:val="0095027D"/>
    <w:rsid w:val="009556E1"/>
    <w:rsid w:val="00962A5E"/>
    <w:rsid w:val="00966265"/>
    <w:rsid w:val="00977BD1"/>
    <w:rsid w:val="009814CE"/>
    <w:rsid w:val="00995D95"/>
    <w:rsid w:val="009A073D"/>
    <w:rsid w:val="009A3354"/>
    <w:rsid w:val="009B53A7"/>
    <w:rsid w:val="009B6324"/>
    <w:rsid w:val="009C5E2F"/>
    <w:rsid w:val="009D00B0"/>
    <w:rsid w:val="00A20146"/>
    <w:rsid w:val="00A215D4"/>
    <w:rsid w:val="00A216CE"/>
    <w:rsid w:val="00A36AAB"/>
    <w:rsid w:val="00A420A1"/>
    <w:rsid w:val="00A505EC"/>
    <w:rsid w:val="00A55D06"/>
    <w:rsid w:val="00A64CFC"/>
    <w:rsid w:val="00A65041"/>
    <w:rsid w:val="00A67B1F"/>
    <w:rsid w:val="00A70EAE"/>
    <w:rsid w:val="00A91129"/>
    <w:rsid w:val="00AA057E"/>
    <w:rsid w:val="00AD1F08"/>
    <w:rsid w:val="00AE6BD3"/>
    <w:rsid w:val="00AF60B4"/>
    <w:rsid w:val="00B14235"/>
    <w:rsid w:val="00B23810"/>
    <w:rsid w:val="00B334C3"/>
    <w:rsid w:val="00B36D40"/>
    <w:rsid w:val="00B379FF"/>
    <w:rsid w:val="00B505FF"/>
    <w:rsid w:val="00B57DA2"/>
    <w:rsid w:val="00B64572"/>
    <w:rsid w:val="00B66815"/>
    <w:rsid w:val="00B7165D"/>
    <w:rsid w:val="00B71830"/>
    <w:rsid w:val="00B75C4B"/>
    <w:rsid w:val="00B84C10"/>
    <w:rsid w:val="00B921CF"/>
    <w:rsid w:val="00BA085C"/>
    <w:rsid w:val="00BA321B"/>
    <w:rsid w:val="00BA3840"/>
    <w:rsid w:val="00BB7CF7"/>
    <w:rsid w:val="00BE2F64"/>
    <w:rsid w:val="00BE32E2"/>
    <w:rsid w:val="00BF310E"/>
    <w:rsid w:val="00C112EE"/>
    <w:rsid w:val="00C22C6F"/>
    <w:rsid w:val="00C318D7"/>
    <w:rsid w:val="00C37589"/>
    <w:rsid w:val="00C44E99"/>
    <w:rsid w:val="00C71383"/>
    <w:rsid w:val="00C8145F"/>
    <w:rsid w:val="00C83A74"/>
    <w:rsid w:val="00C84B12"/>
    <w:rsid w:val="00C93BAA"/>
    <w:rsid w:val="00CA3C97"/>
    <w:rsid w:val="00CB0CB7"/>
    <w:rsid w:val="00CB162E"/>
    <w:rsid w:val="00CB38F3"/>
    <w:rsid w:val="00CB6D67"/>
    <w:rsid w:val="00CC4194"/>
    <w:rsid w:val="00CD29AB"/>
    <w:rsid w:val="00CE0021"/>
    <w:rsid w:val="00CE55D1"/>
    <w:rsid w:val="00CE772C"/>
    <w:rsid w:val="00CF25E4"/>
    <w:rsid w:val="00CF6FB6"/>
    <w:rsid w:val="00CF7F00"/>
    <w:rsid w:val="00D00550"/>
    <w:rsid w:val="00D06B9E"/>
    <w:rsid w:val="00D33D89"/>
    <w:rsid w:val="00D42B63"/>
    <w:rsid w:val="00D44FB7"/>
    <w:rsid w:val="00D45622"/>
    <w:rsid w:val="00D47FB9"/>
    <w:rsid w:val="00D50EB5"/>
    <w:rsid w:val="00D51096"/>
    <w:rsid w:val="00D53153"/>
    <w:rsid w:val="00D633CD"/>
    <w:rsid w:val="00D72F4F"/>
    <w:rsid w:val="00D7536B"/>
    <w:rsid w:val="00D77DAE"/>
    <w:rsid w:val="00D9010D"/>
    <w:rsid w:val="00DB0683"/>
    <w:rsid w:val="00DB0776"/>
    <w:rsid w:val="00DC0AC8"/>
    <w:rsid w:val="00DC4682"/>
    <w:rsid w:val="00DE1462"/>
    <w:rsid w:val="00DE6D4D"/>
    <w:rsid w:val="00E1534F"/>
    <w:rsid w:val="00E24D43"/>
    <w:rsid w:val="00E44DDC"/>
    <w:rsid w:val="00E45A9E"/>
    <w:rsid w:val="00E52556"/>
    <w:rsid w:val="00E57005"/>
    <w:rsid w:val="00E66419"/>
    <w:rsid w:val="00E72A1A"/>
    <w:rsid w:val="00E74E6E"/>
    <w:rsid w:val="00E7539A"/>
    <w:rsid w:val="00E8283B"/>
    <w:rsid w:val="00EC07DA"/>
    <w:rsid w:val="00EC6461"/>
    <w:rsid w:val="00EE67FD"/>
    <w:rsid w:val="00F26E9F"/>
    <w:rsid w:val="00F31E4F"/>
    <w:rsid w:val="00F431FE"/>
    <w:rsid w:val="00F46D45"/>
    <w:rsid w:val="00F47413"/>
    <w:rsid w:val="00F620F8"/>
    <w:rsid w:val="00F907DB"/>
    <w:rsid w:val="00F92A51"/>
    <w:rsid w:val="00FA0586"/>
    <w:rsid w:val="00FB3FF7"/>
    <w:rsid w:val="00FC0D3F"/>
    <w:rsid w:val="00FD76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E32C"/>
  <w15:chartTrackingRefBased/>
  <w15:docId w15:val="{86400E73-D890-4588-8CE7-0F7262B0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0D"/>
  </w:style>
  <w:style w:type="paragraph" w:styleId="1">
    <w:name w:val="heading 1"/>
    <w:basedOn w:val="a"/>
    <w:next w:val="a"/>
    <w:link w:val="10"/>
    <w:uiPriority w:val="9"/>
    <w:qFormat/>
    <w:rsid w:val="00D9010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D9010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D9010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D9010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D9010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D9010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D9010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D9010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D9010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9010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4">
    <w:name w:val="Назва Знак"/>
    <w:basedOn w:val="a0"/>
    <w:link w:val="a3"/>
    <w:uiPriority w:val="10"/>
    <w:rsid w:val="00D9010D"/>
    <w:rPr>
      <w:rFonts w:asciiTheme="majorHAnsi" w:eastAsiaTheme="majorEastAsia" w:hAnsiTheme="majorHAnsi" w:cstheme="majorBidi"/>
      <w:color w:val="2E74B5" w:themeColor="accent1" w:themeShade="BF"/>
      <w:spacing w:val="-7"/>
      <w:sz w:val="80"/>
      <w:szCs w:val="80"/>
    </w:rPr>
  </w:style>
  <w:style w:type="paragraph" w:styleId="a5">
    <w:name w:val="Subtitle"/>
    <w:basedOn w:val="a"/>
    <w:next w:val="a"/>
    <w:link w:val="a6"/>
    <w:uiPriority w:val="11"/>
    <w:qFormat/>
    <w:rsid w:val="00D9010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6">
    <w:name w:val="Підзаголовок Знак"/>
    <w:basedOn w:val="a0"/>
    <w:link w:val="a5"/>
    <w:uiPriority w:val="11"/>
    <w:rsid w:val="00D9010D"/>
    <w:rPr>
      <w:rFonts w:asciiTheme="majorHAnsi" w:eastAsiaTheme="majorEastAsia" w:hAnsiTheme="majorHAnsi" w:cstheme="majorBidi"/>
      <w:color w:val="404040" w:themeColor="text1" w:themeTint="BF"/>
      <w:sz w:val="30"/>
      <w:szCs w:val="30"/>
    </w:rPr>
  </w:style>
  <w:style w:type="paragraph" w:styleId="a7">
    <w:name w:val="header"/>
    <w:basedOn w:val="a"/>
    <w:link w:val="a8"/>
    <w:uiPriority w:val="99"/>
    <w:unhideWhenUsed/>
    <w:rsid w:val="004A0EA7"/>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A0EA7"/>
  </w:style>
  <w:style w:type="paragraph" w:styleId="a9">
    <w:name w:val="footer"/>
    <w:basedOn w:val="a"/>
    <w:link w:val="aa"/>
    <w:uiPriority w:val="99"/>
    <w:unhideWhenUsed/>
    <w:rsid w:val="004A0EA7"/>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A0EA7"/>
  </w:style>
  <w:style w:type="character" w:customStyle="1" w:styleId="10">
    <w:name w:val="Заголовок 1 Знак"/>
    <w:basedOn w:val="a0"/>
    <w:link w:val="1"/>
    <w:uiPriority w:val="9"/>
    <w:rsid w:val="00D9010D"/>
    <w:rPr>
      <w:rFonts w:asciiTheme="majorHAnsi" w:eastAsiaTheme="majorEastAsia" w:hAnsiTheme="majorHAnsi" w:cstheme="majorBidi"/>
      <w:color w:val="2E74B5" w:themeColor="accent1" w:themeShade="BF"/>
      <w:sz w:val="36"/>
      <w:szCs w:val="36"/>
    </w:rPr>
  </w:style>
  <w:style w:type="paragraph" w:styleId="ab">
    <w:name w:val="List Paragraph"/>
    <w:basedOn w:val="a"/>
    <w:link w:val="ac"/>
    <w:uiPriority w:val="34"/>
    <w:qFormat/>
    <w:rsid w:val="008B1CE2"/>
    <w:pPr>
      <w:ind w:left="720"/>
      <w:contextualSpacing/>
    </w:pPr>
  </w:style>
  <w:style w:type="character" w:customStyle="1" w:styleId="20">
    <w:name w:val="Заголовок 2 Знак"/>
    <w:basedOn w:val="a0"/>
    <w:link w:val="2"/>
    <w:uiPriority w:val="9"/>
    <w:rsid w:val="00D9010D"/>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D9010D"/>
    <w:rPr>
      <w:rFonts w:asciiTheme="majorHAnsi" w:eastAsiaTheme="majorEastAsia" w:hAnsiTheme="majorHAnsi" w:cstheme="majorBidi"/>
      <w:color w:val="404040" w:themeColor="text1" w:themeTint="BF"/>
      <w:sz w:val="26"/>
      <w:szCs w:val="26"/>
    </w:rPr>
  </w:style>
  <w:style w:type="character" w:styleId="ad">
    <w:name w:val="Hyperlink"/>
    <w:basedOn w:val="a0"/>
    <w:uiPriority w:val="99"/>
    <w:unhideWhenUsed/>
    <w:rsid w:val="00005F30"/>
    <w:rPr>
      <w:color w:val="0563C1" w:themeColor="hyperlink"/>
      <w:u w:val="single"/>
    </w:rPr>
  </w:style>
  <w:style w:type="paragraph" w:styleId="ae">
    <w:name w:val="footnote text"/>
    <w:basedOn w:val="a"/>
    <w:link w:val="af"/>
    <w:uiPriority w:val="99"/>
    <w:semiHidden/>
    <w:rsid w:val="00005F30"/>
    <w:pPr>
      <w:widowControl w:val="0"/>
      <w:spacing w:after="0" w:line="240" w:lineRule="auto"/>
    </w:pPr>
    <w:rPr>
      <w:rFonts w:ascii="Garamond" w:eastAsia="Times New Roman" w:hAnsi="Garamond" w:cs="Times New Roman"/>
      <w:sz w:val="20"/>
      <w:szCs w:val="20"/>
      <w:lang w:val="en-US" w:eastAsia="ru-RU"/>
    </w:rPr>
  </w:style>
  <w:style w:type="character" w:customStyle="1" w:styleId="af">
    <w:name w:val="Текст виноски Знак"/>
    <w:basedOn w:val="a0"/>
    <w:link w:val="ae"/>
    <w:uiPriority w:val="99"/>
    <w:semiHidden/>
    <w:rsid w:val="00005F30"/>
    <w:rPr>
      <w:rFonts w:ascii="Garamond" w:eastAsia="Times New Roman" w:hAnsi="Garamond" w:cs="Times New Roman"/>
      <w:sz w:val="20"/>
      <w:szCs w:val="20"/>
      <w:lang w:val="en-US" w:eastAsia="ru-RU"/>
    </w:rPr>
  </w:style>
  <w:style w:type="character" w:styleId="af0">
    <w:name w:val="footnote reference"/>
    <w:uiPriority w:val="99"/>
    <w:semiHidden/>
    <w:rsid w:val="00005F30"/>
    <w:rPr>
      <w:rFonts w:cs="Times New Roman"/>
      <w:vertAlign w:val="superscript"/>
    </w:rPr>
  </w:style>
  <w:style w:type="paragraph" w:customStyle="1" w:styleId="rvps2">
    <w:name w:val="rvps2"/>
    <w:basedOn w:val="a"/>
    <w:rsid w:val="00005F30"/>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1">
    <w:name w:val="Emphasis"/>
    <w:basedOn w:val="a0"/>
    <w:uiPriority w:val="20"/>
    <w:qFormat/>
    <w:rsid w:val="00D9010D"/>
    <w:rPr>
      <w:i/>
      <w:iCs/>
    </w:rPr>
  </w:style>
  <w:style w:type="character" w:customStyle="1" w:styleId="ac">
    <w:name w:val="Абзац списку Знак"/>
    <w:link w:val="ab"/>
    <w:uiPriority w:val="34"/>
    <w:locked/>
    <w:rsid w:val="00DB0683"/>
  </w:style>
  <w:style w:type="character" w:customStyle="1" w:styleId="40">
    <w:name w:val="Заголовок 4 Знак"/>
    <w:basedOn w:val="a0"/>
    <w:link w:val="4"/>
    <w:uiPriority w:val="9"/>
    <w:semiHidden/>
    <w:rsid w:val="00D9010D"/>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D9010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D9010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D9010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D9010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D9010D"/>
    <w:rPr>
      <w:rFonts w:asciiTheme="majorHAnsi" w:eastAsiaTheme="majorEastAsia" w:hAnsiTheme="majorHAnsi" w:cstheme="majorBidi"/>
      <w:i/>
      <w:iCs/>
      <w:smallCaps/>
      <w:color w:val="595959" w:themeColor="text1" w:themeTint="A6"/>
    </w:rPr>
  </w:style>
  <w:style w:type="paragraph" w:styleId="af2">
    <w:name w:val="caption"/>
    <w:basedOn w:val="a"/>
    <w:next w:val="a"/>
    <w:uiPriority w:val="35"/>
    <w:semiHidden/>
    <w:unhideWhenUsed/>
    <w:qFormat/>
    <w:rsid w:val="00D9010D"/>
    <w:pPr>
      <w:spacing w:line="240" w:lineRule="auto"/>
    </w:pPr>
    <w:rPr>
      <w:b/>
      <w:bCs/>
      <w:color w:val="404040" w:themeColor="text1" w:themeTint="BF"/>
      <w:sz w:val="20"/>
      <w:szCs w:val="20"/>
    </w:rPr>
  </w:style>
  <w:style w:type="character" w:styleId="af3">
    <w:name w:val="Strong"/>
    <w:basedOn w:val="a0"/>
    <w:uiPriority w:val="22"/>
    <w:qFormat/>
    <w:rsid w:val="00D9010D"/>
    <w:rPr>
      <w:b/>
      <w:bCs/>
    </w:rPr>
  </w:style>
  <w:style w:type="paragraph" w:styleId="af4">
    <w:name w:val="No Spacing"/>
    <w:link w:val="af5"/>
    <w:uiPriority w:val="1"/>
    <w:qFormat/>
    <w:rsid w:val="00D9010D"/>
    <w:pPr>
      <w:spacing w:after="0" w:line="240" w:lineRule="auto"/>
    </w:pPr>
  </w:style>
  <w:style w:type="paragraph" w:styleId="af6">
    <w:name w:val="Quote"/>
    <w:basedOn w:val="a"/>
    <w:next w:val="a"/>
    <w:link w:val="af7"/>
    <w:uiPriority w:val="29"/>
    <w:qFormat/>
    <w:rsid w:val="00D9010D"/>
    <w:pPr>
      <w:spacing w:before="240" w:after="240" w:line="252" w:lineRule="auto"/>
      <w:ind w:left="864" w:right="864"/>
      <w:jc w:val="center"/>
    </w:pPr>
    <w:rPr>
      <w:i/>
      <w:iCs/>
    </w:rPr>
  </w:style>
  <w:style w:type="character" w:customStyle="1" w:styleId="af7">
    <w:name w:val="Цитата Знак"/>
    <w:basedOn w:val="a0"/>
    <w:link w:val="af6"/>
    <w:uiPriority w:val="29"/>
    <w:rsid w:val="00D9010D"/>
    <w:rPr>
      <w:i/>
      <w:iCs/>
    </w:rPr>
  </w:style>
  <w:style w:type="paragraph" w:styleId="af8">
    <w:name w:val="Intense Quote"/>
    <w:basedOn w:val="a"/>
    <w:next w:val="a"/>
    <w:link w:val="af9"/>
    <w:uiPriority w:val="30"/>
    <w:qFormat/>
    <w:rsid w:val="00D9010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9">
    <w:name w:val="Насичена цитата Знак"/>
    <w:basedOn w:val="a0"/>
    <w:link w:val="af8"/>
    <w:uiPriority w:val="30"/>
    <w:rsid w:val="00D9010D"/>
    <w:rPr>
      <w:rFonts w:asciiTheme="majorHAnsi" w:eastAsiaTheme="majorEastAsia" w:hAnsiTheme="majorHAnsi" w:cstheme="majorBidi"/>
      <w:color w:val="5B9BD5" w:themeColor="accent1"/>
      <w:sz w:val="28"/>
      <w:szCs w:val="28"/>
    </w:rPr>
  </w:style>
  <w:style w:type="character" w:styleId="afa">
    <w:name w:val="Subtle Emphasis"/>
    <w:basedOn w:val="a0"/>
    <w:uiPriority w:val="19"/>
    <w:qFormat/>
    <w:rsid w:val="00D9010D"/>
    <w:rPr>
      <w:i/>
      <w:iCs/>
      <w:color w:val="595959" w:themeColor="text1" w:themeTint="A6"/>
    </w:rPr>
  </w:style>
  <w:style w:type="character" w:styleId="afb">
    <w:name w:val="Intense Emphasis"/>
    <w:basedOn w:val="a0"/>
    <w:uiPriority w:val="21"/>
    <w:qFormat/>
    <w:rsid w:val="00D9010D"/>
    <w:rPr>
      <w:b/>
      <w:bCs/>
      <w:i/>
      <w:iCs/>
    </w:rPr>
  </w:style>
  <w:style w:type="character" w:styleId="afc">
    <w:name w:val="Subtle Reference"/>
    <w:basedOn w:val="a0"/>
    <w:uiPriority w:val="31"/>
    <w:qFormat/>
    <w:rsid w:val="00D9010D"/>
    <w:rPr>
      <w:smallCaps/>
      <w:color w:val="404040" w:themeColor="text1" w:themeTint="BF"/>
    </w:rPr>
  </w:style>
  <w:style w:type="character" w:styleId="afd">
    <w:name w:val="Intense Reference"/>
    <w:basedOn w:val="a0"/>
    <w:uiPriority w:val="32"/>
    <w:qFormat/>
    <w:rsid w:val="00D9010D"/>
    <w:rPr>
      <w:b/>
      <w:bCs/>
      <w:smallCaps/>
      <w:u w:val="single"/>
    </w:rPr>
  </w:style>
  <w:style w:type="character" w:styleId="afe">
    <w:name w:val="Book Title"/>
    <w:basedOn w:val="a0"/>
    <w:uiPriority w:val="33"/>
    <w:qFormat/>
    <w:rsid w:val="00D9010D"/>
    <w:rPr>
      <w:b/>
      <w:bCs/>
      <w:smallCaps/>
    </w:rPr>
  </w:style>
  <w:style w:type="paragraph" w:styleId="aff">
    <w:name w:val="TOC Heading"/>
    <w:basedOn w:val="1"/>
    <w:next w:val="a"/>
    <w:uiPriority w:val="39"/>
    <w:unhideWhenUsed/>
    <w:qFormat/>
    <w:rsid w:val="00D9010D"/>
    <w:pPr>
      <w:outlineLvl w:val="9"/>
    </w:pPr>
  </w:style>
  <w:style w:type="character" w:customStyle="1" w:styleId="af5">
    <w:name w:val="Без інтервалів Знак"/>
    <w:basedOn w:val="a0"/>
    <w:link w:val="af4"/>
    <w:uiPriority w:val="1"/>
    <w:rsid w:val="00D9010D"/>
  </w:style>
  <w:style w:type="table" w:styleId="aff0">
    <w:name w:val="Table Grid"/>
    <w:basedOn w:val="a1"/>
    <w:uiPriority w:val="39"/>
    <w:rsid w:val="002B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3E475D"/>
    <w:pPr>
      <w:spacing w:after="100"/>
    </w:pPr>
  </w:style>
  <w:style w:type="paragraph" w:styleId="21">
    <w:name w:val="toc 2"/>
    <w:basedOn w:val="a"/>
    <w:next w:val="a"/>
    <w:autoRedefine/>
    <w:uiPriority w:val="39"/>
    <w:unhideWhenUsed/>
    <w:rsid w:val="003E475D"/>
    <w:pPr>
      <w:spacing w:after="100"/>
      <w:ind w:left="210"/>
    </w:pPr>
  </w:style>
  <w:style w:type="paragraph" w:styleId="31">
    <w:name w:val="toc 3"/>
    <w:basedOn w:val="a"/>
    <w:next w:val="a"/>
    <w:autoRedefine/>
    <w:uiPriority w:val="39"/>
    <w:unhideWhenUsed/>
    <w:rsid w:val="00D47FB9"/>
    <w:pPr>
      <w:spacing w:after="100"/>
      <w:ind w:left="420"/>
    </w:pPr>
  </w:style>
  <w:style w:type="character" w:styleId="aff1">
    <w:name w:val="FollowedHyperlink"/>
    <w:basedOn w:val="a0"/>
    <w:uiPriority w:val="99"/>
    <w:semiHidden/>
    <w:unhideWhenUsed/>
    <w:rsid w:val="00376EF5"/>
    <w:rPr>
      <w:color w:val="954F72" w:themeColor="followedHyperlink"/>
      <w:u w:val="single"/>
    </w:rPr>
  </w:style>
  <w:style w:type="character" w:styleId="aff2">
    <w:name w:val="annotation reference"/>
    <w:basedOn w:val="a0"/>
    <w:uiPriority w:val="99"/>
    <w:semiHidden/>
    <w:unhideWhenUsed/>
    <w:rsid w:val="00B505FF"/>
    <w:rPr>
      <w:sz w:val="16"/>
      <w:szCs w:val="16"/>
    </w:rPr>
  </w:style>
  <w:style w:type="paragraph" w:styleId="aff3">
    <w:name w:val="annotation text"/>
    <w:basedOn w:val="a"/>
    <w:link w:val="aff4"/>
    <w:uiPriority w:val="99"/>
    <w:unhideWhenUsed/>
    <w:rsid w:val="00B505FF"/>
    <w:pPr>
      <w:spacing w:line="240" w:lineRule="auto"/>
    </w:pPr>
    <w:rPr>
      <w:sz w:val="20"/>
      <w:szCs w:val="20"/>
    </w:rPr>
  </w:style>
  <w:style w:type="character" w:customStyle="1" w:styleId="aff4">
    <w:name w:val="Текст примітки Знак"/>
    <w:basedOn w:val="a0"/>
    <w:link w:val="aff3"/>
    <w:uiPriority w:val="99"/>
    <w:rsid w:val="00B505FF"/>
    <w:rPr>
      <w:sz w:val="20"/>
      <w:szCs w:val="20"/>
    </w:rPr>
  </w:style>
  <w:style w:type="paragraph" w:styleId="aff5">
    <w:name w:val="annotation subject"/>
    <w:basedOn w:val="aff3"/>
    <w:next w:val="aff3"/>
    <w:link w:val="aff6"/>
    <w:uiPriority w:val="99"/>
    <w:semiHidden/>
    <w:unhideWhenUsed/>
    <w:rsid w:val="00B505FF"/>
    <w:rPr>
      <w:b/>
      <w:bCs/>
    </w:rPr>
  </w:style>
  <w:style w:type="character" w:customStyle="1" w:styleId="aff6">
    <w:name w:val="Тема примітки Знак"/>
    <w:basedOn w:val="aff4"/>
    <w:link w:val="aff5"/>
    <w:uiPriority w:val="99"/>
    <w:semiHidden/>
    <w:rsid w:val="00B505FF"/>
    <w:rPr>
      <w:b/>
      <w:bCs/>
      <w:sz w:val="20"/>
      <w:szCs w:val="20"/>
    </w:rPr>
  </w:style>
  <w:style w:type="paragraph" w:styleId="aff7">
    <w:name w:val="Balloon Text"/>
    <w:basedOn w:val="a"/>
    <w:link w:val="aff8"/>
    <w:uiPriority w:val="99"/>
    <w:semiHidden/>
    <w:unhideWhenUsed/>
    <w:rsid w:val="00B505FF"/>
    <w:pPr>
      <w:spacing w:after="0" w:line="240" w:lineRule="auto"/>
    </w:pPr>
    <w:rPr>
      <w:rFonts w:ascii="Segoe UI" w:hAnsi="Segoe UI" w:cs="Segoe UI"/>
      <w:sz w:val="18"/>
      <w:szCs w:val="18"/>
    </w:rPr>
  </w:style>
  <w:style w:type="character" w:customStyle="1" w:styleId="aff8">
    <w:name w:val="Текст у виносці Знак"/>
    <w:basedOn w:val="a0"/>
    <w:link w:val="aff7"/>
    <w:uiPriority w:val="99"/>
    <w:semiHidden/>
    <w:rsid w:val="00B505FF"/>
    <w:rPr>
      <w:rFonts w:ascii="Segoe UI" w:hAnsi="Segoe UI" w:cs="Segoe UI"/>
      <w:sz w:val="18"/>
      <w:szCs w:val="18"/>
    </w:rPr>
  </w:style>
  <w:style w:type="character" w:customStyle="1" w:styleId="fontstyle01">
    <w:name w:val="fontstyle01"/>
    <w:basedOn w:val="a0"/>
    <w:rsid w:val="00333E79"/>
    <w:rPr>
      <w:rFonts w:ascii="TimesNewRomanPSMT" w:hAnsi="TimesNewRomanPSMT" w:hint="default"/>
      <w:b w:val="0"/>
      <w:bCs w:val="0"/>
      <w:i w:val="0"/>
      <w:iCs w:val="0"/>
      <w:color w:val="000000"/>
      <w:sz w:val="28"/>
      <w:szCs w:val="28"/>
    </w:rPr>
  </w:style>
  <w:style w:type="character" w:styleId="aff9">
    <w:name w:val="Placeholder Text"/>
    <w:basedOn w:val="a0"/>
    <w:uiPriority w:val="99"/>
    <w:semiHidden/>
    <w:rsid w:val="003A53DF"/>
    <w:rPr>
      <w:color w:val="808080"/>
    </w:rPr>
  </w:style>
  <w:style w:type="paragraph" w:styleId="affa">
    <w:name w:val="Revision"/>
    <w:hidden/>
    <w:uiPriority w:val="99"/>
    <w:semiHidden/>
    <w:rsid w:val="00D51096"/>
    <w:pPr>
      <w:spacing w:after="0" w:line="240" w:lineRule="auto"/>
    </w:pPr>
  </w:style>
  <w:style w:type="table" w:styleId="affb">
    <w:name w:val="Grid Table Light"/>
    <w:basedOn w:val="a1"/>
    <w:uiPriority w:val="40"/>
    <w:rsid w:val="00D00550"/>
    <w:pPr>
      <w:spacing w:after="0" w:line="240" w:lineRule="auto"/>
    </w:pPr>
    <w:rPr>
      <w:rFonts w:eastAsia="Calibri"/>
      <w:sz w:val="24"/>
      <w:szCs w:val="24"/>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mie">
    <w:name w:val="imie"/>
    <w:basedOn w:val="a0"/>
    <w:rsid w:val="00D00550"/>
  </w:style>
  <w:style w:type="character" w:styleId="affc">
    <w:name w:val="Unresolved Mention"/>
    <w:basedOn w:val="a0"/>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389">
      <w:bodyDiv w:val="1"/>
      <w:marLeft w:val="0"/>
      <w:marRight w:val="0"/>
      <w:marTop w:val="0"/>
      <w:marBottom w:val="0"/>
      <w:divBdr>
        <w:top w:val="none" w:sz="0" w:space="0" w:color="auto"/>
        <w:left w:val="none" w:sz="0" w:space="0" w:color="auto"/>
        <w:bottom w:val="none" w:sz="0" w:space="0" w:color="auto"/>
        <w:right w:val="none" w:sz="0" w:space="0" w:color="auto"/>
      </w:divBdr>
    </w:div>
    <w:div w:id="12541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044-21" TargetMode="External"/><Relationship Id="rId18" Type="http://schemas.openxmlformats.org/officeDocument/2006/relationships/hyperlink" Target="https://zakon.rada.gov.ua/laws/show/248-2017-%D1%80" TargetMode="External"/><Relationship Id="rId3" Type="http://schemas.openxmlformats.org/officeDocument/2006/relationships/numbering" Target="numbering.xml"/><Relationship Id="rId21" Type="http://schemas.openxmlformats.org/officeDocument/2006/relationships/hyperlink" Target="https://apps.who.int/iris/" TargetMode="External"/><Relationship Id="rId7" Type="http://schemas.openxmlformats.org/officeDocument/2006/relationships/footnotes" Target="footnotes.xml"/><Relationship Id="rId12" Type="http://schemas.openxmlformats.org/officeDocument/2006/relationships/hyperlink" Target="https://zakon.rada.gov.ua/laws/show/z1254-13" TargetMode="External"/><Relationship Id="rId17" Type="http://schemas.openxmlformats.org/officeDocument/2006/relationships/hyperlink" Target="https://moz.gov.ua/uploads/6/33449-dn_2161_06_10_2021_do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z0698-19" TargetMode="External"/><Relationship Id="rId20" Type="http://schemas.openxmlformats.org/officeDocument/2006/relationships/hyperlink" Target="https://apps.who.int/iris/handle/10665/2558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1414-2019-%D1%8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rada/show/z0366-22" TargetMode="External"/><Relationship Id="rId23" Type="http://schemas.openxmlformats.org/officeDocument/2006/relationships/footer" Target="footer1.xml"/><Relationship Id="rId10" Type="http://schemas.openxmlformats.org/officeDocument/2006/relationships/hyperlink" Target="https://www.who.int/publications/i/item/9789240037021" TargetMode="External"/><Relationship Id="rId19" Type="http://schemas.openxmlformats.org/officeDocument/2006/relationships/hyperlink" Target="https://apps.who.int/iris/handle/10665/255884"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zakon.rada.gov.ua/rada/show/z0622-21" TargetMode="External"/><Relationship Id="rId22" Type="http://schemas.openxmlformats.org/officeDocument/2006/relationships/hyperlink" Target="https://apps.who.int/iris/handle/10665/33117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hc.org.ua/kontrol-zakhvoryuvan/tuberkuloz/statistika-z-tb/analitichno-statistichni-materiali-z-tb" TargetMode="External"/><Relationship Id="rId1" Type="http://schemas.openxmlformats.org/officeDocument/2006/relationships/hyperlink" Target="https://www.who.int/publications/i/item/97892400370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rofile\Desktop\&#1055;&#1088;&#1086;&#1090;&#1086;&#1082;&#1086;&#1083;_&#1055;&#1088;&#1080;&#1095;&#1080;&#1085;&#1080;%20&#1085;&#1077;&#1087;&#1088;&#1080;&#1079;&#1085;&#1072;&#1095;&#1077;&#1085;&#1085;&#1103;%20&#1040;&#1056;&#1058;\&#1050;&#1086;&#1084;&#1077;&#1085;&#1090;&#1072;&#1088;&#1110;%20&#1110;%20v3\&#1058;&#1072;&#1073;&#1083;&#1080;&#1094;&#1110;_v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219618612320127E-2"/>
          <c:y val="4.8511576626240352E-2"/>
          <c:w val="0.88121993726606529"/>
          <c:h val="0.76104384967314587"/>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01-0811-4E36-A5A1-019A4490380B}"/>
              </c:ext>
            </c:extLst>
          </c:dPt>
          <c:dPt>
            <c:idx val="1"/>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03-0811-4E36-A5A1-019A4490380B}"/>
              </c:ext>
            </c:extLst>
          </c:dPt>
          <c:dPt>
            <c:idx val="2"/>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05-0811-4E36-A5A1-019A4490380B}"/>
              </c:ext>
            </c:extLst>
          </c:dPt>
          <c:dPt>
            <c:idx val="3"/>
            <c:marker>
              <c:symbol val="circle"/>
              <c:size val="5"/>
              <c:spPr>
                <a:solidFill>
                  <a:srgbClr val="FF0000"/>
                </a:solidFill>
                <a:ln w="9525">
                  <a:noFill/>
                </a:ln>
                <a:effectLst/>
              </c:spPr>
            </c:marker>
            <c:bubble3D val="0"/>
            <c:spPr>
              <a:ln w="28575" cap="rnd">
                <a:noFill/>
                <a:round/>
              </a:ln>
              <a:effectLst/>
            </c:spPr>
            <c:extLst>
              <c:ext xmlns:c16="http://schemas.microsoft.com/office/drawing/2014/chart" uri="{C3380CC4-5D6E-409C-BE32-E72D297353CC}">
                <c16:uniqueId val="{00000007-0811-4E36-A5A1-019A4490380B}"/>
              </c:ext>
            </c:extLst>
          </c:dPt>
          <c:dPt>
            <c:idx val="4"/>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09-0811-4E36-A5A1-019A4490380B}"/>
              </c:ext>
            </c:extLst>
          </c:dPt>
          <c:dPt>
            <c:idx val="5"/>
            <c:marker>
              <c:symbol val="circle"/>
              <c:size val="5"/>
              <c:spPr>
                <a:solidFill>
                  <a:srgbClr val="FF0000"/>
                </a:solidFill>
                <a:ln w="9525">
                  <a:noFill/>
                </a:ln>
                <a:effectLst/>
              </c:spPr>
            </c:marker>
            <c:bubble3D val="0"/>
            <c:spPr>
              <a:ln w="28575" cap="rnd">
                <a:noFill/>
                <a:round/>
              </a:ln>
              <a:effectLst/>
            </c:spPr>
            <c:extLst>
              <c:ext xmlns:c16="http://schemas.microsoft.com/office/drawing/2014/chart" uri="{C3380CC4-5D6E-409C-BE32-E72D297353CC}">
                <c16:uniqueId val="{0000000B-0811-4E36-A5A1-019A4490380B}"/>
              </c:ext>
            </c:extLst>
          </c:dPt>
          <c:dPt>
            <c:idx val="6"/>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0D-0811-4E36-A5A1-019A4490380B}"/>
              </c:ext>
            </c:extLst>
          </c:dPt>
          <c:dPt>
            <c:idx val="7"/>
            <c:marker>
              <c:symbol val="circle"/>
              <c:size val="5"/>
              <c:spPr>
                <a:solidFill>
                  <a:srgbClr val="FF0000"/>
                </a:solidFill>
                <a:ln w="9525">
                  <a:noFill/>
                </a:ln>
                <a:effectLst/>
              </c:spPr>
            </c:marker>
            <c:bubble3D val="0"/>
            <c:spPr>
              <a:ln w="28575" cap="rnd">
                <a:noFill/>
                <a:round/>
              </a:ln>
              <a:effectLst/>
            </c:spPr>
            <c:extLst>
              <c:ext xmlns:c16="http://schemas.microsoft.com/office/drawing/2014/chart" uri="{C3380CC4-5D6E-409C-BE32-E72D297353CC}">
                <c16:uniqueId val="{0000000F-0811-4E36-A5A1-019A4490380B}"/>
              </c:ext>
            </c:extLst>
          </c:dPt>
          <c:dPt>
            <c:idx val="8"/>
            <c:marker>
              <c:symbol val="circle"/>
              <c:size val="5"/>
              <c:spPr>
                <a:solidFill>
                  <a:schemeClr val="accent1"/>
                </a:solidFill>
                <a:ln w="9525">
                  <a:noFill/>
                </a:ln>
                <a:effectLst/>
              </c:spPr>
            </c:marker>
            <c:bubble3D val="0"/>
            <c:extLst>
              <c:ext xmlns:c16="http://schemas.microsoft.com/office/drawing/2014/chart" uri="{C3380CC4-5D6E-409C-BE32-E72D297353CC}">
                <c16:uniqueId val="{00000010-0811-4E36-A5A1-019A4490380B}"/>
              </c:ext>
            </c:extLst>
          </c:dPt>
          <c:dPt>
            <c:idx val="9"/>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12-0811-4E36-A5A1-019A4490380B}"/>
              </c:ext>
            </c:extLst>
          </c:dPt>
          <c:dPt>
            <c:idx val="10"/>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14-0811-4E36-A5A1-019A4490380B}"/>
              </c:ext>
            </c:extLst>
          </c:dPt>
          <c:dPt>
            <c:idx val="11"/>
            <c:marker>
              <c:symbol val="circle"/>
              <c:size val="5"/>
              <c:spPr>
                <a:solidFill>
                  <a:schemeClr val="accent1"/>
                </a:solidFill>
                <a:ln w="9525">
                  <a:noFill/>
                </a:ln>
                <a:effectLst/>
              </c:spPr>
            </c:marker>
            <c:bubble3D val="0"/>
            <c:spPr>
              <a:ln w="28575" cap="rnd">
                <a:noFill/>
                <a:round/>
              </a:ln>
              <a:effectLst/>
            </c:spPr>
            <c:extLst>
              <c:ext xmlns:c16="http://schemas.microsoft.com/office/drawing/2014/chart" uri="{C3380CC4-5D6E-409C-BE32-E72D297353CC}">
                <c16:uniqueId val="{00000016-0811-4E36-A5A1-019A4490380B}"/>
              </c:ext>
            </c:extLst>
          </c:dPt>
          <c:dPt>
            <c:idx val="12"/>
            <c:marker>
              <c:symbol val="circle"/>
              <c:size val="5"/>
              <c:spPr>
                <a:solidFill>
                  <a:schemeClr val="accent1"/>
                </a:solidFill>
                <a:ln w="9525">
                  <a:noFill/>
                </a:ln>
                <a:effectLst/>
              </c:spPr>
            </c:marker>
            <c:bubble3D val="0"/>
            <c:extLst>
              <c:ext xmlns:c16="http://schemas.microsoft.com/office/drawing/2014/chart" uri="{C3380CC4-5D6E-409C-BE32-E72D297353CC}">
                <c16:uniqueId val="{00000017-0811-4E36-A5A1-019A4490380B}"/>
              </c:ext>
            </c:extLst>
          </c:dPt>
          <c:dPt>
            <c:idx val="14"/>
            <c:marker>
              <c:symbol val="circle"/>
              <c:size val="5"/>
              <c:spPr>
                <a:solidFill>
                  <a:srgbClr val="FF0000"/>
                </a:solidFill>
                <a:ln w="9525">
                  <a:noFill/>
                </a:ln>
                <a:effectLst/>
              </c:spPr>
            </c:marker>
            <c:bubble3D val="0"/>
            <c:extLst>
              <c:ext xmlns:c16="http://schemas.microsoft.com/office/drawing/2014/chart" uri="{C3380CC4-5D6E-409C-BE32-E72D297353CC}">
                <c16:uniqueId val="{00000018-0811-4E36-A5A1-019A4490380B}"/>
              </c:ext>
            </c:extLst>
          </c:dPt>
          <c:dPt>
            <c:idx val="15"/>
            <c:marker>
              <c:symbol val="circle"/>
              <c:size val="5"/>
              <c:spPr>
                <a:solidFill>
                  <a:srgbClr val="FFFF00"/>
                </a:solidFill>
                <a:ln w="9525">
                  <a:noFill/>
                </a:ln>
                <a:effectLst/>
              </c:spPr>
            </c:marker>
            <c:bubble3D val="0"/>
            <c:spPr>
              <a:ln w="28575" cap="rnd">
                <a:noFill/>
                <a:round/>
              </a:ln>
              <a:effectLst/>
            </c:spPr>
            <c:extLst>
              <c:ext xmlns:c16="http://schemas.microsoft.com/office/drawing/2014/chart" uri="{C3380CC4-5D6E-409C-BE32-E72D297353CC}">
                <c16:uniqueId val="{0000001A-0811-4E36-A5A1-019A4490380B}"/>
              </c:ext>
            </c:extLst>
          </c:dPt>
          <c:dPt>
            <c:idx val="16"/>
            <c:marker>
              <c:symbol val="circle"/>
              <c:size val="5"/>
              <c:spPr>
                <a:solidFill>
                  <a:srgbClr val="FFFF00"/>
                </a:solidFill>
                <a:ln w="9525">
                  <a:noFill/>
                </a:ln>
                <a:effectLst/>
              </c:spPr>
            </c:marker>
            <c:bubble3D val="0"/>
            <c:spPr>
              <a:ln w="28575" cap="rnd">
                <a:noFill/>
                <a:round/>
              </a:ln>
              <a:effectLst/>
            </c:spPr>
            <c:extLst>
              <c:ext xmlns:c16="http://schemas.microsoft.com/office/drawing/2014/chart" uri="{C3380CC4-5D6E-409C-BE32-E72D297353CC}">
                <c16:uniqueId val="{0000001C-0811-4E36-A5A1-019A4490380B}"/>
              </c:ext>
            </c:extLst>
          </c:dPt>
          <c:dPt>
            <c:idx val="17"/>
            <c:marker>
              <c:symbol val="circle"/>
              <c:size val="5"/>
              <c:spPr>
                <a:solidFill>
                  <a:srgbClr val="FFFF00"/>
                </a:solidFill>
                <a:ln w="9525">
                  <a:noFill/>
                </a:ln>
                <a:effectLst/>
              </c:spPr>
            </c:marker>
            <c:bubble3D val="0"/>
            <c:extLst>
              <c:ext xmlns:c16="http://schemas.microsoft.com/office/drawing/2014/chart" uri="{C3380CC4-5D6E-409C-BE32-E72D297353CC}">
                <c16:uniqueId val="{0000001D-0811-4E36-A5A1-019A4490380B}"/>
              </c:ext>
            </c:extLst>
          </c:dPt>
          <c:dPt>
            <c:idx val="18"/>
            <c:marker>
              <c:symbol val="circle"/>
              <c:size val="5"/>
              <c:spPr>
                <a:solidFill>
                  <a:srgbClr val="FFFF00"/>
                </a:solidFill>
                <a:ln w="9525">
                  <a:noFill/>
                </a:ln>
                <a:effectLst/>
              </c:spPr>
            </c:marker>
            <c:bubble3D val="0"/>
            <c:extLst>
              <c:ext xmlns:c16="http://schemas.microsoft.com/office/drawing/2014/chart" uri="{C3380CC4-5D6E-409C-BE32-E72D297353CC}">
                <c16:uniqueId val="{0000001E-0811-4E36-A5A1-019A4490380B}"/>
              </c:ext>
            </c:extLst>
          </c:dPt>
          <c:dPt>
            <c:idx val="19"/>
            <c:marker>
              <c:symbol val="circle"/>
              <c:size val="5"/>
              <c:spPr>
                <a:solidFill>
                  <a:srgbClr val="FFFF00"/>
                </a:solidFill>
                <a:ln w="9525">
                  <a:noFill/>
                </a:ln>
                <a:effectLst/>
              </c:spPr>
            </c:marker>
            <c:bubble3D val="0"/>
            <c:spPr>
              <a:ln w="28575" cap="rnd">
                <a:noFill/>
                <a:round/>
              </a:ln>
              <a:effectLst/>
            </c:spPr>
            <c:extLst>
              <c:ext xmlns:c16="http://schemas.microsoft.com/office/drawing/2014/chart" uri="{C3380CC4-5D6E-409C-BE32-E72D297353CC}">
                <c16:uniqueId val="{00000020-0811-4E36-A5A1-019A4490380B}"/>
              </c:ext>
            </c:extLst>
          </c:dPt>
          <c:dPt>
            <c:idx val="20"/>
            <c:marker>
              <c:symbol val="circle"/>
              <c:size val="5"/>
              <c:spPr>
                <a:solidFill>
                  <a:srgbClr val="FFFF00"/>
                </a:solidFill>
                <a:ln w="9525">
                  <a:noFill/>
                </a:ln>
                <a:effectLst/>
              </c:spPr>
            </c:marker>
            <c:bubble3D val="0"/>
            <c:spPr>
              <a:ln w="28575" cap="rnd">
                <a:noFill/>
                <a:round/>
              </a:ln>
              <a:effectLst/>
            </c:spPr>
            <c:extLst>
              <c:ext xmlns:c16="http://schemas.microsoft.com/office/drawing/2014/chart" uri="{C3380CC4-5D6E-409C-BE32-E72D297353CC}">
                <c16:uniqueId val="{00000022-0811-4E36-A5A1-019A4490380B}"/>
              </c:ext>
            </c:extLst>
          </c:dPt>
          <c:dPt>
            <c:idx val="21"/>
            <c:marker>
              <c:symbol val="circle"/>
              <c:size val="5"/>
              <c:spPr>
                <a:solidFill>
                  <a:srgbClr val="FFFF00"/>
                </a:solidFill>
                <a:ln w="9525">
                  <a:noFill/>
                </a:ln>
                <a:effectLst/>
              </c:spPr>
            </c:marker>
            <c:bubble3D val="0"/>
            <c:spPr>
              <a:ln w="28575" cap="rnd">
                <a:noFill/>
                <a:round/>
              </a:ln>
              <a:effectLst/>
            </c:spPr>
            <c:extLst>
              <c:ext xmlns:c16="http://schemas.microsoft.com/office/drawing/2014/chart" uri="{C3380CC4-5D6E-409C-BE32-E72D297353CC}">
                <c16:uniqueId val="{00000024-0811-4E36-A5A1-019A4490380B}"/>
              </c:ext>
            </c:extLst>
          </c:dPt>
          <c:dPt>
            <c:idx val="22"/>
            <c:marker>
              <c:symbol val="circle"/>
              <c:size val="5"/>
              <c:spPr>
                <a:solidFill>
                  <a:srgbClr val="FF0000"/>
                </a:solidFill>
                <a:ln w="9525">
                  <a:noFill/>
                </a:ln>
                <a:effectLst/>
              </c:spPr>
            </c:marker>
            <c:bubble3D val="0"/>
            <c:extLst>
              <c:ext xmlns:c16="http://schemas.microsoft.com/office/drawing/2014/chart" uri="{C3380CC4-5D6E-409C-BE32-E72D297353CC}">
                <c16:uniqueId val="{00000025-0811-4E36-A5A1-019A4490380B}"/>
              </c:ext>
            </c:extLst>
          </c:dPt>
          <c:dPt>
            <c:idx val="23"/>
            <c:marker>
              <c:symbol val="circle"/>
              <c:size val="5"/>
              <c:spPr>
                <a:solidFill>
                  <a:srgbClr val="FFFF00"/>
                </a:solidFill>
                <a:ln w="9525">
                  <a:noFill/>
                </a:ln>
                <a:effectLst/>
              </c:spPr>
            </c:marker>
            <c:bubble3D val="0"/>
            <c:spPr>
              <a:ln w="28575" cap="rnd">
                <a:noFill/>
                <a:round/>
              </a:ln>
              <a:effectLst/>
            </c:spPr>
            <c:extLst>
              <c:ext xmlns:c16="http://schemas.microsoft.com/office/drawing/2014/chart" uri="{C3380CC4-5D6E-409C-BE32-E72D297353CC}">
                <c16:uniqueId val="{00000027-0811-4E36-A5A1-019A4490380B}"/>
              </c:ext>
            </c:extLst>
          </c:dPt>
          <c:dPt>
            <c:idx val="24"/>
            <c:marker>
              <c:symbol val="circle"/>
              <c:size val="5"/>
              <c:spPr>
                <a:solidFill>
                  <a:srgbClr val="FFFF00"/>
                </a:solidFill>
                <a:ln w="9525">
                  <a:noFill/>
                </a:ln>
                <a:effectLst/>
              </c:spPr>
            </c:marker>
            <c:bubble3D val="0"/>
            <c:spPr>
              <a:ln w="28575" cap="rnd">
                <a:noFill/>
                <a:round/>
              </a:ln>
              <a:effectLst/>
            </c:spPr>
            <c:extLst>
              <c:ext xmlns:c16="http://schemas.microsoft.com/office/drawing/2014/chart" uri="{C3380CC4-5D6E-409C-BE32-E72D297353CC}">
                <c16:uniqueId val="{00000029-0811-4E36-A5A1-019A4490380B}"/>
              </c:ext>
            </c:extLst>
          </c:dPt>
          <c:dLbls>
            <c:dLbl>
              <c:idx val="0"/>
              <c:tx>
                <c:rich>
                  <a:bodyPr/>
                  <a:lstStyle/>
                  <a:p>
                    <a:fld id="{6DA831D5-0597-4947-9E3A-7676242C00DC}"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811-4E36-A5A1-019A4490380B}"/>
                </c:ext>
              </c:extLst>
            </c:dLbl>
            <c:dLbl>
              <c:idx val="1"/>
              <c:tx>
                <c:rich>
                  <a:bodyPr/>
                  <a:lstStyle/>
                  <a:p>
                    <a:fld id="{1F887CBF-AD93-4A34-A262-19D87B9888C9}"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811-4E36-A5A1-019A4490380B}"/>
                </c:ext>
              </c:extLst>
            </c:dLbl>
            <c:dLbl>
              <c:idx val="2"/>
              <c:tx>
                <c:rich>
                  <a:bodyPr/>
                  <a:lstStyle/>
                  <a:p>
                    <a:fld id="{37AF9D54-562E-4148-A659-FD5925BBC3A2}"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811-4E36-A5A1-019A4490380B}"/>
                </c:ext>
              </c:extLst>
            </c:dLbl>
            <c:dLbl>
              <c:idx val="3"/>
              <c:tx>
                <c:rich>
                  <a:bodyPr/>
                  <a:lstStyle/>
                  <a:p>
                    <a:fld id="{6B91E6CF-205D-4AF1-B646-85469A9C84C0}"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811-4E36-A5A1-019A4490380B}"/>
                </c:ext>
              </c:extLst>
            </c:dLbl>
            <c:dLbl>
              <c:idx val="4"/>
              <c:tx>
                <c:rich>
                  <a:bodyPr/>
                  <a:lstStyle/>
                  <a:p>
                    <a:fld id="{BAA1B1FB-2099-4380-A0DE-3A6C2EB5EC44}"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811-4E36-A5A1-019A4490380B}"/>
                </c:ext>
              </c:extLst>
            </c:dLbl>
            <c:dLbl>
              <c:idx val="5"/>
              <c:tx>
                <c:rich>
                  <a:bodyPr/>
                  <a:lstStyle/>
                  <a:p>
                    <a:fld id="{FBCAB14B-A396-40AA-A81E-EE4AD82923F2}"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0811-4E36-A5A1-019A4490380B}"/>
                </c:ext>
              </c:extLst>
            </c:dLbl>
            <c:dLbl>
              <c:idx val="6"/>
              <c:tx>
                <c:rich>
                  <a:bodyPr/>
                  <a:lstStyle/>
                  <a:p>
                    <a:fld id="{993535CB-2ED9-40F9-B76B-B77956DCB205}"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0811-4E36-A5A1-019A4490380B}"/>
                </c:ext>
              </c:extLst>
            </c:dLbl>
            <c:dLbl>
              <c:idx val="7"/>
              <c:tx>
                <c:rich>
                  <a:bodyPr/>
                  <a:lstStyle/>
                  <a:p>
                    <a:fld id="{98BC11E3-BDC0-408E-8939-8015A81C0B47}"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0811-4E36-A5A1-019A4490380B}"/>
                </c:ext>
              </c:extLst>
            </c:dLbl>
            <c:dLbl>
              <c:idx val="8"/>
              <c:tx>
                <c:rich>
                  <a:bodyPr/>
                  <a:lstStyle/>
                  <a:p>
                    <a:fld id="{52756282-2B56-49D6-87A6-F83044112CDC}"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0811-4E36-A5A1-019A4490380B}"/>
                </c:ext>
              </c:extLst>
            </c:dLbl>
            <c:dLbl>
              <c:idx val="9"/>
              <c:tx>
                <c:rich>
                  <a:bodyPr/>
                  <a:lstStyle/>
                  <a:p>
                    <a:fld id="{E59EAFD4-E82E-41F7-9577-0045BEA64D3B}"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0811-4E36-A5A1-019A4490380B}"/>
                </c:ext>
              </c:extLst>
            </c:dLbl>
            <c:dLbl>
              <c:idx val="10"/>
              <c:tx>
                <c:rich>
                  <a:bodyPr/>
                  <a:lstStyle/>
                  <a:p>
                    <a:fld id="{F8B540ED-86F2-4435-AB0E-169F50E9A9D1}"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0811-4E36-A5A1-019A4490380B}"/>
                </c:ext>
              </c:extLst>
            </c:dLbl>
            <c:dLbl>
              <c:idx val="11"/>
              <c:tx>
                <c:rich>
                  <a:bodyPr/>
                  <a:lstStyle/>
                  <a:p>
                    <a:fld id="{FF86F4F9-61E3-48D6-8D9E-58E25ACB87FC}"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0811-4E36-A5A1-019A4490380B}"/>
                </c:ext>
              </c:extLst>
            </c:dLbl>
            <c:dLbl>
              <c:idx val="12"/>
              <c:layout>
                <c:manualLayout>
                  <c:x val="-8.3468577257288269E-3"/>
                  <c:y val="-8.4387210805748172E-17"/>
                </c:manualLayout>
              </c:layout>
              <c:tx>
                <c:rich>
                  <a:bodyPr/>
                  <a:lstStyle/>
                  <a:p>
                    <a:fld id="{4CB0E0AD-4D3D-47FC-8134-F65188161B69}"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0811-4E36-A5A1-019A4490380B}"/>
                </c:ext>
              </c:extLst>
            </c:dLbl>
            <c:dLbl>
              <c:idx val="13"/>
              <c:tx>
                <c:rich>
                  <a:bodyPr/>
                  <a:lstStyle/>
                  <a:p>
                    <a:fld id="{0108D534-D8EF-4115-89A0-54AE9AE3857A}"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A-0811-4E36-A5A1-019A4490380B}"/>
                </c:ext>
              </c:extLst>
            </c:dLbl>
            <c:dLbl>
              <c:idx val="14"/>
              <c:layout>
                <c:manualLayout>
                  <c:x val="-3.0605144994339084E-2"/>
                  <c:y val="-2.3014959723820484E-2"/>
                </c:manualLayout>
              </c:layout>
              <c:tx>
                <c:rich>
                  <a:bodyPr/>
                  <a:lstStyle/>
                  <a:p>
                    <a:fld id="{1C10F0A2-A59F-45FB-BDB6-F54FDF9E7D8A}"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0811-4E36-A5A1-019A4490380B}"/>
                </c:ext>
              </c:extLst>
            </c:dLbl>
            <c:dLbl>
              <c:idx val="15"/>
              <c:layout>
                <c:manualLayout>
                  <c:x val="-2.2162988499300731E-2"/>
                  <c:y val="2.2974366409031929E-2"/>
                </c:manualLayout>
              </c:layout>
              <c:tx>
                <c:rich>
                  <a:bodyPr/>
                  <a:lstStyle/>
                  <a:p>
                    <a:fld id="{292DFCAE-6143-448C-A884-C2476E3041CF}"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0811-4E36-A5A1-019A4490380B}"/>
                </c:ext>
              </c:extLst>
            </c:dLbl>
            <c:dLbl>
              <c:idx val="16"/>
              <c:layout>
                <c:manualLayout>
                  <c:x val="-8.3295505929117507E-3"/>
                  <c:y val="1.0148328697117693E-5"/>
                </c:manualLayout>
              </c:layout>
              <c:tx>
                <c:rich>
                  <a:bodyPr/>
                  <a:lstStyle/>
                  <a:p>
                    <a:fld id="{25654B21-667A-4E51-B50C-FF2DE3281E9F}"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0811-4E36-A5A1-019A4490380B}"/>
                </c:ext>
              </c:extLst>
            </c:dLbl>
            <c:dLbl>
              <c:idx val="17"/>
              <c:layout>
                <c:manualLayout>
                  <c:x val="-2.2189058737341696E-2"/>
                  <c:y val="-2.758750668249331E-2"/>
                </c:manualLayout>
              </c:layout>
              <c:tx>
                <c:rich>
                  <a:bodyPr/>
                  <a:lstStyle/>
                  <a:p>
                    <a:fld id="{EA74D230-9D08-4C5C-98D0-B9A61E9A27CB}"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0811-4E36-A5A1-019A4490380B}"/>
                </c:ext>
              </c:extLst>
            </c:dLbl>
            <c:dLbl>
              <c:idx val="18"/>
              <c:layout>
                <c:manualLayout>
                  <c:x val="-2.5040573177186481E-2"/>
                  <c:y val="2.3014959723820484E-2"/>
                </c:manualLayout>
              </c:layout>
              <c:tx>
                <c:rich>
                  <a:bodyPr/>
                  <a:lstStyle/>
                  <a:p>
                    <a:fld id="{FC8F7189-2794-4428-BE24-AC259E3EA0E2}"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0811-4E36-A5A1-019A4490380B}"/>
                </c:ext>
              </c:extLst>
            </c:dLbl>
            <c:dLbl>
              <c:idx val="19"/>
              <c:layout>
                <c:manualLayout>
                  <c:x val="-1.9415316856358684E-2"/>
                  <c:y val="1.8381522792965035E-2"/>
                </c:manualLayout>
              </c:layout>
              <c:tx>
                <c:rich>
                  <a:bodyPr/>
                  <a:lstStyle/>
                  <a:p>
                    <a:fld id="{B9C06B93-A35A-40CB-87A0-F6F65233D4B1}"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0-0811-4E36-A5A1-019A4490380B}"/>
                </c:ext>
              </c:extLst>
            </c:dLbl>
            <c:dLbl>
              <c:idx val="20"/>
              <c:layout>
                <c:manualLayout>
                  <c:x val="-1.3904791810230905E-2"/>
                  <c:y val="0"/>
                </c:manualLayout>
              </c:layout>
              <c:tx>
                <c:rich>
                  <a:bodyPr/>
                  <a:lstStyle/>
                  <a:p>
                    <a:fld id="{434E89FD-77BD-4326-8742-0D20DA5552D8}"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2-0811-4E36-A5A1-019A4490380B}"/>
                </c:ext>
              </c:extLst>
            </c:dLbl>
            <c:dLbl>
              <c:idx val="21"/>
              <c:layout>
                <c:manualLayout>
                  <c:x val="-1.3868147333450128E-2"/>
                  <c:y val="0"/>
                </c:manualLayout>
              </c:layout>
              <c:tx>
                <c:rich>
                  <a:bodyPr/>
                  <a:lstStyle/>
                  <a:p>
                    <a:fld id="{0D541256-89F8-4A7B-A221-3990825FDFE8}"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4-0811-4E36-A5A1-019A4490380B}"/>
                </c:ext>
              </c:extLst>
            </c:dLbl>
            <c:dLbl>
              <c:idx val="22"/>
              <c:tx>
                <c:rich>
                  <a:bodyPr/>
                  <a:lstStyle/>
                  <a:p>
                    <a:fld id="{7ADB5B25-09FA-4071-8EBD-328A931FA3AF}"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5-0811-4E36-A5A1-019A4490380B}"/>
                </c:ext>
              </c:extLst>
            </c:dLbl>
            <c:dLbl>
              <c:idx val="23"/>
              <c:layout>
                <c:manualLayout>
                  <c:x val="-3.6057183066970269E-2"/>
                  <c:y val="2.7556976399366405E-2"/>
                </c:manualLayout>
              </c:layout>
              <c:tx>
                <c:rich>
                  <a:bodyPr/>
                  <a:lstStyle/>
                  <a:p>
                    <a:fld id="{686F979B-60F8-4CFD-9BC0-80BC0AB37BC3}"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0811-4E36-A5A1-019A4490380B}"/>
                </c:ext>
              </c:extLst>
            </c:dLbl>
            <c:dLbl>
              <c:idx val="24"/>
              <c:layout>
                <c:manualLayout>
                  <c:x val="-1.1129143634305129E-2"/>
                  <c:y val="-8.4387210805748172E-17"/>
                </c:manualLayout>
              </c:layout>
              <c:tx>
                <c:rich>
                  <a:bodyPr/>
                  <a:lstStyle/>
                  <a:p>
                    <a:fld id="{F154922A-B462-430D-816A-9CE00A34D380}" type="CELLRANGE">
                      <a:rPr lang="uk-UA"/>
                      <a:pPr/>
                      <a:t>[ДІАПАЗОН КЛІТИНОК]</a:t>
                    </a:fld>
                    <a:endParaRPr lang="uk-U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0811-4E36-A5A1-019A4490380B}"/>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Аркуш2!$C$2:$C$26</c:f>
              <c:numCache>
                <c:formatCode>General</c:formatCode>
                <c:ptCount val="25"/>
                <c:pt idx="0">
                  <c:v>6.7</c:v>
                </c:pt>
                <c:pt idx="1">
                  <c:v>3.41</c:v>
                </c:pt>
                <c:pt idx="2">
                  <c:v>3.16</c:v>
                </c:pt>
                <c:pt idx="3">
                  <c:v>3.15</c:v>
                </c:pt>
                <c:pt idx="4">
                  <c:v>2.92</c:v>
                </c:pt>
                <c:pt idx="5">
                  <c:v>2.6</c:v>
                </c:pt>
                <c:pt idx="6">
                  <c:v>2.19</c:v>
                </c:pt>
                <c:pt idx="7">
                  <c:v>2.0699999999999998</c:v>
                </c:pt>
                <c:pt idx="8">
                  <c:v>2.0099999999999998</c:v>
                </c:pt>
                <c:pt idx="9">
                  <c:v>1.96</c:v>
                </c:pt>
                <c:pt idx="10">
                  <c:v>1.85</c:v>
                </c:pt>
                <c:pt idx="11">
                  <c:v>1.62</c:v>
                </c:pt>
                <c:pt idx="12">
                  <c:v>1.49</c:v>
                </c:pt>
                <c:pt idx="13">
                  <c:v>1.47</c:v>
                </c:pt>
                <c:pt idx="14">
                  <c:v>1.3</c:v>
                </c:pt>
                <c:pt idx="15">
                  <c:v>0.88</c:v>
                </c:pt>
                <c:pt idx="16">
                  <c:v>0.81</c:v>
                </c:pt>
                <c:pt idx="17">
                  <c:v>0.79</c:v>
                </c:pt>
                <c:pt idx="18">
                  <c:v>0.61</c:v>
                </c:pt>
                <c:pt idx="19">
                  <c:v>0.49</c:v>
                </c:pt>
                <c:pt idx="20">
                  <c:v>0.45</c:v>
                </c:pt>
                <c:pt idx="21">
                  <c:v>0.28999999999999998</c:v>
                </c:pt>
                <c:pt idx="22">
                  <c:v>0.24</c:v>
                </c:pt>
                <c:pt idx="23">
                  <c:v>0.19</c:v>
                </c:pt>
                <c:pt idx="24">
                  <c:v>0</c:v>
                </c:pt>
              </c:numCache>
            </c:numRef>
          </c:xVal>
          <c:yVal>
            <c:numRef>
              <c:f>Аркуш2!$D$2:$D$26</c:f>
              <c:numCache>
                <c:formatCode>General</c:formatCode>
                <c:ptCount val="25"/>
                <c:pt idx="0">
                  <c:v>38</c:v>
                </c:pt>
                <c:pt idx="1">
                  <c:v>37</c:v>
                </c:pt>
                <c:pt idx="2">
                  <c:v>28</c:v>
                </c:pt>
                <c:pt idx="3">
                  <c:v>11</c:v>
                </c:pt>
                <c:pt idx="4">
                  <c:v>31</c:v>
                </c:pt>
                <c:pt idx="5">
                  <c:v>25</c:v>
                </c:pt>
                <c:pt idx="6">
                  <c:v>11</c:v>
                </c:pt>
                <c:pt idx="7">
                  <c:v>20</c:v>
                </c:pt>
                <c:pt idx="8">
                  <c:v>5</c:v>
                </c:pt>
                <c:pt idx="9">
                  <c:v>16</c:v>
                </c:pt>
                <c:pt idx="10">
                  <c:v>28</c:v>
                </c:pt>
                <c:pt idx="11">
                  <c:v>22</c:v>
                </c:pt>
                <c:pt idx="12">
                  <c:v>9</c:v>
                </c:pt>
                <c:pt idx="13">
                  <c:v>24</c:v>
                </c:pt>
                <c:pt idx="14">
                  <c:v>10</c:v>
                </c:pt>
                <c:pt idx="15">
                  <c:v>6</c:v>
                </c:pt>
                <c:pt idx="16">
                  <c:v>7</c:v>
                </c:pt>
                <c:pt idx="17">
                  <c:v>7</c:v>
                </c:pt>
                <c:pt idx="18">
                  <c:v>10</c:v>
                </c:pt>
                <c:pt idx="19">
                  <c:v>5</c:v>
                </c:pt>
                <c:pt idx="20">
                  <c:v>1</c:v>
                </c:pt>
                <c:pt idx="21">
                  <c:v>7</c:v>
                </c:pt>
                <c:pt idx="22">
                  <c:v>18</c:v>
                </c:pt>
                <c:pt idx="23">
                  <c:v>6</c:v>
                </c:pt>
                <c:pt idx="24">
                  <c:v>9</c:v>
                </c:pt>
              </c:numCache>
            </c:numRef>
          </c:yVal>
          <c:smooth val="0"/>
          <c:extLst>
            <c:ext xmlns:c15="http://schemas.microsoft.com/office/drawing/2012/chart" uri="{02D57815-91ED-43cb-92C2-25804820EDAC}">
              <c15:datalabelsRange>
                <c15:f>Аркуш2!$B$2:$B$26</c15:f>
                <c15:dlblRangeCache>
                  <c:ptCount val="25"/>
                  <c:pt idx="0">
                    <c:v>Од</c:v>
                  </c:pt>
                  <c:pt idx="1">
                    <c:v>Дн</c:v>
                  </c:pt>
                  <c:pt idx="2">
                    <c:v>Ми</c:v>
                  </c:pt>
                  <c:pt idx="3">
                    <c:v>Лу</c:v>
                  </c:pt>
                  <c:pt idx="4">
                    <c:v>Ки</c:v>
                  </c:pt>
                  <c:pt idx="5">
                    <c:v>До</c:v>
                  </c:pt>
                  <c:pt idx="6">
                    <c:v>Кі</c:v>
                  </c:pt>
                  <c:pt idx="7">
                    <c:v>Хе</c:v>
                  </c:pt>
                  <c:pt idx="8">
                    <c:v>Жи</c:v>
                  </c:pt>
                  <c:pt idx="9">
                    <c:v>Черніг</c:v>
                  </c:pt>
                  <c:pt idx="10">
                    <c:v>Київ</c:v>
                  </c:pt>
                  <c:pt idx="11">
                    <c:v>Черк</c:v>
                  </c:pt>
                  <c:pt idx="12">
                    <c:v>Лв</c:v>
                  </c:pt>
                  <c:pt idx="13">
                    <c:v>По</c:v>
                  </c:pt>
                  <c:pt idx="14">
                    <c:v>Ха</c:v>
                  </c:pt>
                  <c:pt idx="15">
                    <c:v>Зак</c:v>
                  </c:pt>
                  <c:pt idx="16">
                    <c:v>Хм</c:v>
                  </c:pt>
                  <c:pt idx="17">
                    <c:v>Ві</c:v>
                  </c:pt>
                  <c:pt idx="18">
                    <c:v>Рі</c:v>
                  </c:pt>
                  <c:pt idx="19">
                    <c:v>Во</c:v>
                  </c:pt>
                  <c:pt idx="20">
                    <c:v>Чернів</c:v>
                  </c:pt>
                  <c:pt idx="21">
                    <c:v>Фр</c:v>
                  </c:pt>
                  <c:pt idx="22">
                    <c:v>Зап</c:v>
                  </c:pt>
                  <c:pt idx="23">
                    <c:v>Те</c:v>
                  </c:pt>
                  <c:pt idx="24">
                    <c:v>Су</c:v>
                  </c:pt>
                </c15:dlblRangeCache>
              </c15:datalabelsRange>
            </c:ext>
            <c:ext xmlns:c16="http://schemas.microsoft.com/office/drawing/2014/chart" uri="{C3380CC4-5D6E-409C-BE32-E72D297353CC}">
              <c16:uniqueId val="{0000002B-0811-4E36-A5A1-019A4490380B}"/>
            </c:ext>
          </c:extLst>
        </c:ser>
        <c:dLbls>
          <c:showLegendKey val="0"/>
          <c:showVal val="1"/>
          <c:showCatName val="0"/>
          <c:showSerName val="0"/>
          <c:showPercent val="0"/>
          <c:showBubbleSize val="0"/>
        </c:dLbls>
        <c:axId val="410649184"/>
        <c:axId val="410649576"/>
      </c:scatterChart>
      <c:valAx>
        <c:axId val="410649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uk-UA"/>
                  <a:t>Смертність від ко-інфекції ВІЛ/ТБ</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0649576"/>
        <c:crosses val="autoZero"/>
        <c:crossBetween val="midCat"/>
      </c:valAx>
      <c:valAx>
        <c:axId val="410649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uk-UA"/>
                  <a:t>Кількість сайтів АРТ</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0649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0777F8-40F6-45A1-B71A-54399CB9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50080</Words>
  <Characters>28547</Characters>
  <Application>Microsoft Office Word</Application>
  <DocSecurity>0</DocSecurity>
  <Lines>237</Lines>
  <Paragraphs>156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Вивчення причин непризначення або відтермінування призначення антиретровірусної терапії (АРТ) пацієнтам з туберкульозом</vt:lpstr>
      <vt:lpstr>Вивчення причин непризначення або відтермінування призначення антиретровірусної терапії (АРТ) пацієнтам з туберкульозом</vt:lpstr>
    </vt:vector>
  </TitlesOfParts>
  <Company/>
  <LinksUpToDate>false</LinksUpToDate>
  <CharactersWithSpaces>78471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Вивчення причин непризначення або відтермінування призначення антиретровірусної терапії (АРТ) пацієнтам з туберкульозом</dc:title>
  <dc:subject>Протокол дослідження</dc:subject>
  <dc:creator>ДУ «Центр громадського здоров’я МОЗ України»</dc:creator>
  <cp:keywords/>
  <dc:description/>
  <cp:lastModifiedBy>PHC Ukraine</cp:lastModifiedBy>
  <cp:revision>2</cp:revision>
  <dcterms:created xsi:type="dcterms:W3CDTF">2022-10-28T08:06:00Z</dcterms:created>
  <dcterms:modified xsi:type="dcterms:W3CDTF">2022-10-28T08:06:00Z</dcterms:modified>
</cp:coreProperties>
</file>