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 xml:space="preserve">вул. Ярославська, 41, м. Київ,  04071, </w:t>
      </w:r>
      <w:proofErr w:type="spellStart"/>
      <w:r w:rsidRPr="00767D4C">
        <w:rPr>
          <w:rFonts w:ascii="Times New Roman" w:hAnsi="Times New Roman"/>
          <w:sz w:val="24"/>
          <w:szCs w:val="24"/>
        </w:rPr>
        <w:t>тел</w:t>
      </w:r>
      <w:proofErr w:type="spellEnd"/>
      <w:r w:rsidRPr="00767D4C">
        <w:rPr>
          <w:rFonts w:ascii="Times New Roman" w:hAnsi="Times New Roman"/>
          <w:sz w:val="24"/>
          <w:szCs w:val="24"/>
        </w:rPr>
        <w:t>.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w:t>
      </w:r>
      <w:proofErr w:type="spellStart"/>
      <w:r w:rsidRPr="00767D4C">
        <w:rPr>
          <w:rFonts w:ascii="Times New Roman" w:hAnsi="Times New Roman"/>
          <w:sz w:val="24"/>
          <w:szCs w:val="24"/>
        </w:rPr>
        <w:t>mail</w:t>
      </w:r>
      <w:proofErr w:type="spellEnd"/>
      <w:r w:rsidRPr="00767D4C">
        <w:rPr>
          <w:rFonts w:ascii="Times New Roman" w:hAnsi="Times New Roman"/>
          <w:sz w:val="24"/>
          <w:szCs w:val="24"/>
        </w:rPr>
        <w:t>: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1F72516A"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C41BBC">
        <w:rPr>
          <w:rFonts w:ascii="Times New Roman" w:hAnsi="Times New Roman"/>
          <w:iCs/>
          <w:sz w:val="24"/>
          <w:szCs w:val="24"/>
          <w:lang w:val="ru-RU"/>
        </w:rPr>
        <w:t>27</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C41BBC">
        <w:rPr>
          <w:rFonts w:ascii="Times New Roman" w:hAnsi="Times New Roman"/>
          <w:iCs/>
          <w:sz w:val="24"/>
          <w:szCs w:val="24"/>
        </w:rPr>
        <w:t>118</w:t>
      </w:r>
    </w:p>
    <w:p w14:paraId="37228A77" w14:textId="1AC4E7A2" w:rsidR="006D5ACB" w:rsidRPr="00767D4C" w:rsidRDefault="00C1117D" w:rsidP="006D5ACB">
      <w:pPr>
        <w:spacing w:after="0" w:line="240" w:lineRule="auto"/>
        <w:ind w:left="5553"/>
        <w:rPr>
          <w:rFonts w:ascii="Times New Roman" w:hAnsi="Times New Roman"/>
          <w:color w:val="000000"/>
          <w:sz w:val="24"/>
          <w:szCs w:val="24"/>
        </w:rPr>
      </w:pPr>
      <w:r w:rsidRPr="00767D4C">
        <w:rPr>
          <w:rFonts w:ascii="Times New Roman" w:hAnsi="Times New Roman"/>
          <w:color w:val="000000"/>
          <w:sz w:val="24"/>
          <w:szCs w:val="24"/>
        </w:rPr>
        <w:t>Г</w:t>
      </w:r>
      <w:r w:rsidR="006D5ACB" w:rsidRPr="00767D4C">
        <w:rPr>
          <w:rFonts w:ascii="Times New Roman" w:hAnsi="Times New Roman"/>
          <w:color w:val="000000"/>
          <w:sz w:val="24"/>
          <w:szCs w:val="24"/>
        </w:rPr>
        <w:t>олов</w:t>
      </w:r>
      <w:r w:rsidR="00C731F2" w:rsidRPr="00767D4C">
        <w:rPr>
          <w:rFonts w:ascii="Times New Roman" w:hAnsi="Times New Roman"/>
          <w:color w:val="000000"/>
          <w:sz w:val="24"/>
          <w:szCs w:val="24"/>
        </w:rPr>
        <w:t>а</w:t>
      </w:r>
      <w:r w:rsidR="006D5ACB" w:rsidRPr="00767D4C">
        <w:rPr>
          <w:rFonts w:ascii="Times New Roman" w:hAnsi="Times New Roman"/>
          <w:color w:val="000000"/>
          <w:sz w:val="24"/>
          <w:szCs w:val="24"/>
        </w:rPr>
        <w:t xml:space="preserve"> тендерного комітету</w:t>
      </w:r>
    </w:p>
    <w:p w14:paraId="4326BDBD" w14:textId="77777777" w:rsidR="006D5ACB" w:rsidRPr="00767D4C" w:rsidRDefault="006D5ACB" w:rsidP="006D5ACB">
      <w:pPr>
        <w:spacing w:after="0" w:line="240" w:lineRule="auto"/>
        <w:ind w:left="5553"/>
        <w:rPr>
          <w:rFonts w:ascii="Times New Roman" w:hAnsi="Times New Roman"/>
          <w:iCs/>
          <w:sz w:val="24"/>
          <w:szCs w:val="24"/>
        </w:rPr>
      </w:pPr>
    </w:p>
    <w:p w14:paraId="4049D294" w14:textId="5DEFEBDD"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C731F2" w:rsidRPr="00767D4C">
        <w:rPr>
          <w:rFonts w:ascii="Times New Roman" w:hAnsi="Times New Roman"/>
          <w:iCs/>
          <w:sz w:val="24"/>
          <w:szCs w:val="24"/>
        </w:rPr>
        <w:t>О.Ю. Вовченко</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0C77F447"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C41BBC">
        <w:rPr>
          <w:rFonts w:ascii="Times New Roman" w:hAnsi="Times New Roman"/>
          <w:b/>
          <w:sz w:val="24"/>
          <w:szCs w:val="24"/>
        </w:rPr>
        <w:t>118</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3DBAA610"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 xml:space="preserve">Запит </w:t>
      </w:r>
      <w:proofErr w:type="spellStart"/>
      <w:r w:rsidR="00025527" w:rsidRPr="00767D4C">
        <w:rPr>
          <w:rFonts w:ascii="Times New Roman" w:hAnsi="Times New Roman"/>
          <w:sz w:val="24"/>
          <w:szCs w:val="24"/>
        </w:rPr>
        <w:t>цінвих</w:t>
      </w:r>
      <w:proofErr w:type="spellEnd"/>
      <w:r w:rsidR="00025527" w:rsidRPr="00767D4C">
        <w:rPr>
          <w:rFonts w:ascii="Times New Roman" w:hAnsi="Times New Roman"/>
          <w:sz w:val="24"/>
          <w:szCs w:val="24"/>
        </w:rPr>
        <w:t xml:space="preserve">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 xml:space="preserve">021:2015:33190000-8-Медичне обладнання та вироби медичного призначення різні (Холодильник </w:t>
      </w:r>
      <w:r w:rsidR="00051699">
        <w:rPr>
          <w:rFonts w:ascii="Times New Roman" w:hAnsi="Times New Roman"/>
          <w:b/>
          <w:color w:val="000000"/>
          <w:sz w:val="24"/>
          <w:szCs w:val="24"/>
        </w:rPr>
        <w:t>лабораторний</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767D4C">
        <w:rPr>
          <w:rFonts w:ascii="Times New Roman" w:hAnsi="Times New Roman"/>
          <w:color w:val="000000"/>
          <w:sz w:val="24"/>
          <w:szCs w:val="24"/>
        </w:rPr>
        <w:t>Grain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momentum</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in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reducing</w:t>
      </w:r>
      <w:proofErr w:type="spellEnd"/>
      <w:r w:rsidR="007D2C94" w:rsidRPr="00767D4C">
        <w:rPr>
          <w:rFonts w:ascii="Times New Roman" w:hAnsi="Times New Roman"/>
          <w:color w:val="000000"/>
          <w:sz w:val="24"/>
          <w:szCs w:val="24"/>
        </w:rPr>
        <w:t xml:space="preserve"> TB/HIV </w:t>
      </w:r>
      <w:proofErr w:type="spellStart"/>
      <w:r w:rsidR="007D2C94" w:rsidRPr="00767D4C">
        <w:rPr>
          <w:rFonts w:ascii="Times New Roman" w:hAnsi="Times New Roman"/>
          <w:color w:val="000000"/>
          <w:sz w:val="24"/>
          <w:szCs w:val="24"/>
        </w:rPr>
        <w:t>burden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in</w:t>
      </w:r>
      <w:proofErr w:type="spellEnd"/>
      <w:r w:rsidR="007D2C94" w:rsidRPr="00767D4C">
        <w:rPr>
          <w:rFonts w:ascii="Times New Roman" w:hAnsi="Times New Roman"/>
          <w:color w:val="000000"/>
          <w:sz w:val="24"/>
          <w:szCs w:val="24"/>
        </w:rPr>
        <w:t xml:space="preserve"> </w:t>
      </w:r>
      <w:proofErr w:type="spellStart"/>
      <w:r w:rsidR="007D2C94" w:rsidRPr="00767D4C">
        <w:rPr>
          <w:rFonts w:ascii="Times New Roman" w:hAnsi="Times New Roman"/>
          <w:color w:val="000000"/>
          <w:sz w:val="24"/>
          <w:szCs w:val="24"/>
        </w:rPr>
        <w:t>Ukraine</w:t>
      </w:r>
      <w:proofErr w:type="spellEnd"/>
      <w:r w:rsidR="007D2C94" w:rsidRPr="00767D4C">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724009B4"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 xml:space="preserve">ДК 021:2015:33190000-8-Медичне обладнання та вироби медичного призначення різні (Холодильник </w:t>
      </w:r>
      <w:r w:rsidR="00051699">
        <w:rPr>
          <w:rFonts w:ascii="Times New Roman" w:eastAsia="Times New Roman" w:hAnsi="Times New Roman"/>
          <w:bCs/>
          <w:iCs/>
          <w:sz w:val="24"/>
          <w:szCs w:val="24"/>
          <w:lang w:val="uk-UA"/>
        </w:rPr>
        <w:t>лабораторний</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7F831E58"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301FCA">
        <w:rPr>
          <w:rFonts w:ascii="Times New Roman" w:eastAsia="Calibri" w:hAnsi="Times New Roman"/>
          <w:bCs/>
          <w:sz w:val="24"/>
          <w:szCs w:val="24"/>
          <w:lang w:eastAsia="ru-RU"/>
        </w:rPr>
        <w:t>6</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71F819C4"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EF1330">
        <w:rPr>
          <w:rFonts w:ascii="Times New Roman" w:hAnsi="Times New Roman"/>
          <w:bCs/>
          <w:iCs/>
          <w:sz w:val="24"/>
          <w:szCs w:val="24"/>
          <w:lang w:val="uk-UA"/>
        </w:rPr>
        <w:t>332 000</w:t>
      </w:r>
      <w:r w:rsidR="00092807">
        <w:rPr>
          <w:rFonts w:ascii="Times New Roman" w:hAnsi="Times New Roman"/>
          <w:bCs/>
          <w:iCs/>
          <w:sz w:val="24"/>
          <w:szCs w:val="24"/>
          <w:lang w:val="uk-UA"/>
        </w:rPr>
        <w:t xml:space="preserve">, 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Поставка Товару </w:t>
      </w:r>
      <w:proofErr w:type="spellStart"/>
      <w:r w:rsidRPr="00767D4C">
        <w:rPr>
          <w:rFonts w:ascii="Times New Roman" w:hAnsi="Times New Roman"/>
          <w:sz w:val="24"/>
          <w:szCs w:val="24"/>
        </w:rPr>
        <w:t>вiдбуватиметься</w:t>
      </w:r>
      <w:proofErr w:type="spellEnd"/>
      <w:r w:rsidRPr="00767D4C">
        <w:rPr>
          <w:rFonts w:ascii="Times New Roman" w:hAnsi="Times New Roman"/>
          <w:sz w:val="24"/>
          <w:szCs w:val="24"/>
        </w:rPr>
        <w:t xml:space="preserve"> з урахуванням норм чинного законодавства України, вимог та </w:t>
      </w:r>
      <w:proofErr w:type="spellStart"/>
      <w:r w:rsidRPr="00767D4C">
        <w:rPr>
          <w:rFonts w:ascii="Times New Roman" w:hAnsi="Times New Roman"/>
          <w:sz w:val="24"/>
          <w:szCs w:val="24"/>
        </w:rPr>
        <w:t>стандартiв</w:t>
      </w:r>
      <w:proofErr w:type="spellEnd"/>
      <w:r w:rsidRPr="00767D4C">
        <w:rPr>
          <w:rFonts w:ascii="Times New Roman" w:hAnsi="Times New Roman"/>
          <w:sz w:val="24"/>
          <w:szCs w:val="24"/>
        </w:rPr>
        <w:t xml:space="preserve"> на умовах DDP (за правилами </w:t>
      </w:r>
      <w:proofErr w:type="spellStart"/>
      <w:r w:rsidRPr="00767D4C">
        <w:rPr>
          <w:rFonts w:ascii="Times New Roman" w:hAnsi="Times New Roman"/>
          <w:sz w:val="24"/>
          <w:szCs w:val="24"/>
        </w:rPr>
        <w:t>Iнкотермс</w:t>
      </w:r>
      <w:proofErr w:type="spellEnd"/>
      <w:r w:rsidRPr="00767D4C">
        <w:rPr>
          <w:rFonts w:ascii="Times New Roman" w:hAnsi="Times New Roman"/>
          <w:sz w:val="24"/>
          <w:szCs w:val="24"/>
        </w:rPr>
        <w:t xml:space="preserve">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w:t>
      </w:r>
      <w:proofErr w:type="spellStart"/>
      <w:r w:rsidRPr="00767D4C">
        <w:rPr>
          <w:rFonts w:ascii="Times New Roman" w:hAnsi="Times New Roman"/>
          <w:sz w:val="24"/>
          <w:szCs w:val="24"/>
        </w:rPr>
        <w:t>адресою</w:t>
      </w:r>
      <w:proofErr w:type="spellEnd"/>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 xml:space="preserve">за </w:t>
      </w:r>
      <w:proofErr w:type="spellStart"/>
      <w:r w:rsidRPr="00767D4C">
        <w:rPr>
          <w:rFonts w:ascii="Times New Roman" w:hAnsi="Times New Roman"/>
          <w:sz w:val="24"/>
          <w:szCs w:val="24"/>
        </w:rPr>
        <w:t>адрес</w:t>
      </w:r>
      <w:r w:rsidR="00505529" w:rsidRPr="00767D4C">
        <w:rPr>
          <w:rFonts w:ascii="Times New Roman" w:hAnsi="Times New Roman"/>
          <w:sz w:val="24"/>
          <w:szCs w:val="24"/>
        </w:rPr>
        <w:t>ою</w:t>
      </w:r>
      <w:proofErr w:type="spellEnd"/>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16FBBC74"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 xml:space="preserve">ДК 021:2015:33190000-8-Медичне обладнання та вироби медичного призначення різні (Холодильник </w:t>
      </w:r>
      <w:r w:rsidR="00051699">
        <w:rPr>
          <w:rFonts w:ascii="Times New Roman" w:hAnsi="Times New Roman"/>
          <w:sz w:val="24"/>
          <w:szCs w:val="24"/>
          <w:lang w:val="uk-UA"/>
        </w:rPr>
        <w:t>лабораторний</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767D4C">
        <w:rPr>
          <w:rFonts w:ascii="Times New Roman" w:hAnsi="Times New Roman"/>
          <w:sz w:val="24"/>
          <w:szCs w:val="24"/>
        </w:rPr>
        <w:t>пропорційно</w:t>
      </w:r>
      <w:proofErr w:type="spellEnd"/>
      <w:r w:rsidRPr="00767D4C">
        <w:rPr>
          <w:rFonts w:ascii="Times New Roman" w:hAnsi="Times New Roman"/>
          <w:sz w:val="24"/>
          <w:szCs w:val="24"/>
        </w:rPr>
        <w:t xml:space="preserve">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proofErr w:type="spellStart"/>
      <w:r w:rsidR="00003430" w:rsidRPr="00767D4C">
        <w:rPr>
          <w:rFonts w:ascii="Times New Roman" w:hAnsi="Times New Roman"/>
          <w:sz w:val="24"/>
          <w:szCs w:val="24"/>
          <w:lang w:val="uk-UA" w:eastAsia="ru-RU"/>
        </w:rPr>
        <w:t>тел</w:t>
      </w:r>
      <w:proofErr w:type="spellEnd"/>
      <w:r w:rsidR="00003430" w:rsidRPr="00767D4C">
        <w:rPr>
          <w:rFonts w:ascii="Times New Roman" w:hAnsi="Times New Roman"/>
          <w:sz w:val="24"/>
          <w:szCs w:val="24"/>
          <w:lang w:val="uk-UA" w:eastAsia="ru-RU"/>
        </w:rPr>
        <w:t>.: (099) 272 01 89</w:t>
      </w:r>
      <w:r w:rsidR="003B52DF" w:rsidRPr="00767D4C">
        <w:rPr>
          <w:rFonts w:ascii="Times New Roman" w:hAnsi="Times New Roman"/>
          <w:sz w:val="24"/>
          <w:szCs w:val="24"/>
          <w:lang w:val="uk-UA" w:eastAsia="ru-RU"/>
        </w:rPr>
        <w:t>, е-</w:t>
      </w:r>
      <w:proofErr w:type="spellStart"/>
      <w:r w:rsidR="003B52DF" w:rsidRPr="00767D4C">
        <w:rPr>
          <w:rFonts w:ascii="Times New Roman" w:hAnsi="Times New Roman"/>
          <w:sz w:val="24"/>
          <w:szCs w:val="24"/>
          <w:lang w:val="uk-UA" w:eastAsia="ru-RU"/>
        </w:rPr>
        <w:t>mail</w:t>
      </w:r>
      <w:proofErr w:type="spellEnd"/>
      <w:r w:rsidR="003B52DF" w:rsidRPr="00767D4C">
        <w:rPr>
          <w:rFonts w:ascii="Times New Roman" w:hAnsi="Times New Roman"/>
          <w:sz w:val="24"/>
          <w:szCs w:val="24"/>
          <w:lang w:val="uk-UA" w:eastAsia="ru-RU"/>
        </w:rPr>
        <w:t xml:space="preserve">: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1971303B"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 xml:space="preserve">ДК 021:2015:33190000-8-Медичне обладнання та вироби медичного призначення різні (Холодильник </w:t>
      </w:r>
      <w:r w:rsidR="00051699">
        <w:rPr>
          <w:rFonts w:ascii="Times New Roman" w:eastAsia="Times New Roman" w:hAnsi="Times New Roman"/>
          <w:iCs/>
          <w:sz w:val="24"/>
          <w:szCs w:val="24"/>
          <w:lang w:val="uk-UA"/>
        </w:rPr>
        <w:t>лабораторний</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w:t>
      </w:r>
      <w:proofErr w:type="spellStart"/>
      <w:r w:rsidRPr="00767D4C">
        <w:rPr>
          <w:rFonts w:ascii="Times New Roman" w:hAnsi="Times New Roman"/>
          <w:sz w:val="24"/>
          <w:szCs w:val="24"/>
          <w:lang w:val="uk-UA"/>
        </w:rPr>
        <w:t>субгрантів</w:t>
      </w:r>
      <w:proofErr w:type="spellEnd"/>
      <w:r w:rsidRPr="00767D4C">
        <w:rPr>
          <w:rFonts w:ascii="Times New Roman" w:hAnsi="Times New Roman"/>
          <w:sz w:val="24"/>
          <w:szCs w:val="24"/>
          <w:lang w:val="uk-UA"/>
        </w:rPr>
        <w:t>)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67D4C">
        <w:rPr>
          <w:rFonts w:ascii="Times New Roman" w:hAnsi="Times New Roman"/>
          <w:sz w:val="24"/>
          <w:szCs w:val="24"/>
          <w:lang w:val="uk-UA"/>
        </w:rPr>
        <w:t>правомірно</w:t>
      </w:r>
      <w:proofErr w:type="spellEnd"/>
      <w:r w:rsidRPr="00767D4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880542F"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C41BBC">
        <w:rPr>
          <w:rFonts w:ascii="Times New Roman" w:hAnsi="Times New Roman"/>
          <w:bCs/>
          <w:sz w:val="24"/>
          <w:szCs w:val="24"/>
        </w:rPr>
        <w:t>118</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6570C4C7"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8B0E8A" w:rsidRPr="008B0E8A">
              <w:rPr>
                <w:rFonts w:ascii="Times New Roman" w:hAnsi="Times New Roman"/>
                <w:b/>
                <w:bCs/>
                <w:color w:val="000000"/>
                <w:sz w:val="24"/>
                <w:szCs w:val="24"/>
              </w:rPr>
              <w:t xml:space="preserve">Холодильник </w:t>
            </w:r>
            <w:r w:rsidR="00051699">
              <w:rPr>
                <w:rFonts w:ascii="Times New Roman" w:hAnsi="Times New Roman"/>
                <w:b/>
                <w:bCs/>
                <w:color w:val="000000"/>
                <w:sz w:val="24"/>
                <w:szCs w:val="24"/>
              </w:rPr>
              <w:t>лабораторний</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1BE0744A"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C41BBC">
        <w:rPr>
          <w:rFonts w:ascii="Times New Roman" w:hAnsi="Times New Roman"/>
          <w:bCs/>
          <w:sz w:val="24"/>
          <w:szCs w:val="24"/>
        </w:rPr>
        <w:t>118</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060" w:type="dxa"/>
        <w:tblLook w:val="04A0" w:firstRow="1" w:lastRow="0" w:firstColumn="1" w:lastColumn="0" w:noHBand="0" w:noVBand="1"/>
      </w:tblPr>
      <w:tblGrid>
        <w:gridCol w:w="456"/>
        <w:gridCol w:w="3792"/>
        <w:gridCol w:w="3118"/>
        <w:gridCol w:w="2694"/>
      </w:tblGrid>
      <w:tr w:rsidR="00092807" w:rsidRPr="00092807" w14:paraId="20402898" w14:textId="77777777" w:rsidTr="00092807">
        <w:trPr>
          <w:trHeight w:val="67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9B0E1C" w14:textId="77777777"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Назва предмету закупівлі</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14:paraId="6B791C50" w14:textId="748E7C09"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 xml:space="preserve">ДК 021:2015:33190000-8-Медичне обладнання та вироби медичного призначення різні (Холодильник </w:t>
            </w:r>
            <w:r w:rsidR="00051699">
              <w:rPr>
                <w:rFonts w:ascii="Times New Roman" w:hAnsi="Times New Roman"/>
                <w:b/>
                <w:bCs/>
                <w:color w:val="000000"/>
                <w:sz w:val="24"/>
                <w:szCs w:val="24"/>
              </w:rPr>
              <w:t>лабораторний</w:t>
            </w:r>
            <w:r w:rsidRPr="00092807">
              <w:rPr>
                <w:rFonts w:ascii="Times New Roman" w:hAnsi="Times New Roman"/>
                <w:b/>
                <w:bCs/>
                <w:color w:val="000000"/>
                <w:sz w:val="24"/>
                <w:szCs w:val="24"/>
              </w:rPr>
              <w:t>)</w:t>
            </w:r>
          </w:p>
        </w:tc>
      </w:tr>
      <w:tr w:rsidR="00092807" w:rsidRPr="00092807" w14:paraId="09952BE3"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208B0"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Виробник</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F42DFD" w14:textId="77777777" w:rsidR="00092807" w:rsidRPr="00092807" w:rsidRDefault="00092807" w:rsidP="00092807">
            <w:pPr>
              <w:spacing w:after="0" w:line="240" w:lineRule="auto"/>
              <w:jc w:val="center"/>
              <w:rPr>
                <w:rFonts w:ascii="Times New Roman" w:hAnsi="Times New Roman"/>
                <w:i/>
                <w:iCs/>
                <w:color w:val="FF0000"/>
                <w:sz w:val="24"/>
                <w:szCs w:val="24"/>
              </w:rPr>
            </w:pPr>
            <w:r w:rsidRPr="00092807">
              <w:rPr>
                <w:rFonts w:ascii="Times New Roman" w:hAnsi="Times New Roman"/>
                <w:i/>
                <w:iCs/>
                <w:color w:val="FF0000"/>
                <w:sz w:val="24"/>
                <w:szCs w:val="24"/>
              </w:rPr>
              <w:t>вказати</w:t>
            </w:r>
          </w:p>
        </w:tc>
      </w:tr>
      <w:tr w:rsidR="00092807" w:rsidRPr="00092807" w14:paraId="5104144F"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C1694C"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Модель</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F16D8A" w14:textId="77777777" w:rsidR="00092807" w:rsidRPr="00092807" w:rsidRDefault="00092807" w:rsidP="00092807">
            <w:pPr>
              <w:spacing w:after="0" w:line="240" w:lineRule="auto"/>
              <w:jc w:val="center"/>
              <w:rPr>
                <w:rFonts w:ascii="Times New Roman" w:hAnsi="Times New Roman"/>
                <w:i/>
                <w:iCs/>
                <w:color w:val="FF0000"/>
                <w:sz w:val="24"/>
                <w:szCs w:val="24"/>
              </w:rPr>
            </w:pPr>
            <w:r w:rsidRPr="00092807">
              <w:rPr>
                <w:rFonts w:ascii="Times New Roman" w:hAnsi="Times New Roman"/>
                <w:i/>
                <w:iCs/>
                <w:color w:val="FF0000"/>
                <w:sz w:val="24"/>
                <w:szCs w:val="24"/>
              </w:rPr>
              <w:t>вказати</w:t>
            </w:r>
          </w:p>
        </w:tc>
      </w:tr>
      <w:tr w:rsidR="00092807" w:rsidRPr="00092807" w14:paraId="50DE7632"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BF7FD"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Країна походження</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B55DDB" w14:textId="77777777" w:rsidR="00092807" w:rsidRPr="00092807" w:rsidRDefault="00092807" w:rsidP="00092807">
            <w:pPr>
              <w:spacing w:after="0" w:line="240" w:lineRule="auto"/>
              <w:jc w:val="center"/>
              <w:rPr>
                <w:rFonts w:ascii="Times New Roman" w:hAnsi="Times New Roman"/>
                <w:i/>
                <w:iCs/>
                <w:color w:val="FF0000"/>
                <w:sz w:val="24"/>
                <w:szCs w:val="24"/>
              </w:rPr>
            </w:pPr>
            <w:r w:rsidRPr="00092807">
              <w:rPr>
                <w:rFonts w:ascii="Times New Roman" w:hAnsi="Times New Roman"/>
                <w:i/>
                <w:iCs/>
                <w:color w:val="FF0000"/>
                <w:sz w:val="24"/>
                <w:szCs w:val="24"/>
              </w:rPr>
              <w:t>вказати</w:t>
            </w:r>
          </w:p>
        </w:tc>
      </w:tr>
      <w:tr w:rsidR="00092807" w:rsidRPr="00092807" w14:paraId="3CAEB676"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93BA0"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 xml:space="preserve">Рік випуску </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212C56" w14:textId="77777777" w:rsidR="00092807" w:rsidRPr="00092807" w:rsidRDefault="00092807" w:rsidP="00092807">
            <w:pPr>
              <w:spacing w:after="0" w:line="240" w:lineRule="auto"/>
              <w:jc w:val="center"/>
              <w:rPr>
                <w:rFonts w:ascii="Times New Roman" w:hAnsi="Times New Roman"/>
                <w:i/>
                <w:iCs/>
                <w:color w:val="FF0000"/>
                <w:sz w:val="24"/>
                <w:szCs w:val="24"/>
              </w:rPr>
            </w:pPr>
            <w:r w:rsidRPr="00092807">
              <w:rPr>
                <w:rFonts w:ascii="Times New Roman" w:hAnsi="Times New Roman"/>
                <w:i/>
                <w:iCs/>
                <w:color w:val="FF0000"/>
                <w:sz w:val="24"/>
                <w:szCs w:val="24"/>
              </w:rPr>
              <w:t>вказати</w:t>
            </w:r>
          </w:p>
        </w:tc>
      </w:tr>
      <w:tr w:rsidR="00092807" w:rsidRPr="00092807" w14:paraId="03249330"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A9C4B"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Кількість</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6AB166" w14:textId="77777777"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4 штуки</w:t>
            </w:r>
          </w:p>
        </w:tc>
      </w:tr>
      <w:tr w:rsidR="00092807" w:rsidRPr="00092807" w14:paraId="6474F994"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F58F4"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Гарантійний строк</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44B2F" w14:textId="77777777"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не менше 12 місяців</w:t>
            </w:r>
          </w:p>
        </w:tc>
      </w:tr>
      <w:tr w:rsidR="00092807" w:rsidRPr="00092807" w14:paraId="1AF6BC9C" w14:textId="77777777" w:rsidTr="00092807">
        <w:trPr>
          <w:trHeight w:val="31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782BF" w14:textId="77777777" w:rsidR="00092807" w:rsidRPr="00092807" w:rsidRDefault="00092807" w:rsidP="00092807">
            <w:pPr>
              <w:spacing w:after="0" w:line="240" w:lineRule="auto"/>
              <w:jc w:val="right"/>
              <w:rPr>
                <w:rFonts w:ascii="Times New Roman" w:hAnsi="Times New Roman"/>
                <w:color w:val="000000"/>
                <w:sz w:val="24"/>
                <w:szCs w:val="24"/>
              </w:rPr>
            </w:pPr>
            <w:r w:rsidRPr="00092807">
              <w:rPr>
                <w:rFonts w:ascii="Times New Roman" w:hAnsi="Times New Roman"/>
                <w:color w:val="000000"/>
                <w:sz w:val="24"/>
                <w:szCs w:val="24"/>
              </w:rPr>
              <w:t>Строк поставки</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FCD61" w14:textId="440CB676"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до 90 календарних днів з дати підписання договору.</w:t>
            </w:r>
          </w:p>
        </w:tc>
      </w:tr>
      <w:tr w:rsidR="00092807" w:rsidRPr="00092807" w14:paraId="0308B00D" w14:textId="77777777" w:rsidTr="00092807">
        <w:trPr>
          <w:trHeight w:val="157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E7342" w14:textId="77777777"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Назва параметра</w:t>
            </w:r>
          </w:p>
        </w:tc>
        <w:tc>
          <w:tcPr>
            <w:tcW w:w="3118" w:type="dxa"/>
            <w:tcBorders>
              <w:top w:val="nil"/>
              <w:left w:val="nil"/>
              <w:bottom w:val="single" w:sz="4" w:space="0" w:color="auto"/>
              <w:right w:val="single" w:sz="4" w:space="0" w:color="auto"/>
            </w:tcBorders>
            <w:shd w:val="clear" w:color="auto" w:fill="auto"/>
            <w:vAlign w:val="center"/>
            <w:hideMark/>
          </w:tcPr>
          <w:p w14:paraId="6D88627F" w14:textId="77777777"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Наявність функції або величина параметра за технічним завданням</w:t>
            </w:r>
          </w:p>
        </w:tc>
        <w:tc>
          <w:tcPr>
            <w:tcW w:w="2694" w:type="dxa"/>
            <w:tcBorders>
              <w:top w:val="nil"/>
              <w:left w:val="nil"/>
              <w:bottom w:val="single" w:sz="4" w:space="0" w:color="auto"/>
              <w:right w:val="single" w:sz="4" w:space="0" w:color="auto"/>
            </w:tcBorders>
            <w:shd w:val="clear" w:color="auto" w:fill="auto"/>
            <w:vAlign w:val="center"/>
            <w:hideMark/>
          </w:tcPr>
          <w:p w14:paraId="243792D5" w14:textId="77777777" w:rsidR="00092807" w:rsidRPr="00092807" w:rsidRDefault="00092807" w:rsidP="00092807">
            <w:pPr>
              <w:spacing w:after="0" w:line="240" w:lineRule="auto"/>
              <w:jc w:val="center"/>
              <w:rPr>
                <w:rFonts w:ascii="Times New Roman" w:hAnsi="Times New Roman"/>
                <w:b/>
                <w:bCs/>
                <w:color w:val="000000"/>
                <w:sz w:val="24"/>
                <w:szCs w:val="24"/>
              </w:rPr>
            </w:pPr>
            <w:r w:rsidRPr="00092807">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092807" w:rsidRPr="00092807" w14:paraId="26F98237" w14:textId="77777777" w:rsidTr="00092807">
        <w:trPr>
          <w:trHeight w:val="945"/>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9ED0"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 xml:space="preserve">Габаритні розміри </w:t>
            </w:r>
            <w:proofErr w:type="spellStart"/>
            <w:r w:rsidRPr="00092807">
              <w:rPr>
                <w:rFonts w:ascii="Times New Roman" w:hAnsi="Times New Roman"/>
                <w:color w:val="000000"/>
                <w:sz w:val="24"/>
                <w:szCs w:val="24"/>
              </w:rPr>
              <w:t>ШхВхГ</w:t>
            </w:r>
            <w:proofErr w:type="spellEnd"/>
            <w:r w:rsidRPr="00092807">
              <w:rPr>
                <w:rFonts w:ascii="Times New Roman" w:hAnsi="Times New Roman"/>
                <w:color w:val="000000"/>
                <w:sz w:val="24"/>
                <w:szCs w:val="24"/>
              </w:rPr>
              <w:t xml:space="preserve"> мм</w:t>
            </w:r>
          </w:p>
        </w:tc>
        <w:tc>
          <w:tcPr>
            <w:tcW w:w="3118" w:type="dxa"/>
            <w:tcBorders>
              <w:top w:val="nil"/>
              <w:left w:val="nil"/>
              <w:bottom w:val="single" w:sz="4" w:space="0" w:color="auto"/>
              <w:right w:val="single" w:sz="4" w:space="0" w:color="auto"/>
            </w:tcBorders>
            <w:shd w:val="clear" w:color="auto" w:fill="auto"/>
            <w:vAlign w:val="center"/>
            <w:hideMark/>
          </w:tcPr>
          <w:p w14:paraId="39178554"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Ш: від 600 до 700</w:t>
            </w:r>
            <w:r w:rsidRPr="00092807">
              <w:rPr>
                <w:rFonts w:ascii="Times New Roman" w:hAnsi="Times New Roman"/>
                <w:color w:val="000000"/>
                <w:sz w:val="24"/>
                <w:szCs w:val="24"/>
              </w:rPr>
              <w:br/>
              <w:t>В: від 1700 до 2050</w:t>
            </w:r>
            <w:r w:rsidRPr="00092807">
              <w:rPr>
                <w:rFonts w:ascii="Times New Roman" w:hAnsi="Times New Roman"/>
                <w:color w:val="000000"/>
                <w:sz w:val="24"/>
                <w:szCs w:val="24"/>
              </w:rPr>
              <w:br/>
              <w:t xml:space="preserve">Г: від 600 до 700 </w:t>
            </w:r>
          </w:p>
        </w:tc>
        <w:tc>
          <w:tcPr>
            <w:tcW w:w="2694" w:type="dxa"/>
            <w:tcBorders>
              <w:top w:val="nil"/>
              <w:left w:val="nil"/>
              <w:bottom w:val="single" w:sz="4" w:space="0" w:color="auto"/>
              <w:right w:val="single" w:sz="4" w:space="0" w:color="auto"/>
            </w:tcBorders>
            <w:shd w:val="clear" w:color="auto" w:fill="auto"/>
            <w:vAlign w:val="bottom"/>
            <w:hideMark/>
          </w:tcPr>
          <w:p w14:paraId="5662CA58"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0292ECAC" w14:textId="77777777" w:rsidTr="00092807">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D052F34"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1</w:t>
            </w:r>
          </w:p>
        </w:tc>
        <w:tc>
          <w:tcPr>
            <w:tcW w:w="3792" w:type="dxa"/>
            <w:tcBorders>
              <w:top w:val="nil"/>
              <w:left w:val="nil"/>
              <w:bottom w:val="single" w:sz="4" w:space="0" w:color="auto"/>
              <w:right w:val="single" w:sz="4" w:space="0" w:color="auto"/>
            </w:tcBorders>
            <w:shd w:val="clear" w:color="auto" w:fill="auto"/>
            <w:vAlign w:val="center"/>
            <w:hideMark/>
          </w:tcPr>
          <w:p w14:paraId="5AF0B2B5" w14:textId="77777777" w:rsidR="00092807" w:rsidRPr="00092807" w:rsidRDefault="00092807" w:rsidP="00092807">
            <w:pPr>
              <w:spacing w:after="0" w:line="240" w:lineRule="auto"/>
              <w:jc w:val="both"/>
              <w:rPr>
                <w:rFonts w:ascii="Times New Roman" w:hAnsi="Times New Roman"/>
                <w:color w:val="000000"/>
                <w:sz w:val="24"/>
                <w:szCs w:val="24"/>
              </w:rPr>
            </w:pPr>
            <w:r w:rsidRPr="00092807">
              <w:rPr>
                <w:rFonts w:ascii="Times New Roman" w:hAnsi="Times New Roman"/>
                <w:color w:val="000000"/>
                <w:sz w:val="24"/>
                <w:szCs w:val="24"/>
              </w:rPr>
              <w:t>Кількість дверей</w:t>
            </w:r>
          </w:p>
        </w:tc>
        <w:tc>
          <w:tcPr>
            <w:tcW w:w="3118" w:type="dxa"/>
            <w:tcBorders>
              <w:top w:val="nil"/>
              <w:left w:val="nil"/>
              <w:bottom w:val="single" w:sz="4" w:space="0" w:color="auto"/>
              <w:right w:val="single" w:sz="4" w:space="0" w:color="auto"/>
            </w:tcBorders>
            <w:shd w:val="clear" w:color="auto" w:fill="auto"/>
            <w:vAlign w:val="center"/>
            <w:hideMark/>
          </w:tcPr>
          <w:p w14:paraId="5F04BB45"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1</w:t>
            </w:r>
          </w:p>
        </w:tc>
        <w:tc>
          <w:tcPr>
            <w:tcW w:w="2694" w:type="dxa"/>
            <w:tcBorders>
              <w:top w:val="nil"/>
              <w:left w:val="nil"/>
              <w:bottom w:val="single" w:sz="4" w:space="0" w:color="auto"/>
              <w:right w:val="single" w:sz="4" w:space="0" w:color="auto"/>
            </w:tcBorders>
            <w:shd w:val="clear" w:color="auto" w:fill="auto"/>
            <w:vAlign w:val="bottom"/>
            <w:hideMark/>
          </w:tcPr>
          <w:p w14:paraId="53912706"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1D97F103" w14:textId="77777777" w:rsidTr="00092807">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98E2DA4"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2</w:t>
            </w:r>
          </w:p>
        </w:tc>
        <w:tc>
          <w:tcPr>
            <w:tcW w:w="3792" w:type="dxa"/>
            <w:tcBorders>
              <w:top w:val="nil"/>
              <w:left w:val="nil"/>
              <w:bottom w:val="single" w:sz="4" w:space="0" w:color="auto"/>
              <w:right w:val="single" w:sz="4" w:space="0" w:color="auto"/>
            </w:tcBorders>
            <w:shd w:val="clear" w:color="auto" w:fill="auto"/>
            <w:vAlign w:val="bottom"/>
            <w:hideMark/>
          </w:tcPr>
          <w:p w14:paraId="3E79DE66"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xml:space="preserve">Наявність </w:t>
            </w:r>
            <w:proofErr w:type="spellStart"/>
            <w:r w:rsidRPr="00092807">
              <w:rPr>
                <w:rFonts w:ascii="Times New Roman" w:hAnsi="Times New Roman"/>
                <w:color w:val="000000"/>
                <w:sz w:val="24"/>
                <w:szCs w:val="24"/>
              </w:rPr>
              <w:t>дісплею</w:t>
            </w:r>
            <w:proofErr w:type="spellEnd"/>
            <w:r w:rsidRPr="00092807">
              <w:rPr>
                <w:rFonts w:ascii="Times New Roman" w:hAnsi="Times New Roman"/>
                <w:color w:val="000000"/>
                <w:sz w:val="24"/>
                <w:szCs w:val="24"/>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6455B629"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 xml:space="preserve">LED </w:t>
            </w:r>
            <w:proofErr w:type="spellStart"/>
            <w:r w:rsidRPr="00092807">
              <w:rPr>
                <w:rFonts w:ascii="Times New Roman" w:hAnsi="Times New Roman"/>
                <w:color w:val="000000"/>
                <w:sz w:val="24"/>
                <w:szCs w:val="24"/>
              </w:rPr>
              <w:t>дісплей</w:t>
            </w:r>
            <w:proofErr w:type="spellEnd"/>
          </w:p>
        </w:tc>
        <w:tc>
          <w:tcPr>
            <w:tcW w:w="2694" w:type="dxa"/>
            <w:tcBorders>
              <w:top w:val="nil"/>
              <w:left w:val="nil"/>
              <w:bottom w:val="single" w:sz="4" w:space="0" w:color="auto"/>
              <w:right w:val="single" w:sz="4" w:space="0" w:color="auto"/>
            </w:tcBorders>
            <w:shd w:val="clear" w:color="auto" w:fill="auto"/>
            <w:vAlign w:val="bottom"/>
            <w:hideMark/>
          </w:tcPr>
          <w:p w14:paraId="473A2B32"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6029746A" w14:textId="77777777" w:rsidTr="00092807">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905BD61"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3</w:t>
            </w:r>
          </w:p>
        </w:tc>
        <w:tc>
          <w:tcPr>
            <w:tcW w:w="3792" w:type="dxa"/>
            <w:tcBorders>
              <w:top w:val="nil"/>
              <w:left w:val="nil"/>
              <w:bottom w:val="single" w:sz="4" w:space="0" w:color="auto"/>
              <w:right w:val="single" w:sz="4" w:space="0" w:color="auto"/>
            </w:tcBorders>
            <w:shd w:val="clear" w:color="auto" w:fill="auto"/>
            <w:vAlign w:val="bottom"/>
            <w:hideMark/>
          </w:tcPr>
          <w:p w14:paraId="1C3F2269"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Об `</w:t>
            </w:r>
            <w:proofErr w:type="spellStart"/>
            <w:r w:rsidRPr="00092807">
              <w:rPr>
                <w:rFonts w:ascii="Times New Roman" w:hAnsi="Times New Roman"/>
                <w:color w:val="000000"/>
                <w:sz w:val="24"/>
                <w:szCs w:val="24"/>
              </w:rPr>
              <w:t>єм</w:t>
            </w:r>
            <w:proofErr w:type="spellEnd"/>
            <w:r w:rsidRPr="00092807">
              <w:rPr>
                <w:rFonts w:ascii="Times New Roman" w:hAnsi="Times New Roman"/>
                <w:color w:val="000000"/>
                <w:sz w:val="24"/>
                <w:szCs w:val="24"/>
              </w:rPr>
              <w:t xml:space="preserve"> холодильної камери, л </w:t>
            </w:r>
          </w:p>
        </w:tc>
        <w:tc>
          <w:tcPr>
            <w:tcW w:w="3118" w:type="dxa"/>
            <w:tcBorders>
              <w:top w:val="nil"/>
              <w:left w:val="nil"/>
              <w:bottom w:val="single" w:sz="4" w:space="0" w:color="auto"/>
              <w:right w:val="single" w:sz="4" w:space="0" w:color="auto"/>
            </w:tcBorders>
            <w:shd w:val="clear" w:color="auto" w:fill="auto"/>
            <w:vAlign w:val="center"/>
            <w:hideMark/>
          </w:tcPr>
          <w:p w14:paraId="3D17C666"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не менш ніж 270 л</w:t>
            </w:r>
          </w:p>
        </w:tc>
        <w:tc>
          <w:tcPr>
            <w:tcW w:w="2694" w:type="dxa"/>
            <w:tcBorders>
              <w:top w:val="nil"/>
              <w:left w:val="nil"/>
              <w:bottom w:val="single" w:sz="4" w:space="0" w:color="auto"/>
              <w:right w:val="single" w:sz="4" w:space="0" w:color="auto"/>
            </w:tcBorders>
            <w:shd w:val="clear" w:color="auto" w:fill="auto"/>
            <w:vAlign w:val="bottom"/>
            <w:hideMark/>
          </w:tcPr>
          <w:p w14:paraId="54230FFE"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5EF9BCC1" w14:textId="77777777" w:rsidTr="00092807">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163EAFD"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4</w:t>
            </w:r>
          </w:p>
        </w:tc>
        <w:tc>
          <w:tcPr>
            <w:tcW w:w="3792" w:type="dxa"/>
            <w:tcBorders>
              <w:top w:val="nil"/>
              <w:left w:val="nil"/>
              <w:bottom w:val="single" w:sz="4" w:space="0" w:color="auto"/>
              <w:right w:val="single" w:sz="4" w:space="0" w:color="auto"/>
            </w:tcBorders>
            <w:shd w:val="clear" w:color="auto" w:fill="auto"/>
            <w:noWrap/>
            <w:vAlign w:val="bottom"/>
            <w:hideMark/>
          </w:tcPr>
          <w:p w14:paraId="613AB5A3"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Температурний діапазон</w:t>
            </w:r>
          </w:p>
        </w:tc>
        <w:tc>
          <w:tcPr>
            <w:tcW w:w="3118" w:type="dxa"/>
            <w:tcBorders>
              <w:top w:val="nil"/>
              <w:left w:val="nil"/>
              <w:bottom w:val="single" w:sz="4" w:space="0" w:color="auto"/>
              <w:right w:val="single" w:sz="4" w:space="0" w:color="auto"/>
            </w:tcBorders>
            <w:shd w:val="clear" w:color="auto" w:fill="auto"/>
            <w:vAlign w:val="center"/>
            <w:hideMark/>
          </w:tcPr>
          <w:p w14:paraId="2457243B"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 xml:space="preserve"> від+ 2°C до + 8°C</w:t>
            </w:r>
          </w:p>
        </w:tc>
        <w:tc>
          <w:tcPr>
            <w:tcW w:w="2694" w:type="dxa"/>
            <w:tcBorders>
              <w:top w:val="nil"/>
              <w:left w:val="nil"/>
              <w:bottom w:val="single" w:sz="4" w:space="0" w:color="auto"/>
              <w:right w:val="single" w:sz="4" w:space="0" w:color="auto"/>
            </w:tcBorders>
            <w:shd w:val="clear" w:color="auto" w:fill="auto"/>
            <w:vAlign w:val="bottom"/>
            <w:hideMark/>
          </w:tcPr>
          <w:p w14:paraId="3E15A222"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349623A4" w14:textId="77777777" w:rsidTr="00092807">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DCB201D"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5</w:t>
            </w:r>
          </w:p>
        </w:tc>
        <w:tc>
          <w:tcPr>
            <w:tcW w:w="3792" w:type="dxa"/>
            <w:tcBorders>
              <w:top w:val="nil"/>
              <w:left w:val="nil"/>
              <w:bottom w:val="single" w:sz="4" w:space="0" w:color="auto"/>
              <w:right w:val="single" w:sz="4" w:space="0" w:color="auto"/>
            </w:tcBorders>
            <w:shd w:val="clear" w:color="auto" w:fill="auto"/>
            <w:noWrap/>
            <w:vAlign w:val="bottom"/>
            <w:hideMark/>
          </w:tcPr>
          <w:p w14:paraId="649BD6DE"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Сигнал високих або низьких температур</w:t>
            </w:r>
          </w:p>
        </w:tc>
        <w:tc>
          <w:tcPr>
            <w:tcW w:w="3118" w:type="dxa"/>
            <w:tcBorders>
              <w:top w:val="nil"/>
              <w:left w:val="nil"/>
              <w:bottom w:val="single" w:sz="4" w:space="0" w:color="auto"/>
              <w:right w:val="single" w:sz="4" w:space="0" w:color="auto"/>
            </w:tcBorders>
            <w:shd w:val="clear" w:color="auto" w:fill="auto"/>
            <w:vAlign w:val="center"/>
            <w:hideMark/>
          </w:tcPr>
          <w:p w14:paraId="498EF6C9"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наявність</w:t>
            </w:r>
          </w:p>
        </w:tc>
        <w:tc>
          <w:tcPr>
            <w:tcW w:w="2694" w:type="dxa"/>
            <w:tcBorders>
              <w:top w:val="nil"/>
              <w:left w:val="nil"/>
              <w:bottom w:val="single" w:sz="4" w:space="0" w:color="auto"/>
              <w:right w:val="single" w:sz="4" w:space="0" w:color="auto"/>
            </w:tcBorders>
            <w:shd w:val="clear" w:color="auto" w:fill="auto"/>
            <w:vAlign w:val="bottom"/>
            <w:hideMark/>
          </w:tcPr>
          <w:p w14:paraId="0C9E6BB1"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033DC274" w14:textId="77777777" w:rsidTr="00092807">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EE22936"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6</w:t>
            </w:r>
          </w:p>
        </w:tc>
        <w:tc>
          <w:tcPr>
            <w:tcW w:w="3792" w:type="dxa"/>
            <w:tcBorders>
              <w:top w:val="nil"/>
              <w:left w:val="nil"/>
              <w:bottom w:val="single" w:sz="4" w:space="0" w:color="auto"/>
              <w:right w:val="single" w:sz="4" w:space="0" w:color="auto"/>
            </w:tcBorders>
            <w:shd w:val="clear" w:color="auto" w:fill="auto"/>
            <w:vAlign w:val="bottom"/>
            <w:hideMark/>
          </w:tcPr>
          <w:p w14:paraId="4553E644"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Сигнал і електронний індикатор відкритих дверей</w:t>
            </w:r>
          </w:p>
        </w:tc>
        <w:tc>
          <w:tcPr>
            <w:tcW w:w="3118" w:type="dxa"/>
            <w:tcBorders>
              <w:top w:val="nil"/>
              <w:left w:val="nil"/>
              <w:bottom w:val="single" w:sz="4" w:space="0" w:color="auto"/>
              <w:right w:val="single" w:sz="4" w:space="0" w:color="auto"/>
            </w:tcBorders>
            <w:shd w:val="clear" w:color="auto" w:fill="auto"/>
            <w:vAlign w:val="center"/>
            <w:hideMark/>
          </w:tcPr>
          <w:p w14:paraId="3EB59D0A"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наявність</w:t>
            </w:r>
          </w:p>
        </w:tc>
        <w:tc>
          <w:tcPr>
            <w:tcW w:w="2694" w:type="dxa"/>
            <w:tcBorders>
              <w:top w:val="nil"/>
              <w:left w:val="nil"/>
              <w:bottom w:val="single" w:sz="4" w:space="0" w:color="auto"/>
              <w:right w:val="single" w:sz="4" w:space="0" w:color="auto"/>
            </w:tcBorders>
            <w:shd w:val="clear" w:color="auto" w:fill="auto"/>
            <w:vAlign w:val="bottom"/>
            <w:hideMark/>
          </w:tcPr>
          <w:p w14:paraId="58565668"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678619A0" w14:textId="77777777" w:rsidTr="00092807">
        <w:trPr>
          <w:trHeight w:val="12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3599A7A"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7</w:t>
            </w:r>
          </w:p>
        </w:tc>
        <w:tc>
          <w:tcPr>
            <w:tcW w:w="3792" w:type="dxa"/>
            <w:tcBorders>
              <w:top w:val="nil"/>
              <w:left w:val="nil"/>
              <w:bottom w:val="single" w:sz="4" w:space="0" w:color="auto"/>
              <w:right w:val="single" w:sz="4" w:space="0" w:color="auto"/>
            </w:tcBorders>
            <w:shd w:val="clear" w:color="auto" w:fill="auto"/>
            <w:vAlign w:val="center"/>
            <w:hideMark/>
          </w:tcPr>
          <w:p w14:paraId="4F883F52"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Система попередження про несправності та  підвищення температури з використанням сигналу та візуальної індикації (буде перевагою)</w:t>
            </w:r>
          </w:p>
        </w:tc>
        <w:tc>
          <w:tcPr>
            <w:tcW w:w="3118" w:type="dxa"/>
            <w:tcBorders>
              <w:top w:val="nil"/>
              <w:left w:val="nil"/>
              <w:bottom w:val="single" w:sz="4" w:space="0" w:color="auto"/>
              <w:right w:val="single" w:sz="4" w:space="0" w:color="auto"/>
            </w:tcBorders>
            <w:shd w:val="clear" w:color="auto" w:fill="auto"/>
            <w:vAlign w:val="center"/>
            <w:hideMark/>
          </w:tcPr>
          <w:p w14:paraId="38F20714"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наявність</w:t>
            </w:r>
          </w:p>
        </w:tc>
        <w:tc>
          <w:tcPr>
            <w:tcW w:w="2694" w:type="dxa"/>
            <w:tcBorders>
              <w:top w:val="nil"/>
              <w:left w:val="nil"/>
              <w:bottom w:val="single" w:sz="4" w:space="0" w:color="auto"/>
              <w:right w:val="single" w:sz="4" w:space="0" w:color="auto"/>
            </w:tcBorders>
            <w:shd w:val="clear" w:color="auto" w:fill="auto"/>
            <w:vAlign w:val="bottom"/>
            <w:hideMark/>
          </w:tcPr>
          <w:p w14:paraId="38065F63"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11B47528" w14:textId="77777777" w:rsidTr="00092807">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9205F7"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8</w:t>
            </w:r>
          </w:p>
        </w:tc>
        <w:tc>
          <w:tcPr>
            <w:tcW w:w="3792" w:type="dxa"/>
            <w:tcBorders>
              <w:top w:val="nil"/>
              <w:left w:val="nil"/>
              <w:bottom w:val="single" w:sz="4" w:space="0" w:color="auto"/>
              <w:right w:val="single" w:sz="4" w:space="0" w:color="auto"/>
            </w:tcBorders>
            <w:shd w:val="clear" w:color="auto" w:fill="auto"/>
            <w:vAlign w:val="center"/>
            <w:hideMark/>
          </w:tcPr>
          <w:p w14:paraId="62FB8B5A"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Наявність регульованих полиць</w:t>
            </w:r>
          </w:p>
        </w:tc>
        <w:tc>
          <w:tcPr>
            <w:tcW w:w="3118" w:type="dxa"/>
            <w:tcBorders>
              <w:top w:val="nil"/>
              <w:left w:val="nil"/>
              <w:bottom w:val="single" w:sz="4" w:space="0" w:color="auto"/>
              <w:right w:val="single" w:sz="4" w:space="0" w:color="auto"/>
            </w:tcBorders>
            <w:shd w:val="clear" w:color="auto" w:fill="auto"/>
            <w:vAlign w:val="center"/>
            <w:hideMark/>
          </w:tcPr>
          <w:p w14:paraId="671DE57E"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5-6 шт.</w:t>
            </w:r>
          </w:p>
        </w:tc>
        <w:tc>
          <w:tcPr>
            <w:tcW w:w="2694" w:type="dxa"/>
            <w:tcBorders>
              <w:top w:val="nil"/>
              <w:left w:val="nil"/>
              <w:bottom w:val="single" w:sz="4" w:space="0" w:color="auto"/>
              <w:right w:val="single" w:sz="4" w:space="0" w:color="auto"/>
            </w:tcBorders>
            <w:shd w:val="clear" w:color="auto" w:fill="auto"/>
            <w:vAlign w:val="bottom"/>
            <w:hideMark/>
          </w:tcPr>
          <w:p w14:paraId="00F9FEE6"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30F1BB72" w14:textId="77777777" w:rsidTr="00092807">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2FF2A77"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9</w:t>
            </w:r>
          </w:p>
        </w:tc>
        <w:tc>
          <w:tcPr>
            <w:tcW w:w="3792" w:type="dxa"/>
            <w:tcBorders>
              <w:top w:val="nil"/>
              <w:left w:val="nil"/>
              <w:bottom w:val="single" w:sz="4" w:space="0" w:color="auto"/>
              <w:right w:val="single" w:sz="4" w:space="0" w:color="auto"/>
            </w:tcBorders>
            <w:shd w:val="clear" w:color="auto" w:fill="auto"/>
            <w:vAlign w:val="center"/>
            <w:hideMark/>
          </w:tcPr>
          <w:p w14:paraId="220CFFA5"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Вбудований замок для запобігання несанкціонованому доступу</w:t>
            </w:r>
          </w:p>
        </w:tc>
        <w:tc>
          <w:tcPr>
            <w:tcW w:w="3118" w:type="dxa"/>
            <w:tcBorders>
              <w:top w:val="nil"/>
              <w:left w:val="nil"/>
              <w:bottom w:val="single" w:sz="4" w:space="0" w:color="auto"/>
              <w:right w:val="single" w:sz="4" w:space="0" w:color="auto"/>
            </w:tcBorders>
            <w:shd w:val="clear" w:color="auto" w:fill="auto"/>
            <w:vAlign w:val="center"/>
            <w:hideMark/>
          </w:tcPr>
          <w:p w14:paraId="67B82804"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наявність</w:t>
            </w:r>
          </w:p>
        </w:tc>
        <w:tc>
          <w:tcPr>
            <w:tcW w:w="2694" w:type="dxa"/>
            <w:tcBorders>
              <w:top w:val="nil"/>
              <w:left w:val="nil"/>
              <w:bottom w:val="single" w:sz="4" w:space="0" w:color="auto"/>
              <w:right w:val="single" w:sz="4" w:space="0" w:color="auto"/>
            </w:tcBorders>
            <w:shd w:val="clear" w:color="auto" w:fill="auto"/>
            <w:vAlign w:val="bottom"/>
            <w:hideMark/>
          </w:tcPr>
          <w:p w14:paraId="1EE421CF"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r w:rsidR="00092807" w:rsidRPr="00092807" w14:paraId="5DE451F6" w14:textId="77777777" w:rsidTr="00092807">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4B0D590"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10</w:t>
            </w:r>
          </w:p>
        </w:tc>
        <w:tc>
          <w:tcPr>
            <w:tcW w:w="3792" w:type="dxa"/>
            <w:tcBorders>
              <w:top w:val="nil"/>
              <w:left w:val="nil"/>
              <w:bottom w:val="single" w:sz="4" w:space="0" w:color="auto"/>
              <w:right w:val="single" w:sz="4" w:space="0" w:color="auto"/>
            </w:tcBorders>
            <w:shd w:val="clear" w:color="auto" w:fill="auto"/>
            <w:vAlign w:val="bottom"/>
            <w:hideMark/>
          </w:tcPr>
          <w:p w14:paraId="4EFDC449"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Можливість установки та регулювання температури</w:t>
            </w:r>
          </w:p>
        </w:tc>
        <w:tc>
          <w:tcPr>
            <w:tcW w:w="3118" w:type="dxa"/>
            <w:tcBorders>
              <w:top w:val="nil"/>
              <w:left w:val="nil"/>
              <w:bottom w:val="single" w:sz="4" w:space="0" w:color="auto"/>
              <w:right w:val="single" w:sz="4" w:space="0" w:color="auto"/>
            </w:tcBorders>
            <w:shd w:val="clear" w:color="auto" w:fill="auto"/>
            <w:vAlign w:val="center"/>
            <w:hideMark/>
          </w:tcPr>
          <w:p w14:paraId="78600F97" w14:textId="77777777" w:rsidR="00092807" w:rsidRPr="00092807" w:rsidRDefault="00092807" w:rsidP="00092807">
            <w:pPr>
              <w:spacing w:after="0" w:line="240" w:lineRule="auto"/>
              <w:jc w:val="center"/>
              <w:rPr>
                <w:rFonts w:ascii="Times New Roman" w:hAnsi="Times New Roman"/>
                <w:color w:val="000000"/>
                <w:sz w:val="24"/>
                <w:szCs w:val="24"/>
              </w:rPr>
            </w:pPr>
            <w:r w:rsidRPr="00092807">
              <w:rPr>
                <w:rFonts w:ascii="Times New Roman" w:hAnsi="Times New Roman"/>
                <w:color w:val="000000"/>
                <w:sz w:val="24"/>
                <w:szCs w:val="24"/>
              </w:rPr>
              <w:t>наявність</w:t>
            </w:r>
          </w:p>
        </w:tc>
        <w:tc>
          <w:tcPr>
            <w:tcW w:w="2694" w:type="dxa"/>
            <w:tcBorders>
              <w:top w:val="nil"/>
              <w:left w:val="nil"/>
              <w:bottom w:val="single" w:sz="4" w:space="0" w:color="auto"/>
              <w:right w:val="single" w:sz="4" w:space="0" w:color="auto"/>
            </w:tcBorders>
            <w:shd w:val="clear" w:color="auto" w:fill="auto"/>
            <w:vAlign w:val="bottom"/>
            <w:hideMark/>
          </w:tcPr>
          <w:p w14:paraId="1843035A" w14:textId="77777777" w:rsidR="00092807" w:rsidRPr="00092807" w:rsidRDefault="00092807" w:rsidP="00092807">
            <w:pPr>
              <w:spacing w:after="0" w:line="240" w:lineRule="auto"/>
              <w:rPr>
                <w:rFonts w:ascii="Times New Roman" w:hAnsi="Times New Roman"/>
                <w:color w:val="000000"/>
                <w:sz w:val="24"/>
                <w:szCs w:val="24"/>
              </w:rPr>
            </w:pPr>
            <w:r w:rsidRPr="00092807">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lastRenderedPageBreak/>
        <w:t xml:space="preserve">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F17B0D">
        <w:rPr>
          <w:rFonts w:ascii="Times New Roman" w:eastAsia="SimSun" w:hAnsi="Times New Roman"/>
          <w:sz w:val="24"/>
          <w:szCs w:val="24"/>
          <w:lang w:eastAsia="en-US"/>
        </w:rPr>
        <w:t>брошюри</w:t>
      </w:r>
      <w:proofErr w:type="spellEnd"/>
      <w:r w:rsidRPr="00F17B0D">
        <w:rPr>
          <w:rFonts w:ascii="Times New Roman" w:eastAsia="SimSun" w:hAnsi="Times New Roman"/>
          <w:sz w:val="24"/>
          <w:szCs w:val="24"/>
          <w:lang w:eastAsia="en-US"/>
        </w:rPr>
        <w:t xml:space="preserve">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proofErr w:type="spellStart"/>
            <w:r w:rsidRPr="00767D4C">
              <w:rPr>
                <w:rFonts w:ascii="Times New Roman" w:eastAsia="Calibri" w:hAnsi="Times New Roman"/>
                <w:color w:val="000000"/>
                <w:sz w:val="20"/>
                <w:szCs w:val="20"/>
              </w:rPr>
              <w:t>Відпо</w:t>
            </w:r>
            <w:proofErr w:type="spellEnd"/>
            <w:r w:rsidRPr="00767D4C">
              <w:rPr>
                <w:rFonts w:ascii="Times New Roman" w:eastAsia="Calibri" w:hAnsi="Times New Roman"/>
                <w:color w:val="000000"/>
                <w:sz w:val="20"/>
                <w:szCs w:val="20"/>
              </w:rPr>
              <w:t>-</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proofErr w:type="spellStart"/>
            <w:r w:rsidRPr="00767D4C">
              <w:rPr>
                <w:rFonts w:ascii="Times New Roman" w:eastAsia="Calibri" w:hAnsi="Times New Roman"/>
                <w:color w:val="000000"/>
                <w:sz w:val="20"/>
                <w:szCs w:val="20"/>
              </w:rPr>
              <w:t>відність</w:t>
            </w:r>
            <w:proofErr w:type="spellEnd"/>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 xml:space="preserve">про </w:t>
            </w:r>
            <w:r w:rsidRPr="00767D4C">
              <w:rPr>
                <w:rFonts w:ascii="Times New Roman" w:eastAsia="Calibri" w:hAnsi="Times New Roman"/>
                <w:iCs/>
                <w:sz w:val="24"/>
                <w:szCs w:val="24"/>
                <w:lang w:eastAsia="en-US"/>
              </w:rPr>
              <w:lastRenderedPageBreak/>
              <w:t>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w:t>
      </w:r>
      <w:proofErr w:type="spellStart"/>
      <w:r w:rsidRPr="00767D4C">
        <w:rPr>
          <w:rFonts w:ascii="Times New Roman" w:eastAsia="Calibri" w:hAnsi="Times New Roman"/>
          <w:color w:val="000000"/>
          <w:sz w:val="24"/>
          <w:szCs w:val="24"/>
          <w:lang w:eastAsia="en-US"/>
        </w:rPr>
        <w:t>здiйснити</w:t>
      </w:r>
      <w:proofErr w:type="spellEnd"/>
      <w:r w:rsidRPr="00767D4C">
        <w:rPr>
          <w:rFonts w:ascii="Times New Roman" w:eastAsia="Calibri" w:hAnsi="Times New Roman"/>
          <w:color w:val="000000"/>
          <w:sz w:val="24"/>
          <w:szCs w:val="24"/>
          <w:lang w:eastAsia="en-US"/>
        </w:rPr>
        <w:t xml:space="preserve"> поставку, розвантаження, проведення монтажних i пусконалагоджувальних </w:t>
      </w:r>
      <w:proofErr w:type="spellStart"/>
      <w:r w:rsidRPr="00767D4C">
        <w:rPr>
          <w:rFonts w:ascii="Times New Roman" w:eastAsia="Calibri" w:hAnsi="Times New Roman"/>
          <w:color w:val="000000"/>
          <w:sz w:val="24"/>
          <w:szCs w:val="24"/>
          <w:lang w:eastAsia="en-US"/>
        </w:rPr>
        <w:t>робiт</w:t>
      </w:r>
      <w:proofErr w:type="spellEnd"/>
      <w:r w:rsidRPr="00767D4C">
        <w:rPr>
          <w:rFonts w:ascii="Times New Roman" w:eastAsia="Calibri" w:hAnsi="Times New Roman"/>
          <w:color w:val="000000"/>
          <w:sz w:val="24"/>
          <w:szCs w:val="24"/>
          <w:lang w:eastAsia="en-US"/>
        </w:rPr>
        <w:t xml:space="preserve">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w:t>
      </w:r>
      <w:proofErr w:type="spellStart"/>
      <w:r w:rsidRPr="00767D4C">
        <w:rPr>
          <w:rFonts w:ascii="Times New Roman" w:eastAsia="Calibri" w:hAnsi="Times New Roman"/>
          <w:color w:val="000000"/>
          <w:sz w:val="24"/>
          <w:szCs w:val="24"/>
          <w:lang w:eastAsia="en-US"/>
        </w:rPr>
        <w:t>сертифiкованим</w:t>
      </w:r>
      <w:proofErr w:type="spellEnd"/>
      <w:r w:rsidRPr="00767D4C">
        <w:rPr>
          <w:rFonts w:ascii="Times New Roman" w:eastAsia="Calibri" w:hAnsi="Times New Roman"/>
          <w:color w:val="000000"/>
          <w:sz w:val="24"/>
          <w:szCs w:val="24"/>
          <w:lang w:eastAsia="en-US"/>
        </w:rPr>
        <w:t xml:space="preserve"> </w:t>
      </w:r>
      <w:proofErr w:type="spellStart"/>
      <w:r w:rsidRPr="00767D4C">
        <w:rPr>
          <w:rFonts w:ascii="Times New Roman" w:eastAsia="Calibri" w:hAnsi="Times New Roman"/>
          <w:color w:val="000000"/>
          <w:sz w:val="24"/>
          <w:szCs w:val="24"/>
          <w:lang w:eastAsia="en-US"/>
        </w:rPr>
        <w:t>iнженером</w:t>
      </w:r>
      <w:proofErr w:type="spellEnd"/>
      <w:r w:rsidRPr="00767D4C">
        <w:rPr>
          <w:rFonts w:ascii="Times New Roman" w:eastAsia="Calibri" w:hAnsi="Times New Roman"/>
          <w:color w:val="000000"/>
          <w:sz w:val="24"/>
          <w:szCs w:val="24"/>
          <w:lang w:eastAsia="en-US"/>
        </w:rPr>
        <w:t xml:space="preserve"> </w:t>
      </w:r>
      <w:proofErr w:type="spellStart"/>
      <w:r w:rsidRPr="00767D4C">
        <w:rPr>
          <w:rFonts w:ascii="Times New Roman" w:eastAsia="Calibri" w:hAnsi="Times New Roman"/>
          <w:color w:val="000000"/>
          <w:sz w:val="24"/>
          <w:szCs w:val="24"/>
          <w:lang w:eastAsia="en-US"/>
        </w:rPr>
        <w:t>компанiї</w:t>
      </w:r>
      <w:proofErr w:type="spellEnd"/>
      <w:r w:rsidRPr="00767D4C">
        <w:rPr>
          <w:rFonts w:ascii="Times New Roman" w:eastAsia="Calibri" w:hAnsi="Times New Roman"/>
          <w:color w:val="000000"/>
          <w:sz w:val="24"/>
          <w:szCs w:val="24"/>
          <w:lang w:eastAsia="en-US"/>
        </w:rPr>
        <w:t xml:space="preserve">-виробника Товару або Уповноваженого </w:t>
      </w:r>
      <w:proofErr w:type="spellStart"/>
      <w:r w:rsidRPr="00767D4C">
        <w:rPr>
          <w:rFonts w:ascii="Times New Roman" w:eastAsia="Calibri" w:hAnsi="Times New Roman"/>
          <w:color w:val="000000"/>
          <w:sz w:val="24"/>
          <w:szCs w:val="24"/>
          <w:lang w:eastAsia="en-US"/>
        </w:rPr>
        <w:t>компанiєю</w:t>
      </w:r>
      <w:proofErr w:type="spellEnd"/>
      <w:r w:rsidRPr="00767D4C">
        <w:rPr>
          <w:rFonts w:ascii="Times New Roman" w:eastAsia="Calibri" w:hAnsi="Times New Roman"/>
          <w:color w:val="000000"/>
          <w:sz w:val="24"/>
          <w:szCs w:val="24"/>
          <w:lang w:eastAsia="en-US"/>
        </w:rPr>
        <w:t xml:space="preserve">-виробником </w:t>
      </w:r>
      <w:proofErr w:type="spellStart"/>
      <w:r w:rsidRPr="00767D4C">
        <w:rPr>
          <w:rFonts w:ascii="Times New Roman" w:eastAsia="Calibri" w:hAnsi="Times New Roman"/>
          <w:color w:val="000000"/>
          <w:sz w:val="24"/>
          <w:szCs w:val="24"/>
          <w:lang w:eastAsia="en-US"/>
        </w:rPr>
        <w:t>офiцiйного</w:t>
      </w:r>
      <w:proofErr w:type="spellEnd"/>
      <w:r w:rsidRPr="00767D4C">
        <w:rPr>
          <w:rFonts w:ascii="Times New Roman" w:eastAsia="Calibri" w:hAnsi="Times New Roman"/>
          <w:color w:val="000000"/>
          <w:sz w:val="24"/>
          <w:szCs w:val="24"/>
          <w:lang w:eastAsia="en-US"/>
        </w:rPr>
        <w:t xml:space="preserve"> представника за </w:t>
      </w:r>
      <w:proofErr w:type="spellStart"/>
      <w:r w:rsidRPr="00767D4C">
        <w:rPr>
          <w:rFonts w:ascii="Times New Roman" w:eastAsia="Calibri" w:hAnsi="Times New Roman"/>
          <w:color w:val="000000"/>
          <w:sz w:val="24"/>
          <w:szCs w:val="24"/>
          <w:lang w:eastAsia="en-US"/>
        </w:rPr>
        <w:t>адресою</w:t>
      </w:r>
      <w:proofErr w:type="spellEnd"/>
      <w:r w:rsidRPr="00767D4C">
        <w:rPr>
          <w:rFonts w:ascii="Times New Roman" w:eastAsia="Calibri" w:hAnsi="Times New Roman"/>
          <w:color w:val="000000"/>
          <w:sz w:val="24"/>
          <w:szCs w:val="24"/>
          <w:lang w:eastAsia="en-US"/>
        </w:rPr>
        <w:t xml:space="preserve">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2A2FBD32"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C41BBC">
        <w:rPr>
          <w:rFonts w:ascii="Times New Roman" w:eastAsia="Times New Roman" w:hAnsi="Times New Roman"/>
          <w:bCs/>
          <w:sz w:val="24"/>
          <w:szCs w:val="24"/>
          <w:lang w:val="uk-UA"/>
        </w:rPr>
        <w:t>118</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4A21C2D7"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 xml:space="preserve">ДК 021:2015:33190000-8-Медичне обладнання та вироби медичного призначення різні (Холодильник </w:t>
      </w:r>
      <w:r w:rsidR="00051699">
        <w:rPr>
          <w:rFonts w:ascii="Times New Roman" w:hAnsi="Times New Roman"/>
          <w:bCs/>
          <w:iCs/>
          <w:sz w:val="24"/>
          <w:szCs w:val="24"/>
        </w:rPr>
        <w:t>лабораторний</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Назва</w:t>
            </w:r>
            <w:proofErr w:type="spellEnd"/>
            <w:r w:rsidRPr="001310DB">
              <w:rPr>
                <w:rFonts w:ascii="Times New Roman" w:hAnsi="Times New Roman"/>
                <w:b/>
                <w:bCs/>
                <w:iCs/>
                <w:color w:val="000000"/>
                <w:sz w:val="24"/>
                <w:szCs w:val="24"/>
                <w:lang w:eastAsia="ru-RU"/>
              </w:rPr>
              <w:t xml:space="preserve"> Товару, модель, </w:t>
            </w:r>
            <w:proofErr w:type="spellStart"/>
            <w:r w:rsidRPr="001310DB">
              <w:rPr>
                <w:rFonts w:ascii="Times New Roman" w:hAnsi="Times New Roman"/>
                <w:b/>
                <w:bCs/>
                <w:iCs/>
                <w:color w:val="000000"/>
                <w:sz w:val="24"/>
                <w:szCs w:val="24"/>
                <w:lang w:eastAsia="ru-RU"/>
              </w:rPr>
              <w:t>комплектність</w:t>
            </w:r>
            <w:proofErr w:type="spellEnd"/>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Торгова</w:t>
            </w:r>
            <w:proofErr w:type="spellEnd"/>
            <w:r w:rsidRPr="001310DB">
              <w:rPr>
                <w:rFonts w:ascii="Times New Roman" w:hAnsi="Times New Roman"/>
                <w:b/>
                <w:bCs/>
                <w:iCs/>
                <w:color w:val="000000"/>
                <w:sz w:val="24"/>
                <w:szCs w:val="24"/>
                <w:lang w:eastAsia="ru-RU"/>
              </w:rPr>
              <w:t xml:space="preserve"> </w:t>
            </w:r>
            <w:proofErr w:type="spellStart"/>
            <w:r w:rsidRPr="001310DB">
              <w:rPr>
                <w:rFonts w:ascii="Times New Roman" w:hAnsi="Times New Roman"/>
                <w:b/>
                <w:bCs/>
                <w:iCs/>
                <w:color w:val="000000"/>
                <w:sz w:val="24"/>
                <w:szCs w:val="24"/>
                <w:lang w:eastAsia="ru-RU"/>
              </w:rPr>
              <w:t>назва</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proofErr w:type="spellStart"/>
            <w:r w:rsidRPr="001310DB">
              <w:rPr>
                <w:rFonts w:ascii="Times New Roman" w:hAnsi="Times New Roman"/>
                <w:b/>
                <w:bCs/>
                <w:iCs/>
                <w:color w:val="000000"/>
                <w:sz w:val="24"/>
                <w:szCs w:val="24"/>
                <w:lang w:eastAsia="ru-RU"/>
              </w:rPr>
              <w:t>Одиниця</w:t>
            </w:r>
            <w:proofErr w:type="spellEnd"/>
            <w:r w:rsidRPr="001310DB">
              <w:rPr>
                <w:rFonts w:ascii="Times New Roman" w:hAnsi="Times New Roman"/>
                <w:b/>
                <w:bCs/>
                <w:iCs/>
                <w:color w:val="000000"/>
                <w:sz w:val="24"/>
                <w:szCs w:val="24"/>
                <w:lang w:eastAsia="ru-RU"/>
              </w:rPr>
              <w:t xml:space="preserve"> </w:t>
            </w:r>
            <w:proofErr w:type="spellStart"/>
            <w:r w:rsidRPr="001310DB">
              <w:rPr>
                <w:rFonts w:ascii="Times New Roman" w:hAnsi="Times New Roman"/>
                <w:b/>
                <w:bCs/>
                <w:iCs/>
                <w:color w:val="000000"/>
                <w:sz w:val="24"/>
                <w:szCs w:val="24"/>
                <w:lang w:eastAsia="ru-RU"/>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proofErr w:type="spellStart"/>
            <w:r w:rsidRPr="001310DB">
              <w:rPr>
                <w:rFonts w:ascii="Times New Roman" w:hAnsi="Times New Roman"/>
                <w:b/>
                <w:bCs/>
                <w:iCs/>
                <w:color w:val="000000"/>
                <w:sz w:val="24"/>
                <w:szCs w:val="24"/>
                <w:lang w:eastAsia="ru-RU"/>
              </w:rPr>
              <w:t>Кількість</w:t>
            </w:r>
            <w:proofErr w:type="spellEnd"/>
            <w:r w:rsidRPr="001310DB">
              <w:rPr>
                <w:rFonts w:ascii="Times New Roman" w:hAnsi="Times New Roman"/>
                <w:b/>
                <w:bCs/>
                <w:iCs/>
                <w:color w:val="000000"/>
                <w:sz w:val="24"/>
                <w:szCs w:val="24"/>
                <w:lang w:eastAsia="ru-RU"/>
              </w:rPr>
              <w:t xml:space="preserve"> </w:t>
            </w:r>
            <w:proofErr w:type="spellStart"/>
            <w:r w:rsidRPr="001310DB">
              <w:rPr>
                <w:rFonts w:ascii="Times New Roman" w:hAnsi="Times New Roman"/>
                <w:b/>
                <w:bCs/>
                <w:iCs/>
                <w:color w:val="000000"/>
                <w:sz w:val="24"/>
                <w:szCs w:val="24"/>
                <w:lang w:eastAsia="ru-RU"/>
              </w:rPr>
              <w:t>одиниць</w:t>
            </w:r>
            <w:proofErr w:type="spellEnd"/>
            <w:r w:rsidRPr="001310DB">
              <w:rPr>
                <w:rFonts w:ascii="Times New Roman" w:hAnsi="Times New Roman"/>
                <w:b/>
                <w:bCs/>
                <w:iCs/>
                <w:color w:val="000000"/>
                <w:sz w:val="24"/>
                <w:szCs w:val="24"/>
                <w:lang w:eastAsia="ru-RU"/>
              </w:rPr>
              <w:t xml:space="preserve"> до </w:t>
            </w:r>
            <w:proofErr w:type="spellStart"/>
            <w:r w:rsidRPr="001310DB">
              <w:rPr>
                <w:rFonts w:ascii="Times New Roman" w:hAnsi="Times New Roman"/>
                <w:b/>
                <w:bCs/>
                <w:iCs/>
                <w:color w:val="000000"/>
                <w:sz w:val="24"/>
                <w:szCs w:val="24"/>
                <w:lang w:eastAsia="ru-RU"/>
              </w:rPr>
              <w:t>закупівлі</w:t>
            </w:r>
            <w:proofErr w:type="spellEnd"/>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Ціна</w:t>
            </w:r>
            <w:proofErr w:type="spellEnd"/>
            <w:r w:rsidRPr="001310DB">
              <w:rPr>
                <w:rFonts w:ascii="Times New Roman" w:hAnsi="Times New Roman"/>
                <w:b/>
                <w:bCs/>
                <w:iCs/>
                <w:color w:val="000000"/>
                <w:sz w:val="24"/>
                <w:szCs w:val="24"/>
                <w:lang w:eastAsia="ru-RU"/>
              </w:rPr>
              <w:t xml:space="preserve"> за </w:t>
            </w:r>
            <w:proofErr w:type="spellStart"/>
            <w:r w:rsidRPr="001310DB">
              <w:rPr>
                <w:rFonts w:ascii="Times New Roman" w:hAnsi="Times New Roman"/>
                <w:b/>
                <w:bCs/>
                <w:iCs/>
                <w:color w:val="000000"/>
                <w:sz w:val="24"/>
                <w:szCs w:val="24"/>
                <w:lang w:eastAsia="ru-RU"/>
              </w:rPr>
              <w:t>одиницю</w:t>
            </w:r>
            <w:proofErr w:type="spellEnd"/>
            <w:r w:rsidRPr="001310DB">
              <w:rPr>
                <w:rFonts w:ascii="Times New Roman" w:hAnsi="Times New Roman"/>
                <w:b/>
                <w:bCs/>
                <w:iCs/>
                <w:color w:val="000000"/>
                <w:sz w:val="24"/>
                <w:szCs w:val="24"/>
                <w:lang w:eastAsia="ru-RU"/>
              </w:rPr>
              <w:t xml:space="preserve">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1310DB">
              <w:rPr>
                <w:rFonts w:ascii="Times New Roman" w:hAnsi="Times New Roman"/>
                <w:b/>
                <w:bCs/>
                <w:iCs/>
                <w:color w:val="000000"/>
                <w:sz w:val="24"/>
                <w:szCs w:val="24"/>
                <w:lang w:eastAsia="ru-RU"/>
              </w:rPr>
              <w:t>Вартість</w:t>
            </w:r>
            <w:proofErr w:type="spellEnd"/>
            <w:r w:rsidRPr="001310DB">
              <w:rPr>
                <w:rFonts w:ascii="Times New Roman" w:hAnsi="Times New Roman"/>
                <w:b/>
                <w:bCs/>
                <w:iCs/>
                <w:color w:val="000000"/>
                <w:sz w:val="24"/>
                <w:szCs w:val="24"/>
                <w:lang w:eastAsia="ru-RU"/>
              </w:rPr>
              <w:t xml:space="preserve">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2FC10945" w:rsidR="00A551D0" w:rsidRPr="001310DB" w:rsidRDefault="008B0E8A" w:rsidP="003E0138">
            <w:pPr>
              <w:tabs>
                <w:tab w:val="left" w:pos="1834"/>
                <w:tab w:val="left" w:pos="1976"/>
              </w:tabs>
              <w:spacing w:after="0" w:line="240" w:lineRule="auto"/>
              <w:ind w:right="-91"/>
              <w:rPr>
                <w:rFonts w:ascii="Times New Roman" w:hAnsi="Times New Roman"/>
                <w:bCs/>
                <w:color w:val="000000"/>
                <w:sz w:val="24"/>
                <w:szCs w:val="24"/>
                <w:lang w:eastAsia="ru-RU"/>
              </w:rPr>
            </w:pPr>
            <w:r w:rsidRPr="008B0E8A">
              <w:rPr>
                <w:rFonts w:ascii="Times New Roman" w:hAnsi="Times New Roman"/>
                <w:bCs/>
                <w:iCs/>
                <w:sz w:val="24"/>
                <w:szCs w:val="24"/>
                <w:lang w:val="uk-UA"/>
              </w:rPr>
              <w:t xml:space="preserve">Холодильник </w:t>
            </w:r>
            <w:r w:rsidR="00051699">
              <w:rPr>
                <w:rFonts w:ascii="Times New Roman" w:hAnsi="Times New Roman"/>
                <w:bCs/>
                <w:iCs/>
                <w:sz w:val="24"/>
                <w:szCs w:val="24"/>
                <w:lang w:val="uk-UA"/>
              </w:rPr>
              <w:t>лабораторний</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18E209C2" w:rsidR="00A551D0" w:rsidRPr="001310DB" w:rsidRDefault="00092807"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4</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1310DB">
              <w:rPr>
                <w:rFonts w:ascii="Times New Roman" w:eastAsia="Garamond" w:hAnsi="Times New Roman"/>
                <w:b/>
                <w:sz w:val="24"/>
                <w:szCs w:val="24"/>
                <w:lang w:eastAsia="en-US"/>
              </w:rPr>
              <w:t>Всього</w:t>
            </w:r>
            <w:proofErr w:type="spellEnd"/>
            <w:r w:rsidRPr="001310DB">
              <w:rPr>
                <w:rFonts w:ascii="Times New Roman" w:eastAsia="Garamond" w:hAnsi="Times New Roman"/>
                <w:b/>
                <w:sz w:val="24"/>
                <w:szCs w:val="24"/>
                <w:lang w:eastAsia="en-US"/>
              </w:rPr>
              <w:t>:</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767D4C">
        <w:rPr>
          <w:rFonts w:ascii="Times New Roman" w:hAnsi="Times New Roman"/>
          <w:sz w:val="24"/>
          <w:szCs w:val="24"/>
        </w:rPr>
        <w:t>пропорційно</w:t>
      </w:r>
      <w:proofErr w:type="spellEnd"/>
      <w:r w:rsidRPr="00767D4C">
        <w:rPr>
          <w:rFonts w:ascii="Times New Roman" w:hAnsi="Times New Roman"/>
          <w:sz w:val="24"/>
          <w:szCs w:val="24"/>
        </w:rPr>
        <w:t xml:space="preserve">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 xml:space="preserve">Номер </w:t>
            </w:r>
            <w:proofErr w:type="spellStart"/>
            <w:r w:rsidRPr="00767D4C">
              <w:rPr>
                <w:rFonts w:ascii="Times New Roman" w:hAnsi="Times New Roman"/>
                <w:color w:val="000000"/>
                <w:sz w:val="24"/>
                <w:szCs w:val="24"/>
                <w:lang w:val="uk-UA"/>
              </w:rPr>
              <w:t>моб</w:t>
            </w:r>
            <w:proofErr w:type="spellEnd"/>
            <w:r w:rsidRPr="00767D4C">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767D4C">
              <w:rPr>
                <w:rFonts w:ascii="Times New Roman" w:hAnsi="Times New Roman"/>
                <w:sz w:val="24"/>
                <w:szCs w:val="24"/>
              </w:rPr>
              <w:t>пропорційно</w:t>
            </w:r>
            <w:proofErr w:type="spellEnd"/>
            <w:r w:rsidRPr="00767D4C">
              <w:rPr>
                <w:rFonts w:ascii="Times New Roman" w:hAnsi="Times New Roman"/>
                <w:sz w:val="24"/>
                <w:szCs w:val="24"/>
              </w:rPr>
              <w:t xml:space="preserve">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67D4C">
              <w:rPr>
                <w:rFonts w:ascii="Times New Roman" w:hAnsi="Times New Roman"/>
                <w:sz w:val="24"/>
                <w:szCs w:val="24"/>
              </w:rPr>
              <w:t>субгрантів</w:t>
            </w:r>
            <w:proofErr w:type="spellEnd"/>
            <w:r w:rsidRPr="00767D4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1CE16185"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 xml:space="preserve">ДК 021:2015:33190000-8-Медичне обладнання та вироби медичного призначення різні (Холодильник </w:t>
      </w:r>
      <w:r w:rsidR="00051699">
        <w:rPr>
          <w:rFonts w:ascii="Times New Roman" w:hAnsi="Times New Roman"/>
          <w:bCs/>
          <w:iCs/>
          <w:sz w:val="24"/>
          <w:szCs w:val="24"/>
        </w:rPr>
        <w:t>лабораторний</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67D4C">
        <w:rPr>
          <w:rFonts w:ascii="Times New Roman" w:hAnsi="Times New Roman"/>
          <w:sz w:val="24"/>
          <w:szCs w:val="24"/>
        </w:rPr>
        <w:t>субгрантів</w:t>
      </w:r>
      <w:proofErr w:type="spellEnd"/>
      <w:r w:rsidRPr="00767D4C">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3E26D34F"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C41BBC">
        <w:rPr>
          <w:rFonts w:ascii="Times New Roman" w:hAnsi="Times New Roman"/>
          <w:bCs/>
          <w:sz w:val="24"/>
          <w:szCs w:val="24"/>
        </w:rPr>
        <w:t>118</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016110E"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 xml:space="preserve">ДК 021:2015:33190000-8-Медичне обладнання та вироби медичного призначення різні (Холодильник </w:t>
      </w:r>
      <w:r w:rsidR="00051699">
        <w:rPr>
          <w:rFonts w:ascii="Times New Roman" w:hAnsi="Times New Roman"/>
          <w:bCs/>
          <w:iCs/>
        </w:rPr>
        <w:t>лабораторний</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67D4C">
              <w:rPr>
                <w:rFonts w:ascii="Times New Roman" w:hAnsi="Times New Roman" w:cs="Times New Roman"/>
                <w:color w:val="000000"/>
              </w:rPr>
              <w:t>бенефіціар</w:t>
            </w:r>
            <w:proofErr w:type="spellEnd"/>
            <w:r w:rsidRPr="00767D4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67D4C">
              <w:rPr>
                <w:rFonts w:ascii="Times New Roman" w:hAnsi="Times New Roman" w:cs="Times New Roman"/>
                <w:color w:val="000000"/>
              </w:rPr>
              <w:t>т.п</w:t>
            </w:r>
            <w:proofErr w:type="spellEnd"/>
            <w:r w:rsidRPr="00767D4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767D4C">
              <w:rPr>
                <w:rFonts w:ascii="Times New Roman" w:hAnsi="Times New Roman" w:cs="Times New Roman"/>
                <w:color w:val="000000"/>
              </w:rPr>
              <w:t>сприйнято</w:t>
            </w:r>
            <w:proofErr w:type="spellEnd"/>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767D4C">
        <w:rPr>
          <w:rFonts w:ascii="Times New Roman" w:hAnsi="Times New Roman" w:cs="Times New Roman"/>
          <w:color w:val="000000"/>
          <w:shd w:val="clear" w:color="auto" w:fill="FFFFFF"/>
        </w:rPr>
        <w:t>субгрантів</w:t>
      </w:r>
      <w:proofErr w:type="spellEnd"/>
      <w:r w:rsidRPr="00767D4C">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67D4C">
        <w:rPr>
          <w:rFonts w:ascii="Times New Roman" w:hAnsi="Times New Roman" w:cs="Times New Roman"/>
          <w:color w:val="000000"/>
          <w:shd w:val="clear" w:color="auto" w:fill="FFFFFF"/>
        </w:rPr>
        <w:t>усиновлювач</w:t>
      </w:r>
      <w:proofErr w:type="spellEnd"/>
      <w:r w:rsidRPr="00767D4C">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2BF274EF"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C41BBC">
        <w:rPr>
          <w:rFonts w:ascii="Times New Roman" w:hAnsi="Times New Roman"/>
          <w:bCs/>
          <w:sz w:val="24"/>
          <w:szCs w:val="24"/>
        </w:rPr>
        <w:t>118</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767D4C">
        <w:rPr>
          <w:rFonts w:ascii="Times New Roman" w:hAnsi="Times New Roman"/>
          <w:b/>
          <w:bCs/>
        </w:rPr>
        <w:t>The</w:t>
      </w:r>
      <w:proofErr w:type="spellEnd"/>
      <w:r w:rsidR="00295E76" w:rsidRPr="00767D4C">
        <w:rPr>
          <w:rFonts w:ascii="Times New Roman" w:hAnsi="Times New Roman"/>
          <w:b/>
          <w:bCs/>
        </w:rPr>
        <w:t xml:space="preserve"> </w:t>
      </w:r>
      <w:proofErr w:type="spellStart"/>
      <w:r w:rsidR="00295E76" w:rsidRPr="00767D4C">
        <w:rPr>
          <w:rFonts w:ascii="Times New Roman" w:hAnsi="Times New Roman"/>
          <w:b/>
          <w:bCs/>
        </w:rPr>
        <w:t>Global</w:t>
      </w:r>
      <w:proofErr w:type="spellEnd"/>
      <w:r w:rsidR="00295E76" w:rsidRPr="00767D4C">
        <w:rPr>
          <w:rFonts w:ascii="Times New Roman" w:hAnsi="Times New Roman"/>
          <w:b/>
          <w:bCs/>
        </w:rPr>
        <w:t xml:space="preserve"> </w:t>
      </w:r>
      <w:proofErr w:type="spellStart"/>
      <w:r w:rsidR="00295E76" w:rsidRPr="00767D4C">
        <w:rPr>
          <w:rFonts w:ascii="Times New Roman" w:hAnsi="Times New Roman"/>
          <w:b/>
          <w:bCs/>
        </w:rPr>
        <w:t>Fund</w:t>
      </w:r>
      <w:proofErr w:type="spellEnd"/>
    </w:p>
    <w:p w14:paraId="5F4090BB" w14:textId="70E29F94" w:rsidR="00295E76" w:rsidRPr="00767D4C" w:rsidRDefault="00295E76" w:rsidP="00330BF0">
      <w:pPr>
        <w:pStyle w:val="Default"/>
        <w:rPr>
          <w:rFonts w:ascii="Times New Roman" w:hAnsi="Times New Roman" w:cs="Times New Roman"/>
          <w:lang w:val="uk-UA"/>
        </w:rPr>
      </w:pPr>
      <w:proofErr w:type="spellStart"/>
      <w:r w:rsidRPr="00767D4C">
        <w:rPr>
          <w:rFonts w:ascii="Times New Roman" w:hAnsi="Times New Roman" w:cs="Times New Roman"/>
          <w:lang w:val="uk-UA"/>
        </w:rPr>
        <w:t>To</w:t>
      </w:r>
      <w:proofErr w:type="spellEnd"/>
      <w:r w:rsidRPr="00767D4C">
        <w:rPr>
          <w:rFonts w:ascii="Times New Roman" w:hAnsi="Times New Roman" w:cs="Times New Roman"/>
          <w:lang w:val="uk-UA"/>
        </w:rPr>
        <w:t xml:space="preserve"> </w:t>
      </w:r>
      <w:proofErr w:type="spellStart"/>
      <w:r w:rsidRPr="00767D4C">
        <w:rPr>
          <w:rFonts w:ascii="Times New Roman" w:hAnsi="Times New Roman" w:cs="Times New Roman"/>
          <w:lang w:val="uk-UA"/>
        </w:rPr>
        <w:t>Fight</w:t>
      </w:r>
      <w:proofErr w:type="spellEnd"/>
      <w:r w:rsidRPr="00767D4C">
        <w:rPr>
          <w:rFonts w:ascii="Times New Roman" w:hAnsi="Times New Roman" w:cs="Times New Roman"/>
          <w:lang w:val="uk-UA"/>
        </w:rPr>
        <w:t xml:space="preserve"> </w:t>
      </w:r>
      <w:r w:rsidRPr="00767D4C">
        <w:rPr>
          <w:rFonts w:ascii="Times New Roman" w:hAnsi="Times New Roman" w:cs="Times New Roman"/>
          <w:b/>
          <w:bCs/>
          <w:lang w:val="uk-UA"/>
        </w:rPr>
        <w:t xml:space="preserve">AIDS, </w:t>
      </w:r>
      <w:proofErr w:type="spellStart"/>
      <w:r w:rsidRPr="00767D4C">
        <w:rPr>
          <w:rFonts w:ascii="Times New Roman" w:hAnsi="Times New Roman" w:cs="Times New Roman"/>
          <w:lang w:val="uk-UA"/>
        </w:rPr>
        <w:t>Tuberculosis</w:t>
      </w:r>
      <w:proofErr w:type="spellEnd"/>
      <w:r w:rsidRPr="00767D4C">
        <w:rPr>
          <w:rFonts w:ascii="Times New Roman" w:hAnsi="Times New Roman" w:cs="Times New Roman"/>
          <w:lang w:val="uk-UA"/>
        </w:rPr>
        <w:t xml:space="preserve"> </w:t>
      </w:r>
      <w:proofErr w:type="spellStart"/>
      <w:r w:rsidRPr="00767D4C">
        <w:rPr>
          <w:rFonts w:ascii="Times New Roman" w:hAnsi="Times New Roman" w:cs="Times New Roman"/>
          <w:lang w:val="uk-UA"/>
        </w:rPr>
        <w:t>and</w:t>
      </w:r>
      <w:proofErr w:type="spellEnd"/>
      <w:r w:rsidRPr="00767D4C">
        <w:rPr>
          <w:rFonts w:ascii="Times New Roman" w:hAnsi="Times New Roman" w:cs="Times New Roman"/>
          <w:lang w:val="uk-UA"/>
        </w:rPr>
        <w:t xml:space="preserve"> </w:t>
      </w:r>
      <w:proofErr w:type="spellStart"/>
      <w:r w:rsidRPr="00767D4C">
        <w:rPr>
          <w:rFonts w:ascii="Times New Roman" w:hAnsi="Times New Roman" w:cs="Times New Roman"/>
          <w:lang w:val="uk-UA"/>
        </w:rPr>
        <w:t>Malaria</w:t>
      </w:r>
      <w:proofErr w:type="spellEnd"/>
      <w:r w:rsidRPr="00767D4C">
        <w:rPr>
          <w:rFonts w:ascii="Times New Roman" w:hAnsi="Times New Roman" w:cs="Times New Roman"/>
          <w:lang w:val="uk-UA"/>
        </w:rPr>
        <w:t xml:space="preserve">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767D4C">
        <w:rPr>
          <w:rFonts w:ascii="Times New Roman" w:hAnsi="Times New Roman" w:cs="Times New Roman"/>
          <w:lang w:val="uk-UA"/>
        </w:rPr>
        <w:t>закупівлями</w:t>
      </w:r>
      <w:proofErr w:type="spellEnd"/>
      <w:r w:rsidRPr="00767D4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767D4C">
        <w:rPr>
          <w:rFonts w:ascii="Times New Roman" w:hAnsi="Times New Roman" w:cs="Times New Roman"/>
          <w:lang w:val="uk-UA"/>
        </w:rPr>
        <w:t>закупівлях</w:t>
      </w:r>
      <w:proofErr w:type="spellEnd"/>
      <w:r w:rsidRPr="00767D4C">
        <w:rPr>
          <w:rFonts w:ascii="Times New Roman" w:hAnsi="Times New Roman" w:cs="Times New Roman"/>
          <w:lang w:val="uk-UA"/>
        </w:rPr>
        <w:t xml:space="preserve">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67D4C">
        <w:rPr>
          <w:rFonts w:ascii="Times New Roman" w:hAnsi="Times New Roman" w:cs="Times New Roman"/>
          <w:lang w:val="uk-UA"/>
        </w:rPr>
        <w:t>зворотнього</w:t>
      </w:r>
      <w:proofErr w:type="spellEnd"/>
      <w:r w:rsidRPr="00767D4C">
        <w:rPr>
          <w:rFonts w:ascii="Times New Roman" w:hAnsi="Times New Roman" w:cs="Times New Roman"/>
          <w:lang w:val="uk-UA"/>
        </w:rPr>
        <w:t xml:space="preserve">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67D4C">
        <w:rPr>
          <w:rFonts w:ascii="Times New Roman" w:hAnsi="Times New Roman" w:cs="Times New Roman"/>
          <w:lang w:val="uk-UA"/>
        </w:rPr>
        <w:t>суб</w:t>
      </w:r>
      <w:proofErr w:type="spellEnd"/>
      <w:r w:rsidRPr="00767D4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w:t>
      </w:r>
      <w:proofErr w:type="spellStart"/>
      <w:r w:rsidRPr="00767D4C">
        <w:rPr>
          <w:rFonts w:ascii="Times New Roman" w:hAnsi="Times New Roman" w:cs="Times New Roman"/>
          <w:lang w:val="uk-UA"/>
        </w:rPr>
        <w:t>суб</w:t>
      </w:r>
      <w:proofErr w:type="spellEnd"/>
      <w:r w:rsidRPr="00767D4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67D4C">
        <w:rPr>
          <w:rFonts w:ascii="Times New Roman" w:hAnsi="Times New Roman" w:cs="Times New Roman"/>
          <w:lang w:val="uk-UA"/>
        </w:rPr>
        <w:t>т.ч</w:t>
      </w:r>
      <w:proofErr w:type="spellEnd"/>
      <w:r w:rsidRPr="00767D4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w:t>
      </w:r>
      <w:proofErr w:type="spellStart"/>
      <w:r w:rsidRPr="00767D4C">
        <w:rPr>
          <w:rFonts w:ascii="Times New Roman" w:hAnsi="Times New Roman" w:cs="Times New Roman"/>
          <w:lang w:val="uk-UA"/>
        </w:rPr>
        <w:t>шахрайську,змовницьку</w:t>
      </w:r>
      <w:proofErr w:type="spellEnd"/>
      <w:r w:rsidRPr="00767D4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67D4C">
        <w:rPr>
          <w:rFonts w:ascii="Times New Roman" w:hAnsi="Times New Roman" w:cs="Times New Roman"/>
          <w:lang w:val="uk-UA"/>
        </w:rPr>
        <w:t>підзвітно</w:t>
      </w:r>
      <w:proofErr w:type="spellEnd"/>
      <w:r w:rsidRPr="00767D4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767D4C">
        <w:rPr>
          <w:rFonts w:ascii="Times New Roman" w:hAnsi="Times New Roman" w:cs="Times New Roman"/>
          <w:lang w:val="uk-UA"/>
        </w:rPr>
        <w:t>правил,встановлених</w:t>
      </w:r>
      <w:proofErr w:type="spellEnd"/>
      <w:r w:rsidRPr="00767D4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67D4C">
        <w:rPr>
          <w:rFonts w:ascii="Times New Roman" w:hAnsi="Times New Roman" w:cs="Times New Roman"/>
          <w:lang w:val="uk-UA"/>
        </w:rPr>
        <w:t>конкуретної</w:t>
      </w:r>
      <w:proofErr w:type="spellEnd"/>
      <w:r w:rsidRPr="00767D4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67D4C">
        <w:rPr>
          <w:rFonts w:ascii="Times New Roman" w:hAnsi="Times New Roman" w:cs="Times New Roman"/>
          <w:lang w:val="uk-UA"/>
        </w:rPr>
        <w:t>бенефіціаріїв</w:t>
      </w:r>
      <w:proofErr w:type="spellEnd"/>
      <w:r w:rsidRPr="00767D4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767D4C">
        <w:rPr>
          <w:rFonts w:ascii="Times New Roman" w:hAnsi="Times New Roman" w:cs="Times New Roman"/>
          <w:lang w:val="uk-UA"/>
        </w:rPr>
        <w:t>закупівлями</w:t>
      </w:r>
      <w:proofErr w:type="spellEnd"/>
      <w:r w:rsidRPr="00767D4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6C359CDC"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C41BBC">
        <w:rPr>
          <w:rFonts w:ascii="Times New Roman" w:hAnsi="Times New Roman"/>
          <w:bCs/>
          <w:sz w:val="24"/>
          <w:szCs w:val="24"/>
        </w:rPr>
        <w:t>118</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70E3AA5B" w:rsidR="00785543" w:rsidRPr="001310DB" w:rsidRDefault="00106B17" w:rsidP="003E0138">
            <w:pPr>
              <w:tabs>
                <w:tab w:val="left" w:pos="993"/>
              </w:tabs>
              <w:suppressAutoHyphens/>
              <w:spacing w:after="0" w:line="240" w:lineRule="auto"/>
              <w:jc w:val="both"/>
              <w:rPr>
                <w:rFonts w:ascii="Times New Roman" w:hAnsi="Times New Roman"/>
                <w:bCs/>
                <w:sz w:val="24"/>
                <w:szCs w:val="24"/>
                <w:lang w:eastAsia="ar-SA"/>
              </w:rPr>
            </w:pPr>
            <w:r w:rsidRPr="00106B17">
              <w:rPr>
                <w:rFonts w:ascii="Times New Roman" w:hAnsi="Times New Roman"/>
                <w:bCs/>
                <w:iCs/>
                <w:sz w:val="24"/>
                <w:szCs w:val="24"/>
              </w:rPr>
              <w:t xml:space="preserve">Холодильник </w:t>
            </w:r>
            <w:r w:rsidR="00051699">
              <w:rPr>
                <w:rFonts w:ascii="Times New Roman" w:hAnsi="Times New Roman"/>
                <w:bCs/>
                <w:iCs/>
                <w:sz w:val="24"/>
                <w:szCs w:val="24"/>
              </w:rPr>
              <w:t>лабораторний</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proofErr w:type="spellStart"/>
            <w:r w:rsidRPr="001310DB">
              <w:rPr>
                <w:rFonts w:ascii="Times New Roman" w:hAnsi="Times New Roman"/>
                <w:sz w:val="24"/>
                <w:szCs w:val="24"/>
                <w:lang w:eastAsia="ar-SA"/>
              </w:rPr>
              <w:t>Порізка</w:t>
            </w:r>
            <w:proofErr w:type="spellEnd"/>
            <w:r w:rsidRPr="001310DB">
              <w:rPr>
                <w:rFonts w:ascii="Times New Roman" w:hAnsi="Times New Roman"/>
                <w:sz w:val="24"/>
                <w:szCs w:val="24"/>
                <w:lang w:eastAsia="ar-SA"/>
              </w:rPr>
              <w:t xml:space="preserve">: </w:t>
            </w:r>
            <w:proofErr w:type="spellStart"/>
            <w:r w:rsidRPr="001310DB">
              <w:rPr>
                <w:rFonts w:ascii="Times New Roman" w:hAnsi="Times New Roman"/>
                <w:sz w:val="24"/>
                <w:szCs w:val="24"/>
                <w:lang w:eastAsia="ar-SA"/>
              </w:rPr>
              <w:t>плотерна</w:t>
            </w:r>
            <w:proofErr w:type="spellEnd"/>
            <w:r w:rsidRPr="001310DB">
              <w:rPr>
                <w:rFonts w:ascii="Times New Roman" w:hAnsi="Times New Roman"/>
                <w:sz w:val="24"/>
                <w:szCs w:val="24"/>
                <w:lang w:eastAsia="ar-SA"/>
              </w:rPr>
              <w:t xml:space="preserve"> </w:t>
            </w:r>
          </w:p>
        </w:tc>
        <w:tc>
          <w:tcPr>
            <w:tcW w:w="1417" w:type="dxa"/>
          </w:tcPr>
          <w:p w14:paraId="541BA8B1" w14:textId="4F049570" w:rsidR="00785543" w:rsidRPr="001310DB" w:rsidRDefault="00092807"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9BA5" w14:textId="77777777" w:rsidR="00F84E44" w:rsidRDefault="00F84E44" w:rsidP="00295E76">
      <w:pPr>
        <w:spacing w:after="0" w:line="240" w:lineRule="auto"/>
      </w:pPr>
      <w:r>
        <w:separator/>
      </w:r>
    </w:p>
  </w:endnote>
  <w:endnote w:type="continuationSeparator" w:id="0">
    <w:p w14:paraId="4B1C9BBC" w14:textId="77777777" w:rsidR="00F84E44" w:rsidRDefault="00F84E4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47BB" w14:textId="77777777" w:rsidR="00F84E44" w:rsidRDefault="00F84E44" w:rsidP="00295E76">
      <w:pPr>
        <w:spacing w:after="0" w:line="240" w:lineRule="auto"/>
      </w:pPr>
      <w:r>
        <w:separator/>
      </w:r>
    </w:p>
  </w:footnote>
  <w:footnote w:type="continuationSeparator" w:id="0">
    <w:p w14:paraId="011FAD72" w14:textId="77777777" w:rsidR="00F84E44" w:rsidRDefault="00F84E4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1FCA"/>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8A"/>
    <w:rsid w:val="009979A3"/>
    <w:rsid w:val="009A03BF"/>
    <w:rsid w:val="009A1239"/>
    <w:rsid w:val="009A397F"/>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4E44"/>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31314</Words>
  <Characters>17849</Characters>
  <Application>Microsoft Office Word</Application>
  <DocSecurity>0</DocSecurity>
  <Lines>148</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24</cp:revision>
  <cp:lastPrinted>2020-12-22T13:36:00Z</cp:lastPrinted>
  <dcterms:created xsi:type="dcterms:W3CDTF">2023-07-14T13:50:00Z</dcterms:created>
  <dcterms:modified xsi:type="dcterms:W3CDTF">2023-10-27T14:02:00Z</dcterms:modified>
</cp:coreProperties>
</file>