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734F1476" w:rsidR="006D5ACB" w:rsidRPr="00F50D43" w:rsidRDefault="006D5ACB" w:rsidP="00611914">
      <w:pPr>
        <w:spacing w:after="0" w:line="240" w:lineRule="auto"/>
        <w:ind w:left="5529"/>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611914">
        <w:rPr>
          <w:rFonts w:ascii="Times New Roman" w:hAnsi="Times New Roman"/>
          <w:iCs/>
          <w:sz w:val="26"/>
          <w:szCs w:val="26"/>
        </w:rPr>
        <w:t>03</w:t>
      </w:r>
      <w:r w:rsidR="00320782">
        <w:rPr>
          <w:rFonts w:ascii="Times New Roman" w:hAnsi="Times New Roman"/>
          <w:iCs/>
          <w:sz w:val="26"/>
          <w:szCs w:val="26"/>
        </w:rPr>
        <w:t xml:space="preserve"> </w:t>
      </w:r>
      <w:r w:rsidR="00611914">
        <w:rPr>
          <w:rFonts w:ascii="Times New Roman" w:hAnsi="Times New Roman"/>
          <w:iCs/>
          <w:sz w:val="26"/>
          <w:szCs w:val="26"/>
        </w:rPr>
        <w:t>лютого</w:t>
      </w:r>
      <w:r w:rsidR="0083373F">
        <w:rPr>
          <w:rFonts w:ascii="Times New Roman" w:hAnsi="Times New Roman"/>
          <w:iCs/>
          <w:sz w:val="26"/>
          <w:szCs w:val="26"/>
        </w:rPr>
        <w:t xml:space="preserve"> </w:t>
      </w:r>
      <w:r w:rsidR="0083373F" w:rsidRPr="0083373F">
        <w:rPr>
          <w:rFonts w:ascii="Times New Roman" w:hAnsi="Times New Roman"/>
          <w:iCs/>
          <w:sz w:val="26"/>
          <w:szCs w:val="26"/>
        </w:rPr>
        <w:t>202</w:t>
      </w:r>
      <w:r w:rsidR="00611914">
        <w:rPr>
          <w:rFonts w:ascii="Times New Roman" w:hAnsi="Times New Roman"/>
          <w:iCs/>
          <w:sz w:val="26"/>
          <w:szCs w:val="26"/>
        </w:rPr>
        <w:t>2</w:t>
      </w:r>
      <w:r w:rsidR="0083373F" w:rsidRPr="0083373F">
        <w:rPr>
          <w:rFonts w:ascii="Times New Roman" w:hAnsi="Times New Roman"/>
          <w:iCs/>
          <w:sz w:val="26"/>
          <w:szCs w:val="26"/>
        </w:rPr>
        <w:t xml:space="preserve"> </w:t>
      </w:r>
      <w:r w:rsidRPr="0083373F">
        <w:rPr>
          <w:rFonts w:ascii="Times New Roman" w:hAnsi="Times New Roman"/>
          <w:iCs/>
          <w:sz w:val="26"/>
          <w:szCs w:val="26"/>
        </w:rPr>
        <w:t xml:space="preserve">року № </w:t>
      </w:r>
      <w:r w:rsidR="00A8138A">
        <w:rPr>
          <w:rFonts w:ascii="Times New Roman" w:hAnsi="Times New Roman"/>
          <w:iCs/>
          <w:sz w:val="26"/>
          <w:szCs w:val="26"/>
        </w:rPr>
        <w:t>19</w:t>
      </w:r>
    </w:p>
    <w:p w14:paraId="37228A77" w14:textId="2ECF6C3A" w:rsidR="006D5ACB" w:rsidRPr="00F50D43" w:rsidRDefault="00611914" w:rsidP="006D5ACB">
      <w:pPr>
        <w:spacing w:after="0" w:line="240" w:lineRule="auto"/>
        <w:ind w:left="5553"/>
        <w:rPr>
          <w:rFonts w:ascii="Times New Roman" w:hAnsi="Times New Roman"/>
          <w:color w:val="000000"/>
          <w:sz w:val="26"/>
          <w:szCs w:val="26"/>
        </w:rPr>
      </w:pPr>
      <w:r>
        <w:rPr>
          <w:rFonts w:ascii="Times New Roman" w:hAnsi="Times New Roman"/>
          <w:color w:val="000000"/>
          <w:sz w:val="26"/>
          <w:szCs w:val="26"/>
        </w:rPr>
        <w:t>Заступник Г</w:t>
      </w:r>
      <w:r w:rsidR="006D5ACB" w:rsidRPr="00F50D43">
        <w:rPr>
          <w:rFonts w:ascii="Times New Roman" w:hAnsi="Times New Roman"/>
          <w:color w:val="000000"/>
          <w:sz w:val="26"/>
          <w:szCs w:val="26"/>
        </w:rPr>
        <w:t>олов</w:t>
      </w:r>
      <w:r>
        <w:rPr>
          <w:rFonts w:ascii="Times New Roman" w:hAnsi="Times New Roman"/>
          <w:color w:val="000000"/>
          <w:sz w:val="26"/>
          <w:szCs w:val="26"/>
        </w:rPr>
        <w:t>и</w:t>
      </w:r>
      <w:r w:rsidR="006D5ACB" w:rsidRPr="00F50D43">
        <w:rPr>
          <w:rFonts w:ascii="Times New Roman" w:hAnsi="Times New Roman"/>
          <w:color w:val="000000"/>
          <w:sz w:val="26"/>
          <w:szCs w:val="26"/>
        </w:rPr>
        <w:t xml:space="preserve"> тендерного комітету</w:t>
      </w:r>
    </w:p>
    <w:p w14:paraId="4326BDBD" w14:textId="77777777" w:rsidR="006D5ACB" w:rsidRPr="00F50D43" w:rsidRDefault="006D5ACB" w:rsidP="006D5ACB">
      <w:pPr>
        <w:spacing w:after="0" w:line="240" w:lineRule="auto"/>
        <w:ind w:left="5553"/>
        <w:rPr>
          <w:rFonts w:ascii="Times New Roman" w:hAnsi="Times New Roman"/>
          <w:iCs/>
          <w:sz w:val="26"/>
          <w:szCs w:val="26"/>
        </w:rPr>
      </w:pPr>
    </w:p>
    <w:p w14:paraId="4049D294" w14:textId="7ABA0BF9" w:rsidR="006D5ACB" w:rsidRDefault="006D5ACB" w:rsidP="006D5ACB">
      <w:pPr>
        <w:spacing w:after="0" w:line="240" w:lineRule="auto"/>
        <w:ind w:left="5553"/>
        <w:rPr>
          <w:rFonts w:ascii="Times New Roman" w:hAnsi="Times New Roman"/>
          <w:iCs/>
          <w:sz w:val="26"/>
          <w:szCs w:val="26"/>
        </w:rPr>
      </w:pPr>
      <w:r w:rsidRPr="00F50D43">
        <w:rPr>
          <w:rFonts w:ascii="Times New Roman" w:hAnsi="Times New Roman"/>
          <w:iCs/>
          <w:sz w:val="26"/>
          <w:szCs w:val="26"/>
        </w:rPr>
        <w:softHyphen/>
      </w:r>
      <w:r w:rsidRPr="00F50D43">
        <w:rPr>
          <w:rFonts w:ascii="Times New Roman" w:hAnsi="Times New Roman"/>
          <w:iCs/>
          <w:sz w:val="26"/>
          <w:szCs w:val="26"/>
        </w:rPr>
        <w:softHyphen/>
        <w:t xml:space="preserve">_____________  </w:t>
      </w:r>
      <w:r w:rsidR="00611914">
        <w:rPr>
          <w:rFonts w:ascii="Times New Roman" w:hAnsi="Times New Roman"/>
          <w:iCs/>
          <w:sz w:val="26"/>
          <w:szCs w:val="26"/>
        </w:rPr>
        <w:t>Є.С. Ярмак</w:t>
      </w:r>
    </w:p>
    <w:p w14:paraId="4E6A4552" w14:textId="77777777" w:rsidR="00611914" w:rsidRPr="00F50D43" w:rsidRDefault="00611914" w:rsidP="006D5ACB">
      <w:pPr>
        <w:spacing w:after="0" w:line="240" w:lineRule="auto"/>
        <w:ind w:left="5553"/>
        <w:rPr>
          <w:rFonts w:ascii="Times New Roman" w:hAnsi="Times New Roman"/>
          <w:iCs/>
          <w:sz w:val="26"/>
          <w:szCs w:val="26"/>
        </w:rPr>
      </w:pPr>
    </w:p>
    <w:p w14:paraId="1420BE59" w14:textId="77777777" w:rsidR="006D5ACB" w:rsidRPr="00F50D43" w:rsidRDefault="006D5ACB" w:rsidP="006D5ACB">
      <w:pPr>
        <w:spacing w:after="0" w:line="240" w:lineRule="auto"/>
        <w:jc w:val="right"/>
        <w:rPr>
          <w:rFonts w:ascii="Times New Roman" w:hAnsi="Times New Roman"/>
          <w:sz w:val="26"/>
          <w:szCs w:val="26"/>
        </w:rPr>
      </w:pPr>
    </w:p>
    <w:p w14:paraId="1EA0720D" w14:textId="58A46464" w:rsidR="00E3530D"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 xml:space="preserve">ОГОЛОШЕННЯ </w:t>
      </w:r>
      <w:r w:rsidR="003D6E1B">
        <w:rPr>
          <w:rFonts w:ascii="Times New Roman" w:hAnsi="Times New Roman"/>
          <w:b/>
          <w:sz w:val="26"/>
          <w:szCs w:val="26"/>
        </w:rPr>
        <w:t xml:space="preserve">№ </w:t>
      </w:r>
      <w:r w:rsidR="00A8138A">
        <w:rPr>
          <w:rFonts w:ascii="Times New Roman" w:hAnsi="Times New Roman"/>
          <w:b/>
          <w:sz w:val="26"/>
          <w:szCs w:val="26"/>
        </w:rPr>
        <w:t>19</w:t>
      </w:r>
    </w:p>
    <w:p w14:paraId="571FBEA2" w14:textId="2B64B83C" w:rsidR="00C64996"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про проведення відкритих торгів з попередньою кваліфікацією</w:t>
      </w: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4DA11FD" w14:textId="203DB962" w:rsidR="00611914" w:rsidRPr="006D5ACB" w:rsidRDefault="006D5ACB" w:rsidP="00611914">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1" w:name="_Hlk64628160"/>
      <w:bookmarkStart w:id="2" w:name="_Hlk534728636"/>
      <w:bookmarkStart w:id="3" w:name="_Hlk532227308"/>
      <w:r w:rsidR="008C73AC" w:rsidRPr="008C73AC">
        <w:rPr>
          <w:rFonts w:ascii="Times New Roman" w:hAnsi="Times New Roman"/>
          <w:b/>
          <w:sz w:val="26"/>
          <w:szCs w:val="26"/>
        </w:rPr>
        <w:t>ДК</w:t>
      </w:r>
      <w:r w:rsidR="00611914" w:rsidRPr="00611914">
        <w:rPr>
          <w:rFonts w:ascii="Times New Roman" w:hAnsi="Times New Roman"/>
          <w:b/>
          <w:sz w:val="26"/>
          <w:szCs w:val="26"/>
        </w:rPr>
        <w:t xml:space="preserve"> 021:2015 – 79310000-0</w:t>
      </w:r>
      <w:r w:rsidR="00611914">
        <w:rPr>
          <w:rFonts w:ascii="Times New Roman" w:hAnsi="Times New Roman"/>
          <w:b/>
          <w:sz w:val="26"/>
          <w:szCs w:val="26"/>
        </w:rPr>
        <w:t xml:space="preserve"> -</w:t>
      </w:r>
      <w:r w:rsidR="00611914" w:rsidRPr="00611914">
        <w:rPr>
          <w:rFonts w:ascii="Times New Roman" w:hAnsi="Times New Roman"/>
          <w:b/>
          <w:sz w:val="26"/>
          <w:szCs w:val="26"/>
        </w:rPr>
        <w:t xml:space="preserve"> Послуг з проведення ринкових досліджень (Вивчення причин непризначення або відтермінування призначення антиретровірусної терапії (АРТ) пацієнтам з туберкульозом)</w:t>
      </w:r>
      <w:r w:rsidR="00E529F3" w:rsidRPr="00E529F3">
        <w:rPr>
          <w:rFonts w:ascii="Times New Roman" w:hAnsi="Times New Roman"/>
          <w:b/>
          <w:sz w:val="26"/>
          <w:szCs w:val="26"/>
        </w:rPr>
        <w:t>,</w:t>
      </w:r>
      <w:bookmarkEnd w:id="1"/>
      <w:r w:rsidR="00E529F3" w:rsidRPr="00E529F3">
        <w:rPr>
          <w:rFonts w:ascii="Times New Roman" w:hAnsi="Times New Roman"/>
          <w:b/>
          <w:sz w:val="26"/>
          <w:szCs w:val="26"/>
        </w:rPr>
        <w:t xml:space="preserve"> </w:t>
      </w:r>
      <w:bookmarkEnd w:id="2"/>
      <w:bookmarkEnd w:id="3"/>
      <w:r w:rsidR="00611914" w:rsidRPr="006D5ACB">
        <w:rPr>
          <w:rFonts w:ascii="Times New Roman" w:hAnsi="Times New Roman"/>
          <w:sz w:val="26"/>
          <w:szCs w:val="26"/>
        </w:rPr>
        <w:t>в рамках реалізації про</w:t>
      </w:r>
      <w:r w:rsidR="00611914">
        <w:rPr>
          <w:rFonts w:ascii="Times New Roman" w:hAnsi="Times New Roman"/>
          <w:sz w:val="26"/>
          <w:szCs w:val="26"/>
        </w:rPr>
        <w:t>грами</w:t>
      </w:r>
      <w:r w:rsidR="00611914" w:rsidRPr="006D5ACB">
        <w:rPr>
          <w:rFonts w:ascii="Times New Roman" w:hAnsi="Times New Roman"/>
          <w:sz w:val="26"/>
          <w:szCs w:val="26"/>
        </w:rPr>
        <w:t xml:space="preserve"> Глобального фонду </w:t>
      </w:r>
      <w:r w:rsidR="00611914" w:rsidRPr="006D5ACB">
        <w:rPr>
          <w:rFonts w:ascii="Times New Roman" w:hAnsi="Times New Roman"/>
          <w:bCs/>
          <w:sz w:val="26"/>
          <w:szCs w:val="26"/>
          <w:lang w:eastAsia="ru-RU"/>
        </w:rPr>
        <w:t xml:space="preserve">для боротьби зі СНІДом, туберкульозом та малярією </w:t>
      </w:r>
      <w:r w:rsidR="00611914" w:rsidRPr="006D5ACB">
        <w:rPr>
          <w:rFonts w:ascii="Times New Roman" w:hAnsi="Times New Roman"/>
          <w:sz w:val="26"/>
          <w:szCs w:val="26"/>
        </w:rPr>
        <w:t xml:space="preserve">(далі – Послуги) </w:t>
      </w:r>
      <w:r w:rsidR="00611914" w:rsidRPr="006D5ACB">
        <w:rPr>
          <w:rFonts w:ascii="Times New Roman" w:hAnsi="Times New Roman"/>
          <w:bCs/>
          <w:sz w:val="26"/>
          <w:szCs w:val="26"/>
          <w:lang w:eastAsia="ru-RU"/>
        </w:rPr>
        <w:t>та запрошує Вас подати тендерну пропозицію.</w:t>
      </w:r>
    </w:p>
    <w:p w14:paraId="1CF10176" w14:textId="77777777" w:rsidR="00611914" w:rsidRPr="008C73AC" w:rsidRDefault="00611914" w:rsidP="00611914">
      <w:pPr>
        <w:spacing w:after="0" w:line="240" w:lineRule="auto"/>
        <w:ind w:firstLine="709"/>
        <w:jc w:val="both"/>
        <w:rPr>
          <w:rFonts w:ascii="Times New Roman" w:hAnsi="Times New Roman"/>
          <w:sz w:val="26"/>
          <w:szCs w:val="26"/>
        </w:rPr>
      </w:pPr>
      <w:r w:rsidRPr="008C73AC">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w:t>
      </w:r>
      <w:r>
        <w:rPr>
          <w:rFonts w:ascii="Times New Roman" w:hAnsi="Times New Roman"/>
          <w:sz w:val="26"/>
          <w:szCs w:val="26"/>
        </w:rPr>
        <w:t>грами</w:t>
      </w:r>
      <w:r w:rsidRPr="008C73AC">
        <w:rPr>
          <w:rFonts w:ascii="Times New Roman" w:hAnsi="Times New Roman"/>
          <w:sz w:val="26"/>
          <w:szCs w:val="26"/>
        </w:rPr>
        <w:t xml:space="preserve">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40AC2140"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4" w:name="_Hlk94777394"/>
      <w:r w:rsidR="00611914" w:rsidRPr="00611914">
        <w:rPr>
          <w:rFonts w:ascii="Times New Roman" w:eastAsia="Calibri" w:hAnsi="Times New Roman"/>
          <w:bCs/>
          <w:iCs/>
          <w:sz w:val="26"/>
          <w:szCs w:val="26"/>
        </w:rPr>
        <w:t>ДК 021:2015 – 79310000-0 - Послуги з проведення ринкових досліджень (Вивчення причин непризначення або відтермінування призначення антиретровірусної терапії (АРТ) пацієнтам з туберкульозом)</w:t>
      </w:r>
      <w:r w:rsidR="00417D36">
        <w:rPr>
          <w:rFonts w:ascii="Times New Roman" w:eastAsia="Calibri" w:hAnsi="Times New Roman"/>
          <w:bCs/>
          <w:iCs/>
          <w:sz w:val="26"/>
          <w:szCs w:val="26"/>
        </w:rPr>
        <w:t>.</w:t>
      </w:r>
    </w:p>
    <w:bookmarkEnd w:id="4"/>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833CCAA" w:rsidR="00C64996" w:rsidRPr="006D5ACB"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5" w:name="_Hlk534733452"/>
      <w:r w:rsidRPr="007E63A8">
        <w:rPr>
          <w:rFonts w:ascii="Times New Roman" w:hAnsi="Times New Roman"/>
          <w:b/>
          <w:sz w:val="26"/>
          <w:szCs w:val="26"/>
        </w:rPr>
        <w:t>технічні, якісні, кількісні та інші параметри</w:t>
      </w:r>
      <w:bookmarkEnd w:id="5"/>
      <w:r w:rsidRPr="007E63A8">
        <w:rPr>
          <w:rFonts w:ascii="Times New Roman" w:hAnsi="Times New Roman"/>
          <w:b/>
          <w:sz w:val="26"/>
          <w:szCs w:val="26"/>
        </w:rPr>
        <w:t>:</w:t>
      </w:r>
      <w:r>
        <w:rPr>
          <w:rFonts w:ascii="Times New Roman" w:hAnsi="Times New Roman"/>
          <w:sz w:val="26"/>
          <w:szCs w:val="26"/>
        </w:rPr>
        <w:t xml:space="preserve"> визначені в Додатку № 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5550D4C2" w:rsidR="00C64996" w:rsidRPr="00497E5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863978">
        <w:rPr>
          <w:rFonts w:ascii="Times New Roman" w:eastAsia="Calibri" w:hAnsi="Times New Roman"/>
          <w:b/>
          <w:sz w:val="26"/>
          <w:szCs w:val="26"/>
          <w:lang w:eastAsia="ru-RU"/>
        </w:rPr>
        <w:t>«</w:t>
      </w:r>
      <w:r w:rsidR="00C271DD">
        <w:rPr>
          <w:rFonts w:ascii="Times New Roman" w:eastAsia="Calibri" w:hAnsi="Times New Roman"/>
          <w:b/>
          <w:sz w:val="26"/>
          <w:szCs w:val="26"/>
          <w:lang w:eastAsia="ru-RU"/>
        </w:rPr>
        <w:t>22</w:t>
      </w:r>
      <w:r w:rsidRPr="00863978">
        <w:rPr>
          <w:rFonts w:ascii="Times New Roman" w:eastAsia="Calibri" w:hAnsi="Times New Roman"/>
          <w:b/>
          <w:sz w:val="26"/>
          <w:szCs w:val="26"/>
          <w:lang w:eastAsia="ru-RU"/>
        </w:rPr>
        <w:t>»</w:t>
      </w:r>
      <w:r w:rsidRPr="00863978">
        <w:rPr>
          <w:rFonts w:ascii="Times New Roman" w:hAnsi="Times New Roman"/>
          <w:b/>
          <w:sz w:val="26"/>
          <w:szCs w:val="26"/>
          <w:lang w:eastAsia="ru-RU"/>
        </w:rPr>
        <w:t xml:space="preserve"> </w:t>
      </w:r>
      <w:r w:rsidR="009B01E8">
        <w:rPr>
          <w:rFonts w:ascii="Times New Roman" w:hAnsi="Times New Roman"/>
          <w:b/>
          <w:sz w:val="26"/>
          <w:szCs w:val="26"/>
          <w:lang w:eastAsia="ru-RU"/>
        </w:rPr>
        <w:t>лютого 2022</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D72451C" w14:textId="57AB9DCC" w:rsidR="00C64996" w:rsidRDefault="00C64996" w:rsidP="00330BF0">
      <w:pPr>
        <w:spacing w:after="0" w:line="240" w:lineRule="auto"/>
        <w:ind w:left="720"/>
        <w:contextualSpacing/>
        <w:rPr>
          <w:rFonts w:ascii="Times New Roman" w:eastAsia="Calibri" w:hAnsi="Times New Roman"/>
          <w:bCs/>
          <w:iCs/>
          <w:sz w:val="26"/>
          <w:szCs w:val="26"/>
        </w:rPr>
      </w:pPr>
    </w:p>
    <w:p w14:paraId="1517BF30" w14:textId="3ADEA979"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17F77447" w14:textId="59111EAE" w:rsidR="009B01E8" w:rsidRPr="00DA46FB" w:rsidRDefault="009B01E8" w:rsidP="009B01E8">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lastRenderedPageBreak/>
        <w:t>Очікувана вартість закупівлі</w:t>
      </w:r>
      <w:r w:rsidRPr="00B5584D">
        <w:rPr>
          <w:rFonts w:ascii="Times New Roman" w:hAnsi="Times New Roman"/>
          <w:bCs/>
          <w:iCs/>
          <w:sz w:val="26"/>
          <w:szCs w:val="26"/>
          <w:lang w:val="uk-UA"/>
        </w:rPr>
        <w:t xml:space="preserve">: </w:t>
      </w:r>
      <w:r w:rsidR="001A406C">
        <w:rPr>
          <w:rFonts w:ascii="Times New Roman" w:hAnsi="Times New Roman"/>
          <w:bCs/>
          <w:iCs/>
          <w:sz w:val="26"/>
          <w:szCs w:val="26"/>
          <w:u w:val="single"/>
          <w:lang w:val="uk-UA"/>
        </w:rPr>
        <w:t>770 195,09</w:t>
      </w:r>
      <w:r w:rsidRPr="00DA46FB">
        <w:rPr>
          <w:rFonts w:ascii="Times New Roman" w:hAnsi="Times New Roman"/>
          <w:bCs/>
          <w:iCs/>
          <w:sz w:val="26"/>
          <w:szCs w:val="26"/>
          <w:u w:val="single"/>
        </w:rPr>
        <w:t xml:space="preserve"> грн</w:t>
      </w:r>
      <w:r w:rsidRPr="00DA46FB">
        <w:rPr>
          <w:rFonts w:ascii="Times New Roman" w:hAnsi="Times New Roman"/>
          <w:bCs/>
          <w:iCs/>
          <w:sz w:val="26"/>
          <w:szCs w:val="26"/>
        </w:rPr>
        <w:t>.</w:t>
      </w:r>
    </w:p>
    <w:p w14:paraId="0B347A99" w14:textId="77777777" w:rsidR="009B01E8" w:rsidRPr="005278C1" w:rsidRDefault="009B01E8" w:rsidP="009B01E8">
      <w:pPr>
        <w:pStyle w:val="a3"/>
        <w:rPr>
          <w:rFonts w:ascii="Times New Roman" w:hAnsi="Times New Roman"/>
          <w:bCs/>
          <w:iCs/>
          <w:sz w:val="26"/>
          <w:szCs w:val="26"/>
          <w:lang w:val="uk-UA"/>
        </w:rPr>
      </w:pPr>
    </w:p>
    <w:p w14:paraId="53D234FD" w14:textId="4D626EDD" w:rsidR="00FA6F00" w:rsidRPr="00E3530D"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пропозиції: </w:t>
      </w:r>
      <w:r w:rsidRPr="00E3530D">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497E59" w:rsidRDefault="00FA6F00" w:rsidP="007B64E1">
      <w:pPr>
        <w:pStyle w:val="a3"/>
        <w:rPr>
          <w:rFonts w:ascii="Times New Roman" w:eastAsia="Tahoma" w:hAnsi="Times New Roman"/>
          <w:b/>
          <w:sz w:val="26"/>
          <w:szCs w:val="26"/>
          <w:lang w:val="uk-UA" w:eastAsia="ru-RU"/>
        </w:rPr>
      </w:pPr>
    </w:p>
    <w:p w14:paraId="063CF2FE" w14:textId="27628523" w:rsidR="00E529F3" w:rsidRPr="000866AF" w:rsidRDefault="00BF448E"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w:t>
      </w:r>
      <w:r w:rsidRPr="000866AF">
        <w:rPr>
          <w:rFonts w:ascii="Times New Roman" w:eastAsia="Tahoma" w:hAnsi="Times New Roman"/>
          <w:b/>
          <w:sz w:val="26"/>
          <w:szCs w:val="26"/>
          <w:lang w:val="uk-UA" w:eastAsia="ru-RU"/>
        </w:rPr>
        <w:t xml:space="preserve"> </w:t>
      </w:r>
      <w:r w:rsidR="00E3530D" w:rsidRPr="000866AF">
        <w:rPr>
          <w:rFonts w:ascii="Times New Roman" w:eastAsia="Tahoma" w:hAnsi="Times New Roman"/>
          <w:b/>
          <w:sz w:val="26"/>
          <w:szCs w:val="26"/>
          <w:lang w:val="uk-UA" w:eastAsia="ru-RU"/>
        </w:rPr>
        <w:t xml:space="preserve">надання послуг: </w:t>
      </w:r>
      <w:r w:rsidR="001A406C">
        <w:rPr>
          <w:rFonts w:ascii="Times New Roman" w:hAnsi="Times New Roman"/>
          <w:b/>
          <w:sz w:val="26"/>
          <w:szCs w:val="26"/>
          <w:lang w:val="uk-UA" w:eastAsia="ru-RU"/>
        </w:rPr>
        <w:t>з дати укладання договору – до 31.12.</w:t>
      </w:r>
      <w:r w:rsidR="00E529F3" w:rsidRPr="000866AF">
        <w:rPr>
          <w:rFonts w:ascii="Times New Roman" w:hAnsi="Times New Roman"/>
          <w:b/>
          <w:sz w:val="26"/>
          <w:szCs w:val="26"/>
          <w:lang w:val="ru-RU" w:eastAsia="ru-RU"/>
        </w:rPr>
        <w:t>20</w:t>
      </w:r>
      <w:r w:rsidR="00EF135E">
        <w:rPr>
          <w:rFonts w:ascii="Times New Roman" w:hAnsi="Times New Roman"/>
          <w:b/>
          <w:sz w:val="26"/>
          <w:szCs w:val="26"/>
          <w:lang w:val="ru-RU" w:eastAsia="ru-RU"/>
        </w:rPr>
        <w:t>2</w:t>
      </w:r>
      <w:r w:rsidR="001A406C">
        <w:rPr>
          <w:rFonts w:ascii="Times New Roman" w:hAnsi="Times New Roman"/>
          <w:b/>
          <w:sz w:val="26"/>
          <w:szCs w:val="26"/>
          <w:lang w:val="ru-RU" w:eastAsia="ru-RU"/>
        </w:rPr>
        <w:t>2</w:t>
      </w:r>
      <w:r w:rsidR="00E529F3" w:rsidRPr="000866AF">
        <w:rPr>
          <w:rFonts w:ascii="Times New Roman" w:hAnsi="Times New Roman"/>
          <w:b/>
          <w:sz w:val="26"/>
          <w:szCs w:val="26"/>
          <w:lang w:val="ru-RU" w:eastAsia="ru-RU"/>
        </w:rPr>
        <w:t xml:space="preserve"> року.</w:t>
      </w:r>
    </w:p>
    <w:p w14:paraId="1D6D0E90" w14:textId="77777777" w:rsidR="00E3530D" w:rsidRPr="007B1639" w:rsidRDefault="00E3530D" w:rsidP="00E3530D">
      <w:pPr>
        <w:pStyle w:val="a3"/>
        <w:rPr>
          <w:rFonts w:ascii="Times New Roman" w:hAnsi="Times New Roman"/>
          <w:bCs/>
          <w:iCs/>
          <w:sz w:val="26"/>
          <w:szCs w:val="26"/>
          <w:lang w:val="ru-RU"/>
        </w:rPr>
      </w:pPr>
    </w:p>
    <w:p w14:paraId="2CA95647" w14:textId="77777777" w:rsidR="00E3530D" w:rsidRPr="002220FE"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5A64BE67"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F135E" w:rsidRPr="00EF135E">
        <w:rPr>
          <w:rFonts w:ascii="Times New Roman" w:eastAsia="Times New Roman" w:hAnsi="Times New Roman"/>
          <w:sz w:val="26"/>
          <w:szCs w:val="26"/>
          <w:lang w:val="uk-UA"/>
        </w:rPr>
        <w:t xml:space="preserve">головного фахівця відділу закупівель та постачань Клєвцової Вікторії, тел.: (044) </w:t>
      </w:r>
      <w:r w:rsidR="00524DC3">
        <w:rPr>
          <w:rFonts w:ascii="Times New Roman" w:eastAsia="Times New Roman" w:hAnsi="Times New Roman"/>
          <w:sz w:val="26"/>
          <w:szCs w:val="26"/>
          <w:lang w:val="uk-UA"/>
        </w:rPr>
        <w:t>482-46-15</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7354BE1F" w:rsidR="00E3530D" w:rsidRPr="002B46A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46A9">
        <w:rPr>
          <w:rFonts w:ascii="Times New Roman" w:hAnsi="Times New Roman"/>
          <w:sz w:val="26"/>
          <w:szCs w:val="26"/>
          <w:lang w:val="uk-UA"/>
        </w:rPr>
        <w:t xml:space="preserve">відбудеться </w:t>
      </w:r>
      <w:r w:rsidRPr="00863978">
        <w:rPr>
          <w:rFonts w:ascii="Times New Roman" w:hAnsi="Times New Roman"/>
          <w:b/>
          <w:sz w:val="26"/>
          <w:szCs w:val="26"/>
          <w:lang w:val="uk-UA"/>
        </w:rPr>
        <w:t>«</w:t>
      </w:r>
      <w:r w:rsidR="00C271DD">
        <w:rPr>
          <w:rFonts w:ascii="Times New Roman" w:hAnsi="Times New Roman"/>
          <w:b/>
          <w:sz w:val="26"/>
          <w:szCs w:val="26"/>
          <w:lang w:val="uk-UA"/>
        </w:rPr>
        <w:t>22</w:t>
      </w:r>
      <w:r w:rsidRPr="002B46A9">
        <w:rPr>
          <w:rFonts w:ascii="Times New Roman" w:hAnsi="Times New Roman"/>
          <w:b/>
          <w:sz w:val="26"/>
          <w:szCs w:val="26"/>
          <w:lang w:val="uk-UA"/>
        </w:rPr>
        <w:t xml:space="preserve">» </w:t>
      </w:r>
      <w:r w:rsidR="001A406C">
        <w:rPr>
          <w:rFonts w:ascii="Times New Roman" w:hAnsi="Times New Roman"/>
          <w:b/>
          <w:sz w:val="26"/>
          <w:szCs w:val="26"/>
          <w:lang w:val="uk-UA"/>
        </w:rPr>
        <w:t>лютого</w:t>
      </w:r>
      <w:r w:rsidRPr="002B46A9">
        <w:rPr>
          <w:rFonts w:ascii="Times New Roman" w:hAnsi="Times New Roman"/>
          <w:b/>
          <w:sz w:val="26"/>
          <w:szCs w:val="26"/>
          <w:lang w:val="uk-UA"/>
        </w:rPr>
        <w:t xml:space="preserve"> 20</w:t>
      </w:r>
      <w:r w:rsidR="00EF135E">
        <w:rPr>
          <w:rFonts w:ascii="Times New Roman" w:hAnsi="Times New Roman"/>
          <w:b/>
          <w:sz w:val="26"/>
          <w:szCs w:val="26"/>
          <w:lang w:val="uk-UA"/>
        </w:rPr>
        <w:t>2</w:t>
      </w:r>
      <w:r w:rsidR="001A406C">
        <w:rPr>
          <w:rFonts w:ascii="Times New Roman" w:hAnsi="Times New Roman"/>
          <w:b/>
          <w:sz w:val="26"/>
          <w:szCs w:val="26"/>
          <w:lang w:val="uk-UA"/>
        </w:rPr>
        <w:t>2</w:t>
      </w:r>
      <w:r w:rsidRPr="002B46A9">
        <w:rPr>
          <w:rFonts w:ascii="Times New Roman" w:hAnsi="Times New Roman"/>
          <w:b/>
          <w:sz w:val="26"/>
          <w:szCs w:val="26"/>
          <w:lang w:val="uk-UA"/>
        </w:rPr>
        <w:t xml:space="preserve"> року </w:t>
      </w:r>
      <w:r w:rsidRPr="002B46A9">
        <w:rPr>
          <w:rFonts w:ascii="Times New Roman" w:hAnsi="Times New Roman"/>
          <w:b/>
          <w:sz w:val="26"/>
          <w:szCs w:val="26"/>
          <w:lang w:val="uk-UA" w:eastAsia="ru-RU"/>
        </w:rPr>
        <w:t xml:space="preserve">о 14:00 </w:t>
      </w:r>
      <w:r w:rsidRPr="002B46A9">
        <w:rPr>
          <w:rFonts w:ascii="Times New Roman" w:eastAsia="Times New Roman" w:hAnsi="Times New Roman"/>
          <w:b/>
          <w:sz w:val="26"/>
          <w:szCs w:val="26"/>
          <w:lang w:val="uk-UA" w:eastAsia="ru-RU"/>
        </w:rPr>
        <w:t>за київським часом</w:t>
      </w:r>
      <w:r w:rsidRPr="002B46A9">
        <w:rPr>
          <w:rFonts w:ascii="Times New Roman" w:eastAsia="Times New Roman" w:hAnsi="Times New Roman"/>
          <w:sz w:val="26"/>
          <w:szCs w:val="26"/>
          <w:lang w:val="uk-UA" w:eastAsia="ru-RU"/>
        </w:rPr>
        <w:t>,</w:t>
      </w:r>
      <w:r w:rsidRPr="002B46A9">
        <w:rPr>
          <w:rFonts w:ascii="Times New Roman" w:hAnsi="Times New Roman"/>
          <w:sz w:val="26"/>
          <w:szCs w:val="26"/>
          <w:lang w:val="uk-UA"/>
        </w:rPr>
        <w:t xml:space="preserve"> за адресою: </w:t>
      </w:r>
      <w:r w:rsidRPr="002B46A9">
        <w:rPr>
          <w:rFonts w:ascii="Times New Roman" w:eastAsia="Times New Roman" w:hAnsi="Times New Roman"/>
          <w:sz w:val="26"/>
          <w:szCs w:val="26"/>
          <w:lang w:val="uk-UA"/>
        </w:rPr>
        <w:t>04071, Україна, м. Київ, вул. Ярославська, 41.</w:t>
      </w:r>
    </w:p>
    <w:p w14:paraId="649366E4" w14:textId="0DF8B6A5" w:rsidR="00E3530D" w:rsidRPr="007E63A8"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2B46A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B46A9">
        <w:rPr>
          <w:rFonts w:ascii="Times New Roman" w:hAnsi="Times New Roman"/>
          <w:b/>
          <w:sz w:val="26"/>
          <w:szCs w:val="26"/>
          <w:lang w:val="uk-UA"/>
        </w:rPr>
        <w:t>«</w:t>
      </w:r>
      <w:r w:rsidR="00C271DD">
        <w:rPr>
          <w:rFonts w:ascii="Times New Roman" w:hAnsi="Times New Roman"/>
          <w:b/>
          <w:sz w:val="26"/>
          <w:szCs w:val="26"/>
          <w:lang w:val="uk-UA"/>
        </w:rPr>
        <w:t>02</w:t>
      </w:r>
      <w:r w:rsidRPr="002B46A9">
        <w:rPr>
          <w:rFonts w:ascii="Times New Roman" w:hAnsi="Times New Roman"/>
          <w:b/>
          <w:sz w:val="26"/>
          <w:szCs w:val="26"/>
          <w:lang w:val="uk-UA"/>
        </w:rPr>
        <w:t xml:space="preserve">» </w:t>
      </w:r>
      <w:r w:rsidR="00C271DD">
        <w:rPr>
          <w:rFonts w:ascii="Times New Roman" w:hAnsi="Times New Roman"/>
          <w:b/>
          <w:sz w:val="26"/>
          <w:szCs w:val="26"/>
          <w:lang w:val="uk-UA"/>
        </w:rPr>
        <w:t>березня</w:t>
      </w:r>
      <w:r w:rsidR="001A406C">
        <w:rPr>
          <w:rFonts w:ascii="Times New Roman" w:hAnsi="Times New Roman"/>
          <w:b/>
          <w:sz w:val="26"/>
          <w:szCs w:val="26"/>
          <w:lang w:val="uk-UA"/>
        </w:rPr>
        <w:t xml:space="preserve"> 2022</w:t>
      </w:r>
      <w:r w:rsidRPr="007E63A8">
        <w:rPr>
          <w:rFonts w:ascii="Times New Roman" w:hAnsi="Times New Roman"/>
          <w:b/>
          <w:sz w:val="26"/>
          <w:szCs w:val="26"/>
          <w:lang w:val="uk-UA"/>
        </w:rPr>
        <w:t xml:space="preserve"> року </w:t>
      </w:r>
      <w:r w:rsidRPr="007E63A8">
        <w:rPr>
          <w:rFonts w:ascii="Times New Roman" w:hAnsi="Times New Roman"/>
          <w:b/>
          <w:sz w:val="26"/>
          <w:szCs w:val="26"/>
          <w:lang w:val="uk-UA" w:eastAsia="ru-RU"/>
        </w:rPr>
        <w:t xml:space="preserve">о 14:00 </w:t>
      </w:r>
      <w:r w:rsidRPr="007E63A8">
        <w:rPr>
          <w:rFonts w:ascii="Times New Roman" w:eastAsia="Times New Roman" w:hAnsi="Times New Roman"/>
          <w:b/>
          <w:sz w:val="26"/>
          <w:szCs w:val="26"/>
          <w:lang w:val="uk-UA" w:eastAsia="ru-RU"/>
        </w:rPr>
        <w:t>за київським часом</w:t>
      </w:r>
      <w:r w:rsidRPr="007E63A8">
        <w:rPr>
          <w:rFonts w:ascii="Times New Roman" w:eastAsia="Times New Roman" w:hAnsi="Times New Roman"/>
          <w:sz w:val="26"/>
          <w:szCs w:val="26"/>
          <w:lang w:val="uk-UA" w:eastAsia="ru-RU"/>
        </w:rPr>
        <w:t>,</w:t>
      </w:r>
      <w:r w:rsidRPr="007E63A8">
        <w:rPr>
          <w:rFonts w:ascii="Times New Roman" w:hAnsi="Times New Roman"/>
          <w:sz w:val="26"/>
          <w:szCs w:val="26"/>
          <w:lang w:val="uk-UA"/>
        </w:rPr>
        <w:t xml:space="preserve"> за адресою: </w:t>
      </w:r>
      <w:r w:rsidRPr="007E63A8">
        <w:rPr>
          <w:rFonts w:ascii="Times New Roman" w:eastAsia="Times New Roman" w:hAnsi="Times New Roman"/>
          <w:sz w:val="26"/>
          <w:szCs w:val="26"/>
          <w:lang w:val="uk-UA"/>
        </w:rPr>
        <w:t>04071, Україна, м. Київ, вул. Ярославська,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4EF1FB9D" w:rsidR="00E3530D" w:rsidRPr="007F670B" w:rsidRDefault="00E3530D" w:rsidP="003D1428">
      <w:pPr>
        <w:pStyle w:val="a3"/>
        <w:widowControl w:val="0"/>
        <w:numPr>
          <w:ilvl w:val="0"/>
          <w:numId w:val="5"/>
        </w:numPr>
        <w:tabs>
          <w:tab w:val="left" w:pos="993"/>
        </w:tabs>
        <w:ind w:left="0" w:firstLine="567"/>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Pr>
          <w:rFonts w:ascii="Times New Roman" w:hAnsi="Times New Roman"/>
          <w:sz w:val="26"/>
          <w:szCs w:val="26"/>
          <w:lang w:val="uk-UA"/>
        </w:rPr>
        <w:t>у</w:t>
      </w:r>
      <w:r w:rsidR="007F670B" w:rsidRPr="007F670B">
        <w:rPr>
          <w:rFonts w:ascii="Times New Roman" w:hAnsi="Times New Roman"/>
          <w:sz w:val="26"/>
          <w:szCs w:val="26"/>
          <w:lang w:val="uk-UA"/>
        </w:rPr>
        <w:t xml:space="preserve">мови оплати: </w:t>
      </w:r>
      <w:r w:rsidR="007F670B">
        <w:rPr>
          <w:rFonts w:ascii="Times New Roman" w:hAnsi="Times New Roman"/>
          <w:sz w:val="26"/>
          <w:szCs w:val="26"/>
          <w:lang w:val="uk-UA"/>
        </w:rPr>
        <w:t>за</w:t>
      </w:r>
      <w:r w:rsidR="007F670B" w:rsidRPr="007F670B">
        <w:rPr>
          <w:rFonts w:ascii="Times New Roman" w:hAnsi="Times New Roman"/>
          <w:sz w:val="26"/>
          <w:szCs w:val="26"/>
          <w:lang w:val="uk-UA"/>
        </w:rPr>
        <w:t xml:space="preserve"> факт</w:t>
      </w:r>
      <w:r w:rsidR="007F670B">
        <w:rPr>
          <w:rFonts w:ascii="Times New Roman" w:hAnsi="Times New Roman"/>
          <w:sz w:val="26"/>
          <w:szCs w:val="26"/>
          <w:lang w:val="uk-UA"/>
        </w:rPr>
        <w:t>ом</w:t>
      </w:r>
      <w:r w:rsidR="007F670B" w:rsidRPr="007F670B">
        <w:rPr>
          <w:rFonts w:ascii="Times New Roman" w:hAnsi="Times New Roman"/>
          <w:sz w:val="26"/>
          <w:szCs w:val="26"/>
          <w:lang w:val="uk-UA"/>
        </w:rPr>
        <w:t xml:space="preserve"> надання послуг (післяплата) або передоплата щонайбільше – </w:t>
      </w:r>
      <w:r w:rsidR="007169E0">
        <w:rPr>
          <w:rFonts w:ascii="Times New Roman" w:hAnsi="Times New Roman"/>
          <w:sz w:val="26"/>
          <w:szCs w:val="26"/>
          <w:lang w:val="uk-UA"/>
        </w:rPr>
        <w:t>4</w:t>
      </w:r>
      <w:r w:rsidR="007F670B" w:rsidRPr="007F670B">
        <w:rPr>
          <w:rFonts w:ascii="Times New Roman" w:hAnsi="Times New Roman"/>
          <w:sz w:val="26"/>
          <w:szCs w:val="26"/>
          <w:lang w:val="uk-UA"/>
        </w:rPr>
        <w:t>0 % від  вартості надання послуг на кожному етапі</w:t>
      </w:r>
      <w:r w:rsidR="007F670B">
        <w:rPr>
          <w:rFonts w:ascii="Times New Roman" w:hAnsi="Times New Roman"/>
          <w:sz w:val="26"/>
          <w:szCs w:val="26"/>
          <w:lang w:val="uk-UA"/>
        </w:rPr>
        <w:t>.</w:t>
      </w:r>
    </w:p>
    <w:p w14:paraId="0A6FF199" w14:textId="77777777" w:rsidR="00E3530D" w:rsidRPr="005403F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0866AF"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0866AF">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Технічну пропозицію:</w:t>
      </w:r>
    </w:p>
    <w:p w14:paraId="2DD80913" w14:textId="6E839049" w:rsidR="00E529F3" w:rsidRPr="009240A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документи, </w:t>
      </w:r>
      <w:r w:rsidRPr="000866AF">
        <w:rPr>
          <w:rFonts w:ascii="Times New Roman" w:hAnsi="Times New Roman"/>
          <w:sz w:val="26"/>
          <w:szCs w:val="26"/>
          <w:lang w:val="uk-UA"/>
        </w:rPr>
        <w:t>що підтверджують відповідність учасника кваліфікаційним критеріям та передбачені</w:t>
      </w:r>
      <w:r w:rsidRPr="000866AF">
        <w:rPr>
          <w:rFonts w:ascii="Times New Roman" w:hAnsi="Times New Roman"/>
          <w:sz w:val="26"/>
          <w:szCs w:val="26"/>
          <w:lang w:val="uk-UA" w:eastAsia="ru-RU"/>
        </w:rPr>
        <w:t xml:space="preserve"> Додатком № 1 </w:t>
      </w:r>
      <w:r w:rsidRPr="000866AF">
        <w:rPr>
          <w:rFonts w:ascii="Times New Roman" w:hAnsi="Times New Roman"/>
          <w:sz w:val="26"/>
          <w:szCs w:val="26"/>
          <w:lang w:val="uk-UA"/>
        </w:rPr>
        <w:t>«</w:t>
      </w:r>
      <w:r w:rsidRPr="000866AF">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color w:val="000000"/>
          <w:sz w:val="26"/>
          <w:szCs w:val="26"/>
          <w:lang w:val="uk-UA"/>
        </w:rPr>
        <w:t>»;</w:t>
      </w:r>
    </w:p>
    <w:p w14:paraId="54A70717" w14:textId="77777777" w:rsidR="009240A9" w:rsidRPr="009C4580" w:rsidRDefault="009240A9" w:rsidP="009240A9">
      <w:pPr>
        <w:pStyle w:val="a3"/>
        <w:numPr>
          <w:ilvl w:val="0"/>
          <w:numId w:val="6"/>
        </w:numPr>
        <w:tabs>
          <w:tab w:val="left" w:pos="709"/>
          <w:tab w:val="left" w:pos="993"/>
        </w:tabs>
        <w:ind w:left="142" w:firstLine="567"/>
        <w:jc w:val="both"/>
        <w:rPr>
          <w:rFonts w:ascii="Times New Roman" w:hAnsi="Times New Roman"/>
          <w:bCs/>
          <w:iCs/>
          <w:sz w:val="26"/>
          <w:szCs w:val="26"/>
          <w:lang w:val="ru-RU"/>
        </w:rPr>
      </w:pPr>
      <w:r w:rsidRPr="009C4580">
        <w:rPr>
          <w:rFonts w:ascii="Times New Roman" w:hAnsi="Times New Roman"/>
          <w:bCs/>
          <w:iCs/>
          <w:sz w:val="26"/>
          <w:szCs w:val="26"/>
          <w:lang w:val="ru-RU"/>
        </w:rPr>
        <w:t>заповнений та підписаний Додаток № 5 «Декларація конфлікту інтересів учасника тендерної процедури»</w:t>
      </w:r>
      <w:r>
        <w:rPr>
          <w:rFonts w:ascii="Times New Roman" w:hAnsi="Times New Roman"/>
          <w:bCs/>
          <w:iCs/>
          <w:sz w:val="26"/>
          <w:szCs w:val="26"/>
          <w:lang w:val="ru-RU"/>
        </w:rPr>
        <w:t>;</w:t>
      </w:r>
    </w:p>
    <w:p w14:paraId="53E0F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ru-RU" w:eastAsia="ru-RU"/>
        </w:rPr>
      </w:pPr>
      <w:r w:rsidRPr="000866AF">
        <w:rPr>
          <w:rFonts w:ascii="Times New Roman" w:hAnsi="Times New Roman"/>
          <w:sz w:val="26"/>
          <w:szCs w:val="26"/>
          <w:lang w:val="uk-UA"/>
        </w:rPr>
        <w:t>іншу інформацію і документами, що містять технічний опис предмета закупівлі</w:t>
      </w:r>
      <w:r w:rsidRPr="000866AF">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lastRenderedPageBreak/>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EF59784"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заповнений та підписаний Додаток № </w:t>
      </w:r>
      <w:r w:rsidR="00EC3CC8">
        <w:rPr>
          <w:rFonts w:ascii="Times New Roman" w:hAnsi="Times New Roman"/>
          <w:sz w:val="26"/>
          <w:szCs w:val="26"/>
          <w:lang w:val="uk-UA"/>
        </w:rPr>
        <w:t xml:space="preserve">7 </w:t>
      </w:r>
      <w:r w:rsidRPr="000866AF">
        <w:rPr>
          <w:rFonts w:ascii="Times New Roman" w:hAnsi="Times New Roman"/>
          <w:sz w:val="26"/>
          <w:szCs w:val="26"/>
          <w:lang w:val="uk-UA"/>
        </w:rPr>
        <w:t>«Календарний план».</w:t>
      </w:r>
    </w:p>
    <w:p w14:paraId="710D19DD" w14:textId="7301C32C" w:rsidR="00C64996" w:rsidRPr="006D5ACB" w:rsidRDefault="00C64996" w:rsidP="00330BF0">
      <w:pPr>
        <w:tabs>
          <w:tab w:val="left" w:pos="1134"/>
        </w:tabs>
        <w:spacing w:after="0" w:line="240" w:lineRule="auto"/>
        <w:ind w:left="709"/>
        <w:contextualSpacing/>
        <w:jc w:val="both"/>
        <w:rPr>
          <w:rFonts w:ascii="Times New Roman" w:eastAsia="Calibri" w:hAnsi="Times New Roman"/>
          <w:bCs/>
          <w:iCs/>
          <w:sz w:val="26"/>
          <w:szCs w:val="26"/>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6B3812E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3C4AC9F3"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2</w:t>
      </w:r>
      <w:r w:rsidRPr="000866AF">
        <w:rPr>
          <w:rFonts w:ascii="Times New Roman" w:hAnsi="Times New Roman"/>
          <w:b/>
          <w:sz w:val="26"/>
          <w:szCs w:val="26"/>
          <w:lang w:val="uk-UA"/>
        </w:rPr>
        <w:t xml:space="preserve"> </w:t>
      </w:r>
      <w:bookmarkStart w:id="6"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Технічне завдання</w:t>
      </w:r>
      <w:r w:rsidRPr="000866AF">
        <w:rPr>
          <w:rFonts w:ascii="Times New Roman" w:hAnsi="Times New Roman"/>
          <w:sz w:val="26"/>
          <w:szCs w:val="26"/>
          <w:lang w:val="uk-UA"/>
        </w:rPr>
        <w:t>»</w:t>
      </w:r>
      <w:bookmarkEnd w:id="6"/>
      <w:r w:rsidRPr="000866AF">
        <w:rPr>
          <w:rFonts w:ascii="Times New Roman" w:hAnsi="Times New Roman"/>
          <w:bCs/>
          <w:sz w:val="26"/>
          <w:szCs w:val="26"/>
          <w:lang w:val="uk-UA"/>
        </w:rPr>
        <w:t>;</w:t>
      </w:r>
    </w:p>
    <w:p w14:paraId="73CAF849"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3 «Форма цінової пропозиції»;</w:t>
      </w:r>
    </w:p>
    <w:p w14:paraId="4CA4019A" w14:textId="6F795B4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 xml:space="preserve">Додаток № </w:t>
      </w:r>
      <w:bookmarkStart w:id="7"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7"/>
      <w:r w:rsidRPr="000866AF">
        <w:rPr>
          <w:rFonts w:ascii="Times New Roman" w:hAnsi="Times New Roman"/>
          <w:sz w:val="26"/>
          <w:szCs w:val="26"/>
          <w:lang w:val="uk-UA" w:eastAsia="ru-RU"/>
        </w:rPr>
        <w:t>;</w:t>
      </w:r>
    </w:p>
    <w:p w14:paraId="4ADE5F2A" w14:textId="54C8846A"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Pr="000866AF">
        <w:rPr>
          <w:rFonts w:ascii="Times New Roman" w:hAnsi="Times New Roman"/>
          <w:sz w:val="26"/>
          <w:szCs w:val="26"/>
          <w:lang w:val="uk-UA" w:eastAsia="ru-RU"/>
        </w:rPr>
        <w:t>»;</w:t>
      </w:r>
    </w:p>
    <w:p w14:paraId="4FF5AF84" w14:textId="5082FBEE"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Додаток № 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64C4CFE3" w:rsidR="00586ADC"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7 «Календарний план».</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37E89741" w:rsidR="00EF135E" w:rsidRPr="009B01E8" w:rsidRDefault="00EF135E" w:rsidP="00EA4A3D">
      <w:pPr>
        <w:pStyle w:val="a3"/>
        <w:widowControl w:val="0"/>
        <w:numPr>
          <w:ilvl w:val="0"/>
          <w:numId w:val="2"/>
        </w:numPr>
        <w:tabs>
          <w:tab w:val="left" w:pos="993"/>
        </w:tabs>
        <w:ind w:left="0" w:firstLine="709"/>
        <w:jc w:val="both"/>
        <w:rPr>
          <w:rFonts w:ascii="Times New Roman" w:hAnsi="Times New Roman"/>
          <w:sz w:val="26"/>
          <w:szCs w:val="26"/>
          <w:lang w:val="uk-UA" w:eastAsia="ru-RU"/>
        </w:rPr>
      </w:pPr>
      <w:r w:rsidRPr="009B01E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009B01E8" w:rsidRPr="009B01E8">
        <w:rPr>
          <w:rFonts w:ascii="Times New Roman" w:hAnsi="Times New Roman"/>
          <w:bCs/>
          <w:iCs/>
          <w:sz w:val="26"/>
          <w:szCs w:val="26"/>
          <w:lang w:val="ru-RU"/>
        </w:rPr>
        <w:t>ДК 021:2015 – 79310000-0 - Послуги з проведення ринкових досліджень (Вивчення причин непризначення або відтермінування призначення антиретровірусної терапії (АРТ) пацієнтам з туберкульозом)</w:t>
      </w:r>
      <w:r w:rsidRPr="009B01E8">
        <w:rPr>
          <w:rFonts w:ascii="Times New Roman" w:hAnsi="Times New Roman"/>
          <w:sz w:val="26"/>
          <w:szCs w:val="26"/>
          <w:lang w:val="uk-UA"/>
        </w:rPr>
        <w:t>,  в рамках про</w:t>
      </w:r>
      <w:r w:rsidR="009B01E8">
        <w:rPr>
          <w:rFonts w:ascii="Times New Roman" w:hAnsi="Times New Roman"/>
          <w:sz w:val="26"/>
          <w:szCs w:val="26"/>
          <w:lang w:val="uk-UA"/>
        </w:rPr>
        <w:t xml:space="preserve">грами </w:t>
      </w:r>
      <w:r w:rsidRPr="009B01E8">
        <w:rPr>
          <w:rFonts w:ascii="Times New Roman" w:hAnsi="Times New Roman"/>
          <w:sz w:val="26"/>
          <w:szCs w:val="26"/>
          <w:lang w:val="uk-UA"/>
        </w:rPr>
        <w:t>Глобального фонду за адресою 04071, м. Київ, вул. Ярославська, 41</w:t>
      </w:r>
      <w:r w:rsidRPr="009B01E8">
        <w:rPr>
          <w:rFonts w:ascii="Times New Roman" w:hAnsi="Times New Roman"/>
          <w:bCs/>
          <w:sz w:val="26"/>
          <w:szCs w:val="26"/>
          <w:lang w:val="uk-UA" w:eastAsia="ru-RU"/>
        </w:rPr>
        <w:t>»</w:t>
      </w:r>
      <w:r w:rsidRPr="009B01E8">
        <w:rPr>
          <w:rFonts w:ascii="Times New Roman" w:hAnsi="Times New Roman"/>
          <w:sz w:val="26"/>
          <w:szCs w:val="26"/>
          <w:lang w:val="uk-UA" w:eastAsia="ru-RU"/>
        </w:rPr>
        <w:t xml:space="preserve"> </w:t>
      </w:r>
      <w:r w:rsidRPr="009B01E8">
        <w:rPr>
          <w:rFonts w:ascii="Times New Roman" w:hAnsi="Times New Roman"/>
          <w:b/>
          <w:sz w:val="26"/>
          <w:szCs w:val="26"/>
          <w:lang w:val="uk-UA"/>
        </w:rPr>
        <w:t>«НЕ РОЗКРИВАТИ ДО 14:00, «</w:t>
      </w:r>
      <w:r w:rsidR="00C271DD">
        <w:rPr>
          <w:rFonts w:ascii="Times New Roman" w:hAnsi="Times New Roman"/>
          <w:b/>
          <w:sz w:val="26"/>
          <w:szCs w:val="26"/>
          <w:lang w:val="uk-UA"/>
        </w:rPr>
        <w:t>22</w:t>
      </w:r>
      <w:r w:rsidRPr="009B01E8">
        <w:rPr>
          <w:rFonts w:ascii="Times New Roman" w:hAnsi="Times New Roman"/>
          <w:b/>
          <w:sz w:val="26"/>
          <w:szCs w:val="26"/>
          <w:lang w:val="uk-UA" w:eastAsia="ru-RU"/>
        </w:rPr>
        <w:t xml:space="preserve">» </w:t>
      </w:r>
      <w:r w:rsidR="008C7193">
        <w:rPr>
          <w:rFonts w:ascii="Times New Roman" w:hAnsi="Times New Roman"/>
          <w:b/>
          <w:sz w:val="26"/>
          <w:szCs w:val="26"/>
          <w:lang w:val="uk-UA" w:eastAsia="ru-RU"/>
        </w:rPr>
        <w:t>лютого</w:t>
      </w:r>
      <w:r w:rsidRPr="009B01E8">
        <w:rPr>
          <w:rFonts w:ascii="Times New Roman" w:hAnsi="Times New Roman"/>
          <w:b/>
          <w:sz w:val="26"/>
          <w:szCs w:val="26"/>
          <w:lang w:val="uk-UA" w:eastAsia="ru-RU"/>
        </w:rPr>
        <w:t xml:space="preserve"> 202</w:t>
      </w:r>
      <w:r w:rsidR="008C7193">
        <w:rPr>
          <w:rFonts w:ascii="Times New Roman" w:hAnsi="Times New Roman"/>
          <w:b/>
          <w:sz w:val="26"/>
          <w:szCs w:val="26"/>
          <w:lang w:val="uk-UA" w:eastAsia="ru-RU"/>
        </w:rPr>
        <w:t>2</w:t>
      </w:r>
      <w:r w:rsidRPr="009B01E8">
        <w:rPr>
          <w:rFonts w:ascii="Times New Roman" w:hAnsi="Times New Roman"/>
          <w:b/>
          <w:sz w:val="26"/>
          <w:szCs w:val="26"/>
          <w:lang w:val="uk-UA" w:eastAsia="ru-RU"/>
        </w:rPr>
        <w:t xml:space="preserve"> року</w:t>
      </w:r>
      <w:r w:rsidRPr="009B01E8">
        <w:rPr>
          <w:rFonts w:ascii="Times New Roman" w:hAnsi="Times New Roman"/>
          <w:b/>
          <w:sz w:val="26"/>
          <w:szCs w:val="26"/>
          <w:lang w:val="uk-UA"/>
        </w:rPr>
        <w:t>»,</w:t>
      </w:r>
      <w:r w:rsidRPr="009B01E8">
        <w:rPr>
          <w:rFonts w:ascii="Times New Roman" w:hAnsi="Times New Roman"/>
          <w:sz w:val="26"/>
          <w:szCs w:val="26"/>
          <w:lang w:val="uk-UA"/>
        </w:rPr>
        <w:t xml:space="preserve"> </w:t>
      </w:r>
      <w:r w:rsidRPr="009B01E8">
        <w:rPr>
          <w:rFonts w:ascii="Times New Roman" w:hAnsi="Times New Roman"/>
          <w:sz w:val="26"/>
          <w:szCs w:val="26"/>
          <w:lang w:val="uk-UA" w:eastAsia="ru-RU"/>
        </w:rPr>
        <w:t xml:space="preserve">а також код </w:t>
      </w:r>
      <w:r w:rsidRPr="009B01E8">
        <w:rPr>
          <w:rFonts w:ascii="Times New Roman" w:hAnsi="Times New Roman"/>
          <w:noProof/>
          <w:sz w:val="26"/>
          <w:szCs w:val="26"/>
          <w:lang w:val="uk-UA"/>
        </w:rPr>
        <w:t>ЄДРПОУ, адресу та назву учасника</w:t>
      </w:r>
      <w:r w:rsidRPr="009B01E8">
        <w:rPr>
          <w:rFonts w:ascii="Times New Roman" w:hAnsi="Times New Roman"/>
          <w:sz w:val="26"/>
          <w:szCs w:val="26"/>
          <w:lang w:val="uk-UA" w:eastAsia="ru-RU"/>
        </w:rPr>
        <w:t>.</w:t>
      </w:r>
    </w:p>
    <w:p w14:paraId="5F0700BD" w14:textId="5FEB4530" w:rsidR="003B52DF" w:rsidRPr="009B01E8" w:rsidRDefault="00EF135E" w:rsidP="008417EE">
      <w:pPr>
        <w:pStyle w:val="a3"/>
        <w:widowControl w:val="0"/>
        <w:numPr>
          <w:ilvl w:val="0"/>
          <w:numId w:val="2"/>
        </w:numPr>
        <w:tabs>
          <w:tab w:val="left" w:pos="993"/>
        </w:tabs>
        <w:ind w:left="0" w:firstLine="709"/>
        <w:jc w:val="both"/>
        <w:rPr>
          <w:rFonts w:ascii="Times New Roman" w:hAnsi="Times New Roman"/>
          <w:sz w:val="26"/>
          <w:szCs w:val="26"/>
          <w:lang w:val="uk-UA" w:eastAsia="ru-RU"/>
        </w:rPr>
      </w:pPr>
      <w:r w:rsidRPr="009B01E8">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9B01E8" w:rsidRPr="009B01E8">
        <w:rPr>
          <w:rFonts w:ascii="Times New Roman" w:hAnsi="Times New Roman"/>
          <w:bCs/>
          <w:iCs/>
          <w:sz w:val="26"/>
          <w:szCs w:val="26"/>
          <w:lang w:val="ru-RU"/>
        </w:rPr>
        <w:t>ДК 021:2015 – 79310000-0 - Послуги з проведення ринкових досліджень (Вивчення причин непризначення або відтермінування призначення антиретровірусної терапії (АРТ) пацієнтам з туберкульозом)</w:t>
      </w:r>
      <w:r w:rsidR="00F71F42" w:rsidRPr="009B01E8">
        <w:rPr>
          <w:rFonts w:ascii="Times New Roman" w:hAnsi="Times New Roman"/>
          <w:sz w:val="26"/>
          <w:szCs w:val="26"/>
          <w:lang w:val="uk-UA"/>
        </w:rPr>
        <w:t xml:space="preserve">, </w:t>
      </w:r>
      <w:r w:rsidRPr="009B01E8">
        <w:rPr>
          <w:rFonts w:ascii="Times New Roman" w:hAnsi="Times New Roman"/>
          <w:sz w:val="26"/>
          <w:szCs w:val="26"/>
          <w:lang w:val="uk-UA"/>
        </w:rPr>
        <w:t>в рамках про</w:t>
      </w:r>
      <w:r w:rsidR="009B01E8">
        <w:rPr>
          <w:rFonts w:ascii="Times New Roman" w:hAnsi="Times New Roman"/>
          <w:sz w:val="26"/>
          <w:szCs w:val="26"/>
          <w:lang w:val="uk-UA"/>
        </w:rPr>
        <w:t>грами</w:t>
      </w:r>
      <w:r w:rsidRPr="009B01E8">
        <w:rPr>
          <w:rFonts w:ascii="Times New Roman" w:hAnsi="Times New Roman"/>
          <w:sz w:val="26"/>
          <w:szCs w:val="26"/>
          <w:lang w:val="uk-UA"/>
        </w:rPr>
        <w:t xml:space="preserve"> Глобального фонду за адресою 04071, м. Київ, вул. Ярославська, 41</w:t>
      </w:r>
      <w:r w:rsidRPr="009B01E8">
        <w:rPr>
          <w:rFonts w:ascii="Times New Roman" w:hAnsi="Times New Roman"/>
          <w:bCs/>
          <w:sz w:val="26"/>
          <w:szCs w:val="26"/>
          <w:lang w:val="uk-UA" w:eastAsia="ru-RU"/>
        </w:rPr>
        <w:t>»</w:t>
      </w:r>
      <w:r w:rsidRPr="009B01E8">
        <w:rPr>
          <w:rFonts w:ascii="Times New Roman" w:hAnsi="Times New Roman"/>
          <w:sz w:val="26"/>
          <w:szCs w:val="26"/>
          <w:lang w:val="uk-UA" w:eastAsia="ru-RU"/>
        </w:rPr>
        <w:t xml:space="preserve"> </w:t>
      </w:r>
      <w:r w:rsidRPr="009B01E8">
        <w:rPr>
          <w:rFonts w:ascii="Times New Roman" w:hAnsi="Times New Roman"/>
          <w:b/>
          <w:sz w:val="26"/>
          <w:szCs w:val="26"/>
          <w:lang w:val="uk-UA"/>
        </w:rPr>
        <w:t>«НЕ РОЗКРИВАТИ ДО 14:00, «</w:t>
      </w:r>
      <w:r w:rsidR="00C271DD">
        <w:rPr>
          <w:rFonts w:ascii="Times New Roman" w:hAnsi="Times New Roman"/>
          <w:b/>
          <w:sz w:val="26"/>
          <w:szCs w:val="26"/>
          <w:lang w:val="uk-UA"/>
        </w:rPr>
        <w:t>02</w:t>
      </w:r>
      <w:r w:rsidRPr="009B01E8">
        <w:rPr>
          <w:rFonts w:ascii="Times New Roman" w:hAnsi="Times New Roman"/>
          <w:b/>
          <w:sz w:val="26"/>
          <w:szCs w:val="26"/>
          <w:lang w:val="uk-UA" w:eastAsia="ru-RU"/>
        </w:rPr>
        <w:t>»</w:t>
      </w:r>
      <w:r w:rsidR="00320782" w:rsidRPr="009B01E8">
        <w:rPr>
          <w:rFonts w:ascii="Times New Roman" w:hAnsi="Times New Roman"/>
          <w:b/>
          <w:sz w:val="26"/>
          <w:szCs w:val="26"/>
          <w:lang w:val="uk-UA" w:eastAsia="ru-RU"/>
        </w:rPr>
        <w:t xml:space="preserve"> </w:t>
      </w:r>
      <w:r w:rsidR="00C271DD">
        <w:rPr>
          <w:rFonts w:ascii="Times New Roman" w:hAnsi="Times New Roman"/>
          <w:b/>
          <w:sz w:val="26"/>
          <w:szCs w:val="26"/>
          <w:lang w:val="uk-UA" w:eastAsia="ru-RU"/>
        </w:rPr>
        <w:t xml:space="preserve">березня </w:t>
      </w:r>
      <w:r w:rsidRPr="009B01E8">
        <w:rPr>
          <w:rFonts w:ascii="Times New Roman" w:hAnsi="Times New Roman"/>
          <w:b/>
          <w:sz w:val="26"/>
          <w:szCs w:val="26"/>
          <w:lang w:val="uk-UA" w:eastAsia="ru-RU"/>
        </w:rPr>
        <w:t>202</w:t>
      </w:r>
      <w:r w:rsidR="008C7193">
        <w:rPr>
          <w:rFonts w:ascii="Times New Roman" w:hAnsi="Times New Roman"/>
          <w:b/>
          <w:sz w:val="26"/>
          <w:szCs w:val="26"/>
          <w:lang w:val="uk-UA" w:eastAsia="ru-RU"/>
        </w:rPr>
        <w:t>2</w:t>
      </w:r>
      <w:r w:rsidRPr="009B01E8">
        <w:rPr>
          <w:rFonts w:ascii="Times New Roman" w:hAnsi="Times New Roman"/>
          <w:b/>
          <w:sz w:val="26"/>
          <w:szCs w:val="26"/>
          <w:lang w:val="uk-UA" w:eastAsia="ru-RU"/>
        </w:rPr>
        <w:t xml:space="preserve"> року</w:t>
      </w:r>
      <w:r w:rsidRPr="009B01E8">
        <w:rPr>
          <w:rFonts w:ascii="Times New Roman" w:hAnsi="Times New Roman"/>
          <w:b/>
          <w:sz w:val="26"/>
          <w:szCs w:val="26"/>
          <w:lang w:val="uk-UA"/>
        </w:rPr>
        <w:t>»,</w:t>
      </w:r>
      <w:r w:rsidRPr="009B01E8">
        <w:rPr>
          <w:rFonts w:ascii="Times New Roman" w:hAnsi="Times New Roman"/>
          <w:sz w:val="26"/>
          <w:szCs w:val="26"/>
          <w:lang w:val="uk-UA"/>
        </w:rPr>
        <w:t xml:space="preserve"> </w:t>
      </w:r>
      <w:r w:rsidRPr="009B01E8">
        <w:rPr>
          <w:rFonts w:ascii="Times New Roman" w:hAnsi="Times New Roman"/>
          <w:sz w:val="26"/>
          <w:szCs w:val="26"/>
          <w:lang w:val="uk-UA" w:eastAsia="ru-RU"/>
        </w:rPr>
        <w:t xml:space="preserve">а також код </w:t>
      </w:r>
      <w:r w:rsidRPr="009B01E8">
        <w:rPr>
          <w:rFonts w:ascii="Times New Roman" w:hAnsi="Times New Roman"/>
          <w:noProof/>
          <w:sz w:val="26"/>
          <w:szCs w:val="26"/>
          <w:lang w:val="uk-UA"/>
        </w:rPr>
        <w:t>ЄДРПОУ, адресу та назву учасника</w:t>
      </w:r>
      <w:r w:rsidR="003B52DF" w:rsidRPr="009B01E8">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lastRenderedPageBreak/>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1323F04C"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lastRenderedPageBreak/>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1F1502F1" w14:textId="77777777" w:rsidR="00C64996" w:rsidRPr="006D5ACB" w:rsidRDefault="00C64996" w:rsidP="00330BF0">
      <w:pPr>
        <w:tabs>
          <w:tab w:val="left" w:pos="1985"/>
        </w:tabs>
        <w:spacing w:after="0" w:line="240" w:lineRule="auto"/>
        <w:ind w:left="170"/>
        <w:jc w:val="center"/>
        <w:rPr>
          <w:b/>
          <w:bCs/>
          <w:iCs/>
          <w:sz w:val="26"/>
          <w:szCs w:val="26"/>
        </w:rPr>
      </w:pPr>
    </w:p>
    <w:p w14:paraId="041E8CAE" w14:textId="77777777" w:rsidR="00C64996" w:rsidRPr="006D5ACB" w:rsidRDefault="00C64996" w:rsidP="00330BF0">
      <w:pPr>
        <w:tabs>
          <w:tab w:val="left" w:pos="1985"/>
        </w:tabs>
        <w:spacing w:after="0" w:line="240" w:lineRule="auto"/>
        <w:ind w:left="170"/>
        <w:jc w:val="center"/>
        <w:rPr>
          <w:b/>
          <w:bCs/>
          <w:iCs/>
          <w:sz w:val="26"/>
          <w:szCs w:val="26"/>
        </w:rPr>
      </w:pPr>
    </w:p>
    <w:p w14:paraId="23079A5F" w14:textId="77777777" w:rsidR="00C64996" w:rsidRPr="006D5ACB" w:rsidRDefault="00C64996" w:rsidP="00330BF0">
      <w:pPr>
        <w:tabs>
          <w:tab w:val="left" w:pos="1985"/>
        </w:tabs>
        <w:spacing w:after="0" w:line="240" w:lineRule="auto"/>
        <w:ind w:left="170"/>
        <w:jc w:val="center"/>
        <w:rPr>
          <w:b/>
          <w:bCs/>
          <w:iCs/>
          <w:sz w:val="26"/>
          <w:szCs w:val="26"/>
        </w:rPr>
      </w:pPr>
    </w:p>
    <w:p w14:paraId="75B9F9F6" w14:textId="77777777" w:rsidR="00C64996" w:rsidRPr="006D5ACB" w:rsidRDefault="00C64996" w:rsidP="00330BF0">
      <w:pPr>
        <w:tabs>
          <w:tab w:val="left" w:pos="1985"/>
        </w:tabs>
        <w:spacing w:after="0" w:line="240" w:lineRule="auto"/>
        <w:ind w:left="170"/>
        <w:jc w:val="center"/>
        <w:rPr>
          <w:b/>
          <w:bCs/>
          <w:iCs/>
          <w:sz w:val="26"/>
          <w:szCs w:val="26"/>
        </w:rPr>
      </w:pPr>
    </w:p>
    <w:p w14:paraId="7AB74F32" w14:textId="77777777" w:rsidR="00C64996" w:rsidRPr="006D5ACB" w:rsidRDefault="00C64996" w:rsidP="00330BF0">
      <w:pPr>
        <w:tabs>
          <w:tab w:val="left" w:pos="1985"/>
        </w:tabs>
        <w:spacing w:after="0" w:line="240" w:lineRule="auto"/>
        <w:ind w:left="170"/>
        <w:jc w:val="center"/>
        <w:rPr>
          <w:b/>
          <w:bCs/>
          <w:iCs/>
          <w:sz w:val="26"/>
          <w:szCs w:val="26"/>
        </w:rPr>
      </w:pPr>
    </w:p>
    <w:p w14:paraId="656622AE" w14:textId="77777777" w:rsidR="00C64996" w:rsidRPr="006D5ACB" w:rsidRDefault="00C64996" w:rsidP="00330BF0">
      <w:pPr>
        <w:tabs>
          <w:tab w:val="left" w:pos="1985"/>
        </w:tabs>
        <w:spacing w:after="0" w:line="240" w:lineRule="auto"/>
        <w:ind w:left="170"/>
        <w:jc w:val="center"/>
        <w:rPr>
          <w:b/>
          <w:bCs/>
          <w:iCs/>
          <w:sz w:val="26"/>
          <w:szCs w:val="26"/>
        </w:rPr>
      </w:pPr>
    </w:p>
    <w:p w14:paraId="1A4D4E3F" w14:textId="77777777" w:rsidR="00C64996" w:rsidRPr="006D5ACB" w:rsidRDefault="00C64996" w:rsidP="00330BF0">
      <w:pPr>
        <w:tabs>
          <w:tab w:val="left" w:pos="1985"/>
        </w:tabs>
        <w:spacing w:after="0" w:line="240" w:lineRule="auto"/>
        <w:ind w:left="170"/>
        <w:jc w:val="center"/>
        <w:rPr>
          <w:b/>
          <w:bCs/>
          <w:iCs/>
          <w:sz w:val="26"/>
          <w:szCs w:val="26"/>
        </w:rPr>
      </w:pPr>
    </w:p>
    <w:p w14:paraId="22BF82FB" w14:textId="77777777" w:rsidR="00C64996" w:rsidRPr="006D5ACB" w:rsidRDefault="00C64996" w:rsidP="00330BF0">
      <w:pPr>
        <w:tabs>
          <w:tab w:val="left" w:pos="1985"/>
        </w:tabs>
        <w:spacing w:after="0" w:line="240" w:lineRule="auto"/>
        <w:ind w:left="170"/>
        <w:jc w:val="center"/>
        <w:rPr>
          <w:b/>
          <w:bCs/>
          <w:iCs/>
          <w:sz w:val="26"/>
          <w:szCs w:val="26"/>
        </w:rPr>
      </w:pPr>
    </w:p>
    <w:p w14:paraId="2810A496" w14:textId="77777777" w:rsidR="00C64996" w:rsidRPr="006D5ACB" w:rsidRDefault="00C64996" w:rsidP="00330BF0">
      <w:pPr>
        <w:tabs>
          <w:tab w:val="left" w:pos="1985"/>
        </w:tabs>
        <w:spacing w:after="0" w:line="240" w:lineRule="auto"/>
        <w:ind w:left="170"/>
        <w:jc w:val="center"/>
        <w:rPr>
          <w:b/>
          <w:bCs/>
          <w:iCs/>
          <w:sz w:val="26"/>
          <w:szCs w:val="26"/>
        </w:rPr>
      </w:pPr>
    </w:p>
    <w:p w14:paraId="2186DA52" w14:textId="77777777" w:rsidR="00C64996" w:rsidRPr="006D5ACB" w:rsidRDefault="00C64996" w:rsidP="00330BF0">
      <w:pPr>
        <w:tabs>
          <w:tab w:val="left" w:pos="1985"/>
        </w:tabs>
        <w:spacing w:after="0" w:line="240" w:lineRule="auto"/>
        <w:ind w:left="170"/>
        <w:jc w:val="center"/>
        <w:rPr>
          <w:b/>
          <w:bCs/>
          <w:iCs/>
          <w:sz w:val="26"/>
          <w:szCs w:val="26"/>
        </w:rPr>
      </w:pPr>
    </w:p>
    <w:p w14:paraId="4D724EBC" w14:textId="77777777" w:rsidR="00C64996" w:rsidRPr="006D5ACB" w:rsidRDefault="00C64996" w:rsidP="00330BF0">
      <w:pPr>
        <w:tabs>
          <w:tab w:val="left" w:pos="1985"/>
        </w:tabs>
        <w:spacing w:after="0" w:line="240" w:lineRule="auto"/>
        <w:ind w:left="170"/>
        <w:jc w:val="center"/>
        <w:rPr>
          <w:b/>
          <w:bCs/>
          <w:iCs/>
          <w:sz w:val="26"/>
          <w:szCs w:val="26"/>
        </w:rPr>
      </w:pPr>
    </w:p>
    <w:p w14:paraId="35435F0F" w14:textId="77777777" w:rsidR="00C64996" w:rsidRPr="006D5ACB" w:rsidRDefault="00C64996" w:rsidP="00330BF0">
      <w:pPr>
        <w:tabs>
          <w:tab w:val="left" w:pos="1985"/>
        </w:tabs>
        <w:spacing w:after="0" w:line="240" w:lineRule="auto"/>
        <w:ind w:left="170"/>
        <w:jc w:val="center"/>
        <w:rPr>
          <w:b/>
          <w:bCs/>
          <w:iCs/>
          <w:sz w:val="26"/>
          <w:szCs w:val="26"/>
        </w:rPr>
      </w:pPr>
    </w:p>
    <w:p w14:paraId="74A29757" w14:textId="77777777" w:rsidR="00C64996" w:rsidRPr="006D5ACB" w:rsidRDefault="00C64996" w:rsidP="00330BF0">
      <w:pPr>
        <w:tabs>
          <w:tab w:val="left" w:pos="1985"/>
        </w:tabs>
        <w:spacing w:after="0" w:line="240" w:lineRule="auto"/>
        <w:ind w:left="170"/>
        <w:jc w:val="center"/>
        <w:rPr>
          <w:b/>
          <w:bCs/>
          <w:iCs/>
          <w:sz w:val="26"/>
          <w:szCs w:val="26"/>
        </w:rPr>
      </w:pPr>
    </w:p>
    <w:p w14:paraId="1C94DD18" w14:textId="77777777" w:rsidR="00C64996" w:rsidRPr="006D5ACB" w:rsidRDefault="00C64996" w:rsidP="00330BF0">
      <w:pPr>
        <w:tabs>
          <w:tab w:val="left" w:pos="1985"/>
        </w:tabs>
        <w:spacing w:after="0" w:line="240" w:lineRule="auto"/>
        <w:ind w:left="170"/>
        <w:jc w:val="center"/>
        <w:rPr>
          <w:b/>
          <w:bCs/>
          <w:iCs/>
          <w:sz w:val="26"/>
          <w:szCs w:val="26"/>
        </w:rPr>
      </w:pPr>
    </w:p>
    <w:p w14:paraId="15F29832" w14:textId="77777777" w:rsidR="00C64996" w:rsidRPr="006D5ACB" w:rsidRDefault="00C64996" w:rsidP="00330BF0">
      <w:pPr>
        <w:tabs>
          <w:tab w:val="left" w:pos="1985"/>
        </w:tabs>
        <w:spacing w:after="0" w:line="240" w:lineRule="auto"/>
        <w:ind w:left="170"/>
        <w:jc w:val="center"/>
        <w:rPr>
          <w:b/>
          <w:bCs/>
          <w:iCs/>
          <w:sz w:val="26"/>
          <w:szCs w:val="26"/>
        </w:rPr>
      </w:pPr>
    </w:p>
    <w:p w14:paraId="16C56BAA" w14:textId="77777777" w:rsidR="00C64996" w:rsidRPr="006D5ACB" w:rsidRDefault="00C64996" w:rsidP="00330BF0">
      <w:pPr>
        <w:tabs>
          <w:tab w:val="left" w:pos="1985"/>
        </w:tabs>
        <w:spacing w:after="0" w:line="240" w:lineRule="auto"/>
        <w:ind w:left="170"/>
        <w:jc w:val="center"/>
        <w:rPr>
          <w:b/>
          <w:bCs/>
          <w:iCs/>
          <w:sz w:val="26"/>
          <w:szCs w:val="26"/>
        </w:rPr>
      </w:pPr>
    </w:p>
    <w:p w14:paraId="2EC026C2" w14:textId="77777777" w:rsidR="00C64996" w:rsidRPr="006D5ACB" w:rsidRDefault="00C64996" w:rsidP="00330BF0">
      <w:pPr>
        <w:tabs>
          <w:tab w:val="left" w:pos="1985"/>
        </w:tabs>
        <w:spacing w:after="0" w:line="240" w:lineRule="auto"/>
        <w:ind w:left="170"/>
        <w:jc w:val="center"/>
        <w:rPr>
          <w:b/>
          <w:bCs/>
          <w:iCs/>
          <w:sz w:val="26"/>
          <w:szCs w:val="26"/>
        </w:rPr>
      </w:pPr>
    </w:p>
    <w:p w14:paraId="1C9BBDB1" w14:textId="77777777" w:rsidR="00C64996" w:rsidRPr="006D5ACB" w:rsidRDefault="00C64996" w:rsidP="00330BF0">
      <w:pPr>
        <w:tabs>
          <w:tab w:val="left" w:pos="1985"/>
        </w:tabs>
        <w:spacing w:after="0" w:line="240" w:lineRule="auto"/>
        <w:ind w:left="170"/>
        <w:jc w:val="center"/>
        <w:rPr>
          <w:b/>
          <w:bCs/>
          <w:iCs/>
          <w:sz w:val="26"/>
          <w:szCs w:val="26"/>
        </w:rPr>
      </w:pPr>
    </w:p>
    <w:p w14:paraId="1DC8E148" w14:textId="77777777" w:rsidR="0032200D" w:rsidRPr="006D5ACB" w:rsidRDefault="0032200D" w:rsidP="00330BF0">
      <w:pPr>
        <w:spacing w:after="0" w:line="240" w:lineRule="auto"/>
        <w:ind w:left="5812"/>
        <w:jc w:val="right"/>
        <w:rPr>
          <w:rFonts w:ascii="Times New Roman" w:hAnsi="Times New Roman"/>
          <w:b/>
          <w:bCs/>
          <w:sz w:val="26"/>
          <w:szCs w:val="26"/>
        </w:rPr>
      </w:pPr>
    </w:p>
    <w:p w14:paraId="3E77408D" w14:textId="77777777" w:rsidR="0032200D" w:rsidRPr="006D5ACB" w:rsidRDefault="0032200D" w:rsidP="00330BF0">
      <w:pPr>
        <w:spacing w:after="0" w:line="240" w:lineRule="auto"/>
        <w:ind w:left="5812"/>
        <w:jc w:val="right"/>
        <w:rPr>
          <w:rFonts w:ascii="Times New Roman" w:hAnsi="Times New Roman"/>
          <w:b/>
          <w:bCs/>
          <w:sz w:val="26"/>
          <w:szCs w:val="26"/>
        </w:rPr>
      </w:pPr>
    </w:p>
    <w:p w14:paraId="7FF4404E" w14:textId="77777777" w:rsidR="0032200D" w:rsidRPr="006D5ACB" w:rsidRDefault="0032200D" w:rsidP="00330BF0">
      <w:pPr>
        <w:spacing w:after="0" w:line="240" w:lineRule="auto"/>
        <w:ind w:left="5812"/>
        <w:jc w:val="right"/>
        <w:rPr>
          <w:rFonts w:ascii="Times New Roman" w:hAnsi="Times New Roman"/>
          <w:b/>
          <w:bCs/>
          <w:sz w:val="26"/>
          <w:szCs w:val="26"/>
        </w:rPr>
      </w:pPr>
    </w:p>
    <w:p w14:paraId="5853DD6E" w14:textId="77777777" w:rsidR="0032200D" w:rsidRPr="006D5ACB" w:rsidRDefault="0032200D" w:rsidP="00330BF0">
      <w:pPr>
        <w:spacing w:after="0" w:line="240" w:lineRule="auto"/>
        <w:ind w:left="5812"/>
        <w:jc w:val="right"/>
        <w:rPr>
          <w:rFonts w:ascii="Times New Roman" w:hAnsi="Times New Roman"/>
          <w:b/>
          <w:bCs/>
          <w:sz w:val="26"/>
          <w:szCs w:val="26"/>
        </w:rPr>
      </w:pPr>
    </w:p>
    <w:p w14:paraId="2462B0C9" w14:textId="77777777" w:rsidR="0032200D" w:rsidRPr="006D5ACB" w:rsidRDefault="0032200D" w:rsidP="00330BF0">
      <w:pPr>
        <w:spacing w:after="0" w:line="240" w:lineRule="auto"/>
        <w:ind w:left="5812"/>
        <w:jc w:val="right"/>
        <w:rPr>
          <w:rFonts w:ascii="Times New Roman" w:hAnsi="Times New Roman"/>
          <w:b/>
          <w:bCs/>
          <w:sz w:val="26"/>
          <w:szCs w:val="26"/>
        </w:rPr>
      </w:pPr>
    </w:p>
    <w:p w14:paraId="1B9896F2" w14:textId="77777777" w:rsidR="00BC779E" w:rsidRDefault="00BC779E" w:rsidP="008C5885">
      <w:pPr>
        <w:spacing w:after="0" w:line="240" w:lineRule="auto"/>
        <w:ind w:left="5812"/>
        <w:jc w:val="right"/>
        <w:rPr>
          <w:rFonts w:ascii="Times New Roman" w:hAnsi="Times New Roman"/>
          <w:b/>
          <w:bCs/>
          <w:sz w:val="26"/>
          <w:szCs w:val="26"/>
        </w:rPr>
      </w:pPr>
      <w:bookmarkStart w:id="8" w:name="_Hlk64630480"/>
    </w:p>
    <w:p w14:paraId="7F88078D" w14:textId="77777777" w:rsidR="00BC779E" w:rsidRDefault="00BC779E" w:rsidP="008C5885">
      <w:pPr>
        <w:spacing w:after="0" w:line="240" w:lineRule="auto"/>
        <w:ind w:left="5812"/>
        <w:jc w:val="right"/>
        <w:rPr>
          <w:rFonts w:ascii="Times New Roman" w:hAnsi="Times New Roman"/>
          <w:b/>
          <w:bCs/>
          <w:sz w:val="26"/>
          <w:szCs w:val="26"/>
        </w:rPr>
      </w:pPr>
    </w:p>
    <w:p w14:paraId="097A0C15" w14:textId="77777777" w:rsidR="00F71F42" w:rsidRDefault="00F71F42" w:rsidP="008C5885">
      <w:pPr>
        <w:spacing w:after="0" w:line="240" w:lineRule="auto"/>
        <w:ind w:left="5812"/>
        <w:jc w:val="right"/>
        <w:rPr>
          <w:rFonts w:ascii="Times New Roman" w:hAnsi="Times New Roman"/>
          <w:b/>
          <w:bCs/>
          <w:sz w:val="26"/>
          <w:szCs w:val="26"/>
        </w:rPr>
      </w:pPr>
    </w:p>
    <w:p w14:paraId="4BEE6501" w14:textId="77777777" w:rsidR="00F71F42" w:rsidRDefault="00F71F42" w:rsidP="008C5885">
      <w:pPr>
        <w:spacing w:after="0" w:line="240" w:lineRule="auto"/>
        <w:ind w:left="5812"/>
        <w:jc w:val="right"/>
        <w:rPr>
          <w:rFonts w:ascii="Times New Roman" w:hAnsi="Times New Roman"/>
          <w:b/>
          <w:bCs/>
          <w:sz w:val="26"/>
          <w:szCs w:val="26"/>
        </w:rPr>
      </w:pPr>
    </w:p>
    <w:p w14:paraId="07647DAA" w14:textId="77777777" w:rsidR="00DA7177" w:rsidRDefault="00DA7177" w:rsidP="008C5885">
      <w:pPr>
        <w:spacing w:after="0" w:line="240" w:lineRule="auto"/>
        <w:ind w:left="5812"/>
        <w:jc w:val="right"/>
        <w:rPr>
          <w:rFonts w:ascii="Times New Roman" w:hAnsi="Times New Roman"/>
          <w:b/>
          <w:bCs/>
          <w:sz w:val="26"/>
          <w:szCs w:val="26"/>
        </w:rPr>
      </w:pPr>
      <w:bookmarkStart w:id="9" w:name="_Hlk70422133"/>
      <w:bookmarkStart w:id="10" w:name="_Hlk94778207"/>
    </w:p>
    <w:p w14:paraId="61338B9A" w14:textId="77777777" w:rsidR="00DA7177" w:rsidRDefault="00DA7177" w:rsidP="008C5885">
      <w:pPr>
        <w:spacing w:after="0" w:line="240" w:lineRule="auto"/>
        <w:ind w:left="5812"/>
        <w:jc w:val="right"/>
        <w:rPr>
          <w:rFonts w:ascii="Times New Roman" w:hAnsi="Times New Roman"/>
          <w:b/>
          <w:bCs/>
          <w:sz w:val="26"/>
          <w:szCs w:val="26"/>
        </w:rPr>
      </w:pPr>
    </w:p>
    <w:p w14:paraId="2EACAE58" w14:textId="353584C7"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774B00" w:rsidRPr="00E05493" w14:paraId="0C9F232D" w14:textId="77777777" w:rsidTr="00C2223A">
        <w:tc>
          <w:tcPr>
            <w:tcW w:w="534" w:type="dxa"/>
            <w:shd w:val="clear" w:color="auto" w:fill="D9D9D9" w:themeFill="background1" w:themeFillShade="D9"/>
          </w:tcPr>
          <w:bookmarkEnd w:id="8"/>
          <w:p w14:paraId="2EFE2BAF"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3856" w:type="dxa"/>
            <w:shd w:val="clear" w:color="auto" w:fill="D9D9D9" w:themeFill="background1" w:themeFillShade="D9"/>
          </w:tcPr>
          <w:p w14:paraId="6369F575"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72FA6FC7"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4B3C18">
        <w:tc>
          <w:tcPr>
            <w:tcW w:w="534" w:type="dxa"/>
            <w:tcBorders>
              <w:bottom w:val="single" w:sz="4" w:space="0" w:color="000000"/>
            </w:tcBorders>
          </w:tcPr>
          <w:p w14:paraId="50152ED1" w14:textId="77777777" w:rsidR="00774B00" w:rsidRPr="00E05493"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3856" w:type="dxa"/>
            <w:tcBorders>
              <w:bottom w:val="single" w:sz="4" w:space="0" w:color="000000"/>
            </w:tcBorders>
          </w:tcPr>
          <w:p w14:paraId="57B1EDFA" w14:textId="1DF00FC7" w:rsidR="00774B00" w:rsidRPr="00E13E27" w:rsidRDefault="00906BF8" w:rsidP="00774B00">
            <w:pPr>
              <w:pBdr>
                <w:top w:val="nil"/>
                <w:left w:val="nil"/>
                <w:bottom w:val="nil"/>
                <w:right w:val="nil"/>
                <w:between w:val="nil"/>
              </w:pBdr>
              <w:spacing w:after="0" w:line="240" w:lineRule="auto"/>
              <w:jc w:val="both"/>
              <w:rPr>
                <w:rFonts w:ascii="Times New Roman" w:hAnsi="Times New Roman"/>
                <w:b/>
                <w:i/>
                <w:iCs/>
                <w:color w:val="000000"/>
                <w:sz w:val="24"/>
                <w:szCs w:val="24"/>
              </w:rPr>
            </w:pPr>
            <w:r w:rsidRPr="00906BF8">
              <w:rPr>
                <w:rFonts w:ascii="Times New Roman" w:hAnsi="Times New Roman"/>
                <w:sz w:val="24"/>
                <w:szCs w:val="24"/>
              </w:rPr>
              <w:t>Наявність документально підтвердженого досвіду  надання послуг з проведення досліджень у  сфері громадського здоров</w:t>
            </w:r>
            <w:r w:rsidRPr="00906BF8">
              <w:rPr>
                <w:rFonts w:ascii="Times New Roman" w:hAnsi="Times New Roman"/>
                <w:sz w:val="24"/>
                <w:szCs w:val="24"/>
                <w:lang w:val="ru-RU"/>
              </w:rPr>
              <w:t>’</w:t>
            </w:r>
            <w:r w:rsidRPr="00906BF8">
              <w:rPr>
                <w:rFonts w:ascii="Times New Roman" w:hAnsi="Times New Roman"/>
                <w:sz w:val="24"/>
                <w:szCs w:val="24"/>
              </w:rPr>
              <w:t>я та/або соціологічних досліджень  (надати перелік проектів за вказаною тематикою, виконаних організацією-учасником за період з 2015  по 2020 роки).</w:t>
            </w:r>
          </w:p>
        </w:tc>
        <w:tc>
          <w:tcPr>
            <w:tcW w:w="5244" w:type="dxa"/>
            <w:tcBorders>
              <w:bottom w:val="single" w:sz="4" w:space="0" w:color="000000"/>
            </w:tcBorders>
          </w:tcPr>
          <w:p w14:paraId="741AE2CC" w14:textId="166C4FCA" w:rsidR="00906BF8" w:rsidRPr="00906BF8" w:rsidRDefault="00906BF8" w:rsidP="00906BF8">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ru-RU"/>
              </w:rPr>
            </w:pPr>
            <w:r w:rsidRPr="00906BF8">
              <w:rPr>
                <w:rFonts w:ascii="Times New Roman" w:hAnsi="Times New Roman"/>
                <w:sz w:val="24"/>
                <w:szCs w:val="24"/>
                <w:lang w:val="ru-RU"/>
              </w:rPr>
              <w:t>Лист-повідомлення в довільній формі про діяльність Учасника протягом 2015-202</w:t>
            </w:r>
            <w:r w:rsidR="00711F2F">
              <w:rPr>
                <w:rFonts w:ascii="Times New Roman" w:hAnsi="Times New Roman"/>
                <w:sz w:val="24"/>
                <w:szCs w:val="24"/>
                <w:lang w:val="ru-RU"/>
              </w:rPr>
              <w:t>0</w:t>
            </w:r>
            <w:r w:rsidRPr="00906BF8">
              <w:rPr>
                <w:rFonts w:ascii="Times New Roman" w:hAnsi="Times New Roman"/>
                <w:sz w:val="24"/>
                <w:szCs w:val="24"/>
                <w:lang w:val="ru-RU"/>
              </w:rPr>
              <w:t xml:space="preserve"> років за напрямом громадського здоров’я.</w:t>
            </w:r>
          </w:p>
          <w:p w14:paraId="7D4C9CDC" w14:textId="5E279AE2" w:rsidR="00774B00" w:rsidRPr="00663260" w:rsidRDefault="00906BF8" w:rsidP="00906BF8">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uk-UA"/>
              </w:rPr>
            </w:pPr>
            <w:r w:rsidRPr="00906BF8">
              <w:rPr>
                <w:rFonts w:ascii="Times New Roman" w:hAnsi="Times New Roman"/>
                <w:sz w:val="24"/>
                <w:szCs w:val="24"/>
                <w:lang w:val="ru-RU"/>
              </w:rPr>
              <w:t>Лист-повідомлення в довільній формі про діяльність Учасника протягом 2015-202</w:t>
            </w:r>
            <w:r w:rsidR="00711F2F">
              <w:rPr>
                <w:rFonts w:ascii="Times New Roman" w:hAnsi="Times New Roman"/>
                <w:sz w:val="24"/>
                <w:szCs w:val="24"/>
                <w:lang w:val="ru-RU"/>
              </w:rPr>
              <w:t>0</w:t>
            </w:r>
            <w:r w:rsidRPr="00906BF8">
              <w:rPr>
                <w:rFonts w:ascii="Times New Roman" w:hAnsi="Times New Roman"/>
                <w:sz w:val="24"/>
                <w:szCs w:val="24"/>
                <w:lang w:val="ru-RU"/>
              </w:rPr>
              <w:t xml:space="preserve"> рр. із зазначенням переліку послуг та компаній, яким аналогічні послуги надавались протягом зазначеного періоду</w:t>
            </w:r>
            <w:r w:rsidR="00774B00" w:rsidRPr="00663260">
              <w:rPr>
                <w:rFonts w:ascii="Times New Roman" w:hAnsi="Times New Roman"/>
                <w:color w:val="000000"/>
                <w:sz w:val="24"/>
                <w:szCs w:val="24"/>
                <w:lang w:val="uk-UA"/>
              </w:rPr>
              <w:t>.</w:t>
            </w:r>
          </w:p>
        </w:tc>
      </w:tr>
      <w:tr w:rsidR="00774B00" w:rsidRPr="00C519F4" w14:paraId="042D7507" w14:textId="77777777" w:rsidTr="004B3C18">
        <w:tc>
          <w:tcPr>
            <w:tcW w:w="534" w:type="dxa"/>
            <w:tcBorders>
              <w:bottom w:val="single" w:sz="4" w:space="0" w:color="auto"/>
            </w:tcBorders>
          </w:tcPr>
          <w:p w14:paraId="1ED394CF" w14:textId="77777777" w:rsidR="00774B00" w:rsidRPr="00663260"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663260">
              <w:rPr>
                <w:rFonts w:ascii="Times New Roman" w:hAnsi="Times New Roman"/>
                <w:b/>
                <w:color w:val="000000"/>
                <w:sz w:val="24"/>
                <w:szCs w:val="24"/>
              </w:rPr>
              <w:t>2.</w:t>
            </w:r>
          </w:p>
        </w:tc>
        <w:tc>
          <w:tcPr>
            <w:tcW w:w="3856" w:type="dxa"/>
            <w:tcBorders>
              <w:bottom w:val="single" w:sz="4" w:space="0" w:color="auto"/>
            </w:tcBorders>
          </w:tcPr>
          <w:p w14:paraId="360093E7" w14:textId="77777777" w:rsidR="00774B00" w:rsidRPr="00663260" w:rsidRDefault="00774B00" w:rsidP="00C2223A">
            <w:pPr>
              <w:pStyle w:val="rvps2"/>
              <w:shd w:val="clear" w:color="auto" w:fill="FFFFFF"/>
              <w:tabs>
                <w:tab w:val="left" w:pos="993"/>
              </w:tabs>
              <w:spacing w:before="0" w:beforeAutospacing="0" w:after="0" w:afterAutospacing="0"/>
              <w:rPr>
                <w:color w:val="000000"/>
                <w:lang w:val="uk-UA"/>
              </w:rPr>
            </w:pPr>
            <w:r w:rsidRPr="00663260">
              <w:rPr>
                <w:color w:val="000000"/>
                <w:lang w:val="uk-UA"/>
              </w:rPr>
              <w:t>Наявність працівників відповідної кваліфікації, які мають необхідні знання та досвід.</w:t>
            </w:r>
          </w:p>
          <w:p w14:paraId="4F36E26E" w14:textId="77777777" w:rsidR="00774B00" w:rsidRPr="00663260" w:rsidRDefault="00774B00" w:rsidP="00C2223A">
            <w:pPr>
              <w:pBdr>
                <w:top w:val="nil"/>
                <w:left w:val="nil"/>
                <w:bottom w:val="nil"/>
                <w:right w:val="nil"/>
                <w:between w:val="nil"/>
              </w:pBdr>
              <w:spacing w:after="0" w:line="240" w:lineRule="auto"/>
              <w:rPr>
                <w:rFonts w:ascii="Times New Roman" w:hAnsi="Times New Roman"/>
                <w:sz w:val="24"/>
                <w:szCs w:val="24"/>
              </w:rPr>
            </w:pPr>
          </w:p>
        </w:tc>
        <w:tc>
          <w:tcPr>
            <w:tcW w:w="5244" w:type="dxa"/>
            <w:tcBorders>
              <w:bottom w:val="single" w:sz="4" w:space="0" w:color="auto"/>
            </w:tcBorders>
          </w:tcPr>
          <w:p w14:paraId="2296F1D7" w14:textId="37193214" w:rsidR="00774B00" w:rsidRPr="0066326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1. </w:t>
            </w:r>
            <w:r w:rsidR="00906BF8" w:rsidRPr="00906BF8">
              <w:rPr>
                <w:rFonts w:ascii="Times New Roman" w:hAnsi="Times New Roman"/>
                <w:color w:val="000000"/>
                <w:sz w:val="24"/>
                <w:szCs w:val="24"/>
              </w:rPr>
              <w:t>Довідка в довільній формі щодо наявності фахівців (не менше 2), з досвідом організації та проведення досліджень у сфері громадського здоров’я на національному/регіональному рівні, яких буде залучено до адміністративної/ управлінської діяльності в межах предмету закупівлі, освітньо-кваліфікаційний рівень вищої освіти – молодший спеціаліст/бакалавр/спеціаліст/ магістр за спеціальністю (напрямом) «Соціологія», та/або «Соціальна педагогіка», та/або «Медицина», та/або  «Громадське здоров’я», та/або «Економіка», та/або «Психологія», та/або «Менеджмент в охороні здоров’я».  Дані фахівці мають володіти необхідними знаннями та досвідом не менше 3 років для надання послуг, що є предметом закупівлі. Довідка повинна містити наступну інформацію: перелік працівників із зазначенням ПІБ та посади, досвід роботи з переліком виконуваних обов’язків</w:t>
            </w:r>
            <w:r w:rsidRPr="00663260">
              <w:rPr>
                <w:rFonts w:ascii="Times New Roman" w:hAnsi="Times New Roman"/>
                <w:color w:val="000000"/>
                <w:sz w:val="24"/>
                <w:szCs w:val="24"/>
              </w:rPr>
              <w:t>.</w:t>
            </w:r>
          </w:p>
          <w:p w14:paraId="13C87F54" w14:textId="733E1206" w:rsidR="00774B00" w:rsidRPr="0066326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2. </w:t>
            </w:r>
            <w:r w:rsidR="00955AC3" w:rsidRPr="00663260">
              <w:rPr>
                <w:rFonts w:ascii="Times New Roman" w:hAnsi="Times New Roman"/>
                <w:color w:val="000000"/>
                <w:sz w:val="24"/>
                <w:szCs w:val="24"/>
              </w:rPr>
              <w:t>Скановані копії документів</w:t>
            </w:r>
            <w:r w:rsidRPr="00663260">
              <w:rPr>
                <w:rFonts w:ascii="Times New Roman" w:hAnsi="Times New Roman"/>
                <w:color w:val="000000"/>
                <w:sz w:val="24"/>
                <w:szCs w:val="24"/>
              </w:rPr>
              <w:t xml:space="preserve">, які підтверджують </w:t>
            </w:r>
            <w:r w:rsidR="00955AC3" w:rsidRPr="00663260">
              <w:rPr>
                <w:rFonts w:ascii="Times New Roman" w:hAnsi="Times New Roman"/>
                <w:color w:val="000000"/>
                <w:sz w:val="24"/>
                <w:szCs w:val="24"/>
              </w:rPr>
              <w:t xml:space="preserve">відповідний рівень </w:t>
            </w:r>
            <w:r w:rsidR="00FD75F5" w:rsidRPr="00663260">
              <w:rPr>
                <w:rFonts w:ascii="Times New Roman" w:hAnsi="Times New Roman"/>
                <w:color w:val="000000"/>
                <w:sz w:val="24"/>
                <w:szCs w:val="24"/>
              </w:rPr>
              <w:t>освіт</w:t>
            </w:r>
            <w:r w:rsidR="00955AC3" w:rsidRPr="00663260">
              <w:rPr>
                <w:rFonts w:ascii="Times New Roman" w:hAnsi="Times New Roman"/>
                <w:color w:val="000000"/>
                <w:sz w:val="24"/>
                <w:szCs w:val="24"/>
              </w:rPr>
              <w:t>и вищезазначених</w:t>
            </w:r>
            <w:r w:rsidRPr="00663260">
              <w:rPr>
                <w:rFonts w:ascii="Times New Roman" w:hAnsi="Times New Roman"/>
                <w:color w:val="000000"/>
                <w:sz w:val="24"/>
                <w:szCs w:val="24"/>
              </w:rPr>
              <w:t xml:space="preserve"> працівників.</w:t>
            </w:r>
          </w:p>
          <w:p w14:paraId="0DC9722A" w14:textId="155C2DCD" w:rsidR="00774B00" w:rsidRPr="00663260" w:rsidRDefault="00774B00" w:rsidP="00906BF8">
            <w:pPr>
              <w:tabs>
                <w:tab w:val="left" w:pos="317"/>
              </w:tabs>
              <w:spacing w:after="0" w:line="240" w:lineRule="auto"/>
              <w:ind w:left="33"/>
              <w:jc w:val="both"/>
              <w:rPr>
                <w:rFonts w:ascii="Times New Roman" w:hAnsi="Times New Roman"/>
                <w:sz w:val="24"/>
                <w:szCs w:val="24"/>
              </w:rPr>
            </w:pPr>
            <w:r w:rsidRPr="00663260">
              <w:rPr>
                <w:rFonts w:ascii="Times New Roman" w:hAnsi="Times New Roman"/>
                <w:color w:val="000000"/>
                <w:sz w:val="24"/>
                <w:szCs w:val="24"/>
                <w:lang w:val="ru-RU"/>
              </w:rPr>
              <w:t xml:space="preserve">3. </w:t>
            </w:r>
            <w:r w:rsidR="00906BF8" w:rsidRPr="00906BF8">
              <w:rPr>
                <w:rFonts w:ascii="Times New Roman" w:hAnsi="Times New Roman"/>
                <w:color w:val="000000"/>
                <w:sz w:val="24"/>
                <w:szCs w:val="24"/>
              </w:rPr>
              <w:t>Резюме одного з вищезазначених працівників, який має не менше, ніж трирічний досвід за напрямом проведення досліджень та досвід за напрямом громадського здоров’я.</w:t>
            </w:r>
          </w:p>
        </w:tc>
      </w:tr>
      <w:tr w:rsidR="00774B00" w:rsidRPr="00E05493" w14:paraId="27D77981" w14:textId="77777777" w:rsidTr="004B3C18">
        <w:tc>
          <w:tcPr>
            <w:tcW w:w="534" w:type="dxa"/>
            <w:tcBorders>
              <w:top w:val="single" w:sz="4" w:space="0" w:color="auto"/>
            </w:tcBorders>
          </w:tcPr>
          <w:p w14:paraId="619AD7B5" w14:textId="53C36F7F"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3</w:t>
            </w:r>
            <w:r w:rsidR="00774B00" w:rsidRPr="00E05493">
              <w:rPr>
                <w:rFonts w:ascii="Times New Roman" w:hAnsi="Times New Roman"/>
                <w:b/>
                <w:color w:val="000000"/>
                <w:sz w:val="24"/>
                <w:szCs w:val="24"/>
              </w:rPr>
              <w:t>.</w:t>
            </w:r>
          </w:p>
        </w:tc>
        <w:tc>
          <w:tcPr>
            <w:tcW w:w="3856" w:type="dxa"/>
            <w:tcBorders>
              <w:top w:val="single" w:sz="4" w:space="0" w:color="auto"/>
            </w:tcBorders>
          </w:tcPr>
          <w:p w14:paraId="0C521BF0" w14:textId="4B6A27E1" w:rsidR="00774B00" w:rsidRPr="00663260" w:rsidRDefault="00906BF8" w:rsidP="00C2223A">
            <w:pPr>
              <w:pStyle w:val="rvps2"/>
              <w:shd w:val="clear" w:color="auto" w:fill="FFFFFF"/>
              <w:tabs>
                <w:tab w:val="left" w:pos="993"/>
              </w:tabs>
              <w:spacing w:before="0" w:beforeAutospacing="0" w:after="0" w:afterAutospacing="0"/>
              <w:rPr>
                <w:color w:val="000000"/>
                <w:lang w:val="uk-UA"/>
              </w:rPr>
            </w:pPr>
            <w:r w:rsidRPr="00906BF8">
              <w:rPr>
                <w:color w:val="000000"/>
                <w:lang w:val="uk-UA" w:eastAsia="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5244" w:type="dxa"/>
            <w:tcBorders>
              <w:top w:val="single" w:sz="4" w:space="0" w:color="auto"/>
            </w:tcBorders>
          </w:tcPr>
          <w:p w14:paraId="0635F11E" w14:textId="2D7F3483" w:rsidR="00B754CA" w:rsidRPr="00B754CA" w:rsidRDefault="00906BF8" w:rsidP="00B754CA">
            <w:pPr>
              <w:pBdr>
                <w:top w:val="nil"/>
                <w:left w:val="nil"/>
                <w:bottom w:val="nil"/>
                <w:right w:val="nil"/>
                <w:between w:val="nil"/>
              </w:pBdr>
              <w:tabs>
                <w:tab w:val="left" w:pos="291"/>
              </w:tabs>
              <w:spacing w:after="0" w:line="240" w:lineRule="auto"/>
              <w:rPr>
                <w:rFonts w:ascii="Times New Roman" w:hAnsi="Times New Roman"/>
                <w:bCs/>
                <w:sz w:val="24"/>
                <w:szCs w:val="24"/>
              </w:rPr>
            </w:pPr>
            <w:r w:rsidRPr="00906BF8">
              <w:rPr>
                <w:rFonts w:ascii="Times New Roman" w:hAnsi="Times New Roman"/>
                <w:bCs/>
                <w:sz w:val="24"/>
                <w:szCs w:val="24"/>
              </w:rPr>
              <w:t>Підписана Технічна пропозиція</w:t>
            </w:r>
            <w:r w:rsidR="007169E0">
              <w:rPr>
                <w:rFonts w:ascii="Times New Roman" w:hAnsi="Times New Roman"/>
                <w:bCs/>
                <w:sz w:val="24"/>
                <w:szCs w:val="24"/>
              </w:rPr>
              <w:t xml:space="preserve"> згідно </w:t>
            </w:r>
            <w:r w:rsidR="00B754CA" w:rsidRPr="00906BF8">
              <w:rPr>
                <w:rFonts w:ascii="Times New Roman" w:hAnsi="Times New Roman"/>
                <w:bCs/>
                <w:sz w:val="24"/>
                <w:szCs w:val="24"/>
              </w:rPr>
              <w:t>Додатку № 2 «Технічне завдання».</w:t>
            </w:r>
          </w:p>
          <w:p w14:paraId="45069037" w14:textId="2DAF2825" w:rsidR="00774B00" w:rsidRPr="00663260" w:rsidRDefault="00774B00" w:rsidP="00C2223A">
            <w:pPr>
              <w:pBdr>
                <w:top w:val="nil"/>
                <w:left w:val="nil"/>
                <w:bottom w:val="nil"/>
                <w:right w:val="nil"/>
                <w:between w:val="nil"/>
              </w:pBdr>
              <w:tabs>
                <w:tab w:val="left" w:pos="291"/>
              </w:tabs>
              <w:spacing w:after="0" w:line="240" w:lineRule="auto"/>
              <w:rPr>
                <w:rFonts w:ascii="Times New Roman" w:hAnsi="Times New Roman"/>
                <w:color w:val="000000"/>
                <w:sz w:val="24"/>
                <w:szCs w:val="24"/>
              </w:rPr>
            </w:pPr>
          </w:p>
        </w:tc>
      </w:tr>
      <w:tr w:rsidR="00774B00" w:rsidRPr="00E05493" w14:paraId="1106F858" w14:textId="77777777" w:rsidTr="00C2223A">
        <w:tc>
          <w:tcPr>
            <w:tcW w:w="534" w:type="dxa"/>
          </w:tcPr>
          <w:p w14:paraId="105D1671" w14:textId="07596B24"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3856" w:type="dxa"/>
          </w:tcPr>
          <w:p w14:paraId="5E32B8F4"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 xml:space="preserve">Учасник має бути юридичною особою або фізичною особою-підприємцем, що створена та зареєстрована у встановленому </w:t>
            </w:r>
            <w:r w:rsidRPr="00774B00">
              <w:rPr>
                <w:rFonts w:ascii="Times New Roman" w:eastAsia="Arial" w:hAnsi="Times New Roman"/>
                <w:sz w:val="24"/>
                <w:szCs w:val="24"/>
              </w:rPr>
              <w:lastRenderedPageBreak/>
              <w:t>порядку відповідно до законодавства України.</w:t>
            </w:r>
          </w:p>
        </w:tc>
        <w:tc>
          <w:tcPr>
            <w:tcW w:w="5244" w:type="dxa"/>
          </w:tcPr>
          <w:p w14:paraId="5AEE428E"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17C1A3B"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C2223A">
        <w:tc>
          <w:tcPr>
            <w:tcW w:w="534" w:type="dxa"/>
          </w:tcPr>
          <w:p w14:paraId="5371F035" w14:textId="3F16ED25"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lastRenderedPageBreak/>
              <w:t>5</w:t>
            </w:r>
            <w:r w:rsidR="00774B00" w:rsidRPr="00E05493">
              <w:rPr>
                <w:rFonts w:ascii="Times New Roman" w:hAnsi="Times New Roman"/>
                <w:b/>
                <w:color w:val="000000"/>
                <w:sz w:val="24"/>
                <w:szCs w:val="24"/>
              </w:rPr>
              <w:t>.</w:t>
            </w:r>
          </w:p>
        </w:tc>
        <w:tc>
          <w:tcPr>
            <w:tcW w:w="3856" w:type="dxa"/>
          </w:tcPr>
          <w:p w14:paraId="5518F4FC"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397B53E5"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774B00">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74B00" w:rsidRPr="00E05493" w14:paraId="0770BFB4" w14:textId="77777777" w:rsidTr="00C2223A">
        <w:tc>
          <w:tcPr>
            <w:tcW w:w="534" w:type="dxa"/>
          </w:tcPr>
          <w:p w14:paraId="14AE259A" w14:textId="75333C86"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3856" w:type="dxa"/>
          </w:tcPr>
          <w:p w14:paraId="77E53C9D" w14:textId="77777777" w:rsidR="00774B00" w:rsidRPr="00774B00" w:rsidRDefault="00774B00" w:rsidP="00C2223A">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5244" w:type="dxa"/>
          </w:tcPr>
          <w:p w14:paraId="305351AA" w14:textId="77777777" w:rsidR="00774B00" w:rsidRPr="00774B00" w:rsidRDefault="00774B00" w:rsidP="00C2223A">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bookmarkEnd w:id="10"/>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9"/>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6866B500"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33DC1C05"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1075ADC4"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77921946"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50AEAD54"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1EF8F5A7"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7AD62AF2"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31579D4C"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60970B87" w14:textId="77777777" w:rsidR="00DA7177" w:rsidRDefault="00DA7177" w:rsidP="008C5885">
      <w:pPr>
        <w:tabs>
          <w:tab w:val="left" w:pos="180"/>
          <w:tab w:val="left" w:pos="567"/>
          <w:tab w:val="left" w:pos="993"/>
        </w:tabs>
        <w:ind w:right="-284"/>
        <w:jc w:val="right"/>
        <w:rPr>
          <w:rFonts w:ascii="Times New Roman" w:hAnsi="Times New Roman"/>
          <w:b/>
          <w:sz w:val="26"/>
          <w:szCs w:val="26"/>
        </w:rPr>
      </w:pPr>
    </w:p>
    <w:p w14:paraId="566E7C05" w14:textId="117F6D76" w:rsidR="008C5885" w:rsidRDefault="007223DD"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16916D03" w14:textId="77777777" w:rsidR="001767AD" w:rsidRDefault="008C5885" w:rsidP="001767AD">
      <w:pPr>
        <w:tabs>
          <w:tab w:val="left" w:pos="180"/>
          <w:tab w:val="left" w:pos="567"/>
          <w:tab w:val="left" w:pos="993"/>
        </w:tabs>
        <w:ind w:right="-284"/>
        <w:jc w:val="center"/>
        <w:rPr>
          <w:rFonts w:ascii="Times New Roman" w:eastAsia="Calibri" w:hAnsi="Times New Roman"/>
          <w:b/>
          <w:bCs/>
          <w:sz w:val="26"/>
          <w:szCs w:val="26"/>
        </w:rPr>
      </w:pPr>
      <w:r w:rsidRPr="005C2A67">
        <w:rPr>
          <w:rFonts w:ascii="Times New Roman" w:hAnsi="Times New Roman"/>
          <w:b/>
          <w:sz w:val="26"/>
          <w:szCs w:val="26"/>
        </w:rPr>
        <w:t>Технічні, якісні, кількісні та інші параметри</w:t>
      </w:r>
      <w:r w:rsidRPr="005C2A67">
        <w:rPr>
          <w:rFonts w:ascii="Times New Roman" w:hAnsi="Times New Roman"/>
          <w:b/>
          <w:bCs/>
          <w:sz w:val="26"/>
          <w:szCs w:val="26"/>
        </w:rPr>
        <w:t xml:space="preserve"> </w:t>
      </w:r>
      <w:r w:rsidRPr="005C2A67">
        <w:rPr>
          <w:rFonts w:ascii="Times New Roman" w:eastAsia="Calibri" w:hAnsi="Times New Roman"/>
          <w:b/>
          <w:bCs/>
          <w:sz w:val="26"/>
          <w:szCs w:val="26"/>
        </w:rPr>
        <w:t>послуг</w:t>
      </w:r>
    </w:p>
    <w:p w14:paraId="649F4906" w14:textId="79D1A870" w:rsidR="001767AD" w:rsidRPr="001767AD" w:rsidRDefault="00E13E27" w:rsidP="001767AD">
      <w:pPr>
        <w:tabs>
          <w:tab w:val="left" w:pos="180"/>
          <w:tab w:val="left" w:pos="567"/>
          <w:tab w:val="left" w:pos="993"/>
        </w:tabs>
        <w:ind w:right="-284"/>
        <w:jc w:val="center"/>
        <w:rPr>
          <w:rFonts w:ascii="Times New Roman" w:hAnsi="Times New Roman"/>
          <w:b/>
          <w:bCs/>
          <w:sz w:val="24"/>
          <w:szCs w:val="24"/>
        </w:rPr>
      </w:pPr>
      <w:r>
        <w:rPr>
          <w:rFonts w:ascii="Times New Roman" w:hAnsi="Times New Roman"/>
          <w:b/>
          <w:bCs/>
          <w:sz w:val="24"/>
          <w:szCs w:val="24"/>
        </w:rPr>
        <w:t>ТЕХНІЧНЕ ЗАВДАННЯ</w:t>
      </w:r>
    </w:p>
    <w:p w14:paraId="4DC1561A" w14:textId="23A11E29" w:rsidR="001767AD" w:rsidRPr="001767AD" w:rsidRDefault="009B01E8" w:rsidP="001767AD">
      <w:pPr>
        <w:spacing w:after="0" w:line="240" w:lineRule="auto"/>
        <w:jc w:val="center"/>
        <w:rPr>
          <w:rFonts w:ascii="Times New Roman" w:hAnsi="Times New Roman"/>
          <w:b/>
          <w:bCs/>
          <w:color w:val="000000"/>
          <w:sz w:val="24"/>
          <w:szCs w:val="24"/>
        </w:rPr>
      </w:pPr>
      <w:r w:rsidRPr="009B01E8">
        <w:rPr>
          <w:rFonts w:ascii="Times New Roman" w:hAnsi="Times New Roman"/>
          <w:b/>
          <w:bCs/>
          <w:color w:val="000000"/>
          <w:sz w:val="24"/>
          <w:szCs w:val="24"/>
        </w:rPr>
        <w:t>ДК 021:2015 – 79310000-0 - Послуги з проведення ринкових досліджень (Вивчення причин непризначення або відтермінування призначення антиретровірусної терапії (АРТ) пацієнтам з туберкульозом).</w:t>
      </w:r>
      <w:r w:rsidR="001767AD" w:rsidRPr="001767AD">
        <w:rPr>
          <w:rFonts w:ascii="Times New Roman" w:hAnsi="Times New Roman"/>
          <w:b/>
          <w:bCs/>
          <w:color w:val="000000"/>
          <w:sz w:val="24"/>
          <w:szCs w:val="24"/>
        </w:rPr>
        <w:t xml:space="preserve"> </w:t>
      </w:r>
    </w:p>
    <w:p w14:paraId="0D110501" w14:textId="32AA8332" w:rsidR="001767AD" w:rsidRDefault="001767AD" w:rsidP="001767AD">
      <w:pPr>
        <w:spacing w:after="0" w:line="240" w:lineRule="auto"/>
        <w:jc w:val="center"/>
        <w:rPr>
          <w:rFonts w:ascii="Times New Roman" w:hAnsi="Times New Roman"/>
          <w:b/>
          <w:bCs/>
          <w:color w:val="000000"/>
          <w:sz w:val="24"/>
          <w:szCs w:val="24"/>
        </w:rPr>
      </w:pPr>
    </w:p>
    <w:p w14:paraId="306755ED" w14:textId="77777777" w:rsidR="001A406C" w:rsidRPr="00E95C84" w:rsidRDefault="001A406C" w:rsidP="00CE0412">
      <w:pPr>
        <w:pStyle w:val="a3"/>
        <w:numPr>
          <w:ilvl w:val="0"/>
          <w:numId w:val="8"/>
        </w:numPr>
        <w:spacing w:after="160"/>
        <w:jc w:val="center"/>
        <w:rPr>
          <w:rFonts w:ascii="Times New Roman" w:hAnsi="Times New Roman"/>
          <w:b/>
          <w:sz w:val="24"/>
          <w:szCs w:val="24"/>
          <w:lang w:val="uk-UA"/>
        </w:rPr>
      </w:pPr>
      <w:r w:rsidRPr="00E95C84">
        <w:rPr>
          <w:rFonts w:ascii="Times New Roman" w:hAnsi="Times New Roman"/>
          <w:b/>
          <w:sz w:val="24"/>
          <w:szCs w:val="24"/>
          <w:lang w:val="uk-UA"/>
        </w:rPr>
        <w:t>Загальний опис предмету закупівлі</w:t>
      </w:r>
    </w:p>
    <w:p w14:paraId="0758349A" w14:textId="172B9206" w:rsidR="001A406C" w:rsidRPr="00E95C84" w:rsidRDefault="001A406C" w:rsidP="001A406C">
      <w:pPr>
        <w:spacing w:line="240" w:lineRule="auto"/>
        <w:ind w:right="-426" w:firstLine="567"/>
        <w:jc w:val="both"/>
        <w:rPr>
          <w:rFonts w:ascii="Times New Roman" w:eastAsia="Calibri" w:hAnsi="Times New Roman"/>
          <w:sz w:val="24"/>
          <w:szCs w:val="24"/>
        </w:rPr>
      </w:pPr>
      <w:r w:rsidRPr="00E95C84">
        <w:rPr>
          <w:rFonts w:ascii="Times New Roman" w:hAnsi="Times New Roman"/>
          <w:b/>
          <w:bCs/>
          <w:sz w:val="24"/>
          <w:szCs w:val="24"/>
          <w:lang w:eastAsia="ru-RU"/>
        </w:rPr>
        <w:t>Предмет закупівлі:</w:t>
      </w:r>
      <w:r w:rsidRPr="00E95C84">
        <w:rPr>
          <w:rFonts w:ascii="Times New Roman" w:hAnsi="Times New Roman"/>
          <w:sz w:val="24"/>
          <w:szCs w:val="24"/>
          <w:lang w:eastAsia="ru-RU"/>
        </w:rPr>
        <w:t xml:space="preserve"> </w:t>
      </w:r>
      <w:r w:rsidRPr="009C58C1">
        <w:rPr>
          <w:rFonts w:ascii="Times New Roman" w:hAnsi="Times New Roman"/>
          <w:iCs/>
          <w:sz w:val="24"/>
          <w:szCs w:val="24"/>
        </w:rPr>
        <w:t xml:space="preserve">ДК 021:2015: 79310000-0 </w:t>
      </w:r>
      <w:r w:rsidRPr="00E95C84">
        <w:rPr>
          <w:rFonts w:ascii="Times New Roman" w:eastAsia="Calibri" w:hAnsi="Times New Roman"/>
          <w:sz w:val="24"/>
          <w:szCs w:val="24"/>
        </w:rPr>
        <w:t>Послуги з проведення ринкового дослідження «В</w:t>
      </w:r>
      <w:r w:rsidRPr="00E95C84">
        <w:rPr>
          <w:rFonts w:ascii="Times New Roman" w:hAnsi="Times New Roman"/>
          <w:sz w:val="24"/>
          <w:szCs w:val="24"/>
          <w:lang w:eastAsia="ru-RU"/>
        </w:rPr>
        <w:t xml:space="preserve">ивчення причин непризначення або відтермінування призначення </w:t>
      </w:r>
      <w:r w:rsidRPr="00E95C84">
        <w:rPr>
          <w:rFonts w:ascii="Times New Roman" w:hAnsi="Times New Roman"/>
          <w:bCs/>
          <w:sz w:val="24"/>
          <w:szCs w:val="24"/>
        </w:rPr>
        <w:t>а</w:t>
      </w:r>
      <w:r w:rsidRPr="00E95C84">
        <w:rPr>
          <w:rFonts w:ascii="Times New Roman" w:hAnsi="Times New Roman"/>
          <w:bCs/>
          <w:sz w:val="24"/>
          <w:szCs w:val="24"/>
          <w:shd w:val="clear" w:color="auto" w:fill="FFFFFF"/>
        </w:rPr>
        <w:t>нтиретровірусн</w:t>
      </w:r>
      <w:r>
        <w:rPr>
          <w:rFonts w:ascii="Times New Roman" w:hAnsi="Times New Roman"/>
          <w:bCs/>
          <w:sz w:val="24"/>
          <w:szCs w:val="24"/>
          <w:shd w:val="clear" w:color="auto" w:fill="FFFFFF"/>
        </w:rPr>
        <w:t>ої</w:t>
      </w:r>
      <w:r w:rsidRPr="00E95C84">
        <w:rPr>
          <w:rFonts w:ascii="Times New Roman" w:hAnsi="Times New Roman"/>
          <w:bCs/>
          <w:sz w:val="24"/>
          <w:szCs w:val="24"/>
          <w:shd w:val="clear" w:color="auto" w:fill="FFFFFF"/>
        </w:rPr>
        <w:t> </w:t>
      </w:r>
      <w:r w:rsidRPr="00E95C84">
        <w:rPr>
          <w:rStyle w:val="af8"/>
          <w:rFonts w:ascii="Times New Roman" w:hAnsi="Times New Roman"/>
          <w:bCs/>
          <w:sz w:val="24"/>
          <w:szCs w:val="24"/>
          <w:shd w:val="clear" w:color="auto" w:fill="FFFFFF"/>
        </w:rPr>
        <w:t>терапії</w:t>
      </w:r>
      <w:r w:rsidRPr="00E95C84">
        <w:rPr>
          <w:rFonts w:ascii="Times New Roman" w:hAnsi="Times New Roman"/>
          <w:bCs/>
          <w:sz w:val="24"/>
          <w:szCs w:val="24"/>
          <w:shd w:val="clear" w:color="auto" w:fill="FFFFFF"/>
        </w:rPr>
        <w:t> (</w:t>
      </w:r>
      <w:r w:rsidRPr="00E95C84">
        <w:rPr>
          <w:rStyle w:val="af8"/>
          <w:rFonts w:ascii="Times New Roman" w:hAnsi="Times New Roman"/>
          <w:bCs/>
          <w:sz w:val="24"/>
          <w:szCs w:val="24"/>
          <w:shd w:val="clear" w:color="auto" w:fill="FFFFFF"/>
        </w:rPr>
        <w:t>АРТ</w:t>
      </w:r>
      <w:r w:rsidRPr="00E95C84">
        <w:rPr>
          <w:rFonts w:ascii="Times New Roman" w:hAnsi="Times New Roman"/>
          <w:bCs/>
          <w:sz w:val="24"/>
          <w:szCs w:val="24"/>
          <w:shd w:val="clear" w:color="auto" w:fill="FFFFFF"/>
        </w:rPr>
        <w:t xml:space="preserve">) </w:t>
      </w:r>
      <w:r w:rsidRPr="00E95C84">
        <w:rPr>
          <w:rFonts w:ascii="Times New Roman" w:hAnsi="Times New Roman"/>
          <w:bCs/>
          <w:sz w:val="24"/>
          <w:szCs w:val="24"/>
          <w:lang w:eastAsia="ru-RU"/>
        </w:rPr>
        <w:t xml:space="preserve">пацієнтам з </w:t>
      </w:r>
      <w:r w:rsidRPr="00E95C84">
        <w:rPr>
          <w:rFonts w:ascii="Times New Roman" w:hAnsi="Times New Roman"/>
          <w:bCs/>
          <w:sz w:val="24"/>
          <w:szCs w:val="24"/>
        </w:rPr>
        <w:t>туберкульозом</w:t>
      </w:r>
      <w:r w:rsidRPr="00E95C84">
        <w:rPr>
          <w:rFonts w:ascii="Times New Roman" w:hAnsi="Times New Roman"/>
          <w:bCs/>
          <w:sz w:val="24"/>
          <w:szCs w:val="24"/>
          <w:lang w:eastAsia="ru-RU"/>
        </w:rPr>
        <w:t>»</w:t>
      </w:r>
      <w:r w:rsidRPr="00E95C84">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C84">
        <w:rPr>
          <w:rFonts w:ascii="Times New Roman" w:hAnsi="Times New Roman"/>
          <w:bCs/>
          <w:sz w:val="24"/>
          <w:szCs w:val="24"/>
          <w:shd w:val="clear" w:color="auto" w:fill="FFFFFF"/>
        </w:rPr>
        <w:t xml:space="preserve">Послуга </w:t>
      </w:r>
      <w:r w:rsidRPr="00E95C84">
        <w:rPr>
          <w:rFonts w:ascii="Times New Roman" w:hAnsi="Times New Roman"/>
          <w:sz w:val="24"/>
          <w:szCs w:val="24"/>
          <w:lang w:eastAsia="ar-SA"/>
        </w:rPr>
        <w:t>проводиться за фінансової підтримки програми Глобального фонду для боротьби із СНІДом, туберкульозом та малярією, з метою виконання програми «Прискорення прогресу у зменшенні тягаря туберкульозу та ВІЛ-інфекції в Україні».</w:t>
      </w:r>
    </w:p>
    <w:p w14:paraId="5DE6A0B4" w14:textId="77777777" w:rsidR="001A406C" w:rsidRPr="00E95C84" w:rsidRDefault="001A406C" w:rsidP="001A406C">
      <w:pPr>
        <w:tabs>
          <w:tab w:val="left" w:pos="1134"/>
        </w:tabs>
        <w:spacing w:line="240" w:lineRule="auto"/>
        <w:ind w:right="-426" w:firstLine="567"/>
        <w:jc w:val="center"/>
        <w:rPr>
          <w:rFonts w:ascii="Times New Roman" w:hAnsi="Times New Roman"/>
          <w:b/>
          <w:bCs/>
          <w:sz w:val="24"/>
          <w:szCs w:val="24"/>
        </w:rPr>
      </w:pPr>
      <w:r w:rsidRPr="00E95C84">
        <w:rPr>
          <w:rFonts w:ascii="Times New Roman" w:hAnsi="Times New Roman"/>
          <w:b/>
          <w:bCs/>
          <w:sz w:val="24"/>
          <w:szCs w:val="24"/>
        </w:rPr>
        <w:t>2. Актуальність дослідження</w:t>
      </w:r>
    </w:p>
    <w:p w14:paraId="73B01266" w14:textId="77777777" w:rsidR="001A406C" w:rsidRPr="00E95C84" w:rsidRDefault="001A406C" w:rsidP="001A406C">
      <w:pPr>
        <w:spacing w:line="240" w:lineRule="auto"/>
        <w:ind w:right="-426" w:firstLine="567"/>
        <w:jc w:val="both"/>
        <w:rPr>
          <w:rFonts w:ascii="Times New Roman" w:hAnsi="Times New Roman"/>
          <w:sz w:val="24"/>
          <w:szCs w:val="24"/>
          <w:lang w:eastAsia="ru-RU"/>
        </w:rPr>
      </w:pPr>
      <w:r w:rsidRPr="00E95C84">
        <w:rPr>
          <w:rFonts w:ascii="Times New Roman" w:hAnsi="Times New Roman"/>
          <w:sz w:val="24"/>
          <w:szCs w:val="24"/>
          <w:lang w:eastAsia="ru-RU"/>
        </w:rPr>
        <w:t>ВІЛ-інфекція та туберкульоз (далі - ТБ) на сучасному етапі залишаються актуальною проблемою світової медицини. Інфографіка ВООЗ за 2019 рік демонструє, що якби у Європі 100 осіб були хворі на ТБ, то 12 з них в тому числі мали ВІЛ-позитивний статус, 15 зі 100 хворих на ТБ мали б форму із множинною лікарською стійкістю, а 23 особи не були б успішно вилікувані, проте у Європі станом на 2019 рік нараховувалося понад 275 000 хворих на ТБ</w:t>
      </w:r>
      <w:r w:rsidRPr="00E95C84">
        <w:rPr>
          <w:rStyle w:val="aa"/>
          <w:rFonts w:ascii="Times New Roman" w:hAnsi="Times New Roman"/>
          <w:sz w:val="24"/>
          <w:szCs w:val="24"/>
          <w:lang w:eastAsia="ru-RU"/>
        </w:rPr>
        <w:footnoteReference w:id="1"/>
      </w:r>
      <w:r w:rsidRPr="00E95C84">
        <w:rPr>
          <w:rFonts w:ascii="Times New Roman" w:hAnsi="Times New Roman"/>
          <w:sz w:val="24"/>
          <w:szCs w:val="24"/>
          <w:lang w:eastAsia="ru-RU"/>
        </w:rPr>
        <w:t>.</w:t>
      </w:r>
    </w:p>
    <w:p w14:paraId="44BEBA4E" w14:textId="77777777" w:rsidR="001A406C" w:rsidRPr="00E95C84" w:rsidRDefault="001A406C" w:rsidP="001A406C">
      <w:pPr>
        <w:spacing w:line="240" w:lineRule="auto"/>
        <w:ind w:right="-426" w:firstLine="567"/>
        <w:jc w:val="both"/>
        <w:rPr>
          <w:rFonts w:ascii="Times New Roman" w:hAnsi="Times New Roman"/>
          <w:sz w:val="24"/>
          <w:szCs w:val="24"/>
          <w:lang w:eastAsia="ru-RU"/>
        </w:rPr>
      </w:pPr>
      <w:r w:rsidRPr="00E95C84">
        <w:rPr>
          <w:rFonts w:ascii="Times New Roman" w:hAnsi="Times New Roman"/>
          <w:sz w:val="24"/>
          <w:szCs w:val="24"/>
          <w:lang w:eastAsia="ru-RU"/>
        </w:rPr>
        <w:t>У тому числі поширення ВІЛ-інфекції та ТБ досі гостро стоїть і в Україні. За оціночними даними в Україні проживає понад 257 000 людей із ВІЛ</w:t>
      </w:r>
      <w:r w:rsidRPr="00E95C84">
        <w:rPr>
          <w:rStyle w:val="aa"/>
          <w:rFonts w:ascii="Times New Roman" w:hAnsi="Times New Roman"/>
          <w:sz w:val="24"/>
          <w:szCs w:val="24"/>
          <w:lang w:eastAsia="ru-RU"/>
        </w:rPr>
        <w:footnoteReference w:id="2"/>
      </w:r>
      <w:r w:rsidRPr="00E95C84">
        <w:rPr>
          <w:rFonts w:ascii="Times New Roman" w:hAnsi="Times New Roman"/>
          <w:sz w:val="24"/>
          <w:szCs w:val="24"/>
          <w:lang w:eastAsia="ru-RU"/>
        </w:rPr>
        <w:t xml:space="preserve">, а захворюваність на ТБ у 2019 році (нові випадки + рецидиви) становила 60,1 на 100 тис. населення. При цьому, один з восьми нових випадків ТБ мають поєднану інфекцію ТБ-ВІЛ. </w:t>
      </w:r>
    </w:p>
    <w:p w14:paraId="63FE27DD" w14:textId="77777777" w:rsidR="001A406C" w:rsidRPr="00E95C84" w:rsidRDefault="001A406C" w:rsidP="001A406C">
      <w:pPr>
        <w:spacing w:line="240" w:lineRule="auto"/>
        <w:ind w:right="-426" w:firstLine="567"/>
        <w:jc w:val="both"/>
        <w:rPr>
          <w:rFonts w:ascii="Times New Roman" w:hAnsi="Times New Roman"/>
          <w:sz w:val="24"/>
          <w:szCs w:val="24"/>
          <w:lang w:eastAsia="ru-RU"/>
        </w:rPr>
      </w:pPr>
      <w:r w:rsidRPr="00E95C84">
        <w:rPr>
          <w:rFonts w:ascii="Times New Roman" w:hAnsi="Times New Roman"/>
          <w:sz w:val="24"/>
          <w:szCs w:val="24"/>
          <w:lang w:eastAsia="ru-RU"/>
        </w:rPr>
        <w:t>У людей, які живуть з ВІЛ, ймовірність розвитку активного ТБ у 20-40 разів вищий, ніж у людей без ВІЛ-інфекції. ВІЛ та ТБ у поєднанні зумовлюють смертельну комбінацію інфекцій, кожна з яких прискорює розвиток іншої. Саме тому швидке виявлення та відповідне лікування мають життєво важливе значення для хворих</w:t>
      </w:r>
      <w:r w:rsidRPr="00E95C84">
        <w:rPr>
          <w:rStyle w:val="aa"/>
          <w:rFonts w:ascii="Times New Roman" w:hAnsi="Times New Roman"/>
          <w:sz w:val="24"/>
          <w:szCs w:val="24"/>
          <w:lang w:eastAsia="ru-RU"/>
        </w:rPr>
        <w:footnoteReference w:id="3"/>
      </w:r>
      <w:r w:rsidRPr="00E95C84">
        <w:rPr>
          <w:rFonts w:ascii="Times New Roman" w:hAnsi="Times New Roman"/>
          <w:sz w:val="24"/>
          <w:szCs w:val="24"/>
          <w:lang w:eastAsia="ru-RU"/>
        </w:rPr>
        <w:t>. Разом з тим, в Україні щорічно недовиявляється понад 20% хворих на ТБ, що сприяє подальшому поширенню інфекції</w:t>
      </w:r>
      <w:r w:rsidRPr="00E95C84">
        <w:rPr>
          <w:rStyle w:val="aa"/>
          <w:rFonts w:ascii="Times New Roman" w:hAnsi="Times New Roman"/>
          <w:sz w:val="24"/>
          <w:szCs w:val="24"/>
          <w:lang w:eastAsia="ru-RU"/>
        </w:rPr>
        <w:footnoteReference w:id="4"/>
      </w:r>
      <w:r w:rsidRPr="00E95C84">
        <w:rPr>
          <w:rFonts w:ascii="Times New Roman" w:hAnsi="Times New Roman"/>
          <w:sz w:val="24"/>
          <w:szCs w:val="24"/>
          <w:lang w:eastAsia="ru-RU"/>
        </w:rPr>
        <w:t>.</w:t>
      </w:r>
    </w:p>
    <w:p w14:paraId="284C27D9" w14:textId="77777777" w:rsidR="001A406C" w:rsidRPr="00E95C84" w:rsidRDefault="001A406C" w:rsidP="001A406C">
      <w:pPr>
        <w:spacing w:line="240" w:lineRule="auto"/>
        <w:ind w:right="-426" w:firstLine="567"/>
        <w:jc w:val="both"/>
        <w:rPr>
          <w:rFonts w:ascii="Times New Roman" w:hAnsi="Times New Roman"/>
          <w:sz w:val="24"/>
          <w:szCs w:val="24"/>
          <w:lang w:eastAsia="ru-RU"/>
        </w:rPr>
      </w:pPr>
      <w:r w:rsidRPr="00E95C84">
        <w:rPr>
          <w:rFonts w:ascii="Times New Roman" w:hAnsi="Times New Roman"/>
          <w:sz w:val="24"/>
          <w:szCs w:val="24"/>
          <w:lang w:eastAsia="ru-RU"/>
        </w:rPr>
        <w:t>З 2018 року у 8 регіонах України смертність від ко-інфекції ТБ/ВІЛ перевищувала середньоукраїнське значення 3,4 на 100 тисяч населення (Одеська – 14,1, Дніпропетровська – 9,4, Миколаївська – 6,3, Донецька – 5,7, Київська – 6,0, Чернігівська – 3,6, Луганська – 3,5 області та м. Київ – 3,8)</w:t>
      </w:r>
      <w:r w:rsidRPr="00E95C84">
        <w:rPr>
          <w:rStyle w:val="aa"/>
          <w:rFonts w:ascii="Times New Roman" w:hAnsi="Times New Roman"/>
          <w:sz w:val="24"/>
          <w:szCs w:val="24"/>
          <w:lang w:eastAsia="ru-RU"/>
        </w:rPr>
        <w:footnoteReference w:id="5"/>
      </w:r>
      <w:r w:rsidRPr="00E95C84">
        <w:rPr>
          <w:rFonts w:ascii="Times New Roman" w:hAnsi="Times New Roman"/>
          <w:i/>
          <w:iCs/>
          <w:sz w:val="24"/>
          <w:szCs w:val="24"/>
          <w:lang w:eastAsia="ru-RU"/>
        </w:rPr>
        <w:t xml:space="preserve"> </w:t>
      </w:r>
      <w:r w:rsidRPr="00E95C84">
        <w:rPr>
          <w:rFonts w:ascii="Times New Roman" w:hAnsi="Times New Roman"/>
          <w:sz w:val="24"/>
          <w:szCs w:val="24"/>
          <w:lang w:eastAsia="ru-RU"/>
        </w:rPr>
        <w:t>(з 2015 року показник смертності від ко-інфекції ТБ/ВІЛ по Україні зменшується в середньому на 4,0% в рік (з 4,6 на 100 тис. населення до 3,9 на 100 тис. населення відповідно).</w:t>
      </w:r>
    </w:p>
    <w:p w14:paraId="0CA16C27" w14:textId="77777777" w:rsidR="001A406C" w:rsidRPr="00E95C84" w:rsidRDefault="001A406C" w:rsidP="001A406C">
      <w:pPr>
        <w:pStyle w:val="rvps2"/>
        <w:shd w:val="clear" w:color="auto" w:fill="FFFFFF"/>
        <w:spacing w:before="0" w:beforeAutospacing="0" w:after="160" w:afterAutospacing="0"/>
        <w:ind w:right="-426" w:firstLine="567"/>
        <w:jc w:val="both"/>
      </w:pPr>
      <w:r w:rsidRPr="00E95C84">
        <w:t xml:space="preserve">Таким чином, у лікуванні ко-інфекції ТБ/ВІЛ важливими є вчасна діагностика та оперативне призначення лікування. Основним питанням,  яке постає перед лікарем - коли і яке лікування необхідно  призначати.  Кінцевою  метою   терапії   є   досягнення вилікування туберкульозу  та  стабілізації  перебігу  ВІЛ-інфекції у хворого шляхом застосування режимів антимікобактеріальної (АМБТ) та  антиретровірусної терапії (АРТ),  які дають можливість знизити рівень  захворюваності   та   смертності   від   туберкульозу   та ВІЛ-інфекції, вплинути   на   переривання   ланцюга   </w:t>
      </w:r>
      <w:r w:rsidRPr="00E95C84">
        <w:lastRenderedPageBreak/>
        <w:t>епідемічного процесу,  максимально пригнітити реплікацію ВІЛ, відновити функцію імунної    системи,   продовжити   та   підвищити   якість   життя ВІЛ-інфікованих хворих на туберкульоз</w:t>
      </w:r>
      <w:r w:rsidRPr="00E95C84">
        <w:rPr>
          <w:rStyle w:val="aa"/>
        </w:rPr>
        <w:footnoteReference w:id="6"/>
      </w:r>
      <w:r w:rsidRPr="00E95C84">
        <w:t xml:space="preserve">. </w:t>
      </w:r>
    </w:p>
    <w:p w14:paraId="27BED01D" w14:textId="77777777" w:rsidR="001A406C" w:rsidRPr="00E95C84" w:rsidRDefault="001A406C" w:rsidP="001A406C">
      <w:pPr>
        <w:pStyle w:val="rvps2"/>
        <w:shd w:val="clear" w:color="auto" w:fill="FFFFFF"/>
        <w:spacing w:before="0" w:beforeAutospacing="0" w:after="160" w:afterAutospacing="0"/>
        <w:ind w:left="426" w:firstLine="567"/>
        <w:jc w:val="both"/>
        <w:rPr>
          <w:color w:val="333333"/>
        </w:rPr>
      </w:pPr>
      <w:r w:rsidRPr="00E95C84">
        <w:t xml:space="preserve">Відповідно до клінічного протоколу про надання медичної допомоги хворим на поєднані захворювання – туберкульоз та ВІЛ-інфекцію АРТ необхідно починати усім хворим на ТБ/ВІЛ, в тому числі хворим на МР ТБ, незалежно від кількості CD4-клітин якомога раніше протягом перших 2-х тижнів після призначення протитуберкульозного лікування. Окрім пацієнтів з туберкульозним менінгітом, коли призначення АРТ відтерміновується на 8 </w:t>
      </w:r>
      <w:r w:rsidRPr="00E95C84">
        <w:rPr>
          <w:color w:val="333333"/>
        </w:rPr>
        <w:t xml:space="preserve">тижнів після призначення протитуберкульозного лікування. </w:t>
      </w:r>
    </w:p>
    <w:p w14:paraId="5E42A7FF" w14:textId="77777777" w:rsidR="001A406C" w:rsidRPr="00C978CE" w:rsidRDefault="001A406C" w:rsidP="001A406C">
      <w:pPr>
        <w:pStyle w:val="rvps2"/>
        <w:shd w:val="clear" w:color="auto" w:fill="FFFFFF"/>
        <w:spacing w:before="0" w:beforeAutospacing="0" w:after="240" w:afterAutospacing="0"/>
        <w:ind w:left="426" w:firstLine="567"/>
        <w:jc w:val="both"/>
      </w:pPr>
      <w:r w:rsidRPr="00C978CE">
        <w:t xml:space="preserve">Однак, є ситуації які потребують підвищеної уваги до пацієнта з боку медичних фахівців у зв’язку із особливостями одночасного прийому АРТ та АМБТ, що може проявлятися в: </w:t>
      </w:r>
    </w:p>
    <w:p w14:paraId="3E33DC12" w14:textId="77777777" w:rsidR="001A406C" w:rsidRPr="00E95C84" w:rsidRDefault="001A406C" w:rsidP="001A406C">
      <w:pPr>
        <w:pStyle w:val="rvps2"/>
        <w:shd w:val="clear" w:color="auto" w:fill="FFFFFF"/>
        <w:spacing w:before="0" w:beforeAutospacing="0" w:after="0" w:afterAutospacing="0"/>
        <w:ind w:left="1560" w:hanging="142"/>
        <w:jc w:val="both"/>
      </w:pPr>
      <w:r w:rsidRPr="00E95C84">
        <w:t xml:space="preserve">- взаємодію протитуберкульозних препаратів (ПТП), АРВП, зокрема рифампіцину, епідеквіліну з </w:t>
      </w:r>
      <w:r w:rsidRPr="00E95C84">
        <w:rPr>
          <w:shd w:val="clear" w:color="auto" w:fill="FFFFFF"/>
        </w:rPr>
        <w:t>ко-</w:t>
      </w:r>
      <w:r w:rsidRPr="00E95C84">
        <w:rPr>
          <w:rStyle w:val="af8"/>
          <w:rFonts w:eastAsia="Calibri"/>
          <w:shd w:val="clear" w:color="auto" w:fill="FFFFFF"/>
        </w:rPr>
        <w:t>тримоксазолом</w:t>
      </w:r>
      <w:r w:rsidRPr="00E95C84">
        <w:t xml:space="preserve"> та деяких антиретровірусних препаратів;</w:t>
      </w:r>
    </w:p>
    <w:p w14:paraId="668E70BC" w14:textId="77777777" w:rsidR="001A406C" w:rsidRPr="00E95C84" w:rsidRDefault="001A406C" w:rsidP="001A406C">
      <w:pPr>
        <w:pStyle w:val="rvps2"/>
        <w:shd w:val="clear" w:color="auto" w:fill="FFFFFF"/>
        <w:spacing w:before="0" w:beforeAutospacing="0" w:after="0" w:afterAutospacing="0"/>
        <w:ind w:left="993" w:firstLine="450"/>
        <w:jc w:val="both"/>
      </w:pPr>
      <w:r w:rsidRPr="00E95C84">
        <w:t>- важливості досягнення високої прихильності до лікування;</w:t>
      </w:r>
    </w:p>
    <w:p w14:paraId="0187C01B" w14:textId="77777777" w:rsidR="001A406C" w:rsidRPr="00E95C84" w:rsidRDefault="001A406C" w:rsidP="001A406C">
      <w:pPr>
        <w:pStyle w:val="rvps2"/>
        <w:shd w:val="clear" w:color="auto" w:fill="FFFFFF"/>
        <w:spacing w:before="0" w:beforeAutospacing="0" w:after="0" w:afterAutospacing="0"/>
        <w:ind w:left="993" w:firstLine="450"/>
        <w:jc w:val="both"/>
      </w:pPr>
      <w:r w:rsidRPr="00E95C84">
        <w:t>- наявної токсичної дії препаратів;</w:t>
      </w:r>
    </w:p>
    <w:p w14:paraId="4FE17D30" w14:textId="77777777" w:rsidR="001A406C" w:rsidRPr="00E95C84" w:rsidRDefault="001A406C" w:rsidP="001A406C">
      <w:pPr>
        <w:pStyle w:val="rvps2"/>
        <w:shd w:val="clear" w:color="auto" w:fill="FFFFFF"/>
        <w:spacing w:before="0" w:beforeAutospacing="0" w:after="240" w:afterAutospacing="0"/>
        <w:ind w:left="993" w:firstLine="450"/>
        <w:jc w:val="both"/>
      </w:pPr>
      <w:r w:rsidRPr="00E95C84">
        <w:t>- ризик розвитку синдрому відновлення імунної системи</w:t>
      </w:r>
      <w:r w:rsidRPr="00E95C84">
        <w:rPr>
          <w:rStyle w:val="aa"/>
        </w:rPr>
        <w:footnoteReference w:id="7"/>
      </w:r>
      <w:r w:rsidRPr="00E95C84">
        <w:t>.</w:t>
      </w:r>
    </w:p>
    <w:p w14:paraId="188C68D1" w14:textId="77777777" w:rsidR="001A406C" w:rsidRPr="00E95C84" w:rsidRDefault="001A406C" w:rsidP="001A406C">
      <w:pPr>
        <w:spacing w:line="240" w:lineRule="auto"/>
        <w:ind w:left="426" w:firstLine="567"/>
        <w:jc w:val="both"/>
        <w:rPr>
          <w:rFonts w:ascii="Times New Roman" w:hAnsi="Times New Roman"/>
          <w:sz w:val="24"/>
          <w:szCs w:val="24"/>
          <w:lang w:eastAsia="ru-RU"/>
        </w:rPr>
      </w:pPr>
      <w:r w:rsidRPr="00E95C84">
        <w:rPr>
          <w:rFonts w:ascii="Times New Roman" w:hAnsi="Times New Roman"/>
          <w:sz w:val="24"/>
          <w:szCs w:val="24"/>
          <w:lang w:eastAsia="ru-RU"/>
        </w:rPr>
        <w:t>Найбільш поширені побічні ефекти протитуберкульозних препаратів (ПТП), які можуть спостерігатися у пацієнтів - висип, лихоманка, гепатити. Особливо такі побічні реакції характерні для рифампіцину, ізоніазиду та піразинаміду. Ненуклеозидні інгібітори зворотної транскриптази та ко-тримоксазол викликають аналогічні побічні реакції. У зв’язку із цим сумісне призначення цих препаратів призводить до труднощів клінічного прийняття рішення щодо їх ведення, особливо якщо побічні реакції від АРТ чи протитуберкульозної терапії розвинулися конкурентно</w:t>
      </w:r>
      <w:r w:rsidRPr="00E95C84">
        <w:rPr>
          <w:rStyle w:val="aa"/>
          <w:rFonts w:ascii="Times New Roman" w:hAnsi="Times New Roman"/>
          <w:sz w:val="24"/>
          <w:szCs w:val="24"/>
          <w:lang w:eastAsia="ru-RU"/>
        </w:rPr>
        <w:footnoteReference w:id="8"/>
      </w:r>
      <w:r w:rsidRPr="00E95C84">
        <w:rPr>
          <w:rFonts w:ascii="Times New Roman" w:hAnsi="Times New Roman"/>
          <w:sz w:val="24"/>
          <w:szCs w:val="24"/>
          <w:lang w:eastAsia="ru-RU"/>
        </w:rPr>
        <w:t xml:space="preserve">. </w:t>
      </w:r>
    </w:p>
    <w:p w14:paraId="5D9DD8B7" w14:textId="77777777" w:rsidR="001A406C" w:rsidRPr="00E95C84" w:rsidRDefault="001A406C" w:rsidP="001A406C">
      <w:pPr>
        <w:pStyle w:val="rvps2"/>
        <w:shd w:val="clear" w:color="auto" w:fill="FFFFFF"/>
        <w:spacing w:before="0" w:beforeAutospacing="0" w:after="160" w:afterAutospacing="0"/>
        <w:ind w:left="426" w:firstLine="567"/>
        <w:jc w:val="both"/>
        <w:rPr>
          <w:color w:val="333333"/>
        </w:rPr>
      </w:pPr>
      <w:r w:rsidRPr="001A406C">
        <w:rPr>
          <w:lang w:val="uk-UA"/>
        </w:rPr>
        <w:t xml:space="preserve">Таким чином, вище зазначені ризики можуть впливати на непризначення чи відтермінування призначення АРТ, переривання лікування  пацієнтами із ТБ, що впливає на перебіг поєднаних хвороб, а також на рівні виліковності та смертності серед ЛЖВ, які мають ко-інфекцію </w:t>
      </w:r>
      <w:r w:rsidRPr="00E95C84">
        <w:t>ТБ</w:t>
      </w:r>
      <w:r>
        <w:t>.</w:t>
      </w:r>
    </w:p>
    <w:p w14:paraId="0B8FC691" w14:textId="77777777" w:rsidR="001A406C" w:rsidRPr="00E95C84" w:rsidRDefault="001A406C" w:rsidP="00CE0412">
      <w:pPr>
        <w:pStyle w:val="a3"/>
        <w:numPr>
          <w:ilvl w:val="0"/>
          <w:numId w:val="9"/>
        </w:numPr>
        <w:tabs>
          <w:tab w:val="left" w:pos="1134"/>
        </w:tabs>
        <w:spacing w:after="160"/>
        <w:ind w:right="-91"/>
        <w:jc w:val="center"/>
        <w:rPr>
          <w:rFonts w:ascii="Times New Roman" w:hAnsi="Times New Roman"/>
          <w:b/>
          <w:bCs/>
          <w:sz w:val="24"/>
          <w:szCs w:val="24"/>
          <w:lang w:val="uk-UA"/>
        </w:rPr>
      </w:pPr>
      <w:bookmarkStart w:id="11" w:name="n172"/>
      <w:bookmarkStart w:id="12" w:name="n173"/>
      <w:bookmarkEnd w:id="11"/>
      <w:bookmarkEnd w:id="12"/>
      <w:r w:rsidRPr="00E95C84">
        <w:rPr>
          <w:rFonts w:ascii="Times New Roman" w:hAnsi="Times New Roman"/>
          <w:b/>
          <w:bCs/>
          <w:sz w:val="24"/>
          <w:szCs w:val="24"/>
          <w:lang w:val="uk-UA"/>
        </w:rPr>
        <w:t>Мета та завдання дослідження</w:t>
      </w:r>
    </w:p>
    <w:p w14:paraId="25C1533D" w14:textId="77777777" w:rsidR="001A406C" w:rsidRPr="00E95C84" w:rsidRDefault="001A406C" w:rsidP="001A406C">
      <w:pPr>
        <w:spacing w:line="240" w:lineRule="auto"/>
        <w:ind w:left="426"/>
        <w:jc w:val="both"/>
        <w:rPr>
          <w:rFonts w:ascii="Times New Roman" w:hAnsi="Times New Roman"/>
          <w:sz w:val="24"/>
          <w:szCs w:val="24"/>
          <w:lang w:eastAsia="ru-RU"/>
        </w:rPr>
      </w:pPr>
      <w:r w:rsidRPr="00E95C84">
        <w:rPr>
          <w:rFonts w:ascii="Times New Roman" w:hAnsi="Times New Roman"/>
          <w:b/>
          <w:bCs/>
          <w:sz w:val="24"/>
          <w:szCs w:val="24"/>
          <w:lang w:eastAsia="ru-RU"/>
        </w:rPr>
        <w:t>Мета:</w:t>
      </w:r>
      <w:r w:rsidRPr="00E95C84">
        <w:rPr>
          <w:rFonts w:ascii="Times New Roman" w:hAnsi="Times New Roman"/>
          <w:sz w:val="24"/>
          <w:szCs w:val="24"/>
          <w:lang w:eastAsia="ru-RU"/>
        </w:rPr>
        <w:t xml:space="preserve"> Проаналізувати існуючі стандарти лікування ко-інфекції ВІЛ / ТБ на національному та регіональному рівнях, а також отримати інформацію про причин, які впливають на відтермінування чи непризначення АРТ пацієнтам із ТБ у залежності від поставленого діагнозу, визначити поширеність та особливості цих причин.</w:t>
      </w:r>
    </w:p>
    <w:p w14:paraId="04A3053C" w14:textId="77777777" w:rsidR="001A406C" w:rsidRPr="00E95C84" w:rsidRDefault="001A406C" w:rsidP="001A406C">
      <w:pPr>
        <w:spacing w:line="240" w:lineRule="auto"/>
        <w:ind w:left="426"/>
        <w:rPr>
          <w:rFonts w:ascii="Times New Roman" w:hAnsi="Times New Roman"/>
          <w:b/>
          <w:bCs/>
          <w:sz w:val="24"/>
          <w:szCs w:val="24"/>
          <w:lang w:eastAsia="ru-RU"/>
        </w:rPr>
      </w:pPr>
      <w:r w:rsidRPr="00E95C84">
        <w:rPr>
          <w:rFonts w:ascii="Times New Roman" w:hAnsi="Times New Roman"/>
          <w:b/>
          <w:bCs/>
          <w:sz w:val="24"/>
          <w:szCs w:val="24"/>
          <w:lang w:eastAsia="ru-RU"/>
        </w:rPr>
        <w:t>Завдання:</w:t>
      </w:r>
    </w:p>
    <w:p w14:paraId="7D0C7981" w14:textId="77777777" w:rsidR="001A406C" w:rsidRPr="00E95C84" w:rsidRDefault="001A406C" w:rsidP="00CE0412">
      <w:pPr>
        <w:pStyle w:val="a3"/>
        <w:numPr>
          <w:ilvl w:val="0"/>
          <w:numId w:val="28"/>
        </w:numPr>
        <w:spacing w:after="160"/>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проаналізувати наявну нормативно-правову базу щодо термінів початку призначення АРТ пацієнтам із ко-інфекцією ТБ/ВІЛ на національному, регіональному рівнях та профільних закладах охорони здоров'я</w:t>
      </w:r>
    </w:p>
    <w:p w14:paraId="629E383B" w14:textId="77777777" w:rsidR="001A406C" w:rsidRPr="00E95C84" w:rsidRDefault="001A406C" w:rsidP="00CE0412">
      <w:pPr>
        <w:pStyle w:val="a3"/>
        <w:numPr>
          <w:ilvl w:val="0"/>
          <w:numId w:val="28"/>
        </w:numPr>
        <w:spacing w:after="160"/>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визначити та описати причини, які впливають на непризначення АРТ пацієнтам із ко-інфекцією ТБ/ВІЛ на рівні профільного закладу охорони здоров’я</w:t>
      </w:r>
    </w:p>
    <w:p w14:paraId="6AE01EB3" w14:textId="77777777" w:rsidR="001A406C" w:rsidRPr="00E95C84" w:rsidRDefault="001A406C" w:rsidP="00CE0412">
      <w:pPr>
        <w:pStyle w:val="a3"/>
        <w:numPr>
          <w:ilvl w:val="0"/>
          <w:numId w:val="28"/>
        </w:numPr>
        <w:spacing w:after="160"/>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визначити та описати причини, які впливають на відтермінування чи переривання лікування пацієнтів із ко-ін</w:t>
      </w:r>
      <w:r>
        <w:rPr>
          <w:rFonts w:ascii="Times New Roman" w:eastAsia="Times New Roman" w:hAnsi="Times New Roman"/>
          <w:sz w:val="24"/>
          <w:szCs w:val="24"/>
          <w:lang w:val="uk-UA" w:eastAsia="ru-RU"/>
        </w:rPr>
        <w:t>ф</w:t>
      </w:r>
      <w:r w:rsidRPr="00E95C84">
        <w:rPr>
          <w:rFonts w:ascii="Times New Roman" w:eastAsia="Times New Roman" w:hAnsi="Times New Roman"/>
          <w:sz w:val="24"/>
          <w:szCs w:val="24"/>
          <w:lang w:val="uk-UA" w:eastAsia="ru-RU"/>
        </w:rPr>
        <w:t>екцією ТБ/ВІЛ на рівні профільного закладу охорони здоров’я</w:t>
      </w:r>
    </w:p>
    <w:p w14:paraId="3306AF1E" w14:textId="77777777" w:rsidR="001A406C" w:rsidRPr="00E95C84" w:rsidRDefault="001A406C" w:rsidP="00CE0412">
      <w:pPr>
        <w:pStyle w:val="a3"/>
        <w:numPr>
          <w:ilvl w:val="0"/>
          <w:numId w:val="28"/>
        </w:numPr>
        <w:spacing w:after="160"/>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визначити та описати причини, які впливають на непризначення чи переривання лікування ко-інфекції ТБ/ВІЛ, та виникають з боку пацієнтів.</w:t>
      </w:r>
    </w:p>
    <w:p w14:paraId="2278CF91" w14:textId="77777777" w:rsidR="001A406C" w:rsidRPr="00E95C84" w:rsidRDefault="001A406C" w:rsidP="00CE0412">
      <w:pPr>
        <w:pStyle w:val="a3"/>
        <w:numPr>
          <w:ilvl w:val="0"/>
          <w:numId w:val="9"/>
        </w:numPr>
        <w:tabs>
          <w:tab w:val="left" w:pos="993"/>
        </w:tabs>
        <w:spacing w:after="160"/>
        <w:ind w:right="-91"/>
        <w:jc w:val="center"/>
        <w:rPr>
          <w:rFonts w:ascii="Times New Roman" w:hAnsi="Times New Roman"/>
          <w:sz w:val="24"/>
          <w:szCs w:val="24"/>
          <w:lang w:val="uk-UA"/>
        </w:rPr>
      </w:pPr>
      <w:r w:rsidRPr="00E95C84">
        <w:rPr>
          <w:rFonts w:ascii="Times New Roman" w:hAnsi="Times New Roman"/>
          <w:b/>
          <w:bCs/>
          <w:sz w:val="24"/>
          <w:szCs w:val="24"/>
          <w:lang w:val="uk-UA"/>
        </w:rPr>
        <w:lastRenderedPageBreak/>
        <w:t>Дизайн та методологія дослідження</w:t>
      </w:r>
    </w:p>
    <w:p w14:paraId="0FBFB3F6" w14:textId="77777777" w:rsidR="001A406C" w:rsidRPr="00E95C84" w:rsidRDefault="001A406C" w:rsidP="001A406C">
      <w:pPr>
        <w:spacing w:line="240" w:lineRule="auto"/>
        <w:ind w:left="426" w:firstLine="567"/>
        <w:jc w:val="both"/>
        <w:rPr>
          <w:rFonts w:ascii="Times New Roman" w:hAnsi="Times New Roman"/>
          <w:sz w:val="24"/>
          <w:szCs w:val="24"/>
          <w:lang w:eastAsia="ru-RU"/>
        </w:rPr>
      </w:pPr>
      <w:r w:rsidRPr="00E95C84">
        <w:rPr>
          <w:rFonts w:ascii="Times New Roman" w:hAnsi="Times New Roman"/>
          <w:sz w:val="24"/>
          <w:szCs w:val="24"/>
          <w:lang w:eastAsia="ru-RU"/>
        </w:rPr>
        <w:t>Дизайн дослідження комбінований, базується на здійснені кабінетного аналізу існуючої нормативно-правової бази на національному та регіональному рівнях щодо схем лікування ко-інфекції ТБ/ВІЛ, якісного (серед експертів фтизіатричної служби на національному та регіональному рівні)  та кількісного методу збору інформації серед лікарів-фтизіатрів.</w:t>
      </w:r>
    </w:p>
    <w:p w14:paraId="4867A661" w14:textId="77777777" w:rsidR="001A406C" w:rsidRPr="00E95C84" w:rsidRDefault="001A406C" w:rsidP="00CE0412">
      <w:pPr>
        <w:pStyle w:val="a3"/>
        <w:numPr>
          <w:ilvl w:val="0"/>
          <w:numId w:val="9"/>
        </w:numPr>
        <w:tabs>
          <w:tab w:val="left" w:pos="993"/>
        </w:tabs>
        <w:spacing w:after="160"/>
        <w:ind w:right="-91"/>
        <w:jc w:val="center"/>
        <w:rPr>
          <w:rFonts w:ascii="Times New Roman" w:hAnsi="Times New Roman"/>
          <w:sz w:val="24"/>
          <w:szCs w:val="24"/>
          <w:lang w:val="uk-UA"/>
        </w:rPr>
      </w:pPr>
      <w:r w:rsidRPr="00E95C84">
        <w:rPr>
          <w:rFonts w:ascii="Times New Roman" w:hAnsi="Times New Roman"/>
          <w:b/>
          <w:bCs/>
          <w:sz w:val="24"/>
          <w:szCs w:val="24"/>
          <w:lang w:val="uk-UA"/>
        </w:rPr>
        <w:t>Вибіркова сукупність та географія дослідження</w:t>
      </w:r>
    </w:p>
    <w:p w14:paraId="4B66B20D" w14:textId="77777777" w:rsidR="001A406C" w:rsidRPr="00E95C84" w:rsidRDefault="001A406C" w:rsidP="001A406C">
      <w:pPr>
        <w:spacing w:line="240" w:lineRule="auto"/>
        <w:ind w:left="426" w:firstLine="567"/>
        <w:jc w:val="both"/>
        <w:rPr>
          <w:rFonts w:ascii="Times New Roman" w:hAnsi="Times New Roman"/>
          <w:sz w:val="24"/>
          <w:szCs w:val="24"/>
          <w:lang w:eastAsia="ru-RU"/>
        </w:rPr>
      </w:pPr>
      <w:r w:rsidRPr="00E95C84">
        <w:rPr>
          <w:rFonts w:ascii="Times New Roman" w:hAnsi="Times New Roman"/>
          <w:sz w:val="24"/>
          <w:szCs w:val="24"/>
          <w:lang w:eastAsia="ru-RU"/>
        </w:rPr>
        <w:t xml:space="preserve">Дослідження буде проведено у </w:t>
      </w:r>
      <w:r w:rsidRPr="00E95C84">
        <w:rPr>
          <w:rFonts w:ascii="Times New Roman" w:hAnsi="Times New Roman"/>
          <w:i/>
          <w:iCs/>
          <w:sz w:val="24"/>
          <w:szCs w:val="24"/>
          <w:lang w:eastAsia="ru-RU"/>
        </w:rPr>
        <w:t>Вінницькій, Дніпропетровській, Донецькій, Закарпатській, Івано-Франківській, Миколаївській, Одеській, Полтавській, Харківській, Київській областях та у м. Київ.</w:t>
      </w:r>
      <w:r w:rsidRPr="00E95C84">
        <w:rPr>
          <w:rFonts w:ascii="Times New Roman" w:hAnsi="Times New Roman"/>
          <w:sz w:val="24"/>
          <w:szCs w:val="24"/>
          <w:lang w:eastAsia="ru-RU"/>
        </w:rPr>
        <w:t xml:space="preserve"> Регіони обиралися за критеріями найвищих показників смертності від ко-інфекції ТБ/ВІЛ та статистичними даними щодо кількості лікарів-фтизіатрів вищої кваліфікаційної категорії у регіональному розрізі. Виконавець повинен зробити розподіл по регіонам згідно даним, які подаються нижче у таблиці.</w:t>
      </w:r>
    </w:p>
    <w:p w14:paraId="3DC97C42" w14:textId="77777777" w:rsidR="001A406C" w:rsidRPr="00E95C84" w:rsidRDefault="001A406C" w:rsidP="001A406C">
      <w:pPr>
        <w:spacing w:line="240" w:lineRule="auto"/>
        <w:jc w:val="both"/>
        <w:rPr>
          <w:rFonts w:ascii="Times New Roman" w:hAnsi="Times New Roman"/>
          <w:sz w:val="24"/>
          <w:szCs w:val="24"/>
          <w:lang w:eastAsia="ru-RU"/>
        </w:rPr>
      </w:pPr>
      <w:r w:rsidRPr="00E95C84">
        <w:rPr>
          <w:rFonts w:ascii="Times New Roman" w:hAnsi="Times New Roman"/>
          <w:sz w:val="24"/>
          <w:szCs w:val="24"/>
          <w:lang w:eastAsia="ru-RU"/>
        </w:rPr>
        <w:t>Кількісний етап – 400 анкет (+5 пре-тест)</w:t>
      </w:r>
    </w:p>
    <w:p w14:paraId="75B0BA27" w14:textId="77777777" w:rsidR="001A406C" w:rsidRPr="00E95C84" w:rsidRDefault="001A406C" w:rsidP="001A406C">
      <w:pPr>
        <w:spacing w:line="240" w:lineRule="auto"/>
        <w:jc w:val="both"/>
        <w:rPr>
          <w:rFonts w:ascii="Times New Roman" w:hAnsi="Times New Roman"/>
          <w:sz w:val="24"/>
          <w:szCs w:val="24"/>
          <w:lang w:eastAsia="ru-RU"/>
        </w:rPr>
      </w:pPr>
      <w:r w:rsidRPr="00E95C84">
        <w:rPr>
          <w:rFonts w:ascii="Times New Roman" w:hAnsi="Times New Roman"/>
          <w:sz w:val="24"/>
          <w:szCs w:val="24"/>
          <w:lang w:eastAsia="ru-RU"/>
        </w:rPr>
        <w:t>Якісний етап – 15 інтерв’ю (+ 1 пре-тест)</w:t>
      </w:r>
    </w:p>
    <w:tbl>
      <w:tblPr>
        <w:tblW w:w="9427" w:type="dxa"/>
        <w:tblLook w:val="04A0" w:firstRow="1" w:lastRow="0" w:firstColumn="1" w:lastColumn="0" w:noHBand="0" w:noVBand="1"/>
      </w:tblPr>
      <w:tblGrid>
        <w:gridCol w:w="3022"/>
        <w:gridCol w:w="1230"/>
        <w:gridCol w:w="1610"/>
        <w:gridCol w:w="1419"/>
        <w:gridCol w:w="2146"/>
      </w:tblGrid>
      <w:tr w:rsidR="001A406C" w:rsidRPr="00E95C84" w14:paraId="4B19F840" w14:textId="77777777" w:rsidTr="00562A0D">
        <w:trPr>
          <w:trHeight w:val="421"/>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263A1"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Область реєстрації</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14:paraId="6314DBE5"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Почав приймати АРТ?</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3244DA2D"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Разом</w:t>
            </w:r>
          </w:p>
        </w:tc>
        <w:tc>
          <w:tcPr>
            <w:tcW w:w="2146" w:type="dxa"/>
            <w:tcBorders>
              <w:top w:val="single" w:sz="4" w:space="0" w:color="auto"/>
              <w:left w:val="nil"/>
              <w:bottom w:val="single" w:sz="4" w:space="0" w:color="auto"/>
              <w:right w:val="single" w:sz="4" w:space="0" w:color="auto"/>
            </w:tcBorders>
            <w:shd w:val="clear" w:color="auto" w:fill="auto"/>
            <w:vAlign w:val="bottom"/>
            <w:hideMark/>
          </w:tcPr>
          <w:p w14:paraId="1672BF1A"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 охоплення АРТ</w:t>
            </w:r>
          </w:p>
        </w:tc>
      </w:tr>
      <w:tr w:rsidR="001A406C" w:rsidRPr="00E95C84" w14:paraId="6EF6049D"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3E5584BE"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1D25087"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Ні</w:t>
            </w:r>
          </w:p>
        </w:tc>
        <w:tc>
          <w:tcPr>
            <w:tcW w:w="1609" w:type="dxa"/>
            <w:tcBorders>
              <w:top w:val="nil"/>
              <w:left w:val="nil"/>
              <w:bottom w:val="single" w:sz="4" w:space="0" w:color="auto"/>
              <w:right w:val="single" w:sz="4" w:space="0" w:color="auto"/>
            </w:tcBorders>
            <w:shd w:val="clear" w:color="auto" w:fill="auto"/>
            <w:noWrap/>
            <w:vAlign w:val="center"/>
            <w:hideMark/>
          </w:tcPr>
          <w:p w14:paraId="2C682D47"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Так</w:t>
            </w:r>
          </w:p>
        </w:tc>
        <w:tc>
          <w:tcPr>
            <w:tcW w:w="1419" w:type="dxa"/>
            <w:tcBorders>
              <w:top w:val="nil"/>
              <w:left w:val="nil"/>
              <w:bottom w:val="single" w:sz="4" w:space="0" w:color="auto"/>
              <w:right w:val="single" w:sz="4" w:space="0" w:color="auto"/>
            </w:tcBorders>
            <w:shd w:val="clear" w:color="auto" w:fill="auto"/>
            <w:noWrap/>
            <w:vAlign w:val="center"/>
            <w:hideMark/>
          </w:tcPr>
          <w:p w14:paraId="339DB55D"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 </w:t>
            </w:r>
          </w:p>
        </w:tc>
        <w:tc>
          <w:tcPr>
            <w:tcW w:w="2146" w:type="dxa"/>
            <w:tcBorders>
              <w:top w:val="nil"/>
              <w:left w:val="nil"/>
              <w:bottom w:val="single" w:sz="4" w:space="0" w:color="auto"/>
              <w:right w:val="single" w:sz="4" w:space="0" w:color="auto"/>
            </w:tcBorders>
            <w:shd w:val="clear" w:color="auto" w:fill="auto"/>
            <w:noWrap/>
            <w:vAlign w:val="bottom"/>
            <w:hideMark/>
          </w:tcPr>
          <w:p w14:paraId="44438FF2"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 </w:t>
            </w:r>
          </w:p>
        </w:tc>
      </w:tr>
      <w:tr w:rsidR="001A406C" w:rsidRPr="00E95C84" w14:paraId="0FE74948"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6F1BE2BC"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Вінницька</w:t>
            </w:r>
          </w:p>
        </w:tc>
        <w:tc>
          <w:tcPr>
            <w:tcW w:w="1230" w:type="dxa"/>
            <w:tcBorders>
              <w:top w:val="nil"/>
              <w:left w:val="nil"/>
              <w:bottom w:val="single" w:sz="4" w:space="0" w:color="auto"/>
              <w:right w:val="single" w:sz="4" w:space="0" w:color="auto"/>
            </w:tcBorders>
            <w:shd w:val="clear" w:color="auto" w:fill="auto"/>
            <w:noWrap/>
            <w:vAlign w:val="center"/>
            <w:hideMark/>
          </w:tcPr>
          <w:p w14:paraId="1BD62F20"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4</w:t>
            </w:r>
          </w:p>
        </w:tc>
        <w:tc>
          <w:tcPr>
            <w:tcW w:w="1609" w:type="dxa"/>
            <w:tcBorders>
              <w:top w:val="nil"/>
              <w:left w:val="nil"/>
              <w:bottom w:val="single" w:sz="4" w:space="0" w:color="auto"/>
              <w:right w:val="single" w:sz="4" w:space="0" w:color="auto"/>
            </w:tcBorders>
            <w:shd w:val="clear" w:color="auto" w:fill="auto"/>
            <w:noWrap/>
            <w:vAlign w:val="center"/>
            <w:hideMark/>
          </w:tcPr>
          <w:p w14:paraId="02DA969A"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28</w:t>
            </w:r>
          </w:p>
        </w:tc>
        <w:tc>
          <w:tcPr>
            <w:tcW w:w="1419" w:type="dxa"/>
            <w:tcBorders>
              <w:top w:val="nil"/>
              <w:left w:val="nil"/>
              <w:bottom w:val="single" w:sz="4" w:space="0" w:color="auto"/>
              <w:right w:val="single" w:sz="4" w:space="0" w:color="auto"/>
            </w:tcBorders>
            <w:shd w:val="clear" w:color="auto" w:fill="auto"/>
            <w:noWrap/>
            <w:vAlign w:val="center"/>
            <w:hideMark/>
          </w:tcPr>
          <w:p w14:paraId="16D0395C"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32</w:t>
            </w:r>
          </w:p>
        </w:tc>
        <w:tc>
          <w:tcPr>
            <w:tcW w:w="2146" w:type="dxa"/>
            <w:tcBorders>
              <w:top w:val="nil"/>
              <w:left w:val="nil"/>
              <w:bottom w:val="single" w:sz="4" w:space="0" w:color="auto"/>
              <w:right w:val="single" w:sz="4" w:space="0" w:color="auto"/>
            </w:tcBorders>
            <w:shd w:val="clear" w:color="auto" w:fill="auto"/>
            <w:noWrap/>
            <w:vAlign w:val="bottom"/>
            <w:hideMark/>
          </w:tcPr>
          <w:p w14:paraId="4D3546BB"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87,5%</w:t>
            </w:r>
          </w:p>
        </w:tc>
      </w:tr>
      <w:tr w:rsidR="001A406C" w:rsidRPr="00E95C84" w14:paraId="7F9E572E"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36F2FE5D"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Волинська</w:t>
            </w:r>
          </w:p>
        </w:tc>
        <w:tc>
          <w:tcPr>
            <w:tcW w:w="1230" w:type="dxa"/>
            <w:tcBorders>
              <w:top w:val="nil"/>
              <w:left w:val="nil"/>
              <w:bottom w:val="single" w:sz="4" w:space="0" w:color="auto"/>
              <w:right w:val="single" w:sz="4" w:space="0" w:color="auto"/>
            </w:tcBorders>
            <w:shd w:val="clear" w:color="auto" w:fill="auto"/>
            <w:noWrap/>
            <w:vAlign w:val="center"/>
            <w:hideMark/>
          </w:tcPr>
          <w:p w14:paraId="2314F9E6"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 </w:t>
            </w:r>
          </w:p>
        </w:tc>
        <w:tc>
          <w:tcPr>
            <w:tcW w:w="1609" w:type="dxa"/>
            <w:tcBorders>
              <w:top w:val="nil"/>
              <w:left w:val="nil"/>
              <w:bottom w:val="single" w:sz="4" w:space="0" w:color="auto"/>
              <w:right w:val="single" w:sz="4" w:space="0" w:color="auto"/>
            </w:tcBorders>
            <w:shd w:val="clear" w:color="auto" w:fill="auto"/>
            <w:noWrap/>
            <w:vAlign w:val="center"/>
            <w:hideMark/>
          </w:tcPr>
          <w:p w14:paraId="76C3A44C"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19</w:t>
            </w:r>
          </w:p>
        </w:tc>
        <w:tc>
          <w:tcPr>
            <w:tcW w:w="1419" w:type="dxa"/>
            <w:tcBorders>
              <w:top w:val="nil"/>
              <w:left w:val="nil"/>
              <w:bottom w:val="single" w:sz="4" w:space="0" w:color="auto"/>
              <w:right w:val="single" w:sz="4" w:space="0" w:color="auto"/>
            </w:tcBorders>
            <w:shd w:val="clear" w:color="auto" w:fill="auto"/>
            <w:noWrap/>
            <w:vAlign w:val="center"/>
            <w:hideMark/>
          </w:tcPr>
          <w:p w14:paraId="4A82FD35"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19</w:t>
            </w:r>
          </w:p>
        </w:tc>
        <w:tc>
          <w:tcPr>
            <w:tcW w:w="2146" w:type="dxa"/>
            <w:tcBorders>
              <w:top w:val="nil"/>
              <w:left w:val="nil"/>
              <w:bottom w:val="single" w:sz="4" w:space="0" w:color="auto"/>
              <w:right w:val="single" w:sz="4" w:space="0" w:color="auto"/>
            </w:tcBorders>
            <w:shd w:val="clear" w:color="auto" w:fill="auto"/>
            <w:noWrap/>
            <w:vAlign w:val="bottom"/>
            <w:hideMark/>
          </w:tcPr>
          <w:p w14:paraId="1E38AF00"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100,0%</w:t>
            </w:r>
          </w:p>
        </w:tc>
      </w:tr>
      <w:tr w:rsidR="001A406C" w:rsidRPr="00E95C84" w14:paraId="51ED942D"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78838B26"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Дніпропетровська</w:t>
            </w:r>
          </w:p>
        </w:tc>
        <w:tc>
          <w:tcPr>
            <w:tcW w:w="1230" w:type="dxa"/>
            <w:tcBorders>
              <w:top w:val="nil"/>
              <w:left w:val="nil"/>
              <w:bottom w:val="single" w:sz="4" w:space="0" w:color="auto"/>
              <w:right w:val="single" w:sz="4" w:space="0" w:color="auto"/>
            </w:tcBorders>
            <w:shd w:val="clear" w:color="auto" w:fill="auto"/>
            <w:noWrap/>
            <w:vAlign w:val="center"/>
            <w:hideMark/>
          </w:tcPr>
          <w:p w14:paraId="697E325A"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20</w:t>
            </w:r>
          </w:p>
        </w:tc>
        <w:tc>
          <w:tcPr>
            <w:tcW w:w="1609" w:type="dxa"/>
            <w:tcBorders>
              <w:top w:val="nil"/>
              <w:left w:val="nil"/>
              <w:bottom w:val="single" w:sz="4" w:space="0" w:color="auto"/>
              <w:right w:val="single" w:sz="4" w:space="0" w:color="auto"/>
            </w:tcBorders>
            <w:shd w:val="clear" w:color="auto" w:fill="auto"/>
            <w:noWrap/>
            <w:vAlign w:val="center"/>
            <w:hideMark/>
          </w:tcPr>
          <w:p w14:paraId="295EA926"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235</w:t>
            </w:r>
          </w:p>
        </w:tc>
        <w:tc>
          <w:tcPr>
            <w:tcW w:w="1419" w:type="dxa"/>
            <w:tcBorders>
              <w:top w:val="nil"/>
              <w:left w:val="nil"/>
              <w:bottom w:val="single" w:sz="4" w:space="0" w:color="auto"/>
              <w:right w:val="single" w:sz="4" w:space="0" w:color="auto"/>
            </w:tcBorders>
            <w:shd w:val="clear" w:color="auto" w:fill="auto"/>
            <w:noWrap/>
            <w:vAlign w:val="center"/>
            <w:hideMark/>
          </w:tcPr>
          <w:p w14:paraId="2F8BD359"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255</w:t>
            </w:r>
          </w:p>
        </w:tc>
        <w:tc>
          <w:tcPr>
            <w:tcW w:w="2146" w:type="dxa"/>
            <w:tcBorders>
              <w:top w:val="nil"/>
              <w:left w:val="nil"/>
              <w:bottom w:val="single" w:sz="4" w:space="0" w:color="auto"/>
              <w:right w:val="single" w:sz="4" w:space="0" w:color="auto"/>
            </w:tcBorders>
            <w:shd w:val="clear" w:color="auto" w:fill="auto"/>
            <w:noWrap/>
            <w:vAlign w:val="bottom"/>
            <w:hideMark/>
          </w:tcPr>
          <w:p w14:paraId="2237CE2F"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92,2%</w:t>
            </w:r>
          </w:p>
        </w:tc>
      </w:tr>
      <w:tr w:rsidR="001A406C" w:rsidRPr="00E95C84" w14:paraId="44D8C322"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225A578B"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Донецька</w:t>
            </w:r>
          </w:p>
        </w:tc>
        <w:tc>
          <w:tcPr>
            <w:tcW w:w="1230" w:type="dxa"/>
            <w:tcBorders>
              <w:top w:val="nil"/>
              <w:left w:val="nil"/>
              <w:bottom w:val="single" w:sz="4" w:space="0" w:color="auto"/>
              <w:right w:val="single" w:sz="4" w:space="0" w:color="auto"/>
            </w:tcBorders>
            <w:shd w:val="clear" w:color="auto" w:fill="auto"/>
            <w:noWrap/>
            <w:vAlign w:val="center"/>
            <w:hideMark/>
          </w:tcPr>
          <w:p w14:paraId="7EDD3720"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9</w:t>
            </w:r>
          </w:p>
        </w:tc>
        <w:tc>
          <w:tcPr>
            <w:tcW w:w="1609" w:type="dxa"/>
            <w:tcBorders>
              <w:top w:val="nil"/>
              <w:left w:val="nil"/>
              <w:bottom w:val="single" w:sz="4" w:space="0" w:color="auto"/>
              <w:right w:val="single" w:sz="4" w:space="0" w:color="auto"/>
            </w:tcBorders>
            <w:shd w:val="clear" w:color="auto" w:fill="auto"/>
            <w:noWrap/>
            <w:vAlign w:val="center"/>
            <w:hideMark/>
          </w:tcPr>
          <w:p w14:paraId="0798B958"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292</w:t>
            </w:r>
          </w:p>
        </w:tc>
        <w:tc>
          <w:tcPr>
            <w:tcW w:w="1419" w:type="dxa"/>
            <w:tcBorders>
              <w:top w:val="nil"/>
              <w:left w:val="nil"/>
              <w:bottom w:val="single" w:sz="4" w:space="0" w:color="auto"/>
              <w:right w:val="single" w:sz="4" w:space="0" w:color="auto"/>
            </w:tcBorders>
            <w:shd w:val="clear" w:color="auto" w:fill="auto"/>
            <w:noWrap/>
            <w:vAlign w:val="center"/>
            <w:hideMark/>
          </w:tcPr>
          <w:p w14:paraId="090B1C0B"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301</w:t>
            </w:r>
          </w:p>
        </w:tc>
        <w:tc>
          <w:tcPr>
            <w:tcW w:w="2146" w:type="dxa"/>
            <w:tcBorders>
              <w:top w:val="nil"/>
              <w:left w:val="nil"/>
              <w:bottom w:val="single" w:sz="4" w:space="0" w:color="auto"/>
              <w:right w:val="single" w:sz="4" w:space="0" w:color="auto"/>
            </w:tcBorders>
            <w:shd w:val="clear" w:color="auto" w:fill="auto"/>
            <w:noWrap/>
            <w:vAlign w:val="bottom"/>
            <w:hideMark/>
          </w:tcPr>
          <w:p w14:paraId="0A3F98E2"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97,0%</w:t>
            </w:r>
          </w:p>
        </w:tc>
      </w:tr>
      <w:tr w:rsidR="001A406C" w:rsidRPr="00E95C84" w14:paraId="59B26A6A"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4AC2CF8F"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Житомирська</w:t>
            </w:r>
          </w:p>
        </w:tc>
        <w:tc>
          <w:tcPr>
            <w:tcW w:w="1230" w:type="dxa"/>
            <w:tcBorders>
              <w:top w:val="nil"/>
              <w:left w:val="nil"/>
              <w:bottom w:val="single" w:sz="4" w:space="0" w:color="auto"/>
              <w:right w:val="single" w:sz="4" w:space="0" w:color="auto"/>
            </w:tcBorders>
            <w:shd w:val="clear" w:color="auto" w:fill="auto"/>
            <w:noWrap/>
            <w:vAlign w:val="center"/>
            <w:hideMark/>
          </w:tcPr>
          <w:p w14:paraId="2EA1837B"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w:t>
            </w:r>
          </w:p>
        </w:tc>
        <w:tc>
          <w:tcPr>
            <w:tcW w:w="1609" w:type="dxa"/>
            <w:tcBorders>
              <w:top w:val="nil"/>
              <w:left w:val="nil"/>
              <w:bottom w:val="single" w:sz="4" w:space="0" w:color="auto"/>
              <w:right w:val="single" w:sz="4" w:space="0" w:color="auto"/>
            </w:tcBorders>
            <w:shd w:val="clear" w:color="auto" w:fill="auto"/>
            <w:noWrap/>
            <w:vAlign w:val="center"/>
            <w:hideMark/>
          </w:tcPr>
          <w:p w14:paraId="053DDA0F"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24</w:t>
            </w:r>
          </w:p>
        </w:tc>
        <w:tc>
          <w:tcPr>
            <w:tcW w:w="1419" w:type="dxa"/>
            <w:tcBorders>
              <w:top w:val="nil"/>
              <w:left w:val="nil"/>
              <w:bottom w:val="single" w:sz="4" w:space="0" w:color="auto"/>
              <w:right w:val="single" w:sz="4" w:space="0" w:color="auto"/>
            </w:tcBorders>
            <w:shd w:val="clear" w:color="auto" w:fill="auto"/>
            <w:noWrap/>
            <w:vAlign w:val="center"/>
            <w:hideMark/>
          </w:tcPr>
          <w:p w14:paraId="30E312CB"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26</w:t>
            </w:r>
          </w:p>
        </w:tc>
        <w:tc>
          <w:tcPr>
            <w:tcW w:w="2146" w:type="dxa"/>
            <w:tcBorders>
              <w:top w:val="nil"/>
              <w:left w:val="nil"/>
              <w:bottom w:val="single" w:sz="4" w:space="0" w:color="auto"/>
              <w:right w:val="single" w:sz="4" w:space="0" w:color="auto"/>
            </w:tcBorders>
            <w:shd w:val="clear" w:color="auto" w:fill="auto"/>
            <w:noWrap/>
            <w:vAlign w:val="bottom"/>
            <w:hideMark/>
          </w:tcPr>
          <w:p w14:paraId="1254C912"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92,3%</w:t>
            </w:r>
          </w:p>
        </w:tc>
      </w:tr>
      <w:tr w:rsidR="001A406C" w:rsidRPr="00E95C84" w14:paraId="55A0BA66"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2CA94B29"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Закарпатська</w:t>
            </w:r>
          </w:p>
        </w:tc>
        <w:tc>
          <w:tcPr>
            <w:tcW w:w="1230" w:type="dxa"/>
            <w:tcBorders>
              <w:top w:val="nil"/>
              <w:left w:val="nil"/>
              <w:bottom w:val="single" w:sz="4" w:space="0" w:color="auto"/>
              <w:right w:val="single" w:sz="4" w:space="0" w:color="auto"/>
            </w:tcBorders>
            <w:shd w:val="clear" w:color="auto" w:fill="auto"/>
            <w:noWrap/>
            <w:vAlign w:val="center"/>
            <w:hideMark/>
          </w:tcPr>
          <w:p w14:paraId="75B537E3"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 </w:t>
            </w:r>
          </w:p>
        </w:tc>
        <w:tc>
          <w:tcPr>
            <w:tcW w:w="1609" w:type="dxa"/>
            <w:tcBorders>
              <w:top w:val="nil"/>
              <w:left w:val="nil"/>
              <w:bottom w:val="single" w:sz="4" w:space="0" w:color="auto"/>
              <w:right w:val="single" w:sz="4" w:space="0" w:color="auto"/>
            </w:tcBorders>
            <w:shd w:val="clear" w:color="auto" w:fill="auto"/>
            <w:noWrap/>
            <w:vAlign w:val="center"/>
            <w:hideMark/>
          </w:tcPr>
          <w:p w14:paraId="442DF10E"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5</w:t>
            </w:r>
          </w:p>
        </w:tc>
        <w:tc>
          <w:tcPr>
            <w:tcW w:w="1419" w:type="dxa"/>
            <w:tcBorders>
              <w:top w:val="nil"/>
              <w:left w:val="nil"/>
              <w:bottom w:val="single" w:sz="4" w:space="0" w:color="auto"/>
              <w:right w:val="single" w:sz="4" w:space="0" w:color="auto"/>
            </w:tcBorders>
            <w:shd w:val="clear" w:color="auto" w:fill="auto"/>
            <w:noWrap/>
            <w:vAlign w:val="center"/>
            <w:hideMark/>
          </w:tcPr>
          <w:p w14:paraId="31858E03"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5</w:t>
            </w:r>
          </w:p>
        </w:tc>
        <w:tc>
          <w:tcPr>
            <w:tcW w:w="2146" w:type="dxa"/>
            <w:tcBorders>
              <w:top w:val="nil"/>
              <w:left w:val="nil"/>
              <w:bottom w:val="single" w:sz="4" w:space="0" w:color="auto"/>
              <w:right w:val="single" w:sz="4" w:space="0" w:color="auto"/>
            </w:tcBorders>
            <w:shd w:val="clear" w:color="auto" w:fill="auto"/>
            <w:noWrap/>
            <w:vAlign w:val="bottom"/>
            <w:hideMark/>
          </w:tcPr>
          <w:p w14:paraId="6BA5E074"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100,0%</w:t>
            </w:r>
          </w:p>
        </w:tc>
      </w:tr>
      <w:tr w:rsidR="001A406C" w:rsidRPr="00E95C84" w14:paraId="0FF9F51E"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121BC96D"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Запорізька</w:t>
            </w:r>
          </w:p>
        </w:tc>
        <w:tc>
          <w:tcPr>
            <w:tcW w:w="1230" w:type="dxa"/>
            <w:tcBorders>
              <w:top w:val="nil"/>
              <w:left w:val="nil"/>
              <w:bottom w:val="single" w:sz="4" w:space="0" w:color="auto"/>
              <w:right w:val="single" w:sz="4" w:space="0" w:color="auto"/>
            </w:tcBorders>
            <w:shd w:val="clear" w:color="auto" w:fill="auto"/>
            <w:noWrap/>
            <w:vAlign w:val="center"/>
            <w:hideMark/>
          </w:tcPr>
          <w:p w14:paraId="4F0B236D"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w:t>
            </w:r>
          </w:p>
        </w:tc>
        <w:tc>
          <w:tcPr>
            <w:tcW w:w="1609" w:type="dxa"/>
            <w:tcBorders>
              <w:top w:val="nil"/>
              <w:left w:val="nil"/>
              <w:bottom w:val="single" w:sz="4" w:space="0" w:color="auto"/>
              <w:right w:val="single" w:sz="4" w:space="0" w:color="auto"/>
            </w:tcBorders>
            <w:shd w:val="clear" w:color="auto" w:fill="auto"/>
            <w:noWrap/>
            <w:vAlign w:val="center"/>
            <w:hideMark/>
          </w:tcPr>
          <w:p w14:paraId="795AFBB7"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62</w:t>
            </w:r>
          </w:p>
        </w:tc>
        <w:tc>
          <w:tcPr>
            <w:tcW w:w="1419" w:type="dxa"/>
            <w:tcBorders>
              <w:top w:val="nil"/>
              <w:left w:val="nil"/>
              <w:bottom w:val="single" w:sz="4" w:space="0" w:color="auto"/>
              <w:right w:val="single" w:sz="4" w:space="0" w:color="auto"/>
            </w:tcBorders>
            <w:shd w:val="clear" w:color="auto" w:fill="auto"/>
            <w:noWrap/>
            <w:vAlign w:val="center"/>
            <w:hideMark/>
          </w:tcPr>
          <w:p w14:paraId="327783A2"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64</w:t>
            </w:r>
          </w:p>
        </w:tc>
        <w:tc>
          <w:tcPr>
            <w:tcW w:w="2146" w:type="dxa"/>
            <w:tcBorders>
              <w:top w:val="nil"/>
              <w:left w:val="nil"/>
              <w:bottom w:val="single" w:sz="4" w:space="0" w:color="auto"/>
              <w:right w:val="single" w:sz="4" w:space="0" w:color="auto"/>
            </w:tcBorders>
            <w:shd w:val="clear" w:color="auto" w:fill="auto"/>
            <w:noWrap/>
            <w:vAlign w:val="bottom"/>
            <w:hideMark/>
          </w:tcPr>
          <w:p w14:paraId="2E01A3E9"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96,9%</w:t>
            </w:r>
          </w:p>
        </w:tc>
      </w:tr>
      <w:tr w:rsidR="001A406C" w:rsidRPr="00E95C84" w14:paraId="2F8D6688"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033D40B7"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Івано-Франківська</w:t>
            </w:r>
          </w:p>
        </w:tc>
        <w:tc>
          <w:tcPr>
            <w:tcW w:w="1230" w:type="dxa"/>
            <w:tcBorders>
              <w:top w:val="nil"/>
              <w:left w:val="nil"/>
              <w:bottom w:val="single" w:sz="4" w:space="0" w:color="auto"/>
              <w:right w:val="single" w:sz="4" w:space="0" w:color="auto"/>
            </w:tcBorders>
            <w:shd w:val="clear" w:color="auto" w:fill="auto"/>
            <w:noWrap/>
            <w:vAlign w:val="center"/>
            <w:hideMark/>
          </w:tcPr>
          <w:p w14:paraId="5FE86486"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 </w:t>
            </w:r>
          </w:p>
        </w:tc>
        <w:tc>
          <w:tcPr>
            <w:tcW w:w="1609" w:type="dxa"/>
            <w:tcBorders>
              <w:top w:val="nil"/>
              <w:left w:val="nil"/>
              <w:bottom w:val="single" w:sz="4" w:space="0" w:color="auto"/>
              <w:right w:val="single" w:sz="4" w:space="0" w:color="auto"/>
            </w:tcBorders>
            <w:shd w:val="clear" w:color="auto" w:fill="auto"/>
            <w:noWrap/>
            <w:vAlign w:val="center"/>
            <w:hideMark/>
          </w:tcPr>
          <w:p w14:paraId="716563C9"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11</w:t>
            </w:r>
          </w:p>
        </w:tc>
        <w:tc>
          <w:tcPr>
            <w:tcW w:w="1419" w:type="dxa"/>
            <w:tcBorders>
              <w:top w:val="nil"/>
              <w:left w:val="nil"/>
              <w:bottom w:val="single" w:sz="4" w:space="0" w:color="auto"/>
              <w:right w:val="single" w:sz="4" w:space="0" w:color="auto"/>
            </w:tcBorders>
            <w:shd w:val="clear" w:color="auto" w:fill="auto"/>
            <w:noWrap/>
            <w:vAlign w:val="center"/>
            <w:hideMark/>
          </w:tcPr>
          <w:p w14:paraId="59B21792"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11</w:t>
            </w:r>
          </w:p>
        </w:tc>
        <w:tc>
          <w:tcPr>
            <w:tcW w:w="2146" w:type="dxa"/>
            <w:tcBorders>
              <w:top w:val="nil"/>
              <w:left w:val="nil"/>
              <w:bottom w:val="single" w:sz="4" w:space="0" w:color="auto"/>
              <w:right w:val="single" w:sz="4" w:space="0" w:color="auto"/>
            </w:tcBorders>
            <w:shd w:val="clear" w:color="auto" w:fill="auto"/>
            <w:noWrap/>
            <w:vAlign w:val="bottom"/>
            <w:hideMark/>
          </w:tcPr>
          <w:p w14:paraId="203F1821"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100,0%</w:t>
            </w:r>
          </w:p>
        </w:tc>
      </w:tr>
      <w:tr w:rsidR="001A406C" w:rsidRPr="00E95C84" w14:paraId="3C33AB8E"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5EA34041"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Київська</w:t>
            </w:r>
          </w:p>
        </w:tc>
        <w:tc>
          <w:tcPr>
            <w:tcW w:w="1230" w:type="dxa"/>
            <w:tcBorders>
              <w:top w:val="nil"/>
              <w:left w:val="nil"/>
              <w:bottom w:val="single" w:sz="4" w:space="0" w:color="auto"/>
              <w:right w:val="single" w:sz="4" w:space="0" w:color="auto"/>
            </w:tcBorders>
            <w:shd w:val="clear" w:color="auto" w:fill="auto"/>
            <w:noWrap/>
            <w:vAlign w:val="center"/>
            <w:hideMark/>
          </w:tcPr>
          <w:p w14:paraId="37E4D714"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15</w:t>
            </w:r>
          </w:p>
        </w:tc>
        <w:tc>
          <w:tcPr>
            <w:tcW w:w="1609" w:type="dxa"/>
            <w:tcBorders>
              <w:top w:val="nil"/>
              <w:left w:val="nil"/>
              <w:bottom w:val="single" w:sz="4" w:space="0" w:color="auto"/>
              <w:right w:val="single" w:sz="4" w:space="0" w:color="auto"/>
            </w:tcBorders>
            <w:shd w:val="clear" w:color="auto" w:fill="auto"/>
            <w:noWrap/>
            <w:vAlign w:val="center"/>
            <w:hideMark/>
          </w:tcPr>
          <w:p w14:paraId="611BEF75"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81</w:t>
            </w:r>
          </w:p>
        </w:tc>
        <w:tc>
          <w:tcPr>
            <w:tcW w:w="1419" w:type="dxa"/>
            <w:tcBorders>
              <w:top w:val="nil"/>
              <w:left w:val="nil"/>
              <w:bottom w:val="single" w:sz="4" w:space="0" w:color="auto"/>
              <w:right w:val="single" w:sz="4" w:space="0" w:color="auto"/>
            </w:tcBorders>
            <w:shd w:val="clear" w:color="auto" w:fill="auto"/>
            <w:noWrap/>
            <w:vAlign w:val="center"/>
            <w:hideMark/>
          </w:tcPr>
          <w:p w14:paraId="07BE4981"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96</w:t>
            </w:r>
          </w:p>
        </w:tc>
        <w:tc>
          <w:tcPr>
            <w:tcW w:w="2146" w:type="dxa"/>
            <w:tcBorders>
              <w:top w:val="nil"/>
              <w:left w:val="nil"/>
              <w:bottom w:val="single" w:sz="4" w:space="0" w:color="auto"/>
              <w:right w:val="single" w:sz="4" w:space="0" w:color="auto"/>
            </w:tcBorders>
            <w:shd w:val="clear" w:color="auto" w:fill="auto"/>
            <w:noWrap/>
            <w:vAlign w:val="bottom"/>
            <w:hideMark/>
          </w:tcPr>
          <w:p w14:paraId="2A167FDB"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84,4%</w:t>
            </w:r>
          </w:p>
        </w:tc>
      </w:tr>
      <w:tr w:rsidR="001A406C" w:rsidRPr="00E95C84" w14:paraId="16E20863"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25494CDD"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Кіровоградська</w:t>
            </w:r>
          </w:p>
        </w:tc>
        <w:tc>
          <w:tcPr>
            <w:tcW w:w="1230" w:type="dxa"/>
            <w:tcBorders>
              <w:top w:val="nil"/>
              <w:left w:val="nil"/>
              <w:bottom w:val="single" w:sz="4" w:space="0" w:color="auto"/>
              <w:right w:val="single" w:sz="4" w:space="0" w:color="auto"/>
            </w:tcBorders>
            <w:shd w:val="clear" w:color="auto" w:fill="auto"/>
            <w:noWrap/>
            <w:vAlign w:val="center"/>
            <w:hideMark/>
          </w:tcPr>
          <w:p w14:paraId="081691CE"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6</w:t>
            </w:r>
          </w:p>
        </w:tc>
        <w:tc>
          <w:tcPr>
            <w:tcW w:w="1609" w:type="dxa"/>
            <w:tcBorders>
              <w:top w:val="nil"/>
              <w:left w:val="nil"/>
              <w:bottom w:val="single" w:sz="4" w:space="0" w:color="auto"/>
              <w:right w:val="single" w:sz="4" w:space="0" w:color="auto"/>
            </w:tcBorders>
            <w:shd w:val="clear" w:color="auto" w:fill="auto"/>
            <w:noWrap/>
            <w:vAlign w:val="center"/>
            <w:hideMark/>
          </w:tcPr>
          <w:p w14:paraId="64E4454E"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35</w:t>
            </w:r>
          </w:p>
        </w:tc>
        <w:tc>
          <w:tcPr>
            <w:tcW w:w="1419" w:type="dxa"/>
            <w:tcBorders>
              <w:top w:val="nil"/>
              <w:left w:val="nil"/>
              <w:bottom w:val="single" w:sz="4" w:space="0" w:color="auto"/>
              <w:right w:val="single" w:sz="4" w:space="0" w:color="auto"/>
            </w:tcBorders>
            <w:shd w:val="clear" w:color="auto" w:fill="auto"/>
            <w:noWrap/>
            <w:vAlign w:val="center"/>
            <w:hideMark/>
          </w:tcPr>
          <w:p w14:paraId="2443A764"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41</w:t>
            </w:r>
          </w:p>
        </w:tc>
        <w:tc>
          <w:tcPr>
            <w:tcW w:w="2146" w:type="dxa"/>
            <w:tcBorders>
              <w:top w:val="nil"/>
              <w:left w:val="nil"/>
              <w:bottom w:val="single" w:sz="4" w:space="0" w:color="auto"/>
              <w:right w:val="single" w:sz="4" w:space="0" w:color="auto"/>
            </w:tcBorders>
            <w:shd w:val="clear" w:color="auto" w:fill="auto"/>
            <w:noWrap/>
            <w:vAlign w:val="bottom"/>
            <w:hideMark/>
          </w:tcPr>
          <w:p w14:paraId="527969F0"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85,4%</w:t>
            </w:r>
          </w:p>
        </w:tc>
      </w:tr>
      <w:tr w:rsidR="001A406C" w:rsidRPr="00E95C84" w14:paraId="36E14541"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78687C87"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Луганська</w:t>
            </w:r>
          </w:p>
        </w:tc>
        <w:tc>
          <w:tcPr>
            <w:tcW w:w="1230" w:type="dxa"/>
            <w:tcBorders>
              <w:top w:val="nil"/>
              <w:left w:val="nil"/>
              <w:bottom w:val="single" w:sz="4" w:space="0" w:color="auto"/>
              <w:right w:val="single" w:sz="4" w:space="0" w:color="auto"/>
            </w:tcBorders>
            <w:shd w:val="clear" w:color="auto" w:fill="auto"/>
            <w:noWrap/>
            <w:vAlign w:val="center"/>
            <w:hideMark/>
          </w:tcPr>
          <w:p w14:paraId="5B7E3A95"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w:t>
            </w:r>
          </w:p>
        </w:tc>
        <w:tc>
          <w:tcPr>
            <w:tcW w:w="1609" w:type="dxa"/>
            <w:tcBorders>
              <w:top w:val="nil"/>
              <w:left w:val="nil"/>
              <w:bottom w:val="single" w:sz="4" w:space="0" w:color="auto"/>
              <w:right w:val="single" w:sz="4" w:space="0" w:color="auto"/>
            </w:tcBorders>
            <w:shd w:val="clear" w:color="auto" w:fill="auto"/>
            <w:noWrap/>
            <w:vAlign w:val="center"/>
            <w:hideMark/>
          </w:tcPr>
          <w:p w14:paraId="149A4391"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19</w:t>
            </w:r>
          </w:p>
        </w:tc>
        <w:tc>
          <w:tcPr>
            <w:tcW w:w="1419" w:type="dxa"/>
            <w:tcBorders>
              <w:top w:val="nil"/>
              <w:left w:val="nil"/>
              <w:bottom w:val="single" w:sz="4" w:space="0" w:color="auto"/>
              <w:right w:val="single" w:sz="4" w:space="0" w:color="auto"/>
            </w:tcBorders>
            <w:shd w:val="clear" w:color="auto" w:fill="auto"/>
            <w:noWrap/>
            <w:vAlign w:val="center"/>
            <w:hideMark/>
          </w:tcPr>
          <w:p w14:paraId="7D1ED88E"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21</w:t>
            </w:r>
          </w:p>
        </w:tc>
        <w:tc>
          <w:tcPr>
            <w:tcW w:w="2146" w:type="dxa"/>
            <w:tcBorders>
              <w:top w:val="nil"/>
              <w:left w:val="nil"/>
              <w:bottom w:val="single" w:sz="4" w:space="0" w:color="auto"/>
              <w:right w:val="single" w:sz="4" w:space="0" w:color="auto"/>
            </w:tcBorders>
            <w:shd w:val="clear" w:color="auto" w:fill="auto"/>
            <w:noWrap/>
            <w:vAlign w:val="bottom"/>
            <w:hideMark/>
          </w:tcPr>
          <w:p w14:paraId="2366B959"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90,5%</w:t>
            </w:r>
          </w:p>
        </w:tc>
      </w:tr>
      <w:tr w:rsidR="001A406C" w:rsidRPr="00E95C84" w14:paraId="7CAFF7C2"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7B2A91BF"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Львівська</w:t>
            </w:r>
          </w:p>
        </w:tc>
        <w:tc>
          <w:tcPr>
            <w:tcW w:w="1230" w:type="dxa"/>
            <w:tcBorders>
              <w:top w:val="nil"/>
              <w:left w:val="nil"/>
              <w:bottom w:val="single" w:sz="4" w:space="0" w:color="auto"/>
              <w:right w:val="single" w:sz="4" w:space="0" w:color="auto"/>
            </w:tcBorders>
            <w:shd w:val="clear" w:color="auto" w:fill="auto"/>
            <w:noWrap/>
            <w:vAlign w:val="center"/>
            <w:hideMark/>
          </w:tcPr>
          <w:p w14:paraId="2B264300"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 </w:t>
            </w:r>
          </w:p>
        </w:tc>
        <w:tc>
          <w:tcPr>
            <w:tcW w:w="1609" w:type="dxa"/>
            <w:tcBorders>
              <w:top w:val="nil"/>
              <w:left w:val="nil"/>
              <w:bottom w:val="single" w:sz="4" w:space="0" w:color="auto"/>
              <w:right w:val="single" w:sz="4" w:space="0" w:color="auto"/>
            </w:tcBorders>
            <w:shd w:val="clear" w:color="auto" w:fill="auto"/>
            <w:noWrap/>
            <w:vAlign w:val="center"/>
            <w:hideMark/>
          </w:tcPr>
          <w:p w14:paraId="75E51F27"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76</w:t>
            </w:r>
          </w:p>
        </w:tc>
        <w:tc>
          <w:tcPr>
            <w:tcW w:w="1419" w:type="dxa"/>
            <w:tcBorders>
              <w:top w:val="nil"/>
              <w:left w:val="nil"/>
              <w:bottom w:val="single" w:sz="4" w:space="0" w:color="auto"/>
              <w:right w:val="single" w:sz="4" w:space="0" w:color="auto"/>
            </w:tcBorders>
            <w:shd w:val="clear" w:color="auto" w:fill="auto"/>
            <w:noWrap/>
            <w:vAlign w:val="center"/>
            <w:hideMark/>
          </w:tcPr>
          <w:p w14:paraId="71E9184C"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76</w:t>
            </w:r>
          </w:p>
        </w:tc>
        <w:tc>
          <w:tcPr>
            <w:tcW w:w="2146" w:type="dxa"/>
            <w:tcBorders>
              <w:top w:val="nil"/>
              <w:left w:val="nil"/>
              <w:bottom w:val="single" w:sz="4" w:space="0" w:color="auto"/>
              <w:right w:val="single" w:sz="4" w:space="0" w:color="auto"/>
            </w:tcBorders>
            <w:shd w:val="clear" w:color="auto" w:fill="auto"/>
            <w:noWrap/>
            <w:vAlign w:val="bottom"/>
            <w:hideMark/>
          </w:tcPr>
          <w:p w14:paraId="165602A3"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100,0%</w:t>
            </w:r>
          </w:p>
        </w:tc>
      </w:tr>
      <w:tr w:rsidR="001A406C" w:rsidRPr="00E95C84" w14:paraId="7D591E32"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05C0D7CC"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Миколаївська</w:t>
            </w:r>
          </w:p>
        </w:tc>
        <w:tc>
          <w:tcPr>
            <w:tcW w:w="1230" w:type="dxa"/>
            <w:tcBorders>
              <w:top w:val="nil"/>
              <w:left w:val="nil"/>
              <w:bottom w:val="single" w:sz="4" w:space="0" w:color="auto"/>
              <w:right w:val="single" w:sz="4" w:space="0" w:color="auto"/>
            </w:tcBorders>
            <w:shd w:val="clear" w:color="auto" w:fill="auto"/>
            <w:noWrap/>
            <w:vAlign w:val="center"/>
            <w:hideMark/>
          </w:tcPr>
          <w:p w14:paraId="52236C93"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6</w:t>
            </w:r>
          </w:p>
        </w:tc>
        <w:tc>
          <w:tcPr>
            <w:tcW w:w="1609" w:type="dxa"/>
            <w:tcBorders>
              <w:top w:val="nil"/>
              <w:left w:val="nil"/>
              <w:bottom w:val="single" w:sz="4" w:space="0" w:color="auto"/>
              <w:right w:val="single" w:sz="4" w:space="0" w:color="auto"/>
            </w:tcBorders>
            <w:shd w:val="clear" w:color="auto" w:fill="auto"/>
            <w:noWrap/>
            <w:vAlign w:val="center"/>
            <w:hideMark/>
          </w:tcPr>
          <w:p w14:paraId="34091779"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79</w:t>
            </w:r>
          </w:p>
        </w:tc>
        <w:tc>
          <w:tcPr>
            <w:tcW w:w="1419" w:type="dxa"/>
            <w:tcBorders>
              <w:top w:val="nil"/>
              <w:left w:val="nil"/>
              <w:bottom w:val="single" w:sz="4" w:space="0" w:color="auto"/>
              <w:right w:val="single" w:sz="4" w:space="0" w:color="auto"/>
            </w:tcBorders>
            <w:shd w:val="clear" w:color="auto" w:fill="auto"/>
            <w:noWrap/>
            <w:vAlign w:val="center"/>
            <w:hideMark/>
          </w:tcPr>
          <w:p w14:paraId="5BD64F27"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85</w:t>
            </w:r>
          </w:p>
        </w:tc>
        <w:tc>
          <w:tcPr>
            <w:tcW w:w="2146" w:type="dxa"/>
            <w:tcBorders>
              <w:top w:val="nil"/>
              <w:left w:val="nil"/>
              <w:bottom w:val="single" w:sz="4" w:space="0" w:color="auto"/>
              <w:right w:val="single" w:sz="4" w:space="0" w:color="auto"/>
            </w:tcBorders>
            <w:shd w:val="clear" w:color="auto" w:fill="auto"/>
            <w:noWrap/>
            <w:vAlign w:val="bottom"/>
            <w:hideMark/>
          </w:tcPr>
          <w:p w14:paraId="47A76EF9"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92,9%</w:t>
            </w:r>
          </w:p>
        </w:tc>
      </w:tr>
      <w:tr w:rsidR="001A406C" w:rsidRPr="00E95C84" w14:paraId="423D9A15"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5EE858E7"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Одеська</w:t>
            </w:r>
          </w:p>
        </w:tc>
        <w:tc>
          <w:tcPr>
            <w:tcW w:w="1230" w:type="dxa"/>
            <w:tcBorders>
              <w:top w:val="nil"/>
              <w:left w:val="nil"/>
              <w:bottom w:val="single" w:sz="4" w:space="0" w:color="auto"/>
              <w:right w:val="single" w:sz="4" w:space="0" w:color="auto"/>
            </w:tcBorders>
            <w:shd w:val="clear" w:color="auto" w:fill="auto"/>
            <w:noWrap/>
            <w:vAlign w:val="center"/>
            <w:hideMark/>
          </w:tcPr>
          <w:p w14:paraId="12A76FC3"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51</w:t>
            </w:r>
          </w:p>
        </w:tc>
        <w:tc>
          <w:tcPr>
            <w:tcW w:w="1609" w:type="dxa"/>
            <w:tcBorders>
              <w:top w:val="nil"/>
              <w:left w:val="nil"/>
              <w:bottom w:val="single" w:sz="4" w:space="0" w:color="auto"/>
              <w:right w:val="single" w:sz="4" w:space="0" w:color="auto"/>
            </w:tcBorders>
            <w:shd w:val="clear" w:color="auto" w:fill="auto"/>
            <w:noWrap/>
            <w:vAlign w:val="center"/>
            <w:hideMark/>
          </w:tcPr>
          <w:p w14:paraId="3C773726"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655</w:t>
            </w:r>
          </w:p>
        </w:tc>
        <w:tc>
          <w:tcPr>
            <w:tcW w:w="1419" w:type="dxa"/>
            <w:tcBorders>
              <w:top w:val="nil"/>
              <w:left w:val="nil"/>
              <w:bottom w:val="single" w:sz="4" w:space="0" w:color="auto"/>
              <w:right w:val="single" w:sz="4" w:space="0" w:color="auto"/>
            </w:tcBorders>
            <w:shd w:val="clear" w:color="auto" w:fill="auto"/>
            <w:noWrap/>
            <w:vAlign w:val="center"/>
            <w:hideMark/>
          </w:tcPr>
          <w:p w14:paraId="448B8632"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706</w:t>
            </w:r>
          </w:p>
        </w:tc>
        <w:tc>
          <w:tcPr>
            <w:tcW w:w="2146" w:type="dxa"/>
            <w:tcBorders>
              <w:top w:val="nil"/>
              <w:left w:val="nil"/>
              <w:bottom w:val="single" w:sz="4" w:space="0" w:color="auto"/>
              <w:right w:val="single" w:sz="4" w:space="0" w:color="auto"/>
            </w:tcBorders>
            <w:shd w:val="clear" w:color="auto" w:fill="auto"/>
            <w:noWrap/>
            <w:vAlign w:val="bottom"/>
            <w:hideMark/>
          </w:tcPr>
          <w:p w14:paraId="37A7FA64"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92,8%</w:t>
            </w:r>
          </w:p>
        </w:tc>
      </w:tr>
      <w:tr w:rsidR="001A406C" w:rsidRPr="00E95C84" w14:paraId="7B9555CA"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504CE39B"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Полтавська</w:t>
            </w:r>
          </w:p>
        </w:tc>
        <w:tc>
          <w:tcPr>
            <w:tcW w:w="1230" w:type="dxa"/>
            <w:tcBorders>
              <w:top w:val="nil"/>
              <w:left w:val="nil"/>
              <w:bottom w:val="single" w:sz="4" w:space="0" w:color="auto"/>
              <w:right w:val="single" w:sz="4" w:space="0" w:color="auto"/>
            </w:tcBorders>
            <w:shd w:val="clear" w:color="auto" w:fill="auto"/>
            <w:noWrap/>
            <w:vAlign w:val="center"/>
            <w:hideMark/>
          </w:tcPr>
          <w:p w14:paraId="30C49231"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3</w:t>
            </w:r>
          </w:p>
        </w:tc>
        <w:tc>
          <w:tcPr>
            <w:tcW w:w="1609" w:type="dxa"/>
            <w:tcBorders>
              <w:top w:val="nil"/>
              <w:left w:val="nil"/>
              <w:bottom w:val="single" w:sz="4" w:space="0" w:color="auto"/>
              <w:right w:val="single" w:sz="4" w:space="0" w:color="auto"/>
            </w:tcBorders>
            <w:shd w:val="clear" w:color="auto" w:fill="auto"/>
            <w:noWrap/>
            <w:vAlign w:val="center"/>
            <w:hideMark/>
          </w:tcPr>
          <w:p w14:paraId="00293653"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46</w:t>
            </w:r>
          </w:p>
        </w:tc>
        <w:tc>
          <w:tcPr>
            <w:tcW w:w="1419" w:type="dxa"/>
            <w:tcBorders>
              <w:top w:val="nil"/>
              <w:left w:val="nil"/>
              <w:bottom w:val="single" w:sz="4" w:space="0" w:color="auto"/>
              <w:right w:val="single" w:sz="4" w:space="0" w:color="auto"/>
            </w:tcBorders>
            <w:shd w:val="clear" w:color="auto" w:fill="auto"/>
            <w:noWrap/>
            <w:vAlign w:val="center"/>
            <w:hideMark/>
          </w:tcPr>
          <w:p w14:paraId="4815BD6F"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49</w:t>
            </w:r>
          </w:p>
        </w:tc>
        <w:tc>
          <w:tcPr>
            <w:tcW w:w="2146" w:type="dxa"/>
            <w:tcBorders>
              <w:top w:val="nil"/>
              <w:left w:val="nil"/>
              <w:bottom w:val="single" w:sz="4" w:space="0" w:color="auto"/>
              <w:right w:val="single" w:sz="4" w:space="0" w:color="auto"/>
            </w:tcBorders>
            <w:shd w:val="clear" w:color="auto" w:fill="auto"/>
            <w:noWrap/>
            <w:vAlign w:val="bottom"/>
            <w:hideMark/>
          </w:tcPr>
          <w:p w14:paraId="05111668"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93,9%</w:t>
            </w:r>
          </w:p>
        </w:tc>
      </w:tr>
      <w:tr w:rsidR="001A406C" w:rsidRPr="00E95C84" w14:paraId="6A503BA7"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2B092790"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Рівненська</w:t>
            </w:r>
          </w:p>
        </w:tc>
        <w:tc>
          <w:tcPr>
            <w:tcW w:w="1230" w:type="dxa"/>
            <w:tcBorders>
              <w:top w:val="nil"/>
              <w:left w:val="nil"/>
              <w:bottom w:val="single" w:sz="4" w:space="0" w:color="auto"/>
              <w:right w:val="single" w:sz="4" w:space="0" w:color="auto"/>
            </w:tcBorders>
            <w:shd w:val="clear" w:color="auto" w:fill="auto"/>
            <w:noWrap/>
            <w:vAlign w:val="center"/>
            <w:hideMark/>
          </w:tcPr>
          <w:p w14:paraId="193F787C"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4</w:t>
            </w:r>
          </w:p>
        </w:tc>
        <w:tc>
          <w:tcPr>
            <w:tcW w:w="1609" w:type="dxa"/>
            <w:tcBorders>
              <w:top w:val="nil"/>
              <w:left w:val="nil"/>
              <w:bottom w:val="single" w:sz="4" w:space="0" w:color="auto"/>
              <w:right w:val="single" w:sz="4" w:space="0" w:color="auto"/>
            </w:tcBorders>
            <w:shd w:val="clear" w:color="auto" w:fill="auto"/>
            <w:noWrap/>
            <w:vAlign w:val="center"/>
            <w:hideMark/>
          </w:tcPr>
          <w:p w14:paraId="32FDF73A"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15</w:t>
            </w:r>
          </w:p>
        </w:tc>
        <w:tc>
          <w:tcPr>
            <w:tcW w:w="1419" w:type="dxa"/>
            <w:tcBorders>
              <w:top w:val="nil"/>
              <w:left w:val="nil"/>
              <w:bottom w:val="single" w:sz="4" w:space="0" w:color="auto"/>
              <w:right w:val="single" w:sz="4" w:space="0" w:color="auto"/>
            </w:tcBorders>
            <w:shd w:val="clear" w:color="auto" w:fill="auto"/>
            <w:noWrap/>
            <w:vAlign w:val="center"/>
            <w:hideMark/>
          </w:tcPr>
          <w:p w14:paraId="54023F2A"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19</w:t>
            </w:r>
          </w:p>
        </w:tc>
        <w:tc>
          <w:tcPr>
            <w:tcW w:w="2146" w:type="dxa"/>
            <w:tcBorders>
              <w:top w:val="nil"/>
              <w:left w:val="nil"/>
              <w:bottom w:val="single" w:sz="4" w:space="0" w:color="auto"/>
              <w:right w:val="single" w:sz="4" w:space="0" w:color="auto"/>
            </w:tcBorders>
            <w:shd w:val="clear" w:color="auto" w:fill="auto"/>
            <w:noWrap/>
            <w:vAlign w:val="bottom"/>
            <w:hideMark/>
          </w:tcPr>
          <w:p w14:paraId="753E18F4"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78,9%</w:t>
            </w:r>
          </w:p>
        </w:tc>
      </w:tr>
      <w:tr w:rsidR="001A406C" w:rsidRPr="00E95C84" w14:paraId="6B33CD22"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230D6EFB"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Сумська</w:t>
            </w:r>
          </w:p>
        </w:tc>
        <w:tc>
          <w:tcPr>
            <w:tcW w:w="1230" w:type="dxa"/>
            <w:tcBorders>
              <w:top w:val="nil"/>
              <w:left w:val="nil"/>
              <w:bottom w:val="single" w:sz="4" w:space="0" w:color="auto"/>
              <w:right w:val="single" w:sz="4" w:space="0" w:color="auto"/>
            </w:tcBorders>
            <w:shd w:val="clear" w:color="auto" w:fill="auto"/>
            <w:noWrap/>
            <w:vAlign w:val="center"/>
            <w:hideMark/>
          </w:tcPr>
          <w:p w14:paraId="55674995"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w:t>
            </w:r>
          </w:p>
        </w:tc>
        <w:tc>
          <w:tcPr>
            <w:tcW w:w="1609" w:type="dxa"/>
            <w:tcBorders>
              <w:top w:val="nil"/>
              <w:left w:val="nil"/>
              <w:bottom w:val="single" w:sz="4" w:space="0" w:color="auto"/>
              <w:right w:val="single" w:sz="4" w:space="0" w:color="auto"/>
            </w:tcBorders>
            <w:shd w:val="clear" w:color="auto" w:fill="auto"/>
            <w:noWrap/>
            <w:vAlign w:val="center"/>
            <w:hideMark/>
          </w:tcPr>
          <w:p w14:paraId="767EAE05"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9</w:t>
            </w:r>
          </w:p>
        </w:tc>
        <w:tc>
          <w:tcPr>
            <w:tcW w:w="1419" w:type="dxa"/>
            <w:tcBorders>
              <w:top w:val="nil"/>
              <w:left w:val="nil"/>
              <w:bottom w:val="single" w:sz="4" w:space="0" w:color="auto"/>
              <w:right w:val="single" w:sz="4" w:space="0" w:color="auto"/>
            </w:tcBorders>
            <w:shd w:val="clear" w:color="auto" w:fill="auto"/>
            <w:noWrap/>
            <w:vAlign w:val="center"/>
            <w:hideMark/>
          </w:tcPr>
          <w:p w14:paraId="74E6EE4C"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11</w:t>
            </w:r>
          </w:p>
        </w:tc>
        <w:tc>
          <w:tcPr>
            <w:tcW w:w="2146" w:type="dxa"/>
            <w:tcBorders>
              <w:top w:val="nil"/>
              <w:left w:val="nil"/>
              <w:bottom w:val="single" w:sz="4" w:space="0" w:color="auto"/>
              <w:right w:val="single" w:sz="4" w:space="0" w:color="auto"/>
            </w:tcBorders>
            <w:shd w:val="clear" w:color="auto" w:fill="auto"/>
            <w:noWrap/>
            <w:vAlign w:val="bottom"/>
            <w:hideMark/>
          </w:tcPr>
          <w:p w14:paraId="5A50DCCF"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81,8%</w:t>
            </w:r>
          </w:p>
        </w:tc>
      </w:tr>
      <w:tr w:rsidR="001A406C" w:rsidRPr="00E95C84" w14:paraId="0D1F8312"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3D518CAF"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Тернопільська</w:t>
            </w:r>
          </w:p>
        </w:tc>
        <w:tc>
          <w:tcPr>
            <w:tcW w:w="1230" w:type="dxa"/>
            <w:tcBorders>
              <w:top w:val="nil"/>
              <w:left w:val="nil"/>
              <w:bottom w:val="single" w:sz="4" w:space="0" w:color="auto"/>
              <w:right w:val="single" w:sz="4" w:space="0" w:color="auto"/>
            </w:tcBorders>
            <w:shd w:val="clear" w:color="auto" w:fill="auto"/>
            <w:noWrap/>
            <w:vAlign w:val="center"/>
            <w:hideMark/>
          </w:tcPr>
          <w:p w14:paraId="7C8EEECF"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w:t>
            </w:r>
          </w:p>
        </w:tc>
        <w:tc>
          <w:tcPr>
            <w:tcW w:w="1609" w:type="dxa"/>
            <w:tcBorders>
              <w:top w:val="nil"/>
              <w:left w:val="nil"/>
              <w:bottom w:val="single" w:sz="4" w:space="0" w:color="auto"/>
              <w:right w:val="single" w:sz="4" w:space="0" w:color="auto"/>
            </w:tcBorders>
            <w:shd w:val="clear" w:color="auto" w:fill="auto"/>
            <w:noWrap/>
            <w:vAlign w:val="center"/>
            <w:hideMark/>
          </w:tcPr>
          <w:p w14:paraId="126C8838"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10</w:t>
            </w:r>
          </w:p>
        </w:tc>
        <w:tc>
          <w:tcPr>
            <w:tcW w:w="1419" w:type="dxa"/>
            <w:tcBorders>
              <w:top w:val="nil"/>
              <w:left w:val="nil"/>
              <w:bottom w:val="single" w:sz="4" w:space="0" w:color="auto"/>
              <w:right w:val="single" w:sz="4" w:space="0" w:color="auto"/>
            </w:tcBorders>
            <w:shd w:val="clear" w:color="auto" w:fill="auto"/>
            <w:noWrap/>
            <w:vAlign w:val="center"/>
            <w:hideMark/>
          </w:tcPr>
          <w:p w14:paraId="68B27A1F"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12</w:t>
            </w:r>
          </w:p>
        </w:tc>
        <w:tc>
          <w:tcPr>
            <w:tcW w:w="2146" w:type="dxa"/>
            <w:tcBorders>
              <w:top w:val="nil"/>
              <w:left w:val="nil"/>
              <w:bottom w:val="single" w:sz="4" w:space="0" w:color="auto"/>
              <w:right w:val="single" w:sz="4" w:space="0" w:color="auto"/>
            </w:tcBorders>
            <w:shd w:val="clear" w:color="auto" w:fill="auto"/>
            <w:noWrap/>
            <w:vAlign w:val="bottom"/>
            <w:hideMark/>
          </w:tcPr>
          <w:p w14:paraId="2203F6CB"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83,3%</w:t>
            </w:r>
          </w:p>
        </w:tc>
      </w:tr>
      <w:tr w:rsidR="001A406C" w:rsidRPr="00E95C84" w14:paraId="04941EDD"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0CF3FB4B"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Харківська</w:t>
            </w:r>
          </w:p>
        </w:tc>
        <w:tc>
          <w:tcPr>
            <w:tcW w:w="1230" w:type="dxa"/>
            <w:tcBorders>
              <w:top w:val="nil"/>
              <w:left w:val="nil"/>
              <w:bottom w:val="single" w:sz="4" w:space="0" w:color="auto"/>
              <w:right w:val="single" w:sz="4" w:space="0" w:color="auto"/>
            </w:tcBorders>
            <w:shd w:val="clear" w:color="auto" w:fill="auto"/>
            <w:noWrap/>
            <w:vAlign w:val="center"/>
            <w:hideMark/>
          </w:tcPr>
          <w:p w14:paraId="06FC371A"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10</w:t>
            </w:r>
          </w:p>
        </w:tc>
        <w:tc>
          <w:tcPr>
            <w:tcW w:w="1609" w:type="dxa"/>
            <w:tcBorders>
              <w:top w:val="nil"/>
              <w:left w:val="nil"/>
              <w:bottom w:val="single" w:sz="4" w:space="0" w:color="auto"/>
              <w:right w:val="single" w:sz="4" w:space="0" w:color="auto"/>
            </w:tcBorders>
            <w:shd w:val="clear" w:color="auto" w:fill="auto"/>
            <w:noWrap/>
            <w:vAlign w:val="center"/>
            <w:hideMark/>
          </w:tcPr>
          <w:p w14:paraId="14DAA588"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54</w:t>
            </w:r>
          </w:p>
        </w:tc>
        <w:tc>
          <w:tcPr>
            <w:tcW w:w="1419" w:type="dxa"/>
            <w:tcBorders>
              <w:top w:val="nil"/>
              <w:left w:val="nil"/>
              <w:bottom w:val="single" w:sz="4" w:space="0" w:color="auto"/>
              <w:right w:val="single" w:sz="4" w:space="0" w:color="auto"/>
            </w:tcBorders>
            <w:shd w:val="clear" w:color="auto" w:fill="auto"/>
            <w:noWrap/>
            <w:vAlign w:val="center"/>
            <w:hideMark/>
          </w:tcPr>
          <w:p w14:paraId="230D1804"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64</w:t>
            </w:r>
          </w:p>
        </w:tc>
        <w:tc>
          <w:tcPr>
            <w:tcW w:w="2146" w:type="dxa"/>
            <w:tcBorders>
              <w:top w:val="nil"/>
              <w:left w:val="nil"/>
              <w:bottom w:val="single" w:sz="4" w:space="0" w:color="auto"/>
              <w:right w:val="single" w:sz="4" w:space="0" w:color="auto"/>
            </w:tcBorders>
            <w:shd w:val="clear" w:color="auto" w:fill="auto"/>
            <w:noWrap/>
            <w:vAlign w:val="bottom"/>
            <w:hideMark/>
          </w:tcPr>
          <w:p w14:paraId="485F217A"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84,4%</w:t>
            </w:r>
          </w:p>
        </w:tc>
      </w:tr>
      <w:tr w:rsidR="001A406C" w:rsidRPr="00E95C84" w14:paraId="679562A1"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4170BA15"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Херсонська</w:t>
            </w:r>
          </w:p>
        </w:tc>
        <w:tc>
          <w:tcPr>
            <w:tcW w:w="1230" w:type="dxa"/>
            <w:tcBorders>
              <w:top w:val="nil"/>
              <w:left w:val="nil"/>
              <w:bottom w:val="single" w:sz="4" w:space="0" w:color="auto"/>
              <w:right w:val="single" w:sz="4" w:space="0" w:color="auto"/>
            </w:tcBorders>
            <w:shd w:val="clear" w:color="auto" w:fill="auto"/>
            <w:noWrap/>
            <w:vAlign w:val="center"/>
            <w:hideMark/>
          </w:tcPr>
          <w:p w14:paraId="1C9FA181"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4</w:t>
            </w:r>
          </w:p>
        </w:tc>
        <w:tc>
          <w:tcPr>
            <w:tcW w:w="1609" w:type="dxa"/>
            <w:tcBorders>
              <w:top w:val="nil"/>
              <w:left w:val="nil"/>
              <w:bottom w:val="single" w:sz="4" w:space="0" w:color="auto"/>
              <w:right w:val="single" w:sz="4" w:space="0" w:color="auto"/>
            </w:tcBorders>
            <w:shd w:val="clear" w:color="auto" w:fill="auto"/>
            <w:noWrap/>
            <w:vAlign w:val="center"/>
            <w:hideMark/>
          </w:tcPr>
          <w:p w14:paraId="33039E97"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53</w:t>
            </w:r>
          </w:p>
        </w:tc>
        <w:tc>
          <w:tcPr>
            <w:tcW w:w="1419" w:type="dxa"/>
            <w:tcBorders>
              <w:top w:val="nil"/>
              <w:left w:val="nil"/>
              <w:bottom w:val="single" w:sz="4" w:space="0" w:color="auto"/>
              <w:right w:val="single" w:sz="4" w:space="0" w:color="auto"/>
            </w:tcBorders>
            <w:shd w:val="clear" w:color="auto" w:fill="auto"/>
            <w:noWrap/>
            <w:vAlign w:val="center"/>
            <w:hideMark/>
          </w:tcPr>
          <w:p w14:paraId="2CE7E0B2"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57</w:t>
            </w:r>
          </w:p>
        </w:tc>
        <w:tc>
          <w:tcPr>
            <w:tcW w:w="2146" w:type="dxa"/>
            <w:tcBorders>
              <w:top w:val="nil"/>
              <w:left w:val="nil"/>
              <w:bottom w:val="single" w:sz="4" w:space="0" w:color="auto"/>
              <w:right w:val="single" w:sz="4" w:space="0" w:color="auto"/>
            </w:tcBorders>
            <w:shd w:val="clear" w:color="auto" w:fill="auto"/>
            <w:noWrap/>
            <w:vAlign w:val="bottom"/>
            <w:hideMark/>
          </w:tcPr>
          <w:p w14:paraId="56A3DE56"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93,0%</w:t>
            </w:r>
          </w:p>
        </w:tc>
      </w:tr>
      <w:tr w:rsidR="001A406C" w:rsidRPr="00E95C84" w14:paraId="7D57445E"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68F5AF13"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Хмельницька</w:t>
            </w:r>
          </w:p>
        </w:tc>
        <w:tc>
          <w:tcPr>
            <w:tcW w:w="1230" w:type="dxa"/>
            <w:tcBorders>
              <w:top w:val="nil"/>
              <w:left w:val="nil"/>
              <w:bottom w:val="single" w:sz="4" w:space="0" w:color="auto"/>
              <w:right w:val="single" w:sz="4" w:space="0" w:color="auto"/>
            </w:tcBorders>
            <w:shd w:val="clear" w:color="auto" w:fill="auto"/>
            <w:noWrap/>
            <w:vAlign w:val="center"/>
            <w:hideMark/>
          </w:tcPr>
          <w:p w14:paraId="344A5E05"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5</w:t>
            </w:r>
          </w:p>
        </w:tc>
        <w:tc>
          <w:tcPr>
            <w:tcW w:w="1609" w:type="dxa"/>
            <w:tcBorders>
              <w:top w:val="nil"/>
              <w:left w:val="nil"/>
              <w:bottom w:val="single" w:sz="4" w:space="0" w:color="auto"/>
              <w:right w:val="single" w:sz="4" w:space="0" w:color="auto"/>
            </w:tcBorders>
            <w:shd w:val="clear" w:color="auto" w:fill="auto"/>
            <w:noWrap/>
            <w:vAlign w:val="center"/>
            <w:hideMark/>
          </w:tcPr>
          <w:p w14:paraId="2405B1CC"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27</w:t>
            </w:r>
          </w:p>
        </w:tc>
        <w:tc>
          <w:tcPr>
            <w:tcW w:w="1419" w:type="dxa"/>
            <w:tcBorders>
              <w:top w:val="nil"/>
              <w:left w:val="nil"/>
              <w:bottom w:val="single" w:sz="4" w:space="0" w:color="auto"/>
              <w:right w:val="single" w:sz="4" w:space="0" w:color="auto"/>
            </w:tcBorders>
            <w:shd w:val="clear" w:color="auto" w:fill="auto"/>
            <w:noWrap/>
            <w:vAlign w:val="center"/>
            <w:hideMark/>
          </w:tcPr>
          <w:p w14:paraId="098299A2"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32</w:t>
            </w:r>
          </w:p>
        </w:tc>
        <w:tc>
          <w:tcPr>
            <w:tcW w:w="2146" w:type="dxa"/>
            <w:tcBorders>
              <w:top w:val="nil"/>
              <w:left w:val="nil"/>
              <w:bottom w:val="single" w:sz="4" w:space="0" w:color="auto"/>
              <w:right w:val="single" w:sz="4" w:space="0" w:color="auto"/>
            </w:tcBorders>
            <w:shd w:val="clear" w:color="auto" w:fill="auto"/>
            <w:noWrap/>
            <w:vAlign w:val="bottom"/>
            <w:hideMark/>
          </w:tcPr>
          <w:p w14:paraId="724C8A01"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84,4%</w:t>
            </w:r>
          </w:p>
        </w:tc>
      </w:tr>
      <w:tr w:rsidR="001A406C" w:rsidRPr="00E95C84" w14:paraId="76210007"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17E6BBAB"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Черкаська</w:t>
            </w:r>
          </w:p>
        </w:tc>
        <w:tc>
          <w:tcPr>
            <w:tcW w:w="1230" w:type="dxa"/>
            <w:tcBorders>
              <w:top w:val="nil"/>
              <w:left w:val="nil"/>
              <w:bottom w:val="single" w:sz="4" w:space="0" w:color="auto"/>
              <w:right w:val="single" w:sz="4" w:space="0" w:color="auto"/>
            </w:tcBorders>
            <w:shd w:val="clear" w:color="auto" w:fill="auto"/>
            <w:noWrap/>
            <w:vAlign w:val="center"/>
            <w:hideMark/>
          </w:tcPr>
          <w:p w14:paraId="09BA49CB"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3</w:t>
            </w:r>
          </w:p>
        </w:tc>
        <w:tc>
          <w:tcPr>
            <w:tcW w:w="1609" w:type="dxa"/>
            <w:tcBorders>
              <w:top w:val="nil"/>
              <w:left w:val="nil"/>
              <w:bottom w:val="single" w:sz="4" w:space="0" w:color="auto"/>
              <w:right w:val="single" w:sz="4" w:space="0" w:color="auto"/>
            </w:tcBorders>
            <w:shd w:val="clear" w:color="auto" w:fill="auto"/>
            <w:noWrap/>
            <w:vAlign w:val="center"/>
            <w:hideMark/>
          </w:tcPr>
          <w:p w14:paraId="4AADACD7"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42</w:t>
            </w:r>
          </w:p>
        </w:tc>
        <w:tc>
          <w:tcPr>
            <w:tcW w:w="1419" w:type="dxa"/>
            <w:tcBorders>
              <w:top w:val="nil"/>
              <w:left w:val="nil"/>
              <w:bottom w:val="single" w:sz="4" w:space="0" w:color="auto"/>
              <w:right w:val="single" w:sz="4" w:space="0" w:color="auto"/>
            </w:tcBorders>
            <w:shd w:val="clear" w:color="auto" w:fill="auto"/>
            <w:noWrap/>
            <w:vAlign w:val="center"/>
            <w:hideMark/>
          </w:tcPr>
          <w:p w14:paraId="03CC8183"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45</w:t>
            </w:r>
          </w:p>
        </w:tc>
        <w:tc>
          <w:tcPr>
            <w:tcW w:w="2146" w:type="dxa"/>
            <w:tcBorders>
              <w:top w:val="nil"/>
              <w:left w:val="nil"/>
              <w:bottom w:val="single" w:sz="4" w:space="0" w:color="auto"/>
              <w:right w:val="single" w:sz="4" w:space="0" w:color="auto"/>
            </w:tcBorders>
            <w:shd w:val="clear" w:color="auto" w:fill="auto"/>
            <w:noWrap/>
            <w:vAlign w:val="bottom"/>
            <w:hideMark/>
          </w:tcPr>
          <w:p w14:paraId="5791240E"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93,3%</w:t>
            </w:r>
          </w:p>
        </w:tc>
      </w:tr>
      <w:tr w:rsidR="001A406C" w:rsidRPr="00E95C84" w14:paraId="54E7361F"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6B0B0FAA"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Чернівецька</w:t>
            </w:r>
          </w:p>
        </w:tc>
        <w:tc>
          <w:tcPr>
            <w:tcW w:w="1230" w:type="dxa"/>
            <w:tcBorders>
              <w:top w:val="nil"/>
              <w:left w:val="nil"/>
              <w:bottom w:val="single" w:sz="4" w:space="0" w:color="auto"/>
              <w:right w:val="single" w:sz="4" w:space="0" w:color="auto"/>
            </w:tcBorders>
            <w:shd w:val="clear" w:color="auto" w:fill="auto"/>
            <w:noWrap/>
            <w:vAlign w:val="center"/>
            <w:hideMark/>
          </w:tcPr>
          <w:p w14:paraId="2264E82B"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3</w:t>
            </w:r>
          </w:p>
        </w:tc>
        <w:tc>
          <w:tcPr>
            <w:tcW w:w="1609" w:type="dxa"/>
            <w:tcBorders>
              <w:top w:val="nil"/>
              <w:left w:val="nil"/>
              <w:bottom w:val="single" w:sz="4" w:space="0" w:color="auto"/>
              <w:right w:val="single" w:sz="4" w:space="0" w:color="auto"/>
            </w:tcBorders>
            <w:shd w:val="clear" w:color="auto" w:fill="auto"/>
            <w:noWrap/>
            <w:vAlign w:val="center"/>
            <w:hideMark/>
          </w:tcPr>
          <w:p w14:paraId="142B7365"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12</w:t>
            </w:r>
          </w:p>
        </w:tc>
        <w:tc>
          <w:tcPr>
            <w:tcW w:w="1419" w:type="dxa"/>
            <w:tcBorders>
              <w:top w:val="nil"/>
              <w:left w:val="nil"/>
              <w:bottom w:val="single" w:sz="4" w:space="0" w:color="auto"/>
              <w:right w:val="single" w:sz="4" w:space="0" w:color="auto"/>
            </w:tcBorders>
            <w:shd w:val="clear" w:color="auto" w:fill="auto"/>
            <w:noWrap/>
            <w:vAlign w:val="center"/>
            <w:hideMark/>
          </w:tcPr>
          <w:p w14:paraId="61F69EE4"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15</w:t>
            </w:r>
          </w:p>
        </w:tc>
        <w:tc>
          <w:tcPr>
            <w:tcW w:w="2146" w:type="dxa"/>
            <w:tcBorders>
              <w:top w:val="nil"/>
              <w:left w:val="nil"/>
              <w:bottom w:val="single" w:sz="4" w:space="0" w:color="auto"/>
              <w:right w:val="single" w:sz="4" w:space="0" w:color="auto"/>
            </w:tcBorders>
            <w:shd w:val="clear" w:color="auto" w:fill="auto"/>
            <w:noWrap/>
            <w:vAlign w:val="bottom"/>
            <w:hideMark/>
          </w:tcPr>
          <w:p w14:paraId="4D3A6951"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80,0%</w:t>
            </w:r>
          </w:p>
        </w:tc>
      </w:tr>
      <w:tr w:rsidR="001A406C" w:rsidRPr="00E95C84" w14:paraId="280B89D2"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45141A1B"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Чернігівська</w:t>
            </w:r>
          </w:p>
        </w:tc>
        <w:tc>
          <w:tcPr>
            <w:tcW w:w="1230" w:type="dxa"/>
            <w:tcBorders>
              <w:top w:val="nil"/>
              <w:left w:val="nil"/>
              <w:bottom w:val="single" w:sz="4" w:space="0" w:color="auto"/>
              <w:right w:val="single" w:sz="4" w:space="0" w:color="auto"/>
            </w:tcBorders>
            <w:shd w:val="clear" w:color="auto" w:fill="auto"/>
            <w:noWrap/>
            <w:vAlign w:val="center"/>
            <w:hideMark/>
          </w:tcPr>
          <w:p w14:paraId="2F3A454B"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w:t>
            </w:r>
          </w:p>
        </w:tc>
        <w:tc>
          <w:tcPr>
            <w:tcW w:w="1609" w:type="dxa"/>
            <w:tcBorders>
              <w:top w:val="nil"/>
              <w:left w:val="nil"/>
              <w:bottom w:val="single" w:sz="4" w:space="0" w:color="auto"/>
              <w:right w:val="single" w:sz="4" w:space="0" w:color="auto"/>
            </w:tcBorders>
            <w:shd w:val="clear" w:color="auto" w:fill="auto"/>
            <w:noWrap/>
            <w:vAlign w:val="center"/>
            <w:hideMark/>
          </w:tcPr>
          <w:p w14:paraId="69810CA9"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40</w:t>
            </w:r>
          </w:p>
        </w:tc>
        <w:tc>
          <w:tcPr>
            <w:tcW w:w="1419" w:type="dxa"/>
            <w:tcBorders>
              <w:top w:val="nil"/>
              <w:left w:val="nil"/>
              <w:bottom w:val="single" w:sz="4" w:space="0" w:color="auto"/>
              <w:right w:val="single" w:sz="4" w:space="0" w:color="auto"/>
            </w:tcBorders>
            <w:shd w:val="clear" w:color="auto" w:fill="auto"/>
            <w:noWrap/>
            <w:vAlign w:val="center"/>
            <w:hideMark/>
          </w:tcPr>
          <w:p w14:paraId="16CF9500"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42</w:t>
            </w:r>
          </w:p>
        </w:tc>
        <w:tc>
          <w:tcPr>
            <w:tcW w:w="2146" w:type="dxa"/>
            <w:tcBorders>
              <w:top w:val="nil"/>
              <w:left w:val="nil"/>
              <w:bottom w:val="single" w:sz="4" w:space="0" w:color="auto"/>
              <w:right w:val="single" w:sz="4" w:space="0" w:color="auto"/>
            </w:tcBorders>
            <w:shd w:val="clear" w:color="auto" w:fill="auto"/>
            <w:noWrap/>
            <w:vAlign w:val="bottom"/>
            <w:hideMark/>
          </w:tcPr>
          <w:p w14:paraId="3493E02A"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95,2%</w:t>
            </w:r>
          </w:p>
        </w:tc>
      </w:tr>
      <w:tr w:rsidR="001A406C" w:rsidRPr="00E95C84" w14:paraId="4D2FA16B"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5DB2F99B"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м.Київ</w:t>
            </w:r>
          </w:p>
        </w:tc>
        <w:tc>
          <w:tcPr>
            <w:tcW w:w="1230" w:type="dxa"/>
            <w:tcBorders>
              <w:top w:val="nil"/>
              <w:left w:val="nil"/>
              <w:bottom w:val="single" w:sz="4" w:space="0" w:color="auto"/>
              <w:right w:val="single" w:sz="4" w:space="0" w:color="auto"/>
            </w:tcBorders>
            <w:shd w:val="clear" w:color="auto" w:fill="auto"/>
            <w:noWrap/>
            <w:vAlign w:val="center"/>
            <w:hideMark/>
          </w:tcPr>
          <w:p w14:paraId="361E919E"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9</w:t>
            </w:r>
          </w:p>
        </w:tc>
        <w:tc>
          <w:tcPr>
            <w:tcW w:w="1609" w:type="dxa"/>
            <w:tcBorders>
              <w:top w:val="nil"/>
              <w:left w:val="nil"/>
              <w:bottom w:val="single" w:sz="4" w:space="0" w:color="auto"/>
              <w:right w:val="single" w:sz="4" w:space="0" w:color="auto"/>
            </w:tcBorders>
            <w:shd w:val="clear" w:color="auto" w:fill="auto"/>
            <w:noWrap/>
            <w:vAlign w:val="center"/>
            <w:hideMark/>
          </w:tcPr>
          <w:p w14:paraId="4DC519DD"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102</w:t>
            </w:r>
          </w:p>
        </w:tc>
        <w:tc>
          <w:tcPr>
            <w:tcW w:w="1419" w:type="dxa"/>
            <w:tcBorders>
              <w:top w:val="nil"/>
              <w:left w:val="nil"/>
              <w:bottom w:val="single" w:sz="4" w:space="0" w:color="auto"/>
              <w:right w:val="single" w:sz="4" w:space="0" w:color="auto"/>
            </w:tcBorders>
            <w:shd w:val="clear" w:color="auto" w:fill="auto"/>
            <w:noWrap/>
            <w:vAlign w:val="center"/>
            <w:hideMark/>
          </w:tcPr>
          <w:p w14:paraId="1D7E075B"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111</w:t>
            </w:r>
          </w:p>
        </w:tc>
        <w:tc>
          <w:tcPr>
            <w:tcW w:w="2146" w:type="dxa"/>
            <w:tcBorders>
              <w:top w:val="nil"/>
              <w:left w:val="nil"/>
              <w:bottom w:val="single" w:sz="4" w:space="0" w:color="auto"/>
              <w:right w:val="single" w:sz="4" w:space="0" w:color="auto"/>
            </w:tcBorders>
            <w:shd w:val="clear" w:color="auto" w:fill="auto"/>
            <w:noWrap/>
            <w:vAlign w:val="bottom"/>
            <w:hideMark/>
          </w:tcPr>
          <w:p w14:paraId="06ED0042"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91,9%</w:t>
            </w:r>
          </w:p>
        </w:tc>
      </w:tr>
      <w:tr w:rsidR="001A406C" w:rsidRPr="00E95C84" w14:paraId="7192FE1E" w14:textId="77777777" w:rsidTr="00562A0D">
        <w:trPr>
          <w:trHeight w:val="23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37505D9D" w14:textId="77777777" w:rsidR="001A406C" w:rsidRPr="00E95C84" w:rsidRDefault="001A406C" w:rsidP="00562A0D">
            <w:pPr>
              <w:spacing w:after="0" w:line="240" w:lineRule="auto"/>
              <w:rPr>
                <w:rFonts w:ascii="Times New Roman" w:hAnsi="Times New Roman"/>
                <w:color w:val="000000"/>
              </w:rPr>
            </w:pPr>
            <w:r w:rsidRPr="00E95C84">
              <w:rPr>
                <w:rFonts w:ascii="Times New Roman" w:hAnsi="Times New Roman"/>
                <w:color w:val="000000"/>
              </w:rPr>
              <w:t>Разом</w:t>
            </w:r>
          </w:p>
        </w:tc>
        <w:tc>
          <w:tcPr>
            <w:tcW w:w="1230" w:type="dxa"/>
            <w:tcBorders>
              <w:top w:val="nil"/>
              <w:left w:val="nil"/>
              <w:bottom w:val="single" w:sz="4" w:space="0" w:color="auto"/>
              <w:right w:val="single" w:sz="4" w:space="0" w:color="auto"/>
            </w:tcBorders>
            <w:shd w:val="clear" w:color="auto" w:fill="auto"/>
            <w:noWrap/>
            <w:vAlign w:val="center"/>
            <w:hideMark/>
          </w:tcPr>
          <w:p w14:paraId="21241E6A"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164</w:t>
            </w:r>
          </w:p>
        </w:tc>
        <w:tc>
          <w:tcPr>
            <w:tcW w:w="1609" w:type="dxa"/>
            <w:tcBorders>
              <w:top w:val="nil"/>
              <w:left w:val="nil"/>
              <w:bottom w:val="single" w:sz="4" w:space="0" w:color="auto"/>
              <w:right w:val="single" w:sz="4" w:space="0" w:color="auto"/>
            </w:tcBorders>
            <w:shd w:val="clear" w:color="auto" w:fill="auto"/>
            <w:noWrap/>
            <w:vAlign w:val="center"/>
            <w:hideMark/>
          </w:tcPr>
          <w:p w14:paraId="01AF7BD6"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2031</w:t>
            </w:r>
          </w:p>
        </w:tc>
        <w:tc>
          <w:tcPr>
            <w:tcW w:w="1419" w:type="dxa"/>
            <w:tcBorders>
              <w:top w:val="nil"/>
              <w:left w:val="nil"/>
              <w:bottom w:val="single" w:sz="4" w:space="0" w:color="auto"/>
              <w:right w:val="single" w:sz="4" w:space="0" w:color="auto"/>
            </w:tcBorders>
            <w:shd w:val="clear" w:color="auto" w:fill="auto"/>
            <w:noWrap/>
            <w:vAlign w:val="center"/>
            <w:hideMark/>
          </w:tcPr>
          <w:p w14:paraId="442E847A" w14:textId="77777777" w:rsidR="001A406C" w:rsidRPr="00E95C84" w:rsidRDefault="001A406C" w:rsidP="00562A0D">
            <w:pPr>
              <w:spacing w:after="0" w:line="240" w:lineRule="auto"/>
              <w:jc w:val="center"/>
              <w:rPr>
                <w:rFonts w:ascii="Times New Roman" w:hAnsi="Times New Roman"/>
                <w:color w:val="000000"/>
              </w:rPr>
            </w:pPr>
            <w:r w:rsidRPr="00E95C84">
              <w:rPr>
                <w:rFonts w:ascii="Times New Roman" w:hAnsi="Times New Roman"/>
                <w:color w:val="000000"/>
              </w:rPr>
              <w:t>2195</w:t>
            </w:r>
          </w:p>
        </w:tc>
        <w:tc>
          <w:tcPr>
            <w:tcW w:w="2146" w:type="dxa"/>
            <w:tcBorders>
              <w:top w:val="nil"/>
              <w:left w:val="nil"/>
              <w:bottom w:val="single" w:sz="4" w:space="0" w:color="auto"/>
              <w:right w:val="single" w:sz="4" w:space="0" w:color="auto"/>
            </w:tcBorders>
            <w:shd w:val="clear" w:color="auto" w:fill="auto"/>
            <w:noWrap/>
            <w:vAlign w:val="bottom"/>
            <w:hideMark/>
          </w:tcPr>
          <w:p w14:paraId="479D1DF4" w14:textId="77777777" w:rsidR="001A406C" w:rsidRPr="00E95C84" w:rsidRDefault="001A406C" w:rsidP="00562A0D">
            <w:pPr>
              <w:spacing w:after="0" w:line="240" w:lineRule="auto"/>
              <w:jc w:val="right"/>
              <w:rPr>
                <w:rFonts w:ascii="Times New Roman" w:hAnsi="Times New Roman"/>
                <w:color w:val="000000"/>
              </w:rPr>
            </w:pPr>
            <w:r w:rsidRPr="00E95C84">
              <w:rPr>
                <w:rFonts w:ascii="Times New Roman" w:hAnsi="Times New Roman"/>
                <w:color w:val="000000"/>
              </w:rPr>
              <w:t>92,5%</w:t>
            </w:r>
          </w:p>
        </w:tc>
      </w:tr>
    </w:tbl>
    <w:p w14:paraId="2F2BB4FE" w14:textId="77777777" w:rsidR="001A406C" w:rsidRDefault="001A406C" w:rsidP="001A406C">
      <w:pPr>
        <w:spacing w:line="240" w:lineRule="auto"/>
        <w:rPr>
          <w:rFonts w:ascii="Times New Roman" w:hAnsi="Times New Roman"/>
          <w:i/>
          <w:iCs/>
          <w:sz w:val="24"/>
          <w:szCs w:val="24"/>
          <w:lang w:eastAsia="ru-RU"/>
        </w:rPr>
      </w:pPr>
      <w:r w:rsidRPr="00E95C84">
        <w:rPr>
          <w:rFonts w:ascii="Times New Roman" w:hAnsi="Times New Roman"/>
          <w:i/>
          <w:iCs/>
          <w:sz w:val="24"/>
          <w:szCs w:val="24"/>
          <w:lang w:eastAsia="ru-RU"/>
        </w:rPr>
        <w:t xml:space="preserve">* Географія дослідження може бути змінена Замовником на етапі підготовки польового етапу. </w:t>
      </w:r>
    </w:p>
    <w:p w14:paraId="22F991CC" w14:textId="68FE2F90" w:rsidR="001A406C" w:rsidRDefault="001A406C" w:rsidP="001A406C">
      <w:pPr>
        <w:spacing w:line="240" w:lineRule="auto"/>
        <w:rPr>
          <w:rFonts w:ascii="Times New Roman" w:hAnsi="Times New Roman"/>
          <w:sz w:val="24"/>
          <w:szCs w:val="24"/>
          <w:lang w:eastAsia="ru-RU"/>
        </w:rPr>
      </w:pPr>
      <w:r>
        <w:rPr>
          <w:rFonts w:ascii="Times New Roman" w:hAnsi="Times New Roman"/>
          <w:b/>
          <w:bCs/>
          <w:sz w:val="24"/>
          <w:szCs w:val="24"/>
          <w:lang w:eastAsia="ru-RU"/>
        </w:rPr>
        <w:t xml:space="preserve">      - </w:t>
      </w:r>
      <w:r w:rsidRPr="00151C4E">
        <w:rPr>
          <w:rFonts w:ascii="Times New Roman" w:hAnsi="Times New Roman"/>
          <w:b/>
          <w:bCs/>
          <w:sz w:val="24"/>
          <w:szCs w:val="24"/>
          <w:lang w:eastAsia="ru-RU"/>
        </w:rPr>
        <w:t xml:space="preserve">Строк надання послуг - згідно календарного плану дослідження </w:t>
      </w:r>
      <w:r>
        <w:rPr>
          <w:rFonts w:ascii="Times New Roman" w:hAnsi="Times New Roman"/>
          <w:sz w:val="24"/>
          <w:szCs w:val="24"/>
          <w:lang w:eastAsia="ru-RU"/>
        </w:rPr>
        <w:t>(Додаток 7).</w:t>
      </w:r>
    </w:p>
    <w:p w14:paraId="4E88CE97" w14:textId="77777777" w:rsidR="001A406C" w:rsidRPr="00E95C84" w:rsidRDefault="001A406C" w:rsidP="00CE0412">
      <w:pPr>
        <w:pStyle w:val="a3"/>
        <w:numPr>
          <w:ilvl w:val="0"/>
          <w:numId w:val="9"/>
        </w:numPr>
        <w:spacing w:after="160"/>
        <w:ind w:left="567" w:right="-142" w:hanging="283"/>
        <w:jc w:val="center"/>
        <w:rPr>
          <w:rFonts w:ascii="Times New Roman" w:hAnsi="Times New Roman"/>
          <w:b/>
          <w:sz w:val="24"/>
          <w:szCs w:val="24"/>
          <w:shd w:val="clear" w:color="auto" w:fill="FFFFFF"/>
          <w:lang w:val="uk-UA"/>
        </w:rPr>
      </w:pPr>
      <w:r w:rsidRPr="00E95C84">
        <w:rPr>
          <w:rFonts w:ascii="Times New Roman" w:eastAsia="Times New Roman" w:hAnsi="Times New Roman"/>
          <w:b/>
          <w:bCs/>
          <w:sz w:val="24"/>
          <w:szCs w:val="24"/>
          <w:lang w:val="uk-UA" w:eastAsia="ru-RU"/>
        </w:rPr>
        <w:t>Складові (структура) послуги з проведення дослідження</w:t>
      </w:r>
      <w:r w:rsidRPr="00E95C84">
        <w:rPr>
          <w:rFonts w:ascii="Times New Roman" w:hAnsi="Times New Roman"/>
          <w:b/>
          <w:sz w:val="24"/>
          <w:szCs w:val="24"/>
          <w:shd w:val="clear" w:color="auto" w:fill="FFFFFF"/>
          <w:lang w:val="uk-UA"/>
        </w:rPr>
        <w:t xml:space="preserve"> та технічні вимоги до предмету закупівлі</w:t>
      </w:r>
    </w:p>
    <w:p w14:paraId="716A5530" w14:textId="77777777" w:rsidR="001A406C" w:rsidRPr="00E95C84" w:rsidRDefault="001A406C" w:rsidP="001A406C">
      <w:pPr>
        <w:tabs>
          <w:tab w:val="left" w:pos="1276"/>
        </w:tabs>
        <w:spacing w:line="240" w:lineRule="auto"/>
        <w:ind w:left="426" w:right="-93" w:firstLine="708"/>
        <w:jc w:val="both"/>
        <w:rPr>
          <w:rFonts w:ascii="Times New Roman" w:hAnsi="Times New Roman"/>
          <w:sz w:val="24"/>
          <w:szCs w:val="24"/>
          <w:lang w:eastAsia="ru-RU"/>
        </w:rPr>
      </w:pPr>
      <w:r w:rsidRPr="00E95C84">
        <w:rPr>
          <w:rFonts w:ascii="Times New Roman" w:hAnsi="Times New Roman"/>
          <w:sz w:val="24"/>
          <w:szCs w:val="24"/>
          <w:lang w:eastAsia="ru-RU"/>
        </w:rPr>
        <w:lastRenderedPageBreak/>
        <w:t>Послуги з проведення дослідження «</w:t>
      </w:r>
      <w:r w:rsidRPr="00E95C84">
        <w:rPr>
          <w:rFonts w:ascii="Times New Roman" w:hAnsi="Times New Roman"/>
          <w:bCs/>
          <w:sz w:val="24"/>
          <w:szCs w:val="24"/>
        </w:rPr>
        <w:t>Вивчення причин непризначення або відтермінування призначення а</w:t>
      </w:r>
      <w:r w:rsidRPr="00E95C84">
        <w:rPr>
          <w:rFonts w:ascii="Times New Roman" w:hAnsi="Times New Roman"/>
          <w:bCs/>
          <w:sz w:val="24"/>
          <w:szCs w:val="24"/>
          <w:shd w:val="clear" w:color="auto" w:fill="FFFFFF"/>
        </w:rPr>
        <w:t>нтиретровірусн</w:t>
      </w:r>
      <w:r>
        <w:rPr>
          <w:rFonts w:ascii="Times New Roman" w:hAnsi="Times New Roman"/>
          <w:bCs/>
          <w:sz w:val="24"/>
          <w:szCs w:val="24"/>
          <w:shd w:val="clear" w:color="auto" w:fill="FFFFFF"/>
        </w:rPr>
        <w:t>ої</w:t>
      </w:r>
      <w:r w:rsidRPr="00E95C84">
        <w:rPr>
          <w:rFonts w:ascii="Times New Roman" w:hAnsi="Times New Roman"/>
          <w:bCs/>
          <w:sz w:val="24"/>
          <w:szCs w:val="24"/>
          <w:shd w:val="clear" w:color="auto" w:fill="FFFFFF"/>
        </w:rPr>
        <w:t> </w:t>
      </w:r>
      <w:r w:rsidRPr="00E95C84">
        <w:rPr>
          <w:rStyle w:val="af8"/>
          <w:rFonts w:ascii="Times New Roman" w:hAnsi="Times New Roman"/>
          <w:bCs/>
          <w:sz w:val="24"/>
          <w:szCs w:val="24"/>
          <w:shd w:val="clear" w:color="auto" w:fill="FFFFFF"/>
        </w:rPr>
        <w:t>терапії</w:t>
      </w:r>
      <w:r w:rsidRPr="00E95C84">
        <w:rPr>
          <w:rFonts w:ascii="Times New Roman" w:hAnsi="Times New Roman"/>
          <w:bCs/>
          <w:sz w:val="24"/>
          <w:szCs w:val="24"/>
          <w:shd w:val="clear" w:color="auto" w:fill="FFFFFF"/>
        </w:rPr>
        <w:t> (</w:t>
      </w:r>
      <w:r w:rsidRPr="00E95C84">
        <w:rPr>
          <w:rStyle w:val="af8"/>
          <w:rFonts w:ascii="Times New Roman" w:hAnsi="Times New Roman"/>
          <w:bCs/>
          <w:sz w:val="24"/>
          <w:szCs w:val="24"/>
          <w:shd w:val="clear" w:color="auto" w:fill="FFFFFF"/>
        </w:rPr>
        <w:t>АРТ</w:t>
      </w:r>
      <w:r w:rsidRPr="00E95C84">
        <w:rPr>
          <w:rFonts w:ascii="Times New Roman" w:hAnsi="Times New Roman"/>
          <w:bCs/>
          <w:sz w:val="24"/>
          <w:szCs w:val="24"/>
          <w:shd w:val="clear" w:color="auto" w:fill="FFFFFF"/>
        </w:rPr>
        <w:t>)</w:t>
      </w:r>
      <w:r w:rsidRPr="00E95C84">
        <w:rPr>
          <w:rFonts w:ascii="Times New Roman" w:hAnsi="Times New Roman"/>
          <w:bCs/>
          <w:sz w:val="24"/>
          <w:szCs w:val="24"/>
        </w:rPr>
        <w:t xml:space="preserve"> пацієнтам з туберкульозом»</w:t>
      </w:r>
      <w:r w:rsidRPr="00E95C84">
        <w:rPr>
          <w:rFonts w:ascii="Times New Roman" w:hAnsi="Times New Roman"/>
          <w:bCs/>
          <w:sz w:val="24"/>
          <w:szCs w:val="24"/>
          <w:lang w:eastAsia="ru-RU"/>
        </w:rPr>
        <w:t xml:space="preserve">  </w:t>
      </w:r>
      <w:r w:rsidRPr="00E95C84">
        <w:rPr>
          <w:rFonts w:ascii="Times New Roman" w:hAnsi="Times New Roman"/>
          <w:sz w:val="24"/>
          <w:szCs w:val="24"/>
          <w:lang w:eastAsia="ru-RU"/>
        </w:rPr>
        <w:t>мають відповідати наступним технічним вимогам:</w:t>
      </w:r>
    </w:p>
    <w:p w14:paraId="17530694" w14:textId="77777777" w:rsidR="001A406C" w:rsidRPr="00E95C84" w:rsidRDefault="001A406C" w:rsidP="001A406C">
      <w:pPr>
        <w:tabs>
          <w:tab w:val="left" w:pos="1276"/>
        </w:tabs>
        <w:spacing w:line="240" w:lineRule="auto"/>
        <w:ind w:left="426" w:right="-93" w:firstLine="708"/>
        <w:jc w:val="both"/>
        <w:rPr>
          <w:rFonts w:ascii="Times New Roman" w:hAnsi="Times New Roman"/>
          <w:b/>
          <w:bCs/>
          <w:sz w:val="24"/>
          <w:szCs w:val="24"/>
          <w:lang w:eastAsia="ru-RU"/>
        </w:rPr>
      </w:pPr>
    </w:p>
    <w:p w14:paraId="67302438" w14:textId="77777777" w:rsidR="001A406C" w:rsidRPr="00E95C84" w:rsidRDefault="001A406C" w:rsidP="001A406C">
      <w:pPr>
        <w:tabs>
          <w:tab w:val="left" w:pos="1276"/>
        </w:tabs>
        <w:spacing w:line="240" w:lineRule="auto"/>
        <w:ind w:left="426" w:right="-93" w:firstLine="708"/>
        <w:jc w:val="both"/>
        <w:rPr>
          <w:rFonts w:ascii="Times New Roman" w:hAnsi="Times New Roman"/>
          <w:b/>
          <w:bCs/>
          <w:sz w:val="24"/>
          <w:szCs w:val="24"/>
        </w:rPr>
      </w:pPr>
      <w:r w:rsidRPr="00E95C84">
        <w:rPr>
          <w:rFonts w:ascii="Times New Roman" w:hAnsi="Times New Roman"/>
          <w:b/>
          <w:bCs/>
          <w:sz w:val="24"/>
          <w:szCs w:val="24"/>
          <w:lang w:eastAsia="ru-RU"/>
        </w:rPr>
        <w:t>ЕТАП 1.</w:t>
      </w:r>
      <w:r w:rsidRPr="00E95C84">
        <w:rPr>
          <w:rFonts w:ascii="Times New Roman" w:hAnsi="Times New Roman"/>
          <w:sz w:val="24"/>
          <w:szCs w:val="24"/>
          <w:lang w:eastAsia="ru-RU"/>
        </w:rPr>
        <w:t xml:space="preserve"> </w:t>
      </w:r>
      <w:r w:rsidRPr="00E95C84">
        <w:rPr>
          <w:rFonts w:ascii="Times New Roman" w:hAnsi="Times New Roman"/>
          <w:b/>
          <w:bCs/>
          <w:sz w:val="24"/>
          <w:szCs w:val="24"/>
        </w:rPr>
        <w:t>Підготовчий етап, що включає:</w:t>
      </w:r>
    </w:p>
    <w:p w14:paraId="3CEA6AFC" w14:textId="3218E25C" w:rsidR="001A406C" w:rsidRPr="00E95C84" w:rsidRDefault="001A406C" w:rsidP="00CE0412">
      <w:pPr>
        <w:pStyle w:val="a3"/>
        <w:numPr>
          <w:ilvl w:val="0"/>
          <w:numId w:val="15"/>
        </w:numPr>
        <w:tabs>
          <w:tab w:val="left" w:pos="1276"/>
        </w:tabs>
        <w:ind w:left="709"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Послуг</w:t>
      </w:r>
      <w:r w:rsidR="007F4E10">
        <w:rPr>
          <w:rFonts w:ascii="Times New Roman" w:eastAsia="Times New Roman" w:hAnsi="Times New Roman"/>
          <w:sz w:val="24"/>
          <w:szCs w:val="24"/>
          <w:lang w:val="uk-UA" w:eastAsia="ru-RU"/>
        </w:rPr>
        <w:t>а</w:t>
      </w:r>
      <w:r w:rsidRPr="00E95C84">
        <w:rPr>
          <w:rFonts w:ascii="Times New Roman" w:eastAsia="Times New Roman" w:hAnsi="Times New Roman"/>
          <w:sz w:val="24"/>
          <w:szCs w:val="24"/>
          <w:lang w:val="uk-UA" w:eastAsia="ru-RU"/>
        </w:rPr>
        <w:t xml:space="preserve"> з </w:t>
      </w:r>
      <w:r w:rsidRPr="00E95C84">
        <w:rPr>
          <w:rFonts w:ascii="Times New Roman" w:eastAsia="Times New Roman" w:hAnsi="Times New Roman"/>
          <w:color w:val="000000"/>
          <w:sz w:val="24"/>
          <w:szCs w:val="24"/>
          <w:lang w:val="uk-UA"/>
        </w:rPr>
        <w:t>підготовки протоколу дослідження</w:t>
      </w:r>
      <w:r w:rsidRPr="00E95C84">
        <w:rPr>
          <w:rFonts w:ascii="Times New Roman" w:eastAsia="Times New Roman" w:hAnsi="Times New Roman"/>
          <w:sz w:val="24"/>
          <w:szCs w:val="24"/>
          <w:lang w:val="uk-UA" w:eastAsia="ru-RU"/>
        </w:rPr>
        <w:t>. Результатом надання послуги є Протокол, який має відповідати наступним вимогам:</w:t>
      </w:r>
    </w:p>
    <w:p w14:paraId="08171BF1" w14:textId="77777777" w:rsidR="001A406C" w:rsidRPr="00E95C84" w:rsidRDefault="001A406C" w:rsidP="00CE0412">
      <w:pPr>
        <w:pStyle w:val="a3"/>
        <w:numPr>
          <w:ilvl w:val="0"/>
          <w:numId w:val="17"/>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Має бути наданий Замовнику в електронному форматі;</w:t>
      </w:r>
    </w:p>
    <w:p w14:paraId="7997B095" w14:textId="77777777" w:rsidR="001A406C" w:rsidRPr="00E95C84" w:rsidRDefault="001A406C" w:rsidP="00CE0412">
      <w:pPr>
        <w:pStyle w:val="a3"/>
        <w:numPr>
          <w:ilvl w:val="0"/>
          <w:numId w:val="17"/>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Мати наступну структуру:</w:t>
      </w:r>
    </w:p>
    <w:p w14:paraId="4B5E41A2" w14:textId="77777777" w:rsidR="001A406C" w:rsidRPr="00E95C84" w:rsidRDefault="001A406C" w:rsidP="00CE0412">
      <w:pPr>
        <w:pStyle w:val="a3"/>
        <w:numPr>
          <w:ilvl w:val="0"/>
          <w:numId w:val="10"/>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Вступна частина (титульний аркуш, список авторів, зміст, скорочення, умовні познаки)</w:t>
      </w:r>
      <w:r>
        <w:rPr>
          <w:rFonts w:ascii="Times New Roman" w:eastAsia="Times New Roman" w:hAnsi="Times New Roman"/>
          <w:sz w:val="24"/>
          <w:szCs w:val="24"/>
          <w:lang w:val="uk-UA" w:eastAsia="ru-RU"/>
        </w:rPr>
        <w:t>;</w:t>
      </w:r>
    </w:p>
    <w:p w14:paraId="7A08C747" w14:textId="77777777" w:rsidR="001A406C" w:rsidRPr="00E95C84" w:rsidRDefault="001A406C" w:rsidP="00CE0412">
      <w:pPr>
        <w:pStyle w:val="a3"/>
        <w:numPr>
          <w:ilvl w:val="0"/>
          <w:numId w:val="10"/>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Детальний опис проблеми та обґрунтування дослідження;</w:t>
      </w:r>
    </w:p>
    <w:p w14:paraId="3DD1F06B" w14:textId="77777777" w:rsidR="001A406C" w:rsidRPr="00E95C84" w:rsidRDefault="001A406C" w:rsidP="00CE0412">
      <w:pPr>
        <w:pStyle w:val="a3"/>
        <w:numPr>
          <w:ilvl w:val="0"/>
          <w:numId w:val="10"/>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Опис завдань та мети дослідження;</w:t>
      </w:r>
    </w:p>
    <w:p w14:paraId="3A011C00" w14:textId="77777777" w:rsidR="001A406C" w:rsidRPr="00E95C84" w:rsidRDefault="001A406C" w:rsidP="00CE0412">
      <w:pPr>
        <w:pStyle w:val="a3"/>
        <w:numPr>
          <w:ilvl w:val="0"/>
          <w:numId w:val="10"/>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Детальний опис методології та дизайну дослідження (зазначення вибіркової сукупності, механізму рекрутингу респондентів, механізм здійснення контролю)</w:t>
      </w:r>
    </w:p>
    <w:p w14:paraId="579C11C0" w14:textId="77777777" w:rsidR="001A406C" w:rsidRPr="00E95C84" w:rsidRDefault="001A406C" w:rsidP="00CE0412">
      <w:pPr>
        <w:pStyle w:val="a3"/>
        <w:numPr>
          <w:ilvl w:val="0"/>
          <w:numId w:val="10"/>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Етапи дослідження (кабінетний аналіз, якісний та кількісний збір даних)</w:t>
      </w:r>
      <w:r>
        <w:rPr>
          <w:rFonts w:ascii="Times New Roman" w:eastAsia="Times New Roman" w:hAnsi="Times New Roman"/>
          <w:sz w:val="24"/>
          <w:szCs w:val="24"/>
          <w:lang w:val="uk-UA" w:eastAsia="ru-RU"/>
        </w:rPr>
        <w:t>;</w:t>
      </w:r>
    </w:p>
    <w:p w14:paraId="1961E638" w14:textId="77777777" w:rsidR="001A406C" w:rsidRPr="00E95C84" w:rsidRDefault="001A406C" w:rsidP="00CE0412">
      <w:pPr>
        <w:pStyle w:val="a3"/>
        <w:numPr>
          <w:ilvl w:val="0"/>
          <w:numId w:val="10"/>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Географія дослідження</w:t>
      </w:r>
      <w:r>
        <w:rPr>
          <w:rFonts w:ascii="Times New Roman" w:eastAsia="Times New Roman" w:hAnsi="Times New Roman"/>
          <w:sz w:val="24"/>
          <w:szCs w:val="24"/>
          <w:lang w:val="uk-UA" w:eastAsia="ru-RU"/>
        </w:rPr>
        <w:t>;</w:t>
      </w:r>
    </w:p>
    <w:p w14:paraId="5BC9A24C" w14:textId="77777777" w:rsidR="001A406C" w:rsidRPr="00E95C84" w:rsidRDefault="001A406C" w:rsidP="00CE0412">
      <w:pPr>
        <w:pStyle w:val="a3"/>
        <w:numPr>
          <w:ilvl w:val="0"/>
          <w:numId w:val="10"/>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Методи аналізу даних</w:t>
      </w:r>
      <w:r>
        <w:rPr>
          <w:rFonts w:ascii="Times New Roman" w:eastAsia="Times New Roman" w:hAnsi="Times New Roman"/>
          <w:sz w:val="24"/>
          <w:szCs w:val="24"/>
          <w:lang w:val="uk-UA" w:eastAsia="ru-RU"/>
        </w:rPr>
        <w:t>;</w:t>
      </w:r>
    </w:p>
    <w:p w14:paraId="6164210A" w14:textId="77777777" w:rsidR="001A406C" w:rsidRPr="00E95C84" w:rsidRDefault="001A406C" w:rsidP="00CE0412">
      <w:pPr>
        <w:pStyle w:val="a3"/>
        <w:numPr>
          <w:ilvl w:val="0"/>
          <w:numId w:val="10"/>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Календарний план</w:t>
      </w:r>
      <w:r>
        <w:rPr>
          <w:rFonts w:ascii="Times New Roman" w:eastAsia="Times New Roman" w:hAnsi="Times New Roman"/>
          <w:sz w:val="24"/>
          <w:szCs w:val="24"/>
          <w:lang w:val="uk-UA" w:eastAsia="ru-RU"/>
        </w:rPr>
        <w:t>;</w:t>
      </w:r>
    </w:p>
    <w:p w14:paraId="595457E5" w14:textId="77777777" w:rsidR="001A406C" w:rsidRPr="00E95C84" w:rsidRDefault="001A406C" w:rsidP="00CE0412">
      <w:pPr>
        <w:pStyle w:val="a3"/>
        <w:numPr>
          <w:ilvl w:val="0"/>
          <w:numId w:val="10"/>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Етичні засади проведення дослідження</w:t>
      </w:r>
      <w:r>
        <w:rPr>
          <w:rFonts w:ascii="Times New Roman" w:eastAsia="Times New Roman" w:hAnsi="Times New Roman"/>
          <w:sz w:val="24"/>
          <w:szCs w:val="24"/>
          <w:lang w:val="uk-UA" w:eastAsia="ru-RU"/>
        </w:rPr>
        <w:t>;</w:t>
      </w:r>
    </w:p>
    <w:p w14:paraId="13BCCF2D" w14:textId="77777777" w:rsidR="001A406C" w:rsidRPr="00E95C84" w:rsidRDefault="001A406C" w:rsidP="00CE0412">
      <w:pPr>
        <w:pStyle w:val="a3"/>
        <w:numPr>
          <w:ilvl w:val="0"/>
          <w:numId w:val="10"/>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Додатки за необхідності.</w:t>
      </w:r>
    </w:p>
    <w:p w14:paraId="4D64A2CD" w14:textId="77777777" w:rsidR="001A406C" w:rsidRPr="00E95C84" w:rsidRDefault="001A406C" w:rsidP="00CE0412">
      <w:pPr>
        <w:pStyle w:val="a3"/>
        <w:numPr>
          <w:ilvl w:val="0"/>
          <w:numId w:val="15"/>
        </w:numPr>
        <w:rPr>
          <w:rFonts w:ascii="Times New Roman" w:hAnsi="Times New Roman"/>
          <w:sz w:val="24"/>
          <w:szCs w:val="24"/>
          <w:lang w:val="uk-UA"/>
        </w:rPr>
      </w:pPr>
      <w:r w:rsidRPr="00E95C84">
        <w:rPr>
          <w:rFonts w:ascii="Times New Roman" w:eastAsia="Times New Roman" w:hAnsi="Times New Roman"/>
          <w:color w:val="000000"/>
          <w:sz w:val="24"/>
          <w:szCs w:val="24"/>
          <w:lang w:val="uk-UA"/>
        </w:rPr>
        <w:t xml:space="preserve">Послуга з підготовки кабінетного дослідження. </w:t>
      </w:r>
      <w:r w:rsidRPr="00E95C84">
        <w:rPr>
          <w:rFonts w:ascii="Times New Roman" w:hAnsi="Times New Roman"/>
          <w:sz w:val="24"/>
          <w:szCs w:val="24"/>
          <w:lang w:val="uk-UA"/>
        </w:rPr>
        <w:t>Результатом надання послуги є звіт, що має відповідати наступним вимогам:</w:t>
      </w:r>
    </w:p>
    <w:p w14:paraId="28C667D1" w14:textId="77777777" w:rsidR="001A406C" w:rsidRPr="00E95C84" w:rsidRDefault="001A406C" w:rsidP="00CE0412">
      <w:pPr>
        <w:pStyle w:val="a3"/>
        <w:numPr>
          <w:ilvl w:val="0"/>
          <w:numId w:val="16"/>
        </w:numPr>
        <w:tabs>
          <w:tab w:val="left" w:pos="1276"/>
        </w:tabs>
        <w:spacing w:after="160"/>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Має бути наданий Замовнику в електронному форматі;</w:t>
      </w:r>
    </w:p>
    <w:p w14:paraId="5E89927E" w14:textId="77777777" w:rsidR="001A406C" w:rsidRPr="00E95C84" w:rsidRDefault="001A406C" w:rsidP="00CE0412">
      <w:pPr>
        <w:pStyle w:val="a3"/>
        <w:numPr>
          <w:ilvl w:val="0"/>
          <w:numId w:val="16"/>
        </w:numPr>
        <w:tabs>
          <w:tab w:val="left" w:pos="1276"/>
        </w:tabs>
        <w:spacing w:after="160"/>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Мати достатній огляд літературних джерел щодо існуючих стандартів лікування ко-інфекції ВІЛ / ТБ, їх особливостей на національному та регіональному рівнях, щодо інформації про причин, які впливають на відтермінування чи непризначення АРТ пацієнтам із ТБ у залежності від поставленого діагнозу тощо;</w:t>
      </w:r>
    </w:p>
    <w:p w14:paraId="5EC5D63F" w14:textId="77777777" w:rsidR="001A406C" w:rsidRPr="00E95C84" w:rsidRDefault="001A406C" w:rsidP="00CE0412">
      <w:pPr>
        <w:pStyle w:val="a3"/>
        <w:numPr>
          <w:ilvl w:val="0"/>
          <w:numId w:val="16"/>
        </w:numPr>
        <w:tabs>
          <w:tab w:val="left" w:pos="1276"/>
        </w:tabs>
        <w:spacing w:after="160"/>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Має відповідати на головні питання дослідження;</w:t>
      </w:r>
    </w:p>
    <w:p w14:paraId="66B90CFF" w14:textId="77777777" w:rsidR="001A406C" w:rsidRPr="00E95C84" w:rsidRDefault="001A406C" w:rsidP="00CE0412">
      <w:pPr>
        <w:pStyle w:val="a3"/>
        <w:numPr>
          <w:ilvl w:val="0"/>
          <w:numId w:val="16"/>
        </w:numPr>
        <w:tabs>
          <w:tab w:val="left" w:pos="1276"/>
        </w:tabs>
        <w:spacing w:after="160"/>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Мати наступну структуру:</w:t>
      </w:r>
    </w:p>
    <w:p w14:paraId="643471DE" w14:textId="77777777" w:rsidR="001A406C" w:rsidRPr="00E95C84" w:rsidRDefault="001A406C" w:rsidP="00CE0412">
      <w:pPr>
        <w:pStyle w:val="a3"/>
        <w:numPr>
          <w:ilvl w:val="0"/>
          <w:numId w:val="11"/>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Вступна частина (титульний аркуш, список авторів, зміст, скорочення та умовні познаки);</w:t>
      </w:r>
    </w:p>
    <w:p w14:paraId="4B014CAE" w14:textId="77777777" w:rsidR="001A406C" w:rsidRPr="00E95C84" w:rsidRDefault="001A406C" w:rsidP="00CE0412">
      <w:pPr>
        <w:pStyle w:val="a3"/>
        <w:numPr>
          <w:ilvl w:val="0"/>
          <w:numId w:val="11"/>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Актуальність;</w:t>
      </w:r>
    </w:p>
    <w:p w14:paraId="0BE792CB" w14:textId="77777777" w:rsidR="001A406C" w:rsidRPr="00E95C84" w:rsidRDefault="001A406C" w:rsidP="00CE0412">
      <w:pPr>
        <w:pStyle w:val="a3"/>
        <w:numPr>
          <w:ilvl w:val="0"/>
          <w:numId w:val="11"/>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Аналіз наявних міжнародних та вітчизняних публікацій щодо стандартів лікування ко-інфекції ВІЛ / ТБ на національному рівні</w:t>
      </w:r>
      <w:r>
        <w:rPr>
          <w:rFonts w:ascii="Times New Roman" w:eastAsia="Times New Roman" w:hAnsi="Times New Roman"/>
          <w:sz w:val="24"/>
          <w:szCs w:val="24"/>
          <w:lang w:val="uk-UA" w:eastAsia="ru-RU"/>
        </w:rPr>
        <w:t>;</w:t>
      </w:r>
    </w:p>
    <w:p w14:paraId="4DF73895" w14:textId="77777777" w:rsidR="001A406C" w:rsidRPr="00E95C84" w:rsidRDefault="001A406C" w:rsidP="00CE0412">
      <w:pPr>
        <w:pStyle w:val="a3"/>
        <w:numPr>
          <w:ilvl w:val="0"/>
          <w:numId w:val="11"/>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Аналіз наявних публікацій щодо особливостей стандартів лікування ко</w:t>
      </w:r>
      <w:r w:rsidRPr="00E95C84">
        <w:rPr>
          <w:rFonts w:ascii="Times New Roman" w:eastAsia="Times New Roman" w:hAnsi="Times New Roman"/>
          <w:sz w:val="24"/>
          <w:szCs w:val="24"/>
          <w:lang w:val="ru-RU" w:eastAsia="ru-RU"/>
        </w:rPr>
        <w:t>-</w:t>
      </w:r>
      <w:r w:rsidRPr="00E95C84">
        <w:rPr>
          <w:rFonts w:ascii="Times New Roman" w:eastAsia="Times New Roman" w:hAnsi="Times New Roman"/>
          <w:sz w:val="24"/>
          <w:szCs w:val="24"/>
          <w:lang w:val="uk-UA" w:eastAsia="ru-RU"/>
        </w:rPr>
        <w:t>інфекції ВІЛ / ТБ на регіональному рівні у залежності від поставленого діагнозу;</w:t>
      </w:r>
    </w:p>
    <w:p w14:paraId="204286DF" w14:textId="77777777" w:rsidR="001A406C" w:rsidRPr="00E95C84" w:rsidRDefault="001A406C" w:rsidP="00CE0412">
      <w:pPr>
        <w:pStyle w:val="a3"/>
        <w:numPr>
          <w:ilvl w:val="0"/>
          <w:numId w:val="11"/>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Аналіз наявних публікацій щодо причин відтермінування та / або непризначення АРТ пацієнтам із ТБ у залежності від поставленого діагнозу у розрізі регіонів</w:t>
      </w:r>
      <w:r>
        <w:rPr>
          <w:rFonts w:ascii="Times New Roman" w:eastAsia="Times New Roman" w:hAnsi="Times New Roman"/>
          <w:sz w:val="24"/>
          <w:szCs w:val="24"/>
          <w:lang w:val="uk-UA" w:eastAsia="ru-RU"/>
        </w:rPr>
        <w:t>;</w:t>
      </w:r>
    </w:p>
    <w:p w14:paraId="333CCB37" w14:textId="77777777" w:rsidR="001A406C" w:rsidRPr="00E95C84" w:rsidRDefault="001A406C" w:rsidP="00CE0412">
      <w:pPr>
        <w:pStyle w:val="a3"/>
        <w:numPr>
          <w:ilvl w:val="0"/>
          <w:numId w:val="11"/>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Висновки</w:t>
      </w:r>
      <w:r>
        <w:rPr>
          <w:rFonts w:ascii="Times New Roman" w:eastAsia="Times New Roman" w:hAnsi="Times New Roman"/>
          <w:sz w:val="24"/>
          <w:szCs w:val="24"/>
          <w:lang w:val="uk-UA" w:eastAsia="ru-RU"/>
        </w:rPr>
        <w:t>;</w:t>
      </w:r>
    </w:p>
    <w:p w14:paraId="3E4CCB48" w14:textId="77777777" w:rsidR="001A406C" w:rsidRPr="00E95C84" w:rsidRDefault="001A406C" w:rsidP="00CE0412">
      <w:pPr>
        <w:pStyle w:val="a3"/>
        <w:numPr>
          <w:ilvl w:val="0"/>
          <w:numId w:val="11"/>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Список використаних джерел</w:t>
      </w:r>
      <w:r>
        <w:rPr>
          <w:rFonts w:ascii="Times New Roman" w:eastAsia="Times New Roman" w:hAnsi="Times New Roman"/>
          <w:sz w:val="24"/>
          <w:szCs w:val="24"/>
          <w:lang w:val="uk-UA" w:eastAsia="ru-RU"/>
        </w:rPr>
        <w:t>;</w:t>
      </w:r>
    </w:p>
    <w:p w14:paraId="231F5BE1" w14:textId="77777777" w:rsidR="001A406C" w:rsidRPr="00E95C84" w:rsidRDefault="001A406C" w:rsidP="00CE0412">
      <w:pPr>
        <w:pStyle w:val="a3"/>
        <w:numPr>
          <w:ilvl w:val="0"/>
          <w:numId w:val="11"/>
        </w:numPr>
        <w:tabs>
          <w:tab w:val="left" w:pos="1276"/>
        </w:tabs>
        <w:spacing w:after="160"/>
        <w:ind w:left="1418" w:right="-93"/>
        <w:jc w:val="both"/>
        <w:rPr>
          <w:rFonts w:ascii="Times New Roman" w:hAnsi="Times New Roman"/>
          <w:sz w:val="24"/>
          <w:szCs w:val="24"/>
          <w:lang w:val="uk-UA"/>
        </w:rPr>
      </w:pPr>
      <w:r w:rsidRPr="00E95C84">
        <w:rPr>
          <w:rFonts w:ascii="Times New Roman" w:eastAsia="Times New Roman" w:hAnsi="Times New Roman"/>
          <w:sz w:val="24"/>
          <w:szCs w:val="24"/>
          <w:lang w:val="uk-UA" w:eastAsia="ru-RU"/>
        </w:rPr>
        <w:t>Додатки (за необхідності).</w:t>
      </w:r>
    </w:p>
    <w:p w14:paraId="05148E99" w14:textId="77777777" w:rsidR="001A406C" w:rsidRPr="00E95C84" w:rsidRDefault="001A406C" w:rsidP="00CE0412">
      <w:pPr>
        <w:pStyle w:val="a3"/>
        <w:numPr>
          <w:ilvl w:val="0"/>
          <w:numId w:val="15"/>
        </w:numPr>
        <w:tabs>
          <w:tab w:val="left" w:pos="1276"/>
        </w:tabs>
        <w:ind w:left="349" w:right="-93"/>
        <w:jc w:val="both"/>
        <w:rPr>
          <w:rFonts w:ascii="Times New Roman" w:eastAsia="Times New Roman" w:hAnsi="Times New Roman"/>
          <w:sz w:val="24"/>
          <w:szCs w:val="24"/>
          <w:lang w:val="uk-UA" w:eastAsia="ru-RU"/>
        </w:rPr>
      </w:pPr>
      <w:r w:rsidRPr="00E95C84">
        <w:rPr>
          <w:rFonts w:ascii="Times New Roman" w:eastAsia="Times New Roman" w:hAnsi="Times New Roman"/>
          <w:color w:val="000000"/>
          <w:sz w:val="24"/>
          <w:szCs w:val="24"/>
          <w:lang w:val="uk-UA"/>
        </w:rPr>
        <w:t>Послуга з підготовки гайду для проведення експертних інтерв’ю з дослідження</w:t>
      </w:r>
      <w:r w:rsidRPr="00E95C84">
        <w:rPr>
          <w:rFonts w:ascii="Times New Roman" w:eastAsia="Times New Roman" w:hAnsi="Times New Roman"/>
          <w:sz w:val="24"/>
          <w:szCs w:val="24"/>
          <w:lang w:val="uk-UA" w:eastAsia="ru-RU"/>
        </w:rPr>
        <w:t>. Результатом надання послуги є розроблений гайд глибинного інтерв’ю, який має відповідати наступним вимогам:</w:t>
      </w:r>
    </w:p>
    <w:p w14:paraId="00AF3E7B" w14:textId="77777777" w:rsidR="001A406C" w:rsidRPr="00E95C84" w:rsidRDefault="001A406C" w:rsidP="00CE0412">
      <w:pPr>
        <w:pStyle w:val="a3"/>
        <w:numPr>
          <w:ilvl w:val="0"/>
          <w:numId w:val="11"/>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Має бути наданий Замовнику в електронному форматі;</w:t>
      </w:r>
    </w:p>
    <w:p w14:paraId="5DFC9F51" w14:textId="77777777" w:rsidR="001A406C" w:rsidRPr="00E95C84" w:rsidRDefault="001A406C" w:rsidP="00CE0412">
      <w:pPr>
        <w:pStyle w:val="a3"/>
        <w:numPr>
          <w:ilvl w:val="0"/>
          <w:numId w:val="11"/>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Має містити блоки запитань, які сприятимуть виконанню мети та завдань дослідження;</w:t>
      </w:r>
    </w:p>
    <w:p w14:paraId="3F78CDD4" w14:textId="77777777" w:rsidR="001A406C" w:rsidRPr="00E95C84" w:rsidRDefault="001A406C" w:rsidP="00CE0412">
      <w:pPr>
        <w:pStyle w:val="a3"/>
        <w:numPr>
          <w:ilvl w:val="0"/>
          <w:numId w:val="11"/>
        </w:numPr>
        <w:tabs>
          <w:tab w:val="left" w:pos="1276"/>
        </w:tabs>
        <w:spacing w:after="160"/>
        <w:ind w:left="1418"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Має бути доопрацьований (за потреби) та узгоджений  Замовником.</w:t>
      </w:r>
    </w:p>
    <w:p w14:paraId="187D166F" w14:textId="77777777" w:rsidR="001A406C" w:rsidRPr="00E95C84" w:rsidRDefault="001A406C" w:rsidP="00CE0412">
      <w:pPr>
        <w:pStyle w:val="a3"/>
        <w:numPr>
          <w:ilvl w:val="0"/>
          <w:numId w:val="15"/>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color w:val="000000"/>
          <w:sz w:val="24"/>
          <w:szCs w:val="24"/>
          <w:lang w:val="uk-UA"/>
        </w:rPr>
        <w:t>Послуга зі складання анкети з дослідження</w:t>
      </w:r>
      <w:r w:rsidRPr="00E95C84">
        <w:rPr>
          <w:rFonts w:ascii="Times New Roman" w:eastAsia="Times New Roman" w:hAnsi="Times New Roman"/>
          <w:color w:val="000000"/>
          <w:sz w:val="24"/>
          <w:szCs w:val="24"/>
          <w:lang w:val="ru-RU"/>
        </w:rPr>
        <w:t>.</w:t>
      </w:r>
      <w:r w:rsidRPr="00E95C84">
        <w:rPr>
          <w:rFonts w:ascii="Times New Roman" w:eastAsia="Times New Roman" w:hAnsi="Times New Roman"/>
          <w:sz w:val="24"/>
          <w:szCs w:val="24"/>
          <w:lang w:val="uk-UA" w:eastAsia="ru-RU"/>
        </w:rPr>
        <w:t xml:space="preserve"> Результатом надання послуги є розроблена анкета, яка має відповідати наступним вимогам:</w:t>
      </w:r>
    </w:p>
    <w:p w14:paraId="11D260B1" w14:textId="77777777" w:rsidR="001A406C" w:rsidRPr="00E95C84" w:rsidRDefault="001A406C" w:rsidP="00CE0412">
      <w:pPr>
        <w:pStyle w:val="a3"/>
        <w:numPr>
          <w:ilvl w:val="0"/>
          <w:numId w:val="18"/>
        </w:numPr>
        <w:tabs>
          <w:tab w:val="left" w:pos="1276"/>
        </w:tabs>
        <w:spacing w:after="160"/>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Має бути надана Замовнику в електронному форматі;</w:t>
      </w:r>
    </w:p>
    <w:p w14:paraId="4ED41AE6" w14:textId="77777777" w:rsidR="001A406C" w:rsidRPr="00E95C84" w:rsidRDefault="001A406C" w:rsidP="00CE0412">
      <w:pPr>
        <w:pStyle w:val="a3"/>
        <w:numPr>
          <w:ilvl w:val="0"/>
          <w:numId w:val="18"/>
        </w:numPr>
        <w:tabs>
          <w:tab w:val="left" w:pos="1276"/>
        </w:tabs>
        <w:spacing w:after="160"/>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lastRenderedPageBreak/>
        <w:t>Має містити блоки запитань, які сприятимуть виконанню мети та завдань дослідження;</w:t>
      </w:r>
    </w:p>
    <w:p w14:paraId="3A18D707" w14:textId="77777777" w:rsidR="001A406C" w:rsidRPr="00E95C84" w:rsidRDefault="001A406C" w:rsidP="00CE0412">
      <w:pPr>
        <w:pStyle w:val="a3"/>
        <w:numPr>
          <w:ilvl w:val="0"/>
          <w:numId w:val="18"/>
        </w:numPr>
        <w:tabs>
          <w:tab w:val="left" w:pos="1276"/>
        </w:tabs>
        <w:spacing w:after="160"/>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Має бути доопрацьована (за потреби) та узгоджена  Замовником.</w:t>
      </w:r>
    </w:p>
    <w:p w14:paraId="65FDE97A" w14:textId="77777777" w:rsidR="001A406C" w:rsidRPr="00E95C84" w:rsidRDefault="001A406C" w:rsidP="00CE0412">
      <w:pPr>
        <w:pStyle w:val="a3"/>
        <w:numPr>
          <w:ilvl w:val="0"/>
          <w:numId w:val="18"/>
        </w:numPr>
        <w:tabs>
          <w:tab w:val="left" w:pos="1276"/>
        </w:tabs>
        <w:spacing w:after="160"/>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Анкета має містити щонайменше наступні блоки:</w:t>
      </w:r>
    </w:p>
    <w:p w14:paraId="58F2E787" w14:textId="77777777" w:rsidR="001A406C" w:rsidRPr="00E95C84" w:rsidRDefault="001A406C" w:rsidP="00CE0412">
      <w:pPr>
        <w:pStyle w:val="a3"/>
        <w:numPr>
          <w:ilvl w:val="1"/>
          <w:numId w:val="27"/>
        </w:numPr>
        <w:ind w:left="1701" w:right="-93" w:hanging="28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 xml:space="preserve">блок про наявність обстежень в пацієнта </w:t>
      </w:r>
      <w:r>
        <w:rPr>
          <w:rFonts w:ascii="Times New Roman" w:eastAsia="Times New Roman" w:hAnsi="Times New Roman"/>
          <w:sz w:val="24"/>
          <w:szCs w:val="24"/>
          <w:lang w:val="uk-UA" w:eastAsia="ru-RU"/>
        </w:rPr>
        <w:t>;</w:t>
      </w:r>
    </w:p>
    <w:p w14:paraId="79A909B2" w14:textId="77777777" w:rsidR="001A406C" w:rsidRPr="00E95C84" w:rsidRDefault="001A406C" w:rsidP="00CE0412">
      <w:pPr>
        <w:pStyle w:val="a3"/>
        <w:numPr>
          <w:ilvl w:val="1"/>
          <w:numId w:val="27"/>
        </w:numPr>
        <w:ind w:left="1701" w:right="-93" w:hanging="283"/>
        <w:jc w:val="both"/>
        <w:rPr>
          <w:rFonts w:ascii="Times New Roman" w:eastAsia="Times New Roman" w:hAnsi="Times New Roman"/>
          <w:sz w:val="24"/>
          <w:szCs w:val="24"/>
          <w:lang w:val="uk-UA" w:eastAsia="ru-RU"/>
        </w:rPr>
      </w:pPr>
      <w:r w:rsidRPr="00E95C84">
        <w:rPr>
          <w:rFonts w:ascii="Times New Roman" w:hAnsi="Times New Roman"/>
          <w:color w:val="000000"/>
          <w:sz w:val="24"/>
          <w:szCs w:val="24"/>
          <w:lang w:val="uk-UA"/>
        </w:rPr>
        <w:t>чинники, що сприяють несвоєчасному призначенню АРТ</w:t>
      </w:r>
      <w:r>
        <w:rPr>
          <w:rFonts w:ascii="Times New Roman" w:hAnsi="Times New Roman"/>
          <w:color w:val="000000"/>
          <w:sz w:val="24"/>
          <w:szCs w:val="24"/>
          <w:lang w:val="uk-UA"/>
        </w:rPr>
        <w:t>;</w:t>
      </w:r>
      <w:r w:rsidRPr="00E95C84">
        <w:rPr>
          <w:rFonts w:ascii="Times New Roman" w:hAnsi="Times New Roman"/>
          <w:color w:val="000000"/>
          <w:sz w:val="24"/>
          <w:szCs w:val="24"/>
          <w:lang w:val="uk-UA"/>
        </w:rPr>
        <w:t xml:space="preserve"> </w:t>
      </w:r>
    </w:p>
    <w:p w14:paraId="64E5E1D4" w14:textId="77777777" w:rsidR="001A406C" w:rsidRPr="00E95C84" w:rsidRDefault="001A406C" w:rsidP="00CE0412">
      <w:pPr>
        <w:pStyle w:val="a3"/>
        <w:numPr>
          <w:ilvl w:val="1"/>
          <w:numId w:val="27"/>
        </w:numPr>
        <w:ind w:left="1701" w:right="-93" w:hanging="283"/>
        <w:jc w:val="both"/>
        <w:rPr>
          <w:rFonts w:ascii="Times New Roman" w:eastAsia="Times New Roman" w:hAnsi="Times New Roman"/>
          <w:sz w:val="24"/>
          <w:szCs w:val="24"/>
          <w:lang w:val="uk-UA" w:eastAsia="ru-RU"/>
        </w:rPr>
      </w:pPr>
      <w:r w:rsidRPr="00E95C84">
        <w:rPr>
          <w:rFonts w:ascii="Times New Roman" w:hAnsi="Times New Roman"/>
          <w:color w:val="000000"/>
          <w:sz w:val="24"/>
          <w:szCs w:val="24"/>
          <w:lang w:val="uk-UA"/>
        </w:rPr>
        <w:t>чинники, що сприяють перериванню лікування або відмови від нього</w:t>
      </w:r>
      <w:r>
        <w:rPr>
          <w:rFonts w:ascii="Times New Roman" w:hAnsi="Times New Roman"/>
          <w:color w:val="000000"/>
          <w:sz w:val="24"/>
          <w:szCs w:val="24"/>
          <w:lang w:val="uk-UA"/>
        </w:rPr>
        <w:t>;</w:t>
      </w:r>
    </w:p>
    <w:p w14:paraId="62157F12" w14:textId="77777777" w:rsidR="001A406C" w:rsidRPr="00E95C84" w:rsidRDefault="001A406C" w:rsidP="00CE0412">
      <w:pPr>
        <w:pStyle w:val="a3"/>
        <w:numPr>
          <w:ilvl w:val="1"/>
          <w:numId w:val="27"/>
        </w:numPr>
        <w:ind w:left="1701" w:right="-93" w:hanging="28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соціальні причини непризначення АРТ та відмова від АРТ, стигматизація</w:t>
      </w:r>
      <w:r>
        <w:rPr>
          <w:rFonts w:ascii="Times New Roman" w:eastAsia="Times New Roman" w:hAnsi="Times New Roman"/>
          <w:sz w:val="24"/>
          <w:szCs w:val="24"/>
          <w:lang w:val="uk-UA" w:eastAsia="ru-RU"/>
        </w:rPr>
        <w:t>;</w:t>
      </w:r>
    </w:p>
    <w:p w14:paraId="6DB8B572" w14:textId="77777777" w:rsidR="001A406C" w:rsidRPr="00E95C84" w:rsidRDefault="001A406C" w:rsidP="00CE0412">
      <w:pPr>
        <w:pStyle w:val="a3"/>
        <w:numPr>
          <w:ilvl w:val="1"/>
          <w:numId w:val="27"/>
        </w:numPr>
        <w:ind w:left="1701" w:right="-93" w:hanging="28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структурні причини, які впливають на непризначення АРТ пацієнтам із ко-інфекцією ТБ/ВІЛ на рівні профільного закладу охорони здоров’я та д</w:t>
      </w:r>
      <w:r w:rsidRPr="00E95C84">
        <w:rPr>
          <w:rFonts w:ascii="Times New Roman" w:hAnsi="Times New Roman"/>
          <w:color w:val="000000"/>
          <w:sz w:val="24"/>
          <w:szCs w:val="24"/>
          <w:lang w:val="uk-UA"/>
        </w:rPr>
        <w:t xml:space="preserve">оступ до профілактики та діагностики </w:t>
      </w:r>
      <w:r w:rsidRPr="00E95C84">
        <w:rPr>
          <w:rFonts w:ascii="Times New Roman" w:eastAsia="Times New Roman" w:hAnsi="Times New Roman"/>
          <w:sz w:val="24"/>
          <w:szCs w:val="24"/>
          <w:lang w:val="uk-UA" w:eastAsia="ru-RU"/>
        </w:rPr>
        <w:t>ТБ/ВІЛ</w:t>
      </w:r>
      <w:r w:rsidRPr="00E95C84">
        <w:rPr>
          <w:rFonts w:ascii="Times New Roman" w:hAnsi="Times New Roman"/>
          <w:color w:val="000000"/>
          <w:sz w:val="24"/>
          <w:szCs w:val="24"/>
          <w:lang w:val="uk-UA"/>
        </w:rPr>
        <w:t xml:space="preserve"> для населення</w:t>
      </w:r>
      <w:r>
        <w:rPr>
          <w:rFonts w:ascii="Times New Roman" w:hAnsi="Times New Roman"/>
          <w:color w:val="000000"/>
          <w:sz w:val="24"/>
          <w:szCs w:val="24"/>
          <w:lang w:val="uk-UA"/>
        </w:rPr>
        <w:t>;</w:t>
      </w:r>
    </w:p>
    <w:p w14:paraId="6215C36F" w14:textId="77777777" w:rsidR="001A406C" w:rsidRPr="00E95C84" w:rsidRDefault="001A406C" w:rsidP="00CE0412">
      <w:pPr>
        <w:pStyle w:val="a3"/>
        <w:numPr>
          <w:ilvl w:val="1"/>
          <w:numId w:val="27"/>
        </w:numPr>
        <w:ind w:left="1701" w:right="-93" w:hanging="28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ко-інфекції, діагноз пацієнта та маршрут пацієнта</w:t>
      </w:r>
      <w:r>
        <w:rPr>
          <w:rFonts w:ascii="Times New Roman" w:eastAsia="Times New Roman" w:hAnsi="Times New Roman"/>
          <w:sz w:val="24"/>
          <w:szCs w:val="24"/>
          <w:lang w:val="uk-UA" w:eastAsia="ru-RU"/>
        </w:rPr>
        <w:t>;</w:t>
      </w:r>
    </w:p>
    <w:p w14:paraId="77F75E40" w14:textId="77777777" w:rsidR="001A406C" w:rsidRPr="00E95C84" w:rsidRDefault="001A406C" w:rsidP="00CE0412">
      <w:pPr>
        <w:pStyle w:val="a3"/>
        <w:numPr>
          <w:ilvl w:val="1"/>
          <w:numId w:val="27"/>
        </w:numPr>
        <w:ind w:left="1701" w:right="-93" w:hanging="28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соціально-демографічний блок</w:t>
      </w:r>
      <w:r>
        <w:rPr>
          <w:rFonts w:ascii="Times New Roman" w:eastAsia="Times New Roman" w:hAnsi="Times New Roman"/>
          <w:sz w:val="24"/>
          <w:szCs w:val="24"/>
          <w:lang w:val="uk-UA" w:eastAsia="ru-RU"/>
        </w:rPr>
        <w:t>;</w:t>
      </w:r>
    </w:p>
    <w:p w14:paraId="67E7B0CA" w14:textId="77777777" w:rsidR="001A406C" w:rsidRPr="00E95C84" w:rsidRDefault="001A406C" w:rsidP="00CE0412">
      <w:pPr>
        <w:pStyle w:val="a3"/>
        <w:numPr>
          <w:ilvl w:val="0"/>
          <w:numId w:val="18"/>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Тиражування інструментарію та інструкцій, супровідних матеріалів дослідження</w:t>
      </w:r>
      <w:r>
        <w:rPr>
          <w:rFonts w:ascii="Times New Roman" w:eastAsia="Times New Roman" w:hAnsi="Times New Roman"/>
          <w:sz w:val="24"/>
          <w:szCs w:val="24"/>
          <w:lang w:val="uk-UA" w:eastAsia="ru-RU"/>
        </w:rPr>
        <w:t>;</w:t>
      </w:r>
    </w:p>
    <w:p w14:paraId="3E7612D2" w14:textId="77777777" w:rsidR="001A406C" w:rsidRPr="00E95C84" w:rsidRDefault="001A406C" w:rsidP="00CE0412">
      <w:pPr>
        <w:pStyle w:val="a3"/>
        <w:numPr>
          <w:ilvl w:val="0"/>
          <w:numId w:val="18"/>
        </w:numPr>
        <w:tabs>
          <w:tab w:val="left" w:pos="1276"/>
        </w:tabs>
        <w:spacing w:after="240"/>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Сформовані регіональні дослідницькі команди у відібраних регіонах.</w:t>
      </w:r>
    </w:p>
    <w:p w14:paraId="52BCC92C" w14:textId="77777777" w:rsidR="001A406C" w:rsidRPr="00E95C84" w:rsidRDefault="001A406C" w:rsidP="001A406C">
      <w:pPr>
        <w:tabs>
          <w:tab w:val="left" w:pos="1276"/>
        </w:tabs>
        <w:spacing w:line="240" w:lineRule="auto"/>
        <w:ind w:left="426" w:right="-93" w:firstLine="708"/>
        <w:jc w:val="both"/>
        <w:rPr>
          <w:rFonts w:ascii="Times New Roman" w:hAnsi="Times New Roman"/>
          <w:b/>
          <w:bCs/>
          <w:sz w:val="24"/>
          <w:szCs w:val="24"/>
          <w:shd w:val="clear" w:color="auto" w:fill="FFFFFF"/>
        </w:rPr>
      </w:pPr>
      <w:r w:rsidRPr="00E95C84">
        <w:rPr>
          <w:rFonts w:ascii="Times New Roman" w:hAnsi="Times New Roman"/>
          <w:b/>
          <w:bCs/>
          <w:sz w:val="24"/>
          <w:szCs w:val="24"/>
          <w:lang w:eastAsia="ru-RU"/>
        </w:rPr>
        <w:t xml:space="preserve">ЕТАП 2. </w:t>
      </w:r>
      <w:r w:rsidRPr="00E95C84">
        <w:rPr>
          <w:rFonts w:ascii="Times New Roman" w:hAnsi="Times New Roman"/>
          <w:b/>
          <w:bCs/>
          <w:sz w:val="24"/>
          <w:szCs w:val="24"/>
        </w:rPr>
        <w:t>Проведення кількісного польового етапу дослідження</w:t>
      </w:r>
    </w:p>
    <w:p w14:paraId="2F7E7062" w14:textId="77777777" w:rsidR="001A406C" w:rsidRPr="00E95C84" w:rsidRDefault="001A406C" w:rsidP="00CE0412">
      <w:pPr>
        <w:pStyle w:val="a3"/>
        <w:numPr>
          <w:ilvl w:val="0"/>
          <w:numId w:val="12"/>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Послуга з рекрутингу та проведення анкетування 400 респондентів</w:t>
      </w:r>
      <w:r w:rsidRPr="00E95C84">
        <w:rPr>
          <w:rFonts w:ascii="Times New Roman" w:eastAsia="Times New Roman" w:hAnsi="Times New Roman"/>
          <w:color w:val="000000"/>
          <w:sz w:val="24"/>
          <w:szCs w:val="24"/>
          <w:lang w:val="uk-UA"/>
        </w:rPr>
        <w:t>(включаючи пре-тест анкети)</w:t>
      </w:r>
      <w:r w:rsidRPr="00E95C84">
        <w:rPr>
          <w:rFonts w:ascii="Times New Roman" w:eastAsia="Times New Roman" w:hAnsi="Times New Roman"/>
          <w:sz w:val="24"/>
          <w:szCs w:val="24"/>
          <w:lang w:val="uk-UA" w:eastAsia="ru-RU"/>
        </w:rPr>
        <w:t>. Результатом надання послуги є:</w:t>
      </w:r>
    </w:p>
    <w:p w14:paraId="20AA1973" w14:textId="77777777" w:rsidR="001A406C" w:rsidRPr="00E95C84" w:rsidRDefault="001A406C" w:rsidP="00CE0412">
      <w:pPr>
        <w:numPr>
          <w:ilvl w:val="1"/>
          <w:numId w:val="19"/>
        </w:numPr>
        <w:tabs>
          <w:tab w:val="left" w:pos="993"/>
          <w:tab w:val="left" w:pos="1134"/>
        </w:tabs>
        <w:spacing w:after="0" w:line="240" w:lineRule="auto"/>
        <w:jc w:val="both"/>
        <w:rPr>
          <w:rFonts w:ascii="Times New Roman" w:hAnsi="Times New Roman"/>
          <w:sz w:val="24"/>
          <w:szCs w:val="24"/>
        </w:rPr>
      </w:pPr>
      <w:r w:rsidRPr="00E95C84">
        <w:rPr>
          <w:rFonts w:ascii="Times New Roman" w:hAnsi="Times New Roman"/>
          <w:sz w:val="24"/>
          <w:szCs w:val="24"/>
        </w:rPr>
        <w:t xml:space="preserve">Організація та проведення навчання для регіональних дослідницьких команд. </w:t>
      </w:r>
    </w:p>
    <w:p w14:paraId="389F0CF2" w14:textId="77777777" w:rsidR="001A406C" w:rsidRPr="00E95C84" w:rsidRDefault="001A406C" w:rsidP="00CE0412">
      <w:pPr>
        <w:pStyle w:val="a3"/>
        <w:numPr>
          <w:ilvl w:val="1"/>
          <w:numId w:val="19"/>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Проведення збору даних, що включає:</w:t>
      </w:r>
    </w:p>
    <w:p w14:paraId="48C07448" w14:textId="77777777" w:rsidR="001A406C" w:rsidRPr="00E95C84" w:rsidRDefault="001A406C" w:rsidP="00CE0412">
      <w:pPr>
        <w:pStyle w:val="a3"/>
        <w:numPr>
          <w:ilvl w:val="1"/>
          <w:numId w:val="19"/>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Рекрутинг 200 запланованих для анкетування та 5 в рамках претесту анкети респондентів;</w:t>
      </w:r>
    </w:p>
    <w:p w14:paraId="1A39DC3B" w14:textId="77777777" w:rsidR="001A406C" w:rsidRPr="00E95C84" w:rsidRDefault="001A406C" w:rsidP="00CE0412">
      <w:pPr>
        <w:pStyle w:val="a3"/>
        <w:numPr>
          <w:ilvl w:val="1"/>
          <w:numId w:val="19"/>
        </w:numPr>
        <w:tabs>
          <w:tab w:val="left" w:pos="1276"/>
        </w:tabs>
        <w:spacing w:after="160"/>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Проведення анкетування із 205 респондентами (200 запланованих та 5 в рамках претесту анкети )</w:t>
      </w:r>
      <w:r>
        <w:rPr>
          <w:rFonts w:ascii="Times New Roman" w:eastAsia="Times New Roman" w:hAnsi="Times New Roman"/>
          <w:sz w:val="24"/>
          <w:szCs w:val="24"/>
          <w:lang w:val="uk-UA" w:eastAsia="ru-RU"/>
        </w:rPr>
        <w:t>;</w:t>
      </w:r>
    </w:p>
    <w:p w14:paraId="38C27064" w14:textId="77777777" w:rsidR="001A406C" w:rsidRPr="00E95C84" w:rsidRDefault="001A406C" w:rsidP="00CE0412">
      <w:pPr>
        <w:pStyle w:val="a3"/>
        <w:numPr>
          <w:ilvl w:val="1"/>
          <w:numId w:val="19"/>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Рекрутинг 200 респондентів для анкетування;</w:t>
      </w:r>
    </w:p>
    <w:p w14:paraId="165E8592" w14:textId="77777777" w:rsidR="001A406C" w:rsidRPr="00E95C84" w:rsidRDefault="001A406C" w:rsidP="00CE0412">
      <w:pPr>
        <w:pStyle w:val="a3"/>
        <w:numPr>
          <w:ilvl w:val="1"/>
          <w:numId w:val="19"/>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Проведення анкетування із 200 респондентами;</w:t>
      </w:r>
    </w:p>
    <w:p w14:paraId="4336F254" w14:textId="77777777" w:rsidR="001A406C" w:rsidRPr="00E95C84" w:rsidRDefault="001A406C" w:rsidP="00CE0412">
      <w:pPr>
        <w:pStyle w:val="a3"/>
        <w:numPr>
          <w:ilvl w:val="1"/>
          <w:numId w:val="19"/>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Компенсація респондентам за витрачений на анкетування час;</w:t>
      </w:r>
    </w:p>
    <w:p w14:paraId="2DFB5483" w14:textId="77777777" w:rsidR="001A406C" w:rsidRPr="00E95C84" w:rsidRDefault="001A406C" w:rsidP="00CE0412">
      <w:pPr>
        <w:pStyle w:val="a3"/>
        <w:numPr>
          <w:ilvl w:val="1"/>
          <w:numId w:val="19"/>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 xml:space="preserve">Здійснення контролю якості збору даних шляхом проведення моніторингових візитів до областей-учасниць та консультаційний супровід регіональних команд на місцях. </w:t>
      </w:r>
    </w:p>
    <w:p w14:paraId="1DE5F0D2" w14:textId="77777777" w:rsidR="001A406C" w:rsidRPr="00E95C84" w:rsidRDefault="001A406C" w:rsidP="00CE0412">
      <w:pPr>
        <w:pStyle w:val="a3"/>
        <w:numPr>
          <w:ilvl w:val="0"/>
          <w:numId w:val="12"/>
        </w:numPr>
        <w:tabs>
          <w:tab w:val="left" w:pos="1276"/>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Послуга з очистки та аналізу даних, що включає:</w:t>
      </w:r>
    </w:p>
    <w:p w14:paraId="195469DB" w14:textId="77777777" w:rsidR="001A406C" w:rsidRPr="00E95C84" w:rsidRDefault="001A406C" w:rsidP="00CE0412">
      <w:pPr>
        <w:pStyle w:val="a3"/>
        <w:numPr>
          <w:ilvl w:val="0"/>
          <w:numId w:val="20"/>
        </w:numPr>
        <w:tabs>
          <w:tab w:val="left" w:pos="1276"/>
        </w:tabs>
        <w:ind w:left="709"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Масив даних у форматі .sav, повністю сумісному з SPSS версії 17 і пізніше та окремо відкриті питання у форматі .xls. Масиви мають відповідати наступним вимогам:</w:t>
      </w:r>
    </w:p>
    <w:p w14:paraId="566DA790" w14:textId="77777777" w:rsidR="001A406C" w:rsidRPr="00E95C84" w:rsidRDefault="001A406C" w:rsidP="00CE0412">
      <w:pPr>
        <w:pStyle w:val="a3"/>
        <w:numPr>
          <w:ilvl w:val="0"/>
          <w:numId w:val="13"/>
        </w:numPr>
        <w:tabs>
          <w:tab w:val="left" w:pos="1560"/>
        </w:tabs>
        <w:spacing w:after="160"/>
        <w:ind w:left="1276" w:right="-93" w:hanging="142"/>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Не мають містити продубльований анкет, логічних або механічних помилок;</w:t>
      </w:r>
    </w:p>
    <w:p w14:paraId="47C21135" w14:textId="77777777" w:rsidR="001A406C" w:rsidRPr="00E95C84" w:rsidRDefault="001A406C" w:rsidP="00CE0412">
      <w:pPr>
        <w:pStyle w:val="a3"/>
        <w:numPr>
          <w:ilvl w:val="0"/>
          <w:numId w:val="13"/>
        </w:numPr>
        <w:tabs>
          <w:tab w:val="left" w:pos="1560"/>
        </w:tabs>
        <w:spacing w:after="160"/>
        <w:ind w:left="1276" w:right="-93" w:hanging="142"/>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Мають відповідати вибірці дослідження;</w:t>
      </w:r>
    </w:p>
    <w:p w14:paraId="7B1B0C8C" w14:textId="77777777" w:rsidR="001A406C" w:rsidRPr="00E95C84" w:rsidRDefault="001A406C" w:rsidP="00CE0412">
      <w:pPr>
        <w:pStyle w:val="a3"/>
        <w:numPr>
          <w:ilvl w:val="0"/>
          <w:numId w:val="13"/>
        </w:numPr>
        <w:tabs>
          <w:tab w:val="left" w:pos="1560"/>
        </w:tabs>
        <w:spacing w:after="160"/>
        <w:ind w:left="1276" w:right="-93" w:hanging="142"/>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За потреби зведений масив має бути зважений.</w:t>
      </w:r>
    </w:p>
    <w:p w14:paraId="57BD3F15" w14:textId="77777777" w:rsidR="001A406C" w:rsidRPr="00E95C84" w:rsidRDefault="001A406C" w:rsidP="001A406C">
      <w:pPr>
        <w:tabs>
          <w:tab w:val="left" w:pos="1276"/>
        </w:tabs>
        <w:spacing w:line="240" w:lineRule="auto"/>
        <w:ind w:left="426" w:right="-93" w:firstLine="708"/>
        <w:jc w:val="both"/>
        <w:rPr>
          <w:rFonts w:ascii="Times New Roman" w:hAnsi="Times New Roman"/>
          <w:b/>
          <w:bCs/>
          <w:sz w:val="24"/>
          <w:szCs w:val="24"/>
          <w:shd w:val="clear" w:color="auto" w:fill="FFFFFF"/>
        </w:rPr>
      </w:pPr>
      <w:r w:rsidRPr="00E95C84">
        <w:rPr>
          <w:rFonts w:ascii="Times New Roman" w:hAnsi="Times New Roman"/>
          <w:b/>
          <w:bCs/>
          <w:sz w:val="24"/>
          <w:szCs w:val="24"/>
          <w:lang w:eastAsia="ru-RU"/>
        </w:rPr>
        <w:t xml:space="preserve">ЕТАП 2.1 </w:t>
      </w:r>
      <w:r w:rsidRPr="00E95C84">
        <w:rPr>
          <w:rFonts w:ascii="Times New Roman" w:hAnsi="Times New Roman"/>
          <w:b/>
          <w:bCs/>
          <w:sz w:val="24"/>
          <w:szCs w:val="24"/>
        </w:rPr>
        <w:t>Проведення польового етапу дослідження та підготовка масиву даних:</w:t>
      </w:r>
    </w:p>
    <w:p w14:paraId="1229FBF2" w14:textId="77777777" w:rsidR="001A406C" w:rsidRPr="00E95C84" w:rsidRDefault="001A406C" w:rsidP="00CE0412">
      <w:pPr>
        <w:pStyle w:val="a3"/>
        <w:numPr>
          <w:ilvl w:val="0"/>
          <w:numId w:val="14"/>
        </w:numPr>
        <w:tabs>
          <w:tab w:val="left" w:pos="1560"/>
        </w:tabs>
        <w:ind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Послуга з організації (включаючи рекрутинг та пре-тест) проведення глибинних інтерв'ю, що включає:</w:t>
      </w:r>
    </w:p>
    <w:p w14:paraId="6FB33B4B" w14:textId="77777777" w:rsidR="001A406C" w:rsidRPr="00E95C84" w:rsidRDefault="001A406C" w:rsidP="00CE0412">
      <w:pPr>
        <w:pStyle w:val="a3"/>
        <w:numPr>
          <w:ilvl w:val="0"/>
          <w:numId w:val="21"/>
        </w:numPr>
        <w:tabs>
          <w:tab w:val="left" w:pos="1560"/>
        </w:tabs>
        <w:ind w:left="709"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Проведення опитування методом глибинних інте</w:t>
      </w:r>
      <w:r>
        <w:rPr>
          <w:rFonts w:ascii="Times New Roman" w:eastAsia="Times New Roman" w:hAnsi="Times New Roman"/>
          <w:sz w:val="24"/>
          <w:szCs w:val="24"/>
          <w:lang w:val="uk-UA" w:eastAsia="ru-RU"/>
        </w:rPr>
        <w:t>р</w:t>
      </w:r>
      <w:r w:rsidRPr="00E95C84">
        <w:rPr>
          <w:rFonts w:ascii="Times New Roman" w:eastAsia="Times New Roman" w:hAnsi="Times New Roman"/>
          <w:sz w:val="24"/>
          <w:szCs w:val="24"/>
          <w:lang w:val="uk-UA" w:eastAsia="ru-RU"/>
        </w:rPr>
        <w:t>в’ю із 16 респондентами (15 запланованих та 1 в рамках пре</w:t>
      </w:r>
      <w:r>
        <w:rPr>
          <w:rFonts w:ascii="Times New Roman" w:eastAsia="Times New Roman" w:hAnsi="Times New Roman"/>
          <w:sz w:val="24"/>
          <w:szCs w:val="24"/>
          <w:lang w:val="uk-UA" w:eastAsia="ru-RU"/>
        </w:rPr>
        <w:t>-</w:t>
      </w:r>
      <w:r w:rsidRPr="00E95C84">
        <w:rPr>
          <w:rFonts w:ascii="Times New Roman" w:eastAsia="Times New Roman" w:hAnsi="Times New Roman"/>
          <w:sz w:val="24"/>
          <w:szCs w:val="24"/>
          <w:lang w:val="uk-UA" w:eastAsia="ru-RU"/>
        </w:rPr>
        <w:t>тесту гайду;</w:t>
      </w:r>
    </w:p>
    <w:p w14:paraId="49F697EB" w14:textId="77777777" w:rsidR="001A406C" w:rsidRPr="00E95C84" w:rsidRDefault="001A406C" w:rsidP="00CE0412">
      <w:pPr>
        <w:pStyle w:val="a3"/>
        <w:numPr>
          <w:ilvl w:val="0"/>
          <w:numId w:val="21"/>
        </w:numPr>
        <w:tabs>
          <w:tab w:val="left" w:pos="1560"/>
        </w:tabs>
        <w:ind w:left="709"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Компенсація респондентам за витрачений на анкетування час</w:t>
      </w:r>
      <w:r>
        <w:rPr>
          <w:rFonts w:ascii="Times New Roman" w:eastAsia="Times New Roman" w:hAnsi="Times New Roman"/>
          <w:sz w:val="24"/>
          <w:szCs w:val="24"/>
          <w:lang w:val="uk-UA" w:eastAsia="ru-RU"/>
        </w:rPr>
        <w:t>;</w:t>
      </w:r>
    </w:p>
    <w:p w14:paraId="142EECF6" w14:textId="77777777" w:rsidR="001A406C" w:rsidRPr="00E95C84" w:rsidRDefault="001A406C" w:rsidP="00CE0412">
      <w:pPr>
        <w:pStyle w:val="a3"/>
        <w:numPr>
          <w:ilvl w:val="0"/>
          <w:numId w:val="21"/>
        </w:numPr>
        <w:tabs>
          <w:tab w:val="left" w:pos="1560"/>
        </w:tabs>
        <w:spacing w:after="240"/>
        <w:ind w:left="709" w:right="-93"/>
        <w:jc w:val="both"/>
        <w:rPr>
          <w:rFonts w:ascii="Times New Roman" w:eastAsia="Times New Roman" w:hAnsi="Times New Roman"/>
          <w:sz w:val="24"/>
          <w:szCs w:val="24"/>
          <w:lang w:val="uk-UA" w:eastAsia="ru-RU"/>
        </w:rPr>
      </w:pPr>
      <w:r w:rsidRPr="00E95C84">
        <w:rPr>
          <w:rFonts w:ascii="Times New Roman" w:eastAsia="Times New Roman" w:hAnsi="Times New Roman"/>
          <w:sz w:val="24"/>
          <w:szCs w:val="24"/>
          <w:lang w:val="uk-UA" w:eastAsia="ru-RU"/>
        </w:rPr>
        <w:t xml:space="preserve">Транскрипти інтерв'ю у вигляді </w:t>
      </w:r>
      <w:r w:rsidRPr="00E95C84">
        <w:rPr>
          <w:rFonts w:ascii="Times New Roman" w:hAnsi="Times New Roman"/>
          <w:sz w:val="24"/>
          <w:szCs w:val="24"/>
          <w:lang w:val="uk-UA"/>
        </w:rPr>
        <w:t>таблиці, де зазначені відповіді усіх 16 респондентів у розрізі кожного запитання з гайду глибинного інтерв’ю</w:t>
      </w:r>
      <w:r>
        <w:rPr>
          <w:rFonts w:ascii="Times New Roman" w:hAnsi="Times New Roman"/>
          <w:sz w:val="24"/>
          <w:szCs w:val="24"/>
          <w:lang w:val="uk-UA"/>
        </w:rPr>
        <w:t>.</w:t>
      </w:r>
    </w:p>
    <w:p w14:paraId="674563FE" w14:textId="55EDBB97" w:rsidR="001A406C" w:rsidRPr="00E95C84" w:rsidRDefault="001A406C" w:rsidP="001A406C">
      <w:pPr>
        <w:spacing w:line="240" w:lineRule="auto"/>
        <w:ind w:left="1134"/>
        <w:rPr>
          <w:rFonts w:ascii="Times New Roman" w:hAnsi="Times New Roman"/>
          <w:b/>
          <w:bCs/>
          <w:sz w:val="24"/>
          <w:szCs w:val="24"/>
          <w:lang w:eastAsia="ru-RU"/>
        </w:rPr>
      </w:pPr>
      <w:r w:rsidRPr="00E95C84">
        <w:rPr>
          <w:rFonts w:ascii="Times New Roman" w:hAnsi="Times New Roman"/>
          <w:b/>
          <w:bCs/>
          <w:sz w:val="24"/>
          <w:szCs w:val="24"/>
          <w:lang w:eastAsia="ru-RU"/>
        </w:rPr>
        <w:t xml:space="preserve">ЕТАП 3: </w:t>
      </w:r>
      <w:r w:rsidR="007F4E10" w:rsidRPr="007F4E10">
        <w:rPr>
          <w:rFonts w:ascii="Times New Roman" w:hAnsi="Times New Roman"/>
          <w:b/>
          <w:bCs/>
          <w:sz w:val="24"/>
          <w:szCs w:val="24"/>
          <w:lang w:eastAsia="ru-RU"/>
        </w:rPr>
        <w:t>Підсумковий етап, підготовка звіту</w:t>
      </w:r>
    </w:p>
    <w:p w14:paraId="6C1A042D" w14:textId="58635548" w:rsidR="001A406C" w:rsidRPr="00E95C84" w:rsidRDefault="007F4E10" w:rsidP="007F4E10">
      <w:pPr>
        <w:pStyle w:val="a3"/>
        <w:numPr>
          <w:ilvl w:val="0"/>
          <w:numId w:val="22"/>
        </w:numPr>
        <w:rPr>
          <w:rFonts w:ascii="Times New Roman" w:hAnsi="Times New Roman"/>
          <w:sz w:val="24"/>
          <w:szCs w:val="24"/>
          <w:lang w:val="uk-UA"/>
        </w:rPr>
      </w:pPr>
      <w:r w:rsidRPr="007F4E10">
        <w:rPr>
          <w:rFonts w:ascii="Times New Roman" w:hAnsi="Times New Roman"/>
          <w:sz w:val="24"/>
          <w:szCs w:val="24"/>
          <w:lang w:val="uk-UA"/>
        </w:rPr>
        <w:t>Послуга з підготовки аналітичного звіту за результатами отриманих даних кількісного та якісного етапів</w:t>
      </w:r>
      <w:r w:rsidR="001A406C" w:rsidRPr="00E95C84">
        <w:rPr>
          <w:rFonts w:ascii="Times New Roman" w:hAnsi="Times New Roman"/>
          <w:sz w:val="24"/>
          <w:szCs w:val="24"/>
          <w:lang w:val="uk-UA"/>
        </w:rPr>
        <w:t xml:space="preserve">. Результатом надання послуги є: </w:t>
      </w:r>
    </w:p>
    <w:p w14:paraId="3D1F2AAF" w14:textId="77777777" w:rsidR="001A406C" w:rsidRPr="00E95C84" w:rsidRDefault="001A406C" w:rsidP="00CE0412">
      <w:pPr>
        <w:pStyle w:val="a3"/>
        <w:numPr>
          <w:ilvl w:val="0"/>
          <w:numId w:val="23"/>
        </w:numPr>
        <w:ind w:left="709" w:hanging="283"/>
        <w:rPr>
          <w:rFonts w:ascii="Times New Roman" w:hAnsi="Times New Roman"/>
          <w:sz w:val="24"/>
          <w:szCs w:val="24"/>
          <w:lang w:val="uk-UA"/>
        </w:rPr>
      </w:pPr>
      <w:r w:rsidRPr="00E95C84">
        <w:rPr>
          <w:rFonts w:ascii="Times New Roman" w:hAnsi="Times New Roman"/>
          <w:sz w:val="24"/>
          <w:szCs w:val="24"/>
          <w:lang w:val="uk-UA"/>
        </w:rPr>
        <w:t xml:space="preserve">Звіт наданий Замовнику в електронному форматі; </w:t>
      </w:r>
    </w:p>
    <w:p w14:paraId="6FB54A9F" w14:textId="77777777" w:rsidR="001A406C" w:rsidRPr="00E95C84" w:rsidRDefault="001A406C" w:rsidP="00CE0412">
      <w:pPr>
        <w:pStyle w:val="a3"/>
        <w:numPr>
          <w:ilvl w:val="0"/>
          <w:numId w:val="23"/>
        </w:numPr>
        <w:ind w:left="709" w:hanging="283"/>
        <w:rPr>
          <w:rFonts w:ascii="Times New Roman" w:hAnsi="Times New Roman"/>
          <w:sz w:val="24"/>
          <w:szCs w:val="24"/>
          <w:lang w:val="uk-UA"/>
        </w:rPr>
      </w:pPr>
      <w:r w:rsidRPr="00E95C84">
        <w:rPr>
          <w:rFonts w:ascii="Times New Roman" w:hAnsi="Times New Roman"/>
          <w:sz w:val="24"/>
          <w:szCs w:val="24"/>
          <w:lang w:val="uk-UA"/>
        </w:rPr>
        <w:t>Звіт має бути доопрацьований та фіналізований відповідно до наданих Замовником коментарів</w:t>
      </w:r>
      <w:r>
        <w:rPr>
          <w:rFonts w:ascii="Times New Roman" w:hAnsi="Times New Roman"/>
          <w:sz w:val="24"/>
          <w:szCs w:val="24"/>
          <w:lang w:val="uk-UA"/>
        </w:rPr>
        <w:t>;</w:t>
      </w:r>
    </w:p>
    <w:p w14:paraId="18FCA7CE" w14:textId="77777777" w:rsidR="001A406C" w:rsidRPr="00E95C84" w:rsidRDefault="001A406C" w:rsidP="00CE0412">
      <w:pPr>
        <w:pStyle w:val="a3"/>
        <w:numPr>
          <w:ilvl w:val="0"/>
          <w:numId w:val="23"/>
        </w:numPr>
        <w:ind w:left="709" w:hanging="283"/>
        <w:rPr>
          <w:rFonts w:ascii="Times New Roman" w:hAnsi="Times New Roman"/>
          <w:sz w:val="24"/>
          <w:szCs w:val="24"/>
          <w:lang w:val="uk-UA"/>
        </w:rPr>
      </w:pPr>
      <w:r w:rsidRPr="00E95C84">
        <w:rPr>
          <w:rFonts w:ascii="Times New Roman" w:hAnsi="Times New Roman"/>
          <w:sz w:val="24"/>
          <w:szCs w:val="24"/>
          <w:lang w:val="uk-UA"/>
        </w:rPr>
        <w:lastRenderedPageBreak/>
        <w:t>Резюме з результатами дослідження має бути надане Замовнику в електронному форматі</w:t>
      </w:r>
      <w:r>
        <w:rPr>
          <w:rFonts w:ascii="Times New Roman" w:hAnsi="Times New Roman"/>
          <w:sz w:val="24"/>
          <w:szCs w:val="24"/>
          <w:lang w:val="uk-UA"/>
        </w:rPr>
        <w:t>;</w:t>
      </w:r>
    </w:p>
    <w:p w14:paraId="2FBE4EFF" w14:textId="77777777" w:rsidR="001A406C" w:rsidRPr="00E95C84" w:rsidRDefault="001A406C" w:rsidP="00CE0412">
      <w:pPr>
        <w:pStyle w:val="a3"/>
        <w:numPr>
          <w:ilvl w:val="0"/>
          <w:numId w:val="23"/>
        </w:numPr>
        <w:spacing w:after="240"/>
        <w:ind w:left="709" w:hanging="283"/>
        <w:rPr>
          <w:rFonts w:ascii="Times New Roman" w:hAnsi="Times New Roman"/>
          <w:sz w:val="24"/>
          <w:szCs w:val="24"/>
          <w:lang w:val="uk-UA"/>
        </w:rPr>
      </w:pPr>
      <w:r w:rsidRPr="00E95C84">
        <w:rPr>
          <w:rFonts w:ascii="Times New Roman" w:hAnsi="Times New Roman"/>
          <w:sz w:val="24"/>
          <w:szCs w:val="24"/>
          <w:lang w:val="uk-UA"/>
        </w:rPr>
        <w:t>Забезпечення проведення підсумкової етичної експертизи результатів дослідження.</w:t>
      </w:r>
    </w:p>
    <w:p w14:paraId="32E95937" w14:textId="77777777" w:rsidR="001A406C" w:rsidRPr="00E95C84" w:rsidRDefault="001A406C" w:rsidP="001A406C">
      <w:pPr>
        <w:jc w:val="both"/>
        <w:rPr>
          <w:rFonts w:ascii="Times New Roman" w:hAnsi="Times New Roman"/>
          <w:sz w:val="24"/>
          <w:szCs w:val="24"/>
        </w:rPr>
      </w:pPr>
      <w:r w:rsidRPr="00E95C84">
        <w:rPr>
          <w:rFonts w:ascii="Times New Roman" w:hAnsi="Times New Roman"/>
          <w:sz w:val="24"/>
          <w:szCs w:val="24"/>
        </w:rPr>
        <w:t>Результатом надання послуги з аналізу даних є аналітичний звіт. Звіт має бути написаний українською мовою за структурою, що попередньо узгоджена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 аналізі даних щонайменше мають бути використані методи описової статистики: частоти, пропорції, показники центральної тенденції (середнє значення, t-test) і варіації (стандартне відхилення, ANOVA).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3D105EE2" w14:textId="77777777" w:rsidR="001A406C" w:rsidRPr="00E95C84" w:rsidRDefault="001A406C" w:rsidP="001A406C">
      <w:pPr>
        <w:spacing w:line="240" w:lineRule="auto"/>
        <w:jc w:val="both"/>
        <w:rPr>
          <w:rFonts w:ascii="Times New Roman" w:hAnsi="Times New Roman"/>
          <w:sz w:val="24"/>
          <w:szCs w:val="24"/>
        </w:rPr>
      </w:pPr>
      <w:r w:rsidRPr="00E95C84">
        <w:rPr>
          <w:rFonts w:ascii="Times New Roman" w:hAnsi="Times New Roman"/>
          <w:sz w:val="24"/>
          <w:szCs w:val="24"/>
        </w:rPr>
        <w:t>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(кабінетного аналізу та кількісного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100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3814DE04" w14:textId="77777777" w:rsidR="001A406C" w:rsidRPr="00E95C84" w:rsidRDefault="001A406C" w:rsidP="001A406C">
      <w:pPr>
        <w:spacing w:line="240" w:lineRule="auto"/>
        <w:jc w:val="both"/>
        <w:rPr>
          <w:rFonts w:ascii="Times New Roman" w:hAnsi="Times New Roman"/>
          <w:sz w:val="24"/>
          <w:szCs w:val="24"/>
        </w:rPr>
      </w:pPr>
      <w:r w:rsidRPr="00E95C84">
        <w:rPr>
          <w:rFonts w:ascii="Times New Roman" w:hAnsi="Times New Roman"/>
          <w:sz w:val="24"/>
          <w:szCs w:val="24"/>
        </w:rPr>
        <w:t>На основі аналітичного звіту готується Резюме дослідження. Резюме дослідження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 Також на виконавця покладається верстка аналітичного звіту та резюме дослідження. Верстка має відповідати бренд-буку Замовника, містити його логотип та має бути узгодженим з комунікаційним відділом Замовника.</w:t>
      </w:r>
    </w:p>
    <w:p w14:paraId="13961819" w14:textId="77777250" w:rsidR="001A406C" w:rsidRPr="00E95C84" w:rsidRDefault="001A406C" w:rsidP="001A406C">
      <w:pPr>
        <w:spacing w:after="0"/>
        <w:rPr>
          <w:rFonts w:ascii="Times New Roman" w:hAnsi="Times New Roman"/>
          <w:sz w:val="24"/>
          <w:szCs w:val="24"/>
        </w:rPr>
      </w:pPr>
      <w:r w:rsidRPr="00E95C84">
        <w:rPr>
          <w:rFonts w:ascii="Times New Roman" w:hAnsi="Times New Roman"/>
          <w:sz w:val="24"/>
          <w:szCs w:val="24"/>
        </w:rPr>
        <w:t>2)</w:t>
      </w:r>
      <w:r w:rsidRPr="00E95C84">
        <w:rPr>
          <w:rFonts w:ascii="Times New Roman" w:hAnsi="Times New Roman"/>
          <w:color w:val="000000"/>
          <w:sz w:val="24"/>
          <w:szCs w:val="24"/>
        </w:rPr>
        <w:t xml:space="preserve"> </w:t>
      </w:r>
      <w:r w:rsidR="007F4E10" w:rsidRPr="007F4E10">
        <w:rPr>
          <w:rFonts w:ascii="Times New Roman" w:hAnsi="Times New Roman"/>
          <w:color w:val="000000"/>
          <w:sz w:val="24"/>
          <w:szCs w:val="24"/>
        </w:rPr>
        <w:t>Послуга зі здійснення презентації результатів дослідження Замовнику та стейкхолдерам</w:t>
      </w:r>
      <w:r w:rsidRPr="00E95C84">
        <w:rPr>
          <w:rFonts w:ascii="Times New Roman" w:hAnsi="Times New Roman"/>
          <w:color w:val="000000"/>
          <w:sz w:val="24"/>
          <w:szCs w:val="24"/>
        </w:rPr>
        <w:t>.</w:t>
      </w:r>
      <w:r w:rsidRPr="00E95C84">
        <w:rPr>
          <w:rFonts w:ascii="Times New Roman" w:hAnsi="Times New Roman"/>
          <w:sz w:val="24"/>
          <w:szCs w:val="24"/>
        </w:rPr>
        <w:t xml:space="preserve"> Результатом надання послуги є:</w:t>
      </w:r>
    </w:p>
    <w:p w14:paraId="002725FE" w14:textId="77777777" w:rsidR="001A406C" w:rsidRPr="00E95C84" w:rsidRDefault="001A406C" w:rsidP="00CE0412">
      <w:pPr>
        <w:pStyle w:val="a3"/>
        <w:numPr>
          <w:ilvl w:val="1"/>
          <w:numId w:val="24"/>
        </w:numPr>
        <w:ind w:left="284" w:hanging="284"/>
        <w:rPr>
          <w:rFonts w:ascii="Times New Roman" w:hAnsi="Times New Roman"/>
          <w:sz w:val="24"/>
          <w:szCs w:val="24"/>
          <w:lang w:val="uk-UA"/>
        </w:rPr>
      </w:pPr>
      <w:bookmarkStart w:id="13" w:name="_Hlk90377313"/>
      <w:r w:rsidRPr="00E95C84">
        <w:rPr>
          <w:rFonts w:ascii="Times New Roman" w:hAnsi="Times New Roman"/>
          <w:sz w:val="24"/>
          <w:szCs w:val="24"/>
          <w:lang w:val="uk-UA"/>
        </w:rPr>
        <w:t>Ф</w:t>
      </w:r>
      <w:r w:rsidRPr="00E95C84">
        <w:rPr>
          <w:rFonts w:ascii="Times New Roman" w:eastAsia="Times New Roman" w:hAnsi="Times New Roman"/>
          <w:color w:val="000000"/>
          <w:sz w:val="24"/>
          <w:szCs w:val="24"/>
          <w:lang w:val="uk-UA"/>
        </w:rPr>
        <w:t>айл презентації у форматі .pptx.</w:t>
      </w:r>
      <w:bookmarkEnd w:id="13"/>
    </w:p>
    <w:p w14:paraId="78E92982" w14:textId="77777777" w:rsidR="001A406C" w:rsidRPr="00E95C84" w:rsidRDefault="001A406C" w:rsidP="00CE0412">
      <w:pPr>
        <w:pStyle w:val="a3"/>
        <w:numPr>
          <w:ilvl w:val="0"/>
          <w:numId w:val="26"/>
        </w:numPr>
        <w:spacing w:after="160"/>
        <w:rPr>
          <w:rFonts w:ascii="Times New Roman" w:hAnsi="Times New Roman"/>
          <w:sz w:val="24"/>
          <w:szCs w:val="24"/>
          <w:lang w:val="uk-UA"/>
        </w:rPr>
      </w:pPr>
      <w:r w:rsidRPr="00E95C84">
        <w:rPr>
          <w:rFonts w:ascii="Times New Roman" w:hAnsi="Times New Roman"/>
          <w:sz w:val="24"/>
          <w:szCs w:val="24"/>
          <w:lang w:val="uk-UA"/>
        </w:rPr>
        <w:t>На основі аналітичного звіту та після його узгодження Виконавець готує презентацію дослідження. Презентація підготовлюється в електронному вигляді,  форматі .pptx.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Замовником дослідження</w:t>
      </w:r>
      <w:r>
        <w:rPr>
          <w:rFonts w:ascii="Times New Roman" w:hAnsi="Times New Roman"/>
          <w:sz w:val="24"/>
          <w:szCs w:val="24"/>
          <w:lang w:val="uk-UA"/>
        </w:rPr>
        <w:t>;</w:t>
      </w:r>
    </w:p>
    <w:p w14:paraId="23EA4ED3" w14:textId="77777777" w:rsidR="001A406C" w:rsidRPr="00E95C84" w:rsidRDefault="001A406C" w:rsidP="00CE0412">
      <w:pPr>
        <w:pStyle w:val="a3"/>
        <w:numPr>
          <w:ilvl w:val="0"/>
          <w:numId w:val="26"/>
        </w:numPr>
        <w:spacing w:after="160"/>
        <w:rPr>
          <w:rFonts w:ascii="Times New Roman" w:hAnsi="Times New Roman"/>
          <w:sz w:val="24"/>
          <w:szCs w:val="24"/>
          <w:lang w:val="uk-UA"/>
        </w:rPr>
      </w:pPr>
      <w:r w:rsidRPr="00E95C84">
        <w:rPr>
          <w:rFonts w:ascii="Times New Roman" w:hAnsi="Times New Roman"/>
          <w:sz w:val="24"/>
          <w:szCs w:val="24"/>
          <w:lang w:val="uk-UA"/>
        </w:rPr>
        <w:t>Дизайн презентації має відповідати бренд-буку Замовника, містити його логотип та має бути узгодженим з комунікаційним відділом Замовника.</w:t>
      </w:r>
    </w:p>
    <w:p w14:paraId="6EDEBA68" w14:textId="77777777" w:rsidR="001A406C" w:rsidRPr="00E95C84" w:rsidRDefault="001A406C" w:rsidP="00CE0412">
      <w:pPr>
        <w:pStyle w:val="a3"/>
        <w:numPr>
          <w:ilvl w:val="0"/>
          <w:numId w:val="24"/>
        </w:numPr>
        <w:ind w:left="426"/>
        <w:rPr>
          <w:rFonts w:ascii="Times New Roman" w:hAnsi="Times New Roman"/>
          <w:sz w:val="24"/>
          <w:szCs w:val="24"/>
          <w:lang w:val="uk-UA"/>
        </w:rPr>
      </w:pPr>
      <w:r w:rsidRPr="00E95C84">
        <w:rPr>
          <w:rFonts w:ascii="Times New Roman" w:hAnsi="Times New Roman"/>
          <w:sz w:val="24"/>
          <w:szCs w:val="24"/>
          <w:lang w:val="uk-UA"/>
        </w:rPr>
        <w:t>Фотозвіт (за умови, що презентація відбувалась оффлайн) або відеозапис (за умови, що презентація відбувалась онлайн) презентації, що підтвердить:</w:t>
      </w:r>
    </w:p>
    <w:p w14:paraId="71A22C1A" w14:textId="77777777" w:rsidR="001A406C" w:rsidRPr="00E95C84" w:rsidRDefault="001A406C" w:rsidP="00CE0412">
      <w:pPr>
        <w:pStyle w:val="a3"/>
        <w:numPr>
          <w:ilvl w:val="0"/>
          <w:numId w:val="25"/>
        </w:numPr>
        <w:spacing w:after="160"/>
        <w:rPr>
          <w:rFonts w:ascii="Times New Roman" w:hAnsi="Times New Roman"/>
          <w:sz w:val="24"/>
          <w:szCs w:val="24"/>
          <w:lang w:val="uk-UA"/>
        </w:rPr>
      </w:pPr>
      <w:r w:rsidRPr="00E95C84">
        <w:rPr>
          <w:rFonts w:ascii="Times New Roman" w:hAnsi="Times New Roman"/>
          <w:sz w:val="24"/>
          <w:szCs w:val="24"/>
          <w:lang w:val="uk-UA"/>
        </w:rPr>
        <w:t>Проведення презентації, її організацію (запрошення учасників, визначення формату презентації, організація кейтерингу за необхідності), та безпосередню презентацію дослідження</w:t>
      </w:r>
      <w:r>
        <w:rPr>
          <w:rFonts w:ascii="Times New Roman" w:hAnsi="Times New Roman"/>
          <w:sz w:val="24"/>
          <w:szCs w:val="24"/>
          <w:lang w:val="uk-UA"/>
        </w:rPr>
        <w:t>;</w:t>
      </w:r>
    </w:p>
    <w:p w14:paraId="7582D941" w14:textId="4178C887" w:rsidR="001A406C" w:rsidRDefault="001A406C" w:rsidP="00CE0412">
      <w:pPr>
        <w:pStyle w:val="a3"/>
        <w:numPr>
          <w:ilvl w:val="0"/>
          <w:numId w:val="25"/>
        </w:numPr>
        <w:spacing w:after="160"/>
        <w:rPr>
          <w:rFonts w:ascii="Times New Roman" w:hAnsi="Times New Roman"/>
          <w:sz w:val="24"/>
          <w:szCs w:val="24"/>
          <w:lang w:val="uk-UA"/>
        </w:rPr>
      </w:pPr>
      <w:r w:rsidRPr="00E95C84">
        <w:rPr>
          <w:rFonts w:ascii="Times New Roman" w:hAnsi="Times New Roman"/>
          <w:sz w:val="24"/>
          <w:szCs w:val="24"/>
          <w:lang w:val="uk-UA"/>
        </w:rPr>
        <w:t>Формат проведення презентації погоджується з Замовником.</w:t>
      </w:r>
    </w:p>
    <w:p w14:paraId="51B1BBAF" w14:textId="77777777" w:rsidR="003D6E1B" w:rsidRPr="003D6E1B" w:rsidRDefault="003D6E1B" w:rsidP="003D6E1B">
      <w:pPr>
        <w:spacing w:after="160"/>
        <w:rPr>
          <w:rFonts w:ascii="Times New Roman" w:hAnsi="Times New Roman"/>
          <w:sz w:val="24"/>
          <w:szCs w:val="24"/>
        </w:rPr>
      </w:pPr>
    </w:p>
    <w:p w14:paraId="37D57D89" w14:textId="77777777" w:rsidR="001A406C" w:rsidRPr="00E95C84" w:rsidRDefault="001A406C" w:rsidP="001A406C">
      <w:pPr>
        <w:tabs>
          <w:tab w:val="left" w:pos="0"/>
        </w:tabs>
        <w:spacing w:line="240" w:lineRule="auto"/>
        <w:contextualSpacing/>
        <w:jc w:val="center"/>
        <w:rPr>
          <w:rFonts w:ascii="Times New Roman" w:hAnsi="Times New Roman"/>
          <w:b/>
          <w:sz w:val="24"/>
          <w:szCs w:val="24"/>
        </w:rPr>
      </w:pPr>
      <w:r w:rsidRPr="00E95C84">
        <w:rPr>
          <w:rFonts w:ascii="Times New Roman" w:hAnsi="Times New Roman"/>
          <w:b/>
          <w:bCs/>
          <w:sz w:val="24"/>
          <w:szCs w:val="24"/>
        </w:rPr>
        <w:lastRenderedPageBreak/>
        <w:t>9</w:t>
      </w:r>
      <w:r w:rsidRPr="00E95C84">
        <w:rPr>
          <w:rFonts w:ascii="Times New Roman" w:hAnsi="Times New Roman"/>
          <w:b/>
          <w:sz w:val="24"/>
          <w:szCs w:val="24"/>
        </w:rPr>
        <w:t>. Вимоги до звітної документації за усіма етапами</w:t>
      </w:r>
    </w:p>
    <w:p w14:paraId="143DD267" w14:textId="77777777" w:rsidR="001A406C" w:rsidRPr="00E95C84" w:rsidRDefault="001A406C" w:rsidP="001A406C">
      <w:pPr>
        <w:tabs>
          <w:tab w:val="left" w:pos="0"/>
        </w:tabs>
        <w:spacing w:line="240" w:lineRule="auto"/>
        <w:contextualSpacing/>
        <w:jc w:val="both"/>
        <w:rPr>
          <w:rFonts w:ascii="Times New Roman" w:hAnsi="Times New Roman"/>
          <w:b/>
          <w:sz w:val="24"/>
          <w:szCs w:val="24"/>
        </w:rPr>
      </w:pPr>
    </w:p>
    <w:p w14:paraId="22BD86E5" w14:textId="77777777" w:rsidR="001A406C" w:rsidRPr="00E95C84" w:rsidRDefault="001A406C" w:rsidP="00CE0412">
      <w:pPr>
        <w:numPr>
          <w:ilvl w:val="0"/>
          <w:numId w:val="29"/>
        </w:numPr>
        <w:tabs>
          <w:tab w:val="left" w:pos="0"/>
        </w:tabs>
        <w:spacing w:after="160" w:line="240" w:lineRule="auto"/>
        <w:contextualSpacing/>
        <w:jc w:val="both"/>
        <w:rPr>
          <w:rFonts w:ascii="Times New Roman" w:hAnsi="Times New Roman"/>
          <w:sz w:val="24"/>
          <w:szCs w:val="24"/>
        </w:rPr>
      </w:pPr>
      <w:r w:rsidRPr="00E95C84">
        <w:rPr>
          <w:rFonts w:ascii="Times New Roman" w:hAnsi="Times New Roman"/>
          <w:sz w:val="24"/>
          <w:szCs w:val="24"/>
        </w:rPr>
        <w:t>Звітна документація надається після кожного етапу надання послуги;</w:t>
      </w:r>
    </w:p>
    <w:p w14:paraId="5BECD1FC" w14:textId="77777777" w:rsidR="001A406C" w:rsidRPr="00E95C84" w:rsidRDefault="001A406C" w:rsidP="00CE0412">
      <w:pPr>
        <w:numPr>
          <w:ilvl w:val="0"/>
          <w:numId w:val="29"/>
        </w:numPr>
        <w:tabs>
          <w:tab w:val="left" w:pos="0"/>
        </w:tabs>
        <w:spacing w:after="160" w:line="240" w:lineRule="auto"/>
        <w:contextualSpacing/>
        <w:jc w:val="both"/>
        <w:rPr>
          <w:rFonts w:ascii="Times New Roman" w:hAnsi="Times New Roman"/>
          <w:sz w:val="24"/>
          <w:szCs w:val="24"/>
        </w:rPr>
      </w:pPr>
      <w:r w:rsidRPr="00E95C84">
        <w:rPr>
          <w:rFonts w:ascii="Times New Roman" w:hAnsi="Times New Roman"/>
          <w:sz w:val="24"/>
          <w:szCs w:val="24"/>
        </w:rPr>
        <w:t>Звітна документація та результати надання послуг за кожним етапом узгоджуються із Замовником;</w:t>
      </w:r>
    </w:p>
    <w:p w14:paraId="2740A5BD" w14:textId="0C4616C1" w:rsidR="001A406C" w:rsidRPr="00E95C84" w:rsidRDefault="001A406C" w:rsidP="00CE0412">
      <w:pPr>
        <w:numPr>
          <w:ilvl w:val="0"/>
          <w:numId w:val="29"/>
        </w:numPr>
        <w:tabs>
          <w:tab w:val="left" w:pos="0"/>
        </w:tabs>
        <w:spacing w:after="160" w:line="240" w:lineRule="auto"/>
        <w:contextualSpacing/>
        <w:jc w:val="both"/>
        <w:rPr>
          <w:rFonts w:ascii="Times New Roman" w:hAnsi="Times New Roman"/>
          <w:sz w:val="24"/>
          <w:szCs w:val="24"/>
        </w:rPr>
      </w:pPr>
      <w:r w:rsidRPr="00E95C84">
        <w:rPr>
          <w:rFonts w:ascii="Times New Roman" w:hAnsi="Times New Roman"/>
          <w:sz w:val="24"/>
          <w:szCs w:val="24"/>
        </w:rPr>
        <w:t xml:space="preserve">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w:t>
      </w:r>
      <w:hyperlink r:id="rId12" w:history="1">
        <w:r w:rsidRPr="00F27F93">
          <w:rPr>
            <w:rStyle w:val="a7"/>
            <w:rFonts w:ascii="Times New Roman" w:hAnsi="Times New Roman"/>
            <w:sz w:val="24"/>
            <w:szCs w:val="24"/>
          </w:rPr>
          <w:t>info@phc.org.ua</w:t>
        </w:r>
      </w:hyperlink>
      <w:r>
        <w:rPr>
          <w:rFonts w:ascii="Times New Roman" w:hAnsi="Times New Roman"/>
          <w:sz w:val="24"/>
          <w:szCs w:val="24"/>
        </w:rPr>
        <w:t xml:space="preserve"> </w:t>
      </w:r>
      <w:r w:rsidRPr="00E95C84">
        <w:rPr>
          <w:rFonts w:ascii="Times New Roman" w:hAnsi="Times New Roman"/>
          <w:sz w:val="24"/>
          <w:szCs w:val="24"/>
        </w:rPr>
        <w:t xml:space="preserve"> із копією на адресу відповідального фахівця від Замовника;</w:t>
      </w:r>
    </w:p>
    <w:p w14:paraId="7622FA6E" w14:textId="77777777" w:rsidR="001A406C" w:rsidRPr="00E95C84" w:rsidRDefault="001A406C" w:rsidP="00CE0412">
      <w:pPr>
        <w:numPr>
          <w:ilvl w:val="0"/>
          <w:numId w:val="29"/>
        </w:numPr>
        <w:spacing w:after="160" w:line="240" w:lineRule="auto"/>
        <w:contextualSpacing/>
        <w:jc w:val="both"/>
        <w:rPr>
          <w:rFonts w:ascii="Times New Roman" w:hAnsi="Times New Roman"/>
          <w:sz w:val="24"/>
          <w:szCs w:val="24"/>
        </w:rPr>
      </w:pPr>
      <w:r w:rsidRPr="00E95C84">
        <w:rPr>
          <w:rFonts w:ascii="Times New Roman" w:hAnsi="Times New Roman"/>
          <w:sz w:val="24"/>
          <w:szCs w:val="24"/>
        </w:rPr>
        <w:t>Для документів необхідно використовувати наступне: форматування: шрифт - Museo Sans Cyrl,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36EE45B2" w14:textId="77777777" w:rsidR="001A406C" w:rsidRDefault="001A406C" w:rsidP="001A406C">
      <w:pPr>
        <w:spacing w:line="240" w:lineRule="auto"/>
        <w:ind w:left="720"/>
        <w:contextualSpacing/>
        <w:jc w:val="both"/>
        <w:rPr>
          <w:rFonts w:ascii="Times New Roman" w:hAnsi="Times New Roman"/>
          <w:sz w:val="24"/>
          <w:szCs w:val="24"/>
        </w:rPr>
      </w:pPr>
    </w:p>
    <w:p w14:paraId="6DF4A1B1" w14:textId="77777777" w:rsidR="001A406C" w:rsidRPr="00E95C84" w:rsidRDefault="001A406C" w:rsidP="001A406C">
      <w:pPr>
        <w:spacing w:line="240" w:lineRule="auto"/>
        <w:ind w:left="720"/>
        <w:contextualSpacing/>
        <w:jc w:val="both"/>
        <w:rPr>
          <w:rFonts w:ascii="Times New Roman" w:hAnsi="Times New Roman"/>
          <w:sz w:val="24"/>
          <w:szCs w:val="24"/>
        </w:rPr>
      </w:pPr>
    </w:p>
    <w:p w14:paraId="5CEBEFF2" w14:textId="77777777" w:rsidR="001A406C" w:rsidRPr="00E95C84" w:rsidRDefault="001A406C" w:rsidP="001A406C">
      <w:pPr>
        <w:tabs>
          <w:tab w:val="left" w:pos="0"/>
        </w:tabs>
        <w:spacing w:line="240" w:lineRule="auto"/>
        <w:jc w:val="center"/>
        <w:rPr>
          <w:rFonts w:ascii="Times New Roman" w:hAnsi="Times New Roman"/>
          <w:sz w:val="24"/>
          <w:szCs w:val="24"/>
        </w:rPr>
      </w:pPr>
      <w:r w:rsidRPr="00E95C84">
        <w:rPr>
          <w:rFonts w:ascii="Times New Roman" w:hAnsi="Times New Roman"/>
          <w:b/>
          <w:sz w:val="24"/>
          <w:szCs w:val="24"/>
        </w:rPr>
        <w:t>10</w:t>
      </w:r>
      <w:r w:rsidRPr="00E95C84">
        <w:rPr>
          <w:rFonts w:ascii="Times New Roman" w:hAnsi="Times New Roman"/>
          <w:b/>
          <w:bCs/>
          <w:sz w:val="24"/>
          <w:szCs w:val="24"/>
        </w:rPr>
        <w:t>. Право власності на результати дослідження</w:t>
      </w:r>
    </w:p>
    <w:p w14:paraId="6260FF70" w14:textId="77777777" w:rsidR="001A406C" w:rsidRPr="00E95C84" w:rsidRDefault="001A406C" w:rsidP="001A406C">
      <w:pPr>
        <w:spacing w:line="240" w:lineRule="auto"/>
        <w:jc w:val="both"/>
        <w:rPr>
          <w:rFonts w:ascii="Times New Roman" w:hAnsi="Times New Roman"/>
          <w:b/>
          <w:bCs/>
          <w:sz w:val="24"/>
          <w:szCs w:val="24"/>
        </w:rPr>
      </w:pPr>
      <w:r w:rsidRPr="00E95C84">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5277E94F" w14:textId="5D3E54DD" w:rsidR="001A406C" w:rsidRDefault="001A406C" w:rsidP="001A406C">
      <w:pPr>
        <w:spacing w:after="0" w:line="240" w:lineRule="auto"/>
        <w:jc w:val="both"/>
        <w:rPr>
          <w:rFonts w:ascii="Times New Roman" w:hAnsi="Times New Roman"/>
          <w:b/>
          <w:bCs/>
          <w:color w:val="000000"/>
          <w:sz w:val="24"/>
          <w:szCs w:val="24"/>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77777777" w:rsidR="004F0B74" w:rsidRDefault="004F0B74" w:rsidP="008C5885">
      <w:pPr>
        <w:spacing w:after="0" w:line="240" w:lineRule="auto"/>
        <w:ind w:left="5812"/>
        <w:jc w:val="right"/>
        <w:rPr>
          <w:rFonts w:ascii="Times New Roman" w:hAnsi="Times New Roman"/>
          <w:b/>
          <w:bCs/>
          <w:sz w:val="26"/>
          <w:szCs w:val="26"/>
        </w:rPr>
      </w:pPr>
    </w:p>
    <w:p w14:paraId="00474A2C" w14:textId="77777777" w:rsidR="004F0B74" w:rsidRDefault="004F0B74" w:rsidP="008C5885">
      <w:pPr>
        <w:spacing w:after="0" w:line="240" w:lineRule="auto"/>
        <w:ind w:left="5812"/>
        <w:jc w:val="right"/>
        <w:rPr>
          <w:rFonts w:ascii="Times New Roman" w:hAnsi="Times New Roman"/>
          <w:b/>
          <w:bCs/>
          <w:sz w:val="26"/>
          <w:szCs w:val="26"/>
        </w:rPr>
      </w:pPr>
    </w:p>
    <w:p w14:paraId="5FC0C3D0" w14:textId="77777777" w:rsidR="004F0B74" w:rsidRDefault="004F0B74" w:rsidP="008C5885">
      <w:pPr>
        <w:spacing w:after="0" w:line="240" w:lineRule="auto"/>
        <w:ind w:left="5812"/>
        <w:jc w:val="right"/>
        <w:rPr>
          <w:rFonts w:ascii="Times New Roman" w:hAnsi="Times New Roman"/>
          <w:b/>
          <w:bCs/>
          <w:sz w:val="26"/>
          <w:szCs w:val="26"/>
        </w:rPr>
      </w:pPr>
    </w:p>
    <w:p w14:paraId="7FF9D823" w14:textId="77777777" w:rsidR="004F0B74" w:rsidRDefault="004F0B74" w:rsidP="008C5885">
      <w:pPr>
        <w:spacing w:after="0" w:line="240" w:lineRule="auto"/>
        <w:ind w:left="5812"/>
        <w:jc w:val="right"/>
        <w:rPr>
          <w:rFonts w:ascii="Times New Roman" w:hAnsi="Times New Roman"/>
          <w:b/>
          <w:bCs/>
          <w:sz w:val="26"/>
          <w:szCs w:val="26"/>
        </w:rPr>
      </w:pPr>
    </w:p>
    <w:p w14:paraId="3B45CE13" w14:textId="77777777" w:rsidR="004F0B74" w:rsidRDefault="004F0B74" w:rsidP="008C5885">
      <w:pPr>
        <w:spacing w:after="0" w:line="240" w:lineRule="auto"/>
        <w:ind w:left="5812"/>
        <w:jc w:val="right"/>
        <w:rPr>
          <w:rFonts w:ascii="Times New Roman" w:hAnsi="Times New Roman"/>
          <w:b/>
          <w:bCs/>
          <w:sz w:val="26"/>
          <w:szCs w:val="26"/>
        </w:rPr>
      </w:pPr>
    </w:p>
    <w:p w14:paraId="08B21843" w14:textId="77777777" w:rsidR="004F0B74" w:rsidRDefault="004F0B74" w:rsidP="008C5885">
      <w:pPr>
        <w:spacing w:after="0" w:line="240" w:lineRule="auto"/>
        <w:ind w:left="5812"/>
        <w:jc w:val="right"/>
        <w:rPr>
          <w:rFonts w:ascii="Times New Roman" w:hAnsi="Times New Roman"/>
          <w:b/>
          <w:bCs/>
          <w:sz w:val="26"/>
          <w:szCs w:val="26"/>
        </w:rPr>
      </w:pPr>
    </w:p>
    <w:p w14:paraId="07CABE77" w14:textId="77777777" w:rsidR="004F0B74" w:rsidRDefault="004F0B74" w:rsidP="008C5885">
      <w:pPr>
        <w:spacing w:after="0" w:line="240" w:lineRule="auto"/>
        <w:ind w:left="5812"/>
        <w:jc w:val="right"/>
        <w:rPr>
          <w:rFonts w:ascii="Times New Roman" w:hAnsi="Times New Roman"/>
          <w:b/>
          <w:bCs/>
          <w:sz w:val="26"/>
          <w:szCs w:val="26"/>
        </w:rPr>
      </w:pPr>
    </w:p>
    <w:p w14:paraId="0E9C2822" w14:textId="77777777" w:rsidR="004F0B74" w:rsidRDefault="004F0B74" w:rsidP="008C5885">
      <w:pPr>
        <w:spacing w:after="0" w:line="240" w:lineRule="auto"/>
        <w:ind w:left="5812"/>
        <w:jc w:val="right"/>
        <w:rPr>
          <w:rFonts w:ascii="Times New Roman" w:hAnsi="Times New Roman"/>
          <w:b/>
          <w:bCs/>
          <w:sz w:val="26"/>
          <w:szCs w:val="26"/>
        </w:rPr>
      </w:pPr>
    </w:p>
    <w:p w14:paraId="2EDD3E35" w14:textId="77777777" w:rsidR="004F0B74" w:rsidRDefault="004F0B74" w:rsidP="008C5885">
      <w:pPr>
        <w:spacing w:after="0" w:line="240" w:lineRule="auto"/>
        <w:ind w:left="5812"/>
        <w:jc w:val="right"/>
        <w:rPr>
          <w:rFonts w:ascii="Times New Roman" w:hAnsi="Times New Roman"/>
          <w:b/>
          <w:bCs/>
          <w:sz w:val="26"/>
          <w:szCs w:val="26"/>
        </w:rPr>
      </w:pPr>
    </w:p>
    <w:p w14:paraId="68E33DED" w14:textId="77777777" w:rsidR="004F0B74" w:rsidRDefault="004F0B74" w:rsidP="008C5885">
      <w:pPr>
        <w:spacing w:after="0" w:line="240" w:lineRule="auto"/>
        <w:ind w:left="5812"/>
        <w:jc w:val="right"/>
        <w:rPr>
          <w:rFonts w:ascii="Times New Roman" w:hAnsi="Times New Roman"/>
          <w:b/>
          <w:bCs/>
          <w:sz w:val="26"/>
          <w:szCs w:val="26"/>
        </w:rPr>
      </w:pPr>
    </w:p>
    <w:p w14:paraId="50C434A5" w14:textId="77777777" w:rsidR="004F0B74" w:rsidRDefault="004F0B74" w:rsidP="008C5885">
      <w:pPr>
        <w:spacing w:after="0" w:line="240" w:lineRule="auto"/>
        <w:ind w:left="5812"/>
        <w:jc w:val="right"/>
        <w:rPr>
          <w:rFonts w:ascii="Times New Roman" w:hAnsi="Times New Roman"/>
          <w:b/>
          <w:bCs/>
          <w:sz w:val="26"/>
          <w:szCs w:val="26"/>
        </w:rPr>
      </w:pPr>
    </w:p>
    <w:p w14:paraId="1C0885D9" w14:textId="77777777" w:rsidR="004F0B74" w:rsidRDefault="004F0B74" w:rsidP="008C5885">
      <w:pPr>
        <w:spacing w:after="0" w:line="240" w:lineRule="auto"/>
        <w:ind w:left="5812"/>
        <w:jc w:val="right"/>
        <w:rPr>
          <w:rFonts w:ascii="Times New Roman" w:hAnsi="Times New Roman"/>
          <w:b/>
          <w:bCs/>
          <w:sz w:val="26"/>
          <w:szCs w:val="26"/>
        </w:rPr>
      </w:pPr>
    </w:p>
    <w:p w14:paraId="58D39B2D" w14:textId="77777777" w:rsidR="003D6E1B" w:rsidRDefault="003D6E1B" w:rsidP="008C5885">
      <w:pPr>
        <w:spacing w:after="0" w:line="240" w:lineRule="auto"/>
        <w:ind w:left="5812"/>
        <w:jc w:val="right"/>
        <w:rPr>
          <w:rFonts w:ascii="Times New Roman" w:hAnsi="Times New Roman"/>
          <w:b/>
          <w:bCs/>
          <w:sz w:val="26"/>
          <w:szCs w:val="26"/>
        </w:rPr>
      </w:pPr>
    </w:p>
    <w:p w14:paraId="7586F76B" w14:textId="77777777" w:rsidR="003D6E1B" w:rsidRDefault="003D6E1B" w:rsidP="008C5885">
      <w:pPr>
        <w:spacing w:after="0" w:line="240" w:lineRule="auto"/>
        <w:ind w:left="5812"/>
        <w:jc w:val="right"/>
        <w:rPr>
          <w:rFonts w:ascii="Times New Roman" w:hAnsi="Times New Roman"/>
          <w:b/>
          <w:bCs/>
          <w:sz w:val="26"/>
          <w:szCs w:val="26"/>
        </w:rPr>
      </w:pPr>
    </w:p>
    <w:p w14:paraId="76ACB103" w14:textId="77777777" w:rsidR="003D6E1B" w:rsidRDefault="003D6E1B" w:rsidP="008C5885">
      <w:pPr>
        <w:spacing w:after="0" w:line="240" w:lineRule="auto"/>
        <w:ind w:left="5812"/>
        <w:jc w:val="right"/>
        <w:rPr>
          <w:rFonts w:ascii="Times New Roman" w:hAnsi="Times New Roman"/>
          <w:b/>
          <w:bCs/>
          <w:sz w:val="26"/>
          <w:szCs w:val="26"/>
        </w:rPr>
      </w:pPr>
    </w:p>
    <w:p w14:paraId="2600D512" w14:textId="77777777" w:rsidR="003D6E1B" w:rsidRDefault="003D6E1B" w:rsidP="008C5885">
      <w:pPr>
        <w:spacing w:after="0" w:line="240" w:lineRule="auto"/>
        <w:ind w:left="5812"/>
        <w:jc w:val="right"/>
        <w:rPr>
          <w:rFonts w:ascii="Times New Roman" w:hAnsi="Times New Roman"/>
          <w:b/>
          <w:bCs/>
          <w:sz w:val="26"/>
          <w:szCs w:val="26"/>
        </w:rPr>
      </w:pPr>
    </w:p>
    <w:p w14:paraId="1B972940" w14:textId="77777777" w:rsidR="003D6E1B" w:rsidRDefault="003D6E1B" w:rsidP="008C5885">
      <w:pPr>
        <w:spacing w:after="0" w:line="240" w:lineRule="auto"/>
        <w:ind w:left="5812"/>
        <w:jc w:val="right"/>
        <w:rPr>
          <w:rFonts w:ascii="Times New Roman" w:hAnsi="Times New Roman"/>
          <w:b/>
          <w:bCs/>
          <w:sz w:val="26"/>
          <w:szCs w:val="26"/>
        </w:rPr>
      </w:pPr>
    </w:p>
    <w:p w14:paraId="1F4AF50A" w14:textId="77777777" w:rsidR="003D6E1B" w:rsidRDefault="003D6E1B" w:rsidP="008C5885">
      <w:pPr>
        <w:spacing w:after="0" w:line="240" w:lineRule="auto"/>
        <w:ind w:left="5812"/>
        <w:jc w:val="right"/>
        <w:rPr>
          <w:rFonts w:ascii="Times New Roman" w:hAnsi="Times New Roman"/>
          <w:b/>
          <w:bCs/>
          <w:sz w:val="26"/>
          <w:szCs w:val="26"/>
        </w:rPr>
      </w:pPr>
    </w:p>
    <w:p w14:paraId="4301D43E" w14:textId="77777777" w:rsidR="003D6E1B" w:rsidRDefault="003D6E1B" w:rsidP="008C5885">
      <w:pPr>
        <w:spacing w:after="0" w:line="240" w:lineRule="auto"/>
        <w:ind w:left="5812"/>
        <w:jc w:val="right"/>
        <w:rPr>
          <w:rFonts w:ascii="Times New Roman" w:hAnsi="Times New Roman"/>
          <w:b/>
          <w:bCs/>
          <w:sz w:val="26"/>
          <w:szCs w:val="26"/>
        </w:rPr>
      </w:pPr>
    </w:p>
    <w:p w14:paraId="5E2C210D" w14:textId="77777777" w:rsidR="003D6E1B" w:rsidRDefault="003D6E1B" w:rsidP="008C5885">
      <w:pPr>
        <w:spacing w:after="0" w:line="240" w:lineRule="auto"/>
        <w:ind w:left="5812"/>
        <w:jc w:val="right"/>
        <w:rPr>
          <w:rFonts w:ascii="Times New Roman" w:hAnsi="Times New Roman"/>
          <w:b/>
          <w:bCs/>
          <w:sz w:val="26"/>
          <w:szCs w:val="26"/>
        </w:rPr>
      </w:pPr>
    </w:p>
    <w:p w14:paraId="775EE722" w14:textId="164DBC60"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3B489C2E"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2F5E8CEA"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9B01E8" w:rsidRPr="009B01E8">
        <w:rPr>
          <w:rFonts w:ascii="Times New Roman" w:hAnsi="Times New Roman"/>
          <w:b/>
          <w:sz w:val="24"/>
          <w:szCs w:val="24"/>
        </w:rPr>
        <w:t>ДК 021:2015 – 79310000-0 - Послуги з проведення ринкових досліджень (Вивчення причин непризначення або відтермінування призначення антиретровірусної терапії (АРТ) пацієнтам з туберкульозом)</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r w:rsidRPr="003A367B">
              <w:rPr>
                <w:rFonts w:ascii="Times New Roman" w:hAnsi="Times New Roman"/>
                <w:sz w:val="24"/>
                <w:szCs w:val="24"/>
              </w:rPr>
              <w:t>Відомості про учасника*</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Найменування юридичної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Юридична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Номер моб. телефону контактної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Електронна пошта контактної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Адреса веб-сайту (за наявності):</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Банківські реквізити:</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367B501E"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кінець: 31.12.20</w:t>
            </w:r>
            <w:r w:rsidR="008D638D" w:rsidRPr="003A367B">
              <w:rPr>
                <w:rFonts w:ascii="Times New Roman" w:hAnsi="Times New Roman"/>
                <w:sz w:val="24"/>
                <w:szCs w:val="24"/>
              </w:rPr>
              <w:t>2</w:t>
            </w:r>
            <w:r w:rsidR="007169E0">
              <w:rPr>
                <w:rFonts w:ascii="Times New Roman" w:hAnsi="Times New Roman"/>
                <w:sz w:val="24"/>
                <w:szCs w:val="24"/>
              </w:rPr>
              <w:t>2</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40B08A30" w14:textId="01DE4990" w:rsidR="00DB2E4D" w:rsidRPr="003A367B" w:rsidRDefault="00DB2E4D" w:rsidP="007223DD">
            <w:pPr>
              <w:spacing w:after="0" w:line="240" w:lineRule="auto"/>
              <w:jc w:val="both"/>
              <w:rPr>
                <w:rFonts w:ascii="Times New Roman" w:hAnsi="Times New Roman"/>
                <w:sz w:val="24"/>
                <w:szCs w:val="24"/>
              </w:rPr>
            </w:pPr>
            <w:r w:rsidRPr="003A367B">
              <w:rPr>
                <w:rFonts w:ascii="Times New Roman" w:hAnsi="Times New Roman"/>
                <w:sz w:val="24"/>
                <w:szCs w:val="24"/>
              </w:rPr>
              <w:t>Оплата послуг здійснюється на умовах</w:t>
            </w:r>
            <w:r w:rsidRPr="003A367B">
              <w:rPr>
                <w:rFonts w:ascii="Times New Roman" w:hAnsi="Times New Roman"/>
                <w:sz w:val="24"/>
                <w:szCs w:val="24"/>
              </w:rPr>
              <w:br/>
              <w:t xml:space="preserve">оплати </w:t>
            </w:r>
            <w:r w:rsidR="008D638D" w:rsidRPr="003A367B">
              <w:rPr>
                <w:rFonts w:ascii="Times New Roman" w:hAnsi="Times New Roman"/>
                <w:sz w:val="24"/>
                <w:szCs w:val="24"/>
              </w:rPr>
              <w:t>за</w:t>
            </w:r>
            <w:r w:rsidRPr="003A367B">
              <w:rPr>
                <w:rFonts w:ascii="Times New Roman" w:hAnsi="Times New Roman"/>
                <w:sz w:val="24"/>
                <w:szCs w:val="24"/>
              </w:rPr>
              <w:t xml:space="preserve"> факт</w:t>
            </w:r>
            <w:r w:rsidR="008D638D" w:rsidRPr="003A367B">
              <w:rPr>
                <w:rFonts w:ascii="Times New Roman" w:hAnsi="Times New Roman"/>
                <w:sz w:val="24"/>
                <w:szCs w:val="24"/>
              </w:rPr>
              <w:t>ом надання послуг</w:t>
            </w:r>
            <w:r w:rsidRPr="003A367B">
              <w:rPr>
                <w:rFonts w:ascii="Times New Roman" w:hAnsi="Times New Roman"/>
                <w:sz w:val="24"/>
                <w:szCs w:val="24"/>
              </w:rPr>
              <w:t xml:space="preserve">, </w:t>
            </w:r>
            <w:r w:rsidR="007223DD" w:rsidRPr="007223DD">
              <w:rPr>
                <w:rFonts w:ascii="Times New Roman" w:hAnsi="Times New Roman"/>
                <w:sz w:val="24"/>
                <w:szCs w:val="24"/>
              </w:rPr>
              <w:t xml:space="preserve">або передоплата щонайбільше – </w:t>
            </w:r>
            <w:r w:rsidR="007169E0">
              <w:rPr>
                <w:rFonts w:ascii="Times New Roman" w:hAnsi="Times New Roman"/>
                <w:sz w:val="24"/>
                <w:szCs w:val="24"/>
              </w:rPr>
              <w:t>4</w:t>
            </w:r>
            <w:r w:rsidR="007223DD" w:rsidRPr="007223DD">
              <w:rPr>
                <w:rFonts w:ascii="Times New Roman" w:hAnsi="Times New Roman"/>
                <w:sz w:val="24"/>
                <w:szCs w:val="24"/>
              </w:rPr>
              <w:t>0 % від вартості надання послуг на кожному етапі</w:t>
            </w:r>
            <w:r w:rsidR="00C80BEC" w:rsidRPr="007223DD">
              <w:rPr>
                <w:rFonts w:ascii="Times New Roman" w:hAnsi="Times New Roman"/>
                <w:sz w:val="24"/>
                <w:szCs w:val="24"/>
              </w:rPr>
              <w:t>.</w:t>
            </w:r>
            <w:r w:rsidR="00C43033" w:rsidRPr="007223DD">
              <w:rPr>
                <w:rFonts w:ascii="Times New Roman" w:hAnsi="Times New Roman"/>
                <w:sz w:val="24"/>
                <w:szCs w:val="24"/>
              </w:rPr>
              <w:t xml:space="preserve"> </w:t>
            </w: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w:t>
            </w:r>
            <w:r w:rsidRPr="004B3C18">
              <w:rPr>
                <w:rFonts w:ascii="Times New Roman" w:hAnsi="Times New Roman"/>
              </w:rPr>
              <w:lastRenderedPageBreak/>
              <w:t>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3A367B" w14:paraId="24828085" w14:textId="77777777" w:rsidTr="003A367B">
        <w:trPr>
          <w:trHeight w:val="628"/>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7E38E4">
        <w:tc>
          <w:tcPr>
            <w:tcW w:w="260"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145" w:type="pct"/>
            <w:tcBorders>
              <w:top w:val="nil"/>
              <w:left w:val="single" w:sz="4" w:space="0" w:color="auto"/>
              <w:bottom w:val="single" w:sz="4" w:space="0" w:color="auto"/>
              <w:right w:val="single" w:sz="4" w:space="0" w:color="auto"/>
            </w:tcBorders>
            <w:shd w:val="clear" w:color="auto" w:fill="auto"/>
            <w:vAlign w:val="center"/>
          </w:tcPr>
          <w:p w14:paraId="56E16059" w14:textId="41EDF1F8" w:rsidR="007E38E4" w:rsidRPr="007E38E4" w:rsidRDefault="009B01E8" w:rsidP="007E38E4">
            <w:pPr>
              <w:spacing w:after="0" w:line="240" w:lineRule="auto"/>
              <w:jc w:val="both"/>
              <w:rPr>
                <w:rFonts w:ascii="Times New Roman" w:eastAsia="Calibri" w:hAnsi="Times New Roman"/>
                <w:bCs/>
                <w:iCs/>
              </w:rPr>
            </w:pPr>
            <w:r w:rsidRPr="009B01E8">
              <w:rPr>
                <w:rFonts w:ascii="Times New Roman" w:hAnsi="Times New Roman"/>
                <w:color w:val="000000"/>
              </w:rPr>
              <w:t>ДК 021:2015 – 79310000-0 - Послуги з проведення ринкових досліджень (Вивчення причин непризначення або відтермінування призначення антиретровірусної терапії (АРТ) пацієнтам з туберкульозом).</w:t>
            </w:r>
          </w:p>
        </w:tc>
        <w:tc>
          <w:tcPr>
            <w:tcW w:w="1595"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9"/>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191C2179" w:rsidR="00C43033" w:rsidRPr="00C43033" w:rsidRDefault="00C43033" w:rsidP="00C43033">
      <w:pPr>
        <w:spacing w:after="0" w:line="240" w:lineRule="auto"/>
        <w:ind w:firstLine="426"/>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або передоплата </w:t>
      </w:r>
      <w:bookmarkStart w:id="14" w:name="_Hlk65051990"/>
      <w:r w:rsidRPr="00C43033">
        <w:rPr>
          <w:rFonts w:ascii="Times New Roman" w:hAnsi="Times New Roman"/>
          <w:b/>
          <w:i/>
          <w:sz w:val="24"/>
          <w:szCs w:val="24"/>
          <w:u w:val="single"/>
        </w:rPr>
        <w:t xml:space="preserve">щонайбільше – </w:t>
      </w:r>
      <w:r w:rsidR="007169E0">
        <w:rPr>
          <w:rFonts w:ascii="Times New Roman" w:hAnsi="Times New Roman"/>
          <w:b/>
          <w:i/>
          <w:sz w:val="24"/>
          <w:szCs w:val="24"/>
          <w:u w:val="single"/>
        </w:rPr>
        <w:t>4</w:t>
      </w:r>
      <w:r w:rsidRPr="00C43033">
        <w:rPr>
          <w:rFonts w:ascii="Times New Roman" w:hAnsi="Times New Roman"/>
          <w:b/>
          <w:i/>
          <w:sz w:val="24"/>
          <w:szCs w:val="24"/>
          <w:u w:val="single"/>
        </w:rPr>
        <w:t xml:space="preserve">0 % від вартості </w:t>
      </w:r>
      <w:r>
        <w:rPr>
          <w:rFonts w:ascii="Times New Roman" w:hAnsi="Times New Roman"/>
          <w:b/>
          <w:i/>
          <w:sz w:val="24"/>
          <w:szCs w:val="24"/>
          <w:u w:val="single"/>
        </w:rPr>
        <w:t>надання послуг на кожному етапі</w:t>
      </w:r>
      <w:r w:rsidRPr="00C43033">
        <w:rPr>
          <w:rFonts w:ascii="Times New Roman" w:hAnsi="Times New Roman"/>
          <w:b/>
          <w:i/>
          <w:sz w:val="24"/>
          <w:szCs w:val="24"/>
          <w:u w:val="single"/>
        </w:rPr>
        <w:t>*</w:t>
      </w:r>
      <w:bookmarkEnd w:id="14"/>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5ACF2CDA"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9B01E8" w:rsidRPr="009B01E8">
        <w:rPr>
          <w:rFonts w:ascii="Times New Roman" w:hAnsi="Times New Roman"/>
          <w:sz w:val="24"/>
          <w:szCs w:val="24"/>
        </w:rPr>
        <w:t>ДК 021:2015 – 79310000-0 - Послуги з проведення ринкових досліджень (Вивчення причин непризначення або відтермінування призначення антиретровірусної терапії (АРТ) пацієнтам з туберкульозом)</w:t>
      </w:r>
      <w:r w:rsidR="008D638D" w:rsidRPr="003A367B">
        <w:rPr>
          <w:rFonts w:ascii="Times New Roman" w:hAnsi="Times New Roman"/>
          <w:sz w:val="24"/>
          <w:szCs w:val="24"/>
        </w:rPr>
        <w:t xml:space="preserve"> </w:t>
      </w:r>
      <w:r w:rsidRPr="003A367B">
        <w:rPr>
          <w:rFonts w:ascii="Times New Roman" w:hAnsi="Times New Roman"/>
          <w:sz w:val="24"/>
          <w:szCs w:val="24"/>
        </w:rPr>
        <w:t>в рамках про</w:t>
      </w:r>
      <w:r w:rsidR="009B01E8">
        <w:rPr>
          <w:rFonts w:ascii="Times New Roman" w:hAnsi="Times New Roman"/>
          <w:sz w:val="24"/>
          <w:szCs w:val="24"/>
        </w:rPr>
        <w:t xml:space="preserve">грами </w:t>
      </w:r>
      <w:r w:rsidRPr="003A367B">
        <w:rPr>
          <w:rFonts w:ascii="Times New Roman" w:hAnsi="Times New Roman"/>
          <w:sz w:val="24"/>
          <w:szCs w:val="24"/>
        </w:rPr>
        <w:t xml:space="preserve">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550FD32D"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w:t>
      </w:r>
      <w:r w:rsidR="009B01E8">
        <w:rPr>
          <w:rFonts w:ascii="Times New Roman" w:hAnsi="Times New Roman"/>
          <w:sz w:val="24"/>
          <w:szCs w:val="24"/>
        </w:rPr>
        <w:t>2</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CDF84AF" w14:textId="77777777" w:rsidR="00C64D24" w:rsidRDefault="00C64D24" w:rsidP="00C80BEC">
      <w:pPr>
        <w:spacing w:after="0" w:line="240" w:lineRule="auto"/>
        <w:ind w:left="4820"/>
        <w:rPr>
          <w:rFonts w:ascii="Times New Roman" w:hAnsi="Times New Roman"/>
          <w:sz w:val="26"/>
          <w:szCs w:val="26"/>
        </w:rPr>
      </w:pPr>
    </w:p>
    <w:p w14:paraId="0F4F4CD0" w14:textId="77777777" w:rsidR="002B0C0F" w:rsidRDefault="002B0C0F" w:rsidP="00C80BEC">
      <w:pPr>
        <w:spacing w:after="0" w:line="240" w:lineRule="auto"/>
        <w:ind w:left="4820"/>
        <w:rPr>
          <w:rFonts w:ascii="Times New Roman" w:hAnsi="Times New Roman"/>
          <w:sz w:val="26"/>
          <w:szCs w:val="26"/>
        </w:rPr>
      </w:pPr>
    </w:p>
    <w:p w14:paraId="7866F615" w14:textId="77777777" w:rsidR="009414B4" w:rsidRDefault="009414B4" w:rsidP="00C80BEC">
      <w:pPr>
        <w:spacing w:after="0" w:line="240" w:lineRule="auto"/>
        <w:ind w:left="4820"/>
        <w:rPr>
          <w:rFonts w:ascii="Times New Roman" w:hAnsi="Times New Roman"/>
          <w:sz w:val="26"/>
          <w:szCs w:val="26"/>
        </w:rPr>
      </w:pPr>
    </w:p>
    <w:p w14:paraId="6C4DD081" w14:textId="77777777" w:rsidR="009414B4" w:rsidRDefault="009414B4" w:rsidP="00C80BEC">
      <w:pPr>
        <w:spacing w:after="0" w:line="240" w:lineRule="auto"/>
        <w:ind w:left="4820"/>
        <w:rPr>
          <w:rFonts w:ascii="Times New Roman" w:hAnsi="Times New Roman"/>
          <w:sz w:val="26"/>
          <w:szCs w:val="26"/>
        </w:rPr>
      </w:pPr>
    </w:p>
    <w:p w14:paraId="6943667A" w14:textId="77777777" w:rsidR="009414B4" w:rsidRDefault="009414B4" w:rsidP="00C80BEC">
      <w:pPr>
        <w:spacing w:after="0" w:line="240" w:lineRule="auto"/>
        <w:ind w:left="4820"/>
        <w:rPr>
          <w:rFonts w:ascii="Times New Roman" w:hAnsi="Times New Roman"/>
          <w:sz w:val="26"/>
          <w:szCs w:val="26"/>
        </w:rPr>
      </w:pPr>
    </w:p>
    <w:p w14:paraId="1928781E" w14:textId="77777777" w:rsidR="009414B4" w:rsidRDefault="009414B4" w:rsidP="00C80BEC">
      <w:pPr>
        <w:spacing w:after="0" w:line="240" w:lineRule="auto"/>
        <w:ind w:left="4820"/>
        <w:rPr>
          <w:rFonts w:ascii="Times New Roman" w:hAnsi="Times New Roman"/>
          <w:sz w:val="26"/>
          <w:szCs w:val="26"/>
        </w:rPr>
      </w:pPr>
    </w:p>
    <w:p w14:paraId="7DAC8D23" w14:textId="3416EEF8"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7103B612"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4B13C995"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9B01E8" w:rsidRPr="009B01E8">
        <w:rPr>
          <w:rFonts w:ascii="Times New Roman" w:hAnsi="Times New Roman" w:cs="Times New Roman"/>
          <w:color w:val="000000"/>
          <w:sz w:val="26"/>
          <w:szCs w:val="26"/>
        </w:rPr>
        <w:t>ДК 021:2015 – 79310000-0 - Послуги з проведення ринкових досліджень (Вивчення причин непризначення або відтермінування призначення антиретровірусної терапії (АРТ) пацієнтам з туберкульозом)</w:t>
      </w:r>
      <w:r w:rsidR="008D638D" w:rsidRPr="008D638D">
        <w:rPr>
          <w:rFonts w:ascii="Times New Roman" w:hAnsi="Times New Roman" w:cs="Times New Roman"/>
          <w:color w:val="000000"/>
          <w:sz w:val="26"/>
          <w:szCs w:val="26"/>
        </w:rPr>
        <w:t>,</w:t>
      </w:r>
      <w:r w:rsidR="00E8116A">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9B01E8">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47FDBD09" w14:textId="77777777" w:rsidR="0083373F" w:rsidRDefault="0083373F"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31CE9464" w14:textId="10287162"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11478C">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1BBDD66E"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83373F">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3F0C" w14:textId="77777777" w:rsidR="002F3A30" w:rsidRDefault="002F3A30" w:rsidP="00295E76">
      <w:pPr>
        <w:spacing w:after="0" w:line="240" w:lineRule="auto"/>
      </w:pPr>
      <w:r>
        <w:separator/>
      </w:r>
    </w:p>
  </w:endnote>
  <w:endnote w:type="continuationSeparator" w:id="0">
    <w:p w14:paraId="610FB997" w14:textId="77777777" w:rsidR="002F3A30" w:rsidRDefault="002F3A3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D71A" w14:textId="77777777" w:rsidR="002F3A30" w:rsidRDefault="002F3A30" w:rsidP="00295E76">
      <w:pPr>
        <w:spacing w:after="0" w:line="240" w:lineRule="auto"/>
      </w:pPr>
      <w:r>
        <w:separator/>
      </w:r>
    </w:p>
  </w:footnote>
  <w:footnote w:type="continuationSeparator" w:id="0">
    <w:p w14:paraId="2DF791D9" w14:textId="77777777" w:rsidR="002F3A30" w:rsidRDefault="002F3A30" w:rsidP="00295E76">
      <w:pPr>
        <w:spacing w:after="0" w:line="240" w:lineRule="auto"/>
      </w:pPr>
      <w:r>
        <w:continuationSeparator/>
      </w:r>
    </w:p>
  </w:footnote>
  <w:footnote w:id="1">
    <w:p w14:paraId="3E345470" w14:textId="77777777" w:rsidR="001A406C" w:rsidRPr="00BF0491" w:rsidRDefault="001A406C" w:rsidP="001A406C">
      <w:pPr>
        <w:pStyle w:val="a8"/>
        <w:rPr>
          <w:rFonts w:ascii="Times New Roman" w:hAnsi="Times New Roman"/>
          <w:i/>
          <w:iCs/>
          <w:sz w:val="16"/>
          <w:szCs w:val="16"/>
        </w:rPr>
      </w:pPr>
      <w:r w:rsidRPr="00BF0491">
        <w:rPr>
          <w:rStyle w:val="aa"/>
          <w:rFonts w:ascii="Times New Roman" w:hAnsi="Times New Roman"/>
          <w:i/>
          <w:iCs/>
          <w:sz w:val="16"/>
          <w:szCs w:val="16"/>
        </w:rPr>
        <w:footnoteRef/>
      </w:r>
      <w:r w:rsidRPr="00BF0491">
        <w:rPr>
          <w:rFonts w:ascii="Times New Roman" w:hAnsi="Times New Roman"/>
          <w:i/>
          <w:iCs/>
          <w:sz w:val="16"/>
          <w:szCs w:val="16"/>
        </w:rPr>
        <w:t xml:space="preserve"> Infographic: World TB Day 2019 [Електронний ресурс]. - Режим доступу: </w:t>
      </w:r>
      <w:hyperlink r:id="rId1" w:history="1">
        <w:r w:rsidRPr="00BF0491">
          <w:rPr>
            <w:rStyle w:val="a7"/>
            <w:rFonts w:ascii="Times New Roman" w:hAnsi="Times New Roman"/>
            <w:i/>
            <w:iCs/>
            <w:sz w:val="16"/>
            <w:szCs w:val="16"/>
          </w:rPr>
          <w:t>https://www.euro.who.int/en/health-topics/communicable-diseases/tuberculosis/data-and-statistics/infographic-world-tb-day-2019</w:t>
        </w:r>
      </w:hyperlink>
      <w:r w:rsidRPr="00BF0491">
        <w:rPr>
          <w:rFonts w:ascii="Times New Roman" w:hAnsi="Times New Roman"/>
          <w:i/>
          <w:iCs/>
          <w:sz w:val="16"/>
          <w:szCs w:val="16"/>
        </w:rPr>
        <w:t xml:space="preserve">  </w:t>
      </w:r>
    </w:p>
  </w:footnote>
  <w:footnote w:id="2">
    <w:p w14:paraId="789823FA" w14:textId="77777777" w:rsidR="001A406C" w:rsidRPr="00BF0491" w:rsidRDefault="001A406C" w:rsidP="001A406C">
      <w:pPr>
        <w:pStyle w:val="a8"/>
        <w:rPr>
          <w:rFonts w:ascii="Times New Roman" w:hAnsi="Times New Roman"/>
          <w:i/>
          <w:iCs/>
          <w:sz w:val="16"/>
          <w:szCs w:val="16"/>
          <w:lang w:val="ru-RU"/>
        </w:rPr>
      </w:pPr>
      <w:r w:rsidRPr="00BF0491">
        <w:rPr>
          <w:rFonts w:ascii="Times New Roman" w:hAnsi="Times New Roman"/>
          <w:i/>
          <w:iCs/>
          <w:sz w:val="16"/>
          <w:szCs w:val="16"/>
        </w:rPr>
        <w:footnoteRef/>
      </w:r>
      <w:r w:rsidRPr="00BF0491">
        <w:rPr>
          <w:rFonts w:ascii="Times New Roman" w:hAnsi="Times New Roman"/>
          <w:i/>
          <w:iCs/>
          <w:sz w:val="16"/>
          <w:szCs w:val="16"/>
          <w:lang w:val="ru-RU"/>
        </w:rPr>
        <w:t xml:space="preserve"> Значення показників Національного звіту України про досягнутий прогрес у здійсненні глобальних заходів у відповідь на СНІД у 2016-2020 роках (</w:t>
      </w:r>
      <w:r w:rsidRPr="00BF0491">
        <w:rPr>
          <w:rFonts w:ascii="Times New Roman" w:hAnsi="Times New Roman"/>
          <w:i/>
          <w:iCs/>
          <w:sz w:val="16"/>
          <w:szCs w:val="16"/>
        </w:rPr>
        <w:t>GAM</w:t>
      </w:r>
      <w:r w:rsidRPr="00BF0491">
        <w:rPr>
          <w:rFonts w:ascii="Times New Roman" w:hAnsi="Times New Roman"/>
          <w:i/>
          <w:iCs/>
          <w:sz w:val="16"/>
          <w:szCs w:val="16"/>
          <w:lang w:val="ru-RU"/>
        </w:rPr>
        <w:t>)</w:t>
      </w:r>
    </w:p>
  </w:footnote>
  <w:footnote w:id="3">
    <w:p w14:paraId="7FA91F1C" w14:textId="77777777" w:rsidR="001A406C" w:rsidRPr="00BF0491" w:rsidRDefault="001A406C" w:rsidP="001A406C">
      <w:pPr>
        <w:pStyle w:val="a8"/>
        <w:rPr>
          <w:rFonts w:ascii="Times New Roman" w:hAnsi="Times New Roman"/>
          <w:sz w:val="16"/>
          <w:szCs w:val="16"/>
        </w:rPr>
      </w:pPr>
      <w:r w:rsidRPr="00BF0491">
        <w:rPr>
          <w:rStyle w:val="aa"/>
          <w:rFonts w:ascii="Times New Roman" w:hAnsi="Times New Roman"/>
          <w:sz w:val="16"/>
          <w:szCs w:val="16"/>
        </w:rPr>
        <w:footnoteRef/>
      </w:r>
      <w:r w:rsidRPr="00BF0491">
        <w:rPr>
          <w:rFonts w:ascii="Times New Roman" w:hAnsi="Times New Roman"/>
          <w:sz w:val="16"/>
          <w:szCs w:val="16"/>
        </w:rPr>
        <w:t xml:space="preserve"> </w:t>
      </w:r>
      <w:r w:rsidRPr="00BF0491">
        <w:rPr>
          <w:rFonts w:ascii="Times New Roman" w:hAnsi="Times New Roman"/>
          <w:i/>
          <w:iCs/>
          <w:sz w:val="16"/>
          <w:szCs w:val="16"/>
        </w:rPr>
        <w:t xml:space="preserve">Fact sheet – Tuberculosis in the WHO European Region 2019 [Електронний ресурс]. -  Режим доступу: </w:t>
      </w:r>
      <w:hyperlink r:id="rId2" w:history="1">
        <w:r w:rsidRPr="00BF0491">
          <w:rPr>
            <w:rStyle w:val="a7"/>
            <w:rFonts w:ascii="Times New Roman" w:hAnsi="Times New Roman"/>
            <w:i/>
            <w:iCs/>
            <w:sz w:val="16"/>
            <w:szCs w:val="16"/>
          </w:rPr>
          <w:t>https://www.euro.who.int/en/health-topics/communicable-diseases/tuberculosis/data-and-statistics/fact-sheet-tuberculosis-in-the-who-european-region-2019</w:t>
        </w:r>
      </w:hyperlink>
      <w:r w:rsidRPr="00BF0491">
        <w:rPr>
          <w:rFonts w:ascii="Times New Roman" w:hAnsi="Times New Roman"/>
          <w:i/>
          <w:iCs/>
          <w:sz w:val="16"/>
          <w:szCs w:val="16"/>
        </w:rPr>
        <w:t xml:space="preserve"> </w:t>
      </w:r>
    </w:p>
  </w:footnote>
  <w:footnote w:id="4">
    <w:p w14:paraId="161B6797" w14:textId="77777777" w:rsidR="001A406C" w:rsidRPr="001A406C" w:rsidRDefault="001A406C" w:rsidP="001A406C">
      <w:pPr>
        <w:pStyle w:val="a8"/>
        <w:rPr>
          <w:rFonts w:ascii="Times New Roman" w:hAnsi="Times New Roman"/>
          <w:lang w:val="ru-RU"/>
        </w:rPr>
      </w:pPr>
      <w:r w:rsidRPr="00BF0491">
        <w:rPr>
          <w:rStyle w:val="aa"/>
          <w:rFonts w:ascii="Times New Roman" w:hAnsi="Times New Roman"/>
        </w:rPr>
        <w:footnoteRef/>
      </w:r>
      <w:r w:rsidRPr="001A406C">
        <w:rPr>
          <w:rFonts w:ascii="Times New Roman" w:hAnsi="Times New Roman"/>
          <w:lang w:val="ru-RU"/>
        </w:rPr>
        <w:t xml:space="preserve"> </w:t>
      </w:r>
      <w:r w:rsidRPr="001A406C">
        <w:rPr>
          <w:rFonts w:ascii="Times New Roman" w:hAnsi="Times New Roman"/>
          <w:i/>
          <w:iCs/>
          <w:sz w:val="16"/>
          <w:szCs w:val="16"/>
          <w:lang w:val="ru-RU"/>
        </w:rPr>
        <w:t xml:space="preserve">Туберкульоз в Україні. </w:t>
      </w:r>
      <w:r w:rsidRPr="00BF0491">
        <w:rPr>
          <w:rFonts w:ascii="Times New Roman" w:hAnsi="Times New Roman"/>
          <w:i/>
          <w:iCs/>
          <w:sz w:val="16"/>
          <w:szCs w:val="16"/>
          <w:lang w:val="ru-RU"/>
        </w:rPr>
        <w:t>Аналітично-статистичний довідник за 2019 рік, Київ - 2020р.</w:t>
      </w:r>
    </w:p>
  </w:footnote>
  <w:footnote w:id="5">
    <w:p w14:paraId="3461CD6B" w14:textId="77777777" w:rsidR="001A406C" w:rsidRPr="001A406C" w:rsidRDefault="001A406C" w:rsidP="001A406C">
      <w:pPr>
        <w:pStyle w:val="a8"/>
        <w:rPr>
          <w:rFonts w:ascii="Times New Roman" w:hAnsi="Times New Roman"/>
          <w:i/>
          <w:iCs/>
          <w:sz w:val="16"/>
          <w:szCs w:val="16"/>
          <w:lang w:val="ru-RU"/>
        </w:rPr>
      </w:pPr>
      <w:r w:rsidRPr="00BF0491">
        <w:rPr>
          <w:rFonts w:ascii="Times New Roman" w:hAnsi="Times New Roman"/>
          <w:i/>
          <w:iCs/>
          <w:sz w:val="16"/>
          <w:szCs w:val="16"/>
        </w:rPr>
        <w:footnoteRef/>
      </w:r>
      <w:r w:rsidRPr="001A406C">
        <w:rPr>
          <w:rFonts w:ascii="Times New Roman" w:hAnsi="Times New Roman"/>
          <w:i/>
          <w:iCs/>
          <w:sz w:val="16"/>
          <w:szCs w:val="16"/>
          <w:lang w:val="ru-RU"/>
        </w:rPr>
        <w:t xml:space="preserve"> Там само</w:t>
      </w:r>
    </w:p>
  </w:footnote>
  <w:footnote w:id="6">
    <w:p w14:paraId="2712593D" w14:textId="77777777" w:rsidR="001A406C" w:rsidRPr="001A406C" w:rsidRDefault="001A406C" w:rsidP="001A406C">
      <w:pPr>
        <w:pStyle w:val="a8"/>
        <w:rPr>
          <w:rFonts w:ascii="Times New Roman" w:hAnsi="Times New Roman"/>
          <w:i/>
          <w:iCs/>
          <w:sz w:val="16"/>
          <w:szCs w:val="16"/>
          <w:lang w:val="ru-RU"/>
        </w:rPr>
      </w:pPr>
      <w:r w:rsidRPr="00BF0491">
        <w:rPr>
          <w:rFonts w:ascii="Times New Roman" w:hAnsi="Times New Roman"/>
          <w:i/>
          <w:iCs/>
          <w:sz w:val="16"/>
          <w:szCs w:val="16"/>
        </w:rPr>
        <w:footnoteRef/>
      </w:r>
      <w:r w:rsidRPr="001A406C">
        <w:rPr>
          <w:rFonts w:ascii="Times New Roman" w:hAnsi="Times New Roman"/>
          <w:i/>
          <w:iCs/>
          <w:sz w:val="16"/>
          <w:szCs w:val="16"/>
          <w:lang w:val="ru-RU"/>
        </w:rPr>
        <w:t xml:space="preserve"> Про затвердження клінічного протоколу надання медичної допомоги хворим на поєднані захворювання - туберкульоз та ВІЛ-інфекцію №276 від 28.05.2008</w:t>
      </w:r>
    </w:p>
  </w:footnote>
  <w:footnote w:id="7">
    <w:p w14:paraId="05F64B10" w14:textId="77777777" w:rsidR="001A406C" w:rsidRPr="001A406C" w:rsidRDefault="001A406C" w:rsidP="001A406C">
      <w:pPr>
        <w:pStyle w:val="a8"/>
        <w:rPr>
          <w:rFonts w:ascii="Times New Roman" w:hAnsi="Times New Roman"/>
          <w:i/>
          <w:iCs/>
          <w:sz w:val="16"/>
          <w:szCs w:val="16"/>
          <w:lang w:val="ru-RU"/>
        </w:rPr>
      </w:pPr>
      <w:r w:rsidRPr="00BF0491">
        <w:rPr>
          <w:rFonts w:ascii="Times New Roman" w:hAnsi="Times New Roman"/>
          <w:i/>
          <w:iCs/>
          <w:sz w:val="16"/>
          <w:szCs w:val="16"/>
        </w:rPr>
        <w:footnoteRef/>
      </w:r>
      <w:r w:rsidRPr="001A406C">
        <w:rPr>
          <w:rFonts w:ascii="Times New Roman" w:hAnsi="Times New Roman"/>
          <w:i/>
          <w:iCs/>
          <w:sz w:val="16"/>
          <w:szCs w:val="16"/>
          <w:lang w:val="ru-RU"/>
        </w:rPr>
        <w:t xml:space="preserve"> Наказ №1039 «Про затвердження та впровадження медико-технологічних документів зі стандартизації медичної допомоги при ко-інфекції (туберкульоз/ВІЛ-інфекція/СНІД)», від 31.12.2014 р.</w:t>
      </w:r>
    </w:p>
  </w:footnote>
  <w:footnote w:id="8">
    <w:p w14:paraId="54AA4661" w14:textId="77777777" w:rsidR="001A406C" w:rsidRPr="001A406C" w:rsidRDefault="001A406C" w:rsidP="001A406C">
      <w:pPr>
        <w:pStyle w:val="a8"/>
        <w:rPr>
          <w:i/>
          <w:iCs/>
          <w:sz w:val="16"/>
          <w:szCs w:val="16"/>
          <w:lang w:val="ru-RU"/>
        </w:rPr>
      </w:pPr>
      <w:r w:rsidRPr="00BF0491">
        <w:rPr>
          <w:rFonts w:ascii="Times New Roman" w:hAnsi="Times New Roman"/>
          <w:i/>
          <w:iCs/>
          <w:sz w:val="16"/>
          <w:szCs w:val="16"/>
        </w:rPr>
        <w:footnoteRef/>
      </w:r>
      <w:r w:rsidRPr="001A406C">
        <w:rPr>
          <w:rFonts w:ascii="Times New Roman" w:hAnsi="Times New Roman"/>
          <w:i/>
          <w:iCs/>
          <w:sz w:val="16"/>
          <w:szCs w:val="16"/>
          <w:lang w:val="ru-RU"/>
        </w:rPr>
        <w:t xml:space="preserve"> Там само</w:t>
      </w:r>
    </w:p>
  </w:footnote>
  <w:footnote w:id="9">
    <w:p w14:paraId="49B52CB5" w14:textId="77777777" w:rsidR="00B754CA" w:rsidRPr="00DF0340" w:rsidRDefault="00B754CA"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4D350A"/>
    <w:multiLevelType w:val="hybridMultilevel"/>
    <w:tmpl w:val="D174C64A"/>
    <w:lvl w:ilvl="0" w:tplc="04220001">
      <w:start w:val="1"/>
      <w:numFmt w:val="bullet"/>
      <w:lvlText w:val=""/>
      <w:lvlJc w:val="left"/>
      <w:pPr>
        <w:ind w:left="1800" w:hanging="360"/>
      </w:pPr>
      <w:rPr>
        <w:rFonts w:ascii="Symbol" w:hAnsi="Symbol" w:hint="default"/>
      </w:rPr>
    </w:lvl>
    <w:lvl w:ilvl="1" w:tplc="79C025B2">
      <w:start w:val="7"/>
      <w:numFmt w:val="bullet"/>
      <w:lvlText w:val="-"/>
      <w:lvlJc w:val="left"/>
      <w:pPr>
        <w:ind w:left="2520" w:hanging="360"/>
      </w:pPr>
      <w:rPr>
        <w:rFonts w:ascii="Times New Roman" w:eastAsia="Times New Roman" w:hAnsi="Times New Roman" w:cs="Times New Roman"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 w15:restartNumberingAfterBreak="0">
    <w:nsid w:val="180C3D1B"/>
    <w:multiLevelType w:val="multilevel"/>
    <w:tmpl w:val="3CA4DDFE"/>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167A4C"/>
    <w:multiLevelType w:val="hybridMultilevel"/>
    <w:tmpl w:val="F836C5CC"/>
    <w:lvl w:ilvl="0" w:tplc="2BA0EC90">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265B1F7A"/>
    <w:multiLevelType w:val="hybridMultilevel"/>
    <w:tmpl w:val="0FF0AA94"/>
    <w:lvl w:ilvl="0" w:tplc="E5D6C0D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F7086C"/>
    <w:multiLevelType w:val="hybridMultilevel"/>
    <w:tmpl w:val="9E0A58B0"/>
    <w:lvl w:ilvl="0" w:tplc="2BA0EC90">
      <w:start w:val="1"/>
      <w:numFmt w:val="lowerLetter"/>
      <w:lvlText w:val="%1."/>
      <w:lvlJc w:val="left"/>
      <w:pPr>
        <w:ind w:left="1110" w:hanging="360"/>
      </w:pPr>
    </w:lvl>
    <w:lvl w:ilvl="1" w:tplc="04220019">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6" w15:restartNumberingAfterBreak="0">
    <w:nsid w:val="316D6EDB"/>
    <w:multiLevelType w:val="multilevel"/>
    <w:tmpl w:val="40EE61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F22E57"/>
    <w:multiLevelType w:val="multilevel"/>
    <w:tmpl w:val="6D76E23A"/>
    <w:lvl w:ilvl="0">
      <w:start w:val="1"/>
      <w:numFmt w:val="decimal"/>
      <w:lvlText w:val="%1)"/>
      <w:lvlJc w:val="left"/>
      <w:pPr>
        <w:ind w:left="720" w:hanging="360"/>
      </w:pPr>
      <w:rPr>
        <w:rFonts w:ascii="Times New Roman" w:eastAsia="Times New Roman" w:hAnsi="Times New Roman" w:cstheme="minorBid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4903FCB"/>
    <w:multiLevelType w:val="hybridMultilevel"/>
    <w:tmpl w:val="95C8970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8206F7F"/>
    <w:multiLevelType w:val="multilevel"/>
    <w:tmpl w:val="3CA4DDFE"/>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510F8A"/>
    <w:multiLevelType w:val="hybridMultilevel"/>
    <w:tmpl w:val="BF2811FE"/>
    <w:lvl w:ilvl="0" w:tplc="2BA0EC90">
      <w:start w:val="1"/>
      <w:numFmt w:val="lowerLetter"/>
      <w:lvlText w:val="%1."/>
      <w:lvlJc w:val="left"/>
      <w:pPr>
        <w:ind w:left="1418" w:hanging="360"/>
      </w:pPr>
    </w:lvl>
    <w:lvl w:ilvl="1" w:tplc="04220019" w:tentative="1">
      <w:start w:val="1"/>
      <w:numFmt w:val="lowerLetter"/>
      <w:lvlText w:val="%2."/>
      <w:lvlJc w:val="left"/>
      <w:pPr>
        <w:ind w:left="2138" w:hanging="360"/>
      </w:pPr>
    </w:lvl>
    <w:lvl w:ilvl="2" w:tplc="0422001B" w:tentative="1">
      <w:start w:val="1"/>
      <w:numFmt w:val="lowerRoman"/>
      <w:lvlText w:val="%3."/>
      <w:lvlJc w:val="right"/>
      <w:pPr>
        <w:ind w:left="2858" w:hanging="180"/>
      </w:pPr>
    </w:lvl>
    <w:lvl w:ilvl="3" w:tplc="0422000F" w:tentative="1">
      <w:start w:val="1"/>
      <w:numFmt w:val="decimal"/>
      <w:lvlText w:val="%4."/>
      <w:lvlJc w:val="left"/>
      <w:pPr>
        <w:ind w:left="3578" w:hanging="360"/>
      </w:pPr>
    </w:lvl>
    <w:lvl w:ilvl="4" w:tplc="04220019" w:tentative="1">
      <w:start w:val="1"/>
      <w:numFmt w:val="lowerLetter"/>
      <w:lvlText w:val="%5."/>
      <w:lvlJc w:val="left"/>
      <w:pPr>
        <w:ind w:left="4298" w:hanging="360"/>
      </w:pPr>
    </w:lvl>
    <w:lvl w:ilvl="5" w:tplc="0422001B" w:tentative="1">
      <w:start w:val="1"/>
      <w:numFmt w:val="lowerRoman"/>
      <w:lvlText w:val="%6."/>
      <w:lvlJc w:val="right"/>
      <w:pPr>
        <w:ind w:left="5018" w:hanging="180"/>
      </w:pPr>
    </w:lvl>
    <w:lvl w:ilvl="6" w:tplc="0422000F" w:tentative="1">
      <w:start w:val="1"/>
      <w:numFmt w:val="decimal"/>
      <w:lvlText w:val="%7."/>
      <w:lvlJc w:val="left"/>
      <w:pPr>
        <w:ind w:left="5738" w:hanging="360"/>
      </w:pPr>
    </w:lvl>
    <w:lvl w:ilvl="7" w:tplc="04220019" w:tentative="1">
      <w:start w:val="1"/>
      <w:numFmt w:val="lowerLetter"/>
      <w:lvlText w:val="%8."/>
      <w:lvlJc w:val="left"/>
      <w:pPr>
        <w:ind w:left="6458" w:hanging="360"/>
      </w:pPr>
    </w:lvl>
    <w:lvl w:ilvl="8" w:tplc="0422001B" w:tentative="1">
      <w:start w:val="1"/>
      <w:numFmt w:val="lowerRoman"/>
      <w:lvlText w:val="%9."/>
      <w:lvlJc w:val="right"/>
      <w:pPr>
        <w:ind w:left="7178" w:hanging="180"/>
      </w:pPr>
    </w:lvl>
  </w:abstractNum>
  <w:abstractNum w:abstractNumId="11" w15:restartNumberingAfterBreak="0">
    <w:nsid w:val="42A04944"/>
    <w:multiLevelType w:val="multilevel"/>
    <w:tmpl w:val="333CFCC6"/>
    <w:lvl w:ilvl="0">
      <w:start w:val="1"/>
      <w:numFmt w:val="decimal"/>
      <w:lvlText w:val="%1)"/>
      <w:lvlJc w:val="left"/>
      <w:pPr>
        <w:ind w:left="720" w:hanging="360"/>
      </w:pPr>
      <w:rPr>
        <w:rFonts w:ascii="Times New Roman" w:eastAsia="Times New Roman" w:hAnsi="Times New Roman" w:cstheme="minorBidi"/>
      </w:rPr>
    </w:lvl>
    <w:lvl w:ilvl="1">
      <w:start w:val="2"/>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A91C94"/>
    <w:multiLevelType w:val="hybridMultilevel"/>
    <w:tmpl w:val="100CF99C"/>
    <w:lvl w:ilvl="0" w:tplc="04220001">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5" w15:restartNumberingAfterBreak="0">
    <w:nsid w:val="4F402263"/>
    <w:multiLevelType w:val="hybridMultilevel"/>
    <w:tmpl w:val="BD72403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2F4252"/>
    <w:multiLevelType w:val="hybridMultilevel"/>
    <w:tmpl w:val="2B5CDB84"/>
    <w:lvl w:ilvl="0" w:tplc="04220001">
      <w:start w:val="1"/>
      <w:numFmt w:val="bullet"/>
      <w:lvlText w:val=""/>
      <w:lvlJc w:val="left"/>
      <w:pPr>
        <w:ind w:left="2160" w:hanging="360"/>
      </w:pPr>
      <w:rPr>
        <w:rFonts w:ascii="Symbol" w:hAnsi="Symbol" w:hint="default"/>
      </w:rPr>
    </w:lvl>
    <w:lvl w:ilvl="1" w:tplc="04220003">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8" w15:restartNumberingAfterBreak="0">
    <w:nsid w:val="52D50116"/>
    <w:multiLevelType w:val="hybridMultilevel"/>
    <w:tmpl w:val="9000CDFC"/>
    <w:lvl w:ilvl="0" w:tplc="2BA0EC90">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611C6A"/>
    <w:multiLevelType w:val="multilevel"/>
    <w:tmpl w:val="06867D1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2A0533"/>
    <w:multiLevelType w:val="hybridMultilevel"/>
    <w:tmpl w:val="6B089598"/>
    <w:lvl w:ilvl="0" w:tplc="76A64BF6">
      <w:start w:val="3"/>
      <w:numFmt w:val="decimal"/>
      <w:lvlText w:val="%1."/>
      <w:lvlJc w:val="left"/>
      <w:pPr>
        <w:ind w:left="1080" w:hanging="360"/>
      </w:pPr>
      <w:rPr>
        <w:rFonts w:hint="default"/>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4142D72"/>
    <w:multiLevelType w:val="hybridMultilevel"/>
    <w:tmpl w:val="66E02EC8"/>
    <w:lvl w:ilvl="0" w:tplc="04220001">
      <w:start w:val="1"/>
      <w:numFmt w:val="bullet"/>
      <w:lvlText w:val=""/>
      <w:lvlJc w:val="left"/>
      <w:pPr>
        <w:ind w:left="2574" w:hanging="360"/>
      </w:pPr>
      <w:rPr>
        <w:rFonts w:ascii="Symbol" w:hAnsi="Symbol" w:hint="default"/>
      </w:rPr>
    </w:lvl>
    <w:lvl w:ilvl="1" w:tplc="04220003" w:tentative="1">
      <w:start w:val="1"/>
      <w:numFmt w:val="bullet"/>
      <w:lvlText w:val="o"/>
      <w:lvlJc w:val="left"/>
      <w:pPr>
        <w:ind w:left="3294" w:hanging="360"/>
      </w:pPr>
      <w:rPr>
        <w:rFonts w:ascii="Courier New" w:hAnsi="Courier New" w:cs="Courier New" w:hint="default"/>
      </w:rPr>
    </w:lvl>
    <w:lvl w:ilvl="2" w:tplc="04220005" w:tentative="1">
      <w:start w:val="1"/>
      <w:numFmt w:val="bullet"/>
      <w:lvlText w:val=""/>
      <w:lvlJc w:val="left"/>
      <w:pPr>
        <w:ind w:left="4014" w:hanging="360"/>
      </w:pPr>
      <w:rPr>
        <w:rFonts w:ascii="Wingdings" w:hAnsi="Wingdings" w:hint="default"/>
      </w:rPr>
    </w:lvl>
    <w:lvl w:ilvl="3" w:tplc="04220001" w:tentative="1">
      <w:start w:val="1"/>
      <w:numFmt w:val="bullet"/>
      <w:lvlText w:val=""/>
      <w:lvlJc w:val="left"/>
      <w:pPr>
        <w:ind w:left="4734" w:hanging="360"/>
      </w:pPr>
      <w:rPr>
        <w:rFonts w:ascii="Symbol" w:hAnsi="Symbol" w:hint="default"/>
      </w:rPr>
    </w:lvl>
    <w:lvl w:ilvl="4" w:tplc="04220003" w:tentative="1">
      <w:start w:val="1"/>
      <w:numFmt w:val="bullet"/>
      <w:lvlText w:val="o"/>
      <w:lvlJc w:val="left"/>
      <w:pPr>
        <w:ind w:left="5454" w:hanging="360"/>
      </w:pPr>
      <w:rPr>
        <w:rFonts w:ascii="Courier New" w:hAnsi="Courier New" w:cs="Courier New" w:hint="default"/>
      </w:rPr>
    </w:lvl>
    <w:lvl w:ilvl="5" w:tplc="04220005" w:tentative="1">
      <w:start w:val="1"/>
      <w:numFmt w:val="bullet"/>
      <w:lvlText w:val=""/>
      <w:lvlJc w:val="left"/>
      <w:pPr>
        <w:ind w:left="6174" w:hanging="360"/>
      </w:pPr>
      <w:rPr>
        <w:rFonts w:ascii="Wingdings" w:hAnsi="Wingdings" w:hint="default"/>
      </w:rPr>
    </w:lvl>
    <w:lvl w:ilvl="6" w:tplc="04220001" w:tentative="1">
      <w:start w:val="1"/>
      <w:numFmt w:val="bullet"/>
      <w:lvlText w:val=""/>
      <w:lvlJc w:val="left"/>
      <w:pPr>
        <w:ind w:left="6894" w:hanging="360"/>
      </w:pPr>
      <w:rPr>
        <w:rFonts w:ascii="Symbol" w:hAnsi="Symbol" w:hint="default"/>
      </w:rPr>
    </w:lvl>
    <w:lvl w:ilvl="7" w:tplc="04220003" w:tentative="1">
      <w:start w:val="1"/>
      <w:numFmt w:val="bullet"/>
      <w:lvlText w:val="o"/>
      <w:lvlJc w:val="left"/>
      <w:pPr>
        <w:ind w:left="7614" w:hanging="360"/>
      </w:pPr>
      <w:rPr>
        <w:rFonts w:ascii="Courier New" w:hAnsi="Courier New" w:cs="Courier New" w:hint="default"/>
      </w:rPr>
    </w:lvl>
    <w:lvl w:ilvl="8" w:tplc="04220005" w:tentative="1">
      <w:start w:val="1"/>
      <w:numFmt w:val="bullet"/>
      <w:lvlText w:val=""/>
      <w:lvlJc w:val="left"/>
      <w:pPr>
        <w:ind w:left="8334" w:hanging="360"/>
      </w:pPr>
      <w:rPr>
        <w:rFonts w:ascii="Wingdings" w:hAnsi="Wingdings" w:hint="default"/>
      </w:rPr>
    </w:lvl>
  </w:abstractNum>
  <w:abstractNum w:abstractNumId="24" w15:restartNumberingAfterBreak="0">
    <w:nsid w:val="6495009C"/>
    <w:multiLevelType w:val="hybridMultilevel"/>
    <w:tmpl w:val="3C04C71E"/>
    <w:lvl w:ilvl="0" w:tplc="2BA0EC90">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15:restartNumberingAfterBreak="0">
    <w:nsid w:val="69913100"/>
    <w:multiLevelType w:val="hybridMultilevel"/>
    <w:tmpl w:val="17D0E49C"/>
    <w:lvl w:ilvl="0" w:tplc="FFFFFFFF">
      <w:numFmt w:val="bullet"/>
      <w:lvlText w:val="-"/>
      <w:lvlJc w:val="left"/>
      <w:pPr>
        <w:ind w:left="2160" w:hanging="360"/>
      </w:pPr>
      <w:rPr>
        <w:rFonts w:ascii="Times New Roman" w:eastAsia="Times New Roman" w:hAnsi="Times New Roman" w:cs="Times New Roman" w:hint="default"/>
      </w:rPr>
    </w:lvl>
    <w:lvl w:ilvl="1" w:tplc="0422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6" w15:restartNumberingAfterBreak="0">
    <w:nsid w:val="6BAF6A7E"/>
    <w:multiLevelType w:val="hybridMultilevel"/>
    <w:tmpl w:val="890E7F58"/>
    <w:lvl w:ilvl="0" w:tplc="0422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72D2359E"/>
    <w:multiLevelType w:val="multilevel"/>
    <w:tmpl w:val="E94CB71C"/>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num>
  <w:num w:numId="3">
    <w:abstractNumId w:val="0"/>
  </w:num>
  <w:num w:numId="4">
    <w:abstractNumId w:val="22"/>
  </w:num>
  <w:num w:numId="5">
    <w:abstractNumId w:val="13"/>
  </w:num>
  <w:num w:numId="6">
    <w:abstractNumId w:val="12"/>
  </w:num>
  <w:num w:numId="7">
    <w:abstractNumId w:val="28"/>
  </w:num>
  <w:num w:numId="8">
    <w:abstractNumId w:val="20"/>
  </w:num>
  <w:num w:numId="9">
    <w:abstractNumId w:val="21"/>
  </w:num>
  <w:num w:numId="10">
    <w:abstractNumId w:val="23"/>
  </w:num>
  <w:num w:numId="11">
    <w:abstractNumId w:val="1"/>
  </w:num>
  <w:num w:numId="12">
    <w:abstractNumId w:val="7"/>
  </w:num>
  <w:num w:numId="13">
    <w:abstractNumId w:val="17"/>
  </w:num>
  <w:num w:numId="14">
    <w:abstractNumId w:val="11"/>
  </w:num>
  <w:num w:numId="15">
    <w:abstractNumId w:val="8"/>
  </w:num>
  <w:num w:numId="16">
    <w:abstractNumId w:val="9"/>
  </w:num>
  <w:num w:numId="17">
    <w:abstractNumId w:val="2"/>
  </w:num>
  <w:num w:numId="18">
    <w:abstractNumId w:val="27"/>
  </w:num>
  <w:num w:numId="19">
    <w:abstractNumId w:val="6"/>
  </w:num>
  <w:num w:numId="20">
    <w:abstractNumId w:val="3"/>
  </w:num>
  <w:num w:numId="21">
    <w:abstractNumId w:val="24"/>
  </w:num>
  <w:num w:numId="22">
    <w:abstractNumId w:val="4"/>
  </w:num>
  <w:num w:numId="23">
    <w:abstractNumId w:val="10"/>
  </w:num>
  <w:num w:numId="24">
    <w:abstractNumId w:val="5"/>
  </w:num>
  <w:num w:numId="25">
    <w:abstractNumId w:val="26"/>
  </w:num>
  <w:num w:numId="26">
    <w:abstractNumId w:val="15"/>
  </w:num>
  <w:num w:numId="27">
    <w:abstractNumId w:val="25"/>
  </w:num>
  <w:num w:numId="28">
    <w:abstractNumId w:val="14"/>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640AD"/>
    <w:rsid w:val="000708F7"/>
    <w:rsid w:val="00080BE4"/>
    <w:rsid w:val="00081BC5"/>
    <w:rsid w:val="00084C0C"/>
    <w:rsid w:val="00085915"/>
    <w:rsid w:val="00086558"/>
    <w:rsid w:val="000866AF"/>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D2261"/>
    <w:rsid w:val="000E05DD"/>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2241"/>
    <w:rsid w:val="00133AE8"/>
    <w:rsid w:val="00144F41"/>
    <w:rsid w:val="001472E4"/>
    <w:rsid w:val="001534E0"/>
    <w:rsid w:val="00153F0E"/>
    <w:rsid w:val="00164BA2"/>
    <w:rsid w:val="001735A9"/>
    <w:rsid w:val="001767AD"/>
    <w:rsid w:val="00177963"/>
    <w:rsid w:val="00180DE2"/>
    <w:rsid w:val="001839C4"/>
    <w:rsid w:val="001910FD"/>
    <w:rsid w:val="00191CBD"/>
    <w:rsid w:val="00197466"/>
    <w:rsid w:val="001A08AD"/>
    <w:rsid w:val="001A2708"/>
    <w:rsid w:val="001A406C"/>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1F52C8"/>
    <w:rsid w:val="002014E8"/>
    <w:rsid w:val="00205ADF"/>
    <w:rsid w:val="00212C1F"/>
    <w:rsid w:val="002220FE"/>
    <w:rsid w:val="002300F0"/>
    <w:rsid w:val="00235593"/>
    <w:rsid w:val="0024226D"/>
    <w:rsid w:val="002438EB"/>
    <w:rsid w:val="00250BAE"/>
    <w:rsid w:val="00256067"/>
    <w:rsid w:val="002635DB"/>
    <w:rsid w:val="002658A0"/>
    <w:rsid w:val="00266060"/>
    <w:rsid w:val="00275554"/>
    <w:rsid w:val="00276340"/>
    <w:rsid w:val="00283206"/>
    <w:rsid w:val="00295E76"/>
    <w:rsid w:val="0029718D"/>
    <w:rsid w:val="002971E6"/>
    <w:rsid w:val="002B0C0F"/>
    <w:rsid w:val="002C2CF1"/>
    <w:rsid w:val="002D04E3"/>
    <w:rsid w:val="002D159A"/>
    <w:rsid w:val="002D60C0"/>
    <w:rsid w:val="002E355F"/>
    <w:rsid w:val="002E6A3D"/>
    <w:rsid w:val="002E7B30"/>
    <w:rsid w:val="002F3A30"/>
    <w:rsid w:val="002F4725"/>
    <w:rsid w:val="002F4C52"/>
    <w:rsid w:val="0031271E"/>
    <w:rsid w:val="00315127"/>
    <w:rsid w:val="003161E6"/>
    <w:rsid w:val="00320196"/>
    <w:rsid w:val="00320782"/>
    <w:rsid w:val="0032200D"/>
    <w:rsid w:val="0032231E"/>
    <w:rsid w:val="00322F7A"/>
    <w:rsid w:val="00323039"/>
    <w:rsid w:val="003240A3"/>
    <w:rsid w:val="00324CA0"/>
    <w:rsid w:val="00327D39"/>
    <w:rsid w:val="00330BF0"/>
    <w:rsid w:val="003337A3"/>
    <w:rsid w:val="00335093"/>
    <w:rsid w:val="003419FF"/>
    <w:rsid w:val="00346DEC"/>
    <w:rsid w:val="0035081D"/>
    <w:rsid w:val="00353CCC"/>
    <w:rsid w:val="003557C3"/>
    <w:rsid w:val="00362071"/>
    <w:rsid w:val="003713D9"/>
    <w:rsid w:val="003737E1"/>
    <w:rsid w:val="0037542B"/>
    <w:rsid w:val="00382517"/>
    <w:rsid w:val="003866F2"/>
    <w:rsid w:val="0039108A"/>
    <w:rsid w:val="003925E1"/>
    <w:rsid w:val="003927C2"/>
    <w:rsid w:val="00392A11"/>
    <w:rsid w:val="003A16FF"/>
    <w:rsid w:val="003A22AA"/>
    <w:rsid w:val="003A367B"/>
    <w:rsid w:val="003A489E"/>
    <w:rsid w:val="003A4D76"/>
    <w:rsid w:val="003A59EF"/>
    <w:rsid w:val="003B08F2"/>
    <w:rsid w:val="003B0FF6"/>
    <w:rsid w:val="003B1B6A"/>
    <w:rsid w:val="003B52DF"/>
    <w:rsid w:val="003B710A"/>
    <w:rsid w:val="003C0C00"/>
    <w:rsid w:val="003C1221"/>
    <w:rsid w:val="003C5A40"/>
    <w:rsid w:val="003D1428"/>
    <w:rsid w:val="003D2BFF"/>
    <w:rsid w:val="003D3899"/>
    <w:rsid w:val="003D48BA"/>
    <w:rsid w:val="003D6E1B"/>
    <w:rsid w:val="003E1E5B"/>
    <w:rsid w:val="003E42E7"/>
    <w:rsid w:val="003E5F3E"/>
    <w:rsid w:val="003E65CD"/>
    <w:rsid w:val="003F15EA"/>
    <w:rsid w:val="003F39B1"/>
    <w:rsid w:val="00404D79"/>
    <w:rsid w:val="00410EE4"/>
    <w:rsid w:val="0041482B"/>
    <w:rsid w:val="00417D36"/>
    <w:rsid w:val="00440B34"/>
    <w:rsid w:val="004419EC"/>
    <w:rsid w:val="00442E60"/>
    <w:rsid w:val="00444276"/>
    <w:rsid w:val="00457359"/>
    <w:rsid w:val="004620B9"/>
    <w:rsid w:val="004635EC"/>
    <w:rsid w:val="00464E8B"/>
    <w:rsid w:val="00464FC7"/>
    <w:rsid w:val="00477748"/>
    <w:rsid w:val="004849BE"/>
    <w:rsid w:val="00486136"/>
    <w:rsid w:val="0048664A"/>
    <w:rsid w:val="004874CA"/>
    <w:rsid w:val="00487C2F"/>
    <w:rsid w:val="00492793"/>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502476"/>
    <w:rsid w:val="005028B6"/>
    <w:rsid w:val="005067B7"/>
    <w:rsid w:val="00515E27"/>
    <w:rsid w:val="00522953"/>
    <w:rsid w:val="00524DC3"/>
    <w:rsid w:val="0052568D"/>
    <w:rsid w:val="00525874"/>
    <w:rsid w:val="005378A4"/>
    <w:rsid w:val="00537AB7"/>
    <w:rsid w:val="00540F22"/>
    <w:rsid w:val="0055115C"/>
    <w:rsid w:val="00555850"/>
    <w:rsid w:val="00556018"/>
    <w:rsid w:val="005623E6"/>
    <w:rsid w:val="00563645"/>
    <w:rsid w:val="00565AFC"/>
    <w:rsid w:val="005679E5"/>
    <w:rsid w:val="00572D34"/>
    <w:rsid w:val="00574D58"/>
    <w:rsid w:val="005763E9"/>
    <w:rsid w:val="005828AE"/>
    <w:rsid w:val="005829F1"/>
    <w:rsid w:val="00586ADC"/>
    <w:rsid w:val="00593EA6"/>
    <w:rsid w:val="00595914"/>
    <w:rsid w:val="005A24C6"/>
    <w:rsid w:val="005A275B"/>
    <w:rsid w:val="005A5D5B"/>
    <w:rsid w:val="005A6EDD"/>
    <w:rsid w:val="005B001C"/>
    <w:rsid w:val="005B0B60"/>
    <w:rsid w:val="005B4C64"/>
    <w:rsid w:val="005C1FC7"/>
    <w:rsid w:val="005C4F06"/>
    <w:rsid w:val="005C5EA1"/>
    <w:rsid w:val="005C6EDB"/>
    <w:rsid w:val="005D29D6"/>
    <w:rsid w:val="005D2F2A"/>
    <w:rsid w:val="005E732A"/>
    <w:rsid w:val="00604064"/>
    <w:rsid w:val="00611914"/>
    <w:rsid w:val="00612759"/>
    <w:rsid w:val="00613EEB"/>
    <w:rsid w:val="0062117F"/>
    <w:rsid w:val="00622221"/>
    <w:rsid w:val="00635429"/>
    <w:rsid w:val="00645015"/>
    <w:rsid w:val="00645E54"/>
    <w:rsid w:val="00652253"/>
    <w:rsid w:val="006571C3"/>
    <w:rsid w:val="006603B9"/>
    <w:rsid w:val="00663260"/>
    <w:rsid w:val="00664E82"/>
    <w:rsid w:val="00665006"/>
    <w:rsid w:val="00665E03"/>
    <w:rsid w:val="00676C62"/>
    <w:rsid w:val="00682FF0"/>
    <w:rsid w:val="0068356E"/>
    <w:rsid w:val="006A0194"/>
    <w:rsid w:val="006A04A5"/>
    <w:rsid w:val="006A1246"/>
    <w:rsid w:val="006A289E"/>
    <w:rsid w:val="006A2F99"/>
    <w:rsid w:val="006A40F0"/>
    <w:rsid w:val="006C035B"/>
    <w:rsid w:val="006C044A"/>
    <w:rsid w:val="006C109C"/>
    <w:rsid w:val="006D2CA0"/>
    <w:rsid w:val="006D5ACB"/>
    <w:rsid w:val="006E3154"/>
    <w:rsid w:val="006E50B6"/>
    <w:rsid w:val="006F2C1C"/>
    <w:rsid w:val="006F77A5"/>
    <w:rsid w:val="007021E6"/>
    <w:rsid w:val="007022A2"/>
    <w:rsid w:val="007025AB"/>
    <w:rsid w:val="007026BE"/>
    <w:rsid w:val="0070431E"/>
    <w:rsid w:val="00707919"/>
    <w:rsid w:val="00711F2F"/>
    <w:rsid w:val="007169E0"/>
    <w:rsid w:val="00717950"/>
    <w:rsid w:val="007223DD"/>
    <w:rsid w:val="00731507"/>
    <w:rsid w:val="00732A63"/>
    <w:rsid w:val="00734944"/>
    <w:rsid w:val="00735473"/>
    <w:rsid w:val="0074296A"/>
    <w:rsid w:val="00743261"/>
    <w:rsid w:val="00743FCA"/>
    <w:rsid w:val="007470E9"/>
    <w:rsid w:val="00756418"/>
    <w:rsid w:val="00760933"/>
    <w:rsid w:val="007622E1"/>
    <w:rsid w:val="007624A7"/>
    <w:rsid w:val="00764C0B"/>
    <w:rsid w:val="00765AA7"/>
    <w:rsid w:val="00767616"/>
    <w:rsid w:val="00771A83"/>
    <w:rsid w:val="00773CA5"/>
    <w:rsid w:val="00774B00"/>
    <w:rsid w:val="00775CC3"/>
    <w:rsid w:val="00784CD1"/>
    <w:rsid w:val="00790FC2"/>
    <w:rsid w:val="0079253D"/>
    <w:rsid w:val="0079432C"/>
    <w:rsid w:val="00794D9A"/>
    <w:rsid w:val="007954C2"/>
    <w:rsid w:val="00795FCA"/>
    <w:rsid w:val="007979D5"/>
    <w:rsid w:val="007A0C5D"/>
    <w:rsid w:val="007A2F09"/>
    <w:rsid w:val="007A3894"/>
    <w:rsid w:val="007A61FB"/>
    <w:rsid w:val="007A6EE9"/>
    <w:rsid w:val="007B0AA3"/>
    <w:rsid w:val="007B1062"/>
    <w:rsid w:val="007B1639"/>
    <w:rsid w:val="007B16C2"/>
    <w:rsid w:val="007B5385"/>
    <w:rsid w:val="007B64E1"/>
    <w:rsid w:val="007B7751"/>
    <w:rsid w:val="007B7BE9"/>
    <w:rsid w:val="007C0566"/>
    <w:rsid w:val="007C0A96"/>
    <w:rsid w:val="007D7D53"/>
    <w:rsid w:val="007E17D9"/>
    <w:rsid w:val="007E38E4"/>
    <w:rsid w:val="007E43B9"/>
    <w:rsid w:val="007E5B6E"/>
    <w:rsid w:val="007F1387"/>
    <w:rsid w:val="007F173C"/>
    <w:rsid w:val="007F2DC4"/>
    <w:rsid w:val="007F41AC"/>
    <w:rsid w:val="007F4E10"/>
    <w:rsid w:val="007F58A6"/>
    <w:rsid w:val="007F5AC8"/>
    <w:rsid w:val="007F670B"/>
    <w:rsid w:val="007F7A68"/>
    <w:rsid w:val="00800E12"/>
    <w:rsid w:val="008040EC"/>
    <w:rsid w:val="00804119"/>
    <w:rsid w:val="00806758"/>
    <w:rsid w:val="008146C8"/>
    <w:rsid w:val="00820379"/>
    <w:rsid w:val="00823C46"/>
    <w:rsid w:val="00830AE7"/>
    <w:rsid w:val="0083373F"/>
    <w:rsid w:val="00835840"/>
    <w:rsid w:val="008358CE"/>
    <w:rsid w:val="00842A7E"/>
    <w:rsid w:val="00847E7D"/>
    <w:rsid w:val="00850E33"/>
    <w:rsid w:val="00853402"/>
    <w:rsid w:val="00853C8F"/>
    <w:rsid w:val="008602B2"/>
    <w:rsid w:val="00863978"/>
    <w:rsid w:val="008640DF"/>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B21CB"/>
    <w:rsid w:val="008C5885"/>
    <w:rsid w:val="008C5900"/>
    <w:rsid w:val="008C5E4E"/>
    <w:rsid w:val="008C7193"/>
    <w:rsid w:val="008C73AC"/>
    <w:rsid w:val="008D0DCE"/>
    <w:rsid w:val="008D638D"/>
    <w:rsid w:val="008E01C1"/>
    <w:rsid w:val="008E2C83"/>
    <w:rsid w:val="008E6B7D"/>
    <w:rsid w:val="008F03FA"/>
    <w:rsid w:val="008F4C6D"/>
    <w:rsid w:val="00900848"/>
    <w:rsid w:val="00900E3B"/>
    <w:rsid w:val="00906BF8"/>
    <w:rsid w:val="00907408"/>
    <w:rsid w:val="0090787B"/>
    <w:rsid w:val="009240A9"/>
    <w:rsid w:val="0093227F"/>
    <w:rsid w:val="00934CC1"/>
    <w:rsid w:val="00940202"/>
    <w:rsid w:val="00940F26"/>
    <w:rsid w:val="009414B4"/>
    <w:rsid w:val="009423A1"/>
    <w:rsid w:val="009454E7"/>
    <w:rsid w:val="0094585A"/>
    <w:rsid w:val="00951C3A"/>
    <w:rsid w:val="009534AC"/>
    <w:rsid w:val="0095586D"/>
    <w:rsid w:val="00955AC3"/>
    <w:rsid w:val="00955E08"/>
    <w:rsid w:val="009565F2"/>
    <w:rsid w:val="00962C25"/>
    <w:rsid w:val="00966380"/>
    <w:rsid w:val="00970230"/>
    <w:rsid w:val="00970663"/>
    <w:rsid w:val="00970B34"/>
    <w:rsid w:val="00972520"/>
    <w:rsid w:val="0098267A"/>
    <w:rsid w:val="009837F0"/>
    <w:rsid w:val="009865A6"/>
    <w:rsid w:val="00991D65"/>
    <w:rsid w:val="009979A3"/>
    <w:rsid w:val="009A03BF"/>
    <w:rsid w:val="009A26A1"/>
    <w:rsid w:val="009A397F"/>
    <w:rsid w:val="009A73EB"/>
    <w:rsid w:val="009B01E8"/>
    <w:rsid w:val="009B072D"/>
    <w:rsid w:val="009B19B2"/>
    <w:rsid w:val="009B21D0"/>
    <w:rsid w:val="009C130F"/>
    <w:rsid w:val="009D12C5"/>
    <w:rsid w:val="009D3539"/>
    <w:rsid w:val="009D59C3"/>
    <w:rsid w:val="009E1BEC"/>
    <w:rsid w:val="009E1CF8"/>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138A"/>
    <w:rsid w:val="00A840C2"/>
    <w:rsid w:val="00A86377"/>
    <w:rsid w:val="00A875BB"/>
    <w:rsid w:val="00A90D2A"/>
    <w:rsid w:val="00A94049"/>
    <w:rsid w:val="00A964C7"/>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17304"/>
    <w:rsid w:val="00B2339F"/>
    <w:rsid w:val="00B27F3F"/>
    <w:rsid w:val="00B338C5"/>
    <w:rsid w:val="00B345FB"/>
    <w:rsid w:val="00B34AE9"/>
    <w:rsid w:val="00B37D4A"/>
    <w:rsid w:val="00B41075"/>
    <w:rsid w:val="00B47601"/>
    <w:rsid w:val="00B47BE3"/>
    <w:rsid w:val="00B50991"/>
    <w:rsid w:val="00B5567B"/>
    <w:rsid w:val="00B62186"/>
    <w:rsid w:val="00B65459"/>
    <w:rsid w:val="00B658DB"/>
    <w:rsid w:val="00B73CC7"/>
    <w:rsid w:val="00B754CA"/>
    <w:rsid w:val="00B76D26"/>
    <w:rsid w:val="00B80663"/>
    <w:rsid w:val="00B862F9"/>
    <w:rsid w:val="00B940A0"/>
    <w:rsid w:val="00B96CEF"/>
    <w:rsid w:val="00B9777C"/>
    <w:rsid w:val="00BA280C"/>
    <w:rsid w:val="00BA53DE"/>
    <w:rsid w:val="00BA6874"/>
    <w:rsid w:val="00BB0CD3"/>
    <w:rsid w:val="00BB6E1F"/>
    <w:rsid w:val="00BB757A"/>
    <w:rsid w:val="00BC3B30"/>
    <w:rsid w:val="00BC660C"/>
    <w:rsid w:val="00BC779E"/>
    <w:rsid w:val="00BD1202"/>
    <w:rsid w:val="00BD6B2D"/>
    <w:rsid w:val="00BE0E43"/>
    <w:rsid w:val="00BF0E1C"/>
    <w:rsid w:val="00BF13BF"/>
    <w:rsid w:val="00BF448E"/>
    <w:rsid w:val="00BF70C5"/>
    <w:rsid w:val="00C008EA"/>
    <w:rsid w:val="00C01CAE"/>
    <w:rsid w:val="00C064D6"/>
    <w:rsid w:val="00C0664E"/>
    <w:rsid w:val="00C11721"/>
    <w:rsid w:val="00C2223A"/>
    <w:rsid w:val="00C22439"/>
    <w:rsid w:val="00C271DD"/>
    <w:rsid w:val="00C34FA4"/>
    <w:rsid w:val="00C361F5"/>
    <w:rsid w:val="00C36E33"/>
    <w:rsid w:val="00C3705B"/>
    <w:rsid w:val="00C37C20"/>
    <w:rsid w:val="00C43033"/>
    <w:rsid w:val="00C43679"/>
    <w:rsid w:val="00C452E7"/>
    <w:rsid w:val="00C60740"/>
    <w:rsid w:val="00C64754"/>
    <w:rsid w:val="00C64996"/>
    <w:rsid w:val="00C64D24"/>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2918"/>
    <w:rsid w:val="00CD3E69"/>
    <w:rsid w:val="00CD577C"/>
    <w:rsid w:val="00CD7503"/>
    <w:rsid w:val="00CD7FCF"/>
    <w:rsid w:val="00CE0412"/>
    <w:rsid w:val="00CE130B"/>
    <w:rsid w:val="00CE16F1"/>
    <w:rsid w:val="00CE720B"/>
    <w:rsid w:val="00CF3955"/>
    <w:rsid w:val="00CF49C5"/>
    <w:rsid w:val="00CF58CC"/>
    <w:rsid w:val="00D05D6D"/>
    <w:rsid w:val="00D10972"/>
    <w:rsid w:val="00D111BF"/>
    <w:rsid w:val="00D129D5"/>
    <w:rsid w:val="00D1591D"/>
    <w:rsid w:val="00D170B0"/>
    <w:rsid w:val="00D175D7"/>
    <w:rsid w:val="00D21679"/>
    <w:rsid w:val="00D25799"/>
    <w:rsid w:val="00D42ADD"/>
    <w:rsid w:val="00D44151"/>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356B"/>
    <w:rsid w:val="00DA432B"/>
    <w:rsid w:val="00DA508C"/>
    <w:rsid w:val="00DA6F4F"/>
    <w:rsid w:val="00DA7177"/>
    <w:rsid w:val="00DA7423"/>
    <w:rsid w:val="00DA7DA3"/>
    <w:rsid w:val="00DB2E4D"/>
    <w:rsid w:val="00DC318A"/>
    <w:rsid w:val="00DD2659"/>
    <w:rsid w:val="00DE2F78"/>
    <w:rsid w:val="00DE3809"/>
    <w:rsid w:val="00DE3FB6"/>
    <w:rsid w:val="00DE7099"/>
    <w:rsid w:val="00DF5041"/>
    <w:rsid w:val="00E02416"/>
    <w:rsid w:val="00E03437"/>
    <w:rsid w:val="00E0634C"/>
    <w:rsid w:val="00E121B5"/>
    <w:rsid w:val="00E13E27"/>
    <w:rsid w:val="00E14DC3"/>
    <w:rsid w:val="00E156A1"/>
    <w:rsid w:val="00E1584A"/>
    <w:rsid w:val="00E15EC1"/>
    <w:rsid w:val="00E168E6"/>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7197"/>
    <w:rsid w:val="00E70F8C"/>
    <w:rsid w:val="00E8116A"/>
    <w:rsid w:val="00E9225A"/>
    <w:rsid w:val="00E97371"/>
    <w:rsid w:val="00E974FF"/>
    <w:rsid w:val="00EA311A"/>
    <w:rsid w:val="00EA485A"/>
    <w:rsid w:val="00EA5B16"/>
    <w:rsid w:val="00EA7862"/>
    <w:rsid w:val="00EC03BC"/>
    <w:rsid w:val="00EC03BE"/>
    <w:rsid w:val="00EC119B"/>
    <w:rsid w:val="00EC3644"/>
    <w:rsid w:val="00EC3CC8"/>
    <w:rsid w:val="00EC560F"/>
    <w:rsid w:val="00ED0213"/>
    <w:rsid w:val="00ED3F46"/>
    <w:rsid w:val="00ED589A"/>
    <w:rsid w:val="00EE0701"/>
    <w:rsid w:val="00EE19CD"/>
    <w:rsid w:val="00EE7F31"/>
    <w:rsid w:val="00EF135E"/>
    <w:rsid w:val="00EF1B03"/>
    <w:rsid w:val="00EF2D92"/>
    <w:rsid w:val="00EF3914"/>
    <w:rsid w:val="00EF3999"/>
    <w:rsid w:val="00EF5118"/>
    <w:rsid w:val="00EF6B67"/>
    <w:rsid w:val="00F04513"/>
    <w:rsid w:val="00F052EF"/>
    <w:rsid w:val="00F14A93"/>
    <w:rsid w:val="00F25464"/>
    <w:rsid w:val="00F31A29"/>
    <w:rsid w:val="00F3520A"/>
    <w:rsid w:val="00F35B3D"/>
    <w:rsid w:val="00F46FE5"/>
    <w:rsid w:val="00F5048A"/>
    <w:rsid w:val="00F50D43"/>
    <w:rsid w:val="00F61143"/>
    <w:rsid w:val="00F71F42"/>
    <w:rsid w:val="00F75972"/>
    <w:rsid w:val="00F75E39"/>
    <w:rsid w:val="00F8111C"/>
    <w:rsid w:val="00F86617"/>
    <w:rsid w:val="00FA6F00"/>
    <w:rsid w:val="00FB1C5B"/>
    <w:rsid w:val="00FB5697"/>
    <w:rsid w:val="00FB6B2D"/>
    <w:rsid w:val="00FC1EDE"/>
    <w:rsid w:val="00FC264E"/>
    <w:rsid w:val="00FD1052"/>
    <w:rsid w:val="00FD45BB"/>
    <w:rsid w:val="00FD6AB0"/>
    <w:rsid w:val="00FD75F5"/>
    <w:rsid w:val="00FE0100"/>
    <w:rsid w:val="00FE1996"/>
    <w:rsid w:val="00FF302C"/>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182EE7A6-EEBA-4C6D-8298-A6C56E01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1E8"/>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34"/>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A40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hc.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www.euro.who.int/en/health-topics/communicable-diseases/tuberculosis/data-and-statistics/fact-sheet-tuberculosis-in-the-who-european-region-2019" TargetMode="External"/><Relationship Id="rId1" Type="http://schemas.openxmlformats.org/officeDocument/2006/relationships/hyperlink" Target="https://www.euro.who.int/en/health-topics/communicable-diseases/tuberculosis/data-and-statistics/infographic-world-tb-day-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5C2D-CFBC-45A0-B5C5-A2D6152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34903</Words>
  <Characters>19895</Characters>
  <Application>Microsoft Office Word</Application>
  <DocSecurity>0</DocSecurity>
  <Lines>165</Lines>
  <Paragraphs>109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3</cp:revision>
  <cp:lastPrinted>2022-02-07T09:08:00Z</cp:lastPrinted>
  <dcterms:created xsi:type="dcterms:W3CDTF">2022-02-07T09:10:00Z</dcterms:created>
  <dcterms:modified xsi:type="dcterms:W3CDTF">2022-02-07T09:11:00Z</dcterms:modified>
</cp:coreProperties>
</file>