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2E8D75A8" w:rsidR="006D5ACB" w:rsidRPr="00E529F3"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від "</w:t>
      </w:r>
      <w:r w:rsidR="004D3C0F" w:rsidRPr="00E529F3">
        <w:rPr>
          <w:rFonts w:ascii="Times New Roman" w:hAnsi="Times New Roman"/>
          <w:iCs/>
          <w:sz w:val="26"/>
          <w:szCs w:val="26"/>
          <w:lang w:val="ru-RU"/>
        </w:rPr>
        <w:t>0</w:t>
      </w:r>
      <w:r w:rsidR="00E529F3">
        <w:rPr>
          <w:rFonts w:ascii="Times New Roman" w:hAnsi="Times New Roman"/>
          <w:iCs/>
          <w:sz w:val="26"/>
          <w:szCs w:val="26"/>
        </w:rPr>
        <w:t>8</w:t>
      </w:r>
      <w:r w:rsidRPr="006D5ACB">
        <w:rPr>
          <w:rFonts w:ascii="Times New Roman" w:hAnsi="Times New Roman"/>
          <w:iCs/>
          <w:sz w:val="26"/>
          <w:szCs w:val="26"/>
        </w:rPr>
        <w:t xml:space="preserve">" </w:t>
      </w:r>
      <w:r w:rsidR="00EA485A">
        <w:rPr>
          <w:rFonts w:ascii="Times New Roman" w:hAnsi="Times New Roman"/>
          <w:iCs/>
          <w:sz w:val="26"/>
          <w:szCs w:val="26"/>
        </w:rPr>
        <w:t>0</w:t>
      </w:r>
      <w:r w:rsidR="00E529F3">
        <w:rPr>
          <w:rFonts w:ascii="Times New Roman" w:hAnsi="Times New Roman"/>
          <w:iCs/>
          <w:sz w:val="26"/>
          <w:szCs w:val="26"/>
        </w:rPr>
        <w:t>8</w:t>
      </w:r>
      <w:r w:rsidRPr="006D5ACB">
        <w:rPr>
          <w:rFonts w:ascii="Times New Roman" w:hAnsi="Times New Roman"/>
          <w:iCs/>
          <w:sz w:val="26"/>
          <w:szCs w:val="26"/>
        </w:rPr>
        <w:t xml:space="preserve"> 2019 року № </w:t>
      </w:r>
      <w:r w:rsidR="00E529F3">
        <w:rPr>
          <w:rFonts w:ascii="Times New Roman" w:hAnsi="Times New Roman"/>
          <w:iCs/>
          <w:sz w:val="26"/>
          <w:szCs w:val="26"/>
          <w:lang w:val="ru-RU"/>
        </w:rPr>
        <w:t>200</w:t>
      </w:r>
    </w:p>
    <w:p w14:paraId="37228A77" w14:textId="77777777" w:rsidR="006D5ACB" w:rsidRPr="006D5ACB" w:rsidRDefault="006D5ACB" w:rsidP="006D5ACB">
      <w:pPr>
        <w:spacing w:after="0" w:line="240" w:lineRule="auto"/>
        <w:ind w:left="5553"/>
        <w:rPr>
          <w:rFonts w:ascii="Times New Roman" w:hAnsi="Times New Roman"/>
          <w:color w:val="000000"/>
          <w:sz w:val="26"/>
          <w:szCs w:val="26"/>
        </w:rPr>
      </w:pPr>
      <w:r w:rsidRPr="006D5ACB">
        <w:rPr>
          <w:rFonts w:ascii="Times New Roman" w:hAnsi="Times New Roman"/>
          <w:color w:val="000000"/>
          <w:sz w:val="26"/>
          <w:szCs w:val="26"/>
        </w:rPr>
        <w:t>Голова тендерного комітету</w:t>
      </w:r>
    </w:p>
    <w:p w14:paraId="4326BDBD" w14:textId="77777777" w:rsidR="006D5ACB" w:rsidRPr="006D5ACB" w:rsidRDefault="006D5ACB" w:rsidP="006D5ACB">
      <w:pPr>
        <w:spacing w:after="0" w:line="240" w:lineRule="auto"/>
        <w:ind w:left="5553"/>
        <w:rPr>
          <w:rFonts w:ascii="Times New Roman" w:hAnsi="Times New Roman"/>
          <w:iCs/>
          <w:sz w:val="26"/>
          <w:szCs w:val="26"/>
        </w:rPr>
      </w:pPr>
    </w:p>
    <w:p w14:paraId="4049D294"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softHyphen/>
      </w:r>
      <w:r w:rsidRPr="006D5ACB">
        <w:rPr>
          <w:rFonts w:ascii="Times New Roman" w:hAnsi="Times New Roman"/>
          <w:iCs/>
          <w:sz w:val="26"/>
          <w:szCs w:val="26"/>
        </w:rPr>
        <w:softHyphen/>
        <w:t>_____________  О.Ю. Вовченко</w:t>
      </w:r>
    </w:p>
    <w:p w14:paraId="1420BE59" w14:textId="77777777" w:rsidR="006D5ACB" w:rsidRPr="006D5ACB" w:rsidRDefault="006D5ACB" w:rsidP="006D5ACB">
      <w:pPr>
        <w:spacing w:after="0" w:line="240" w:lineRule="auto"/>
        <w:jc w:val="right"/>
        <w:rPr>
          <w:rFonts w:ascii="Times New Roman" w:hAnsi="Times New Roman"/>
          <w:sz w:val="26"/>
          <w:szCs w:val="26"/>
        </w:rPr>
      </w:pPr>
    </w:p>
    <w:p w14:paraId="1EA0720D" w14:textId="05D53754" w:rsidR="00E3530D" w:rsidRPr="00E3530D"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ОГОЛОШЕННЯ №  </w:t>
      </w:r>
      <w:r w:rsidR="00E529F3">
        <w:rPr>
          <w:rFonts w:ascii="Times New Roman" w:hAnsi="Times New Roman"/>
          <w:b/>
          <w:sz w:val="26"/>
          <w:szCs w:val="26"/>
          <w:lang w:val="ru-RU"/>
        </w:rPr>
        <w:t>200</w:t>
      </w:r>
      <w:r w:rsidRPr="00E3530D">
        <w:rPr>
          <w:rFonts w:ascii="Times New Roman" w:hAnsi="Times New Roman"/>
          <w:b/>
          <w:sz w:val="26"/>
          <w:szCs w:val="26"/>
        </w:rPr>
        <w:t xml:space="preserve"> </w:t>
      </w:r>
    </w:p>
    <w:p w14:paraId="571FBEA2" w14:textId="2B64B83C"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про проведення відкритих торгів з попередньою кваліфікацією</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66408732" w14:textId="6449DE24"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w:t>
      </w:r>
      <w:r w:rsidR="00E3530D" w:rsidRPr="00E3530D">
        <w:rPr>
          <w:rFonts w:ascii="Times New Roman" w:hAnsi="Times New Roman"/>
          <w:sz w:val="26"/>
          <w:szCs w:val="26"/>
        </w:rPr>
        <w:t xml:space="preserve">з попередньою кваліфікацією </w:t>
      </w:r>
      <w:r w:rsidRPr="006D5ACB">
        <w:rPr>
          <w:rFonts w:ascii="Times New Roman" w:hAnsi="Times New Roman"/>
          <w:sz w:val="26"/>
          <w:szCs w:val="26"/>
        </w:rPr>
        <w:t xml:space="preserve">на закупівлю </w:t>
      </w:r>
      <w:bookmarkStart w:id="1" w:name="_Hlk190083"/>
      <w:bookmarkStart w:id="2" w:name="_Hlk534728636"/>
      <w:bookmarkStart w:id="3" w:name="_Hlk532227308"/>
      <w:r w:rsidRPr="006D5ACB">
        <w:rPr>
          <w:rFonts w:ascii="Times New Roman" w:hAnsi="Times New Roman"/>
          <w:b/>
          <w:sz w:val="26"/>
          <w:szCs w:val="26"/>
        </w:rPr>
        <w:t xml:space="preserve">послуг </w:t>
      </w:r>
      <w:bookmarkEnd w:id="1"/>
      <w:r w:rsidR="00E529F3" w:rsidRPr="00E529F3">
        <w:rPr>
          <w:rFonts w:ascii="Times New Roman" w:hAnsi="Times New Roman"/>
          <w:b/>
          <w:sz w:val="26"/>
          <w:szCs w:val="26"/>
        </w:rPr>
        <w:t xml:space="preserve">з проведення дослідження «Бар’єри встановлення діагнозу та лікування туберкульозу в установах виконання покарань», </w:t>
      </w:r>
      <w:r w:rsidRPr="006D5ACB">
        <w:rPr>
          <w:rFonts w:ascii="Times New Roman" w:hAnsi="Times New Roman"/>
          <w:b/>
          <w:sz w:val="26"/>
          <w:szCs w:val="26"/>
        </w:rPr>
        <w:t xml:space="preserve"> </w:t>
      </w:r>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2"/>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3"/>
      <w:r w:rsidRPr="006D5ACB">
        <w:rPr>
          <w:rFonts w:ascii="Times New Roman" w:hAnsi="Times New Roman"/>
          <w:bCs/>
          <w:sz w:val="26"/>
          <w:szCs w:val="26"/>
          <w:lang w:eastAsia="ru-RU"/>
        </w:rPr>
        <w:t>та запрошує Вас подати тендерну пропозицію.</w:t>
      </w:r>
    </w:p>
    <w:p w14:paraId="548F8133" w14:textId="77777777" w:rsidR="006D5ACB" w:rsidRPr="006D5ACB" w:rsidRDefault="006D5ACB" w:rsidP="006D5ACB">
      <w:pPr>
        <w:spacing w:after="0" w:line="240" w:lineRule="auto"/>
        <w:ind w:firstLine="709"/>
        <w:jc w:val="both"/>
        <w:rPr>
          <w:rFonts w:ascii="Times New Roman" w:hAnsi="Times New Roman"/>
          <w:sz w:val="26"/>
          <w:szCs w:val="26"/>
        </w:rPr>
      </w:pPr>
      <w:r w:rsidRPr="006D5ACB">
        <w:rPr>
          <w:rFonts w:ascii="Times New Roman" w:hAnsi="Times New Roman"/>
          <w:sz w:val="26"/>
          <w:szCs w:val="26"/>
        </w:rPr>
        <w:t xml:space="preserve">Закупівля здійснюється </w:t>
      </w:r>
      <w:r w:rsidRPr="006D5ACB">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Pr="006D5ACB">
        <w:rPr>
          <w:rFonts w:ascii="Times New Roman" w:hAnsi="Times New Roman"/>
          <w:sz w:val="26"/>
          <w:szCs w:val="26"/>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6D5ACB">
        <w:rPr>
          <w:rFonts w:ascii="Times New Roman" w:hAnsi="Times New Roman"/>
          <w:sz w:val="26"/>
          <w:szCs w:val="26"/>
        </w:rPr>
        <w:t>To</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gain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momentum</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in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reducing</w:t>
      </w:r>
      <w:proofErr w:type="spellEnd"/>
      <w:r w:rsidRPr="006D5ACB">
        <w:rPr>
          <w:rFonts w:ascii="Times New Roman" w:hAnsi="Times New Roman"/>
          <w:sz w:val="26"/>
          <w:szCs w:val="26"/>
        </w:rPr>
        <w:t xml:space="preserve"> TB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HIV </w:t>
      </w:r>
      <w:proofErr w:type="spellStart"/>
      <w:r w:rsidRPr="006D5ACB">
        <w:rPr>
          <w:rFonts w:ascii="Times New Roman" w:hAnsi="Times New Roman"/>
          <w:sz w:val="26"/>
          <w:szCs w:val="26"/>
        </w:rPr>
        <w:t>burden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through</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forging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universal</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access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timely</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quality</w:t>
      </w:r>
      <w:proofErr w:type="spellEnd"/>
      <w:r w:rsidRPr="006D5ACB">
        <w:rPr>
          <w:rFonts w:ascii="Times New Roman" w:hAnsi="Times New Roman"/>
          <w:sz w:val="26"/>
          <w:szCs w:val="26"/>
        </w:rPr>
        <w:t xml:space="preserve"> TB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DR-TB </w:t>
      </w:r>
      <w:proofErr w:type="spellStart"/>
      <w:r w:rsidRPr="006D5ACB">
        <w:rPr>
          <w:rFonts w:ascii="Times New Roman" w:hAnsi="Times New Roman"/>
          <w:sz w:val="26"/>
          <w:szCs w:val="26"/>
        </w:rPr>
        <w:t>diagnosis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treatment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scaling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up</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evidence-based</w:t>
      </w:r>
      <w:proofErr w:type="spellEnd"/>
      <w:r w:rsidRPr="006D5ACB">
        <w:rPr>
          <w:rFonts w:ascii="Times New Roman" w:hAnsi="Times New Roman"/>
          <w:sz w:val="26"/>
          <w:szCs w:val="26"/>
        </w:rPr>
        <w:t xml:space="preserve"> HIV </w:t>
      </w:r>
      <w:proofErr w:type="spellStart"/>
      <w:r w:rsidRPr="006D5ACB">
        <w:rPr>
          <w:rFonts w:ascii="Times New Roman" w:hAnsi="Times New Roman"/>
          <w:sz w:val="26"/>
          <w:szCs w:val="26"/>
        </w:rPr>
        <w:t>prevention</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diagnosis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treatment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building</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up</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resilient</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and</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sustainable</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systems</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for</w:t>
      </w:r>
      <w:proofErr w:type="spellEnd"/>
      <w:r w:rsidRPr="006D5ACB">
        <w:rPr>
          <w:rFonts w:ascii="Times New Roman" w:hAnsi="Times New Roman"/>
          <w:sz w:val="26"/>
          <w:szCs w:val="26"/>
        </w:rPr>
        <w:t xml:space="preserve"> </w:t>
      </w:r>
      <w:proofErr w:type="spellStart"/>
      <w:r w:rsidRPr="006D5ACB">
        <w:rPr>
          <w:rFonts w:ascii="Times New Roman" w:hAnsi="Times New Roman"/>
          <w:sz w:val="26"/>
          <w:szCs w:val="26"/>
        </w:rPr>
        <w:t>health</w:t>
      </w:r>
      <w:proofErr w:type="spellEnd"/>
      <w:r w:rsidRPr="006D5ACB">
        <w:rPr>
          <w:rFonts w:ascii="Times New Roman" w:hAnsi="Times New Roman"/>
          <w:sz w:val="26"/>
          <w:szCs w:val="26"/>
        </w:rPr>
        <w:t>») (далі – проект Глобального фонду).</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352421F1" w14:textId="1470E59F" w:rsidR="00C64996" w:rsidRPr="00417D36" w:rsidRDefault="00C64996" w:rsidP="00330BF0">
      <w:pPr>
        <w:numPr>
          <w:ilvl w:val="0"/>
          <w:numId w:val="14"/>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Pr="00417D36">
        <w:rPr>
          <w:rFonts w:ascii="Times New Roman" w:eastAsia="Calibri" w:hAnsi="Times New Roman"/>
          <w:bCs/>
          <w:iCs/>
          <w:sz w:val="26"/>
          <w:szCs w:val="26"/>
        </w:rPr>
        <w:t xml:space="preserve">Послуги </w:t>
      </w:r>
      <w:r w:rsidR="00E529F3" w:rsidRPr="00E529F3">
        <w:rPr>
          <w:rFonts w:ascii="Times New Roman" w:eastAsia="Calibri" w:hAnsi="Times New Roman"/>
          <w:bCs/>
          <w:iCs/>
          <w:sz w:val="26"/>
          <w:szCs w:val="26"/>
        </w:rPr>
        <w:t>з проведення дослідження «Бар’єри встановлення діагнозу та лікування туберкульозу в установах виконання покарань»</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833CCAA" w:rsidR="00C64996" w:rsidRPr="006D5ACB" w:rsidRDefault="00E3530D" w:rsidP="00330BF0">
      <w:pPr>
        <w:numPr>
          <w:ilvl w:val="0"/>
          <w:numId w:val="14"/>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4" w:name="_Hlk534733452"/>
      <w:r w:rsidRPr="007E63A8">
        <w:rPr>
          <w:rFonts w:ascii="Times New Roman" w:hAnsi="Times New Roman"/>
          <w:b/>
          <w:sz w:val="26"/>
          <w:szCs w:val="26"/>
        </w:rPr>
        <w:t>технічні, якісні, кількісні та інші параметри</w:t>
      </w:r>
      <w:bookmarkEnd w:id="4"/>
      <w:r w:rsidRPr="007E63A8">
        <w:rPr>
          <w:rFonts w:ascii="Times New Roman" w:hAnsi="Times New Roman"/>
          <w:b/>
          <w:sz w:val="26"/>
          <w:szCs w:val="26"/>
        </w:rPr>
        <w:t>:</w:t>
      </w:r>
      <w:r>
        <w:rPr>
          <w:rFonts w:ascii="Times New Roman" w:hAnsi="Times New Roman"/>
          <w:sz w:val="26"/>
          <w:szCs w:val="26"/>
        </w:rPr>
        <w:t xml:space="preserve"> визначені в Додатку № 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3E5AC843" w:rsidR="00C64996" w:rsidRPr="00497E59" w:rsidRDefault="00C64996" w:rsidP="00330BF0">
      <w:pPr>
        <w:numPr>
          <w:ilvl w:val="0"/>
          <w:numId w:val="14"/>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497E59">
        <w:rPr>
          <w:rFonts w:ascii="Times New Roman" w:eastAsia="Calibri" w:hAnsi="Times New Roman"/>
          <w:b/>
          <w:sz w:val="26"/>
          <w:szCs w:val="26"/>
          <w:lang w:eastAsia="ru-RU"/>
        </w:rPr>
        <w:t>«</w:t>
      </w:r>
      <w:r w:rsidR="00E529F3">
        <w:rPr>
          <w:rFonts w:ascii="Times New Roman" w:eastAsia="Calibri" w:hAnsi="Times New Roman"/>
          <w:b/>
          <w:sz w:val="26"/>
          <w:szCs w:val="26"/>
          <w:lang w:eastAsia="ru-RU"/>
        </w:rPr>
        <w:t>03</w:t>
      </w:r>
      <w:r w:rsidRPr="00497E59">
        <w:rPr>
          <w:rFonts w:ascii="Times New Roman" w:eastAsia="Calibri" w:hAnsi="Times New Roman"/>
          <w:b/>
          <w:sz w:val="26"/>
          <w:szCs w:val="26"/>
          <w:lang w:eastAsia="ru-RU"/>
        </w:rPr>
        <w:t>»</w:t>
      </w:r>
      <w:r w:rsidRPr="00497E59">
        <w:rPr>
          <w:rFonts w:ascii="Times New Roman" w:hAnsi="Times New Roman"/>
          <w:b/>
          <w:sz w:val="26"/>
          <w:szCs w:val="26"/>
          <w:lang w:eastAsia="ru-RU"/>
        </w:rPr>
        <w:t xml:space="preserve"> </w:t>
      </w:r>
      <w:r w:rsidR="00E529F3">
        <w:rPr>
          <w:rFonts w:ascii="Times New Roman" w:hAnsi="Times New Roman"/>
          <w:b/>
          <w:sz w:val="26"/>
          <w:szCs w:val="26"/>
          <w:lang w:eastAsia="ru-RU"/>
        </w:rPr>
        <w:t>верес</w:t>
      </w:r>
      <w:r w:rsidR="00955E08">
        <w:rPr>
          <w:rFonts w:ascii="Times New Roman" w:hAnsi="Times New Roman"/>
          <w:b/>
          <w:sz w:val="26"/>
          <w:szCs w:val="26"/>
          <w:lang w:eastAsia="ru-RU"/>
        </w:rPr>
        <w:t>ня</w:t>
      </w:r>
      <w:r w:rsidRPr="00497E59">
        <w:rPr>
          <w:rFonts w:ascii="Times New Roman" w:hAnsi="Times New Roman"/>
          <w:b/>
          <w:sz w:val="26"/>
          <w:szCs w:val="26"/>
          <w:lang w:eastAsia="ru-RU"/>
        </w:rPr>
        <w:t xml:space="preserve"> 201</w:t>
      </w:r>
      <w:r w:rsidR="0001239A" w:rsidRPr="00497E59">
        <w:rPr>
          <w:rFonts w:ascii="Times New Roman" w:hAnsi="Times New Roman"/>
          <w:b/>
          <w:sz w:val="26"/>
          <w:szCs w:val="26"/>
          <w:lang w:eastAsia="ru-RU"/>
        </w:rPr>
        <w:t>9</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6D72451C" w14:textId="57AB9DCC" w:rsidR="00C64996" w:rsidRDefault="00C64996" w:rsidP="00330BF0">
      <w:pPr>
        <w:spacing w:after="0" w:line="240" w:lineRule="auto"/>
        <w:ind w:left="720"/>
        <w:contextualSpacing/>
        <w:rPr>
          <w:rFonts w:ascii="Times New Roman" w:eastAsia="Calibri" w:hAnsi="Times New Roman"/>
          <w:bCs/>
          <w:iCs/>
          <w:sz w:val="26"/>
          <w:szCs w:val="26"/>
        </w:rPr>
      </w:pPr>
    </w:p>
    <w:p w14:paraId="1517BF30" w14:textId="77777777" w:rsidR="00E3530D" w:rsidRPr="007E63A8" w:rsidRDefault="00E3530D" w:rsidP="00E3530D">
      <w:pPr>
        <w:pStyle w:val="a3"/>
        <w:numPr>
          <w:ilvl w:val="0"/>
          <w:numId w:val="14"/>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4B0E5540" w14:textId="77777777" w:rsidR="00E3530D" w:rsidRPr="007E63A8" w:rsidRDefault="00E3530D" w:rsidP="00E3530D">
      <w:pPr>
        <w:pStyle w:val="a3"/>
        <w:jc w:val="both"/>
        <w:rPr>
          <w:rFonts w:ascii="Times New Roman" w:hAnsi="Times New Roman"/>
          <w:bCs/>
          <w:iCs/>
          <w:sz w:val="26"/>
          <w:szCs w:val="26"/>
          <w:lang w:val="uk-UA"/>
        </w:rPr>
      </w:pPr>
    </w:p>
    <w:p w14:paraId="53D234FD" w14:textId="77777777" w:rsidR="00FA6F00" w:rsidRPr="00E3530D" w:rsidRDefault="00FA6F00" w:rsidP="002220FE">
      <w:pPr>
        <w:pStyle w:val="a3"/>
        <w:numPr>
          <w:ilvl w:val="0"/>
          <w:numId w:val="14"/>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t xml:space="preserve">Строк дії тендерної пропозиції: </w:t>
      </w:r>
      <w:r w:rsidRPr="00E3530D">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497E59" w:rsidRDefault="00FA6F00" w:rsidP="007B64E1">
      <w:pPr>
        <w:pStyle w:val="a3"/>
        <w:rPr>
          <w:rFonts w:ascii="Times New Roman" w:eastAsia="Tahoma" w:hAnsi="Times New Roman"/>
          <w:b/>
          <w:sz w:val="26"/>
          <w:szCs w:val="26"/>
          <w:lang w:val="uk-UA" w:eastAsia="ru-RU"/>
        </w:rPr>
      </w:pPr>
    </w:p>
    <w:p w14:paraId="063CF2FE" w14:textId="3510F86D" w:rsidR="00E529F3" w:rsidRPr="000866AF" w:rsidRDefault="00E3530D" w:rsidP="00E529F3">
      <w:pPr>
        <w:pStyle w:val="a3"/>
        <w:numPr>
          <w:ilvl w:val="0"/>
          <w:numId w:val="14"/>
        </w:numPr>
        <w:tabs>
          <w:tab w:val="left" w:pos="1134"/>
        </w:tabs>
        <w:ind w:left="709" w:firstLine="0"/>
        <w:jc w:val="both"/>
        <w:rPr>
          <w:rFonts w:ascii="Times New Roman" w:hAnsi="Times New Roman"/>
          <w:bCs/>
          <w:iCs/>
          <w:sz w:val="26"/>
          <w:szCs w:val="26"/>
          <w:lang w:val="ru-RU"/>
        </w:rPr>
      </w:pPr>
      <w:r w:rsidRPr="000866AF">
        <w:rPr>
          <w:rFonts w:ascii="Times New Roman" w:eastAsia="Tahoma" w:hAnsi="Times New Roman"/>
          <w:b/>
          <w:sz w:val="26"/>
          <w:szCs w:val="26"/>
          <w:lang w:val="uk-UA" w:eastAsia="ru-RU"/>
        </w:rPr>
        <w:t xml:space="preserve">Термін надання послуг/строк: </w:t>
      </w:r>
      <w:r w:rsidR="00E529F3" w:rsidRPr="000866AF">
        <w:rPr>
          <w:rFonts w:ascii="Times New Roman" w:hAnsi="Times New Roman"/>
          <w:b/>
          <w:sz w:val="26"/>
          <w:szCs w:val="26"/>
          <w:lang w:val="uk-UA" w:eastAsia="ru-RU"/>
        </w:rPr>
        <w:t xml:space="preserve">вересень – грудень </w:t>
      </w:r>
      <w:r w:rsidR="00E529F3" w:rsidRPr="000866AF">
        <w:rPr>
          <w:rFonts w:ascii="Times New Roman" w:hAnsi="Times New Roman"/>
          <w:b/>
          <w:sz w:val="26"/>
          <w:szCs w:val="26"/>
          <w:lang w:val="ru-RU" w:eastAsia="ru-RU"/>
        </w:rPr>
        <w:t>2019 року.</w:t>
      </w:r>
    </w:p>
    <w:p w14:paraId="1D6D0E90" w14:textId="77777777" w:rsidR="00E3530D" w:rsidRPr="002220FE" w:rsidRDefault="00E3530D" w:rsidP="00E3530D">
      <w:pPr>
        <w:pStyle w:val="a3"/>
        <w:rPr>
          <w:rFonts w:ascii="Times New Roman" w:hAnsi="Times New Roman"/>
          <w:bCs/>
          <w:iCs/>
          <w:sz w:val="26"/>
          <w:szCs w:val="26"/>
          <w:lang w:val="uk-UA"/>
        </w:rPr>
      </w:pPr>
    </w:p>
    <w:p w14:paraId="2CA95647" w14:textId="77777777" w:rsidR="00E3530D" w:rsidRPr="002220FE" w:rsidRDefault="00C64996" w:rsidP="00E3530D">
      <w:pPr>
        <w:pStyle w:val="a3"/>
        <w:numPr>
          <w:ilvl w:val="0"/>
          <w:numId w:val="14"/>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4084085F"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провідного фахівця відділу закупівель та постачань</w:t>
      </w:r>
      <w:r w:rsidRPr="002220FE">
        <w:rPr>
          <w:rFonts w:ascii="Times New Roman" w:eastAsia="Times New Roman" w:hAnsi="Times New Roman"/>
          <w:sz w:val="26"/>
          <w:szCs w:val="26"/>
          <w:lang w:val="uk-UA"/>
        </w:rPr>
        <w:t xml:space="preserve">: Клєвцової Вікторії, </w:t>
      </w:r>
      <w:r w:rsidR="00E3530D"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Моб</w:t>
      </w:r>
      <w:proofErr w:type="spellEnd"/>
      <w:r w:rsidRPr="002220FE">
        <w:rPr>
          <w:rFonts w:ascii="Times New Roman" w:eastAsia="Times New Roman" w:hAnsi="Times New Roman"/>
          <w:sz w:val="26"/>
          <w:szCs w:val="26"/>
          <w:lang w:val="uk-UA"/>
        </w:rPr>
        <w:t>. тел.: +38 (050) 508 62 46</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7E63A8" w:rsidRDefault="00E3530D" w:rsidP="00E3530D">
      <w:pPr>
        <w:pStyle w:val="a3"/>
        <w:numPr>
          <w:ilvl w:val="0"/>
          <w:numId w:val="14"/>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644D1E85" w:rsidR="00E3530D" w:rsidRPr="002B46A9" w:rsidRDefault="00E3530D" w:rsidP="00E3530D">
      <w:pPr>
        <w:pStyle w:val="a3"/>
        <w:numPr>
          <w:ilvl w:val="0"/>
          <w:numId w:val="38"/>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B46A9">
        <w:rPr>
          <w:rFonts w:ascii="Times New Roman" w:hAnsi="Times New Roman"/>
          <w:sz w:val="26"/>
          <w:szCs w:val="26"/>
          <w:lang w:val="uk-UA"/>
        </w:rPr>
        <w:t xml:space="preserve">відбудеться </w:t>
      </w:r>
      <w:r w:rsidRPr="002B46A9">
        <w:rPr>
          <w:rFonts w:ascii="Times New Roman" w:hAnsi="Times New Roman"/>
          <w:b/>
          <w:sz w:val="26"/>
          <w:szCs w:val="26"/>
          <w:lang w:val="uk-UA"/>
        </w:rPr>
        <w:t>«</w:t>
      </w:r>
      <w:r w:rsidR="00E529F3">
        <w:rPr>
          <w:rFonts w:ascii="Times New Roman" w:hAnsi="Times New Roman"/>
          <w:b/>
          <w:sz w:val="26"/>
          <w:szCs w:val="26"/>
          <w:lang w:val="uk-UA"/>
        </w:rPr>
        <w:t>03</w:t>
      </w:r>
      <w:r w:rsidRPr="002B46A9">
        <w:rPr>
          <w:rFonts w:ascii="Times New Roman" w:hAnsi="Times New Roman"/>
          <w:b/>
          <w:sz w:val="26"/>
          <w:szCs w:val="26"/>
          <w:lang w:val="uk-UA"/>
        </w:rPr>
        <w:t xml:space="preserve">» </w:t>
      </w:r>
      <w:r w:rsidR="00E529F3">
        <w:rPr>
          <w:rFonts w:ascii="Times New Roman" w:hAnsi="Times New Roman"/>
          <w:b/>
          <w:sz w:val="26"/>
          <w:szCs w:val="26"/>
          <w:lang w:val="uk-UA"/>
        </w:rPr>
        <w:t>верес</w:t>
      </w:r>
      <w:r w:rsidR="00955E08">
        <w:rPr>
          <w:rFonts w:ascii="Times New Roman" w:hAnsi="Times New Roman"/>
          <w:b/>
          <w:sz w:val="26"/>
          <w:szCs w:val="26"/>
          <w:lang w:val="uk-UA"/>
        </w:rPr>
        <w:t>ня</w:t>
      </w:r>
      <w:r w:rsidRPr="002B46A9">
        <w:rPr>
          <w:rFonts w:ascii="Times New Roman" w:hAnsi="Times New Roman"/>
          <w:b/>
          <w:sz w:val="26"/>
          <w:szCs w:val="26"/>
          <w:lang w:val="uk-UA"/>
        </w:rPr>
        <w:t xml:space="preserve"> 2019 року </w:t>
      </w:r>
      <w:r w:rsidRPr="002B46A9">
        <w:rPr>
          <w:rFonts w:ascii="Times New Roman" w:hAnsi="Times New Roman"/>
          <w:b/>
          <w:sz w:val="26"/>
          <w:szCs w:val="26"/>
          <w:lang w:val="uk-UA" w:eastAsia="ru-RU"/>
        </w:rPr>
        <w:t xml:space="preserve">о 14:00 </w:t>
      </w:r>
      <w:r w:rsidRPr="002B46A9">
        <w:rPr>
          <w:rFonts w:ascii="Times New Roman" w:eastAsia="Times New Roman" w:hAnsi="Times New Roman"/>
          <w:b/>
          <w:sz w:val="26"/>
          <w:szCs w:val="26"/>
          <w:lang w:val="uk-UA" w:eastAsia="ru-RU"/>
        </w:rPr>
        <w:t>за київським часом</w:t>
      </w:r>
      <w:r w:rsidRPr="002B46A9">
        <w:rPr>
          <w:rFonts w:ascii="Times New Roman" w:eastAsia="Times New Roman" w:hAnsi="Times New Roman"/>
          <w:sz w:val="26"/>
          <w:szCs w:val="26"/>
          <w:lang w:val="uk-UA" w:eastAsia="ru-RU"/>
        </w:rPr>
        <w:t>,</w:t>
      </w:r>
      <w:r w:rsidRPr="002B46A9">
        <w:rPr>
          <w:rFonts w:ascii="Times New Roman" w:hAnsi="Times New Roman"/>
          <w:sz w:val="26"/>
          <w:szCs w:val="26"/>
          <w:lang w:val="uk-UA"/>
        </w:rPr>
        <w:t xml:space="preserve"> за адресою: </w:t>
      </w:r>
      <w:r w:rsidRPr="002B46A9">
        <w:rPr>
          <w:rFonts w:ascii="Times New Roman" w:eastAsia="Times New Roman" w:hAnsi="Times New Roman"/>
          <w:sz w:val="26"/>
          <w:szCs w:val="26"/>
          <w:lang w:val="uk-UA"/>
        </w:rPr>
        <w:t>04071, Україна, м. Київ, вул. Ярославська, 41.</w:t>
      </w:r>
    </w:p>
    <w:p w14:paraId="649366E4" w14:textId="3FB2748D" w:rsidR="00E3530D" w:rsidRPr="007E63A8" w:rsidRDefault="00E3530D" w:rsidP="00E3530D">
      <w:pPr>
        <w:pStyle w:val="a3"/>
        <w:numPr>
          <w:ilvl w:val="0"/>
          <w:numId w:val="38"/>
        </w:numPr>
        <w:tabs>
          <w:tab w:val="left" w:pos="1134"/>
        </w:tabs>
        <w:ind w:left="0" w:firstLine="709"/>
        <w:jc w:val="both"/>
        <w:rPr>
          <w:rFonts w:ascii="Times New Roman" w:hAnsi="Times New Roman"/>
          <w:bCs/>
          <w:iCs/>
          <w:sz w:val="26"/>
          <w:szCs w:val="26"/>
          <w:lang w:val="uk-UA"/>
        </w:rPr>
      </w:pPr>
      <w:r w:rsidRPr="002B46A9">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2B46A9">
        <w:rPr>
          <w:rFonts w:ascii="Times New Roman" w:hAnsi="Times New Roman"/>
          <w:b/>
          <w:sz w:val="26"/>
          <w:szCs w:val="26"/>
          <w:lang w:val="uk-UA"/>
        </w:rPr>
        <w:t>«</w:t>
      </w:r>
      <w:r w:rsidR="00E529F3">
        <w:rPr>
          <w:rFonts w:ascii="Times New Roman" w:hAnsi="Times New Roman"/>
          <w:b/>
          <w:sz w:val="26"/>
          <w:szCs w:val="26"/>
          <w:lang w:val="uk-UA"/>
        </w:rPr>
        <w:t>09</w:t>
      </w:r>
      <w:r w:rsidRPr="002B46A9">
        <w:rPr>
          <w:rFonts w:ascii="Times New Roman" w:hAnsi="Times New Roman"/>
          <w:b/>
          <w:sz w:val="26"/>
          <w:szCs w:val="26"/>
          <w:lang w:val="uk-UA"/>
        </w:rPr>
        <w:t xml:space="preserve">» </w:t>
      </w:r>
      <w:r w:rsidR="00E529F3">
        <w:rPr>
          <w:rFonts w:ascii="Times New Roman" w:hAnsi="Times New Roman"/>
          <w:b/>
          <w:sz w:val="26"/>
          <w:szCs w:val="26"/>
          <w:lang w:val="uk-UA"/>
        </w:rPr>
        <w:t>верес</w:t>
      </w:r>
      <w:r w:rsidR="00955E08">
        <w:rPr>
          <w:rFonts w:ascii="Times New Roman" w:hAnsi="Times New Roman"/>
          <w:b/>
          <w:sz w:val="26"/>
          <w:szCs w:val="26"/>
          <w:lang w:val="uk-UA"/>
        </w:rPr>
        <w:t>ня</w:t>
      </w:r>
      <w:r w:rsidRPr="007E63A8">
        <w:rPr>
          <w:rFonts w:ascii="Times New Roman" w:hAnsi="Times New Roman"/>
          <w:b/>
          <w:sz w:val="26"/>
          <w:szCs w:val="26"/>
          <w:lang w:val="uk-UA"/>
        </w:rPr>
        <w:t xml:space="preserve"> 2019 року </w:t>
      </w:r>
      <w:r w:rsidRPr="007E63A8">
        <w:rPr>
          <w:rFonts w:ascii="Times New Roman" w:hAnsi="Times New Roman"/>
          <w:b/>
          <w:sz w:val="26"/>
          <w:szCs w:val="26"/>
          <w:lang w:val="uk-UA" w:eastAsia="ru-RU"/>
        </w:rPr>
        <w:t xml:space="preserve">о 14:00 </w:t>
      </w:r>
      <w:r w:rsidRPr="007E63A8">
        <w:rPr>
          <w:rFonts w:ascii="Times New Roman" w:eastAsia="Times New Roman" w:hAnsi="Times New Roman"/>
          <w:b/>
          <w:sz w:val="26"/>
          <w:szCs w:val="26"/>
          <w:lang w:val="uk-UA" w:eastAsia="ru-RU"/>
        </w:rPr>
        <w:t>за київським часом</w:t>
      </w:r>
      <w:r w:rsidRPr="007E63A8">
        <w:rPr>
          <w:rFonts w:ascii="Times New Roman" w:eastAsia="Times New Roman" w:hAnsi="Times New Roman"/>
          <w:sz w:val="26"/>
          <w:szCs w:val="26"/>
          <w:lang w:val="uk-UA" w:eastAsia="ru-RU"/>
        </w:rPr>
        <w:t>,</w:t>
      </w:r>
      <w:r w:rsidRPr="007E63A8">
        <w:rPr>
          <w:rFonts w:ascii="Times New Roman" w:hAnsi="Times New Roman"/>
          <w:sz w:val="26"/>
          <w:szCs w:val="26"/>
          <w:lang w:val="uk-UA"/>
        </w:rPr>
        <w:t xml:space="preserve"> за адресою: </w:t>
      </w:r>
      <w:r w:rsidRPr="007E63A8">
        <w:rPr>
          <w:rFonts w:ascii="Times New Roman" w:eastAsia="Times New Roman" w:hAnsi="Times New Roman"/>
          <w:sz w:val="26"/>
          <w:szCs w:val="26"/>
          <w:lang w:val="uk-UA"/>
        </w:rPr>
        <w:t>04071, Україна, м. Київ, вул. Ярославська, 41</w:t>
      </w:r>
      <w:r w:rsidRPr="007E63A8">
        <w:rPr>
          <w:rFonts w:ascii="Times New Roman" w:hAnsi="Times New Roman"/>
          <w:bCs/>
          <w:iCs/>
          <w:sz w:val="26"/>
          <w:szCs w:val="26"/>
          <w:lang w:val="uk-UA"/>
        </w:rPr>
        <w:t>.</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E3530D">
      <w:pPr>
        <w:pStyle w:val="a3"/>
        <w:numPr>
          <w:ilvl w:val="0"/>
          <w:numId w:val="14"/>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77777777" w:rsidR="00E3530D" w:rsidRPr="005403F9" w:rsidRDefault="00E3530D" w:rsidP="00E3530D">
      <w:pPr>
        <w:pStyle w:val="a3"/>
        <w:widowControl w:val="0"/>
        <w:numPr>
          <w:ilvl w:val="0"/>
          <w:numId w:val="39"/>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послуги відбуватиметься виключно без ПДВ та за фактом </w:t>
      </w:r>
      <w:r w:rsidRPr="005403F9">
        <w:rPr>
          <w:rFonts w:ascii="Times New Roman" w:hAnsi="Times New Roman"/>
          <w:sz w:val="26"/>
          <w:szCs w:val="26"/>
          <w:lang w:val="uk-UA"/>
        </w:rPr>
        <w:t>надання послуг.</w:t>
      </w:r>
    </w:p>
    <w:p w14:paraId="0A6FF199" w14:textId="77777777" w:rsidR="00E3530D" w:rsidRPr="005403F9" w:rsidRDefault="00E3530D" w:rsidP="00E3530D">
      <w:pPr>
        <w:pStyle w:val="a3"/>
        <w:widowControl w:val="0"/>
        <w:numPr>
          <w:ilvl w:val="0"/>
          <w:numId w:val="39"/>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039440B8" w14:textId="77777777" w:rsidR="00E3530D" w:rsidRPr="00695875" w:rsidRDefault="00E3530D" w:rsidP="00E3530D">
      <w:pPr>
        <w:pStyle w:val="a3"/>
        <w:widowControl w:val="0"/>
        <w:numPr>
          <w:ilvl w:val="0"/>
          <w:numId w:val="39"/>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E3530D">
      <w:pPr>
        <w:pStyle w:val="a3"/>
        <w:numPr>
          <w:ilvl w:val="0"/>
          <w:numId w:val="14"/>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E3530D">
      <w:pPr>
        <w:pStyle w:val="a3"/>
        <w:widowControl w:val="0"/>
        <w:numPr>
          <w:ilvl w:val="0"/>
          <w:numId w:val="39"/>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0866AF" w:rsidRDefault="00C64996" w:rsidP="00417D36">
      <w:pPr>
        <w:pStyle w:val="a3"/>
        <w:numPr>
          <w:ilvl w:val="0"/>
          <w:numId w:val="14"/>
        </w:numPr>
        <w:tabs>
          <w:tab w:val="left" w:pos="1134"/>
        </w:tabs>
        <w:ind w:hanging="502"/>
        <w:jc w:val="both"/>
        <w:rPr>
          <w:rFonts w:ascii="Times New Roman" w:hAnsi="Times New Roman"/>
          <w:b/>
          <w:sz w:val="26"/>
          <w:szCs w:val="26"/>
          <w:lang w:val="uk-UA" w:eastAsia="ru-RU"/>
        </w:rPr>
      </w:pPr>
      <w:r w:rsidRPr="000866AF">
        <w:rPr>
          <w:rFonts w:ascii="Times New Roman" w:hAnsi="Times New Roman"/>
          <w:b/>
          <w:sz w:val="26"/>
          <w:szCs w:val="26"/>
          <w:lang w:val="uk-UA" w:eastAsia="ru-RU"/>
        </w:rPr>
        <w:t>Тендерна пропозиція обов’язково має включати в себе:</w:t>
      </w:r>
    </w:p>
    <w:p w14:paraId="4DC586FA" w14:textId="77777777" w:rsidR="00E529F3" w:rsidRPr="000866AF" w:rsidRDefault="00E529F3" w:rsidP="00E529F3">
      <w:pPr>
        <w:pStyle w:val="a3"/>
        <w:numPr>
          <w:ilvl w:val="0"/>
          <w:numId w:val="1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Технічну пропозицію:</w:t>
      </w:r>
    </w:p>
    <w:p w14:paraId="2DD80913" w14:textId="77777777" w:rsidR="00E529F3" w:rsidRPr="000866AF" w:rsidRDefault="00E529F3" w:rsidP="00E529F3">
      <w:pPr>
        <w:pStyle w:val="a3"/>
        <w:numPr>
          <w:ilvl w:val="0"/>
          <w:numId w:val="40"/>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документи, </w:t>
      </w:r>
      <w:r w:rsidRPr="000866AF">
        <w:rPr>
          <w:rFonts w:ascii="Times New Roman" w:hAnsi="Times New Roman"/>
          <w:sz w:val="26"/>
          <w:szCs w:val="26"/>
          <w:lang w:val="uk-UA"/>
        </w:rPr>
        <w:t>що підтверджують відповідність учасника кваліфікаційним критеріям та передбачені</w:t>
      </w:r>
      <w:r w:rsidRPr="000866AF">
        <w:rPr>
          <w:rFonts w:ascii="Times New Roman" w:hAnsi="Times New Roman"/>
          <w:sz w:val="26"/>
          <w:szCs w:val="26"/>
          <w:lang w:val="uk-UA" w:eastAsia="ru-RU"/>
        </w:rPr>
        <w:t xml:space="preserve"> Додатком № 1 </w:t>
      </w:r>
      <w:r w:rsidRPr="000866AF">
        <w:rPr>
          <w:rFonts w:ascii="Times New Roman" w:hAnsi="Times New Roman"/>
          <w:sz w:val="26"/>
          <w:szCs w:val="26"/>
          <w:lang w:val="uk-UA"/>
        </w:rPr>
        <w:t>«</w:t>
      </w:r>
      <w:r w:rsidRPr="000866AF">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color w:val="000000"/>
          <w:sz w:val="26"/>
          <w:szCs w:val="26"/>
          <w:lang w:val="uk-UA"/>
        </w:rPr>
        <w:t>»;</w:t>
      </w:r>
    </w:p>
    <w:p w14:paraId="53E0F917" w14:textId="77777777" w:rsidR="00E529F3" w:rsidRPr="000866AF" w:rsidRDefault="00E529F3" w:rsidP="00E529F3">
      <w:pPr>
        <w:pStyle w:val="a3"/>
        <w:numPr>
          <w:ilvl w:val="0"/>
          <w:numId w:val="40"/>
        </w:numPr>
        <w:tabs>
          <w:tab w:val="left" w:pos="993"/>
        </w:tabs>
        <w:ind w:left="0" w:firstLine="709"/>
        <w:jc w:val="both"/>
        <w:rPr>
          <w:rFonts w:ascii="Times New Roman" w:hAnsi="Times New Roman"/>
          <w:sz w:val="26"/>
          <w:szCs w:val="26"/>
          <w:lang w:val="ru-RU" w:eastAsia="ru-RU"/>
        </w:rPr>
      </w:pPr>
      <w:r w:rsidRPr="000866AF">
        <w:rPr>
          <w:rFonts w:ascii="Times New Roman" w:hAnsi="Times New Roman"/>
          <w:sz w:val="26"/>
          <w:szCs w:val="26"/>
          <w:lang w:val="uk-UA"/>
        </w:rPr>
        <w:t>іншу інформацію і документами, що містять технічний опис предмета закупівлі</w:t>
      </w:r>
      <w:r w:rsidRPr="000866AF">
        <w:rPr>
          <w:rFonts w:ascii="Times New Roman" w:hAnsi="Times New Roman"/>
          <w:sz w:val="26"/>
          <w:szCs w:val="26"/>
          <w:lang w:val="uk-UA" w:eastAsia="ru-RU"/>
        </w:rPr>
        <w:t xml:space="preserve"> та які учасник вважає за необхідне подати.</w:t>
      </w:r>
    </w:p>
    <w:p w14:paraId="78C0C35D" w14:textId="77777777" w:rsidR="00E529F3" w:rsidRPr="000866AF" w:rsidRDefault="00E529F3" w:rsidP="00E529F3">
      <w:pPr>
        <w:pStyle w:val="a3"/>
        <w:numPr>
          <w:ilvl w:val="0"/>
          <w:numId w:val="1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Цінову пропозицію: </w:t>
      </w:r>
    </w:p>
    <w:p w14:paraId="1613C917" w14:textId="77777777" w:rsidR="00E529F3" w:rsidRPr="000866AF" w:rsidRDefault="00E529F3" w:rsidP="00E529F3">
      <w:pPr>
        <w:pStyle w:val="a3"/>
        <w:numPr>
          <w:ilvl w:val="0"/>
          <w:numId w:val="40"/>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заповнений та підписаний Додаток № 3 «Форма цінової пропозиції»;</w:t>
      </w:r>
    </w:p>
    <w:p w14:paraId="1016260A" w14:textId="4F1C9A9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детальний бюджет (бюджет подається у гривнях з зазначенням вартості робіт без ПДВ в форматі </w:t>
      </w:r>
      <w:r w:rsidRPr="000866AF">
        <w:rPr>
          <w:rFonts w:ascii="Times New Roman" w:hAnsi="Times New Roman"/>
          <w:sz w:val="26"/>
          <w:szCs w:val="26"/>
        </w:rPr>
        <w:t>Excel</w:t>
      </w:r>
      <w:r w:rsidRPr="000866AF">
        <w:rPr>
          <w:rFonts w:ascii="Times New Roman" w:hAnsi="Times New Roman"/>
          <w:sz w:val="26"/>
          <w:szCs w:val="26"/>
          <w:lang w:val="uk-UA"/>
        </w:rPr>
        <w:t xml:space="preserve"> за зразком) відповідно Додатку № </w:t>
      </w:r>
      <w:r w:rsidR="009A26A1" w:rsidRPr="000866AF">
        <w:rPr>
          <w:rFonts w:ascii="Times New Roman" w:hAnsi="Times New Roman"/>
          <w:sz w:val="26"/>
          <w:szCs w:val="26"/>
          <w:lang w:val="uk-UA"/>
        </w:rPr>
        <w:t>4</w:t>
      </w:r>
      <w:r w:rsidRPr="000866AF">
        <w:rPr>
          <w:rFonts w:ascii="Times New Roman" w:hAnsi="Times New Roman"/>
          <w:sz w:val="26"/>
          <w:szCs w:val="26"/>
          <w:lang w:val="uk-UA"/>
        </w:rPr>
        <w:t xml:space="preserve"> «Бюджет дослідження»;</w:t>
      </w:r>
    </w:p>
    <w:p w14:paraId="3CBE0754" w14:textId="7777777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заповнений та підписаний Додаток № 7 «Календарний план».</w:t>
      </w:r>
    </w:p>
    <w:p w14:paraId="612BF61C" w14:textId="2C53390E" w:rsidR="00E529F3" w:rsidRPr="000866AF" w:rsidRDefault="00E529F3" w:rsidP="00E529F3">
      <w:pPr>
        <w:tabs>
          <w:tab w:val="left" w:pos="1134"/>
        </w:tabs>
        <w:spacing w:after="0" w:line="240" w:lineRule="auto"/>
        <w:ind w:left="709"/>
        <w:contextualSpacing/>
        <w:jc w:val="both"/>
        <w:rPr>
          <w:rFonts w:ascii="Times New Roman" w:eastAsia="Calibri" w:hAnsi="Times New Roman"/>
          <w:bCs/>
          <w:iCs/>
          <w:sz w:val="26"/>
          <w:szCs w:val="26"/>
        </w:rPr>
      </w:pPr>
      <w:r w:rsidRPr="000866AF">
        <w:rPr>
          <w:rFonts w:ascii="Times New Roman" w:eastAsia="Calibri" w:hAnsi="Times New Roman"/>
          <w:bCs/>
          <w:iCs/>
          <w:sz w:val="26"/>
          <w:szCs w:val="26"/>
        </w:rPr>
        <w:lastRenderedPageBreak/>
        <w:t xml:space="preserve">-  заповнений та підписаний Додаток № </w:t>
      </w:r>
      <w:r w:rsidR="009A26A1" w:rsidRPr="000866AF">
        <w:rPr>
          <w:rFonts w:ascii="Times New Roman" w:eastAsia="Calibri" w:hAnsi="Times New Roman"/>
          <w:bCs/>
          <w:iCs/>
          <w:sz w:val="26"/>
          <w:szCs w:val="26"/>
        </w:rPr>
        <w:t>5</w:t>
      </w:r>
      <w:r w:rsidRPr="000866AF">
        <w:rPr>
          <w:rFonts w:ascii="Times New Roman" w:eastAsia="Calibri" w:hAnsi="Times New Roman"/>
          <w:bCs/>
          <w:iCs/>
          <w:sz w:val="26"/>
          <w:szCs w:val="26"/>
        </w:rPr>
        <w:t xml:space="preserve"> «Декларація конфлікту інтересів учасника тендерної процедури».</w:t>
      </w:r>
    </w:p>
    <w:p w14:paraId="710D19DD" w14:textId="77777777" w:rsidR="00C64996" w:rsidRPr="006D5ACB" w:rsidRDefault="00C64996" w:rsidP="00330BF0">
      <w:pPr>
        <w:tabs>
          <w:tab w:val="left" w:pos="1134"/>
        </w:tabs>
        <w:spacing w:after="0" w:line="240" w:lineRule="auto"/>
        <w:ind w:left="709"/>
        <w:contextualSpacing/>
        <w:jc w:val="both"/>
        <w:rPr>
          <w:rFonts w:ascii="Times New Roman" w:eastAsia="Calibri" w:hAnsi="Times New Roman"/>
          <w:bCs/>
          <w:iCs/>
          <w:sz w:val="26"/>
          <w:szCs w:val="26"/>
        </w:rPr>
      </w:pPr>
    </w:p>
    <w:p w14:paraId="67ADAFBB" w14:textId="71311B6F" w:rsidR="00C64996" w:rsidRPr="00652253" w:rsidRDefault="00C64996" w:rsidP="00586ADC">
      <w:pPr>
        <w:pStyle w:val="a3"/>
        <w:numPr>
          <w:ilvl w:val="0"/>
          <w:numId w:val="14"/>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провідного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0"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586ADC">
      <w:pPr>
        <w:pStyle w:val="a3"/>
        <w:numPr>
          <w:ilvl w:val="0"/>
          <w:numId w:val="14"/>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5A97A4D0" w14:textId="6B3812E4" w:rsidR="00E529F3" w:rsidRPr="000866AF" w:rsidRDefault="00E529F3" w:rsidP="00E529F3">
      <w:pPr>
        <w:pStyle w:val="a3"/>
        <w:numPr>
          <w:ilvl w:val="0"/>
          <w:numId w:val="40"/>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1 «</w:t>
      </w:r>
      <w:r w:rsidR="00B2339F" w:rsidRPr="000866AF">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sz w:val="26"/>
          <w:szCs w:val="26"/>
          <w:lang w:val="uk-UA" w:eastAsia="ru-RU"/>
        </w:rPr>
        <w:t>»</w:t>
      </w:r>
      <w:r w:rsidRPr="000866AF">
        <w:rPr>
          <w:rFonts w:ascii="Times New Roman" w:hAnsi="Times New Roman"/>
          <w:color w:val="000000"/>
          <w:sz w:val="26"/>
          <w:szCs w:val="26"/>
          <w:lang w:val="uk-UA"/>
        </w:rPr>
        <w:t>;</w:t>
      </w:r>
    </w:p>
    <w:p w14:paraId="069A9822" w14:textId="3C4AC9F3" w:rsidR="00E529F3" w:rsidRPr="000866AF" w:rsidRDefault="00E529F3" w:rsidP="00E529F3">
      <w:pPr>
        <w:pStyle w:val="a3"/>
        <w:numPr>
          <w:ilvl w:val="0"/>
          <w:numId w:val="40"/>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2</w:t>
      </w:r>
      <w:r w:rsidRPr="000866AF">
        <w:rPr>
          <w:rFonts w:ascii="Times New Roman" w:hAnsi="Times New Roman"/>
          <w:b/>
          <w:sz w:val="26"/>
          <w:szCs w:val="26"/>
          <w:lang w:val="uk-UA"/>
        </w:rPr>
        <w:t xml:space="preserve"> </w:t>
      </w:r>
      <w:bookmarkStart w:id="5" w:name="_Hlk5800318"/>
      <w:r w:rsidRPr="000866AF">
        <w:rPr>
          <w:rFonts w:ascii="Times New Roman" w:hAnsi="Times New Roman"/>
          <w:sz w:val="26"/>
          <w:szCs w:val="26"/>
          <w:lang w:val="uk-UA"/>
        </w:rPr>
        <w:t>«</w:t>
      </w:r>
      <w:r w:rsidR="009A26A1" w:rsidRPr="000866AF">
        <w:rPr>
          <w:rFonts w:ascii="Times New Roman" w:hAnsi="Times New Roman"/>
          <w:sz w:val="26"/>
          <w:szCs w:val="26"/>
          <w:lang w:val="uk-UA"/>
        </w:rPr>
        <w:t>Технічне завдання</w:t>
      </w:r>
      <w:r w:rsidRPr="000866AF">
        <w:rPr>
          <w:rFonts w:ascii="Times New Roman" w:hAnsi="Times New Roman"/>
          <w:sz w:val="26"/>
          <w:szCs w:val="26"/>
          <w:lang w:val="uk-UA"/>
        </w:rPr>
        <w:t>»</w:t>
      </w:r>
      <w:bookmarkEnd w:id="5"/>
      <w:r w:rsidRPr="000866AF">
        <w:rPr>
          <w:rFonts w:ascii="Times New Roman" w:hAnsi="Times New Roman"/>
          <w:bCs/>
          <w:sz w:val="26"/>
          <w:szCs w:val="26"/>
          <w:lang w:val="uk-UA"/>
        </w:rPr>
        <w:t>;</w:t>
      </w:r>
    </w:p>
    <w:p w14:paraId="73CAF849" w14:textId="77777777" w:rsidR="00E529F3" w:rsidRPr="000866AF" w:rsidRDefault="00E529F3" w:rsidP="00E529F3">
      <w:pPr>
        <w:pStyle w:val="a3"/>
        <w:numPr>
          <w:ilvl w:val="0"/>
          <w:numId w:val="40"/>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3 «Форма цінової пропозиції»;</w:t>
      </w:r>
    </w:p>
    <w:p w14:paraId="4CA4019A" w14:textId="6F795B49" w:rsidR="00E529F3" w:rsidRPr="000866AF" w:rsidRDefault="00E529F3" w:rsidP="00E529F3">
      <w:pPr>
        <w:pStyle w:val="a3"/>
        <w:numPr>
          <w:ilvl w:val="0"/>
          <w:numId w:val="40"/>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rPr>
        <w:t xml:space="preserve">Додаток № </w:t>
      </w:r>
      <w:bookmarkStart w:id="6" w:name="_Hlk16083011"/>
      <w:r w:rsidRPr="000866AF">
        <w:rPr>
          <w:rFonts w:ascii="Times New Roman" w:hAnsi="Times New Roman"/>
          <w:sz w:val="26"/>
          <w:szCs w:val="26"/>
          <w:lang w:val="uk-UA"/>
        </w:rPr>
        <w:t xml:space="preserve">4 </w:t>
      </w:r>
      <w:r w:rsidRPr="000866AF">
        <w:rPr>
          <w:rFonts w:ascii="Times New Roman" w:hAnsi="Times New Roman"/>
          <w:sz w:val="26"/>
          <w:szCs w:val="26"/>
          <w:lang w:val="uk-UA" w:eastAsia="ru-RU"/>
        </w:rPr>
        <w:t>«</w:t>
      </w:r>
      <w:r w:rsidR="009A26A1" w:rsidRPr="000866AF">
        <w:rPr>
          <w:rFonts w:ascii="Times New Roman" w:hAnsi="Times New Roman"/>
          <w:sz w:val="26"/>
          <w:szCs w:val="26"/>
          <w:lang w:val="uk-UA" w:eastAsia="ru-RU"/>
        </w:rPr>
        <w:t>Бюджет дослідження</w:t>
      </w:r>
      <w:r w:rsidRPr="000866AF">
        <w:rPr>
          <w:rFonts w:ascii="Times New Roman" w:hAnsi="Times New Roman"/>
          <w:sz w:val="26"/>
          <w:szCs w:val="26"/>
          <w:lang w:val="uk-UA" w:eastAsia="ru-RU"/>
        </w:rPr>
        <w:t>»</w:t>
      </w:r>
      <w:bookmarkEnd w:id="6"/>
      <w:r w:rsidRPr="000866AF">
        <w:rPr>
          <w:rFonts w:ascii="Times New Roman" w:hAnsi="Times New Roman"/>
          <w:sz w:val="26"/>
          <w:szCs w:val="26"/>
          <w:lang w:val="uk-UA" w:eastAsia="ru-RU"/>
        </w:rPr>
        <w:t>;</w:t>
      </w:r>
    </w:p>
    <w:p w14:paraId="4ADE5F2A" w14:textId="54C8846A" w:rsidR="00E529F3" w:rsidRPr="000866AF" w:rsidRDefault="00E529F3" w:rsidP="00E529F3">
      <w:pPr>
        <w:pStyle w:val="a3"/>
        <w:numPr>
          <w:ilvl w:val="0"/>
          <w:numId w:val="40"/>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5 «</w:t>
      </w:r>
      <w:r w:rsidR="009A26A1" w:rsidRPr="000866AF">
        <w:rPr>
          <w:rFonts w:ascii="Times New Roman" w:hAnsi="Times New Roman"/>
          <w:sz w:val="26"/>
          <w:szCs w:val="26"/>
          <w:lang w:val="uk-UA" w:eastAsia="ru-RU"/>
        </w:rPr>
        <w:t>Декларація конфлікту інтересів учасника тендерної процедури</w:t>
      </w:r>
      <w:r w:rsidRPr="000866AF">
        <w:rPr>
          <w:rFonts w:ascii="Times New Roman" w:hAnsi="Times New Roman"/>
          <w:sz w:val="26"/>
          <w:szCs w:val="26"/>
          <w:lang w:val="uk-UA" w:eastAsia="ru-RU"/>
        </w:rPr>
        <w:t>»;</w:t>
      </w:r>
    </w:p>
    <w:p w14:paraId="4FF5AF84" w14:textId="5082FBEE" w:rsidR="00E529F3" w:rsidRPr="000866AF" w:rsidRDefault="00E529F3" w:rsidP="00E529F3">
      <w:pPr>
        <w:pStyle w:val="a3"/>
        <w:numPr>
          <w:ilvl w:val="0"/>
          <w:numId w:val="40"/>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Додаток № 6 </w:t>
      </w:r>
      <w:r w:rsidRPr="000866AF">
        <w:rPr>
          <w:rFonts w:ascii="Times New Roman" w:hAnsi="Times New Roman"/>
          <w:sz w:val="26"/>
          <w:szCs w:val="26"/>
          <w:lang w:val="uk-UA"/>
        </w:rPr>
        <w:t>«</w:t>
      </w:r>
      <w:r w:rsidR="009A26A1" w:rsidRPr="000866AF">
        <w:rPr>
          <w:rFonts w:ascii="Times New Roman" w:hAnsi="Times New Roman"/>
          <w:sz w:val="26"/>
          <w:szCs w:val="26"/>
          <w:lang w:val="uk-UA"/>
        </w:rPr>
        <w:t>Кодекс поведінки постачальників</w:t>
      </w:r>
      <w:r w:rsidRPr="000866AF">
        <w:rPr>
          <w:rFonts w:ascii="Times New Roman" w:hAnsi="Times New Roman"/>
          <w:sz w:val="26"/>
          <w:szCs w:val="26"/>
          <w:lang w:val="uk-UA"/>
        </w:rPr>
        <w:t>»;</w:t>
      </w:r>
    </w:p>
    <w:p w14:paraId="5070714C" w14:textId="64C4CFE3" w:rsidR="00586ADC" w:rsidRPr="000866AF" w:rsidRDefault="00E529F3" w:rsidP="00E529F3">
      <w:pPr>
        <w:pStyle w:val="a3"/>
        <w:numPr>
          <w:ilvl w:val="0"/>
          <w:numId w:val="40"/>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7 «Календарний план».</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1478C">
      <w:pPr>
        <w:pStyle w:val="a3"/>
        <w:widowControl w:val="0"/>
        <w:numPr>
          <w:ilvl w:val="0"/>
          <w:numId w:val="15"/>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0866AF" w:rsidRDefault="003B52DF" w:rsidP="003B52DF">
      <w:pPr>
        <w:pStyle w:val="a3"/>
        <w:widowControl w:val="0"/>
        <w:numPr>
          <w:ilvl w:val="0"/>
          <w:numId w:val="15"/>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Надані копії </w:t>
      </w:r>
      <w:r w:rsidRPr="000866AF">
        <w:rPr>
          <w:rFonts w:ascii="Times New Roman" w:eastAsia="Times New Roman" w:hAnsi="Times New Roman"/>
          <w:sz w:val="26"/>
          <w:szCs w:val="26"/>
          <w:lang w:val="uk-UA" w:eastAsia="ru-RU"/>
        </w:rPr>
        <w:t>документів мають бути розбірливими та якісними.</w:t>
      </w:r>
    </w:p>
    <w:p w14:paraId="03756135" w14:textId="77777777" w:rsidR="000866AF" w:rsidRPr="000866AF" w:rsidRDefault="003B52DF" w:rsidP="000866AF">
      <w:pPr>
        <w:pStyle w:val="a3"/>
        <w:widowControl w:val="0"/>
        <w:numPr>
          <w:ilvl w:val="0"/>
          <w:numId w:val="15"/>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7D77AA6F" w14:textId="77777777" w:rsidR="000866AF" w:rsidRPr="000866AF" w:rsidRDefault="003B52DF" w:rsidP="000866AF">
      <w:pPr>
        <w:pStyle w:val="a3"/>
        <w:widowControl w:val="0"/>
        <w:numPr>
          <w:ilvl w:val="0"/>
          <w:numId w:val="15"/>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Конверт з технічною пропозицією повинен містити надпис: «ТЕХНІЧНА ПРОПОЗИЦІЯ на </w:t>
      </w:r>
      <w:r w:rsidRPr="00CD2918">
        <w:rPr>
          <w:rFonts w:ascii="Times New Roman" w:hAnsi="Times New Roman"/>
          <w:sz w:val="26"/>
          <w:szCs w:val="26"/>
          <w:lang w:val="uk-UA" w:eastAsia="ru-RU"/>
        </w:rPr>
        <w:t xml:space="preserve">закупівлю </w:t>
      </w:r>
      <w:r w:rsidR="00E529F3" w:rsidRPr="00CD2918">
        <w:rPr>
          <w:rFonts w:ascii="Times New Roman" w:hAnsi="Times New Roman"/>
          <w:bCs/>
          <w:iCs/>
          <w:sz w:val="26"/>
          <w:szCs w:val="26"/>
          <w:lang w:val="uk-UA"/>
        </w:rPr>
        <w:t>послуг з проведення дослідження «Бар’єри встановлення діагнозу та лікування туберкульозу в установах виконання покарань»</w:t>
      </w:r>
      <w:r w:rsidRPr="00CD2918">
        <w:rPr>
          <w:rFonts w:ascii="Times New Roman" w:hAnsi="Times New Roman"/>
          <w:sz w:val="26"/>
          <w:szCs w:val="26"/>
          <w:lang w:val="uk-UA"/>
        </w:rPr>
        <w:t xml:space="preserve"> в рамках проекту Глобального фонду за адресою 04071, м. Київ, вул. Ярославська</w:t>
      </w:r>
      <w:r w:rsidRPr="000866AF">
        <w:rPr>
          <w:rFonts w:ascii="Times New Roman" w:hAnsi="Times New Roman"/>
          <w:sz w:val="26"/>
          <w:szCs w:val="26"/>
          <w:lang w:val="uk-UA"/>
        </w:rPr>
        <w:t>, 41</w:t>
      </w:r>
      <w:r w:rsidRPr="000866AF">
        <w:rPr>
          <w:rFonts w:ascii="Times New Roman" w:hAnsi="Times New Roman"/>
          <w:bCs/>
          <w:sz w:val="26"/>
          <w:szCs w:val="26"/>
          <w:lang w:val="uk-UA" w:eastAsia="ru-RU"/>
        </w:rPr>
        <w:t>»</w:t>
      </w:r>
      <w:r w:rsidRPr="000866AF">
        <w:rPr>
          <w:rFonts w:ascii="Times New Roman" w:hAnsi="Times New Roman"/>
          <w:sz w:val="26"/>
          <w:szCs w:val="26"/>
          <w:lang w:val="uk-UA" w:eastAsia="ru-RU"/>
        </w:rPr>
        <w:t xml:space="preserve"> </w:t>
      </w:r>
      <w:r w:rsidRPr="000866AF">
        <w:rPr>
          <w:rFonts w:ascii="Times New Roman" w:hAnsi="Times New Roman"/>
          <w:b/>
          <w:sz w:val="26"/>
          <w:szCs w:val="26"/>
          <w:lang w:val="uk-UA"/>
        </w:rPr>
        <w:t>«НЕ РОЗКРИВАТИ ДО 14:00, «</w:t>
      </w:r>
      <w:r w:rsidR="00E529F3" w:rsidRPr="000866AF">
        <w:rPr>
          <w:rFonts w:ascii="Times New Roman" w:hAnsi="Times New Roman"/>
          <w:b/>
          <w:sz w:val="26"/>
          <w:szCs w:val="26"/>
          <w:lang w:val="uk-UA"/>
        </w:rPr>
        <w:t>03</w:t>
      </w:r>
      <w:r w:rsidRPr="000866AF">
        <w:rPr>
          <w:rFonts w:ascii="Times New Roman" w:hAnsi="Times New Roman"/>
          <w:b/>
          <w:sz w:val="26"/>
          <w:szCs w:val="26"/>
          <w:lang w:val="uk-UA" w:eastAsia="ru-RU"/>
        </w:rPr>
        <w:t xml:space="preserve">» </w:t>
      </w:r>
      <w:r w:rsidR="00E529F3" w:rsidRPr="000866AF">
        <w:rPr>
          <w:rFonts w:ascii="Times New Roman" w:hAnsi="Times New Roman"/>
          <w:b/>
          <w:sz w:val="26"/>
          <w:szCs w:val="26"/>
          <w:lang w:val="uk-UA" w:eastAsia="ru-RU"/>
        </w:rPr>
        <w:t>верес</w:t>
      </w:r>
      <w:r w:rsidR="00955E08" w:rsidRPr="000866AF">
        <w:rPr>
          <w:rFonts w:ascii="Times New Roman" w:hAnsi="Times New Roman"/>
          <w:b/>
          <w:sz w:val="26"/>
          <w:szCs w:val="26"/>
          <w:lang w:val="uk-UA" w:eastAsia="ru-RU"/>
        </w:rPr>
        <w:t>ня</w:t>
      </w:r>
      <w:r w:rsidRPr="000866AF">
        <w:rPr>
          <w:rFonts w:ascii="Times New Roman" w:hAnsi="Times New Roman"/>
          <w:b/>
          <w:sz w:val="26"/>
          <w:szCs w:val="26"/>
          <w:lang w:val="uk-UA" w:eastAsia="ru-RU"/>
        </w:rPr>
        <w:t xml:space="preserve"> 2019 року</w:t>
      </w:r>
      <w:r w:rsidRPr="000866AF">
        <w:rPr>
          <w:rFonts w:ascii="Times New Roman" w:hAnsi="Times New Roman"/>
          <w:b/>
          <w:sz w:val="26"/>
          <w:szCs w:val="26"/>
          <w:lang w:val="uk-UA"/>
        </w:rPr>
        <w:t>»,</w:t>
      </w:r>
      <w:r w:rsidRPr="000866AF">
        <w:rPr>
          <w:rFonts w:ascii="Times New Roman" w:hAnsi="Times New Roman"/>
          <w:sz w:val="26"/>
          <w:szCs w:val="26"/>
          <w:lang w:val="uk-UA"/>
        </w:rPr>
        <w:t xml:space="preserve"> </w:t>
      </w:r>
      <w:r w:rsidRPr="000866AF">
        <w:rPr>
          <w:rFonts w:ascii="Times New Roman" w:hAnsi="Times New Roman"/>
          <w:sz w:val="26"/>
          <w:szCs w:val="26"/>
          <w:lang w:val="uk-UA" w:eastAsia="ru-RU"/>
        </w:rPr>
        <w:t xml:space="preserve">а також код </w:t>
      </w:r>
      <w:r w:rsidRPr="000866AF">
        <w:rPr>
          <w:rFonts w:ascii="Times New Roman" w:hAnsi="Times New Roman"/>
          <w:noProof/>
          <w:sz w:val="26"/>
          <w:szCs w:val="26"/>
          <w:lang w:val="uk-UA"/>
        </w:rPr>
        <w:t>ЄДРПОУ, адресу та назву учасника</w:t>
      </w:r>
      <w:r w:rsidRPr="000866AF">
        <w:rPr>
          <w:rFonts w:ascii="Times New Roman" w:hAnsi="Times New Roman"/>
          <w:sz w:val="26"/>
          <w:szCs w:val="26"/>
          <w:lang w:val="uk-UA" w:eastAsia="ru-RU"/>
        </w:rPr>
        <w:t>.</w:t>
      </w:r>
    </w:p>
    <w:p w14:paraId="5F0700BD" w14:textId="1DD48825" w:rsidR="003B52DF" w:rsidRPr="000866AF" w:rsidRDefault="003B52DF" w:rsidP="000866AF">
      <w:pPr>
        <w:pStyle w:val="a3"/>
        <w:widowControl w:val="0"/>
        <w:numPr>
          <w:ilvl w:val="0"/>
          <w:numId w:val="15"/>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Конверт з ціновою пропозицією повинен містити надпис: «ЦІНОВА ПРОПОЗИЦІЯ на </w:t>
      </w:r>
      <w:r w:rsidRPr="00CD2918">
        <w:rPr>
          <w:rFonts w:ascii="Times New Roman" w:hAnsi="Times New Roman"/>
          <w:sz w:val="26"/>
          <w:szCs w:val="26"/>
          <w:lang w:val="uk-UA" w:eastAsia="ru-RU"/>
        </w:rPr>
        <w:t xml:space="preserve">закупівлю </w:t>
      </w:r>
      <w:r w:rsidRPr="00CD2918">
        <w:rPr>
          <w:rFonts w:ascii="Times New Roman" w:hAnsi="Times New Roman"/>
          <w:sz w:val="26"/>
          <w:szCs w:val="26"/>
          <w:lang w:val="uk-UA"/>
        </w:rPr>
        <w:t xml:space="preserve">послуг </w:t>
      </w:r>
      <w:r w:rsidR="00E529F3" w:rsidRPr="00CD2918">
        <w:rPr>
          <w:rFonts w:ascii="Times New Roman" w:hAnsi="Times New Roman"/>
          <w:bCs/>
          <w:iCs/>
          <w:sz w:val="26"/>
          <w:szCs w:val="26"/>
          <w:lang w:val="uk-UA"/>
        </w:rPr>
        <w:t>з проведення дослідження «Бар’єри встановлення діагнозу та лікування туберкульозу в установах виконання покарань»</w:t>
      </w:r>
      <w:r w:rsidRPr="00CD2918">
        <w:rPr>
          <w:rFonts w:ascii="Times New Roman" w:hAnsi="Times New Roman"/>
          <w:sz w:val="26"/>
          <w:szCs w:val="26"/>
          <w:lang w:val="uk-UA"/>
        </w:rPr>
        <w:t xml:space="preserve"> в рамках проекту Глобального фонду за адресою 04071, м. Київ, вул. Ярославська, 41</w:t>
      </w:r>
      <w:r w:rsidRPr="00CD2918">
        <w:rPr>
          <w:rFonts w:ascii="Times New Roman" w:hAnsi="Times New Roman"/>
          <w:bCs/>
          <w:sz w:val="26"/>
          <w:szCs w:val="26"/>
          <w:lang w:val="uk-UA" w:eastAsia="ru-RU"/>
        </w:rPr>
        <w:t>»</w:t>
      </w:r>
      <w:r w:rsidRPr="00CD2918">
        <w:rPr>
          <w:rFonts w:ascii="Times New Roman" w:hAnsi="Times New Roman"/>
          <w:sz w:val="26"/>
          <w:szCs w:val="26"/>
          <w:lang w:val="uk-UA" w:eastAsia="ru-RU"/>
        </w:rPr>
        <w:t xml:space="preserve"> </w:t>
      </w:r>
      <w:r w:rsidRPr="00CD2918">
        <w:rPr>
          <w:rFonts w:ascii="Times New Roman" w:hAnsi="Times New Roman"/>
          <w:b/>
          <w:sz w:val="26"/>
          <w:szCs w:val="26"/>
          <w:lang w:val="uk-UA"/>
        </w:rPr>
        <w:t>«НЕ РОЗКРИВАТИ ДО 14:00, «</w:t>
      </w:r>
      <w:r w:rsidR="00E529F3" w:rsidRPr="00CD2918">
        <w:rPr>
          <w:rFonts w:ascii="Times New Roman" w:hAnsi="Times New Roman"/>
          <w:b/>
          <w:sz w:val="26"/>
          <w:szCs w:val="26"/>
          <w:lang w:val="uk-UA"/>
        </w:rPr>
        <w:t>09</w:t>
      </w:r>
      <w:r w:rsidRPr="00CD2918">
        <w:rPr>
          <w:rFonts w:ascii="Times New Roman" w:hAnsi="Times New Roman"/>
          <w:b/>
          <w:sz w:val="26"/>
          <w:szCs w:val="26"/>
          <w:lang w:val="uk-UA" w:eastAsia="ru-RU"/>
        </w:rPr>
        <w:t xml:space="preserve">» </w:t>
      </w:r>
      <w:r w:rsidR="00E529F3" w:rsidRPr="00CD2918">
        <w:rPr>
          <w:rFonts w:ascii="Times New Roman" w:hAnsi="Times New Roman"/>
          <w:b/>
          <w:sz w:val="26"/>
          <w:szCs w:val="26"/>
          <w:lang w:val="uk-UA" w:eastAsia="ru-RU"/>
        </w:rPr>
        <w:t>верес</w:t>
      </w:r>
      <w:r w:rsidR="00955E08" w:rsidRPr="00CD2918">
        <w:rPr>
          <w:rFonts w:ascii="Times New Roman" w:hAnsi="Times New Roman"/>
          <w:b/>
          <w:sz w:val="26"/>
          <w:szCs w:val="26"/>
          <w:lang w:val="uk-UA" w:eastAsia="ru-RU"/>
        </w:rPr>
        <w:t>ня</w:t>
      </w:r>
      <w:r w:rsidRPr="00CD2918">
        <w:rPr>
          <w:rFonts w:ascii="Times New Roman" w:hAnsi="Times New Roman"/>
          <w:b/>
          <w:sz w:val="26"/>
          <w:szCs w:val="26"/>
          <w:lang w:val="uk-UA" w:eastAsia="ru-RU"/>
        </w:rPr>
        <w:t xml:space="preserve"> 2019 року</w:t>
      </w:r>
      <w:r w:rsidRPr="00CD2918">
        <w:rPr>
          <w:rFonts w:ascii="Times New Roman" w:hAnsi="Times New Roman"/>
          <w:b/>
          <w:sz w:val="26"/>
          <w:szCs w:val="26"/>
          <w:lang w:val="uk-UA"/>
        </w:rPr>
        <w:t>»,</w:t>
      </w:r>
      <w:r w:rsidRPr="00CD2918">
        <w:rPr>
          <w:rFonts w:ascii="Times New Roman" w:hAnsi="Times New Roman"/>
          <w:sz w:val="26"/>
          <w:szCs w:val="26"/>
          <w:lang w:val="uk-UA"/>
        </w:rPr>
        <w:t xml:space="preserve"> </w:t>
      </w:r>
      <w:r w:rsidRPr="00CD2918">
        <w:rPr>
          <w:rFonts w:ascii="Times New Roman" w:hAnsi="Times New Roman"/>
          <w:sz w:val="26"/>
          <w:szCs w:val="26"/>
          <w:lang w:val="uk-UA" w:eastAsia="ru-RU"/>
        </w:rPr>
        <w:t>а також</w:t>
      </w:r>
      <w:r w:rsidRPr="000866AF">
        <w:rPr>
          <w:rFonts w:ascii="Times New Roman" w:hAnsi="Times New Roman"/>
          <w:sz w:val="26"/>
          <w:szCs w:val="26"/>
          <w:lang w:val="uk-UA" w:eastAsia="ru-RU"/>
        </w:rPr>
        <w:t xml:space="preserve"> код </w:t>
      </w:r>
      <w:r w:rsidRPr="000866AF">
        <w:rPr>
          <w:rFonts w:ascii="Times New Roman" w:hAnsi="Times New Roman"/>
          <w:noProof/>
          <w:sz w:val="26"/>
          <w:szCs w:val="26"/>
          <w:lang w:val="uk-UA"/>
        </w:rPr>
        <w:t>ЄДРПОУ, адресу та назву учасника</w:t>
      </w:r>
      <w:r w:rsidRPr="000866AF">
        <w:rPr>
          <w:rFonts w:ascii="Times New Roman" w:hAnsi="Times New Roman"/>
          <w:sz w:val="26"/>
          <w:szCs w:val="26"/>
          <w:lang w:val="uk-UA" w:eastAsia="ru-RU"/>
        </w:rPr>
        <w:t>.</w:t>
      </w:r>
    </w:p>
    <w:p w14:paraId="2AB44A66" w14:textId="77777777" w:rsidR="003B52DF" w:rsidRPr="000866AF"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0866AF"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 xml:space="preserve">без податку на додану вартість, оскільки поставка товар/послуг звільняється від оподаткування </w:t>
      </w:r>
      <w:r w:rsidRPr="007E63A8">
        <w:rPr>
          <w:rFonts w:ascii="Times New Roman" w:hAnsi="Times New Roman"/>
          <w:sz w:val="26"/>
          <w:szCs w:val="26"/>
          <w:lang w:val="uk-UA"/>
        </w:rPr>
        <w:lastRenderedPageBreak/>
        <w:t>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3B52DF">
      <w:pPr>
        <w:pStyle w:val="a3"/>
        <w:numPr>
          <w:ilvl w:val="0"/>
          <w:numId w:val="15"/>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1323F04C" w:rsidR="003B52DF" w:rsidRPr="00011D20" w:rsidRDefault="003B52DF" w:rsidP="003B52DF">
      <w:pPr>
        <w:pStyle w:val="a3"/>
        <w:numPr>
          <w:ilvl w:val="0"/>
          <w:numId w:val="15"/>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529F3">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3B52DF">
      <w:pPr>
        <w:pStyle w:val="a3"/>
        <w:numPr>
          <w:ilvl w:val="0"/>
          <w:numId w:val="15"/>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7E63A8">
        <w:rPr>
          <w:rFonts w:ascii="Times New Roman" w:hAnsi="Times New Roman"/>
          <w:sz w:val="26"/>
          <w:szCs w:val="26"/>
          <w:lang w:val="uk-UA"/>
        </w:rPr>
        <w:t>правомірно</w:t>
      </w:r>
      <w:proofErr w:type="spellEnd"/>
      <w:r w:rsidRPr="007E63A8">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lastRenderedPageBreak/>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1FB93438" w14:textId="77777777" w:rsidR="00C64996" w:rsidRPr="006D5ACB" w:rsidRDefault="00C64996" w:rsidP="00330BF0">
      <w:pPr>
        <w:tabs>
          <w:tab w:val="left" w:pos="1985"/>
        </w:tabs>
        <w:spacing w:after="0" w:line="240" w:lineRule="auto"/>
        <w:ind w:left="170"/>
        <w:jc w:val="center"/>
        <w:rPr>
          <w:b/>
          <w:bCs/>
          <w:iCs/>
          <w:sz w:val="26"/>
          <w:szCs w:val="26"/>
        </w:rPr>
      </w:pPr>
    </w:p>
    <w:p w14:paraId="1F1502F1" w14:textId="77777777" w:rsidR="00C64996" w:rsidRPr="006D5ACB" w:rsidRDefault="00C64996" w:rsidP="00330BF0">
      <w:pPr>
        <w:tabs>
          <w:tab w:val="left" w:pos="1985"/>
        </w:tabs>
        <w:spacing w:after="0" w:line="240" w:lineRule="auto"/>
        <w:ind w:left="170"/>
        <w:jc w:val="center"/>
        <w:rPr>
          <w:b/>
          <w:bCs/>
          <w:iCs/>
          <w:sz w:val="26"/>
          <w:szCs w:val="26"/>
        </w:rPr>
      </w:pPr>
    </w:p>
    <w:p w14:paraId="041E8CAE" w14:textId="77777777" w:rsidR="00C64996" w:rsidRPr="006D5ACB" w:rsidRDefault="00C64996" w:rsidP="00330BF0">
      <w:pPr>
        <w:tabs>
          <w:tab w:val="left" w:pos="1985"/>
        </w:tabs>
        <w:spacing w:after="0" w:line="240" w:lineRule="auto"/>
        <w:ind w:left="170"/>
        <w:jc w:val="center"/>
        <w:rPr>
          <w:b/>
          <w:bCs/>
          <w:iCs/>
          <w:sz w:val="26"/>
          <w:szCs w:val="26"/>
        </w:rPr>
      </w:pPr>
    </w:p>
    <w:p w14:paraId="23079A5F" w14:textId="77777777" w:rsidR="00C64996" w:rsidRPr="006D5ACB" w:rsidRDefault="00C64996" w:rsidP="00330BF0">
      <w:pPr>
        <w:tabs>
          <w:tab w:val="left" w:pos="1985"/>
        </w:tabs>
        <w:spacing w:after="0" w:line="240" w:lineRule="auto"/>
        <w:ind w:left="170"/>
        <w:jc w:val="center"/>
        <w:rPr>
          <w:b/>
          <w:bCs/>
          <w:iCs/>
          <w:sz w:val="26"/>
          <w:szCs w:val="26"/>
        </w:rPr>
      </w:pPr>
    </w:p>
    <w:p w14:paraId="75B9F9F6" w14:textId="77777777" w:rsidR="00C64996" w:rsidRPr="006D5ACB" w:rsidRDefault="00C64996" w:rsidP="00330BF0">
      <w:pPr>
        <w:tabs>
          <w:tab w:val="left" w:pos="1985"/>
        </w:tabs>
        <w:spacing w:after="0" w:line="240" w:lineRule="auto"/>
        <w:ind w:left="170"/>
        <w:jc w:val="center"/>
        <w:rPr>
          <w:b/>
          <w:bCs/>
          <w:iCs/>
          <w:sz w:val="26"/>
          <w:szCs w:val="26"/>
        </w:rPr>
      </w:pPr>
    </w:p>
    <w:p w14:paraId="7AB74F32" w14:textId="77777777" w:rsidR="00C64996" w:rsidRPr="006D5ACB" w:rsidRDefault="00C64996" w:rsidP="00330BF0">
      <w:pPr>
        <w:tabs>
          <w:tab w:val="left" w:pos="1985"/>
        </w:tabs>
        <w:spacing w:after="0" w:line="240" w:lineRule="auto"/>
        <w:ind w:left="170"/>
        <w:jc w:val="center"/>
        <w:rPr>
          <w:b/>
          <w:bCs/>
          <w:iCs/>
          <w:sz w:val="26"/>
          <w:szCs w:val="26"/>
        </w:rPr>
      </w:pPr>
    </w:p>
    <w:p w14:paraId="656622AE" w14:textId="77777777" w:rsidR="00C64996" w:rsidRPr="006D5ACB" w:rsidRDefault="00C64996" w:rsidP="00330BF0">
      <w:pPr>
        <w:tabs>
          <w:tab w:val="left" w:pos="1985"/>
        </w:tabs>
        <w:spacing w:after="0" w:line="240" w:lineRule="auto"/>
        <w:ind w:left="170"/>
        <w:jc w:val="center"/>
        <w:rPr>
          <w:b/>
          <w:bCs/>
          <w:iCs/>
          <w:sz w:val="26"/>
          <w:szCs w:val="26"/>
        </w:rPr>
      </w:pPr>
    </w:p>
    <w:p w14:paraId="1A4D4E3F" w14:textId="77777777" w:rsidR="00C64996" w:rsidRPr="006D5ACB" w:rsidRDefault="00C64996" w:rsidP="00330BF0">
      <w:pPr>
        <w:tabs>
          <w:tab w:val="left" w:pos="1985"/>
        </w:tabs>
        <w:spacing w:after="0" w:line="240" w:lineRule="auto"/>
        <w:ind w:left="170"/>
        <w:jc w:val="center"/>
        <w:rPr>
          <w:b/>
          <w:bCs/>
          <w:iCs/>
          <w:sz w:val="26"/>
          <w:szCs w:val="26"/>
        </w:rPr>
      </w:pPr>
    </w:p>
    <w:p w14:paraId="22BF82FB" w14:textId="77777777" w:rsidR="00C64996" w:rsidRPr="006D5ACB" w:rsidRDefault="00C64996" w:rsidP="00330BF0">
      <w:pPr>
        <w:tabs>
          <w:tab w:val="left" w:pos="1985"/>
        </w:tabs>
        <w:spacing w:after="0" w:line="240" w:lineRule="auto"/>
        <w:ind w:left="170"/>
        <w:jc w:val="center"/>
        <w:rPr>
          <w:b/>
          <w:bCs/>
          <w:iCs/>
          <w:sz w:val="26"/>
          <w:szCs w:val="26"/>
        </w:rPr>
      </w:pPr>
    </w:p>
    <w:p w14:paraId="2810A496" w14:textId="77777777" w:rsidR="00C64996" w:rsidRPr="006D5ACB" w:rsidRDefault="00C64996" w:rsidP="00330BF0">
      <w:pPr>
        <w:tabs>
          <w:tab w:val="left" w:pos="1985"/>
        </w:tabs>
        <w:spacing w:after="0" w:line="240" w:lineRule="auto"/>
        <w:ind w:left="170"/>
        <w:jc w:val="center"/>
        <w:rPr>
          <w:b/>
          <w:bCs/>
          <w:iCs/>
          <w:sz w:val="26"/>
          <w:szCs w:val="26"/>
        </w:rPr>
      </w:pPr>
    </w:p>
    <w:p w14:paraId="2186DA52" w14:textId="77777777" w:rsidR="00C64996" w:rsidRPr="006D5ACB" w:rsidRDefault="00C64996" w:rsidP="00330BF0">
      <w:pPr>
        <w:tabs>
          <w:tab w:val="left" w:pos="1985"/>
        </w:tabs>
        <w:spacing w:after="0" w:line="240" w:lineRule="auto"/>
        <w:ind w:left="170"/>
        <w:jc w:val="center"/>
        <w:rPr>
          <w:b/>
          <w:bCs/>
          <w:iCs/>
          <w:sz w:val="26"/>
          <w:szCs w:val="26"/>
        </w:rPr>
      </w:pPr>
    </w:p>
    <w:p w14:paraId="4D724EBC" w14:textId="77777777" w:rsidR="00C64996" w:rsidRPr="006D5ACB" w:rsidRDefault="00C64996" w:rsidP="00330BF0">
      <w:pPr>
        <w:tabs>
          <w:tab w:val="left" w:pos="1985"/>
        </w:tabs>
        <w:spacing w:after="0" w:line="240" w:lineRule="auto"/>
        <w:ind w:left="170"/>
        <w:jc w:val="center"/>
        <w:rPr>
          <w:b/>
          <w:bCs/>
          <w:iCs/>
          <w:sz w:val="26"/>
          <w:szCs w:val="26"/>
        </w:rPr>
      </w:pPr>
    </w:p>
    <w:p w14:paraId="35435F0F" w14:textId="77777777" w:rsidR="00C64996" w:rsidRPr="006D5ACB" w:rsidRDefault="00C64996" w:rsidP="00330BF0">
      <w:pPr>
        <w:tabs>
          <w:tab w:val="left" w:pos="1985"/>
        </w:tabs>
        <w:spacing w:after="0" w:line="240" w:lineRule="auto"/>
        <w:ind w:left="170"/>
        <w:jc w:val="center"/>
        <w:rPr>
          <w:b/>
          <w:bCs/>
          <w:iCs/>
          <w:sz w:val="26"/>
          <w:szCs w:val="26"/>
        </w:rPr>
      </w:pPr>
    </w:p>
    <w:p w14:paraId="74A29757" w14:textId="77777777" w:rsidR="00C64996" w:rsidRPr="006D5ACB" w:rsidRDefault="00C64996" w:rsidP="00330BF0">
      <w:pPr>
        <w:tabs>
          <w:tab w:val="left" w:pos="1985"/>
        </w:tabs>
        <w:spacing w:after="0" w:line="240" w:lineRule="auto"/>
        <w:ind w:left="170"/>
        <w:jc w:val="center"/>
        <w:rPr>
          <w:b/>
          <w:bCs/>
          <w:iCs/>
          <w:sz w:val="26"/>
          <w:szCs w:val="26"/>
        </w:rPr>
      </w:pPr>
    </w:p>
    <w:p w14:paraId="1C94DD18" w14:textId="77777777" w:rsidR="00C64996" w:rsidRPr="006D5ACB" w:rsidRDefault="00C64996" w:rsidP="00330BF0">
      <w:pPr>
        <w:tabs>
          <w:tab w:val="left" w:pos="1985"/>
        </w:tabs>
        <w:spacing w:after="0" w:line="240" w:lineRule="auto"/>
        <w:ind w:left="170"/>
        <w:jc w:val="center"/>
        <w:rPr>
          <w:b/>
          <w:bCs/>
          <w:iCs/>
          <w:sz w:val="26"/>
          <w:szCs w:val="26"/>
        </w:rPr>
      </w:pPr>
    </w:p>
    <w:p w14:paraId="15F29832" w14:textId="77777777" w:rsidR="00C64996" w:rsidRPr="006D5ACB" w:rsidRDefault="00C64996" w:rsidP="00330BF0">
      <w:pPr>
        <w:tabs>
          <w:tab w:val="left" w:pos="1985"/>
        </w:tabs>
        <w:spacing w:after="0" w:line="240" w:lineRule="auto"/>
        <w:ind w:left="170"/>
        <w:jc w:val="center"/>
        <w:rPr>
          <w:b/>
          <w:bCs/>
          <w:iCs/>
          <w:sz w:val="26"/>
          <w:szCs w:val="26"/>
        </w:rPr>
      </w:pPr>
    </w:p>
    <w:p w14:paraId="16C56BAA" w14:textId="77777777" w:rsidR="00C64996" w:rsidRPr="006D5ACB" w:rsidRDefault="00C64996" w:rsidP="00330BF0">
      <w:pPr>
        <w:tabs>
          <w:tab w:val="left" w:pos="1985"/>
        </w:tabs>
        <w:spacing w:after="0" w:line="240" w:lineRule="auto"/>
        <w:ind w:left="170"/>
        <w:jc w:val="center"/>
        <w:rPr>
          <w:b/>
          <w:bCs/>
          <w:iCs/>
          <w:sz w:val="26"/>
          <w:szCs w:val="26"/>
        </w:rPr>
      </w:pPr>
    </w:p>
    <w:p w14:paraId="2EC026C2" w14:textId="77777777" w:rsidR="00C64996" w:rsidRPr="006D5ACB" w:rsidRDefault="00C64996" w:rsidP="00330BF0">
      <w:pPr>
        <w:tabs>
          <w:tab w:val="left" w:pos="1985"/>
        </w:tabs>
        <w:spacing w:after="0" w:line="240" w:lineRule="auto"/>
        <w:ind w:left="170"/>
        <w:jc w:val="center"/>
        <w:rPr>
          <w:b/>
          <w:bCs/>
          <w:iCs/>
          <w:sz w:val="26"/>
          <w:szCs w:val="26"/>
        </w:rPr>
      </w:pPr>
    </w:p>
    <w:p w14:paraId="1C9BBDB1" w14:textId="77777777" w:rsidR="00C64996" w:rsidRPr="006D5ACB" w:rsidRDefault="00C64996" w:rsidP="00330BF0">
      <w:pPr>
        <w:tabs>
          <w:tab w:val="left" w:pos="1985"/>
        </w:tabs>
        <w:spacing w:after="0" w:line="240" w:lineRule="auto"/>
        <w:ind w:left="170"/>
        <w:jc w:val="center"/>
        <w:rPr>
          <w:b/>
          <w:bCs/>
          <w:iCs/>
          <w:sz w:val="26"/>
          <w:szCs w:val="26"/>
        </w:rPr>
      </w:pPr>
    </w:p>
    <w:p w14:paraId="1DC8E148" w14:textId="77777777" w:rsidR="0032200D" w:rsidRPr="006D5ACB" w:rsidRDefault="0032200D" w:rsidP="00330BF0">
      <w:pPr>
        <w:spacing w:after="0" w:line="240" w:lineRule="auto"/>
        <w:ind w:left="5812"/>
        <w:jc w:val="right"/>
        <w:rPr>
          <w:rFonts w:ascii="Times New Roman" w:hAnsi="Times New Roman"/>
          <w:b/>
          <w:bCs/>
          <w:sz w:val="26"/>
          <w:szCs w:val="26"/>
        </w:rPr>
      </w:pPr>
    </w:p>
    <w:p w14:paraId="3E77408D" w14:textId="77777777" w:rsidR="0032200D" w:rsidRPr="006D5ACB" w:rsidRDefault="0032200D" w:rsidP="00330BF0">
      <w:pPr>
        <w:spacing w:after="0" w:line="240" w:lineRule="auto"/>
        <w:ind w:left="5812"/>
        <w:jc w:val="right"/>
        <w:rPr>
          <w:rFonts w:ascii="Times New Roman" w:hAnsi="Times New Roman"/>
          <w:b/>
          <w:bCs/>
          <w:sz w:val="26"/>
          <w:szCs w:val="26"/>
        </w:rPr>
      </w:pPr>
    </w:p>
    <w:p w14:paraId="7FF4404E" w14:textId="77777777" w:rsidR="0032200D" w:rsidRPr="006D5ACB" w:rsidRDefault="0032200D" w:rsidP="00330BF0">
      <w:pPr>
        <w:spacing w:after="0" w:line="240" w:lineRule="auto"/>
        <w:ind w:left="5812"/>
        <w:jc w:val="right"/>
        <w:rPr>
          <w:rFonts w:ascii="Times New Roman" w:hAnsi="Times New Roman"/>
          <w:b/>
          <w:bCs/>
          <w:sz w:val="26"/>
          <w:szCs w:val="26"/>
        </w:rPr>
      </w:pPr>
    </w:p>
    <w:p w14:paraId="5853DD6E" w14:textId="77777777" w:rsidR="0032200D" w:rsidRPr="006D5ACB" w:rsidRDefault="0032200D" w:rsidP="00330BF0">
      <w:pPr>
        <w:spacing w:after="0" w:line="240" w:lineRule="auto"/>
        <w:ind w:left="5812"/>
        <w:jc w:val="right"/>
        <w:rPr>
          <w:rFonts w:ascii="Times New Roman" w:hAnsi="Times New Roman"/>
          <w:b/>
          <w:bCs/>
          <w:sz w:val="26"/>
          <w:szCs w:val="26"/>
        </w:rPr>
      </w:pPr>
    </w:p>
    <w:p w14:paraId="2462B0C9" w14:textId="77777777" w:rsidR="0032200D" w:rsidRPr="006D5ACB" w:rsidRDefault="0032200D" w:rsidP="00330BF0">
      <w:pPr>
        <w:spacing w:after="0" w:line="240" w:lineRule="auto"/>
        <w:ind w:left="5812"/>
        <w:jc w:val="right"/>
        <w:rPr>
          <w:rFonts w:ascii="Times New Roman" w:hAnsi="Times New Roman"/>
          <w:b/>
          <w:bCs/>
          <w:sz w:val="26"/>
          <w:szCs w:val="26"/>
        </w:rPr>
      </w:pPr>
    </w:p>
    <w:p w14:paraId="7924D11A" w14:textId="77777777" w:rsidR="0032200D" w:rsidRPr="006D5ACB" w:rsidRDefault="0032200D" w:rsidP="00330BF0">
      <w:pPr>
        <w:spacing w:after="0" w:line="240" w:lineRule="auto"/>
        <w:ind w:left="5812"/>
        <w:jc w:val="right"/>
        <w:rPr>
          <w:rFonts w:ascii="Times New Roman" w:hAnsi="Times New Roman"/>
          <w:b/>
          <w:bCs/>
          <w:sz w:val="26"/>
          <w:szCs w:val="26"/>
        </w:rPr>
      </w:pPr>
    </w:p>
    <w:p w14:paraId="7838BBFE" w14:textId="77777777" w:rsidR="006D5ACB" w:rsidRDefault="006D5ACB" w:rsidP="00330BF0">
      <w:pPr>
        <w:spacing w:after="0" w:line="240" w:lineRule="auto"/>
        <w:ind w:left="5812"/>
        <w:jc w:val="right"/>
        <w:rPr>
          <w:rFonts w:ascii="Times New Roman" w:hAnsi="Times New Roman"/>
          <w:b/>
          <w:bCs/>
          <w:sz w:val="26"/>
          <w:szCs w:val="26"/>
        </w:rPr>
      </w:pPr>
    </w:p>
    <w:p w14:paraId="5CF63972" w14:textId="77777777" w:rsidR="006D5ACB" w:rsidRDefault="006D5ACB" w:rsidP="00330BF0">
      <w:pPr>
        <w:spacing w:after="0" w:line="240" w:lineRule="auto"/>
        <w:ind w:left="5812"/>
        <w:jc w:val="right"/>
        <w:rPr>
          <w:rFonts w:ascii="Times New Roman" w:hAnsi="Times New Roman"/>
          <w:b/>
          <w:bCs/>
          <w:sz w:val="26"/>
          <w:szCs w:val="26"/>
        </w:rPr>
      </w:pPr>
    </w:p>
    <w:p w14:paraId="33C6B88D" w14:textId="77777777" w:rsidR="006D5ACB" w:rsidRDefault="006D5ACB" w:rsidP="00330BF0">
      <w:pPr>
        <w:spacing w:after="0" w:line="240" w:lineRule="auto"/>
        <w:ind w:left="5812"/>
        <w:jc w:val="right"/>
        <w:rPr>
          <w:rFonts w:ascii="Times New Roman" w:hAnsi="Times New Roman"/>
          <w:b/>
          <w:bCs/>
          <w:sz w:val="26"/>
          <w:szCs w:val="26"/>
        </w:rPr>
      </w:pPr>
    </w:p>
    <w:p w14:paraId="26F51992" w14:textId="77777777" w:rsidR="006D5ACB" w:rsidRDefault="006D5ACB" w:rsidP="00330BF0">
      <w:pPr>
        <w:spacing w:after="0" w:line="240" w:lineRule="auto"/>
        <w:ind w:left="5812"/>
        <w:jc w:val="right"/>
        <w:rPr>
          <w:rFonts w:ascii="Times New Roman" w:hAnsi="Times New Roman"/>
          <w:b/>
          <w:bCs/>
          <w:sz w:val="26"/>
          <w:szCs w:val="26"/>
        </w:rPr>
      </w:pPr>
    </w:p>
    <w:p w14:paraId="2EACAE58" w14:textId="60A0D1F5"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6341698C" w:rsidR="008C5885" w:rsidRPr="007E63A8" w:rsidRDefault="008C5885"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8762A5" w:rsidRPr="007E63A8" w14:paraId="4A428437" w14:textId="77777777" w:rsidTr="00F75E39">
        <w:tc>
          <w:tcPr>
            <w:tcW w:w="534" w:type="dxa"/>
            <w:shd w:val="clear" w:color="auto" w:fill="D9D9D9" w:themeFill="background1" w:themeFillShade="D9"/>
          </w:tcPr>
          <w:p w14:paraId="42D8F0DA" w14:textId="77777777" w:rsidR="008762A5" w:rsidRPr="007E63A8" w:rsidRDefault="008762A5" w:rsidP="008C5885">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w:t>
            </w:r>
          </w:p>
          <w:p w14:paraId="179CA1C8" w14:textId="77777777" w:rsidR="008762A5" w:rsidRPr="007E63A8" w:rsidRDefault="008762A5" w:rsidP="008C5885">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з/п</w:t>
            </w:r>
          </w:p>
        </w:tc>
        <w:tc>
          <w:tcPr>
            <w:tcW w:w="3856" w:type="dxa"/>
            <w:shd w:val="clear" w:color="auto" w:fill="D9D9D9" w:themeFill="background1" w:themeFillShade="D9"/>
          </w:tcPr>
          <w:p w14:paraId="6EF72D2D" w14:textId="77777777" w:rsidR="008762A5" w:rsidRPr="007E63A8" w:rsidRDefault="008762A5" w:rsidP="008C5885">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Кваліфікаційні критерії</w:t>
            </w:r>
            <w:r>
              <w:rPr>
                <w:rFonts w:ascii="Times New Roman" w:hAnsi="Times New Roman"/>
                <w:b/>
                <w:color w:val="000000"/>
                <w:sz w:val="26"/>
                <w:szCs w:val="26"/>
              </w:rPr>
              <w:t xml:space="preserve"> (вимоги) до учасників </w:t>
            </w:r>
            <w:r w:rsidRPr="007E63A8">
              <w:rPr>
                <w:rFonts w:ascii="Times New Roman" w:hAnsi="Times New Roman"/>
                <w:b/>
                <w:color w:val="000000"/>
                <w:sz w:val="26"/>
                <w:szCs w:val="26"/>
              </w:rPr>
              <w:t>*</w:t>
            </w:r>
          </w:p>
        </w:tc>
        <w:tc>
          <w:tcPr>
            <w:tcW w:w="5244" w:type="dxa"/>
            <w:shd w:val="clear" w:color="auto" w:fill="D9D9D9" w:themeFill="background1" w:themeFillShade="D9"/>
          </w:tcPr>
          <w:p w14:paraId="1B8D080B" w14:textId="77777777" w:rsidR="008762A5" w:rsidRPr="007E63A8" w:rsidRDefault="008762A5" w:rsidP="008C5885">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Документи, що підтверджують відповідність</w:t>
            </w:r>
          </w:p>
        </w:tc>
      </w:tr>
      <w:tr w:rsidR="008762A5" w:rsidRPr="00F75E39" w14:paraId="4BD325D7" w14:textId="77777777" w:rsidTr="00F75E39">
        <w:tc>
          <w:tcPr>
            <w:tcW w:w="534" w:type="dxa"/>
          </w:tcPr>
          <w:p w14:paraId="74D6FF61" w14:textId="77777777" w:rsidR="008762A5" w:rsidRPr="00F75E39" w:rsidRDefault="008762A5" w:rsidP="008C5885">
            <w:pPr>
              <w:pBdr>
                <w:top w:val="nil"/>
                <w:left w:val="nil"/>
                <w:bottom w:val="nil"/>
                <w:right w:val="nil"/>
                <w:between w:val="nil"/>
              </w:pBdr>
              <w:spacing w:after="0" w:line="240" w:lineRule="auto"/>
              <w:rPr>
                <w:rFonts w:ascii="Times New Roman" w:hAnsi="Times New Roman"/>
                <w:b/>
                <w:color w:val="000000"/>
                <w:sz w:val="26"/>
                <w:szCs w:val="26"/>
              </w:rPr>
            </w:pPr>
            <w:r w:rsidRPr="00F75E39">
              <w:rPr>
                <w:rFonts w:ascii="Times New Roman" w:hAnsi="Times New Roman"/>
                <w:b/>
                <w:color w:val="000000"/>
                <w:sz w:val="26"/>
                <w:szCs w:val="26"/>
              </w:rPr>
              <w:t>1.</w:t>
            </w:r>
          </w:p>
        </w:tc>
        <w:tc>
          <w:tcPr>
            <w:tcW w:w="3856" w:type="dxa"/>
          </w:tcPr>
          <w:p w14:paraId="77101E6D" w14:textId="55691A64" w:rsidR="008762A5" w:rsidRPr="00F75E39" w:rsidRDefault="008762A5" w:rsidP="00F75E39">
            <w:pPr>
              <w:pBdr>
                <w:top w:val="nil"/>
                <w:left w:val="nil"/>
                <w:bottom w:val="nil"/>
                <w:right w:val="nil"/>
                <w:between w:val="nil"/>
              </w:pBdr>
              <w:spacing w:after="0" w:line="240" w:lineRule="auto"/>
              <w:rPr>
                <w:rFonts w:ascii="Times New Roman" w:hAnsi="Times New Roman"/>
                <w:b/>
                <w:color w:val="000000"/>
                <w:sz w:val="26"/>
                <w:szCs w:val="26"/>
              </w:rPr>
            </w:pPr>
            <w:r w:rsidRPr="00F75E39">
              <w:rPr>
                <w:rFonts w:ascii="Times New Roman" w:hAnsi="Times New Roman"/>
                <w:sz w:val="26"/>
                <w:szCs w:val="26"/>
              </w:rPr>
              <w:t>Наявність документально підтвердженого досвіду виконання аналогічного договору та надання послуг з проведення досліджень</w:t>
            </w:r>
            <w:r w:rsidR="006E50B6" w:rsidRPr="00F75E39">
              <w:rPr>
                <w:rFonts w:ascii="Times New Roman" w:hAnsi="Times New Roman"/>
                <w:sz w:val="26"/>
                <w:szCs w:val="26"/>
              </w:rPr>
              <w:t xml:space="preserve"> у </w:t>
            </w:r>
            <w:r w:rsidR="005C1FC7" w:rsidRPr="005C1FC7">
              <w:rPr>
                <w:rFonts w:ascii="Times New Roman" w:hAnsi="Times New Roman"/>
                <w:sz w:val="26"/>
                <w:szCs w:val="26"/>
              </w:rPr>
              <w:t xml:space="preserve"> сфері ВІЛ/СНІДу, зокрема біоповедінкових досліджень, серед засуджених або досліджень в установах виконання покарань (надати перелік проектів за вказаною тематикою, виконаних організацією-учасником за період з 2013 по 2018 роки). </w:t>
            </w:r>
          </w:p>
        </w:tc>
        <w:tc>
          <w:tcPr>
            <w:tcW w:w="5244" w:type="dxa"/>
          </w:tcPr>
          <w:p w14:paraId="406C34E8" w14:textId="1494D364" w:rsidR="008762A5" w:rsidRPr="00F75E39" w:rsidRDefault="008762A5" w:rsidP="008C5885">
            <w:pPr>
              <w:pStyle w:val="a3"/>
              <w:numPr>
                <w:ilvl w:val="0"/>
                <w:numId w:val="42"/>
              </w:numPr>
              <w:pBdr>
                <w:top w:val="nil"/>
                <w:left w:val="nil"/>
                <w:bottom w:val="nil"/>
                <w:right w:val="nil"/>
                <w:between w:val="nil"/>
              </w:pBdr>
              <w:tabs>
                <w:tab w:val="left" w:pos="317"/>
              </w:tabs>
              <w:ind w:left="33" w:firstLine="0"/>
              <w:rPr>
                <w:rFonts w:ascii="Times New Roman" w:hAnsi="Times New Roman"/>
                <w:sz w:val="26"/>
                <w:szCs w:val="26"/>
                <w:lang w:val="uk-UA"/>
              </w:rPr>
            </w:pPr>
            <w:r w:rsidRPr="00F75E39">
              <w:rPr>
                <w:rFonts w:ascii="Times New Roman" w:hAnsi="Times New Roman"/>
                <w:sz w:val="26"/>
                <w:szCs w:val="26"/>
                <w:lang w:val="uk-UA"/>
              </w:rPr>
              <w:t>Лист-повідомлення в довільній формі про діяльність організації протягом 201</w:t>
            </w:r>
            <w:r w:rsidR="006E50B6" w:rsidRPr="00F75E39">
              <w:rPr>
                <w:rFonts w:ascii="Times New Roman" w:hAnsi="Times New Roman"/>
                <w:sz w:val="26"/>
                <w:szCs w:val="26"/>
                <w:lang w:val="uk-UA"/>
              </w:rPr>
              <w:t>3</w:t>
            </w:r>
            <w:r w:rsidRPr="00F75E39">
              <w:rPr>
                <w:rFonts w:ascii="Times New Roman" w:hAnsi="Times New Roman"/>
                <w:sz w:val="26"/>
                <w:szCs w:val="26"/>
                <w:lang w:val="uk-UA"/>
              </w:rPr>
              <w:t>-2018 рр. із зазначенням переліку послуг та компаній, яким аналогічні послуги надавались протягом зазначеного періоду.</w:t>
            </w:r>
          </w:p>
          <w:p w14:paraId="1986F324" w14:textId="57832EC5" w:rsidR="008762A5" w:rsidRPr="00F75E39" w:rsidRDefault="008762A5" w:rsidP="008C5885">
            <w:pPr>
              <w:pStyle w:val="a3"/>
              <w:numPr>
                <w:ilvl w:val="0"/>
                <w:numId w:val="42"/>
              </w:numPr>
              <w:pBdr>
                <w:top w:val="nil"/>
                <w:left w:val="nil"/>
                <w:bottom w:val="nil"/>
                <w:right w:val="nil"/>
                <w:between w:val="nil"/>
              </w:pBdr>
              <w:tabs>
                <w:tab w:val="left" w:pos="317"/>
              </w:tabs>
              <w:ind w:left="33" w:firstLine="0"/>
              <w:rPr>
                <w:rFonts w:ascii="Times New Roman" w:hAnsi="Times New Roman"/>
                <w:sz w:val="26"/>
                <w:szCs w:val="26"/>
                <w:lang w:val="uk-UA"/>
              </w:rPr>
            </w:pPr>
            <w:r w:rsidRPr="00F75E39">
              <w:rPr>
                <w:rFonts w:ascii="Times New Roman" w:hAnsi="Times New Roman"/>
                <w:color w:val="000000"/>
                <w:sz w:val="26"/>
                <w:szCs w:val="26"/>
                <w:lang w:val="uk-UA"/>
              </w:rPr>
              <w:t xml:space="preserve">Не менше </w:t>
            </w:r>
            <w:r w:rsidR="006E50B6" w:rsidRPr="00F75E39">
              <w:rPr>
                <w:rFonts w:ascii="Times New Roman" w:hAnsi="Times New Roman"/>
                <w:color w:val="000000"/>
                <w:sz w:val="26"/>
                <w:szCs w:val="26"/>
                <w:lang w:val="uk-UA"/>
              </w:rPr>
              <w:t>3</w:t>
            </w:r>
            <w:r w:rsidRPr="00F75E39">
              <w:rPr>
                <w:rFonts w:ascii="Times New Roman" w:hAnsi="Times New Roman"/>
                <w:color w:val="000000"/>
                <w:sz w:val="26"/>
                <w:szCs w:val="26"/>
                <w:lang w:val="uk-UA"/>
              </w:rPr>
              <w:t xml:space="preserve"> (</w:t>
            </w:r>
            <w:r w:rsidR="006E50B6" w:rsidRPr="00F75E39">
              <w:rPr>
                <w:rFonts w:ascii="Times New Roman" w:hAnsi="Times New Roman"/>
                <w:color w:val="000000"/>
                <w:sz w:val="26"/>
                <w:szCs w:val="26"/>
                <w:lang w:val="uk-UA"/>
              </w:rPr>
              <w:t>трьох</w:t>
            </w:r>
            <w:r w:rsidRPr="00F75E39">
              <w:rPr>
                <w:rFonts w:ascii="Times New Roman" w:hAnsi="Times New Roman"/>
                <w:color w:val="000000"/>
                <w:sz w:val="26"/>
                <w:szCs w:val="26"/>
                <w:lang w:val="uk-UA"/>
              </w:rPr>
              <w:t>) копій договорів (з додатками та додатковими угодами, що є його невід’ємними частинами) про надання послуг, які зазначені у листі-повідомленні, та не менше 1 (однієї) копії актів наданих послуг/виконаних робіт до кожного наданого договору.</w:t>
            </w:r>
          </w:p>
          <w:p w14:paraId="1236851F" w14:textId="238A6052" w:rsidR="008762A5" w:rsidRPr="00F75E39" w:rsidRDefault="008762A5" w:rsidP="008C5885">
            <w:pPr>
              <w:pStyle w:val="a3"/>
              <w:numPr>
                <w:ilvl w:val="0"/>
                <w:numId w:val="42"/>
              </w:numPr>
              <w:pBdr>
                <w:top w:val="nil"/>
                <w:left w:val="nil"/>
                <w:bottom w:val="nil"/>
                <w:right w:val="nil"/>
                <w:between w:val="nil"/>
              </w:pBdr>
              <w:tabs>
                <w:tab w:val="left" w:pos="317"/>
              </w:tabs>
              <w:ind w:left="33" w:firstLine="0"/>
              <w:rPr>
                <w:rFonts w:ascii="Times New Roman" w:hAnsi="Times New Roman"/>
                <w:sz w:val="26"/>
                <w:szCs w:val="26"/>
                <w:lang w:val="uk-UA"/>
              </w:rPr>
            </w:pPr>
            <w:r w:rsidRPr="00F75E39">
              <w:rPr>
                <w:rFonts w:ascii="Times New Roman" w:hAnsi="Times New Roman"/>
                <w:sz w:val="26"/>
                <w:szCs w:val="26"/>
                <w:lang w:val="uk-UA"/>
              </w:rPr>
              <w:t>Рекомендаційні листи від компаній, яким надавались аналогічні послуги (за наявності).</w:t>
            </w:r>
          </w:p>
        </w:tc>
      </w:tr>
      <w:tr w:rsidR="008762A5" w:rsidRPr="00F75E39" w14:paraId="6FF65251" w14:textId="77777777" w:rsidTr="00F75E39">
        <w:tc>
          <w:tcPr>
            <w:tcW w:w="534" w:type="dxa"/>
          </w:tcPr>
          <w:p w14:paraId="53315ED7" w14:textId="02A31415" w:rsidR="008762A5" w:rsidRPr="00F75E39" w:rsidRDefault="008762A5" w:rsidP="008C5885">
            <w:pPr>
              <w:pBdr>
                <w:top w:val="nil"/>
                <w:left w:val="nil"/>
                <w:bottom w:val="nil"/>
                <w:right w:val="nil"/>
                <w:between w:val="nil"/>
              </w:pBdr>
              <w:spacing w:after="0" w:line="240" w:lineRule="auto"/>
              <w:rPr>
                <w:rFonts w:ascii="Times New Roman" w:hAnsi="Times New Roman"/>
                <w:b/>
                <w:color w:val="000000"/>
                <w:sz w:val="26"/>
                <w:szCs w:val="26"/>
              </w:rPr>
            </w:pPr>
            <w:r w:rsidRPr="00F75E39">
              <w:rPr>
                <w:rFonts w:ascii="Times New Roman" w:hAnsi="Times New Roman"/>
                <w:b/>
                <w:color w:val="000000"/>
                <w:sz w:val="26"/>
                <w:szCs w:val="26"/>
              </w:rPr>
              <w:t>2.</w:t>
            </w:r>
          </w:p>
        </w:tc>
        <w:tc>
          <w:tcPr>
            <w:tcW w:w="3856" w:type="dxa"/>
          </w:tcPr>
          <w:p w14:paraId="28103553" w14:textId="0BC2BC5C" w:rsidR="008762A5" w:rsidRPr="00F75E39" w:rsidRDefault="008762A5" w:rsidP="008C5885">
            <w:pPr>
              <w:pStyle w:val="rvps2"/>
              <w:shd w:val="clear" w:color="auto" w:fill="FFFFFF"/>
              <w:tabs>
                <w:tab w:val="left" w:pos="993"/>
              </w:tabs>
              <w:spacing w:before="0" w:beforeAutospacing="0" w:after="0" w:afterAutospacing="0"/>
              <w:rPr>
                <w:color w:val="000000"/>
                <w:sz w:val="26"/>
                <w:szCs w:val="26"/>
                <w:lang w:val="uk-UA"/>
              </w:rPr>
            </w:pPr>
            <w:r w:rsidRPr="00F75E39">
              <w:rPr>
                <w:color w:val="000000"/>
                <w:sz w:val="26"/>
                <w:szCs w:val="26"/>
                <w:lang w:val="uk-UA"/>
              </w:rPr>
              <w:t>Наявність працівників відповідної кваліфікації, які мають необхідні знання та досвід</w:t>
            </w:r>
            <w:r w:rsidR="00011D20">
              <w:rPr>
                <w:color w:val="000000"/>
                <w:sz w:val="26"/>
                <w:szCs w:val="26"/>
                <w:lang w:val="uk-UA"/>
              </w:rPr>
              <w:t>.</w:t>
            </w:r>
          </w:p>
          <w:p w14:paraId="10DA751E" w14:textId="77777777" w:rsidR="008762A5" w:rsidRPr="00F75E39" w:rsidRDefault="008762A5" w:rsidP="008C5885">
            <w:pPr>
              <w:pBdr>
                <w:top w:val="nil"/>
                <w:left w:val="nil"/>
                <w:bottom w:val="nil"/>
                <w:right w:val="nil"/>
                <w:between w:val="nil"/>
              </w:pBdr>
              <w:spacing w:after="0" w:line="240" w:lineRule="auto"/>
              <w:rPr>
                <w:rFonts w:ascii="Times New Roman" w:hAnsi="Times New Roman"/>
                <w:sz w:val="26"/>
                <w:szCs w:val="26"/>
              </w:rPr>
            </w:pPr>
          </w:p>
        </w:tc>
        <w:tc>
          <w:tcPr>
            <w:tcW w:w="5244" w:type="dxa"/>
          </w:tcPr>
          <w:p w14:paraId="27CBA9B6" w14:textId="43BA92F8" w:rsidR="008762A5" w:rsidRPr="00F75E39" w:rsidRDefault="008762A5" w:rsidP="00F75E39">
            <w:pPr>
              <w:pBdr>
                <w:top w:val="nil"/>
                <w:left w:val="nil"/>
                <w:bottom w:val="nil"/>
                <w:right w:val="nil"/>
                <w:between w:val="nil"/>
              </w:pBdr>
              <w:tabs>
                <w:tab w:val="left" w:pos="291"/>
              </w:tabs>
              <w:spacing w:after="0" w:line="240" w:lineRule="auto"/>
              <w:rPr>
                <w:rFonts w:ascii="Times New Roman" w:hAnsi="Times New Roman"/>
                <w:color w:val="000000"/>
                <w:sz w:val="26"/>
                <w:szCs w:val="26"/>
              </w:rPr>
            </w:pPr>
            <w:r w:rsidRPr="00F75E39">
              <w:rPr>
                <w:rFonts w:ascii="Times New Roman" w:hAnsi="Times New Roman"/>
                <w:color w:val="000000"/>
                <w:sz w:val="26"/>
                <w:szCs w:val="26"/>
              </w:rPr>
              <w:t>Довідка в довільній формі щодо наявності</w:t>
            </w:r>
            <w:r w:rsidRPr="00F75E39">
              <w:rPr>
                <w:rFonts w:ascii="Times New Roman" w:hAnsi="Times New Roman"/>
                <w:sz w:val="26"/>
                <w:szCs w:val="26"/>
              </w:rPr>
              <w:t xml:space="preserve"> </w:t>
            </w:r>
            <w:r w:rsidRPr="00F75E39">
              <w:rPr>
                <w:rFonts w:ascii="Times New Roman" w:hAnsi="Times New Roman"/>
                <w:color w:val="000000"/>
                <w:sz w:val="26"/>
                <w:szCs w:val="26"/>
              </w:rPr>
              <w:t xml:space="preserve">працівників відповідної кваліфікації, </w:t>
            </w:r>
            <w:r w:rsidRPr="00F75E39">
              <w:rPr>
                <w:rFonts w:ascii="Times New Roman" w:hAnsi="Times New Roman"/>
                <w:bCs/>
                <w:sz w:val="26"/>
                <w:szCs w:val="26"/>
              </w:rPr>
              <w:t>кваліфікації, наукового ступеню та релевантного досвіду,</w:t>
            </w:r>
            <w:r w:rsidRPr="00F75E39">
              <w:rPr>
                <w:rFonts w:ascii="Times New Roman" w:hAnsi="Times New Roman"/>
                <w:color w:val="000000"/>
                <w:sz w:val="26"/>
                <w:szCs w:val="26"/>
              </w:rPr>
              <w:t xml:space="preserve"> які мають необхідні знання та досвід не менше 2-х років для надання послуг, що є предметом закупівлі.</w:t>
            </w:r>
          </w:p>
          <w:p w14:paraId="4B3A6C3B" w14:textId="616F7755" w:rsidR="008762A5" w:rsidRPr="00F75E39" w:rsidRDefault="008762A5" w:rsidP="006E50B6">
            <w:pPr>
              <w:pBdr>
                <w:top w:val="nil"/>
                <w:left w:val="nil"/>
                <w:bottom w:val="nil"/>
                <w:right w:val="nil"/>
                <w:between w:val="nil"/>
              </w:pBdr>
              <w:tabs>
                <w:tab w:val="left" w:pos="291"/>
              </w:tabs>
              <w:spacing w:after="0" w:line="240" w:lineRule="auto"/>
              <w:rPr>
                <w:rFonts w:ascii="Times New Roman" w:hAnsi="Times New Roman"/>
                <w:color w:val="000000"/>
                <w:sz w:val="26"/>
                <w:szCs w:val="26"/>
              </w:rPr>
            </w:pPr>
            <w:r w:rsidRPr="00F75E39">
              <w:rPr>
                <w:rFonts w:ascii="Times New Roman" w:hAnsi="Times New Roman"/>
                <w:color w:val="000000"/>
                <w:sz w:val="26"/>
                <w:szCs w:val="26"/>
              </w:rPr>
              <w:t>Довідка повинна містити наступну інформацію: перелік працівників із зазначенням ПІБ та посади, досвід роботи з переліком виконуваних обов’язків та переліком послуг за 2018 рік.</w:t>
            </w:r>
          </w:p>
        </w:tc>
      </w:tr>
      <w:tr w:rsidR="006E50B6" w:rsidRPr="00F75E39" w14:paraId="24B56249" w14:textId="77777777" w:rsidTr="00F75E39">
        <w:tc>
          <w:tcPr>
            <w:tcW w:w="534" w:type="dxa"/>
          </w:tcPr>
          <w:p w14:paraId="5713F623" w14:textId="7EA56693" w:rsidR="006E50B6" w:rsidRPr="00F75E39" w:rsidRDefault="00F75E39" w:rsidP="008C5885">
            <w:pPr>
              <w:pBdr>
                <w:top w:val="nil"/>
                <w:left w:val="nil"/>
                <w:bottom w:val="nil"/>
                <w:right w:val="nil"/>
                <w:between w:val="nil"/>
              </w:pBdr>
              <w:spacing w:after="0" w:line="240" w:lineRule="auto"/>
              <w:rPr>
                <w:rFonts w:ascii="Times New Roman" w:hAnsi="Times New Roman"/>
                <w:b/>
                <w:color w:val="000000"/>
                <w:sz w:val="26"/>
                <w:szCs w:val="26"/>
              </w:rPr>
            </w:pPr>
            <w:r w:rsidRPr="00F75E39">
              <w:rPr>
                <w:rFonts w:ascii="Times New Roman" w:hAnsi="Times New Roman"/>
                <w:b/>
                <w:color w:val="000000"/>
                <w:sz w:val="26"/>
                <w:szCs w:val="26"/>
              </w:rPr>
              <w:t>3.</w:t>
            </w:r>
          </w:p>
        </w:tc>
        <w:tc>
          <w:tcPr>
            <w:tcW w:w="3856" w:type="dxa"/>
          </w:tcPr>
          <w:p w14:paraId="33D66E63" w14:textId="5D885645" w:rsidR="006E50B6" w:rsidRPr="00F75E39" w:rsidRDefault="006E50B6" w:rsidP="008C5885">
            <w:pPr>
              <w:pStyle w:val="rvps2"/>
              <w:shd w:val="clear" w:color="auto" w:fill="FFFFFF"/>
              <w:tabs>
                <w:tab w:val="left" w:pos="993"/>
              </w:tabs>
              <w:spacing w:before="0" w:beforeAutospacing="0" w:after="0" w:afterAutospacing="0"/>
              <w:rPr>
                <w:color w:val="000000"/>
                <w:sz w:val="26"/>
                <w:szCs w:val="26"/>
                <w:lang w:val="uk-UA"/>
              </w:rPr>
            </w:pPr>
            <w:r w:rsidRPr="00F75E39">
              <w:rPr>
                <w:rFonts w:eastAsia="Arial"/>
                <w:sz w:val="26"/>
                <w:szCs w:val="26"/>
                <w:lang w:val="uk-UA"/>
              </w:rPr>
              <w:t>Наявність або можливості залучення висококваліфікованих фахівців до складу дослідницької команди: соціологів, менеджерів і мережі польових працівників згідно з географією дослідження.</w:t>
            </w:r>
          </w:p>
        </w:tc>
        <w:tc>
          <w:tcPr>
            <w:tcW w:w="5244" w:type="dxa"/>
          </w:tcPr>
          <w:p w14:paraId="4455A55B" w14:textId="7826251E" w:rsidR="006E50B6" w:rsidRPr="00F75E39" w:rsidRDefault="006E50B6" w:rsidP="00717950">
            <w:pPr>
              <w:pBdr>
                <w:top w:val="nil"/>
                <w:left w:val="nil"/>
                <w:bottom w:val="nil"/>
                <w:right w:val="nil"/>
                <w:between w:val="nil"/>
              </w:pBdr>
              <w:tabs>
                <w:tab w:val="left" w:pos="291"/>
              </w:tabs>
              <w:spacing w:after="0" w:line="240" w:lineRule="auto"/>
              <w:rPr>
                <w:rFonts w:ascii="Times New Roman" w:hAnsi="Times New Roman"/>
                <w:color w:val="000000"/>
                <w:sz w:val="26"/>
                <w:szCs w:val="26"/>
              </w:rPr>
            </w:pPr>
            <w:r w:rsidRPr="00F75E39">
              <w:rPr>
                <w:rFonts w:ascii="Times New Roman" w:hAnsi="Times New Roman"/>
                <w:bCs/>
                <w:sz w:val="26"/>
                <w:szCs w:val="26"/>
              </w:rPr>
              <w:t>Довідка в довільній формі з переліком фахівців, які будуть залучені до проведення дослідження та описом їх кваліфікації та релевантного досвіду.</w:t>
            </w:r>
          </w:p>
        </w:tc>
      </w:tr>
      <w:tr w:rsidR="006E50B6" w:rsidRPr="00F75E39" w14:paraId="284D7267" w14:textId="77777777" w:rsidTr="00F75E39">
        <w:tc>
          <w:tcPr>
            <w:tcW w:w="534" w:type="dxa"/>
          </w:tcPr>
          <w:p w14:paraId="1A0938DA" w14:textId="4D0A8FF9" w:rsidR="006E50B6" w:rsidRPr="00F75E39" w:rsidRDefault="00F75E39" w:rsidP="008C5885">
            <w:pPr>
              <w:pBdr>
                <w:top w:val="nil"/>
                <w:left w:val="nil"/>
                <w:bottom w:val="nil"/>
                <w:right w:val="nil"/>
                <w:between w:val="nil"/>
              </w:pBdr>
              <w:spacing w:after="0" w:line="240" w:lineRule="auto"/>
              <w:rPr>
                <w:rFonts w:ascii="Times New Roman" w:hAnsi="Times New Roman"/>
                <w:b/>
                <w:color w:val="000000"/>
                <w:sz w:val="26"/>
                <w:szCs w:val="26"/>
              </w:rPr>
            </w:pPr>
            <w:r w:rsidRPr="00F75E39">
              <w:rPr>
                <w:rFonts w:ascii="Times New Roman" w:hAnsi="Times New Roman"/>
                <w:b/>
                <w:color w:val="000000"/>
                <w:sz w:val="26"/>
                <w:szCs w:val="26"/>
              </w:rPr>
              <w:t>4</w:t>
            </w:r>
            <w:r w:rsidR="006E50B6" w:rsidRPr="00F75E39">
              <w:rPr>
                <w:rFonts w:ascii="Times New Roman" w:hAnsi="Times New Roman"/>
                <w:b/>
                <w:color w:val="000000"/>
                <w:sz w:val="26"/>
                <w:szCs w:val="26"/>
              </w:rPr>
              <w:t>.</w:t>
            </w:r>
          </w:p>
        </w:tc>
        <w:tc>
          <w:tcPr>
            <w:tcW w:w="3856" w:type="dxa"/>
          </w:tcPr>
          <w:p w14:paraId="6ED6D5EA" w14:textId="497D5D71" w:rsidR="006E50B6" w:rsidRPr="00F75E39" w:rsidRDefault="006E50B6" w:rsidP="008C5885">
            <w:pPr>
              <w:pStyle w:val="rvps2"/>
              <w:shd w:val="clear" w:color="auto" w:fill="FFFFFF"/>
              <w:tabs>
                <w:tab w:val="left" w:pos="993"/>
              </w:tabs>
              <w:spacing w:before="0" w:beforeAutospacing="0" w:after="0" w:afterAutospacing="0"/>
              <w:rPr>
                <w:color w:val="000000"/>
                <w:sz w:val="26"/>
                <w:szCs w:val="26"/>
                <w:lang w:val="uk-UA"/>
              </w:rPr>
            </w:pPr>
            <w:r w:rsidRPr="00F75E39">
              <w:rPr>
                <w:sz w:val="26"/>
                <w:szCs w:val="26"/>
                <w:lang w:val="uk-UA"/>
              </w:rPr>
              <w:t xml:space="preserve">Відповідність вимогам щодо виконання дослідження, в тому числі, детального опису дизайну дослідження, підходів до формування вибіркової сукупності, процедури доступу до цільових груп, алгоритму співпраці із </w:t>
            </w:r>
            <w:r w:rsidR="00F75E39" w:rsidRPr="00F75E39">
              <w:rPr>
                <w:sz w:val="26"/>
                <w:szCs w:val="26"/>
                <w:lang w:val="uk-UA"/>
              </w:rPr>
              <w:t xml:space="preserve">Державної </w:t>
            </w:r>
            <w:r w:rsidR="00F75E39" w:rsidRPr="00F75E39">
              <w:rPr>
                <w:sz w:val="26"/>
                <w:szCs w:val="26"/>
                <w:lang w:val="uk-UA"/>
              </w:rPr>
              <w:lastRenderedPageBreak/>
              <w:t>кримінально-виконавчої служби України</w:t>
            </w:r>
            <w:r w:rsidRPr="00F75E39">
              <w:rPr>
                <w:sz w:val="26"/>
                <w:szCs w:val="26"/>
                <w:lang w:val="uk-UA"/>
              </w:rPr>
              <w:t>.</w:t>
            </w:r>
          </w:p>
        </w:tc>
        <w:tc>
          <w:tcPr>
            <w:tcW w:w="5244" w:type="dxa"/>
          </w:tcPr>
          <w:p w14:paraId="42D9603A" w14:textId="420EF269" w:rsidR="006E50B6" w:rsidRPr="00F75E39" w:rsidRDefault="006E50B6" w:rsidP="006E50B6">
            <w:pPr>
              <w:pBdr>
                <w:top w:val="nil"/>
                <w:left w:val="nil"/>
                <w:bottom w:val="nil"/>
                <w:right w:val="nil"/>
                <w:between w:val="nil"/>
              </w:pBdr>
              <w:tabs>
                <w:tab w:val="left" w:pos="291"/>
              </w:tabs>
              <w:spacing w:after="0" w:line="240" w:lineRule="auto"/>
              <w:rPr>
                <w:rFonts w:ascii="Times New Roman" w:hAnsi="Times New Roman"/>
                <w:color w:val="000000"/>
                <w:sz w:val="26"/>
                <w:szCs w:val="26"/>
              </w:rPr>
            </w:pPr>
            <w:r w:rsidRPr="00F75E39">
              <w:rPr>
                <w:rFonts w:ascii="Times New Roman" w:hAnsi="Times New Roman"/>
                <w:bCs/>
                <w:sz w:val="26"/>
                <w:szCs w:val="26"/>
              </w:rPr>
              <w:lastRenderedPageBreak/>
              <w:t xml:space="preserve">Підписана Технічна пропозиція, </w:t>
            </w:r>
            <w:r w:rsidRPr="00F75E39">
              <w:rPr>
                <w:rFonts w:ascii="Times New Roman" w:hAnsi="Times New Roman"/>
                <w:sz w:val="26"/>
                <w:szCs w:val="26"/>
              </w:rPr>
              <w:t xml:space="preserve">що має містити детальний опис методології дослідження, підходів до формування вибіркової сукупності, процедури доступу до цільових груп, алгоритму співпраці з установами </w:t>
            </w:r>
            <w:r w:rsidR="00F75E39" w:rsidRPr="00F75E39">
              <w:rPr>
                <w:rFonts w:ascii="Times New Roman" w:hAnsi="Times New Roman"/>
                <w:sz w:val="26"/>
                <w:szCs w:val="26"/>
              </w:rPr>
              <w:t>Державної кримінально-виконавчої служби України</w:t>
            </w:r>
            <w:r w:rsidRPr="00F75E39">
              <w:rPr>
                <w:rFonts w:ascii="Times New Roman" w:hAnsi="Times New Roman"/>
                <w:sz w:val="26"/>
                <w:szCs w:val="26"/>
              </w:rPr>
              <w:t>.</w:t>
            </w:r>
          </w:p>
        </w:tc>
      </w:tr>
      <w:tr w:rsidR="008762A5" w:rsidRPr="00F75E39" w14:paraId="2FF61110" w14:textId="77777777" w:rsidTr="00F75E39">
        <w:tc>
          <w:tcPr>
            <w:tcW w:w="534" w:type="dxa"/>
          </w:tcPr>
          <w:p w14:paraId="27B58FF6" w14:textId="54D29C95" w:rsidR="008762A5" w:rsidRPr="00F75E39" w:rsidRDefault="00F75E39" w:rsidP="008C5885">
            <w:pPr>
              <w:pBdr>
                <w:top w:val="nil"/>
                <w:left w:val="nil"/>
                <w:bottom w:val="nil"/>
                <w:right w:val="nil"/>
                <w:between w:val="nil"/>
              </w:pBdr>
              <w:spacing w:after="0" w:line="240" w:lineRule="auto"/>
              <w:rPr>
                <w:rFonts w:ascii="Times New Roman" w:hAnsi="Times New Roman"/>
                <w:b/>
                <w:color w:val="000000"/>
                <w:sz w:val="26"/>
                <w:szCs w:val="26"/>
              </w:rPr>
            </w:pPr>
            <w:r w:rsidRPr="00F75E39">
              <w:rPr>
                <w:rFonts w:ascii="Times New Roman" w:hAnsi="Times New Roman"/>
                <w:b/>
                <w:color w:val="000000"/>
                <w:sz w:val="26"/>
                <w:szCs w:val="26"/>
              </w:rPr>
              <w:t>5</w:t>
            </w:r>
            <w:r w:rsidR="008762A5" w:rsidRPr="00F75E39">
              <w:rPr>
                <w:rFonts w:ascii="Times New Roman" w:hAnsi="Times New Roman"/>
                <w:b/>
                <w:color w:val="000000"/>
                <w:sz w:val="26"/>
                <w:szCs w:val="26"/>
              </w:rPr>
              <w:t>.</w:t>
            </w:r>
          </w:p>
        </w:tc>
        <w:tc>
          <w:tcPr>
            <w:tcW w:w="3856" w:type="dxa"/>
          </w:tcPr>
          <w:p w14:paraId="7B60A93B" w14:textId="77777777" w:rsidR="008762A5" w:rsidRPr="00F75E39" w:rsidRDefault="008762A5" w:rsidP="008C5885">
            <w:pPr>
              <w:pBdr>
                <w:top w:val="nil"/>
                <w:left w:val="nil"/>
                <w:bottom w:val="nil"/>
                <w:right w:val="nil"/>
                <w:between w:val="nil"/>
              </w:pBdr>
              <w:spacing w:after="0" w:line="240" w:lineRule="auto"/>
              <w:rPr>
                <w:rFonts w:ascii="Times New Roman" w:hAnsi="Times New Roman"/>
                <w:sz w:val="26"/>
                <w:szCs w:val="26"/>
              </w:rPr>
            </w:pPr>
            <w:r w:rsidRPr="00F75E39">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244" w:type="dxa"/>
          </w:tcPr>
          <w:p w14:paraId="18BE92B4" w14:textId="22E4B9E7" w:rsidR="00F75E39" w:rsidRDefault="00F75E39" w:rsidP="00F75E39">
            <w:pPr>
              <w:pStyle w:val="a3"/>
              <w:tabs>
                <w:tab w:val="left" w:pos="317"/>
              </w:tabs>
              <w:ind w:left="33"/>
              <w:rPr>
                <w:rFonts w:ascii="Times New Roman" w:hAnsi="Times New Roman"/>
                <w:bCs/>
                <w:sz w:val="26"/>
                <w:szCs w:val="26"/>
                <w:lang w:val="uk-UA"/>
              </w:rPr>
            </w:pPr>
            <w:r>
              <w:rPr>
                <w:rFonts w:ascii="Times New Roman" w:hAnsi="Times New Roman"/>
                <w:bCs/>
                <w:sz w:val="26"/>
                <w:szCs w:val="26"/>
                <w:lang w:val="uk-UA"/>
              </w:rPr>
              <w:t xml:space="preserve">1. </w:t>
            </w:r>
            <w:r w:rsidR="008762A5" w:rsidRPr="00F75E39">
              <w:rPr>
                <w:rFonts w:ascii="Times New Roman" w:hAnsi="Times New Roman"/>
                <w:bCs/>
                <w:sz w:val="26"/>
                <w:szCs w:val="26"/>
                <w:lang w:val="uk-UA"/>
              </w:rPr>
              <w:t>Виписка з Єдиного державного реєстру юридичних осіб, фізичних осіб-підприємців та громадських формувань та/або Свідоцтво про держ</w:t>
            </w:r>
            <w:r>
              <w:rPr>
                <w:rFonts w:ascii="Times New Roman" w:hAnsi="Times New Roman"/>
                <w:bCs/>
                <w:sz w:val="26"/>
                <w:szCs w:val="26"/>
                <w:lang w:val="uk-UA"/>
              </w:rPr>
              <w:t>авну реєстрацію юридичної особи.</w:t>
            </w:r>
          </w:p>
          <w:p w14:paraId="7F5AF0FB" w14:textId="6A33CCB0" w:rsidR="008762A5" w:rsidRPr="00F75E39" w:rsidRDefault="00F75E39" w:rsidP="00F75E39">
            <w:pPr>
              <w:pStyle w:val="a3"/>
              <w:tabs>
                <w:tab w:val="left" w:pos="317"/>
              </w:tabs>
              <w:ind w:left="33"/>
              <w:rPr>
                <w:rFonts w:ascii="Times New Roman" w:hAnsi="Times New Roman"/>
                <w:bCs/>
                <w:sz w:val="26"/>
                <w:szCs w:val="26"/>
                <w:lang w:val="uk-UA"/>
              </w:rPr>
            </w:pPr>
            <w:r>
              <w:rPr>
                <w:rFonts w:ascii="Times New Roman" w:hAnsi="Times New Roman"/>
                <w:bCs/>
                <w:sz w:val="26"/>
                <w:szCs w:val="26"/>
                <w:lang w:val="uk-UA"/>
              </w:rPr>
              <w:t xml:space="preserve">2. </w:t>
            </w:r>
            <w:r w:rsidR="008762A5" w:rsidRPr="00F75E39">
              <w:rPr>
                <w:rFonts w:ascii="Times New Roman" w:hAnsi="Times New Roman"/>
                <w:sz w:val="26"/>
                <w:szCs w:val="26"/>
                <w:lang w:val="uk-UA"/>
              </w:rPr>
              <w:t>Статут або інший установчий документ (для юридичних осіб).</w:t>
            </w:r>
          </w:p>
        </w:tc>
      </w:tr>
      <w:tr w:rsidR="008762A5" w:rsidRPr="00F75E39" w14:paraId="0F4E334D" w14:textId="77777777" w:rsidTr="00F75E39">
        <w:tc>
          <w:tcPr>
            <w:tcW w:w="534" w:type="dxa"/>
          </w:tcPr>
          <w:p w14:paraId="0DF95E7E" w14:textId="2ADC4902" w:rsidR="008762A5" w:rsidRPr="00F75E39" w:rsidRDefault="00F75E39" w:rsidP="008C5885">
            <w:pPr>
              <w:pBdr>
                <w:top w:val="nil"/>
                <w:left w:val="nil"/>
                <w:bottom w:val="nil"/>
                <w:right w:val="nil"/>
                <w:between w:val="nil"/>
              </w:pBdr>
              <w:spacing w:after="0" w:line="240" w:lineRule="auto"/>
              <w:rPr>
                <w:rFonts w:ascii="Times New Roman" w:hAnsi="Times New Roman"/>
                <w:b/>
                <w:color w:val="000000"/>
                <w:sz w:val="26"/>
                <w:szCs w:val="26"/>
              </w:rPr>
            </w:pPr>
            <w:r w:rsidRPr="00F75E39">
              <w:rPr>
                <w:rFonts w:ascii="Times New Roman" w:hAnsi="Times New Roman"/>
                <w:b/>
                <w:color w:val="000000"/>
                <w:sz w:val="26"/>
                <w:szCs w:val="26"/>
              </w:rPr>
              <w:t>6</w:t>
            </w:r>
            <w:r w:rsidR="008762A5" w:rsidRPr="00F75E39">
              <w:rPr>
                <w:rFonts w:ascii="Times New Roman" w:hAnsi="Times New Roman"/>
                <w:b/>
                <w:color w:val="000000"/>
                <w:sz w:val="26"/>
                <w:szCs w:val="26"/>
              </w:rPr>
              <w:t>.</w:t>
            </w:r>
          </w:p>
        </w:tc>
        <w:tc>
          <w:tcPr>
            <w:tcW w:w="3856" w:type="dxa"/>
          </w:tcPr>
          <w:p w14:paraId="32AACCC9" w14:textId="77777777" w:rsidR="008762A5" w:rsidRPr="00F75E39" w:rsidRDefault="008762A5" w:rsidP="008C5885">
            <w:pPr>
              <w:pBdr>
                <w:top w:val="nil"/>
                <w:left w:val="nil"/>
                <w:bottom w:val="nil"/>
                <w:right w:val="nil"/>
                <w:between w:val="nil"/>
              </w:pBdr>
              <w:spacing w:after="0" w:line="240" w:lineRule="auto"/>
              <w:rPr>
                <w:rFonts w:ascii="Times New Roman" w:hAnsi="Times New Roman"/>
                <w:sz w:val="26"/>
                <w:szCs w:val="26"/>
              </w:rPr>
            </w:pPr>
            <w:r w:rsidRPr="00F75E39">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244" w:type="dxa"/>
          </w:tcPr>
          <w:p w14:paraId="5D7EF9A8" w14:textId="77777777" w:rsidR="008762A5" w:rsidRPr="00F75E39" w:rsidRDefault="008762A5" w:rsidP="008C5885">
            <w:pPr>
              <w:pBdr>
                <w:top w:val="nil"/>
                <w:left w:val="nil"/>
                <w:bottom w:val="nil"/>
                <w:right w:val="nil"/>
                <w:between w:val="nil"/>
              </w:pBdr>
              <w:spacing w:after="0" w:line="240" w:lineRule="auto"/>
              <w:rPr>
                <w:rFonts w:ascii="Times New Roman" w:hAnsi="Times New Roman"/>
                <w:sz w:val="26"/>
                <w:szCs w:val="26"/>
              </w:rPr>
            </w:pPr>
            <w:r w:rsidRPr="00F75E39">
              <w:rPr>
                <w:rFonts w:ascii="Times New Roman"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F75E39">
              <w:rPr>
                <w:rFonts w:ascii="Times New Roman" w:hAnsi="Times New Roman"/>
                <w:sz w:val="26"/>
                <w:szCs w:val="26"/>
              </w:rPr>
              <w:t>виданий не раніше, ніж за 14 (чотирнадцять) календарних днів до дати подачі тендерної пропозиції.</w:t>
            </w:r>
          </w:p>
        </w:tc>
      </w:tr>
      <w:tr w:rsidR="008762A5" w:rsidRPr="00F75E39" w14:paraId="04D4431C" w14:textId="77777777" w:rsidTr="00F75E39">
        <w:tc>
          <w:tcPr>
            <w:tcW w:w="534" w:type="dxa"/>
          </w:tcPr>
          <w:p w14:paraId="4612CA71" w14:textId="1FC7099D" w:rsidR="008762A5" w:rsidRPr="00F75E39" w:rsidRDefault="00F75E39" w:rsidP="008C5885">
            <w:pPr>
              <w:pBdr>
                <w:top w:val="nil"/>
                <w:left w:val="nil"/>
                <w:bottom w:val="nil"/>
                <w:right w:val="nil"/>
                <w:between w:val="nil"/>
              </w:pBdr>
              <w:spacing w:after="0" w:line="240" w:lineRule="auto"/>
              <w:rPr>
                <w:rFonts w:ascii="Times New Roman" w:hAnsi="Times New Roman"/>
                <w:b/>
                <w:color w:val="000000"/>
                <w:sz w:val="26"/>
                <w:szCs w:val="26"/>
              </w:rPr>
            </w:pPr>
            <w:r w:rsidRPr="00F75E39">
              <w:rPr>
                <w:rFonts w:ascii="Times New Roman" w:hAnsi="Times New Roman"/>
                <w:b/>
                <w:color w:val="000000"/>
                <w:sz w:val="26"/>
                <w:szCs w:val="26"/>
              </w:rPr>
              <w:t>7</w:t>
            </w:r>
            <w:r w:rsidR="008762A5" w:rsidRPr="00F75E39">
              <w:rPr>
                <w:rFonts w:ascii="Times New Roman" w:hAnsi="Times New Roman"/>
                <w:b/>
                <w:color w:val="000000"/>
                <w:sz w:val="26"/>
                <w:szCs w:val="26"/>
              </w:rPr>
              <w:t>.</w:t>
            </w:r>
          </w:p>
        </w:tc>
        <w:tc>
          <w:tcPr>
            <w:tcW w:w="3856" w:type="dxa"/>
          </w:tcPr>
          <w:p w14:paraId="59ED371A" w14:textId="77777777" w:rsidR="008762A5" w:rsidRPr="00F75E39" w:rsidRDefault="008762A5" w:rsidP="008C5885">
            <w:pPr>
              <w:pBdr>
                <w:top w:val="nil"/>
                <w:left w:val="nil"/>
                <w:bottom w:val="nil"/>
                <w:right w:val="nil"/>
                <w:between w:val="nil"/>
              </w:pBdr>
              <w:spacing w:after="0" w:line="240" w:lineRule="auto"/>
              <w:rPr>
                <w:rFonts w:ascii="Times New Roman" w:eastAsia="Arial" w:hAnsi="Times New Roman"/>
                <w:sz w:val="26"/>
                <w:szCs w:val="26"/>
              </w:rPr>
            </w:pPr>
            <w:r w:rsidRPr="00F75E39">
              <w:rPr>
                <w:rFonts w:ascii="Times New Roman" w:hAnsi="Times New Roman"/>
                <w:sz w:val="26"/>
                <w:szCs w:val="26"/>
              </w:rPr>
              <w:t>Відсутність конфлікту інтересів учасника тендерної процедури.</w:t>
            </w:r>
          </w:p>
        </w:tc>
        <w:tc>
          <w:tcPr>
            <w:tcW w:w="5244" w:type="dxa"/>
          </w:tcPr>
          <w:p w14:paraId="7C67C96B" w14:textId="6C9E387A" w:rsidR="008762A5" w:rsidRPr="00F75E39" w:rsidRDefault="008762A5" w:rsidP="008C5885">
            <w:pPr>
              <w:pBdr>
                <w:top w:val="nil"/>
                <w:left w:val="nil"/>
                <w:bottom w:val="nil"/>
                <w:right w:val="nil"/>
                <w:between w:val="nil"/>
              </w:pBdr>
              <w:spacing w:after="0" w:line="240" w:lineRule="auto"/>
              <w:rPr>
                <w:rFonts w:ascii="Times New Roman" w:hAnsi="Times New Roman"/>
                <w:bCs/>
                <w:sz w:val="26"/>
                <w:szCs w:val="26"/>
              </w:rPr>
            </w:pPr>
            <w:r w:rsidRPr="00F75E39">
              <w:rPr>
                <w:rFonts w:ascii="Times New Roman" w:hAnsi="Times New Roman"/>
                <w:sz w:val="26"/>
                <w:szCs w:val="26"/>
              </w:rPr>
              <w:t>Декларація за формою згідно Додатку №5.</w:t>
            </w:r>
          </w:p>
        </w:tc>
      </w:tr>
      <w:tr w:rsidR="00F75E39" w:rsidRPr="00F75E39" w14:paraId="385E1560" w14:textId="77777777" w:rsidTr="00F75E39">
        <w:tc>
          <w:tcPr>
            <w:tcW w:w="534" w:type="dxa"/>
          </w:tcPr>
          <w:p w14:paraId="4453370B" w14:textId="040862FA" w:rsidR="00F75E39" w:rsidRPr="00F75E39" w:rsidRDefault="00F75E39" w:rsidP="008C5885">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8.</w:t>
            </w:r>
          </w:p>
        </w:tc>
        <w:tc>
          <w:tcPr>
            <w:tcW w:w="3856" w:type="dxa"/>
          </w:tcPr>
          <w:p w14:paraId="47736E2C" w14:textId="5661E12D" w:rsidR="00F75E39" w:rsidRPr="00F75E39" w:rsidRDefault="00F75E39" w:rsidP="008C5885">
            <w:pPr>
              <w:pBdr>
                <w:top w:val="nil"/>
                <w:left w:val="nil"/>
                <w:bottom w:val="nil"/>
                <w:right w:val="nil"/>
                <w:between w:val="nil"/>
              </w:pBdr>
              <w:spacing w:after="0" w:line="240" w:lineRule="auto"/>
              <w:rPr>
                <w:rFonts w:ascii="Times New Roman" w:hAnsi="Times New Roman"/>
                <w:sz w:val="26"/>
                <w:szCs w:val="26"/>
              </w:rPr>
            </w:pPr>
            <w:r w:rsidRPr="006D5ACB">
              <w:rPr>
                <w:rFonts w:ascii="Times New Roman" w:eastAsia="Arial" w:hAnsi="Times New Roman"/>
                <w:sz w:val="26"/>
                <w:szCs w:val="26"/>
              </w:rPr>
              <w:t>Спроможність забезпечити закупівлю матеріалів для біологічного компоненту дослідження, зокрема тестів</w:t>
            </w:r>
            <w:r>
              <w:rPr>
                <w:rFonts w:ascii="Times New Roman" w:eastAsia="Arial" w:hAnsi="Times New Roman"/>
                <w:sz w:val="26"/>
                <w:szCs w:val="26"/>
              </w:rPr>
              <w:t>.</w:t>
            </w:r>
          </w:p>
        </w:tc>
        <w:tc>
          <w:tcPr>
            <w:tcW w:w="5244" w:type="dxa"/>
          </w:tcPr>
          <w:p w14:paraId="32566B45" w14:textId="7CF822F4" w:rsidR="00F75E39" w:rsidRPr="00F75E39" w:rsidRDefault="00F75E39" w:rsidP="008C5885">
            <w:pPr>
              <w:pBdr>
                <w:top w:val="nil"/>
                <w:left w:val="nil"/>
                <w:bottom w:val="nil"/>
                <w:right w:val="nil"/>
                <w:between w:val="nil"/>
              </w:pBdr>
              <w:spacing w:after="0" w:line="240" w:lineRule="auto"/>
              <w:rPr>
                <w:rFonts w:ascii="Times New Roman" w:hAnsi="Times New Roman"/>
                <w:sz w:val="26"/>
                <w:szCs w:val="26"/>
              </w:rPr>
            </w:pPr>
            <w:r w:rsidRPr="006D5ACB">
              <w:rPr>
                <w:rFonts w:ascii="Times New Roman" w:hAnsi="Times New Roman"/>
                <w:bCs/>
                <w:sz w:val="26"/>
                <w:szCs w:val="26"/>
              </w:rPr>
              <w:t>Гарантійний лист у довільній формі щодо спроможності здійснення закупівель у межах дослідження</w:t>
            </w:r>
            <w:r>
              <w:rPr>
                <w:rFonts w:ascii="Times New Roman" w:hAnsi="Times New Roman"/>
                <w:bCs/>
                <w:sz w:val="26"/>
                <w:szCs w:val="26"/>
              </w:rPr>
              <w:t>.</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7064AC47" w14:textId="77777777" w:rsidR="00011D20" w:rsidRDefault="00011D20" w:rsidP="00002D70">
      <w:pPr>
        <w:spacing w:after="0" w:line="240" w:lineRule="auto"/>
        <w:jc w:val="center"/>
        <w:rPr>
          <w:rFonts w:ascii="Times New Roman" w:hAnsi="Times New Roman"/>
          <w:b/>
          <w:bCs/>
          <w:sz w:val="26"/>
          <w:szCs w:val="26"/>
        </w:rPr>
      </w:pPr>
    </w:p>
    <w:p w14:paraId="61321B6C" w14:textId="77777777" w:rsidR="00011D20" w:rsidRDefault="00011D20" w:rsidP="00002D70">
      <w:pPr>
        <w:spacing w:after="0" w:line="240" w:lineRule="auto"/>
        <w:jc w:val="center"/>
        <w:rPr>
          <w:rFonts w:ascii="Times New Roman" w:hAnsi="Times New Roman"/>
          <w:b/>
          <w:bCs/>
          <w:sz w:val="26"/>
          <w:szCs w:val="26"/>
        </w:rPr>
      </w:pPr>
    </w:p>
    <w:p w14:paraId="5A52F359" w14:textId="77777777" w:rsidR="00011D20" w:rsidRDefault="00011D20" w:rsidP="00002D70">
      <w:pPr>
        <w:spacing w:after="0" w:line="240" w:lineRule="auto"/>
        <w:jc w:val="center"/>
        <w:rPr>
          <w:rFonts w:ascii="Times New Roman" w:hAnsi="Times New Roman"/>
          <w:b/>
          <w:bCs/>
          <w:sz w:val="26"/>
          <w:szCs w:val="26"/>
        </w:rPr>
      </w:pPr>
    </w:p>
    <w:p w14:paraId="0E6ABB71" w14:textId="77777777" w:rsidR="004849BE" w:rsidRDefault="004849BE" w:rsidP="008C5885">
      <w:pPr>
        <w:tabs>
          <w:tab w:val="left" w:pos="180"/>
          <w:tab w:val="left" w:pos="567"/>
          <w:tab w:val="left" w:pos="993"/>
        </w:tabs>
        <w:ind w:right="-284"/>
        <w:jc w:val="right"/>
        <w:rPr>
          <w:rFonts w:ascii="Times New Roman" w:hAnsi="Times New Roman"/>
          <w:b/>
          <w:sz w:val="26"/>
          <w:szCs w:val="26"/>
        </w:rPr>
      </w:pPr>
    </w:p>
    <w:p w14:paraId="566E7C05" w14:textId="5F7B0B3B" w:rsidR="008C5885" w:rsidRDefault="008C5885"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Додаток № 2</w:t>
      </w:r>
    </w:p>
    <w:p w14:paraId="5417764E" w14:textId="22815389" w:rsidR="008C5885" w:rsidRPr="005C2A67" w:rsidRDefault="008C5885" w:rsidP="008C5885">
      <w:pPr>
        <w:tabs>
          <w:tab w:val="left" w:pos="180"/>
          <w:tab w:val="left" w:pos="567"/>
          <w:tab w:val="left" w:pos="993"/>
        </w:tabs>
        <w:ind w:right="-284"/>
        <w:jc w:val="center"/>
        <w:rPr>
          <w:rFonts w:ascii="Times New Roman" w:eastAsia="Calibri" w:hAnsi="Times New Roman"/>
          <w:b/>
          <w:sz w:val="26"/>
          <w:szCs w:val="26"/>
        </w:rPr>
      </w:pPr>
      <w:r w:rsidRPr="005C2A67">
        <w:rPr>
          <w:rFonts w:ascii="Times New Roman" w:hAnsi="Times New Roman"/>
          <w:b/>
          <w:sz w:val="26"/>
          <w:szCs w:val="26"/>
        </w:rPr>
        <w:t>Технічні, якісні, кількісні та інші параметри</w:t>
      </w:r>
      <w:r w:rsidRPr="005C2A67">
        <w:rPr>
          <w:rFonts w:ascii="Times New Roman" w:hAnsi="Times New Roman"/>
          <w:b/>
          <w:bCs/>
          <w:sz w:val="26"/>
          <w:szCs w:val="26"/>
        </w:rPr>
        <w:t xml:space="preserve"> </w:t>
      </w:r>
      <w:r w:rsidRPr="005C2A67">
        <w:rPr>
          <w:rFonts w:ascii="Times New Roman" w:eastAsia="Calibri" w:hAnsi="Times New Roman"/>
          <w:b/>
          <w:bCs/>
          <w:sz w:val="26"/>
          <w:szCs w:val="26"/>
        </w:rPr>
        <w:t>послуг</w:t>
      </w:r>
    </w:p>
    <w:p w14:paraId="38C56E75" w14:textId="77777777" w:rsidR="005C1FC7" w:rsidRPr="00C5110D" w:rsidRDefault="005C1FC7" w:rsidP="005C1FC7">
      <w:pPr>
        <w:spacing w:after="0" w:line="240" w:lineRule="auto"/>
        <w:jc w:val="center"/>
        <w:rPr>
          <w:rFonts w:ascii="Times New Roman" w:hAnsi="Times New Roman"/>
          <w:b/>
          <w:bCs/>
          <w:iCs/>
          <w:sz w:val="24"/>
          <w:szCs w:val="24"/>
        </w:rPr>
      </w:pPr>
      <w:r w:rsidRPr="00C5110D">
        <w:rPr>
          <w:rFonts w:ascii="Times New Roman" w:hAnsi="Times New Roman"/>
          <w:b/>
          <w:bCs/>
          <w:iCs/>
          <w:sz w:val="24"/>
          <w:szCs w:val="24"/>
        </w:rPr>
        <w:t>Опис дослідження</w:t>
      </w:r>
    </w:p>
    <w:p w14:paraId="092B4A69" w14:textId="77777777" w:rsidR="005C1FC7" w:rsidRPr="00C5110D" w:rsidRDefault="005C1FC7" w:rsidP="005C1FC7">
      <w:pPr>
        <w:spacing w:after="0" w:line="240" w:lineRule="auto"/>
        <w:jc w:val="center"/>
        <w:rPr>
          <w:rFonts w:ascii="Times New Roman" w:hAnsi="Times New Roman"/>
          <w:b/>
          <w:bCs/>
          <w:iCs/>
          <w:sz w:val="24"/>
          <w:szCs w:val="24"/>
        </w:rPr>
      </w:pPr>
      <w:r w:rsidRPr="00C5110D">
        <w:rPr>
          <w:rFonts w:ascii="Times New Roman" w:hAnsi="Times New Roman"/>
          <w:b/>
          <w:bCs/>
          <w:iCs/>
          <w:sz w:val="24"/>
          <w:szCs w:val="24"/>
        </w:rPr>
        <w:t xml:space="preserve">«Бар’єри встановлення діагнозу та лікування туберкульозу </w:t>
      </w:r>
      <w:r w:rsidRPr="00C5110D">
        <w:rPr>
          <w:rFonts w:ascii="Times New Roman" w:hAnsi="Times New Roman"/>
          <w:b/>
          <w:bCs/>
          <w:iCs/>
          <w:sz w:val="24"/>
          <w:szCs w:val="24"/>
          <w:lang w:val="ru-RU"/>
        </w:rPr>
        <w:t xml:space="preserve">в </w:t>
      </w:r>
      <w:proofErr w:type="spellStart"/>
      <w:r w:rsidRPr="00C5110D">
        <w:rPr>
          <w:rFonts w:ascii="Times New Roman" w:hAnsi="Times New Roman"/>
          <w:b/>
          <w:bCs/>
          <w:iCs/>
          <w:sz w:val="24"/>
          <w:szCs w:val="24"/>
          <w:lang w:val="ru-RU"/>
        </w:rPr>
        <w:t>установах</w:t>
      </w:r>
      <w:proofErr w:type="spellEnd"/>
      <w:r w:rsidRPr="00C5110D">
        <w:rPr>
          <w:rFonts w:ascii="Times New Roman" w:hAnsi="Times New Roman"/>
          <w:b/>
          <w:bCs/>
          <w:iCs/>
          <w:sz w:val="24"/>
          <w:szCs w:val="24"/>
          <w:lang w:val="ru-RU"/>
        </w:rPr>
        <w:t xml:space="preserve"> </w:t>
      </w:r>
      <w:proofErr w:type="spellStart"/>
      <w:r w:rsidRPr="00C5110D">
        <w:rPr>
          <w:rFonts w:ascii="Times New Roman" w:hAnsi="Times New Roman"/>
          <w:b/>
          <w:bCs/>
          <w:iCs/>
          <w:sz w:val="24"/>
          <w:szCs w:val="24"/>
          <w:lang w:val="ru-RU"/>
        </w:rPr>
        <w:t>виконання</w:t>
      </w:r>
      <w:proofErr w:type="spellEnd"/>
      <w:r w:rsidRPr="00C5110D">
        <w:rPr>
          <w:rFonts w:ascii="Times New Roman" w:hAnsi="Times New Roman"/>
          <w:b/>
          <w:bCs/>
          <w:iCs/>
          <w:sz w:val="24"/>
          <w:szCs w:val="24"/>
          <w:lang w:val="ru-RU"/>
        </w:rPr>
        <w:t xml:space="preserve"> </w:t>
      </w:r>
      <w:proofErr w:type="spellStart"/>
      <w:r w:rsidRPr="00C5110D">
        <w:rPr>
          <w:rFonts w:ascii="Times New Roman" w:hAnsi="Times New Roman"/>
          <w:b/>
          <w:bCs/>
          <w:iCs/>
          <w:sz w:val="24"/>
          <w:szCs w:val="24"/>
          <w:lang w:val="ru-RU"/>
        </w:rPr>
        <w:t>покарань</w:t>
      </w:r>
      <w:proofErr w:type="spellEnd"/>
      <w:r w:rsidRPr="00C5110D">
        <w:rPr>
          <w:rFonts w:ascii="Times New Roman" w:hAnsi="Times New Roman"/>
          <w:b/>
          <w:bCs/>
          <w:iCs/>
          <w:sz w:val="24"/>
          <w:szCs w:val="24"/>
        </w:rPr>
        <w:t>»</w:t>
      </w:r>
    </w:p>
    <w:p w14:paraId="5CD251B2" w14:textId="77777777" w:rsidR="005C1FC7" w:rsidRPr="00C5110D" w:rsidRDefault="005C1FC7" w:rsidP="005C1FC7">
      <w:pPr>
        <w:tabs>
          <w:tab w:val="left" w:pos="284"/>
        </w:tabs>
        <w:spacing w:after="0" w:line="240" w:lineRule="auto"/>
        <w:jc w:val="both"/>
        <w:rPr>
          <w:rFonts w:ascii="Times New Roman" w:hAnsi="Times New Roman"/>
          <w:b/>
          <w:bCs/>
          <w:sz w:val="24"/>
          <w:szCs w:val="24"/>
        </w:rPr>
      </w:pPr>
    </w:p>
    <w:p w14:paraId="0B94F24F" w14:textId="77777777" w:rsidR="005C1FC7" w:rsidRPr="00C5110D" w:rsidRDefault="005C1FC7" w:rsidP="005C1FC7">
      <w:pPr>
        <w:spacing w:after="0" w:line="240" w:lineRule="auto"/>
        <w:ind w:firstLine="140"/>
        <w:rPr>
          <w:rFonts w:ascii="Times New Roman" w:hAnsi="Times New Roman"/>
          <w:sz w:val="24"/>
          <w:szCs w:val="24"/>
        </w:rPr>
      </w:pPr>
      <w:r w:rsidRPr="00C5110D">
        <w:rPr>
          <w:rFonts w:ascii="Times New Roman" w:hAnsi="Times New Roman"/>
          <w:b/>
          <w:bCs/>
          <w:color w:val="000000"/>
          <w:sz w:val="24"/>
          <w:szCs w:val="24"/>
        </w:rPr>
        <w:t>1.</w:t>
      </w:r>
      <w:r w:rsidRPr="00C5110D">
        <w:rPr>
          <w:rFonts w:ascii="Times New Roman" w:hAnsi="Times New Roman"/>
          <w:color w:val="000000"/>
          <w:sz w:val="24"/>
          <w:szCs w:val="24"/>
        </w:rPr>
        <w:t xml:space="preserve">            </w:t>
      </w:r>
      <w:r w:rsidRPr="00C5110D">
        <w:rPr>
          <w:rFonts w:ascii="Times New Roman" w:hAnsi="Times New Roman"/>
          <w:b/>
          <w:bCs/>
          <w:color w:val="000000"/>
          <w:sz w:val="24"/>
          <w:szCs w:val="24"/>
        </w:rPr>
        <w:t>Обґрунтування</w:t>
      </w:r>
    </w:p>
    <w:p w14:paraId="6C206F9A" w14:textId="77777777" w:rsidR="005C1FC7" w:rsidRPr="00C5110D" w:rsidRDefault="005C1FC7" w:rsidP="005C1FC7">
      <w:pPr>
        <w:spacing w:after="0" w:line="240" w:lineRule="auto"/>
        <w:jc w:val="both"/>
        <w:rPr>
          <w:rFonts w:ascii="Times New Roman" w:hAnsi="Times New Roman"/>
          <w:sz w:val="24"/>
          <w:szCs w:val="24"/>
        </w:rPr>
      </w:pPr>
      <w:r w:rsidRPr="00C5110D">
        <w:rPr>
          <w:rFonts w:ascii="Times New Roman" w:hAnsi="Times New Roman"/>
          <w:color w:val="000000"/>
          <w:sz w:val="24"/>
          <w:szCs w:val="24"/>
          <w:shd w:val="clear" w:color="auto" w:fill="F8F9FA"/>
        </w:rPr>
        <w:t>        </w:t>
      </w:r>
      <w:r w:rsidRPr="00C5110D">
        <w:rPr>
          <w:rFonts w:ascii="Times New Roman" w:hAnsi="Times New Roman"/>
          <w:color w:val="000000"/>
          <w:sz w:val="24"/>
          <w:szCs w:val="24"/>
          <w:shd w:val="clear" w:color="auto" w:fill="F8F9FA"/>
        </w:rPr>
        <w:tab/>
      </w:r>
      <w:r w:rsidRPr="00C5110D">
        <w:rPr>
          <w:rFonts w:ascii="Times New Roman" w:hAnsi="Times New Roman"/>
          <w:color w:val="000000"/>
          <w:sz w:val="24"/>
          <w:szCs w:val="24"/>
        </w:rPr>
        <w:t>У 2017 р. захворюваність на туберкульозом (ТБ), що включає нові випадки та рецидиви, серед усього населення України, становить 67,6 на 100 тис. населення, зареєстровано 28800 випадків. Найвищі показники захворюваності на ТБ зареєстровані у Одеській (127,9 на 100 тис. населення), Херсонській (92,9), Київській (79,0) областях. Станом на 01.01.2018 р., на обліку в протитуберкульозних закладах системи МОЗ України та під медичним наглядом у закладах охорони здоров’я перебувало 32 492 хворих на всі форми активного ТБ [1].</w:t>
      </w:r>
    </w:p>
    <w:p w14:paraId="33665BE9" w14:textId="77777777" w:rsidR="005C1FC7" w:rsidRPr="00C5110D" w:rsidRDefault="005C1FC7" w:rsidP="005C1FC7">
      <w:pPr>
        <w:spacing w:after="0" w:line="240" w:lineRule="auto"/>
        <w:jc w:val="both"/>
        <w:rPr>
          <w:rFonts w:ascii="Times New Roman" w:hAnsi="Times New Roman"/>
          <w:sz w:val="24"/>
          <w:szCs w:val="24"/>
        </w:rPr>
      </w:pPr>
      <w:r w:rsidRPr="00C5110D">
        <w:rPr>
          <w:rFonts w:ascii="Times New Roman" w:hAnsi="Times New Roman"/>
          <w:color w:val="000000"/>
          <w:sz w:val="24"/>
          <w:szCs w:val="24"/>
        </w:rPr>
        <w:t>        </w:t>
      </w:r>
      <w:r w:rsidRPr="00C5110D">
        <w:rPr>
          <w:rFonts w:ascii="Times New Roman" w:hAnsi="Times New Roman"/>
          <w:color w:val="000000"/>
          <w:sz w:val="24"/>
          <w:szCs w:val="24"/>
        </w:rPr>
        <w:tab/>
        <w:t>Згідно із статистикою ВООЗ</w:t>
      </w:r>
      <w:r w:rsidRPr="00C5110D">
        <w:rPr>
          <w:rFonts w:ascii="Times New Roman" w:hAnsi="Times New Roman"/>
          <w:color w:val="222222"/>
          <w:sz w:val="24"/>
          <w:szCs w:val="24"/>
        </w:rPr>
        <w:t>, рівень захворюваності на туберкульоз в установах у 100 разів перевищує рівень захворюваності на туберкульоз серед цивільного населення. Випадки туберкульозу у в'язницях можуть становити до 25% всього тягаря туберкульозу країни. Також, випадки МРТБ все частіше зустрічаються і майже 24% хворих мають саме цю форму туберкульозу[2].</w:t>
      </w:r>
    </w:p>
    <w:p w14:paraId="78E0C1F2" w14:textId="77777777" w:rsidR="005C1FC7" w:rsidRPr="00C5110D" w:rsidRDefault="005C1FC7" w:rsidP="005C1FC7">
      <w:pPr>
        <w:spacing w:after="0" w:line="240" w:lineRule="auto"/>
        <w:jc w:val="both"/>
        <w:rPr>
          <w:rFonts w:ascii="Times New Roman" w:hAnsi="Times New Roman"/>
          <w:sz w:val="24"/>
          <w:szCs w:val="24"/>
        </w:rPr>
      </w:pPr>
      <w:r w:rsidRPr="00C5110D">
        <w:rPr>
          <w:rFonts w:ascii="Times New Roman" w:hAnsi="Times New Roman"/>
          <w:color w:val="000000"/>
          <w:sz w:val="24"/>
          <w:szCs w:val="24"/>
        </w:rPr>
        <w:t>    </w:t>
      </w:r>
      <w:r w:rsidRPr="00C5110D">
        <w:rPr>
          <w:rFonts w:ascii="Times New Roman" w:hAnsi="Times New Roman"/>
          <w:color w:val="000000"/>
          <w:sz w:val="24"/>
          <w:szCs w:val="24"/>
        </w:rPr>
        <w:tab/>
        <w:t>Серед засуджених та взятих під варту поширеність ВІЛ інфекцій становить від 3% до 35% у різних установах виконання покарань[3]. За даними Центру громадського здоров'я МОЗ України станом на 2017 рік серед засуджених приблизно 855 людей хворі на туберкульоз, з них 226 людей мають ко-інфекцію ВІЛ[4]. За даними Центру охорони здоров'я ДКВС, за 12 місяців 2018 року  виявлено 917 випадків захворювання на туберкульоз.</w:t>
      </w:r>
    </w:p>
    <w:p w14:paraId="617D6BFB" w14:textId="77777777" w:rsidR="005C1FC7" w:rsidRPr="00C5110D" w:rsidRDefault="005C1FC7" w:rsidP="005C1FC7">
      <w:pPr>
        <w:spacing w:after="0" w:line="240" w:lineRule="auto"/>
        <w:jc w:val="both"/>
        <w:rPr>
          <w:rFonts w:ascii="Times New Roman" w:hAnsi="Times New Roman"/>
          <w:sz w:val="24"/>
          <w:szCs w:val="24"/>
        </w:rPr>
      </w:pPr>
      <w:r w:rsidRPr="00C5110D">
        <w:rPr>
          <w:rFonts w:ascii="Times New Roman" w:hAnsi="Times New Roman"/>
          <w:color w:val="222222"/>
          <w:sz w:val="24"/>
          <w:szCs w:val="24"/>
        </w:rPr>
        <w:t>        </w:t>
      </w:r>
      <w:r w:rsidRPr="00C5110D">
        <w:rPr>
          <w:rFonts w:ascii="Times New Roman" w:hAnsi="Times New Roman"/>
          <w:color w:val="222222"/>
          <w:sz w:val="24"/>
          <w:szCs w:val="24"/>
        </w:rPr>
        <w:tab/>
        <w:t xml:space="preserve">За даними досліджень проведеними компанією </w:t>
      </w:r>
      <w:proofErr w:type="spellStart"/>
      <w:r w:rsidRPr="00C5110D">
        <w:rPr>
          <w:rFonts w:ascii="Times New Roman" w:hAnsi="Times New Roman"/>
          <w:color w:val="000000"/>
          <w:sz w:val="24"/>
          <w:szCs w:val="24"/>
        </w:rPr>
        <w:t>Deloitte</w:t>
      </w:r>
      <w:proofErr w:type="spellEnd"/>
      <w:r w:rsidRPr="00C5110D">
        <w:rPr>
          <w:rFonts w:ascii="Times New Roman" w:hAnsi="Times New Roman"/>
          <w:color w:val="000000"/>
          <w:sz w:val="24"/>
          <w:szCs w:val="24"/>
        </w:rPr>
        <w:t xml:space="preserve"> для</w:t>
      </w:r>
      <w:r w:rsidRPr="00C5110D">
        <w:rPr>
          <w:rFonts w:ascii="Times New Roman" w:hAnsi="Times New Roman"/>
          <w:i/>
          <w:iCs/>
          <w:color w:val="000000"/>
          <w:sz w:val="24"/>
          <w:szCs w:val="24"/>
        </w:rPr>
        <w:t xml:space="preserve"> </w:t>
      </w:r>
      <w:r w:rsidRPr="00C5110D">
        <w:rPr>
          <w:rFonts w:ascii="Times New Roman" w:hAnsi="Times New Roman"/>
          <w:color w:val="000000"/>
          <w:sz w:val="24"/>
          <w:szCs w:val="24"/>
        </w:rPr>
        <w:t>USAID</w:t>
      </w:r>
      <w:r w:rsidRPr="00C5110D">
        <w:rPr>
          <w:rFonts w:ascii="Times New Roman" w:hAnsi="Times New Roman"/>
          <w:i/>
          <w:iCs/>
          <w:color w:val="000000"/>
          <w:sz w:val="24"/>
          <w:szCs w:val="24"/>
        </w:rPr>
        <w:t xml:space="preserve">, </w:t>
      </w:r>
      <w:r w:rsidRPr="00C5110D">
        <w:rPr>
          <w:rFonts w:ascii="Times New Roman" w:hAnsi="Times New Roman"/>
          <w:color w:val="222222"/>
          <w:sz w:val="24"/>
          <w:szCs w:val="24"/>
        </w:rPr>
        <w:t>поширеність туберкульозу у тюрмах може бути зумовлена тим, що приміщення для утримання ув’язнених найчастіше переповнені; температура в приміщеннях є неконтрольованою, особливо, в зимовий період. Певною проблемою є нестача медичного персоналу та небажання персоналу контактувати з людьми, хворими на ТБ.  </w:t>
      </w:r>
    </w:p>
    <w:p w14:paraId="23A45AD2" w14:textId="77777777" w:rsidR="005C1FC7" w:rsidRPr="00C5110D" w:rsidRDefault="005C1FC7" w:rsidP="005C1FC7">
      <w:pPr>
        <w:spacing w:after="0" w:line="240" w:lineRule="auto"/>
        <w:jc w:val="both"/>
        <w:rPr>
          <w:rFonts w:ascii="Times New Roman" w:hAnsi="Times New Roman"/>
          <w:sz w:val="24"/>
          <w:szCs w:val="24"/>
        </w:rPr>
      </w:pPr>
      <w:r w:rsidRPr="00C5110D">
        <w:rPr>
          <w:rFonts w:ascii="Times New Roman" w:hAnsi="Times New Roman"/>
          <w:color w:val="222222"/>
          <w:sz w:val="24"/>
          <w:szCs w:val="24"/>
        </w:rPr>
        <w:t>        </w:t>
      </w:r>
      <w:r w:rsidRPr="00C5110D">
        <w:rPr>
          <w:rFonts w:ascii="Times New Roman" w:hAnsi="Times New Roman"/>
          <w:color w:val="222222"/>
          <w:sz w:val="24"/>
          <w:szCs w:val="24"/>
        </w:rPr>
        <w:tab/>
      </w:r>
      <w:r w:rsidRPr="00C5110D">
        <w:rPr>
          <w:rFonts w:ascii="Times New Roman" w:hAnsi="Times New Roman"/>
          <w:color w:val="000000"/>
          <w:sz w:val="24"/>
          <w:szCs w:val="24"/>
        </w:rPr>
        <w:t>У закладах СІЗО міграція засуджених та взятих під варту є дуже активною, що може призводити до високого рівня зараження такими хворобами як туберкульоз, гепатити, ВІЛ[5].</w:t>
      </w:r>
    </w:p>
    <w:p w14:paraId="733CED92" w14:textId="77777777" w:rsidR="005C1FC7" w:rsidRPr="00C5110D" w:rsidRDefault="005C1FC7" w:rsidP="005C1FC7">
      <w:pPr>
        <w:spacing w:after="0" w:line="240" w:lineRule="auto"/>
        <w:jc w:val="both"/>
        <w:rPr>
          <w:rFonts w:ascii="Times New Roman" w:hAnsi="Times New Roman"/>
          <w:sz w:val="24"/>
          <w:szCs w:val="24"/>
        </w:rPr>
      </w:pPr>
      <w:r w:rsidRPr="00C5110D">
        <w:rPr>
          <w:rFonts w:ascii="Times New Roman" w:hAnsi="Times New Roman"/>
          <w:color w:val="000000"/>
          <w:sz w:val="24"/>
          <w:szCs w:val="24"/>
        </w:rPr>
        <w:t>        </w:t>
      </w:r>
      <w:r w:rsidRPr="00C5110D">
        <w:rPr>
          <w:rFonts w:ascii="Times New Roman" w:hAnsi="Times New Roman"/>
          <w:color w:val="000000"/>
          <w:sz w:val="24"/>
          <w:szCs w:val="24"/>
        </w:rPr>
        <w:tab/>
        <w:t xml:space="preserve">Таким чином, можна зазначити, що міграція засуджених з однієї установи в іншу до та після винесення </w:t>
      </w:r>
      <w:proofErr w:type="spellStart"/>
      <w:r w:rsidRPr="00C5110D">
        <w:rPr>
          <w:rFonts w:ascii="Times New Roman" w:hAnsi="Times New Roman"/>
          <w:color w:val="000000"/>
          <w:sz w:val="24"/>
          <w:szCs w:val="24"/>
        </w:rPr>
        <w:t>вироку</w:t>
      </w:r>
      <w:proofErr w:type="spellEnd"/>
      <w:r w:rsidRPr="00C5110D">
        <w:rPr>
          <w:rFonts w:ascii="Times New Roman" w:hAnsi="Times New Roman"/>
          <w:color w:val="000000"/>
          <w:sz w:val="24"/>
          <w:szCs w:val="24"/>
        </w:rPr>
        <w:t xml:space="preserve"> або після завершення терміну покарання, має великий вплив на розповсюдження захворювань. Особливий ризик ураження мають люди, які вживають наркотики </w:t>
      </w:r>
      <w:proofErr w:type="spellStart"/>
      <w:r w:rsidRPr="00C5110D">
        <w:rPr>
          <w:rFonts w:ascii="Times New Roman" w:hAnsi="Times New Roman"/>
          <w:color w:val="000000"/>
          <w:sz w:val="24"/>
          <w:szCs w:val="24"/>
        </w:rPr>
        <w:t>ін’єкційно</w:t>
      </w:r>
      <w:proofErr w:type="spellEnd"/>
      <w:r w:rsidRPr="00C5110D">
        <w:rPr>
          <w:rFonts w:ascii="Times New Roman" w:hAnsi="Times New Roman"/>
          <w:color w:val="000000"/>
          <w:sz w:val="24"/>
          <w:szCs w:val="24"/>
        </w:rPr>
        <w:t xml:space="preserve"> (що становить значну частку засуджених та взятих під варту, тільки серед тих, що знаходиться під вартою - 7%[7]); мають виявлену або не виявлену ВІЛ-інфекцію, туберкульоз. Своєчасне виявлення захворювань має вплив на подальше поширення інфекцій серед засуджених та цивільного населення.</w:t>
      </w:r>
    </w:p>
    <w:p w14:paraId="0372FE97" w14:textId="77777777" w:rsidR="005C1FC7" w:rsidRPr="00C5110D" w:rsidRDefault="005C1FC7" w:rsidP="005C1FC7">
      <w:pPr>
        <w:spacing w:after="0" w:line="240" w:lineRule="auto"/>
        <w:jc w:val="both"/>
        <w:rPr>
          <w:rFonts w:ascii="Times New Roman" w:hAnsi="Times New Roman"/>
          <w:sz w:val="24"/>
          <w:szCs w:val="24"/>
        </w:rPr>
      </w:pPr>
      <w:r w:rsidRPr="00C5110D">
        <w:rPr>
          <w:rFonts w:ascii="Times New Roman" w:hAnsi="Times New Roman"/>
          <w:color w:val="000000"/>
          <w:sz w:val="24"/>
          <w:szCs w:val="24"/>
        </w:rPr>
        <w:t>        </w:t>
      </w:r>
      <w:r w:rsidRPr="00C5110D">
        <w:rPr>
          <w:rFonts w:ascii="Times New Roman" w:hAnsi="Times New Roman"/>
          <w:color w:val="000000"/>
          <w:sz w:val="24"/>
          <w:szCs w:val="24"/>
        </w:rPr>
        <w:tab/>
        <w:t>Згідно даних дослідження, проведеного у цивільному секторі [7], серед лікарів первинної медичної допомоги найменший рівень обізнаності є у питанні призначення та вибору/коригування схеми лікування туберкульозу (52% опитаних лікарів зазначили, що недостатньо обізнані щодо надання даної послуги, 28% - добре обізнані та 20% - взагалі не  обізнані). Більше половини  лікарів ПМД висловили свою неготовність надавати послугу призначення та вибору схеми лікування туберкульозу (55%) у цивільному секторі. Таким чином, постає питання щодо рівня готовності до надання послуг з діагностики та лікування туберкульозу серед лікарів, які працюють в установах виконання покарань</w:t>
      </w:r>
      <w:r w:rsidRPr="00C5110D">
        <w:rPr>
          <w:rFonts w:ascii="Times New Roman" w:hAnsi="Times New Roman"/>
          <w:color w:val="000000"/>
          <w:sz w:val="24"/>
          <w:szCs w:val="24"/>
          <w:shd w:val="clear" w:color="auto" w:fill="F8F9FA"/>
        </w:rPr>
        <w:t>.</w:t>
      </w:r>
    </w:p>
    <w:p w14:paraId="6D9DA6C4" w14:textId="77777777" w:rsidR="005C1FC7" w:rsidRPr="00C5110D" w:rsidRDefault="005C1FC7" w:rsidP="005C1FC7">
      <w:pPr>
        <w:spacing w:after="0" w:line="240" w:lineRule="auto"/>
        <w:jc w:val="both"/>
        <w:rPr>
          <w:rFonts w:ascii="Times New Roman" w:hAnsi="Times New Roman"/>
          <w:sz w:val="24"/>
          <w:szCs w:val="24"/>
        </w:rPr>
      </w:pPr>
      <w:r w:rsidRPr="00C5110D">
        <w:rPr>
          <w:rFonts w:ascii="Times New Roman" w:hAnsi="Times New Roman"/>
          <w:color w:val="000000"/>
          <w:sz w:val="24"/>
          <w:szCs w:val="24"/>
        </w:rPr>
        <w:t>     </w:t>
      </w:r>
      <w:r w:rsidRPr="00C5110D">
        <w:rPr>
          <w:rFonts w:ascii="Times New Roman" w:hAnsi="Times New Roman"/>
          <w:color w:val="000000"/>
          <w:sz w:val="24"/>
          <w:szCs w:val="24"/>
        </w:rPr>
        <w:tab/>
        <w:t>Інформація про стан фтизіатричної служби в установах ДКВС,  розуміння факторів, що впливають на діагностику та лікування туберкульозу</w:t>
      </w:r>
    </w:p>
    <w:p w14:paraId="5413AB15" w14:textId="77777777" w:rsidR="005C1FC7" w:rsidRPr="00C5110D" w:rsidRDefault="005C1FC7" w:rsidP="005C1FC7">
      <w:pPr>
        <w:spacing w:after="0" w:line="240" w:lineRule="auto"/>
        <w:jc w:val="both"/>
        <w:rPr>
          <w:rFonts w:ascii="Times New Roman" w:hAnsi="Times New Roman"/>
          <w:color w:val="000000"/>
          <w:sz w:val="24"/>
          <w:szCs w:val="24"/>
        </w:rPr>
      </w:pPr>
      <w:r w:rsidRPr="00C5110D">
        <w:rPr>
          <w:rFonts w:ascii="Times New Roman" w:hAnsi="Times New Roman"/>
          <w:color w:val="000000"/>
          <w:sz w:val="24"/>
          <w:szCs w:val="24"/>
        </w:rPr>
        <w:t>дасть змогу краще зрозуміти причини і механізми розповсюдження ТБ та будувати ефективні стратегії запобігання поширенню епідемії у закладах пенітенціарної системи та зменшенню рівня захворюваності на ТБ  у цивільному секторі.</w:t>
      </w:r>
    </w:p>
    <w:p w14:paraId="11972477" w14:textId="77777777" w:rsidR="005C1FC7" w:rsidRPr="00C5110D" w:rsidRDefault="00410EE4" w:rsidP="005C1FC7">
      <w:pPr>
        <w:spacing w:after="0" w:line="240" w:lineRule="auto"/>
        <w:rPr>
          <w:rFonts w:ascii="Times New Roman" w:hAnsi="Times New Roman"/>
          <w:sz w:val="24"/>
          <w:szCs w:val="24"/>
        </w:rPr>
      </w:pPr>
      <w:r>
        <w:rPr>
          <w:rFonts w:ascii="Times New Roman" w:hAnsi="Times New Roman"/>
          <w:sz w:val="24"/>
          <w:szCs w:val="24"/>
        </w:rPr>
        <w:pict w14:anchorId="0F332956">
          <v:rect id="_x0000_i1025" style="width:0;height:1.5pt" o:hralign="center" o:hrstd="t" o:hr="t" fillcolor="#a0a0a0" stroked="f"/>
        </w:pict>
      </w:r>
    </w:p>
    <w:p w14:paraId="6E5EA8EB" w14:textId="77777777" w:rsidR="005C1FC7" w:rsidRPr="0033707B" w:rsidRDefault="005C1FC7" w:rsidP="005C1FC7">
      <w:pPr>
        <w:spacing w:after="0" w:line="240" w:lineRule="auto"/>
        <w:rPr>
          <w:rFonts w:ascii="Times New Roman" w:hAnsi="Times New Roman"/>
          <w:sz w:val="18"/>
          <w:szCs w:val="18"/>
        </w:rPr>
      </w:pPr>
      <w:r w:rsidRPr="0033707B">
        <w:rPr>
          <w:rFonts w:ascii="Times New Roman" w:hAnsi="Times New Roman"/>
          <w:color w:val="000000"/>
          <w:sz w:val="18"/>
          <w:szCs w:val="18"/>
        </w:rPr>
        <w:t>[1]</w:t>
      </w:r>
      <w:r w:rsidRPr="0033707B">
        <w:rPr>
          <w:rFonts w:ascii="Times New Roman" w:hAnsi="Times New Roman"/>
          <w:i/>
          <w:iCs/>
          <w:color w:val="000000"/>
          <w:sz w:val="18"/>
          <w:szCs w:val="18"/>
        </w:rPr>
        <w:t xml:space="preserve"> Туберкульоз в Україні</w:t>
      </w:r>
      <w:r w:rsidRPr="0033707B">
        <w:rPr>
          <w:rFonts w:ascii="Times New Roman" w:hAnsi="Times New Roman"/>
          <w:color w:val="000000"/>
          <w:sz w:val="18"/>
          <w:szCs w:val="18"/>
        </w:rPr>
        <w:t>, ДУ «Центр Громадського здоров'я МОЗ України», ДЗ «Центр медичної статистики МОЗ України», </w:t>
      </w:r>
    </w:p>
    <w:p w14:paraId="40832859" w14:textId="77777777" w:rsidR="005C1FC7" w:rsidRPr="0033707B" w:rsidRDefault="005C1FC7" w:rsidP="005C1FC7">
      <w:pPr>
        <w:spacing w:after="0" w:line="240" w:lineRule="auto"/>
        <w:rPr>
          <w:rFonts w:ascii="Times New Roman" w:hAnsi="Times New Roman"/>
          <w:sz w:val="18"/>
          <w:szCs w:val="18"/>
        </w:rPr>
      </w:pPr>
      <w:r w:rsidRPr="0033707B">
        <w:rPr>
          <w:rFonts w:ascii="Times New Roman" w:hAnsi="Times New Roman"/>
          <w:color w:val="000000"/>
          <w:sz w:val="18"/>
          <w:szCs w:val="18"/>
        </w:rPr>
        <w:lastRenderedPageBreak/>
        <w:t>2018</w:t>
      </w:r>
    </w:p>
    <w:p w14:paraId="02AFA43F" w14:textId="77777777" w:rsidR="005C1FC7" w:rsidRPr="0033707B" w:rsidRDefault="005C1FC7" w:rsidP="005C1FC7">
      <w:pPr>
        <w:spacing w:after="0" w:line="240" w:lineRule="auto"/>
        <w:rPr>
          <w:rFonts w:ascii="Times New Roman" w:hAnsi="Times New Roman"/>
          <w:sz w:val="18"/>
          <w:szCs w:val="18"/>
        </w:rPr>
      </w:pPr>
      <w:r w:rsidRPr="0033707B">
        <w:rPr>
          <w:rFonts w:ascii="Times New Roman" w:hAnsi="Times New Roman"/>
          <w:color w:val="000000"/>
          <w:sz w:val="18"/>
          <w:szCs w:val="18"/>
        </w:rPr>
        <w:t xml:space="preserve">[2] </w:t>
      </w:r>
      <w:proofErr w:type="spellStart"/>
      <w:r w:rsidRPr="0033707B">
        <w:rPr>
          <w:rFonts w:ascii="Times New Roman" w:hAnsi="Times New Roman"/>
          <w:i/>
          <w:iCs/>
          <w:color w:val="000000"/>
          <w:sz w:val="18"/>
          <w:szCs w:val="18"/>
        </w:rPr>
        <w:t>Tuberculosis</w:t>
      </w:r>
      <w:proofErr w:type="spellEnd"/>
      <w:r w:rsidRPr="0033707B">
        <w:rPr>
          <w:rFonts w:ascii="Times New Roman" w:hAnsi="Times New Roman"/>
          <w:i/>
          <w:iCs/>
          <w:color w:val="000000"/>
          <w:sz w:val="18"/>
          <w:szCs w:val="18"/>
        </w:rPr>
        <w:t xml:space="preserve"> </w:t>
      </w:r>
      <w:proofErr w:type="spellStart"/>
      <w:r w:rsidRPr="0033707B">
        <w:rPr>
          <w:rFonts w:ascii="Times New Roman" w:hAnsi="Times New Roman"/>
          <w:i/>
          <w:iCs/>
          <w:color w:val="000000"/>
          <w:sz w:val="18"/>
          <w:szCs w:val="18"/>
        </w:rPr>
        <w:t>in</w:t>
      </w:r>
      <w:proofErr w:type="spellEnd"/>
      <w:r w:rsidRPr="0033707B">
        <w:rPr>
          <w:rFonts w:ascii="Times New Roman" w:hAnsi="Times New Roman"/>
          <w:i/>
          <w:iCs/>
          <w:color w:val="000000"/>
          <w:sz w:val="18"/>
          <w:szCs w:val="18"/>
        </w:rPr>
        <w:t xml:space="preserve"> </w:t>
      </w:r>
      <w:proofErr w:type="spellStart"/>
      <w:r w:rsidRPr="0033707B">
        <w:rPr>
          <w:rFonts w:ascii="Times New Roman" w:hAnsi="Times New Roman"/>
          <w:i/>
          <w:iCs/>
          <w:color w:val="000000"/>
          <w:sz w:val="18"/>
          <w:szCs w:val="18"/>
        </w:rPr>
        <w:t>prisons</w:t>
      </w:r>
      <w:proofErr w:type="spellEnd"/>
      <w:r w:rsidRPr="0033707B">
        <w:rPr>
          <w:rFonts w:ascii="Times New Roman" w:hAnsi="Times New Roman"/>
          <w:i/>
          <w:iCs/>
          <w:color w:val="000000"/>
          <w:sz w:val="18"/>
          <w:szCs w:val="18"/>
        </w:rPr>
        <w:t>,</w:t>
      </w:r>
      <w:r w:rsidRPr="0033707B">
        <w:rPr>
          <w:rFonts w:ascii="Times New Roman" w:hAnsi="Times New Roman"/>
          <w:color w:val="000000"/>
          <w:sz w:val="18"/>
          <w:szCs w:val="18"/>
        </w:rPr>
        <w:t xml:space="preserve"> дані ВООЗ, </w:t>
      </w:r>
      <w:hyperlink r:id="rId12" w:history="1">
        <w:r w:rsidRPr="0033707B">
          <w:rPr>
            <w:rFonts w:ascii="Times New Roman" w:hAnsi="Times New Roman"/>
            <w:color w:val="000000"/>
            <w:sz w:val="18"/>
            <w:szCs w:val="18"/>
            <w:u w:val="single"/>
          </w:rPr>
          <w:t> </w:t>
        </w:r>
        <w:r w:rsidRPr="0033707B">
          <w:rPr>
            <w:rFonts w:ascii="Times New Roman" w:hAnsi="Times New Roman"/>
            <w:color w:val="1155CC"/>
            <w:sz w:val="18"/>
            <w:szCs w:val="18"/>
            <w:u w:val="single"/>
          </w:rPr>
          <w:t>https://www.who.int/tb/areas-of-work/population-groups/prisons-facts/en/</w:t>
        </w:r>
      </w:hyperlink>
      <w:r w:rsidRPr="0033707B">
        <w:rPr>
          <w:rFonts w:ascii="Times New Roman" w:hAnsi="Times New Roman"/>
          <w:color w:val="000000"/>
          <w:sz w:val="18"/>
          <w:szCs w:val="18"/>
        </w:rPr>
        <w:t xml:space="preserve"> , 2019</w:t>
      </w:r>
    </w:p>
    <w:p w14:paraId="273CA40F" w14:textId="77777777" w:rsidR="005C1FC7" w:rsidRPr="0033707B" w:rsidRDefault="005C1FC7" w:rsidP="005C1FC7">
      <w:pPr>
        <w:spacing w:after="0" w:line="240" w:lineRule="auto"/>
        <w:rPr>
          <w:rFonts w:ascii="Times New Roman" w:hAnsi="Times New Roman"/>
          <w:sz w:val="18"/>
          <w:szCs w:val="18"/>
        </w:rPr>
      </w:pPr>
      <w:r w:rsidRPr="0033707B">
        <w:rPr>
          <w:rFonts w:ascii="Times New Roman" w:hAnsi="Times New Roman"/>
          <w:color w:val="000000"/>
          <w:sz w:val="18"/>
          <w:szCs w:val="18"/>
        </w:rPr>
        <w:t>[3]</w:t>
      </w:r>
      <w:r w:rsidRPr="0033707B">
        <w:rPr>
          <w:rFonts w:ascii="Times New Roman" w:hAnsi="Times New Roman"/>
          <w:i/>
          <w:iCs/>
          <w:color w:val="000000"/>
          <w:sz w:val="18"/>
          <w:szCs w:val="18"/>
        </w:rPr>
        <w:t xml:space="preserve">Вивчення можливостей для впровадження програм обміну шприців в установах виконання покарань та слідчих ізоляторах, </w:t>
      </w:r>
      <w:r w:rsidRPr="0033707B">
        <w:rPr>
          <w:rFonts w:ascii="Times New Roman" w:hAnsi="Times New Roman"/>
          <w:color w:val="000000"/>
          <w:sz w:val="18"/>
          <w:szCs w:val="18"/>
        </w:rPr>
        <w:t>Дані ЦОЗ ДКВС, Протокол операційного якісного дослідження, ГО “Центр підтримки, досліджень та розвитку”, 2018</w:t>
      </w:r>
    </w:p>
    <w:p w14:paraId="5C6E9C81" w14:textId="77777777" w:rsidR="005C1FC7" w:rsidRPr="0033707B" w:rsidRDefault="005C1FC7" w:rsidP="005C1FC7">
      <w:pPr>
        <w:spacing w:after="0" w:line="240" w:lineRule="auto"/>
        <w:rPr>
          <w:rFonts w:ascii="Times New Roman" w:hAnsi="Times New Roman"/>
          <w:sz w:val="18"/>
          <w:szCs w:val="18"/>
        </w:rPr>
      </w:pPr>
      <w:r w:rsidRPr="0033707B">
        <w:rPr>
          <w:rFonts w:ascii="Times New Roman" w:hAnsi="Times New Roman"/>
          <w:color w:val="000000"/>
          <w:sz w:val="18"/>
          <w:szCs w:val="18"/>
        </w:rPr>
        <w:t>[4] Можливі похибки, дані з реєстру e-</w:t>
      </w:r>
      <w:proofErr w:type="spellStart"/>
      <w:r w:rsidRPr="0033707B">
        <w:rPr>
          <w:rFonts w:ascii="Times New Roman" w:hAnsi="Times New Roman"/>
          <w:color w:val="000000"/>
          <w:sz w:val="18"/>
          <w:szCs w:val="18"/>
        </w:rPr>
        <w:t>TBManager</w:t>
      </w:r>
      <w:proofErr w:type="spellEnd"/>
    </w:p>
    <w:p w14:paraId="1A76F587" w14:textId="77777777" w:rsidR="005C1FC7" w:rsidRPr="0033707B" w:rsidRDefault="005C1FC7" w:rsidP="005C1FC7">
      <w:pPr>
        <w:spacing w:after="0" w:line="240" w:lineRule="auto"/>
        <w:rPr>
          <w:rFonts w:ascii="Times New Roman" w:hAnsi="Times New Roman"/>
          <w:sz w:val="18"/>
          <w:szCs w:val="18"/>
        </w:rPr>
      </w:pPr>
      <w:r w:rsidRPr="0033707B">
        <w:rPr>
          <w:rFonts w:ascii="Times New Roman" w:hAnsi="Times New Roman"/>
          <w:color w:val="000000"/>
          <w:sz w:val="18"/>
          <w:szCs w:val="18"/>
        </w:rPr>
        <w:t xml:space="preserve">[5] </w:t>
      </w:r>
      <w:r w:rsidRPr="0033707B">
        <w:rPr>
          <w:rFonts w:ascii="Times New Roman" w:hAnsi="Times New Roman"/>
          <w:i/>
          <w:iCs/>
          <w:color w:val="000000"/>
          <w:sz w:val="18"/>
          <w:szCs w:val="18"/>
        </w:rPr>
        <w:t xml:space="preserve">Оцінка правового середовища щодо туберкульозу в </w:t>
      </w:r>
      <w:proofErr w:type="spellStart"/>
      <w:r w:rsidRPr="0033707B">
        <w:rPr>
          <w:rFonts w:ascii="Times New Roman" w:hAnsi="Times New Roman"/>
          <w:i/>
          <w:iCs/>
          <w:color w:val="000000"/>
          <w:sz w:val="18"/>
          <w:szCs w:val="18"/>
        </w:rPr>
        <w:t>україні</w:t>
      </w:r>
      <w:proofErr w:type="spellEnd"/>
      <w:r w:rsidRPr="0033707B">
        <w:rPr>
          <w:rFonts w:ascii="Times New Roman" w:hAnsi="Times New Roman"/>
          <w:i/>
          <w:iCs/>
          <w:color w:val="000000"/>
          <w:sz w:val="18"/>
          <w:szCs w:val="18"/>
        </w:rPr>
        <w:t>,</w:t>
      </w:r>
      <w:r w:rsidRPr="0033707B">
        <w:rPr>
          <w:rFonts w:ascii="Times New Roman" w:hAnsi="Times New Roman"/>
          <w:color w:val="000000"/>
          <w:sz w:val="18"/>
          <w:szCs w:val="18"/>
        </w:rPr>
        <w:t xml:space="preserve"> </w:t>
      </w:r>
      <w:proofErr w:type="spellStart"/>
      <w:r w:rsidRPr="0033707B">
        <w:rPr>
          <w:rFonts w:ascii="Times New Roman" w:hAnsi="Times New Roman"/>
          <w:color w:val="000000"/>
          <w:sz w:val="18"/>
          <w:szCs w:val="18"/>
        </w:rPr>
        <w:t>Н.Співак</w:t>
      </w:r>
      <w:proofErr w:type="spellEnd"/>
      <w:r w:rsidRPr="0033707B">
        <w:rPr>
          <w:rFonts w:ascii="Times New Roman" w:hAnsi="Times New Roman"/>
          <w:color w:val="000000"/>
          <w:sz w:val="18"/>
          <w:szCs w:val="18"/>
        </w:rPr>
        <w:t xml:space="preserve">, С. Кондратюк, Т. </w:t>
      </w:r>
      <w:proofErr w:type="spellStart"/>
      <w:r w:rsidRPr="0033707B">
        <w:rPr>
          <w:rFonts w:ascii="Times New Roman" w:hAnsi="Times New Roman"/>
          <w:color w:val="000000"/>
          <w:sz w:val="18"/>
          <w:szCs w:val="18"/>
        </w:rPr>
        <w:t>Абдулаєв</w:t>
      </w:r>
      <w:proofErr w:type="spellEnd"/>
      <w:r w:rsidRPr="0033707B">
        <w:rPr>
          <w:rFonts w:ascii="Times New Roman" w:hAnsi="Times New Roman"/>
          <w:color w:val="000000"/>
          <w:sz w:val="18"/>
          <w:szCs w:val="18"/>
        </w:rPr>
        <w:t>, Н. Лук’янова, К. Денисова, 2018</w:t>
      </w:r>
    </w:p>
    <w:p w14:paraId="60B60EC3" w14:textId="77777777" w:rsidR="005C1FC7" w:rsidRPr="0033707B" w:rsidRDefault="005C1FC7" w:rsidP="005C1FC7">
      <w:pPr>
        <w:spacing w:after="0" w:line="240" w:lineRule="auto"/>
        <w:rPr>
          <w:rFonts w:ascii="Times New Roman" w:hAnsi="Times New Roman"/>
          <w:sz w:val="18"/>
          <w:szCs w:val="18"/>
        </w:rPr>
      </w:pPr>
      <w:r w:rsidRPr="0033707B">
        <w:rPr>
          <w:rFonts w:ascii="Times New Roman" w:hAnsi="Times New Roman"/>
          <w:color w:val="000000"/>
          <w:sz w:val="18"/>
          <w:szCs w:val="18"/>
        </w:rPr>
        <w:t xml:space="preserve">[6] Правила внутрішнього розпорядку слідчих ізоляторів Державної кримінально-виконавчої служби України, затверджені Наказом Міністерства юстиції України від 18.03.2013 р. № 460/5, розділ VІІІ, п. 7, </w:t>
      </w:r>
      <w:proofErr w:type="spellStart"/>
      <w:r w:rsidRPr="0033707B">
        <w:rPr>
          <w:rFonts w:ascii="Times New Roman" w:hAnsi="Times New Roman"/>
          <w:color w:val="000000"/>
          <w:sz w:val="18"/>
          <w:szCs w:val="18"/>
        </w:rPr>
        <w:t>підп</w:t>
      </w:r>
      <w:proofErr w:type="spellEnd"/>
      <w:r w:rsidRPr="0033707B">
        <w:rPr>
          <w:rFonts w:ascii="Times New Roman" w:hAnsi="Times New Roman"/>
          <w:color w:val="000000"/>
          <w:sz w:val="18"/>
          <w:szCs w:val="18"/>
        </w:rPr>
        <w:t>. 7.2</w:t>
      </w:r>
    </w:p>
    <w:p w14:paraId="43613D0F" w14:textId="77777777" w:rsidR="005C1FC7" w:rsidRPr="0033707B" w:rsidRDefault="005C1FC7" w:rsidP="005C1FC7">
      <w:pPr>
        <w:spacing w:after="0" w:line="240" w:lineRule="auto"/>
        <w:rPr>
          <w:rFonts w:ascii="Times New Roman" w:hAnsi="Times New Roman"/>
          <w:sz w:val="18"/>
          <w:szCs w:val="18"/>
        </w:rPr>
      </w:pPr>
      <w:r w:rsidRPr="0033707B">
        <w:rPr>
          <w:rFonts w:ascii="Times New Roman" w:hAnsi="Times New Roman"/>
          <w:color w:val="000000"/>
          <w:sz w:val="18"/>
          <w:szCs w:val="18"/>
        </w:rPr>
        <w:t xml:space="preserve">7 </w:t>
      </w:r>
      <w:r w:rsidRPr="0033707B">
        <w:rPr>
          <w:rFonts w:ascii="Times New Roman" w:hAnsi="Times New Roman"/>
          <w:i/>
          <w:iCs/>
          <w:color w:val="000000"/>
          <w:sz w:val="18"/>
          <w:szCs w:val="18"/>
        </w:rPr>
        <w:t>Готовність надавачів первинної медико-санітарної допомоги надавати послуги профілактики та лікування соціально небезпечних хвороб</w:t>
      </w:r>
      <w:r w:rsidRPr="0033707B">
        <w:rPr>
          <w:rFonts w:ascii="Times New Roman" w:hAnsi="Times New Roman"/>
          <w:color w:val="000000"/>
          <w:sz w:val="18"/>
          <w:szCs w:val="18"/>
        </w:rPr>
        <w:t xml:space="preserve">, IFAK </w:t>
      </w:r>
      <w:proofErr w:type="spellStart"/>
      <w:r w:rsidRPr="0033707B">
        <w:rPr>
          <w:rFonts w:ascii="Times New Roman" w:hAnsi="Times New Roman"/>
          <w:color w:val="000000"/>
          <w:sz w:val="18"/>
          <w:szCs w:val="18"/>
        </w:rPr>
        <w:t>Institut</w:t>
      </w:r>
      <w:proofErr w:type="spellEnd"/>
      <w:r w:rsidRPr="0033707B">
        <w:rPr>
          <w:rFonts w:ascii="Times New Roman" w:hAnsi="Times New Roman"/>
          <w:color w:val="000000"/>
          <w:sz w:val="18"/>
          <w:szCs w:val="18"/>
        </w:rPr>
        <w:t xml:space="preserve"> для ДУ «Центр громадського здоров’я МОЗ України», 2019</w:t>
      </w:r>
    </w:p>
    <w:p w14:paraId="047049B6" w14:textId="77777777" w:rsidR="005C1FC7" w:rsidRPr="00C5110D" w:rsidRDefault="005C1FC7" w:rsidP="005C1FC7">
      <w:pPr>
        <w:spacing w:after="0" w:line="240" w:lineRule="auto"/>
        <w:jc w:val="both"/>
        <w:rPr>
          <w:rFonts w:ascii="Times New Roman" w:hAnsi="Times New Roman"/>
          <w:color w:val="000000"/>
          <w:sz w:val="24"/>
          <w:szCs w:val="24"/>
        </w:rPr>
      </w:pPr>
    </w:p>
    <w:p w14:paraId="62C875C0" w14:textId="77777777" w:rsidR="005C1FC7" w:rsidRPr="00C5110D" w:rsidRDefault="005C1FC7" w:rsidP="005C1FC7">
      <w:pPr>
        <w:spacing w:after="0" w:line="240" w:lineRule="auto"/>
        <w:rPr>
          <w:rFonts w:ascii="Times New Roman" w:hAnsi="Times New Roman"/>
          <w:sz w:val="24"/>
          <w:szCs w:val="24"/>
        </w:rPr>
      </w:pPr>
      <w:r w:rsidRPr="00C5110D">
        <w:rPr>
          <w:rFonts w:ascii="Times New Roman" w:hAnsi="Times New Roman"/>
          <w:b/>
          <w:bCs/>
          <w:color w:val="000000"/>
          <w:sz w:val="24"/>
          <w:szCs w:val="24"/>
        </w:rPr>
        <w:t>2.</w:t>
      </w:r>
      <w:r w:rsidRPr="00C5110D">
        <w:rPr>
          <w:rFonts w:ascii="Times New Roman" w:hAnsi="Times New Roman"/>
          <w:color w:val="000000"/>
          <w:sz w:val="24"/>
          <w:szCs w:val="24"/>
        </w:rPr>
        <w:t xml:space="preserve">            </w:t>
      </w:r>
      <w:r w:rsidRPr="00C5110D">
        <w:rPr>
          <w:rFonts w:ascii="Times New Roman" w:hAnsi="Times New Roman"/>
          <w:b/>
          <w:bCs/>
          <w:color w:val="000000"/>
          <w:sz w:val="24"/>
          <w:szCs w:val="24"/>
        </w:rPr>
        <w:t>Мета дослідження</w:t>
      </w:r>
    </w:p>
    <w:p w14:paraId="3F5A2E27" w14:textId="77777777" w:rsidR="005C1FC7" w:rsidRPr="00C5110D" w:rsidRDefault="005C1FC7" w:rsidP="005C1FC7">
      <w:pPr>
        <w:spacing w:after="0" w:line="240" w:lineRule="auto"/>
        <w:jc w:val="both"/>
        <w:rPr>
          <w:rFonts w:ascii="Times New Roman" w:hAnsi="Times New Roman"/>
          <w:sz w:val="24"/>
          <w:szCs w:val="24"/>
        </w:rPr>
      </w:pPr>
      <w:r w:rsidRPr="00C5110D">
        <w:rPr>
          <w:rFonts w:ascii="Times New Roman" w:hAnsi="Times New Roman"/>
          <w:color w:val="000000"/>
          <w:sz w:val="24"/>
          <w:szCs w:val="24"/>
        </w:rPr>
        <w:t>     </w:t>
      </w:r>
      <w:r w:rsidRPr="00C5110D">
        <w:rPr>
          <w:rFonts w:ascii="Times New Roman" w:hAnsi="Times New Roman"/>
          <w:color w:val="000000"/>
          <w:sz w:val="24"/>
          <w:szCs w:val="24"/>
        </w:rPr>
        <w:tab/>
        <w:t>Виявлення бар’єрів діагностики та лікування хворих на туберкульоз в</w:t>
      </w:r>
      <w:r w:rsidRPr="00C5110D">
        <w:rPr>
          <w:rFonts w:ascii="Times New Roman" w:hAnsi="Times New Roman"/>
          <w:b/>
          <w:bCs/>
          <w:color w:val="000000"/>
          <w:sz w:val="24"/>
          <w:szCs w:val="24"/>
        </w:rPr>
        <w:t xml:space="preserve"> </w:t>
      </w:r>
      <w:r w:rsidRPr="00C5110D">
        <w:rPr>
          <w:rFonts w:ascii="Times New Roman" w:hAnsi="Times New Roman"/>
          <w:color w:val="000000"/>
          <w:sz w:val="24"/>
          <w:szCs w:val="24"/>
        </w:rPr>
        <w:t>установах виконання покарань та розробка рекомендацій щодо усунення або зменшення вагомості виявлених бар’єрів.</w:t>
      </w:r>
    </w:p>
    <w:p w14:paraId="01A95B20" w14:textId="77777777" w:rsidR="005C1FC7" w:rsidRPr="00C5110D" w:rsidRDefault="005C1FC7" w:rsidP="005C1FC7">
      <w:pPr>
        <w:spacing w:after="0" w:line="240" w:lineRule="auto"/>
        <w:jc w:val="both"/>
        <w:rPr>
          <w:rFonts w:ascii="Times New Roman" w:hAnsi="Times New Roman"/>
          <w:sz w:val="24"/>
          <w:szCs w:val="24"/>
        </w:rPr>
      </w:pPr>
      <w:r w:rsidRPr="00C5110D">
        <w:rPr>
          <w:rFonts w:ascii="Times New Roman" w:hAnsi="Times New Roman"/>
          <w:color w:val="000000"/>
          <w:sz w:val="24"/>
          <w:szCs w:val="24"/>
        </w:rPr>
        <w:t> </w:t>
      </w:r>
    </w:p>
    <w:p w14:paraId="59197CA4" w14:textId="77777777" w:rsidR="005C1FC7" w:rsidRPr="00C5110D" w:rsidRDefault="005C1FC7" w:rsidP="005C1FC7">
      <w:pPr>
        <w:spacing w:after="0" w:line="240" w:lineRule="auto"/>
        <w:jc w:val="both"/>
        <w:rPr>
          <w:rFonts w:ascii="Times New Roman" w:hAnsi="Times New Roman"/>
          <w:sz w:val="24"/>
          <w:szCs w:val="24"/>
        </w:rPr>
      </w:pPr>
      <w:r w:rsidRPr="00C5110D">
        <w:rPr>
          <w:rFonts w:ascii="Times New Roman" w:hAnsi="Times New Roman"/>
          <w:b/>
          <w:bCs/>
          <w:color w:val="000000"/>
          <w:sz w:val="24"/>
          <w:szCs w:val="24"/>
        </w:rPr>
        <w:t>3.</w:t>
      </w:r>
      <w:r w:rsidRPr="00C5110D">
        <w:rPr>
          <w:rFonts w:ascii="Times New Roman" w:hAnsi="Times New Roman"/>
          <w:color w:val="000000"/>
          <w:sz w:val="24"/>
          <w:szCs w:val="24"/>
        </w:rPr>
        <w:t xml:space="preserve">            </w:t>
      </w:r>
      <w:r w:rsidRPr="00C5110D">
        <w:rPr>
          <w:rFonts w:ascii="Times New Roman" w:hAnsi="Times New Roman"/>
          <w:b/>
          <w:bCs/>
          <w:color w:val="000000"/>
          <w:sz w:val="24"/>
          <w:szCs w:val="24"/>
        </w:rPr>
        <w:t>Завдання дослідження:</w:t>
      </w:r>
    </w:p>
    <w:p w14:paraId="41CF8B40"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color w:val="000000"/>
          <w:sz w:val="24"/>
          <w:szCs w:val="24"/>
        </w:rPr>
        <w:t>3.1. Визначити бар’єри виявлення, діагностики та початку своєчасного лікування хворих на туберкульоз серед осіб, узятих під варту та засуджених в закладах охорони здоров’я ЦОЗ ДКВС України в розрізі регіонів.</w:t>
      </w:r>
    </w:p>
    <w:p w14:paraId="521DFC3A"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color w:val="000000"/>
          <w:sz w:val="24"/>
          <w:szCs w:val="24"/>
        </w:rPr>
        <w:t>3.2. Дослідити чинники, що зумовлюють виникнення бар’єрів до виявлення хворих на туберкульоз серед осіб, узятих під варту та засуджених та можливості їх усунення.</w:t>
      </w:r>
    </w:p>
    <w:p w14:paraId="63621F13"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color w:val="000000"/>
          <w:sz w:val="24"/>
          <w:szCs w:val="24"/>
        </w:rPr>
        <w:t>3.3. Проаналізувати повноту надання послуг з виявлення, обстеження та отримання профілактичного лікування осіб, контактних з хворим на туберкульоз серед узятих під варту та засуджених.</w:t>
      </w:r>
    </w:p>
    <w:p w14:paraId="464F0C38"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color w:val="000000"/>
          <w:sz w:val="24"/>
          <w:szCs w:val="24"/>
        </w:rPr>
        <w:t>3.4. Провести аналіз медичних карток для розробки фактичних клінічних маршрутів осіб, узятих під варту та засуджених з підозрою на туберкульоз в закладах охорони здоров’я ЦОЗ ДКВС України та МОЗ України в розрізі регіонів.</w:t>
      </w:r>
    </w:p>
    <w:p w14:paraId="6194A4E5"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color w:val="000000"/>
          <w:sz w:val="24"/>
          <w:szCs w:val="24"/>
        </w:rPr>
        <w:t>3.5. Проаналізувати повноту надання послуг з діагностики туберкульозу в закладах охорони здоров’я ЦОЗ ДКВС України та МОЗ України для осіб, узятих під варту та засуджених з підозрою на туберкульоз в розрізі регіонів.</w:t>
      </w:r>
    </w:p>
    <w:p w14:paraId="1E86DC41"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color w:val="000000"/>
          <w:sz w:val="24"/>
          <w:szCs w:val="24"/>
        </w:rPr>
        <w:t xml:space="preserve">3.6. Визначити перешкоди для швидкої діагностики </w:t>
      </w:r>
      <w:proofErr w:type="spellStart"/>
      <w:r w:rsidRPr="00C5110D">
        <w:rPr>
          <w:rFonts w:ascii="Times New Roman" w:hAnsi="Times New Roman"/>
          <w:color w:val="000000"/>
          <w:sz w:val="24"/>
          <w:szCs w:val="24"/>
        </w:rPr>
        <w:t>хіміорезистентних</w:t>
      </w:r>
      <w:proofErr w:type="spellEnd"/>
      <w:r w:rsidRPr="00C5110D">
        <w:rPr>
          <w:rFonts w:ascii="Times New Roman" w:hAnsi="Times New Roman"/>
          <w:color w:val="000000"/>
          <w:sz w:val="24"/>
          <w:szCs w:val="24"/>
        </w:rPr>
        <w:t xml:space="preserve"> форм туберкульозу на </w:t>
      </w:r>
      <w:proofErr w:type="spellStart"/>
      <w:r w:rsidRPr="00C5110D">
        <w:rPr>
          <w:rFonts w:ascii="Times New Roman" w:hAnsi="Times New Roman"/>
          <w:color w:val="000000"/>
          <w:sz w:val="24"/>
          <w:szCs w:val="24"/>
        </w:rPr>
        <w:t>догоспітальному</w:t>
      </w:r>
      <w:proofErr w:type="spellEnd"/>
      <w:r w:rsidRPr="00C5110D">
        <w:rPr>
          <w:rFonts w:ascii="Times New Roman" w:hAnsi="Times New Roman"/>
          <w:color w:val="000000"/>
          <w:sz w:val="24"/>
          <w:szCs w:val="24"/>
        </w:rPr>
        <w:t xml:space="preserve"> етапі (до потрапляння у спеціалізовану туберкульозну лікарню ЦОЗ ДКВС України) у осіб, узятих під варту та засуджених хворих на туберкульоз в розрізі регіонів.</w:t>
      </w:r>
    </w:p>
    <w:p w14:paraId="36BC7524"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color w:val="000000"/>
          <w:sz w:val="24"/>
          <w:szCs w:val="24"/>
        </w:rPr>
        <w:t>3.7. Проаналізувати повноту здійснення медичним персоналом та співробітниками охорони безпосереднього контролю за прийомом лікування, його переносимістю та безперервністю в умовах міських медичних частин та спеціалізованих туберкульозних лікарень ЦОЗ ДКВС України в розрізі установ.</w:t>
      </w:r>
    </w:p>
    <w:p w14:paraId="76E6C383"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color w:val="000000"/>
          <w:sz w:val="24"/>
          <w:szCs w:val="24"/>
        </w:rPr>
        <w:t>3.8. Проаналізувати ефективність взаємодії закладів охорони здоров’я ЦОЗ ДКВС України, протитуберкульозних закладів МОЗ України та неурядових організацій при звільненні з місць позбавлення волі осіб, хворих на туберкульоз.</w:t>
      </w:r>
    </w:p>
    <w:p w14:paraId="0DE765D7"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color w:val="000000"/>
          <w:sz w:val="24"/>
          <w:szCs w:val="24"/>
        </w:rPr>
        <w:t>3.9.Надати рекомендації щодо кроків, які можливо вжити для своєчасної ідентифікації бар’єрів до виявлення хворих на туберкульоз серед осіб, узятих під варту та засуджених, та зменшення їх впливу на своєчасність встановлення діагнозу.</w:t>
      </w:r>
    </w:p>
    <w:p w14:paraId="013A964B" w14:textId="77777777" w:rsidR="005C1FC7" w:rsidRPr="00C5110D" w:rsidRDefault="005C1FC7" w:rsidP="005C1FC7">
      <w:pPr>
        <w:spacing w:after="0" w:line="240" w:lineRule="auto"/>
        <w:ind w:right="-1"/>
        <w:jc w:val="both"/>
        <w:rPr>
          <w:rFonts w:ascii="Times New Roman" w:hAnsi="Times New Roman"/>
          <w:color w:val="000000"/>
          <w:sz w:val="24"/>
          <w:szCs w:val="24"/>
        </w:rPr>
      </w:pPr>
      <w:r w:rsidRPr="00C5110D">
        <w:rPr>
          <w:rFonts w:ascii="Times New Roman" w:hAnsi="Times New Roman"/>
          <w:color w:val="000000"/>
          <w:sz w:val="24"/>
          <w:szCs w:val="24"/>
        </w:rPr>
        <w:t>3.10 Надати рекомендації щодо усунення або зменшення впливу чинників, які зумовлюють відрив хворого від лікування туберкульозу після звільнення з місць позбавлення волі.</w:t>
      </w:r>
    </w:p>
    <w:p w14:paraId="3FA45CAA" w14:textId="77777777" w:rsidR="005C1FC7" w:rsidRPr="00C5110D" w:rsidRDefault="005C1FC7" w:rsidP="005C1FC7">
      <w:pPr>
        <w:spacing w:after="0" w:line="240" w:lineRule="auto"/>
        <w:ind w:right="-1" w:hanging="720"/>
        <w:jc w:val="both"/>
        <w:rPr>
          <w:rFonts w:ascii="Times New Roman" w:hAnsi="Times New Roman"/>
          <w:color w:val="000000"/>
          <w:sz w:val="24"/>
          <w:szCs w:val="24"/>
        </w:rPr>
      </w:pPr>
    </w:p>
    <w:p w14:paraId="1F83C00D" w14:textId="77777777" w:rsidR="005C1FC7" w:rsidRPr="00C5110D" w:rsidRDefault="005C1FC7" w:rsidP="005C1FC7">
      <w:pPr>
        <w:spacing w:after="0" w:line="240" w:lineRule="auto"/>
        <w:ind w:right="-1" w:hanging="720"/>
        <w:jc w:val="both"/>
        <w:rPr>
          <w:rFonts w:ascii="Times New Roman" w:hAnsi="Times New Roman"/>
          <w:sz w:val="24"/>
          <w:szCs w:val="24"/>
        </w:rPr>
      </w:pPr>
    </w:p>
    <w:p w14:paraId="1C6B6CF2" w14:textId="77777777" w:rsidR="005C1FC7" w:rsidRPr="00C5110D" w:rsidRDefault="005C1FC7" w:rsidP="005C1FC7">
      <w:pPr>
        <w:tabs>
          <w:tab w:val="left" w:pos="567"/>
        </w:tabs>
        <w:spacing w:after="0" w:line="240" w:lineRule="auto"/>
        <w:ind w:right="-1"/>
        <w:jc w:val="both"/>
        <w:rPr>
          <w:rFonts w:ascii="Times New Roman" w:hAnsi="Times New Roman"/>
          <w:sz w:val="24"/>
          <w:szCs w:val="24"/>
        </w:rPr>
      </w:pPr>
      <w:r w:rsidRPr="00C5110D">
        <w:rPr>
          <w:rFonts w:ascii="Times New Roman" w:hAnsi="Times New Roman"/>
          <w:b/>
          <w:bCs/>
          <w:color w:val="000000"/>
          <w:sz w:val="24"/>
          <w:szCs w:val="24"/>
        </w:rPr>
        <w:t>4.</w:t>
      </w:r>
      <w:r w:rsidRPr="00C5110D">
        <w:rPr>
          <w:rFonts w:ascii="Times New Roman" w:hAnsi="Times New Roman"/>
          <w:color w:val="000000"/>
          <w:sz w:val="24"/>
          <w:szCs w:val="24"/>
        </w:rPr>
        <w:t xml:space="preserve">        </w:t>
      </w:r>
      <w:r w:rsidRPr="00C5110D">
        <w:rPr>
          <w:rFonts w:ascii="Times New Roman" w:hAnsi="Times New Roman"/>
          <w:b/>
          <w:bCs/>
          <w:color w:val="000000"/>
          <w:sz w:val="24"/>
          <w:szCs w:val="24"/>
        </w:rPr>
        <w:t> Загальна методологія та організація дослідження</w:t>
      </w:r>
    </w:p>
    <w:p w14:paraId="603F388F"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b/>
          <w:bCs/>
          <w:color w:val="000000"/>
          <w:sz w:val="24"/>
          <w:szCs w:val="24"/>
        </w:rPr>
        <w:t> </w:t>
      </w:r>
    </w:p>
    <w:p w14:paraId="7469AC13"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b/>
          <w:bCs/>
          <w:color w:val="000000"/>
          <w:sz w:val="24"/>
          <w:szCs w:val="24"/>
        </w:rPr>
        <w:t>Методи дослідження</w:t>
      </w:r>
      <w:r w:rsidRPr="00C5110D">
        <w:rPr>
          <w:rFonts w:ascii="Times New Roman" w:hAnsi="Times New Roman"/>
          <w:color w:val="000000"/>
          <w:sz w:val="24"/>
          <w:szCs w:val="24"/>
        </w:rPr>
        <w:t xml:space="preserve">: аналіз реєстру, глибинні та/або </w:t>
      </w:r>
      <w:proofErr w:type="spellStart"/>
      <w:r w:rsidRPr="00C5110D">
        <w:rPr>
          <w:rFonts w:ascii="Times New Roman" w:hAnsi="Times New Roman"/>
          <w:color w:val="000000"/>
          <w:sz w:val="24"/>
          <w:szCs w:val="24"/>
        </w:rPr>
        <w:t>напівструктуровані</w:t>
      </w:r>
      <w:proofErr w:type="spellEnd"/>
      <w:r w:rsidRPr="00C5110D">
        <w:rPr>
          <w:rFonts w:ascii="Times New Roman" w:hAnsi="Times New Roman"/>
          <w:color w:val="000000"/>
          <w:sz w:val="24"/>
          <w:szCs w:val="24"/>
        </w:rPr>
        <w:t xml:space="preserve"> інтерв’ю</w:t>
      </w:r>
      <w:r w:rsidRPr="00C5110D">
        <w:rPr>
          <w:rFonts w:ascii="Times New Roman" w:hAnsi="Times New Roman"/>
          <w:b/>
          <w:bCs/>
          <w:color w:val="000000"/>
          <w:sz w:val="24"/>
          <w:szCs w:val="24"/>
        </w:rPr>
        <w:t xml:space="preserve">, </w:t>
      </w:r>
      <w:r w:rsidRPr="00C5110D">
        <w:rPr>
          <w:rFonts w:ascii="Times New Roman" w:hAnsi="Times New Roman"/>
          <w:color w:val="000000"/>
          <w:sz w:val="24"/>
          <w:szCs w:val="24"/>
        </w:rPr>
        <w:t>анкетування.</w:t>
      </w:r>
    </w:p>
    <w:p w14:paraId="14FB44D9"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b/>
          <w:bCs/>
          <w:color w:val="000000"/>
          <w:sz w:val="24"/>
          <w:szCs w:val="24"/>
        </w:rPr>
        <w:t>Інструмент дослідження</w:t>
      </w:r>
      <w:r w:rsidRPr="00C5110D">
        <w:rPr>
          <w:rFonts w:ascii="Times New Roman" w:hAnsi="Times New Roman"/>
          <w:color w:val="000000"/>
          <w:sz w:val="24"/>
          <w:szCs w:val="24"/>
        </w:rPr>
        <w:t xml:space="preserve">: дані з реєстру, </w:t>
      </w:r>
      <w:proofErr w:type="spellStart"/>
      <w:r w:rsidRPr="00C5110D">
        <w:rPr>
          <w:rFonts w:ascii="Times New Roman" w:hAnsi="Times New Roman"/>
          <w:color w:val="000000"/>
          <w:sz w:val="24"/>
          <w:szCs w:val="24"/>
        </w:rPr>
        <w:t>гайди</w:t>
      </w:r>
      <w:proofErr w:type="spellEnd"/>
      <w:r w:rsidRPr="00C5110D">
        <w:rPr>
          <w:rFonts w:ascii="Times New Roman" w:hAnsi="Times New Roman"/>
          <w:color w:val="000000"/>
          <w:sz w:val="24"/>
          <w:szCs w:val="24"/>
        </w:rPr>
        <w:t xml:space="preserve"> для проведення глибинних та/ або </w:t>
      </w:r>
      <w:proofErr w:type="spellStart"/>
      <w:r w:rsidRPr="00C5110D">
        <w:rPr>
          <w:rFonts w:ascii="Times New Roman" w:hAnsi="Times New Roman"/>
          <w:color w:val="000000"/>
          <w:sz w:val="24"/>
          <w:szCs w:val="24"/>
        </w:rPr>
        <w:t>напівструктурованих</w:t>
      </w:r>
      <w:proofErr w:type="spellEnd"/>
      <w:r w:rsidRPr="00C5110D">
        <w:rPr>
          <w:rFonts w:ascii="Times New Roman" w:hAnsi="Times New Roman"/>
          <w:color w:val="000000"/>
          <w:sz w:val="24"/>
          <w:szCs w:val="24"/>
        </w:rPr>
        <w:t xml:space="preserve"> інтерв’ю, анкети на самозаповнення.</w:t>
      </w:r>
    </w:p>
    <w:p w14:paraId="068CFAB3"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b/>
          <w:bCs/>
          <w:color w:val="000000"/>
          <w:sz w:val="24"/>
          <w:szCs w:val="24"/>
        </w:rPr>
        <w:lastRenderedPageBreak/>
        <w:t>Об’єкт дослідження:</w:t>
      </w:r>
      <w:r w:rsidRPr="00C5110D">
        <w:rPr>
          <w:rFonts w:ascii="Times New Roman" w:hAnsi="Times New Roman"/>
          <w:color w:val="000000"/>
          <w:sz w:val="24"/>
          <w:szCs w:val="24"/>
        </w:rPr>
        <w:t xml:space="preserve"> 16-20 міських медичних частин та лікувальних закладів підпорядкованих установам виконання покарань та слідчих ізоляторів, спеціалізовані туберкульозні лікарні філії ЦОЗ ДКВС України та багатопрофільні лікарні (громадський сектор) . </w:t>
      </w:r>
    </w:p>
    <w:p w14:paraId="697A4B8A" w14:textId="77777777" w:rsidR="005C1FC7" w:rsidRPr="00C5110D" w:rsidRDefault="005C1FC7" w:rsidP="005C1FC7">
      <w:pPr>
        <w:spacing w:after="0" w:line="240" w:lineRule="auto"/>
        <w:ind w:right="-1"/>
        <w:rPr>
          <w:rFonts w:ascii="Times New Roman" w:hAnsi="Times New Roman"/>
          <w:sz w:val="24"/>
          <w:szCs w:val="24"/>
        </w:rPr>
      </w:pPr>
    </w:p>
    <w:p w14:paraId="13B0D4E9"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b/>
          <w:bCs/>
          <w:color w:val="000000"/>
          <w:sz w:val="24"/>
          <w:szCs w:val="24"/>
        </w:rPr>
        <w:t>Кількість одиниць дослідження та географія дослідження</w:t>
      </w:r>
      <w:r w:rsidRPr="00C5110D">
        <w:rPr>
          <w:rFonts w:ascii="Times New Roman" w:hAnsi="Times New Roman"/>
          <w:color w:val="000000"/>
          <w:sz w:val="24"/>
          <w:szCs w:val="24"/>
        </w:rPr>
        <w:t>:</w:t>
      </w:r>
    </w:p>
    <w:p w14:paraId="01E4B814"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b/>
          <w:bCs/>
          <w:color w:val="000000"/>
          <w:sz w:val="24"/>
          <w:szCs w:val="24"/>
        </w:rPr>
        <w:t>Якісне дослідження:</w:t>
      </w:r>
    </w:p>
    <w:p w14:paraId="3E768B0B" w14:textId="303F1F14" w:rsidR="005C1FC7" w:rsidRPr="00C5110D" w:rsidRDefault="005C1FC7" w:rsidP="005C1FC7">
      <w:pPr>
        <w:numPr>
          <w:ilvl w:val="0"/>
          <w:numId w:val="47"/>
        </w:numPr>
        <w:spacing w:after="0" w:line="240" w:lineRule="auto"/>
        <w:ind w:right="-1"/>
        <w:jc w:val="both"/>
        <w:textAlignment w:val="baseline"/>
        <w:rPr>
          <w:rFonts w:ascii="Times New Roman" w:hAnsi="Times New Roman"/>
          <w:color w:val="000000"/>
          <w:sz w:val="24"/>
          <w:szCs w:val="24"/>
        </w:rPr>
      </w:pPr>
      <w:r w:rsidRPr="00C5110D">
        <w:rPr>
          <w:rFonts w:ascii="Times New Roman" w:hAnsi="Times New Roman"/>
          <w:color w:val="000000"/>
          <w:sz w:val="24"/>
          <w:szCs w:val="24"/>
        </w:rPr>
        <w:t>60 медичних працівників (по 2-4 в кожній установі)</w:t>
      </w:r>
    </w:p>
    <w:p w14:paraId="64C0EC2E" w14:textId="00980EC6" w:rsidR="005C1FC7" w:rsidRPr="00C5110D" w:rsidRDefault="005C1FC7" w:rsidP="005C1FC7">
      <w:pPr>
        <w:numPr>
          <w:ilvl w:val="0"/>
          <w:numId w:val="47"/>
        </w:numPr>
        <w:spacing w:after="0" w:line="240" w:lineRule="auto"/>
        <w:ind w:right="-1"/>
        <w:jc w:val="both"/>
        <w:textAlignment w:val="baseline"/>
        <w:rPr>
          <w:rFonts w:ascii="Times New Roman" w:hAnsi="Times New Roman"/>
          <w:color w:val="000000"/>
          <w:sz w:val="24"/>
          <w:szCs w:val="24"/>
        </w:rPr>
      </w:pPr>
      <w:r w:rsidRPr="00C5110D">
        <w:rPr>
          <w:rFonts w:ascii="Times New Roman" w:hAnsi="Times New Roman"/>
          <w:color w:val="000000"/>
          <w:sz w:val="24"/>
          <w:szCs w:val="24"/>
        </w:rPr>
        <w:t>40 працівників пенітенціарної системи (працівників нагляду та безпеки та/або працівники соціальної служби) (по 2-3 особи у кожній установі)</w:t>
      </w:r>
    </w:p>
    <w:p w14:paraId="5831809E" w14:textId="77777777" w:rsidR="005C1FC7" w:rsidRPr="00C5110D" w:rsidRDefault="005C1FC7" w:rsidP="005C1FC7">
      <w:pPr>
        <w:numPr>
          <w:ilvl w:val="0"/>
          <w:numId w:val="47"/>
        </w:numPr>
        <w:spacing w:after="0" w:line="240" w:lineRule="auto"/>
        <w:ind w:right="-1"/>
        <w:jc w:val="both"/>
        <w:textAlignment w:val="baseline"/>
        <w:rPr>
          <w:rFonts w:ascii="Times New Roman" w:hAnsi="Times New Roman"/>
          <w:color w:val="000000"/>
          <w:sz w:val="24"/>
          <w:szCs w:val="24"/>
        </w:rPr>
      </w:pPr>
      <w:r w:rsidRPr="00C5110D">
        <w:rPr>
          <w:rFonts w:ascii="Times New Roman" w:hAnsi="Times New Roman"/>
          <w:color w:val="000000"/>
          <w:sz w:val="24"/>
          <w:szCs w:val="24"/>
        </w:rPr>
        <w:t>5 експертів національного рівня у сфері туберкульозу</w:t>
      </w:r>
    </w:p>
    <w:p w14:paraId="7E201A6A" w14:textId="77777777" w:rsidR="005C1FC7" w:rsidRPr="00C5110D" w:rsidRDefault="005C1FC7" w:rsidP="005C1FC7">
      <w:pPr>
        <w:numPr>
          <w:ilvl w:val="0"/>
          <w:numId w:val="47"/>
        </w:numPr>
        <w:spacing w:after="0" w:line="240" w:lineRule="auto"/>
        <w:ind w:right="-1"/>
        <w:jc w:val="both"/>
        <w:textAlignment w:val="baseline"/>
        <w:rPr>
          <w:rFonts w:ascii="Times New Roman" w:hAnsi="Times New Roman"/>
          <w:color w:val="000000"/>
          <w:sz w:val="24"/>
          <w:szCs w:val="24"/>
        </w:rPr>
      </w:pPr>
      <w:r w:rsidRPr="00C5110D">
        <w:rPr>
          <w:rFonts w:ascii="Times New Roman" w:hAnsi="Times New Roman"/>
          <w:color w:val="000000"/>
          <w:sz w:val="24"/>
          <w:szCs w:val="24"/>
        </w:rPr>
        <w:t>5 експертів національного рівня Державної кримінально-виконавчої служби</w:t>
      </w:r>
    </w:p>
    <w:p w14:paraId="30A25FBA" w14:textId="647B6080" w:rsidR="005C1FC7" w:rsidRPr="00C5110D" w:rsidRDefault="005C1FC7" w:rsidP="005C1FC7">
      <w:pPr>
        <w:numPr>
          <w:ilvl w:val="0"/>
          <w:numId w:val="47"/>
        </w:numPr>
        <w:spacing w:after="0" w:line="240" w:lineRule="auto"/>
        <w:ind w:right="-1"/>
        <w:jc w:val="both"/>
        <w:textAlignment w:val="baseline"/>
        <w:rPr>
          <w:rFonts w:ascii="Times New Roman" w:hAnsi="Times New Roman"/>
          <w:color w:val="000000"/>
          <w:sz w:val="24"/>
          <w:szCs w:val="24"/>
        </w:rPr>
      </w:pPr>
      <w:r w:rsidRPr="00C5110D">
        <w:rPr>
          <w:rFonts w:ascii="Times New Roman" w:hAnsi="Times New Roman"/>
          <w:color w:val="000000"/>
          <w:sz w:val="24"/>
          <w:szCs w:val="24"/>
        </w:rPr>
        <w:t>5 експертів благодійних організацій/ НУО, з досвідом роботи/надання послуг в установах позбавлення волі </w:t>
      </w:r>
    </w:p>
    <w:p w14:paraId="603F28ED" w14:textId="77777777" w:rsidR="005C1FC7" w:rsidRPr="00C5110D" w:rsidRDefault="005C1FC7" w:rsidP="005C1FC7">
      <w:pPr>
        <w:numPr>
          <w:ilvl w:val="0"/>
          <w:numId w:val="47"/>
        </w:numPr>
        <w:spacing w:after="0" w:line="240" w:lineRule="auto"/>
        <w:ind w:right="-1"/>
        <w:jc w:val="both"/>
        <w:textAlignment w:val="baseline"/>
        <w:rPr>
          <w:rFonts w:ascii="Times New Roman" w:hAnsi="Times New Roman"/>
          <w:color w:val="000000"/>
          <w:sz w:val="24"/>
          <w:szCs w:val="24"/>
        </w:rPr>
      </w:pPr>
      <w:r w:rsidRPr="00C5110D">
        <w:rPr>
          <w:rFonts w:ascii="Times New Roman" w:hAnsi="Times New Roman"/>
          <w:color w:val="000000"/>
          <w:sz w:val="24"/>
          <w:szCs w:val="24"/>
        </w:rPr>
        <w:t>40 колишніх засуджених з діагнозом ТБ </w:t>
      </w:r>
    </w:p>
    <w:p w14:paraId="7211FB70" w14:textId="77777777" w:rsidR="005C1FC7" w:rsidRPr="00C5110D" w:rsidRDefault="005C1FC7" w:rsidP="005C1FC7">
      <w:pPr>
        <w:numPr>
          <w:ilvl w:val="0"/>
          <w:numId w:val="47"/>
        </w:numPr>
        <w:spacing w:after="0" w:line="240" w:lineRule="auto"/>
        <w:ind w:right="-1"/>
        <w:jc w:val="both"/>
        <w:textAlignment w:val="baseline"/>
        <w:rPr>
          <w:rFonts w:ascii="Times New Roman" w:hAnsi="Times New Roman"/>
          <w:color w:val="000000"/>
          <w:sz w:val="24"/>
          <w:szCs w:val="24"/>
        </w:rPr>
      </w:pPr>
      <w:r w:rsidRPr="00C5110D">
        <w:rPr>
          <w:rFonts w:ascii="Times New Roman" w:hAnsi="Times New Roman"/>
          <w:color w:val="000000"/>
          <w:sz w:val="24"/>
          <w:szCs w:val="24"/>
        </w:rPr>
        <w:t>40 засуджених та взятих під варту з діагнозом ТБ, які відбувають покарання в установах  Державної кримінально-виконавчої служби.  </w:t>
      </w:r>
    </w:p>
    <w:p w14:paraId="36E7F4BE" w14:textId="77777777" w:rsidR="005C1FC7" w:rsidRPr="00C5110D" w:rsidRDefault="005C1FC7" w:rsidP="005C1FC7">
      <w:pPr>
        <w:spacing w:after="0" w:line="240" w:lineRule="auto"/>
        <w:ind w:right="-1"/>
        <w:rPr>
          <w:rFonts w:ascii="Times New Roman" w:hAnsi="Times New Roman"/>
          <w:sz w:val="24"/>
          <w:szCs w:val="24"/>
        </w:rPr>
      </w:pPr>
    </w:p>
    <w:p w14:paraId="7BA4FD01"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b/>
          <w:bCs/>
          <w:color w:val="000000"/>
          <w:sz w:val="24"/>
          <w:szCs w:val="24"/>
        </w:rPr>
        <w:t>Кількісне дослідження:</w:t>
      </w:r>
    </w:p>
    <w:p w14:paraId="038B035B" w14:textId="7E7603C6" w:rsidR="005C1FC7" w:rsidRPr="00C5110D" w:rsidRDefault="00B62186" w:rsidP="005C1FC7">
      <w:pPr>
        <w:numPr>
          <w:ilvl w:val="0"/>
          <w:numId w:val="48"/>
        </w:numPr>
        <w:spacing w:after="0" w:line="240" w:lineRule="auto"/>
        <w:ind w:right="-1"/>
        <w:jc w:val="both"/>
        <w:textAlignment w:val="baseline"/>
        <w:rPr>
          <w:rFonts w:ascii="Times New Roman" w:hAnsi="Times New Roman"/>
          <w:color w:val="000000"/>
          <w:sz w:val="24"/>
          <w:szCs w:val="24"/>
        </w:rPr>
      </w:pPr>
      <w:r>
        <w:rPr>
          <w:rFonts w:ascii="Times New Roman" w:hAnsi="Times New Roman"/>
          <w:color w:val="000000"/>
          <w:sz w:val="24"/>
          <w:szCs w:val="24"/>
          <w:lang w:val="ru-RU"/>
        </w:rPr>
        <w:t>1</w:t>
      </w:r>
      <w:r w:rsidR="005C1FC7" w:rsidRPr="00C5110D">
        <w:rPr>
          <w:rFonts w:ascii="Times New Roman" w:hAnsi="Times New Roman"/>
          <w:color w:val="000000"/>
          <w:sz w:val="24"/>
          <w:szCs w:val="24"/>
        </w:rPr>
        <w:t>00 колишніх засуджених (з діагнозом ТБ)</w:t>
      </w:r>
    </w:p>
    <w:p w14:paraId="070C746E" w14:textId="252971CC" w:rsidR="005C1FC7" w:rsidRPr="00C5110D" w:rsidRDefault="00B62186" w:rsidP="005C1FC7">
      <w:pPr>
        <w:numPr>
          <w:ilvl w:val="0"/>
          <w:numId w:val="48"/>
        </w:numPr>
        <w:spacing w:after="0" w:line="240" w:lineRule="auto"/>
        <w:ind w:right="-1"/>
        <w:jc w:val="both"/>
        <w:textAlignment w:val="baseline"/>
        <w:rPr>
          <w:rFonts w:ascii="Times New Roman" w:hAnsi="Times New Roman"/>
          <w:color w:val="000000"/>
          <w:sz w:val="24"/>
          <w:szCs w:val="24"/>
        </w:rPr>
      </w:pPr>
      <w:r>
        <w:rPr>
          <w:rFonts w:ascii="Times New Roman" w:hAnsi="Times New Roman"/>
          <w:color w:val="000000"/>
          <w:sz w:val="24"/>
          <w:szCs w:val="24"/>
          <w:lang w:val="ru-RU"/>
        </w:rPr>
        <w:t>2</w:t>
      </w:r>
      <w:r w:rsidR="005C1FC7" w:rsidRPr="00C5110D">
        <w:rPr>
          <w:rFonts w:ascii="Times New Roman" w:hAnsi="Times New Roman"/>
          <w:color w:val="000000"/>
          <w:sz w:val="24"/>
          <w:szCs w:val="24"/>
        </w:rPr>
        <w:t>00 засуджених та взятих під варту (з діагнозом ТБ)</w:t>
      </w:r>
    </w:p>
    <w:p w14:paraId="03DB668C" w14:textId="77777777" w:rsidR="005C1FC7" w:rsidRPr="00C5110D" w:rsidRDefault="005C1FC7" w:rsidP="005C1FC7">
      <w:pPr>
        <w:spacing w:after="0" w:line="240" w:lineRule="auto"/>
        <w:ind w:left="720" w:right="-1"/>
        <w:jc w:val="both"/>
        <w:rPr>
          <w:rFonts w:ascii="Times New Roman" w:hAnsi="Times New Roman"/>
          <w:sz w:val="24"/>
          <w:szCs w:val="24"/>
        </w:rPr>
      </w:pPr>
      <w:r w:rsidRPr="00C5110D">
        <w:rPr>
          <w:rFonts w:ascii="Times New Roman" w:hAnsi="Times New Roman"/>
          <w:color w:val="000000"/>
          <w:sz w:val="24"/>
          <w:szCs w:val="24"/>
        </w:rPr>
        <w:t> </w:t>
      </w:r>
    </w:p>
    <w:p w14:paraId="12F9C062"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color w:val="000000"/>
          <w:sz w:val="24"/>
          <w:szCs w:val="24"/>
        </w:rPr>
        <w:t>Кількість та перелік регіонів пропонує Виконавець дослідження відповідно до стратегії вибірки, у подальшому – кількість і перелік можуть бути уточнені на етапі погодження протоколу. Кількість одиниць дослідження та географія дослідження може бути узгоджена на етапі розробки та погодження Протоколу дослідження.</w:t>
      </w:r>
    </w:p>
    <w:p w14:paraId="125639EF"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color w:val="000000"/>
          <w:sz w:val="24"/>
          <w:szCs w:val="24"/>
        </w:rPr>
        <w:t>Вибір установ здійснюється на основі Переліку найменувань органів, установ виконання покарань, слідчих ізоляторів Державної кримінально-виконавчої служби України, затвердженого Наказом Міністерства юстиції України № 1595/5 від 10 травня 2017 року.</w:t>
      </w:r>
    </w:p>
    <w:p w14:paraId="10F9407F" w14:textId="77777777" w:rsidR="005C1FC7" w:rsidRPr="00C5110D" w:rsidRDefault="005C1FC7" w:rsidP="005C1FC7">
      <w:pPr>
        <w:spacing w:after="0" w:line="240" w:lineRule="auto"/>
        <w:ind w:right="-1"/>
        <w:jc w:val="both"/>
        <w:rPr>
          <w:rFonts w:ascii="Times New Roman" w:hAnsi="Times New Roman"/>
          <w:sz w:val="24"/>
          <w:szCs w:val="24"/>
        </w:rPr>
      </w:pPr>
      <w:r w:rsidRPr="00C5110D">
        <w:rPr>
          <w:rFonts w:ascii="Times New Roman" w:hAnsi="Times New Roman"/>
          <w:color w:val="000000"/>
          <w:sz w:val="24"/>
          <w:szCs w:val="24"/>
        </w:rPr>
        <w:t>Для проведення дослідження Виконавець послуг формує та координує робочу групу з 5-6 експертів ДКВС, експертів у сфері протидії туберкульозу, серед яких – щонайменше одна особа представляє Замовника послуг.</w:t>
      </w:r>
    </w:p>
    <w:p w14:paraId="452C043B" w14:textId="77777777" w:rsidR="005C1FC7" w:rsidRPr="00C5110D" w:rsidRDefault="005C1FC7" w:rsidP="005C1FC7">
      <w:pPr>
        <w:spacing w:after="0" w:line="240" w:lineRule="auto"/>
        <w:jc w:val="both"/>
        <w:rPr>
          <w:rFonts w:ascii="Times New Roman" w:hAnsi="Times New Roman"/>
          <w:color w:val="000000"/>
          <w:sz w:val="24"/>
          <w:szCs w:val="24"/>
        </w:rPr>
      </w:pPr>
      <w:r w:rsidRPr="00C5110D">
        <w:rPr>
          <w:rFonts w:ascii="Times New Roman" w:hAnsi="Times New Roman"/>
          <w:color w:val="000000"/>
          <w:sz w:val="24"/>
          <w:szCs w:val="24"/>
        </w:rPr>
        <w:t> </w:t>
      </w:r>
    </w:p>
    <w:p w14:paraId="44AB18D6" w14:textId="77777777" w:rsidR="005C1FC7" w:rsidRPr="00C5110D" w:rsidRDefault="005C1FC7" w:rsidP="005C1FC7">
      <w:pPr>
        <w:tabs>
          <w:tab w:val="left" w:pos="0"/>
        </w:tabs>
        <w:spacing w:after="0" w:line="240" w:lineRule="auto"/>
        <w:contextualSpacing/>
        <w:jc w:val="both"/>
        <w:rPr>
          <w:rFonts w:ascii="Times New Roman" w:eastAsia="Calibri" w:hAnsi="Times New Roman"/>
          <w:b/>
          <w:bCs/>
          <w:iCs/>
          <w:sz w:val="24"/>
          <w:szCs w:val="24"/>
        </w:rPr>
      </w:pPr>
      <w:r w:rsidRPr="00C5110D">
        <w:rPr>
          <w:rFonts w:ascii="Times New Roman" w:eastAsia="Calibri" w:hAnsi="Times New Roman"/>
          <w:b/>
          <w:bCs/>
          <w:iCs/>
          <w:sz w:val="24"/>
          <w:szCs w:val="24"/>
        </w:rPr>
        <w:t>5. Основні обов’язки та очікуваний результат</w:t>
      </w:r>
    </w:p>
    <w:p w14:paraId="72E49591" w14:textId="77777777" w:rsidR="005C1FC7" w:rsidRPr="00C5110D" w:rsidRDefault="005C1FC7" w:rsidP="005C1FC7">
      <w:pPr>
        <w:tabs>
          <w:tab w:val="left" w:pos="0"/>
        </w:tabs>
        <w:spacing w:after="0" w:line="240" w:lineRule="auto"/>
        <w:contextualSpacing/>
        <w:jc w:val="both"/>
        <w:rPr>
          <w:rFonts w:ascii="Times New Roman" w:eastAsia="Calibri" w:hAnsi="Times New Roman"/>
          <w:b/>
          <w:bCs/>
          <w:iCs/>
          <w:sz w:val="24"/>
          <w:szCs w:val="24"/>
        </w:rPr>
      </w:pPr>
    </w:p>
    <w:tbl>
      <w:tblPr>
        <w:tblStyle w:val="ab"/>
        <w:tblW w:w="0" w:type="auto"/>
        <w:tblInd w:w="-147" w:type="dxa"/>
        <w:tblLook w:val="04A0" w:firstRow="1" w:lastRow="0" w:firstColumn="1" w:lastColumn="0" w:noHBand="0" w:noVBand="1"/>
      </w:tblPr>
      <w:tblGrid>
        <w:gridCol w:w="852"/>
        <w:gridCol w:w="6543"/>
        <w:gridCol w:w="2381"/>
      </w:tblGrid>
      <w:tr w:rsidR="005C1FC7" w:rsidRPr="00C5110D" w14:paraId="480842A5" w14:textId="77777777" w:rsidTr="00B44F4B">
        <w:tc>
          <w:tcPr>
            <w:tcW w:w="852" w:type="dxa"/>
            <w:vAlign w:val="center"/>
          </w:tcPr>
          <w:p w14:paraId="464AD4FC" w14:textId="77777777" w:rsidR="005C1FC7" w:rsidRPr="00C5110D" w:rsidRDefault="005C1FC7" w:rsidP="00B44F4B">
            <w:pPr>
              <w:tabs>
                <w:tab w:val="left" w:pos="0"/>
              </w:tabs>
              <w:spacing w:after="0" w:line="240" w:lineRule="auto"/>
              <w:contextualSpacing/>
              <w:jc w:val="center"/>
              <w:rPr>
                <w:rFonts w:ascii="Times New Roman" w:eastAsia="Calibri" w:hAnsi="Times New Roman"/>
                <w:b/>
                <w:bCs/>
                <w:iCs/>
                <w:sz w:val="24"/>
                <w:szCs w:val="24"/>
                <w:lang w:val="uk-UA"/>
              </w:rPr>
            </w:pPr>
            <w:r w:rsidRPr="00C5110D">
              <w:rPr>
                <w:rFonts w:ascii="Times New Roman" w:eastAsia="Calibri" w:hAnsi="Times New Roman"/>
                <w:b/>
                <w:bCs/>
                <w:iCs/>
                <w:sz w:val="24"/>
                <w:szCs w:val="24"/>
                <w:lang w:val="uk-UA"/>
              </w:rPr>
              <w:t>№</w:t>
            </w:r>
          </w:p>
        </w:tc>
        <w:tc>
          <w:tcPr>
            <w:tcW w:w="6543" w:type="dxa"/>
            <w:vAlign w:val="center"/>
          </w:tcPr>
          <w:p w14:paraId="3FD9A462" w14:textId="77777777" w:rsidR="005C1FC7" w:rsidRPr="00C5110D" w:rsidRDefault="005C1FC7" w:rsidP="00B44F4B">
            <w:pPr>
              <w:tabs>
                <w:tab w:val="left" w:pos="0"/>
              </w:tabs>
              <w:spacing w:after="0" w:line="240" w:lineRule="auto"/>
              <w:contextualSpacing/>
              <w:jc w:val="center"/>
              <w:rPr>
                <w:rFonts w:ascii="Times New Roman" w:eastAsia="Calibri" w:hAnsi="Times New Roman"/>
                <w:b/>
                <w:bCs/>
                <w:iCs/>
                <w:sz w:val="24"/>
                <w:szCs w:val="24"/>
                <w:lang w:val="uk-UA"/>
              </w:rPr>
            </w:pPr>
            <w:r w:rsidRPr="00C5110D">
              <w:rPr>
                <w:rFonts w:ascii="Times New Roman" w:eastAsia="Calibri" w:hAnsi="Times New Roman"/>
                <w:b/>
                <w:bCs/>
                <w:iCs/>
                <w:sz w:val="24"/>
                <w:szCs w:val="24"/>
                <w:lang w:val="uk-UA"/>
              </w:rPr>
              <w:t>Найменування та зміст етапів</w:t>
            </w:r>
          </w:p>
        </w:tc>
        <w:tc>
          <w:tcPr>
            <w:tcW w:w="2381" w:type="dxa"/>
          </w:tcPr>
          <w:p w14:paraId="1B841F77" w14:textId="77777777" w:rsidR="005C1FC7" w:rsidRPr="00C5110D" w:rsidRDefault="005C1FC7" w:rsidP="00B44F4B">
            <w:pPr>
              <w:tabs>
                <w:tab w:val="left" w:pos="0"/>
              </w:tabs>
              <w:spacing w:after="0" w:line="240" w:lineRule="auto"/>
              <w:contextualSpacing/>
              <w:jc w:val="center"/>
              <w:rPr>
                <w:rFonts w:ascii="Times New Roman" w:eastAsia="Calibri" w:hAnsi="Times New Roman"/>
                <w:b/>
                <w:bCs/>
                <w:iCs/>
                <w:sz w:val="24"/>
                <w:szCs w:val="24"/>
                <w:lang w:val="uk-UA"/>
              </w:rPr>
            </w:pPr>
            <w:r w:rsidRPr="00C5110D">
              <w:rPr>
                <w:rFonts w:ascii="Times New Roman" w:eastAsia="Calibri" w:hAnsi="Times New Roman"/>
                <w:b/>
                <w:bCs/>
                <w:iCs/>
                <w:sz w:val="24"/>
                <w:szCs w:val="24"/>
                <w:lang w:val="uk-UA"/>
              </w:rPr>
              <w:t xml:space="preserve">Звітна документація, </w:t>
            </w:r>
          </w:p>
          <w:p w14:paraId="36B7E63B" w14:textId="77777777" w:rsidR="005C1FC7" w:rsidRPr="00C5110D" w:rsidRDefault="005C1FC7" w:rsidP="00B44F4B">
            <w:pPr>
              <w:tabs>
                <w:tab w:val="left" w:pos="0"/>
              </w:tabs>
              <w:spacing w:after="0" w:line="240" w:lineRule="auto"/>
              <w:contextualSpacing/>
              <w:jc w:val="center"/>
              <w:rPr>
                <w:rFonts w:ascii="Times New Roman" w:eastAsia="Calibri" w:hAnsi="Times New Roman"/>
                <w:b/>
                <w:bCs/>
                <w:iCs/>
                <w:sz w:val="24"/>
                <w:szCs w:val="24"/>
                <w:lang w:val="uk-UA"/>
              </w:rPr>
            </w:pPr>
            <w:r w:rsidRPr="00C5110D">
              <w:rPr>
                <w:rFonts w:ascii="Times New Roman" w:eastAsia="Calibri" w:hAnsi="Times New Roman"/>
                <w:b/>
                <w:bCs/>
                <w:iCs/>
                <w:sz w:val="24"/>
                <w:szCs w:val="24"/>
                <w:lang w:val="uk-UA"/>
              </w:rPr>
              <w:t>що надається</w:t>
            </w:r>
          </w:p>
        </w:tc>
      </w:tr>
      <w:tr w:rsidR="005C1FC7" w:rsidRPr="00C5110D" w14:paraId="709F85E9" w14:textId="77777777" w:rsidTr="00B44F4B">
        <w:tc>
          <w:tcPr>
            <w:tcW w:w="9776" w:type="dxa"/>
            <w:gridSpan w:val="3"/>
          </w:tcPr>
          <w:p w14:paraId="7FF18C47" w14:textId="77777777" w:rsidR="005C1FC7" w:rsidRPr="00C5110D" w:rsidRDefault="005C1FC7" w:rsidP="005C1FC7">
            <w:pPr>
              <w:numPr>
                <w:ilvl w:val="0"/>
                <w:numId w:val="46"/>
              </w:numPr>
              <w:tabs>
                <w:tab w:val="left" w:pos="0"/>
              </w:tabs>
              <w:spacing w:after="0" w:line="240" w:lineRule="auto"/>
              <w:contextualSpacing/>
              <w:jc w:val="center"/>
              <w:rPr>
                <w:rFonts w:ascii="Times New Roman" w:eastAsia="Calibri" w:hAnsi="Times New Roman"/>
                <w:b/>
                <w:bCs/>
                <w:iCs/>
                <w:sz w:val="24"/>
                <w:szCs w:val="24"/>
                <w:lang w:val="uk-UA"/>
              </w:rPr>
            </w:pPr>
            <w:r w:rsidRPr="00C5110D">
              <w:rPr>
                <w:rFonts w:ascii="Times New Roman" w:eastAsia="Calibri" w:hAnsi="Times New Roman"/>
                <w:b/>
                <w:bCs/>
                <w:iCs/>
                <w:sz w:val="24"/>
                <w:szCs w:val="24"/>
                <w:lang w:val="uk-UA"/>
              </w:rPr>
              <w:t xml:space="preserve">Підготовчий етап </w:t>
            </w:r>
          </w:p>
        </w:tc>
      </w:tr>
      <w:tr w:rsidR="005C1FC7" w:rsidRPr="00C5110D" w14:paraId="26ECE755" w14:textId="77777777" w:rsidTr="00B44F4B">
        <w:tc>
          <w:tcPr>
            <w:tcW w:w="852" w:type="dxa"/>
            <w:vAlign w:val="center"/>
          </w:tcPr>
          <w:p w14:paraId="32E1413E" w14:textId="77777777" w:rsidR="005C1FC7" w:rsidRPr="00C5110D" w:rsidRDefault="005C1FC7" w:rsidP="00B44F4B">
            <w:pPr>
              <w:tabs>
                <w:tab w:val="left" w:pos="0"/>
              </w:tabs>
              <w:spacing w:after="0" w:line="240" w:lineRule="auto"/>
              <w:contextualSpacing/>
              <w:jc w:val="center"/>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1.1.</w:t>
            </w:r>
          </w:p>
        </w:tc>
        <w:tc>
          <w:tcPr>
            <w:tcW w:w="6543" w:type="dxa"/>
            <w:vAlign w:val="center"/>
          </w:tcPr>
          <w:p w14:paraId="0690BC45"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Розробка протоколу, </w:t>
            </w:r>
            <w:proofErr w:type="spellStart"/>
            <w:r w:rsidRPr="00C5110D">
              <w:rPr>
                <w:rFonts w:ascii="Times New Roman" w:eastAsia="Calibri" w:hAnsi="Times New Roman"/>
                <w:bCs/>
                <w:iCs/>
                <w:sz w:val="24"/>
                <w:szCs w:val="24"/>
                <w:lang w:val="uk-UA"/>
              </w:rPr>
              <w:t>гайдів</w:t>
            </w:r>
            <w:proofErr w:type="spellEnd"/>
            <w:r w:rsidRPr="00C5110D">
              <w:rPr>
                <w:rFonts w:ascii="Times New Roman" w:eastAsia="Calibri" w:hAnsi="Times New Roman"/>
                <w:bCs/>
                <w:iCs/>
                <w:sz w:val="24"/>
                <w:szCs w:val="24"/>
                <w:lang w:val="uk-UA"/>
              </w:rPr>
              <w:t xml:space="preserve"> та анкет дослідження. Протокол повинен включати інформацію про територіальне охоплення дослідження, цільову групу, розрахунок вибіркової сукупності та її структуру, методи збору даних, механізм рекрутингу, механізми моніторингу якості збору даних, методи аналізу даних, етичні засади проведення дослідження. </w:t>
            </w:r>
          </w:p>
        </w:tc>
        <w:tc>
          <w:tcPr>
            <w:tcW w:w="2381" w:type="dxa"/>
            <w:vAlign w:val="center"/>
          </w:tcPr>
          <w:p w14:paraId="7993673F"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Протокол, </w:t>
            </w:r>
            <w:proofErr w:type="spellStart"/>
            <w:r w:rsidRPr="00C5110D">
              <w:rPr>
                <w:rFonts w:ascii="Times New Roman" w:eastAsia="Calibri" w:hAnsi="Times New Roman"/>
                <w:bCs/>
                <w:iCs/>
                <w:sz w:val="24"/>
                <w:szCs w:val="24"/>
                <w:lang w:val="uk-UA"/>
              </w:rPr>
              <w:t>гайди</w:t>
            </w:r>
            <w:proofErr w:type="spellEnd"/>
            <w:r w:rsidRPr="00C5110D">
              <w:rPr>
                <w:rFonts w:ascii="Times New Roman" w:eastAsia="Calibri" w:hAnsi="Times New Roman"/>
                <w:bCs/>
                <w:iCs/>
                <w:sz w:val="24"/>
                <w:szCs w:val="24"/>
                <w:lang w:val="uk-UA"/>
              </w:rPr>
              <w:t xml:space="preserve"> та анкети дослідження (електронна версія)</w:t>
            </w:r>
          </w:p>
        </w:tc>
      </w:tr>
      <w:tr w:rsidR="005C1FC7" w:rsidRPr="00C5110D" w14:paraId="3972A5C9" w14:textId="77777777" w:rsidTr="00B44F4B">
        <w:tc>
          <w:tcPr>
            <w:tcW w:w="852" w:type="dxa"/>
            <w:vAlign w:val="center"/>
          </w:tcPr>
          <w:p w14:paraId="69735CB3" w14:textId="77777777" w:rsidR="005C1FC7" w:rsidRPr="00C5110D" w:rsidRDefault="005C1FC7" w:rsidP="00B44F4B">
            <w:pPr>
              <w:tabs>
                <w:tab w:val="left" w:pos="0"/>
              </w:tabs>
              <w:spacing w:after="0" w:line="240" w:lineRule="auto"/>
              <w:contextualSpacing/>
              <w:jc w:val="center"/>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1.2.</w:t>
            </w:r>
          </w:p>
        </w:tc>
        <w:tc>
          <w:tcPr>
            <w:tcW w:w="6543" w:type="dxa"/>
            <w:vAlign w:val="center"/>
          </w:tcPr>
          <w:p w14:paraId="09B84168"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Розробка стандартних операційних процедур (СОП), що містять інформацію про: привітання респондентів, </w:t>
            </w:r>
            <w:proofErr w:type="spellStart"/>
            <w:r w:rsidRPr="00C5110D">
              <w:rPr>
                <w:rFonts w:ascii="Times New Roman" w:eastAsia="Calibri" w:hAnsi="Times New Roman"/>
                <w:bCs/>
                <w:iCs/>
                <w:sz w:val="24"/>
                <w:szCs w:val="24"/>
                <w:lang w:val="uk-UA"/>
              </w:rPr>
              <w:t>рекрутинг</w:t>
            </w:r>
            <w:proofErr w:type="spellEnd"/>
            <w:r w:rsidRPr="00C5110D">
              <w:rPr>
                <w:rFonts w:ascii="Times New Roman" w:eastAsia="Calibri" w:hAnsi="Times New Roman"/>
                <w:bCs/>
                <w:iCs/>
                <w:sz w:val="24"/>
                <w:szCs w:val="24"/>
                <w:lang w:val="uk-UA"/>
              </w:rPr>
              <w:t xml:space="preserve"> і скринінг; отримання інформованої згоди на участь у дослідженні; забезпечення конфіденційності учасника; заповнення інструментарію дослідження; щотижнева звітність; моніторинг та забезпечення якості даних.</w:t>
            </w:r>
          </w:p>
        </w:tc>
        <w:tc>
          <w:tcPr>
            <w:tcW w:w="2381" w:type="dxa"/>
            <w:vAlign w:val="center"/>
          </w:tcPr>
          <w:p w14:paraId="7CB1E85A"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Стандартні операційні процедури</w:t>
            </w:r>
          </w:p>
          <w:p w14:paraId="502BC007"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(електронна версія)</w:t>
            </w:r>
          </w:p>
        </w:tc>
      </w:tr>
      <w:tr w:rsidR="005C1FC7" w:rsidRPr="00C5110D" w14:paraId="201BB7A0" w14:textId="77777777" w:rsidTr="00B44F4B">
        <w:tc>
          <w:tcPr>
            <w:tcW w:w="852" w:type="dxa"/>
            <w:vAlign w:val="center"/>
          </w:tcPr>
          <w:p w14:paraId="7E4ED04E" w14:textId="77777777" w:rsidR="005C1FC7" w:rsidRPr="00C5110D" w:rsidRDefault="005C1FC7" w:rsidP="00B44F4B">
            <w:pPr>
              <w:tabs>
                <w:tab w:val="left" w:pos="0"/>
              </w:tabs>
              <w:spacing w:after="0" w:line="240" w:lineRule="auto"/>
              <w:contextualSpacing/>
              <w:jc w:val="center"/>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1.3.</w:t>
            </w:r>
          </w:p>
        </w:tc>
        <w:tc>
          <w:tcPr>
            <w:tcW w:w="6543" w:type="dxa"/>
            <w:vAlign w:val="center"/>
          </w:tcPr>
          <w:p w14:paraId="309A3AB2"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Формування робочої групи з 5-6 експертів, які будуть задіяні при проведенні дослідження: контрактування, консультування, прийом і перевірка поданих документів та </w:t>
            </w:r>
            <w:r w:rsidRPr="00C5110D">
              <w:rPr>
                <w:rFonts w:ascii="Times New Roman" w:eastAsia="Calibri" w:hAnsi="Times New Roman"/>
                <w:bCs/>
                <w:iCs/>
                <w:sz w:val="24"/>
                <w:szCs w:val="24"/>
                <w:lang w:val="uk-UA"/>
              </w:rPr>
              <w:lastRenderedPageBreak/>
              <w:t xml:space="preserve">узгодження їх з Замовником. Очікується, що робоча група буде складатись з представників </w:t>
            </w:r>
            <w:r w:rsidRPr="00C5110D">
              <w:rPr>
                <w:rFonts w:ascii="Times New Roman" w:eastAsia="Calibri" w:hAnsi="Times New Roman"/>
                <w:color w:val="000000"/>
                <w:sz w:val="24"/>
                <w:szCs w:val="24"/>
                <w:lang w:val="uk-UA"/>
              </w:rPr>
              <w:t xml:space="preserve">Державної кримінально-виконавчої служби України, неурядової організації, що працює з засудженими, експертів національного рівня у сфері лікування та профілактики туберкульозу. </w:t>
            </w:r>
          </w:p>
        </w:tc>
        <w:tc>
          <w:tcPr>
            <w:tcW w:w="2381" w:type="dxa"/>
            <w:vAlign w:val="center"/>
          </w:tcPr>
          <w:p w14:paraId="27CA89F8"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lastRenderedPageBreak/>
              <w:t xml:space="preserve">Технічний звіт про склад робочої групи та діяльність її </w:t>
            </w:r>
            <w:r w:rsidRPr="00C5110D">
              <w:rPr>
                <w:rFonts w:ascii="Times New Roman" w:eastAsia="Calibri" w:hAnsi="Times New Roman"/>
                <w:bCs/>
                <w:iCs/>
                <w:sz w:val="24"/>
                <w:szCs w:val="24"/>
                <w:lang w:val="uk-UA"/>
              </w:rPr>
              <w:lastRenderedPageBreak/>
              <w:t>протягом дослідження</w:t>
            </w:r>
          </w:p>
        </w:tc>
      </w:tr>
      <w:tr w:rsidR="005C1FC7" w:rsidRPr="00C5110D" w14:paraId="07192C96" w14:textId="77777777" w:rsidTr="00B44F4B">
        <w:tc>
          <w:tcPr>
            <w:tcW w:w="852" w:type="dxa"/>
            <w:vAlign w:val="center"/>
          </w:tcPr>
          <w:p w14:paraId="6260485E" w14:textId="77777777" w:rsidR="005C1FC7" w:rsidRPr="00C5110D" w:rsidRDefault="005C1FC7" w:rsidP="00B44F4B">
            <w:pPr>
              <w:tabs>
                <w:tab w:val="left" w:pos="0"/>
              </w:tabs>
              <w:spacing w:after="0" w:line="240" w:lineRule="auto"/>
              <w:contextualSpacing/>
              <w:jc w:val="center"/>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lastRenderedPageBreak/>
              <w:t>1.4.</w:t>
            </w:r>
          </w:p>
        </w:tc>
        <w:tc>
          <w:tcPr>
            <w:tcW w:w="6543" w:type="dxa"/>
            <w:vAlign w:val="center"/>
          </w:tcPr>
          <w:p w14:paraId="22C536C9"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Узгодження дизайну дослідження з експертами та Замовником з подальшим формуванням фінального варіанту документів дослідження..</w:t>
            </w:r>
          </w:p>
        </w:tc>
        <w:tc>
          <w:tcPr>
            <w:tcW w:w="2381" w:type="dxa"/>
            <w:vAlign w:val="center"/>
          </w:tcPr>
          <w:p w14:paraId="02D3816F"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Фінальні версії Протоколу, анкет, </w:t>
            </w:r>
            <w:proofErr w:type="spellStart"/>
            <w:r w:rsidRPr="00C5110D">
              <w:rPr>
                <w:rFonts w:ascii="Times New Roman" w:eastAsia="Calibri" w:hAnsi="Times New Roman"/>
                <w:bCs/>
                <w:iCs/>
                <w:sz w:val="24"/>
                <w:szCs w:val="24"/>
                <w:lang w:val="uk-UA"/>
              </w:rPr>
              <w:t>СОПів</w:t>
            </w:r>
            <w:proofErr w:type="spellEnd"/>
            <w:r w:rsidRPr="00C5110D">
              <w:rPr>
                <w:rFonts w:ascii="Times New Roman" w:eastAsia="Calibri" w:hAnsi="Times New Roman"/>
                <w:bCs/>
                <w:iCs/>
                <w:sz w:val="24"/>
                <w:szCs w:val="24"/>
                <w:lang w:val="uk-UA"/>
              </w:rPr>
              <w:t xml:space="preserve"> (електронна версія)</w:t>
            </w:r>
          </w:p>
        </w:tc>
      </w:tr>
      <w:tr w:rsidR="005C1FC7" w:rsidRPr="00C5110D" w14:paraId="11FB6A8E" w14:textId="77777777" w:rsidTr="00B44F4B">
        <w:tc>
          <w:tcPr>
            <w:tcW w:w="852" w:type="dxa"/>
            <w:vAlign w:val="center"/>
          </w:tcPr>
          <w:p w14:paraId="6BD01EE1" w14:textId="77777777" w:rsidR="005C1FC7" w:rsidRPr="00C5110D" w:rsidRDefault="005C1FC7" w:rsidP="00B44F4B">
            <w:pPr>
              <w:tabs>
                <w:tab w:val="left" w:pos="0"/>
              </w:tabs>
              <w:spacing w:after="0" w:line="240" w:lineRule="auto"/>
              <w:contextualSpacing/>
              <w:jc w:val="center"/>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1.5.</w:t>
            </w:r>
          </w:p>
        </w:tc>
        <w:tc>
          <w:tcPr>
            <w:tcW w:w="6543" w:type="dxa"/>
            <w:vAlign w:val="center"/>
          </w:tcPr>
          <w:p w14:paraId="2A3D8AE7"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Забезпечення проведення етичної експертизи протоколу та інструментарію дослідження та отримання схвального рішення за результатами експертизи.</w:t>
            </w:r>
          </w:p>
        </w:tc>
        <w:tc>
          <w:tcPr>
            <w:tcW w:w="2381" w:type="dxa"/>
            <w:vAlign w:val="center"/>
          </w:tcPr>
          <w:p w14:paraId="16067D23"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Схвальний висновок етичної комісії</w:t>
            </w:r>
          </w:p>
        </w:tc>
      </w:tr>
      <w:tr w:rsidR="005C1FC7" w:rsidRPr="00C5110D" w14:paraId="55ACAF16" w14:textId="77777777" w:rsidTr="00B44F4B">
        <w:tc>
          <w:tcPr>
            <w:tcW w:w="852" w:type="dxa"/>
            <w:vAlign w:val="center"/>
          </w:tcPr>
          <w:p w14:paraId="75337DF5" w14:textId="77777777" w:rsidR="005C1FC7" w:rsidRPr="00C5110D" w:rsidRDefault="005C1FC7" w:rsidP="00B44F4B">
            <w:pPr>
              <w:tabs>
                <w:tab w:val="left" w:pos="0"/>
              </w:tabs>
              <w:spacing w:after="0" w:line="240" w:lineRule="auto"/>
              <w:contextualSpacing/>
              <w:jc w:val="center"/>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1.</w:t>
            </w:r>
            <w:r w:rsidRPr="00C5110D">
              <w:rPr>
                <w:rFonts w:ascii="Times New Roman" w:eastAsia="Calibri" w:hAnsi="Times New Roman"/>
                <w:bCs/>
                <w:iCs/>
                <w:sz w:val="24"/>
                <w:szCs w:val="24"/>
              </w:rPr>
              <w:t>6</w:t>
            </w:r>
            <w:r w:rsidRPr="00C5110D">
              <w:rPr>
                <w:rFonts w:ascii="Times New Roman" w:eastAsia="Calibri" w:hAnsi="Times New Roman"/>
                <w:bCs/>
                <w:iCs/>
                <w:sz w:val="24"/>
                <w:szCs w:val="24"/>
                <w:lang w:val="uk-UA"/>
              </w:rPr>
              <w:t>.</w:t>
            </w:r>
          </w:p>
        </w:tc>
        <w:tc>
          <w:tcPr>
            <w:tcW w:w="6543" w:type="dxa"/>
            <w:vAlign w:val="center"/>
          </w:tcPr>
          <w:p w14:paraId="53741EEE"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Тиражування інструментарію та супровідних матеріалів дослідження </w:t>
            </w:r>
          </w:p>
        </w:tc>
        <w:tc>
          <w:tcPr>
            <w:tcW w:w="2381" w:type="dxa"/>
            <w:vAlign w:val="center"/>
          </w:tcPr>
          <w:p w14:paraId="28D38547"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Технічний звіт про </w:t>
            </w:r>
            <w:proofErr w:type="spellStart"/>
            <w:r w:rsidRPr="00C5110D">
              <w:rPr>
                <w:rFonts w:ascii="Times New Roman" w:eastAsia="Calibri" w:hAnsi="Times New Roman"/>
                <w:bCs/>
                <w:iCs/>
                <w:sz w:val="24"/>
                <w:szCs w:val="24"/>
                <w:lang w:val="uk-UA"/>
              </w:rPr>
              <w:t>укомплектацію</w:t>
            </w:r>
            <w:proofErr w:type="spellEnd"/>
            <w:r w:rsidRPr="00C5110D">
              <w:rPr>
                <w:rFonts w:ascii="Times New Roman" w:eastAsia="Calibri" w:hAnsi="Times New Roman"/>
                <w:bCs/>
                <w:iCs/>
                <w:sz w:val="24"/>
                <w:szCs w:val="24"/>
                <w:lang w:val="uk-UA"/>
              </w:rPr>
              <w:t xml:space="preserve"> сайтів дослідження  (електронна версія)</w:t>
            </w:r>
          </w:p>
        </w:tc>
      </w:tr>
      <w:tr w:rsidR="005C1FC7" w:rsidRPr="00C5110D" w14:paraId="1A063186" w14:textId="77777777" w:rsidTr="00B44F4B">
        <w:tc>
          <w:tcPr>
            <w:tcW w:w="852" w:type="dxa"/>
            <w:vAlign w:val="center"/>
          </w:tcPr>
          <w:p w14:paraId="5CC5C4F8" w14:textId="77777777" w:rsidR="005C1FC7" w:rsidRPr="00C5110D" w:rsidRDefault="005C1FC7" w:rsidP="00B44F4B">
            <w:pPr>
              <w:tabs>
                <w:tab w:val="left" w:pos="0"/>
              </w:tabs>
              <w:spacing w:after="0" w:line="240" w:lineRule="auto"/>
              <w:contextualSpacing/>
              <w:jc w:val="center"/>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1.</w:t>
            </w:r>
            <w:r w:rsidRPr="00C5110D">
              <w:rPr>
                <w:rFonts w:ascii="Times New Roman" w:eastAsia="Calibri" w:hAnsi="Times New Roman"/>
                <w:bCs/>
                <w:iCs/>
                <w:sz w:val="24"/>
                <w:szCs w:val="24"/>
              </w:rPr>
              <w:t>7</w:t>
            </w:r>
            <w:r w:rsidRPr="00C5110D">
              <w:rPr>
                <w:rFonts w:ascii="Times New Roman" w:eastAsia="Calibri" w:hAnsi="Times New Roman"/>
                <w:bCs/>
                <w:iCs/>
                <w:sz w:val="24"/>
                <w:szCs w:val="24"/>
                <w:lang w:val="uk-UA"/>
              </w:rPr>
              <w:t>.</w:t>
            </w:r>
          </w:p>
        </w:tc>
        <w:tc>
          <w:tcPr>
            <w:tcW w:w="6543" w:type="dxa"/>
            <w:vAlign w:val="center"/>
          </w:tcPr>
          <w:p w14:paraId="2A22401A"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Формування та підготовка регіональних дослідницьких команд. Очікується, що регіональна команда буде складатись з регіонального координатора дослідження, </w:t>
            </w:r>
            <w:bookmarkStart w:id="7" w:name="_GoBack"/>
            <w:r w:rsidRPr="00C5110D">
              <w:rPr>
                <w:rFonts w:ascii="Times New Roman" w:eastAsia="Calibri" w:hAnsi="Times New Roman"/>
                <w:bCs/>
                <w:iCs/>
                <w:sz w:val="24"/>
                <w:szCs w:val="24"/>
                <w:lang w:val="uk-UA"/>
              </w:rPr>
              <w:t>інтерв</w:t>
            </w:r>
            <w:bookmarkEnd w:id="7"/>
            <w:r w:rsidRPr="00C5110D">
              <w:rPr>
                <w:rFonts w:ascii="Times New Roman" w:eastAsia="Calibri" w:hAnsi="Times New Roman"/>
                <w:bCs/>
                <w:iCs/>
                <w:sz w:val="24"/>
                <w:szCs w:val="24"/>
                <w:lang w:val="uk-UA"/>
              </w:rPr>
              <w:t>’юерів. Підготовка регіональних команд передбачає проведення тренінгів за участі представників Замовника.</w:t>
            </w:r>
          </w:p>
        </w:tc>
        <w:tc>
          <w:tcPr>
            <w:tcW w:w="2381" w:type="dxa"/>
            <w:vAlign w:val="center"/>
          </w:tcPr>
          <w:p w14:paraId="7F01EF65"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Перелік і склад регіональних дослідницьких команд. </w:t>
            </w:r>
          </w:p>
          <w:p w14:paraId="084A009D"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Презентації та роздаткові матеріалу тренінгів. </w:t>
            </w:r>
          </w:p>
        </w:tc>
      </w:tr>
      <w:tr w:rsidR="005C1FC7" w:rsidRPr="00C5110D" w14:paraId="63A691D9" w14:textId="77777777" w:rsidTr="00B44F4B">
        <w:tc>
          <w:tcPr>
            <w:tcW w:w="9776" w:type="dxa"/>
            <w:gridSpan w:val="3"/>
            <w:vAlign w:val="center"/>
          </w:tcPr>
          <w:p w14:paraId="7AA694C7" w14:textId="77777777" w:rsidR="005C1FC7" w:rsidRPr="00C5110D" w:rsidRDefault="005C1FC7" w:rsidP="005C1FC7">
            <w:pPr>
              <w:numPr>
                <w:ilvl w:val="0"/>
                <w:numId w:val="46"/>
              </w:numPr>
              <w:tabs>
                <w:tab w:val="left" w:pos="0"/>
              </w:tabs>
              <w:spacing w:after="0" w:line="240" w:lineRule="auto"/>
              <w:contextualSpacing/>
              <w:jc w:val="center"/>
              <w:rPr>
                <w:rFonts w:ascii="Times New Roman" w:eastAsia="Calibri" w:hAnsi="Times New Roman"/>
                <w:b/>
                <w:bCs/>
                <w:iCs/>
                <w:sz w:val="24"/>
                <w:szCs w:val="24"/>
                <w:lang w:val="uk-UA"/>
              </w:rPr>
            </w:pPr>
            <w:r w:rsidRPr="00C5110D">
              <w:rPr>
                <w:rFonts w:ascii="Times New Roman" w:eastAsia="Calibri" w:hAnsi="Times New Roman"/>
                <w:b/>
                <w:bCs/>
                <w:iCs/>
                <w:sz w:val="24"/>
                <w:szCs w:val="24"/>
                <w:lang w:val="uk-UA"/>
              </w:rPr>
              <w:t>Польовий етап дослідження</w:t>
            </w:r>
          </w:p>
        </w:tc>
      </w:tr>
      <w:tr w:rsidR="005C1FC7" w:rsidRPr="00C5110D" w14:paraId="619A6CB4" w14:textId="77777777" w:rsidTr="00B44F4B">
        <w:tc>
          <w:tcPr>
            <w:tcW w:w="852" w:type="dxa"/>
            <w:vAlign w:val="center"/>
          </w:tcPr>
          <w:p w14:paraId="08361FE8" w14:textId="77777777" w:rsidR="005C1FC7" w:rsidRPr="00C5110D" w:rsidRDefault="005C1FC7" w:rsidP="00B44F4B">
            <w:pPr>
              <w:tabs>
                <w:tab w:val="left" w:pos="0"/>
              </w:tabs>
              <w:spacing w:after="0" w:line="240" w:lineRule="auto"/>
              <w:contextualSpacing/>
              <w:jc w:val="center"/>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2.1.</w:t>
            </w:r>
          </w:p>
        </w:tc>
        <w:tc>
          <w:tcPr>
            <w:tcW w:w="6543" w:type="dxa"/>
            <w:vAlign w:val="center"/>
          </w:tcPr>
          <w:p w14:paraId="1F72B43E"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rPr>
            </w:pPr>
            <w:r w:rsidRPr="00C5110D">
              <w:rPr>
                <w:rFonts w:ascii="Times New Roman" w:eastAsia="Calibri" w:hAnsi="Times New Roman"/>
                <w:bCs/>
                <w:iCs/>
                <w:sz w:val="24"/>
                <w:szCs w:val="24"/>
                <w:lang w:val="uk-UA"/>
              </w:rPr>
              <w:t>Проведення опитування відповідно до зазначеної в специфікації інформації</w:t>
            </w:r>
            <w:r w:rsidRPr="00C5110D">
              <w:rPr>
                <w:rFonts w:ascii="Times New Roman" w:eastAsia="Calibri" w:hAnsi="Times New Roman"/>
                <w:bCs/>
                <w:iCs/>
                <w:sz w:val="24"/>
                <w:szCs w:val="24"/>
              </w:rPr>
              <w:t>.</w:t>
            </w:r>
          </w:p>
        </w:tc>
        <w:tc>
          <w:tcPr>
            <w:tcW w:w="2381" w:type="dxa"/>
            <w:vAlign w:val="center"/>
          </w:tcPr>
          <w:p w14:paraId="0E796167"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Технічний звіт про хід дослідження і дотримання вибірки (електронна версія)</w:t>
            </w:r>
          </w:p>
        </w:tc>
      </w:tr>
      <w:tr w:rsidR="005C1FC7" w:rsidRPr="00C5110D" w14:paraId="408197C1" w14:textId="77777777" w:rsidTr="00B44F4B">
        <w:tc>
          <w:tcPr>
            <w:tcW w:w="852" w:type="dxa"/>
            <w:vAlign w:val="center"/>
          </w:tcPr>
          <w:p w14:paraId="7C492FBF" w14:textId="77777777" w:rsidR="005C1FC7" w:rsidRPr="00C5110D" w:rsidRDefault="005C1FC7" w:rsidP="00B44F4B">
            <w:pPr>
              <w:tabs>
                <w:tab w:val="left" w:pos="0"/>
              </w:tabs>
              <w:spacing w:after="0" w:line="240" w:lineRule="auto"/>
              <w:contextualSpacing/>
              <w:jc w:val="center"/>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2.2.</w:t>
            </w:r>
          </w:p>
        </w:tc>
        <w:tc>
          <w:tcPr>
            <w:tcW w:w="6543" w:type="dxa"/>
            <w:vAlign w:val="center"/>
          </w:tcPr>
          <w:p w14:paraId="1EB9A3FB"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Організація та здійснення моніторингових візитів до сайтів дослідження. Очікується, що в кожен регіон дослідження буде здійсненого щонайменше 2 моніторингові візити.</w:t>
            </w:r>
          </w:p>
        </w:tc>
        <w:tc>
          <w:tcPr>
            <w:tcW w:w="2381" w:type="dxa"/>
            <w:vAlign w:val="center"/>
          </w:tcPr>
          <w:p w14:paraId="52D495BF"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Звіти за результатами моніторингових візитів (електронна версія та оригінал)</w:t>
            </w:r>
          </w:p>
        </w:tc>
      </w:tr>
      <w:tr w:rsidR="005C1FC7" w:rsidRPr="00C5110D" w14:paraId="26A5D006" w14:textId="77777777" w:rsidTr="00B44F4B">
        <w:tc>
          <w:tcPr>
            <w:tcW w:w="9776" w:type="dxa"/>
            <w:gridSpan w:val="3"/>
            <w:vAlign w:val="center"/>
          </w:tcPr>
          <w:p w14:paraId="46A79903" w14:textId="77777777" w:rsidR="005C1FC7" w:rsidRPr="00C5110D" w:rsidRDefault="005C1FC7" w:rsidP="005C1FC7">
            <w:pPr>
              <w:numPr>
                <w:ilvl w:val="0"/>
                <w:numId w:val="46"/>
              </w:numPr>
              <w:tabs>
                <w:tab w:val="left" w:pos="0"/>
              </w:tabs>
              <w:spacing w:after="0" w:line="240" w:lineRule="auto"/>
              <w:contextualSpacing/>
              <w:jc w:val="center"/>
              <w:rPr>
                <w:rFonts w:ascii="Times New Roman" w:eastAsia="Calibri" w:hAnsi="Times New Roman"/>
                <w:b/>
                <w:bCs/>
                <w:iCs/>
                <w:sz w:val="24"/>
                <w:szCs w:val="24"/>
              </w:rPr>
            </w:pPr>
            <w:proofErr w:type="spellStart"/>
            <w:r w:rsidRPr="00C5110D">
              <w:rPr>
                <w:rFonts w:ascii="Times New Roman" w:eastAsia="Calibri" w:hAnsi="Times New Roman"/>
                <w:b/>
                <w:bCs/>
                <w:iCs/>
                <w:sz w:val="24"/>
                <w:szCs w:val="24"/>
              </w:rPr>
              <w:t>Обробка</w:t>
            </w:r>
            <w:proofErr w:type="spellEnd"/>
            <w:r w:rsidRPr="00C5110D">
              <w:rPr>
                <w:rFonts w:ascii="Times New Roman" w:eastAsia="Calibri" w:hAnsi="Times New Roman"/>
                <w:b/>
                <w:bCs/>
                <w:iCs/>
                <w:sz w:val="24"/>
                <w:szCs w:val="24"/>
              </w:rPr>
              <w:t xml:space="preserve"> </w:t>
            </w:r>
            <w:r w:rsidRPr="00C5110D">
              <w:rPr>
                <w:rFonts w:ascii="Times New Roman" w:eastAsia="Calibri" w:hAnsi="Times New Roman"/>
                <w:b/>
                <w:bCs/>
                <w:iCs/>
                <w:sz w:val="24"/>
                <w:szCs w:val="24"/>
                <w:lang w:val="uk-UA"/>
              </w:rPr>
              <w:t>та аналіз даних</w:t>
            </w:r>
          </w:p>
        </w:tc>
      </w:tr>
      <w:tr w:rsidR="005C1FC7" w:rsidRPr="00C5110D" w14:paraId="403F72D0" w14:textId="77777777" w:rsidTr="00B44F4B">
        <w:tc>
          <w:tcPr>
            <w:tcW w:w="852" w:type="dxa"/>
            <w:vAlign w:val="center"/>
          </w:tcPr>
          <w:p w14:paraId="422A380B" w14:textId="77777777" w:rsidR="005C1FC7" w:rsidRPr="00C5110D" w:rsidRDefault="005C1FC7" w:rsidP="00B44F4B">
            <w:pPr>
              <w:tabs>
                <w:tab w:val="left" w:pos="0"/>
              </w:tabs>
              <w:spacing w:after="0" w:line="240" w:lineRule="auto"/>
              <w:contextualSpacing/>
              <w:jc w:val="center"/>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3.1.</w:t>
            </w:r>
          </w:p>
        </w:tc>
        <w:tc>
          <w:tcPr>
            <w:tcW w:w="6543" w:type="dxa"/>
            <w:vAlign w:val="center"/>
          </w:tcPr>
          <w:p w14:paraId="68B4CADF"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Обробка та аналіз статистичних даних з використанням програмного забезпечення SPPS.</w:t>
            </w:r>
          </w:p>
        </w:tc>
        <w:tc>
          <w:tcPr>
            <w:tcW w:w="2381" w:type="dxa"/>
            <w:vAlign w:val="center"/>
          </w:tcPr>
          <w:p w14:paraId="7AD7B4C9"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Масив даних (формат .</w:t>
            </w:r>
            <w:proofErr w:type="spellStart"/>
            <w:r w:rsidRPr="00C5110D">
              <w:rPr>
                <w:rFonts w:ascii="Times New Roman" w:eastAsia="Calibri" w:hAnsi="Times New Roman"/>
                <w:bCs/>
                <w:iCs/>
                <w:sz w:val="24"/>
                <w:szCs w:val="24"/>
                <w:lang w:val="uk-UA"/>
              </w:rPr>
              <w:t>sav</w:t>
            </w:r>
            <w:proofErr w:type="spellEnd"/>
            <w:r w:rsidRPr="00C5110D">
              <w:rPr>
                <w:rFonts w:ascii="Times New Roman" w:eastAsia="Calibri" w:hAnsi="Times New Roman"/>
                <w:bCs/>
                <w:iCs/>
                <w:sz w:val="24"/>
                <w:szCs w:val="24"/>
                <w:lang w:val="uk-UA"/>
              </w:rPr>
              <w:t>)</w:t>
            </w:r>
          </w:p>
        </w:tc>
      </w:tr>
      <w:tr w:rsidR="005C1FC7" w:rsidRPr="00C5110D" w14:paraId="36C91044" w14:textId="77777777" w:rsidTr="00B44F4B">
        <w:tc>
          <w:tcPr>
            <w:tcW w:w="852" w:type="dxa"/>
            <w:vAlign w:val="center"/>
          </w:tcPr>
          <w:p w14:paraId="5D246FB3" w14:textId="77777777" w:rsidR="005C1FC7" w:rsidRPr="00C5110D" w:rsidRDefault="005C1FC7" w:rsidP="00B44F4B">
            <w:pPr>
              <w:tabs>
                <w:tab w:val="left" w:pos="0"/>
              </w:tabs>
              <w:spacing w:after="0" w:line="240" w:lineRule="auto"/>
              <w:contextualSpacing/>
              <w:jc w:val="center"/>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3.2.</w:t>
            </w:r>
          </w:p>
        </w:tc>
        <w:tc>
          <w:tcPr>
            <w:tcW w:w="6543" w:type="dxa"/>
            <w:vAlign w:val="center"/>
          </w:tcPr>
          <w:p w14:paraId="59DE1392"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Формування аналітичного звіту за результатами дослідження українською мовою з попереднім погодженням структури з експертами та Замовником.</w:t>
            </w:r>
          </w:p>
        </w:tc>
        <w:tc>
          <w:tcPr>
            <w:tcW w:w="2381" w:type="dxa"/>
            <w:vAlign w:val="center"/>
          </w:tcPr>
          <w:p w14:paraId="37A1B74F"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Аналітичний звіт </w:t>
            </w:r>
          </w:p>
          <w:p w14:paraId="5202216C"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(електронна версія)</w:t>
            </w:r>
          </w:p>
        </w:tc>
      </w:tr>
      <w:tr w:rsidR="005C1FC7" w:rsidRPr="00C5110D" w14:paraId="55365364" w14:textId="77777777" w:rsidTr="00B44F4B">
        <w:tc>
          <w:tcPr>
            <w:tcW w:w="852" w:type="dxa"/>
            <w:vAlign w:val="center"/>
          </w:tcPr>
          <w:p w14:paraId="5A81C6FC" w14:textId="77777777" w:rsidR="005C1FC7" w:rsidRPr="00C5110D" w:rsidRDefault="005C1FC7" w:rsidP="00B44F4B">
            <w:pPr>
              <w:tabs>
                <w:tab w:val="left" w:pos="0"/>
              </w:tabs>
              <w:spacing w:after="0" w:line="240" w:lineRule="auto"/>
              <w:contextualSpacing/>
              <w:jc w:val="center"/>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3.3.</w:t>
            </w:r>
          </w:p>
        </w:tc>
        <w:tc>
          <w:tcPr>
            <w:tcW w:w="6543" w:type="dxa"/>
            <w:vAlign w:val="center"/>
          </w:tcPr>
          <w:p w14:paraId="3FBB99EC"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Формування інформаційного буклету (резюме дослідження) з основними висновками та рекомендаціями за результатами дослідження.</w:t>
            </w:r>
          </w:p>
        </w:tc>
        <w:tc>
          <w:tcPr>
            <w:tcW w:w="2381" w:type="dxa"/>
            <w:vAlign w:val="center"/>
          </w:tcPr>
          <w:p w14:paraId="1B0CCD8D"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Інформаційний буклет (електронна версія)</w:t>
            </w:r>
          </w:p>
        </w:tc>
      </w:tr>
      <w:tr w:rsidR="005C1FC7" w:rsidRPr="00C5110D" w14:paraId="62B7349B" w14:textId="77777777" w:rsidTr="00B44F4B">
        <w:tc>
          <w:tcPr>
            <w:tcW w:w="852" w:type="dxa"/>
            <w:vAlign w:val="center"/>
          </w:tcPr>
          <w:p w14:paraId="202A13DF" w14:textId="77777777" w:rsidR="005C1FC7" w:rsidRPr="00C5110D" w:rsidRDefault="005C1FC7" w:rsidP="00B44F4B">
            <w:pPr>
              <w:tabs>
                <w:tab w:val="left" w:pos="0"/>
              </w:tabs>
              <w:spacing w:after="0" w:line="240" w:lineRule="auto"/>
              <w:contextualSpacing/>
              <w:jc w:val="center"/>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3.5.</w:t>
            </w:r>
          </w:p>
        </w:tc>
        <w:tc>
          <w:tcPr>
            <w:tcW w:w="6543" w:type="dxa"/>
            <w:vAlign w:val="center"/>
          </w:tcPr>
          <w:p w14:paraId="0949251C"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Дизайн, верстка та друк 2 комплектів аналітичного звіту та інформаційного буклету </w:t>
            </w:r>
          </w:p>
        </w:tc>
        <w:tc>
          <w:tcPr>
            <w:tcW w:w="2381" w:type="dxa"/>
            <w:vAlign w:val="center"/>
          </w:tcPr>
          <w:p w14:paraId="56216781"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Аналітичний звіт і інформаційний буклет </w:t>
            </w:r>
          </w:p>
          <w:p w14:paraId="5A8CB2E0"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(друкована версія)</w:t>
            </w:r>
          </w:p>
        </w:tc>
      </w:tr>
      <w:tr w:rsidR="005C1FC7" w:rsidRPr="00C5110D" w14:paraId="24F64136" w14:textId="77777777" w:rsidTr="00B44F4B">
        <w:tc>
          <w:tcPr>
            <w:tcW w:w="852" w:type="dxa"/>
            <w:vAlign w:val="center"/>
          </w:tcPr>
          <w:p w14:paraId="296A1A77" w14:textId="77777777" w:rsidR="005C1FC7" w:rsidRPr="00C5110D" w:rsidRDefault="005C1FC7" w:rsidP="00B44F4B">
            <w:pPr>
              <w:tabs>
                <w:tab w:val="left" w:pos="0"/>
              </w:tabs>
              <w:spacing w:after="0" w:line="240" w:lineRule="auto"/>
              <w:contextualSpacing/>
              <w:jc w:val="center"/>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3.6.</w:t>
            </w:r>
          </w:p>
        </w:tc>
        <w:tc>
          <w:tcPr>
            <w:tcW w:w="6543" w:type="dxa"/>
            <w:vAlign w:val="center"/>
          </w:tcPr>
          <w:p w14:paraId="6686203E"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Презентація результатів дослідження Замовнику та зацікавленим сторонам у форматі заходу.</w:t>
            </w:r>
          </w:p>
        </w:tc>
        <w:tc>
          <w:tcPr>
            <w:tcW w:w="2381" w:type="dxa"/>
            <w:vAlign w:val="center"/>
          </w:tcPr>
          <w:p w14:paraId="428FE2A2"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rPr>
            </w:pPr>
            <w:r w:rsidRPr="00C5110D">
              <w:rPr>
                <w:rFonts w:ascii="Times New Roman" w:eastAsia="Calibri" w:hAnsi="Times New Roman"/>
                <w:bCs/>
                <w:iCs/>
                <w:sz w:val="24"/>
                <w:szCs w:val="24"/>
                <w:lang w:val="uk-UA"/>
              </w:rPr>
              <w:t xml:space="preserve">Презентація результатів (формат </w:t>
            </w:r>
            <w:r w:rsidRPr="00C5110D">
              <w:rPr>
                <w:rFonts w:ascii="Times New Roman" w:eastAsia="Calibri" w:hAnsi="Times New Roman"/>
                <w:bCs/>
                <w:iCs/>
                <w:sz w:val="24"/>
                <w:szCs w:val="24"/>
              </w:rPr>
              <w:t>.</w:t>
            </w:r>
            <w:proofErr w:type="spellStart"/>
            <w:r w:rsidRPr="00C5110D">
              <w:rPr>
                <w:rFonts w:ascii="Times New Roman" w:eastAsia="Calibri" w:hAnsi="Times New Roman"/>
                <w:bCs/>
                <w:iCs/>
                <w:sz w:val="24"/>
                <w:szCs w:val="24"/>
              </w:rPr>
              <w:t>pptx</w:t>
            </w:r>
            <w:proofErr w:type="spellEnd"/>
            <w:r w:rsidRPr="00C5110D">
              <w:rPr>
                <w:rFonts w:ascii="Times New Roman" w:eastAsia="Calibri" w:hAnsi="Times New Roman"/>
                <w:bCs/>
                <w:iCs/>
                <w:sz w:val="24"/>
                <w:szCs w:val="24"/>
              </w:rPr>
              <w:t>)</w:t>
            </w:r>
          </w:p>
        </w:tc>
      </w:tr>
      <w:tr w:rsidR="005C1FC7" w:rsidRPr="00C5110D" w14:paraId="6640A14D" w14:textId="77777777" w:rsidTr="00B44F4B">
        <w:tc>
          <w:tcPr>
            <w:tcW w:w="7395" w:type="dxa"/>
            <w:gridSpan w:val="2"/>
            <w:vAlign w:val="center"/>
          </w:tcPr>
          <w:p w14:paraId="16307EB9" w14:textId="77777777" w:rsidR="005C1FC7" w:rsidRPr="00C5110D" w:rsidRDefault="005C1FC7" w:rsidP="00B44F4B">
            <w:pPr>
              <w:tabs>
                <w:tab w:val="left" w:pos="0"/>
              </w:tabs>
              <w:spacing w:after="0" w:line="240" w:lineRule="auto"/>
              <w:contextualSpacing/>
              <w:jc w:val="both"/>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Надання послуг </w:t>
            </w:r>
          </w:p>
        </w:tc>
        <w:tc>
          <w:tcPr>
            <w:tcW w:w="2381" w:type="dxa"/>
            <w:vAlign w:val="center"/>
          </w:tcPr>
          <w:p w14:paraId="5D7A4B55"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 xml:space="preserve">Фінансовий звіт про проведення дослідження (відповідно до </w:t>
            </w:r>
            <w:r w:rsidRPr="00C5110D">
              <w:rPr>
                <w:rFonts w:ascii="Times New Roman" w:eastAsia="Calibri" w:hAnsi="Times New Roman"/>
                <w:bCs/>
                <w:iCs/>
                <w:sz w:val="24"/>
                <w:szCs w:val="24"/>
                <w:lang w:val="uk-UA"/>
              </w:rPr>
              <w:lastRenderedPageBreak/>
              <w:t>Форми розрахунку бюджету)</w:t>
            </w:r>
          </w:p>
          <w:p w14:paraId="37A8EAB3" w14:textId="77777777" w:rsidR="005C1FC7" w:rsidRPr="00C5110D" w:rsidRDefault="005C1FC7" w:rsidP="00B44F4B">
            <w:pPr>
              <w:tabs>
                <w:tab w:val="left" w:pos="0"/>
              </w:tabs>
              <w:spacing w:after="0" w:line="240" w:lineRule="auto"/>
              <w:contextualSpacing/>
              <w:rPr>
                <w:rFonts w:ascii="Times New Roman" w:eastAsia="Calibri" w:hAnsi="Times New Roman"/>
                <w:bCs/>
                <w:iCs/>
                <w:sz w:val="24"/>
                <w:szCs w:val="24"/>
                <w:lang w:val="uk-UA"/>
              </w:rPr>
            </w:pPr>
            <w:r w:rsidRPr="00C5110D">
              <w:rPr>
                <w:rFonts w:ascii="Times New Roman" w:eastAsia="Calibri" w:hAnsi="Times New Roman"/>
                <w:bCs/>
                <w:iCs/>
                <w:sz w:val="24"/>
                <w:szCs w:val="24"/>
                <w:lang w:val="uk-UA"/>
              </w:rPr>
              <w:t>(електронна версія та оригінал)</w:t>
            </w:r>
          </w:p>
        </w:tc>
      </w:tr>
    </w:tbl>
    <w:p w14:paraId="587903BA" w14:textId="77777777" w:rsidR="005C1FC7" w:rsidRPr="00C5110D" w:rsidRDefault="005C1FC7" w:rsidP="005C1FC7">
      <w:pPr>
        <w:tabs>
          <w:tab w:val="left" w:pos="0"/>
        </w:tabs>
        <w:spacing w:after="0" w:line="240" w:lineRule="auto"/>
        <w:contextualSpacing/>
        <w:jc w:val="both"/>
        <w:rPr>
          <w:rFonts w:ascii="Times New Roman" w:eastAsia="Calibri" w:hAnsi="Times New Roman"/>
          <w:sz w:val="24"/>
          <w:szCs w:val="24"/>
        </w:rPr>
      </w:pPr>
      <w:r w:rsidRPr="00C5110D">
        <w:rPr>
          <w:rFonts w:ascii="Times New Roman" w:eastAsia="Calibri" w:hAnsi="Times New Roman"/>
          <w:sz w:val="24"/>
          <w:szCs w:val="24"/>
        </w:rPr>
        <w:lastRenderedPageBreak/>
        <w:t xml:space="preserve"> </w:t>
      </w:r>
    </w:p>
    <w:p w14:paraId="3590E0F8" w14:textId="77777777" w:rsidR="005C1FC7" w:rsidRPr="00C5110D" w:rsidRDefault="005C1FC7" w:rsidP="005C1FC7">
      <w:pPr>
        <w:tabs>
          <w:tab w:val="left" w:pos="0"/>
        </w:tabs>
        <w:spacing w:after="0" w:line="240" w:lineRule="auto"/>
        <w:contextualSpacing/>
        <w:jc w:val="both"/>
        <w:rPr>
          <w:rFonts w:ascii="Times New Roman" w:eastAsia="Calibri" w:hAnsi="Times New Roman"/>
          <w:sz w:val="24"/>
          <w:szCs w:val="24"/>
        </w:rPr>
      </w:pPr>
      <w:r w:rsidRPr="00C5110D">
        <w:rPr>
          <w:rFonts w:ascii="Times New Roman" w:eastAsia="Calibri" w:hAnsi="Times New Roman"/>
          <w:sz w:val="24"/>
          <w:szCs w:val="24"/>
        </w:rPr>
        <w:t xml:space="preserve">За кожною з </w:t>
      </w:r>
      <w:proofErr w:type="spellStart"/>
      <w:r w:rsidRPr="00C5110D">
        <w:rPr>
          <w:rFonts w:ascii="Times New Roman" w:eastAsia="Calibri" w:hAnsi="Times New Roman"/>
          <w:sz w:val="24"/>
          <w:szCs w:val="24"/>
        </w:rPr>
        <w:t>активностей</w:t>
      </w:r>
      <w:proofErr w:type="spellEnd"/>
      <w:r w:rsidRPr="00C5110D">
        <w:rPr>
          <w:rFonts w:ascii="Times New Roman" w:eastAsia="Calibri" w:hAnsi="Times New Roman"/>
          <w:sz w:val="24"/>
          <w:szCs w:val="24"/>
        </w:rPr>
        <w:t xml:space="preserve"> Виконавець надає фінансовий звіт в електронній та друкованій версіях відповідно до Форми розрахунку бюджету.</w:t>
      </w:r>
    </w:p>
    <w:p w14:paraId="1213613D" w14:textId="77777777" w:rsidR="005C1FC7" w:rsidRPr="00C5110D" w:rsidRDefault="005C1FC7" w:rsidP="005C1FC7">
      <w:pPr>
        <w:tabs>
          <w:tab w:val="left" w:pos="0"/>
        </w:tabs>
        <w:spacing w:after="0" w:line="240" w:lineRule="auto"/>
        <w:contextualSpacing/>
        <w:jc w:val="both"/>
        <w:rPr>
          <w:rFonts w:ascii="Times New Roman" w:eastAsia="Calibri" w:hAnsi="Times New Roman"/>
          <w:b/>
          <w:sz w:val="24"/>
          <w:szCs w:val="24"/>
        </w:rPr>
      </w:pPr>
    </w:p>
    <w:p w14:paraId="0C861E28" w14:textId="77777777" w:rsidR="005C1FC7" w:rsidRPr="00C5110D" w:rsidRDefault="005C1FC7" w:rsidP="005C1FC7">
      <w:pPr>
        <w:numPr>
          <w:ilvl w:val="0"/>
          <w:numId w:val="49"/>
        </w:numPr>
        <w:spacing w:after="0" w:line="240" w:lineRule="auto"/>
        <w:jc w:val="both"/>
        <w:rPr>
          <w:rFonts w:ascii="Times New Roman" w:hAnsi="Times New Roman"/>
          <w:b/>
          <w:bCs/>
          <w:color w:val="000000"/>
          <w:sz w:val="24"/>
          <w:szCs w:val="24"/>
        </w:rPr>
      </w:pPr>
      <w:r w:rsidRPr="00C5110D">
        <w:rPr>
          <w:rFonts w:ascii="Times New Roman" w:hAnsi="Times New Roman"/>
          <w:b/>
          <w:bCs/>
          <w:color w:val="000000"/>
          <w:sz w:val="24"/>
          <w:szCs w:val="24"/>
          <w:lang w:val="ru-RU"/>
        </w:rPr>
        <w:t xml:space="preserve">Строк </w:t>
      </w:r>
      <w:proofErr w:type="spellStart"/>
      <w:r w:rsidRPr="00C5110D">
        <w:rPr>
          <w:rFonts w:ascii="Times New Roman" w:hAnsi="Times New Roman"/>
          <w:b/>
          <w:bCs/>
          <w:color w:val="000000"/>
          <w:sz w:val="24"/>
          <w:szCs w:val="24"/>
          <w:lang w:val="ru-RU"/>
        </w:rPr>
        <w:t>проведення</w:t>
      </w:r>
      <w:proofErr w:type="spellEnd"/>
      <w:r w:rsidRPr="00C5110D">
        <w:rPr>
          <w:rFonts w:ascii="Times New Roman" w:hAnsi="Times New Roman"/>
          <w:b/>
          <w:bCs/>
          <w:color w:val="000000"/>
          <w:sz w:val="24"/>
          <w:szCs w:val="24"/>
          <w:lang w:val="ru-RU"/>
        </w:rPr>
        <w:t xml:space="preserve"> </w:t>
      </w:r>
      <w:proofErr w:type="spellStart"/>
      <w:r w:rsidRPr="00C5110D">
        <w:rPr>
          <w:rFonts w:ascii="Times New Roman" w:hAnsi="Times New Roman"/>
          <w:b/>
          <w:bCs/>
          <w:color w:val="000000"/>
          <w:sz w:val="24"/>
          <w:szCs w:val="24"/>
          <w:lang w:val="ru-RU"/>
        </w:rPr>
        <w:t>дослідження</w:t>
      </w:r>
      <w:proofErr w:type="spellEnd"/>
      <w:r w:rsidRPr="00C5110D">
        <w:rPr>
          <w:rFonts w:ascii="Times New Roman" w:hAnsi="Times New Roman"/>
          <w:b/>
          <w:bCs/>
          <w:color w:val="000000"/>
          <w:sz w:val="24"/>
          <w:szCs w:val="24"/>
          <w:lang w:val="ru-RU"/>
        </w:rPr>
        <w:t xml:space="preserve"> та </w:t>
      </w:r>
      <w:proofErr w:type="spellStart"/>
      <w:r w:rsidRPr="00C5110D">
        <w:rPr>
          <w:rFonts w:ascii="Times New Roman" w:hAnsi="Times New Roman"/>
          <w:b/>
          <w:bCs/>
          <w:color w:val="000000"/>
          <w:sz w:val="24"/>
          <w:szCs w:val="24"/>
          <w:lang w:val="ru-RU"/>
        </w:rPr>
        <w:t>календарний</w:t>
      </w:r>
      <w:proofErr w:type="spellEnd"/>
      <w:r w:rsidRPr="00C5110D">
        <w:rPr>
          <w:rFonts w:ascii="Times New Roman" w:hAnsi="Times New Roman"/>
          <w:b/>
          <w:bCs/>
          <w:color w:val="000000"/>
          <w:sz w:val="24"/>
          <w:szCs w:val="24"/>
          <w:lang w:val="ru-RU"/>
        </w:rPr>
        <w:t xml:space="preserve"> план </w:t>
      </w:r>
    </w:p>
    <w:p w14:paraId="103F9277" w14:textId="77777777" w:rsidR="005C1FC7" w:rsidRPr="00C5110D" w:rsidRDefault="005C1FC7" w:rsidP="005C1FC7">
      <w:pPr>
        <w:spacing w:after="0" w:line="240" w:lineRule="auto"/>
        <w:jc w:val="both"/>
        <w:rPr>
          <w:rFonts w:ascii="Times New Roman" w:hAnsi="Times New Roman"/>
          <w:color w:val="000000"/>
          <w:sz w:val="24"/>
          <w:szCs w:val="24"/>
        </w:rPr>
      </w:pPr>
      <w:r w:rsidRPr="00C5110D">
        <w:rPr>
          <w:rFonts w:ascii="Times New Roman" w:hAnsi="Times New Roman"/>
          <w:b/>
          <w:bCs/>
          <w:color w:val="000000"/>
          <w:sz w:val="24"/>
          <w:szCs w:val="24"/>
        </w:rPr>
        <w:t xml:space="preserve">Строк проведення дослідження: </w:t>
      </w:r>
      <w:r w:rsidRPr="00C5110D">
        <w:rPr>
          <w:rFonts w:ascii="Times New Roman" w:hAnsi="Times New Roman"/>
          <w:color w:val="000000"/>
          <w:sz w:val="24"/>
          <w:szCs w:val="24"/>
        </w:rPr>
        <w:t>вересень-грудень 2019 року.</w:t>
      </w:r>
    </w:p>
    <w:p w14:paraId="71E29FF7" w14:textId="77777777" w:rsidR="005C1FC7" w:rsidRPr="00C5110D" w:rsidRDefault="005C1FC7" w:rsidP="005C1FC7">
      <w:pPr>
        <w:tabs>
          <w:tab w:val="left" w:pos="0"/>
          <w:tab w:val="left" w:pos="284"/>
        </w:tabs>
        <w:autoSpaceDE w:val="0"/>
        <w:autoSpaceDN w:val="0"/>
        <w:adjustRightInd w:val="0"/>
        <w:spacing w:after="0" w:line="240" w:lineRule="auto"/>
        <w:contextualSpacing/>
        <w:jc w:val="both"/>
        <w:rPr>
          <w:rFonts w:ascii="Times New Roman" w:hAnsi="Times New Roman"/>
          <w:color w:val="000000"/>
          <w:sz w:val="24"/>
          <w:szCs w:val="24"/>
        </w:rPr>
      </w:pPr>
      <w:r w:rsidRPr="00C5110D">
        <w:rPr>
          <w:rFonts w:ascii="Times New Roman" w:hAnsi="Times New Roman"/>
          <w:color w:val="000000"/>
          <w:sz w:val="24"/>
          <w:szCs w:val="24"/>
        </w:rPr>
        <w:t xml:space="preserve">Послуги мають бути надані відповідно до нижче наведеної діаграми </w:t>
      </w:r>
      <w:proofErr w:type="spellStart"/>
      <w:r w:rsidRPr="00C5110D">
        <w:rPr>
          <w:rFonts w:ascii="Times New Roman" w:hAnsi="Times New Roman"/>
          <w:color w:val="000000"/>
          <w:sz w:val="24"/>
          <w:szCs w:val="24"/>
        </w:rPr>
        <w:t>Ганта</w:t>
      </w:r>
      <w:proofErr w:type="spellEnd"/>
      <w:r w:rsidRPr="00C5110D">
        <w:rPr>
          <w:rFonts w:ascii="Times New Roman" w:hAnsi="Times New Roman"/>
          <w:color w:val="000000"/>
          <w:sz w:val="24"/>
          <w:szCs w:val="24"/>
        </w:rPr>
        <w:t>:</w:t>
      </w:r>
    </w:p>
    <w:p w14:paraId="1E1FC48A" w14:textId="77777777" w:rsidR="005C1FC7" w:rsidRPr="00C5110D" w:rsidRDefault="005C1FC7" w:rsidP="005C1FC7">
      <w:pPr>
        <w:spacing w:after="0" w:line="240" w:lineRule="auto"/>
        <w:jc w:val="both"/>
        <w:rPr>
          <w:rFonts w:ascii="Times New Roman" w:hAnsi="Times New Roman"/>
          <w:b/>
          <w:bCs/>
          <w:color w:val="000000"/>
          <w:sz w:val="24"/>
          <w:szCs w:val="24"/>
        </w:rPr>
      </w:pPr>
    </w:p>
    <w:tbl>
      <w:tblPr>
        <w:tblStyle w:val="ab"/>
        <w:tblW w:w="9725" w:type="dxa"/>
        <w:tblInd w:w="-147" w:type="dxa"/>
        <w:tblLook w:val="04A0" w:firstRow="1" w:lastRow="0" w:firstColumn="1" w:lastColumn="0" w:noHBand="0" w:noVBand="1"/>
      </w:tblPr>
      <w:tblGrid>
        <w:gridCol w:w="1985"/>
        <w:gridCol w:w="5528"/>
        <w:gridCol w:w="553"/>
        <w:gridCol w:w="553"/>
        <w:gridCol w:w="553"/>
        <w:gridCol w:w="553"/>
      </w:tblGrid>
      <w:tr w:rsidR="005C1FC7" w:rsidRPr="00C5110D" w14:paraId="78914292" w14:textId="77777777" w:rsidTr="005C1FC7">
        <w:trPr>
          <w:cantSplit/>
          <w:trHeight w:val="1408"/>
        </w:trPr>
        <w:tc>
          <w:tcPr>
            <w:tcW w:w="1985" w:type="dxa"/>
            <w:vAlign w:val="center"/>
          </w:tcPr>
          <w:p w14:paraId="43C394B6" w14:textId="77777777" w:rsidR="005C1FC7" w:rsidRPr="00C5110D" w:rsidRDefault="005C1FC7" w:rsidP="00B44F4B">
            <w:pPr>
              <w:tabs>
                <w:tab w:val="left" w:pos="0"/>
                <w:tab w:val="left" w:pos="284"/>
              </w:tabs>
              <w:autoSpaceDE w:val="0"/>
              <w:autoSpaceDN w:val="0"/>
              <w:adjustRightInd w:val="0"/>
              <w:spacing w:after="0" w:line="240" w:lineRule="auto"/>
              <w:contextualSpacing/>
              <w:jc w:val="center"/>
              <w:rPr>
                <w:rFonts w:ascii="Times New Roman" w:eastAsia="Calibri" w:hAnsi="Times New Roman"/>
                <w:b/>
                <w:color w:val="000000"/>
                <w:sz w:val="24"/>
                <w:szCs w:val="24"/>
                <w:lang w:val="uk-UA"/>
              </w:rPr>
            </w:pPr>
            <w:r w:rsidRPr="00C5110D">
              <w:rPr>
                <w:rFonts w:ascii="Times New Roman" w:eastAsia="Calibri" w:hAnsi="Times New Roman"/>
                <w:b/>
                <w:color w:val="000000"/>
                <w:sz w:val="24"/>
                <w:szCs w:val="24"/>
                <w:lang w:val="uk-UA"/>
              </w:rPr>
              <w:t>№</w:t>
            </w:r>
          </w:p>
        </w:tc>
        <w:tc>
          <w:tcPr>
            <w:tcW w:w="5528" w:type="dxa"/>
            <w:vAlign w:val="center"/>
          </w:tcPr>
          <w:p w14:paraId="412CD4E5" w14:textId="77777777" w:rsidR="005C1FC7" w:rsidRPr="00C5110D" w:rsidRDefault="005C1FC7" w:rsidP="00B44F4B">
            <w:pPr>
              <w:tabs>
                <w:tab w:val="left" w:pos="0"/>
                <w:tab w:val="left" w:pos="284"/>
              </w:tabs>
              <w:autoSpaceDE w:val="0"/>
              <w:autoSpaceDN w:val="0"/>
              <w:adjustRightInd w:val="0"/>
              <w:spacing w:after="0" w:line="240" w:lineRule="auto"/>
              <w:contextualSpacing/>
              <w:jc w:val="center"/>
              <w:rPr>
                <w:rFonts w:ascii="Times New Roman" w:eastAsia="Calibri" w:hAnsi="Times New Roman"/>
                <w:b/>
                <w:color w:val="000000"/>
                <w:sz w:val="24"/>
                <w:szCs w:val="24"/>
                <w:lang w:val="uk-UA"/>
              </w:rPr>
            </w:pPr>
            <w:r w:rsidRPr="00C5110D">
              <w:rPr>
                <w:rFonts w:ascii="Times New Roman" w:eastAsia="Calibri" w:hAnsi="Times New Roman"/>
                <w:b/>
                <w:color w:val="000000"/>
                <w:sz w:val="24"/>
                <w:szCs w:val="24"/>
                <w:lang w:val="uk-UA"/>
              </w:rPr>
              <w:t>Найменування та зміст етапів</w:t>
            </w:r>
          </w:p>
        </w:tc>
        <w:tc>
          <w:tcPr>
            <w:tcW w:w="553" w:type="dxa"/>
            <w:tcBorders>
              <w:bottom w:val="single" w:sz="4" w:space="0" w:color="auto"/>
            </w:tcBorders>
            <w:textDirection w:val="btLr"/>
            <w:vAlign w:val="center"/>
          </w:tcPr>
          <w:p w14:paraId="6FF039AB" w14:textId="77777777" w:rsidR="005C1FC7" w:rsidRPr="00C5110D" w:rsidRDefault="005C1FC7" w:rsidP="00B44F4B">
            <w:pPr>
              <w:tabs>
                <w:tab w:val="left" w:pos="0"/>
                <w:tab w:val="left" w:pos="284"/>
              </w:tabs>
              <w:autoSpaceDE w:val="0"/>
              <w:autoSpaceDN w:val="0"/>
              <w:adjustRightInd w:val="0"/>
              <w:spacing w:after="0" w:line="240" w:lineRule="auto"/>
              <w:ind w:left="113" w:right="113"/>
              <w:contextualSpacing/>
              <w:jc w:val="center"/>
              <w:rPr>
                <w:rFonts w:ascii="Times New Roman" w:eastAsia="Calibri" w:hAnsi="Times New Roman"/>
                <w:b/>
                <w:color w:val="000000"/>
                <w:sz w:val="24"/>
                <w:szCs w:val="24"/>
                <w:lang w:val="uk-UA"/>
              </w:rPr>
            </w:pPr>
            <w:r w:rsidRPr="00C5110D">
              <w:rPr>
                <w:rFonts w:ascii="Times New Roman" w:eastAsia="Calibri" w:hAnsi="Times New Roman"/>
                <w:b/>
                <w:color w:val="000000"/>
                <w:sz w:val="24"/>
                <w:szCs w:val="24"/>
                <w:lang w:val="uk-UA"/>
              </w:rPr>
              <w:t>Вересень</w:t>
            </w:r>
          </w:p>
        </w:tc>
        <w:tc>
          <w:tcPr>
            <w:tcW w:w="553" w:type="dxa"/>
            <w:tcBorders>
              <w:bottom w:val="single" w:sz="4" w:space="0" w:color="auto"/>
            </w:tcBorders>
            <w:textDirection w:val="btLr"/>
            <w:vAlign w:val="center"/>
          </w:tcPr>
          <w:p w14:paraId="6DE14536" w14:textId="77777777" w:rsidR="005C1FC7" w:rsidRPr="00C5110D" w:rsidRDefault="005C1FC7" w:rsidP="00B44F4B">
            <w:pPr>
              <w:tabs>
                <w:tab w:val="left" w:pos="0"/>
                <w:tab w:val="left" w:pos="284"/>
              </w:tabs>
              <w:autoSpaceDE w:val="0"/>
              <w:autoSpaceDN w:val="0"/>
              <w:adjustRightInd w:val="0"/>
              <w:spacing w:after="0" w:line="240" w:lineRule="auto"/>
              <w:ind w:left="113" w:right="113"/>
              <w:contextualSpacing/>
              <w:jc w:val="center"/>
              <w:rPr>
                <w:rFonts w:ascii="Times New Roman" w:eastAsia="Calibri" w:hAnsi="Times New Roman"/>
                <w:b/>
                <w:color w:val="000000"/>
                <w:sz w:val="24"/>
                <w:szCs w:val="24"/>
                <w:lang w:val="uk-UA"/>
              </w:rPr>
            </w:pPr>
            <w:r w:rsidRPr="00C5110D">
              <w:rPr>
                <w:rFonts w:ascii="Times New Roman" w:eastAsia="Calibri" w:hAnsi="Times New Roman"/>
                <w:b/>
                <w:color w:val="000000"/>
                <w:sz w:val="24"/>
                <w:szCs w:val="24"/>
                <w:lang w:val="uk-UA"/>
              </w:rPr>
              <w:t>Жовтень</w:t>
            </w:r>
          </w:p>
        </w:tc>
        <w:tc>
          <w:tcPr>
            <w:tcW w:w="553" w:type="dxa"/>
            <w:textDirection w:val="btLr"/>
            <w:vAlign w:val="center"/>
          </w:tcPr>
          <w:p w14:paraId="76291EA0" w14:textId="77777777" w:rsidR="005C1FC7" w:rsidRPr="00C5110D" w:rsidRDefault="005C1FC7" w:rsidP="00B44F4B">
            <w:pPr>
              <w:tabs>
                <w:tab w:val="left" w:pos="0"/>
                <w:tab w:val="left" w:pos="284"/>
              </w:tabs>
              <w:autoSpaceDE w:val="0"/>
              <w:autoSpaceDN w:val="0"/>
              <w:adjustRightInd w:val="0"/>
              <w:spacing w:after="0" w:line="240" w:lineRule="auto"/>
              <w:ind w:left="113" w:right="113"/>
              <w:contextualSpacing/>
              <w:jc w:val="center"/>
              <w:rPr>
                <w:rFonts w:ascii="Times New Roman" w:eastAsia="Calibri" w:hAnsi="Times New Roman"/>
                <w:b/>
                <w:color w:val="000000"/>
                <w:sz w:val="24"/>
                <w:szCs w:val="24"/>
                <w:lang w:val="uk-UA"/>
              </w:rPr>
            </w:pPr>
            <w:r w:rsidRPr="00C5110D">
              <w:rPr>
                <w:rFonts w:ascii="Times New Roman" w:eastAsia="Calibri" w:hAnsi="Times New Roman"/>
                <w:b/>
                <w:color w:val="000000"/>
                <w:sz w:val="24"/>
                <w:szCs w:val="24"/>
                <w:lang w:val="uk-UA"/>
              </w:rPr>
              <w:t>Листопад</w:t>
            </w:r>
          </w:p>
        </w:tc>
        <w:tc>
          <w:tcPr>
            <w:tcW w:w="553" w:type="dxa"/>
            <w:textDirection w:val="btLr"/>
            <w:vAlign w:val="center"/>
          </w:tcPr>
          <w:p w14:paraId="2288E3A0" w14:textId="77777777" w:rsidR="005C1FC7" w:rsidRPr="00C5110D" w:rsidRDefault="005C1FC7" w:rsidP="00B44F4B">
            <w:pPr>
              <w:tabs>
                <w:tab w:val="left" w:pos="0"/>
                <w:tab w:val="left" w:pos="284"/>
              </w:tabs>
              <w:autoSpaceDE w:val="0"/>
              <w:autoSpaceDN w:val="0"/>
              <w:adjustRightInd w:val="0"/>
              <w:spacing w:after="0" w:line="240" w:lineRule="auto"/>
              <w:ind w:left="113" w:right="113"/>
              <w:contextualSpacing/>
              <w:jc w:val="center"/>
              <w:rPr>
                <w:rFonts w:ascii="Times New Roman" w:eastAsia="Calibri" w:hAnsi="Times New Roman"/>
                <w:b/>
                <w:color w:val="000000"/>
                <w:sz w:val="24"/>
                <w:szCs w:val="24"/>
                <w:lang w:val="uk-UA"/>
              </w:rPr>
            </w:pPr>
            <w:r w:rsidRPr="00C5110D">
              <w:rPr>
                <w:rFonts w:ascii="Times New Roman" w:eastAsia="Calibri" w:hAnsi="Times New Roman"/>
                <w:b/>
                <w:color w:val="000000"/>
                <w:sz w:val="24"/>
                <w:szCs w:val="24"/>
                <w:lang w:val="uk-UA"/>
              </w:rPr>
              <w:t>Грудень</w:t>
            </w:r>
          </w:p>
        </w:tc>
      </w:tr>
      <w:tr w:rsidR="005C1FC7" w:rsidRPr="00C5110D" w14:paraId="5F122255" w14:textId="77777777" w:rsidTr="005C1FC7">
        <w:tc>
          <w:tcPr>
            <w:tcW w:w="1985" w:type="dxa"/>
            <w:vMerge w:val="restart"/>
            <w:textDirection w:val="btLr"/>
            <w:vAlign w:val="center"/>
          </w:tcPr>
          <w:p w14:paraId="77B3C5E2" w14:textId="77777777" w:rsidR="005C1FC7" w:rsidRPr="00C5110D" w:rsidRDefault="005C1FC7" w:rsidP="00B44F4B">
            <w:pPr>
              <w:tabs>
                <w:tab w:val="left" w:pos="0"/>
                <w:tab w:val="left" w:pos="284"/>
              </w:tabs>
              <w:autoSpaceDE w:val="0"/>
              <w:autoSpaceDN w:val="0"/>
              <w:adjustRightInd w:val="0"/>
              <w:spacing w:after="0" w:line="240" w:lineRule="auto"/>
              <w:ind w:left="113" w:right="113"/>
              <w:contextualSpacing/>
              <w:jc w:val="center"/>
              <w:rPr>
                <w:rFonts w:ascii="Times New Roman" w:eastAsia="Calibri" w:hAnsi="Times New Roman"/>
                <w:color w:val="000000"/>
                <w:sz w:val="24"/>
                <w:szCs w:val="24"/>
                <w:lang w:val="uk-UA"/>
              </w:rPr>
            </w:pPr>
            <w:r w:rsidRPr="00C5110D">
              <w:rPr>
                <w:rFonts w:ascii="Times New Roman" w:eastAsia="Calibri" w:hAnsi="Times New Roman"/>
                <w:color w:val="000000"/>
                <w:sz w:val="24"/>
                <w:szCs w:val="24"/>
                <w:lang w:val="uk-UA"/>
              </w:rPr>
              <w:t>Підготовчий етап</w:t>
            </w:r>
          </w:p>
        </w:tc>
        <w:tc>
          <w:tcPr>
            <w:tcW w:w="5528" w:type="dxa"/>
          </w:tcPr>
          <w:p w14:paraId="46BB7034"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r w:rsidRPr="00C5110D">
              <w:rPr>
                <w:rFonts w:ascii="Times New Roman" w:eastAsia="Calibri" w:hAnsi="Times New Roman"/>
                <w:color w:val="000000"/>
                <w:sz w:val="24"/>
                <w:szCs w:val="24"/>
                <w:lang w:val="uk-UA"/>
              </w:rPr>
              <w:t xml:space="preserve">Розробка Протоколу </w:t>
            </w:r>
            <w:proofErr w:type="spellStart"/>
            <w:r w:rsidRPr="00C5110D">
              <w:rPr>
                <w:rFonts w:ascii="Times New Roman" w:eastAsia="Calibri" w:hAnsi="Times New Roman"/>
                <w:color w:val="000000"/>
                <w:sz w:val="24"/>
                <w:szCs w:val="24"/>
                <w:lang w:val="uk-UA"/>
              </w:rPr>
              <w:t>гайдів</w:t>
            </w:r>
            <w:proofErr w:type="spellEnd"/>
            <w:r w:rsidRPr="00C5110D">
              <w:rPr>
                <w:rFonts w:ascii="Times New Roman" w:eastAsia="Calibri" w:hAnsi="Times New Roman"/>
                <w:color w:val="000000"/>
                <w:sz w:val="24"/>
                <w:szCs w:val="24"/>
                <w:lang w:val="uk-UA"/>
              </w:rPr>
              <w:t xml:space="preserve"> та анкет дослідження</w:t>
            </w:r>
          </w:p>
        </w:tc>
        <w:tc>
          <w:tcPr>
            <w:tcW w:w="553" w:type="dxa"/>
            <w:shd w:val="pct45" w:color="auto" w:fill="auto"/>
          </w:tcPr>
          <w:p w14:paraId="1FCC5388"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shd w:val="pct45" w:color="auto" w:fill="auto"/>
          </w:tcPr>
          <w:p w14:paraId="7CAD5DAC"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21EF8473"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7CB8F814"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r>
      <w:tr w:rsidR="005C1FC7" w:rsidRPr="00C5110D" w14:paraId="338B141A" w14:textId="77777777" w:rsidTr="005C1FC7">
        <w:tc>
          <w:tcPr>
            <w:tcW w:w="1985" w:type="dxa"/>
            <w:vMerge/>
          </w:tcPr>
          <w:p w14:paraId="55BBF583"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28" w:type="dxa"/>
          </w:tcPr>
          <w:p w14:paraId="26C68C3E"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r w:rsidRPr="00C5110D">
              <w:rPr>
                <w:rFonts w:ascii="Times New Roman" w:eastAsia="Calibri" w:hAnsi="Times New Roman"/>
                <w:color w:val="000000"/>
                <w:sz w:val="24"/>
                <w:szCs w:val="24"/>
                <w:lang w:val="uk-UA"/>
              </w:rPr>
              <w:t>Розробка стандартних операційних процедур</w:t>
            </w:r>
          </w:p>
        </w:tc>
        <w:tc>
          <w:tcPr>
            <w:tcW w:w="553" w:type="dxa"/>
            <w:shd w:val="pct45" w:color="auto" w:fill="auto"/>
          </w:tcPr>
          <w:p w14:paraId="29FEDE59"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shd w:val="pct45" w:color="auto" w:fill="auto"/>
          </w:tcPr>
          <w:p w14:paraId="31A4BC2C"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17D3B489"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2FC1A95D"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r>
      <w:tr w:rsidR="005C1FC7" w:rsidRPr="00C5110D" w14:paraId="2444D35E" w14:textId="77777777" w:rsidTr="005C1FC7">
        <w:tc>
          <w:tcPr>
            <w:tcW w:w="1985" w:type="dxa"/>
            <w:vMerge/>
          </w:tcPr>
          <w:p w14:paraId="798EEF93"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28" w:type="dxa"/>
          </w:tcPr>
          <w:p w14:paraId="7B89DB33"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r w:rsidRPr="00C5110D">
              <w:rPr>
                <w:rFonts w:ascii="Times New Roman" w:eastAsia="Calibri" w:hAnsi="Times New Roman"/>
                <w:color w:val="000000"/>
                <w:sz w:val="24"/>
                <w:szCs w:val="24"/>
                <w:lang w:val="uk-UA"/>
              </w:rPr>
              <w:t>Формування робочої групи дослідження з 5-6 експертів</w:t>
            </w:r>
          </w:p>
        </w:tc>
        <w:tc>
          <w:tcPr>
            <w:tcW w:w="553" w:type="dxa"/>
            <w:shd w:val="pct45" w:color="auto" w:fill="auto"/>
          </w:tcPr>
          <w:p w14:paraId="72AB3D05"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shd w:val="pct45" w:color="auto" w:fill="auto"/>
          </w:tcPr>
          <w:p w14:paraId="2E50CEA5"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6D146415"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42507928"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r>
      <w:tr w:rsidR="005C1FC7" w:rsidRPr="00C5110D" w14:paraId="70FC386A" w14:textId="77777777" w:rsidTr="005C1FC7">
        <w:tc>
          <w:tcPr>
            <w:tcW w:w="1985" w:type="dxa"/>
            <w:vMerge/>
          </w:tcPr>
          <w:p w14:paraId="7F6D7CD5"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28" w:type="dxa"/>
          </w:tcPr>
          <w:p w14:paraId="265B06B8"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r w:rsidRPr="00C5110D">
              <w:rPr>
                <w:rFonts w:ascii="Times New Roman" w:eastAsia="Calibri" w:hAnsi="Times New Roman"/>
                <w:color w:val="000000"/>
                <w:sz w:val="24"/>
                <w:szCs w:val="24"/>
                <w:lang w:val="uk-UA"/>
              </w:rPr>
              <w:t>Узгодження дизайну дослідження з експертами та Замовником</w:t>
            </w:r>
          </w:p>
        </w:tc>
        <w:tc>
          <w:tcPr>
            <w:tcW w:w="553" w:type="dxa"/>
            <w:shd w:val="pct45" w:color="auto" w:fill="auto"/>
          </w:tcPr>
          <w:p w14:paraId="0D1D86C1"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shd w:val="pct45" w:color="auto" w:fill="auto"/>
          </w:tcPr>
          <w:p w14:paraId="40C75FA6"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3BAD2C5C"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7D8BA314"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r>
      <w:tr w:rsidR="005C1FC7" w:rsidRPr="00C5110D" w14:paraId="4A824050" w14:textId="77777777" w:rsidTr="005C1FC7">
        <w:tc>
          <w:tcPr>
            <w:tcW w:w="1985" w:type="dxa"/>
            <w:vMerge/>
          </w:tcPr>
          <w:p w14:paraId="170D27FB"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28" w:type="dxa"/>
          </w:tcPr>
          <w:p w14:paraId="6EC38A31"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r w:rsidRPr="00C5110D">
              <w:rPr>
                <w:rFonts w:ascii="Times New Roman" w:eastAsia="Calibri" w:hAnsi="Times New Roman"/>
                <w:color w:val="000000"/>
                <w:sz w:val="24"/>
                <w:szCs w:val="24"/>
                <w:lang w:val="uk-UA"/>
              </w:rPr>
              <w:t xml:space="preserve">Забезпечення етичної експертизи  </w:t>
            </w:r>
          </w:p>
        </w:tc>
        <w:tc>
          <w:tcPr>
            <w:tcW w:w="553" w:type="dxa"/>
            <w:shd w:val="pct45" w:color="auto" w:fill="auto"/>
          </w:tcPr>
          <w:p w14:paraId="5E997AFA"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shd w:val="pct45" w:color="auto" w:fill="auto"/>
          </w:tcPr>
          <w:p w14:paraId="410FA85B"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10BA753E"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5C307841"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r>
      <w:tr w:rsidR="005C1FC7" w:rsidRPr="00C5110D" w14:paraId="53108006" w14:textId="77777777" w:rsidTr="005C1FC7">
        <w:tc>
          <w:tcPr>
            <w:tcW w:w="1985" w:type="dxa"/>
            <w:vMerge/>
          </w:tcPr>
          <w:p w14:paraId="01EA09B8"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28" w:type="dxa"/>
          </w:tcPr>
          <w:p w14:paraId="0A83845B"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r w:rsidRPr="00C5110D">
              <w:rPr>
                <w:rFonts w:ascii="Times New Roman" w:eastAsia="Calibri" w:hAnsi="Times New Roman"/>
                <w:color w:val="000000"/>
                <w:sz w:val="24"/>
                <w:szCs w:val="24"/>
                <w:lang w:val="uk-UA"/>
              </w:rPr>
              <w:t>Тиражування інструментарію та супровідних документів дослідження</w:t>
            </w:r>
          </w:p>
        </w:tc>
        <w:tc>
          <w:tcPr>
            <w:tcW w:w="553" w:type="dxa"/>
          </w:tcPr>
          <w:p w14:paraId="7279467D"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shd w:val="clear" w:color="auto" w:fill="auto"/>
          </w:tcPr>
          <w:p w14:paraId="3192196B"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shd w:val="clear" w:color="auto" w:fill="808080"/>
          </w:tcPr>
          <w:p w14:paraId="4CE5FDB4"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2E42C872"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r>
      <w:tr w:rsidR="005C1FC7" w:rsidRPr="00C5110D" w14:paraId="6D7E3E93" w14:textId="77777777" w:rsidTr="005C1FC7">
        <w:tc>
          <w:tcPr>
            <w:tcW w:w="1985" w:type="dxa"/>
            <w:vMerge/>
          </w:tcPr>
          <w:p w14:paraId="3B0C5260"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28" w:type="dxa"/>
          </w:tcPr>
          <w:p w14:paraId="62C111CD"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r w:rsidRPr="00C5110D">
              <w:rPr>
                <w:rFonts w:ascii="Times New Roman" w:eastAsia="Calibri" w:hAnsi="Times New Roman"/>
                <w:color w:val="000000"/>
                <w:sz w:val="24"/>
                <w:szCs w:val="24"/>
                <w:lang w:val="uk-UA"/>
              </w:rPr>
              <w:t>Формування та підготовка регіональних дослідницьких команд</w:t>
            </w:r>
          </w:p>
        </w:tc>
        <w:tc>
          <w:tcPr>
            <w:tcW w:w="553" w:type="dxa"/>
          </w:tcPr>
          <w:p w14:paraId="23D4D904"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shd w:val="clear" w:color="auto" w:fill="auto"/>
          </w:tcPr>
          <w:p w14:paraId="37962560"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shd w:val="clear" w:color="auto" w:fill="808080"/>
          </w:tcPr>
          <w:p w14:paraId="1624B330"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Borders>
              <w:bottom w:val="single" w:sz="4" w:space="0" w:color="auto"/>
            </w:tcBorders>
          </w:tcPr>
          <w:p w14:paraId="18FAEDB7"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r>
      <w:tr w:rsidR="005C1FC7" w:rsidRPr="00964022" w14:paraId="34A2CA89" w14:textId="77777777" w:rsidTr="005C1FC7">
        <w:trPr>
          <w:trHeight w:val="927"/>
        </w:trPr>
        <w:tc>
          <w:tcPr>
            <w:tcW w:w="1985" w:type="dxa"/>
            <w:textDirection w:val="btLr"/>
            <w:vAlign w:val="center"/>
          </w:tcPr>
          <w:p w14:paraId="1F3376FB" w14:textId="77777777" w:rsidR="005C1FC7" w:rsidRPr="00C5110D" w:rsidRDefault="005C1FC7" w:rsidP="00B44F4B">
            <w:pPr>
              <w:tabs>
                <w:tab w:val="left" w:pos="0"/>
                <w:tab w:val="left" w:pos="284"/>
              </w:tabs>
              <w:autoSpaceDE w:val="0"/>
              <w:autoSpaceDN w:val="0"/>
              <w:adjustRightInd w:val="0"/>
              <w:spacing w:after="0" w:line="240" w:lineRule="auto"/>
              <w:ind w:left="113" w:right="113"/>
              <w:contextualSpacing/>
              <w:jc w:val="center"/>
              <w:rPr>
                <w:rFonts w:ascii="Times New Roman" w:eastAsia="Calibri" w:hAnsi="Times New Roman"/>
                <w:color w:val="000000"/>
                <w:sz w:val="24"/>
                <w:szCs w:val="24"/>
                <w:lang w:val="uk-UA"/>
              </w:rPr>
            </w:pPr>
            <w:r w:rsidRPr="00C5110D">
              <w:rPr>
                <w:rFonts w:ascii="Times New Roman" w:eastAsia="Calibri" w:hAnsi="Times New Roman"/>
                <w:color w:val="000000"/>
                <w:sz w:val="24"/>
                <w:szCs w:val="24"/>
                <w:lang w:val="uk-UA"/>
              </w:rPr>
              <w:t>Польовий етап</w:t>
            </w:r>
          </w:p>
        </w:tc>
        <w:tc>
          <w:tcPr>
            <w:tcW w:w="5528" w:type="dxa"/>
          </w:tcPr>
          <w:p w14:paraId="14682C1D"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rPr>
            </w:pPr>
            <w:r w:rsidRPr="00C5110D">
              <w:rPr>
                <w:rFonts w:ascii="Times New Roman" w:eastAsia="Calibri" w:hAnsi="Times New Roman"/>
                <w:color w:val="000000"/>
                <w:sz w:val="24"/>
                <w:szCs w:val="24"/>
                <w:lang w:val="uk-UA"/>
              </w:rPr>
              <w:t xml:space="preserve">Проведення опитування </w:t>
            </w:r>
          </w:p>
        </w:tc>
        <w:tc>
          <w:tcPr>
            <w:tcW w:w="553" w:type="dxa"/>
          </w:tcPr>
          <w:p w14:paraId="7B711F76"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3DD0E448"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shd w:val="clear" w:color="auto" w:fill="808080"/>
          </w:tcPr>
          <w:p w14:paraId="11D28616"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shd w:val="clear" w:color="auto" w:fill="FFFFFF"/>
          </w:tcPr>
          <w:p w14:paraId="546EAAFF"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r>
      <w:tr w:rsidR="005C1FC7" w:rsidRPr="00C5110D" w14:paraId="1CC17D91" w14:textId="77777777" w:rsidTr="005C1FC7">
        <w:tc>
          <w:tcPr>
            <w:tcW w:w="1985" w:type="dxa"/>
            <w:vMerge w:val="restart"/>
            <w:textDirection w:val="btLr"/>
            <w:vAlign w:val="center"/>
          </w:tcPr>
          <w:p w14:paraId="6440B1B3" w14:textId="77777777" w:rsidR="005C1FC7" w:rsidRPr="00C5110D" w:rsidRDefault="005C1FC7" w:rsidP="00B44F4B">
            <w:pPr>
              <w:tabs>
                <w:tab w:val="left" w:pos="0"/>
                <w:tab w:val="left" w:pos="284"/>
              </w:tabs>
              <w:autoSpaceDE w:val="0"/>
              <w:autoSpaceDN w:val="0"/>
              <w:adjustRightInd w:val="0"/>
              <w:spacing w:after="0" w:line="240" w:lineRule="auto"/>
              <w:ind w:left="113" w:right="113"/>
              <w:contextualSpacing/>
              <w:jc w:val="center"/>
              <w:rPr>
                <w:rFonts w:ascii="Times New Roman" w:eastAsia="Calibri" w:hAnsi="Times New Roman"/>
                <w:color w:val="000000"/>
                <w:sz w:val="24"/>
                <w:szCs w:val="24"/>
                <w:lang w:val="uk-UA"/>
              </w:rPr>
            </w:pPr>
            <w:r w:rsidRPr="00C5110D">
              <w:rPr>
                <w:rFonts w:ascii="Times New Roman" w:eastAsia="Calibri" w:hAnsi="Times New Roman"/>
                <w:color w:val="000000"/>
                <w:sz w:val="24"/>
                <w:szCs w:val="24"/>
                <w:lang w:val="uk-UA"/>
              </w:rPr>
              <w:t>Етап обробки та аналізу даних</w:t>
            </w:r>
          </w:p>
        </w:tc>
        <w:tc>
          <w:tcPr>
            <w:tcW w:w="5528" w:type="dxa"/>
          </w:tcPr>
          <w:p w14:paraId="20EE0841"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r w:rsidRPr="00C5110D">
              <w:rPr>
                <w:rFonts w:ascii="Times New Roman" w:eastAsia="Calibri" w:hAnsi="Times New Roman"/>
                <w:color w:val="000000"/>
                <w:sz w:val="24"/>
                <w:szCs w:val="24"/>
                <w:lang w:val="uk-UA"/>
              </w:rPr>
              <w:t>Обробка та аналіз статистичних даних</w:t>
            </w:r>
          </w:p>
        </w:tc>
        <w:tc>
          <w:tcPr>
            <w:tcW w:w="553" w:type="dxa"/>
          </w:tcPr>
          <w:p w14:paraId="66BF727D"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59980D2F"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393EB3DE"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shd w:val="pct45" w:color="auto" w:fill="auto"/>
          </w:tcPr>
          <w:p w14:paraId="358725CA"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r>
      <w:tr w:rsidR="005C1FC7" w:rsidRPr="00C5110D" w14:paraId="09203B04" w14:textId="77777777" w:rsidTr="005C1FC7">
        <w:tc>
          <w:tcPr>
            <w:tcW w:w="1985" w:type="dxa"/>
            <w:vMerge/>
          </w:tcPr>
          <w:p w14:paraId="45FAEC95"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28" w:type="dxa"/>
          </w:tcPr>
          <w:p w14:paraId="4652DFDA"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r w:rsidRPr="00C5110D">
              <w:rPr>
                <w:rFonts w:ascii="Times New Roman" w:eastAsia="Calibri" w:hAnsi="Times New Roman"/>
                <w:color w:val="000000"/>
                <w:sz w:val="24"/>
                <w:szCs w:val="24"/>
                <w:lang w:val="uk-UA"/>
              </w:rPr>
              <w:t>Формування аналітичного звіту</w:t>
            </w:r>
          </w:p>
        </w:tc>
        <w:tc>
          <w:tcPr>
            <w:tcW w:w="553" w:type="dxa"/>
          </w:tcPr>
          <w:p w14:paraId="74629239"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0490815B"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36BF4239"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shd w:val="pct45" w:color="auto" w:fill="auto"/>
          </w:tcPr>
          <w:p w14:paraId="625C4717"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r>
      <w:tr w:rsidR="005C1FC7" w:rsidRPr="00C5110D" w14:paraId="42FF63C0" w14:textId="77777777" w:rsidTr="005C1FC7">
        <w:tc>
          <w:tcPr>
            <w:tcW w:w="1985" w:type="dxa"/>
            <w:vMerge/>
          </w:tcPr>
          <w:p w14:paraId="3484AD05"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28" w:type="dxa"/>
          </w:tcPr>
          <w:p w14:paraId="60EE64DE"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r w:rsidRPr="00C5110D">
              <w:rPr>
                <w:rFonts w:ascii="Times New Roman" w:eastAsia="Calibri" w:hAnsi="Times New Roman"/>
                <w:color w:val="000000"/>
                <w:sz w:val="24"/>
                <w:szCs w:val="24"/>
                <w:lang w:val="uk-UA"/>
              </w:rPr>
              <w:t>Презентація результатів дослідження</w:t>
            </w:r>
          </w:p>
        </w:tc>
        <w:tc>
          <w:tcPr>
            <w:tcW w:w="553" w:type="dxa"/>
          </w:tcPr>
          <w:p w14:paraId="34A08080"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0C6E7EE7"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tcPr>
          <w:p w14:paraId="06071394"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c>
          <w:tcPr>
            <w:tcW w:w="553" w:type="dxa"/>
            <w:shd w:val="pct45" w:color="auto" w:fill="auto"/>
          </w:tcPr>
          <w:p w14:paraId="5886B5F5" w14:textId="77777777" w:rsidR="005C1FC7" w:rsidRPr="00C5110D" w:rsidRDefault="005C1FC7" w:rsidP="00B44F4B">
            <w:pPr>
              <w:tabs>
                <w:tab w:val="left" w:pos="0"/>
                <w:tab w:val="left" w:pos="284"/>
              </w:tabs>
              <w:autoSpaceDE w:val="0"/>
              <w:autoSpaceDN w:val="0"/>
              <w:adjustRightInd w:val="0"/>
              <w:spacing w:after="0" w:line="240" w:lineRule="auto"/>
              <w:contextualSpacing/>
              <w:jc w:val="both"/>
              <w:rPr>
                <w:rFonts w:ascii="Times New Roman" w:eastAsia="Calibri" w:hAnsi="Times New Roman"/>
                <w:color w:val="000000"/>
                <w:sz w:val="24"/>
                <w:szCs w:val="24"/>
                <w:lang w:val="uk-UA"/>
              </w:rPr>
            </w:pPr>
          </w:p>
        </w:tc>
      </w:tr>
    </w:tbl>
    <w:p w14:paraId="3AA95B38" w14:textId="63F93B94" w:rsidR="009534AC" w:rsidRPr="006D5ACB" w:rsidRDefault="00FF55C9" w:rsidP="009534AC">
      <w:pPr>
        <w:pStyle w:val="a3"/>
        <w:tabs>
          <w:tab w:val="left" w:pos="0"/>
        </w:tabs>
        <w:ind w:left="0"/>
        <w:jc w:val="both"/>
        <w:rPr>
          <w:rFonts w:ascii="Times New Roman" w:hAnsi="Times New Roman"/>
          <w:b/>
          <w:bCs/>
          <w:sz w:val="26"/>
          <w:szCs w:val="26"/>
          <w:lang w:val="uk-UA"/>
        </w:rPr>
      </w:pPr>
      <w:r w:rsidRPr="006D5ACB">
        <w:rPr>
          <w:rFonts w:ascii="Times New Roman" w:hAnsi="Times New Roman"/>
          <w:b/>
          <w:sz w:val="26"/>
          <w:szCs w:val="26"/>
          <w:lang w:val="uk-UA"/>
        </w:rPr>
        <w:tab/>
      </w:r>
    </w:p>
    <w:p w14:paraId="15318477" w14:textId="2064AF63" w:rsidR="00FF55C9" w:rsidRPr="006D5ACB" w:rsidRDefault="00FF55C9" w:rsidP="0032200D">
      <w:pPr>
        <w:pStyle w:val="a3"/>
        <w:tabs>
          <w:tab w:val="left" w:pos="0"/>
        </w:tabs>
        <w:ind w:left="0"/>
        <w:jc w:val="both"/>
        <w:rPr>
          <w:rFonts w:ascii="Times New Roman" w:hAnsi="Times New Roman"/>
          <w:b/>
          <w:bCs/>
          <w:sz w:val="26"/>
          <w:szCs w:val="26"/>
          <w:lang w:val="uk-UA"/>
        </w:rPr>
      </w:pPr>
      <w:r w:rsidRPr="006D5ACB">
        <w:rPr>
          <w:rFonts w:ascii="Times New Roman" w:hAnsi="Times New Roman"/>
          <w:b/>
          <w:bCs/>
          <w:sz w:val="26"/>
          <w:szCs w:val="26"/>
          <w:lang w:val="uk-UA"/>
        </w:rPr>
        <w:br w:type="page"/>
      </w:r>
    </w:p>
    <w:p w14:paraId="775EE722" w14:textId="10D38558"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0ED60D26" w14:textId="2F4D0505" w:rsidR="00295E76" w:rsidRDefault="00295E76" w:rsidP="00330BF0">
      <w:pPr>
        <w:spacing w:after="0" w:line="240" w:lineRule="auto"/>
        <w:rPr>
          <w:rFonts w:ascii="Times New Roman" w:hAnsi="Times New Roman"/>
          <w:b/>
          <w:sz w:val="26"/>
          <w:szCs w:val="26"/>
        </w:rPr>
      </w:pPr>
    </w:p>
    <w:p w14:paraId="2A19D8B4" w14:textId="77777777"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6D5ACB" w:rsidRDefault="008C5885" w:rsidP="008C5885">
      <w:pPr>
        <w:spacing w:after="0" w:line="240" w:lineRule="auto"/>
        <w:jc w:val="center"/>
        <w:rPr>
          <w:rFonts w:ascii="Times New Roman" w:hAnsi="Times New Roman"/>
          <w:b/>
          <w:sz w:val="26"/>
          <w:szCs w:val="26"/>
        </w:rPr>
      </w:pPr>
    </w:p>
    <w:p w14:paraId="2241048A" w14:textId="5D567CD7" w:rsidR="008C5885" w:rsidRPr="00695875"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695875">
        <w:rPr>
          <w:rFonts w:ascii="Times New Roman" w:hAnsi="Times New Roman"/>
          <w:sz w:val="26"/>
          <w:szCs w:val="26"/>
        </w:rPr>
        <w:t xml:space="preserve">Ми, __________________________________________________ (назва учасника), надаємо свою цінову пропозицію щодо участі у тендері на закупівлю </w:t>
      </w:r>
      <w:r w:rsidRPr="00695875">
        <w:rPr>
          <w:rFonts w:ascii="Times New Roman" w:hAnsi="Times New Roman"/>
          <w:b/>
          <w:sz w:val="26"/>
          <w:szCs w:val="26"/>
        </w:rPr>
        <w:t xml:space="preserve">послуг </w:t>
      </w:r>
      <w:r w:rsidR="005C1FC7" w:rsidRPr="005C1FC7">
        <w:rPr>
          <w:rFonts w:ascii="Times New Roman" w:hAnsi="Times New Roman"/>
          <w:b/>
          <w:sz w:val="26"/>
          <w:szCs w:val="26"/>
        </w:rPr>
        <w:t>з проведення дослідження «Бар’єри встановлення діагнозу та лікування туберкульозу в установах виконання покарань»</w:t>
      </w:r>
      <w:r w:rsidR="004A71D3">
        <w:rPr>
          <w:rFonts w:ascii="Times New Roman" w:hAnsi="Times New Roman"/>
          <w:b/>
          <w:sz w:val="26"/>
          <w:szCs w:val="26"/>
        </w:rPr>
        <w:t xml:space="preserve"> </w:t>
      </w:r>
      <w:r w:rsidRPr="00695875">
        <w:rPr>
          <w:rFonts w:ascii="Times New Roman" w:hAnsi="Times New Roman"/>
          <w:sz w:val="26"/>
          <w:szCs w:val="26"/>
        </w:rPr>
        <w:t>в наступному обсязі:</w:t>
      </w:r>
    </w:p>
    <w:p w14:paraId="3357F89A" w14:textId="77777777" w:rsidR="008C5885"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695875" w14:paraId="59909656" w14:textId="77777777" w:rsidTr="008C5885">
        <w:tc>
          <w:tcPr>
            <w:tcW w:w="563" w:type="dxa"/>
            <w:shd w:val="clear" w:color="auto" w:fill="D9D9D9" w:themeFill="background1" w:themeFillShade="D9"/>
          </w:tcPr>
          <w:p w14:paraId="50E8F6F3"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w:t>
            </w:r>
          </w:p>
        </w:tc>
        <w:tc>
          <w:tcPr>
            <w:tcW w:w="9355" w:type="dxa"/>
            <w:gridSpan w:val="2"/>
            <w:shd w:val="clear" w:color="auto" w:fill="D9D9D9" w:themeFill="background1" w:themeFillShade="D9"/>
          </w:tcPr>
          <w:p w14:paraId="14569B4D" w14:textId="77777777" w:rsidR="008C5885" w:rsidRPr="00695875" w:rsidRDefault="008C5885" w:rsidP="00C80BEC">
            <w:pPr>
              <w:widowControl w:val="0"/>
              <w:autoSpaceDE w:val="0"/>
              <w:autoSpaceDN w:val="0"/>
              <w:adjustRightInd w:val="0"/>
              <w:spacing w:after="0" w:line="240" w:lineRule="auto"/>
              <w:ind w:right="-284"/>
              <w:jc w:val="center"/>
              <w:rPr>
                <w:rFonts w:ascii="Times New Roman" w:hAnsi="Times New Roman"/>
                <w:sz w:val="26"/>
                <w:szCs w:val="26"/>
              </w:rPr>
            </w:pPr>
            <w:proofErr w:type="spellStart"/>
            <w:r w:rsidRPr="00695875">
              <w:rPr>
                <w:rFonts w:ascii="Times New Roman" w:hAnsi="Times New Roman"/>
                <w:sz w:val="26"/>
                <w:szCs w:val="26"/>
              </w:rPr>
              <w:t>Відомості</w:t>
            </w:r>
            <w:proofErr w:type="spellEnd"/>
            <w:r w:rsidRPr="00695875">
              <w:rPr>
                <w:rFonts w:ascii="Times New Roman" w:hAnsi="Times New Roman"/>
                <w:sz w:val="26"/>
                <w:szCs w:val="26"/>
              </w:rPr>
              <w:t xml:space="preserve"> про </w:t>
            </w:r>
            <w:proofErr w:type="spellStart"/>
            <w:r w:rsidRPr="00695875">
              <w:rPr>
                <w:rFonts w:ascii="Times New Roman" w:hAnsi="Times New Roman"/>
                <w:sz w:val="26"/>
                <w:szCs w:val="26"/>
              </w:rPr>
              <w:t>учасника</w:t>
            </w:r>
            <w:proofErr w:type="spellEnd"/>
            <w:r w:rsidRPr="00695875">
              <w:rPr>
                <w:rFonts w:ascii="Times New Roman" w:hAnsi="Times New Roman"/>
                <w:sz w:val="26"/>
                <w:szCs w:val="26"/>
              </w:rPr>
              <w:t>*</w:t>
            </w:r>
          </w:p>
        </w:tc>
      </w:tr>
      <w:tr w:rsidR="008C5885" w:rsidRPr="00695875" w14:paraId="62A84A4A" w14:textId="77777777" w:rsidTr="008C5885">
        <w:tc>
          <w:tcPr>
            <w:tcW w:w="563" w:type="dxa"/>
          </w:tcPr>
          <w:p w14:paraId="1AE45861"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p>
        </w:tc>
        <w:tc>
          <w:tcPr>
            <w:tcW w:w="4536" w:type="dxa"/>
          </w:tcPr>
          <w:p w14:paraId="451F53BC"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proofErr w:type="spellStart"/>
            <w:r w:rsidRPr="00695875">
              <w:rPr>
                <w:rFonts w:ascii="Times New Roman" w:hAnsi="Times New Roman"/>
                <w:color w:val="000000"/>
                <w:sz w:val="26"/>
                <w:szCs w:val="26"/>
              </w:rPr>
              <w:t>Найменування</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юридичної</w:t>
            </w:r>
            <w:proofErr w:type="spellEnd"/>
            <w:r w:rsidRPr="00695875">
              <w:rPr>
                <w:rFonts w:ascii="Times New Roman" w:hAnsi="Times New Roman"/>
                <w:color w:val="000000"/>
                <w:sz w:val="26"/>
                <w:szCs w:val="26"/>
              </w:rPr>
              <w:t xml:space="preserve"> особи:</w:t>
            </w:r>
          </w:p>
        </w:tc>
        <w:tc>
          <w:tcPr>
            <w:tcW w:w="4819" w:type="dxa"/>
            <w:shd w:val="clear" w:color="auto" w:fill="FFFF00"/>
          </w:tcPr>
          <w:p w14:paraId="5DDC2C9C"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09587E03" w14:textId="77777777" w:rsidTr="008C5885">
        <w:tc>
          <w:tcPr>
            <w:tcW w:w="563" w:type="dxa"/>
          </w:tcPr>
          <w:p w14:paraId="6D36EF1E"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2</w:t>
            </w:r>
          </w:p>
        </w:tc>
        <w:tc>
          <w:tcPr>
            <w:tcW w:w="4536" w:type="dxa"/>
          </w:tcPr>
          <w:p w14:paraId="6F8043DD"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proofErr w:type="spellStart"/>
            <w:r w:rsidRPr="00695875">
              <w:rPr>
                <w:rFonts w:ascii="Times New Roman" w:hAnsi="Times New Roman"/>
                <w:color w:val="000000"/>
                <w:sz w:val="26"/>
                <w:szCs w:val="26"/>
              </w:rPr>
              <w:t>Юридична</w:t>
            </w:r>
            <w:proofErr w:type="spellEnd"/>
            <w:r w:rsidRPr="00695875">
              <w:rPr>
                <w:rFonts w:ascii="Times New Roman" w:hAnsi="Times New Roman"/>
                <w:color w:val="000000"/>
                <w:sz w:val="26"/>
                <w:szCs w:val="26"/>
              </w:rPr>
              <w:t xml:space="preserve"> адреса:</w:t>
            </w:r>
          </w:p>
        </w:tc>
        <w:tc>
          <w:tcPr>
            <w:tcW w:w="4819" w:type="dxa"/>
            <w:shd w:val="clear" w:color="auto" w:fill="FFFF00"/>
          </w:tcPr>
          <w:p w14:paraId="26B859C4"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2732A9B7" w14:textId="77777777" w:rsidTr="008C5885">
        <w:tc>
          <w:tcPr>
            <w:tcW w:w="563" w:type="dxa"/>
          </w:tcPr>
          <w:p w14:paraId="22E6E959"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3</w:t>
            </w:r>
          </w:p>
        </w:tc>
        <w:tc>
          <w:tcPr>
            <w:tcW w:w="4536" w:type="dxa"/>
          </w:tcPr>
          <w:p w14:paraId="0F92ADE9"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 xml:space="preserve">ПІБ та посада </w:t>
            </w:r>
            <w:proofErr w:type="spellStart"/>
            <w:r w:rsidRPr="00695875">
              <w:rPr>
                <w:rFonts w:ascii="Times New Roman" w:hAnsi="Times New Roman"/>
                <w:color w:val="000000"/>
                <w:sz w:val="26"/>
                <w:szCs w:val="26"/>
              </w:rPr>
              <w:t>керівника</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юридичної</w:t>
            </w:r>
            <w:proofErr w:type="spellEnd"/>
            <w:r w:rsidRPr="00695875">
              <w:rPr>
                <w:rFonts w:ascii="Times New Roman" w:hAnsi="Times New Roman"/>
                <w:color w:val="000000"/>
                <w:sz w:val="26"/>
                <w:szCs w:val="26"/>
              </w:rPr>
              <w:t xml:space="preserve"> особи (для Юр. </w:t>
            </w:r>
            <w:proofErr w:type="spellStart"/>
            <w:r w:rsidRPr="00695875">
              <w:rPr>
                <w:rFonts w:ascii="Times New Roman" w:hAnsi="Times New Roman"/>
                <w:color w:val="000000"/>
                <w:sz w:val="26"/>
                <w:szCs w:val="26"/>
              </w:rPr>
              <w:t>осіб</w:t>
            </w:r>
            <w:proofErr w:type="spellEnd"/>
            <w:r w:rsidRPr="00695875">
              <w:rPr>
                <w:rFonts w:ascii="Times New Roman" w:hAnsi="Times New Roman"/>
                <w:color w:val="000000"/>
                <w:sz w:val="26"/>
                <w:szCs w:val="26"/>
              </w:rPr>
              <w:t>):</w:t>
            </w:r>
          </w:p>
        </w:tc>
        <w:tc>
          <w:tcPr>
            <w:tcW w:w="4819" w:type="dxa"/>
            <w:shd w:val="clear" w:color="auto" w:fill="FFFF00"/>
          </w:tcPr>
          <w:p w14:paraId="09268E6D"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5FC0489B" w14:textId="77777777" w:rsidTr="008C5885">
        <w:tc>
          <w:tcPr>
            <w:tcW w:w="563" w:type="dxa"/>
          </w:tcPr>
          <w:p w14:paraId="5DA59B35"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4</w:t>
            </w:r>
          </w:p>
        </w:tc>
        <w:tc>
          <w:tcPr>
            <w:tcW w:w="4536" w:type="dxa"/>
          </w:tcPr>
          <w:p w14:paraId="35403644"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 xml:space="preserve">Номер телефону </w:t>
            </w:r>
            <w:proofErr w:type="spellStart"/>
            <w:r w:rsidRPr="00695875">
              <w:rPr>
                <w:rFonts w:ascii="Times New Roman" w:hAnsi="Times New Roman"/>
                <w:color w:val="000000"/>
                <w:sz w:val="26"/>
                <w:szCs w:val="26"/>
              </w:rPr>
              <w:t>керівника</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юридичної</w:t>
            </w:r>
            <w:proofErr w:type="spellEnd"/>
            <w:r w:rsidRPr="00695875">
              <w:rPr>
                <w:rFonts w:ascii="Times New Roman" w:hAnsi="Times New Roman"/>
                <w:color w:val="000000"/>
                <w:sz w:val="26"/>
                <w:szCs w:val="26"/>
              </w:rPr>
              <w:t xml:space="preserve"> </w:t>
            </w:r>
            <w:proofErr w:type="gramStart"/>
            <w:r w:rsidRPr="00695875">
              <w:rPr>
                <w:rFonts w:ascii="Times New Roman" w:hAnsi="Times New Roman"/>
                <w:color w:val="000000"/>
                <w:sz w:val="26"/>
                <w:szCs w:val="26"/>
              </w:rPr>
              <w:t>особи  (</w:t>
            </w:r>
            <w:proofErr w:type="gramEnd"/>
            <w:r w:rsidRPr="00695875">
              <w:rPr>
                <w:rFonts w:ascii="Times New Roman" w:hAnsi="Times New Roman"/>
                <w:color w:val="000000"/>
                <w:sz w:val="26"/>
                <w:szCs w:val="26"/>
              </w:rPr>
              <w:t xml:space="preserve">для Юр. </w:t>
            </w:r>
            <w:proofErr w:type="spellStart"/>
            <w:r w:rsidRPr="00695875">
              <w:rPr>
                <w:rFonts w:ascii="Times New Roman" w:hAnsi="Times New Roman"/>
                <w:color w:val="000000"/>
                <w:sz w:val="26"/>
                <w:szCs w:val="26"/>
              </w:rPr>
              <w:t>осіб</w:t>
            </w:r>
            <w:proofErr w:type="spellEnd"/>
            <w:r w:rsidRPr="00695875">
              <w:rPr>
                <w:rFonts w:ascii="Times New Roman" w:hAnsi="Times New Roman"/>
                <w:color w:val="000000"/>
                <w:sz w:val="26"/>
                <w:szCs w:val="26"/>
              </w:rPr>
              <w:t>):</w:t>
            </w:r>
          </w:p>
        </w:tc>
        <w:tc>
          <w:tcPr>
            <w:tcW w:w="4819" w:type="dxa"/>
            <w:shd w:val="clear" w:color="auto" w:fill="FFFF00"/>
          </w:tcPr>
          <w:p w14:paraId="7B6EABC3"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6C879EDE" w14:textId="77777777" w:rsidTr="008C5885">
        <w:tc>
          <w:tcPr>
            <w:tcW w:w="563" w:type="dxa"/>
          </w:tcPr>
          <w:p w14:paraId="6EAE4A62"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5</w:t>
            </w:r>
          </w:p>
        </w:tc>
        <w:tc>
          <w:tcPr>
            <w:tcW w:w="4536" w:type="dxa"/>
          </w:tcPr>
          <w:p w14:paraId="2F6876E8"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Контактна особа:</w:t>
            </w:r>
          </w:p>
        </w:tc>
        <w:tc>
          <w:tcPr>
            <w:tcW w:w="4819" w:type="dxa"/>
            <w:shd w:val="clear" w:color="auto" w:fill="FFFF00"/>
          </w:tcPr>
          <w:p w14:paraId="55A66BEF"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7FB397CD" w14:textId="77777777" w:rsidTr="008C5885">
        <w:tc>
          <w:tcPr>
            <w:tcW w:w="563" w:type="dxa"/>
          </w:tcPr>
          <w:p w14:paraId="29E68BD5"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6</w:t>
            </w:r>
          </w:p>
        </w:tc>
        <w:tc>
          <w:tcPr>
            <w:tcW w:w="4536" w:type="dxa"/>
          </w:tcPr>
          <w:p w14:paraId="0C8F347D"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 xml:space="preserve">Номер моб. телефону </w:t>
            </w:r>
            <w:proofErr w:type="spellStart"/>
            <w:r w:rsidRPr="00695875">
              <w:rPr>
                <w:rFonts w:ascii="Times New Roman" w:hAnsi="Times New Roman"/>
                <w:color w:val="000000"/>
                <w:sz w:val="26"/>
                <w:szCs w:val="26"/>
              </w:rPr>
              <w:t>контактної</w:t>
            </w:r>
            <w:proofErr w:type="spellEnd"/>
            <w:r w:rsidRPr="00695875">
              <w:rPr>
                <w:rFonts w:ascii="Times New Roman" w:hAnsi="Times New Roman"/>
                <w:color w:val="000000"/>
                <w:sz w:val="26"/>
                <w:szCs w:val="26"/>
              </w:rPr>
              <w:t xml:space="preserve"> особи:</w:t>
            </w:r>
          </w:p>
        </w:tc>
        <w:tc>
          <w:tcPr>
            <w:tcW w:w="4819" w:type="dxa"/>
            <w:shd w:val="clear" w:color="auto" w:fill="FFFF00"/>
          </w:tcPr>
          <w:p w14:paraId="6CDD452C"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58E34B85" w14:textId="77777777" w:rsidTr="008C5885">
        <w:tc>
          <w:tcPr>
            <w:tcW w:w="563" w:type="dxa"/>
          </w:tcPr>
          <w:p w14:paraId="27D38631"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7</w:t>
            </w:r>
          </w:p>
        </w:tc>
        <w:tc>
          <w:tcPr>
            <w:tcW w:w="4536" w:type="dxa"/>
          </w:tcPr>
          <w:p w14:paraId="78CFBCDF"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proofErr w:type="spellStart"/>
            <w:r w:rsidRPr="00695875">
              <w:rPr>
                <w:rFonts w:ascii="Times New Roman" w:hAnsi="Times New Roman"/>
                <w:color w:val="000000"/>
                <w:sz w:val="26"/>
                <w:szCs w:val="26"/>
              </w:rPr>
              <w:t>Електронна</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пошта</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контактної</w:t>
            </w:r>
            <w:proofErr w:type="spellEnd"/>
            <w:r w:rsidRPr="00695875">
              <w:rPr>
                <w:rFonts w:ascii="Times New Roman" w:hAnsi="Times New Roman"/>
                <w:color w:val="000000"/>
                <w:sz w:val="26"/>
                <w:szCs w:val="26"/>
              </w:rPr>
              <w:t xml:space="preserve"> особи:</w:t>
            </w:r>
          </w:p>
        </w:tc>
        <w:tc>
          <w:tcPr>
            <w:tcW w:w="4819" w:type="dxa"/>
            <w:shd w:val="clear" w:color="auto" w:fill="FFFF00"/>
          </w:tcPr>
          <w:p w14:paraId="548DA442"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35AE8655" w14:textId="77777777" w:rsidTr="008C5885">
        <w:tc>
          <w:tcPr>
            <w:tcW w:w="563" w:type="dxa"/>
          </w:tcPr>
          <w:p w14:paraId="22D51B77"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8</w:t>
            </w:r>
          </w:p>
        </w:tc>
        <w:tc>
          <w:tcPr>
            <w:tcW w:w="4536" w:type="dxa"/>
          </w:tcPr>
          <w:p w14:paraId="648B5827"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 xml:space="preserve">Адреса веб-сайту (за </w:t>
            </w:r>
            <w:proofErr w:type="spellStart"/>
            <w:r w:rsidRPr="00695875">
              <w:rPr>
                <w:rFonts w:ascii="Times New Roman" w:hAnsi="Times New Roman"/>
                <w:color w:val="000000"/>
                <w:sz w:val="26"/>
                <w:szCs w:val="26"/>
              </w:rPr>
              <w:t>наявності</w:t>
            </w:r>
            <w:proofErr w:type="spellEnd"/>
            <w:r w:rsidRPr="00695875">
              <w:rPr>
                <w:rFonts w:ascii="Times New Roman" w:hAnsi="Times New Roman"/>
                <w:color w:val="000000"/>
                <w:sz w:val="26"/>
                <w:szCs w:val="26"/>
              </w:rPr>
              <w:t>):</w:t>
            </w:r>
          </w:p>
        </w:tc>
        <w:tc>
          <w:tcPr>
            <w:tcW w:w="4819" w:type="dxa"/>
            <w:shd w:val="clear" w:color="auto" w:fill="FFFF00"/>
          </w:tcPr>
          <w:p w14:paraId="50C1CBA6"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643729D9" w14:textId="77777777" w:rsidTr="008C5885">
        <w:tc>
          <w:tcPr>
            <w:tcW w:w="563" w:type="dxa"/>
          </w:tcPr>
          <w:p w14:paraId="03643B5B"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9</w:t>
            </w:r>
          </w:p>
        </w:tc>
        <w:tc>
          <w:tcPr>
            <w:tcW w:w="4536" w:type="dxa"/>
          </w:tcPr>
          <w:p w14:paraId="3745C8AF"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sz w:val="26"/>
                <w:szCs w:val="26"/>
              </w:rPr>
            </w:pPr>
            <w:proofErr w:type="spellStart"/>
            <w:r w:rsidRPr="00695875">
              <w:rPr>
                <w:rFonts w:ascii="Times New Roman" w:hAnsi="Times New Roman"/>
                <w:color w:val="000000"/>
                <w:sz w:val="26"/>
                <w:szCs w:val="26"/>
              </w:rPr>
              <w:t>Банківські</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реквізити</w:t>
            </w:r>
            <w:proofErr w:type="spellEnd"/>
            <w:r w:rsidRPr="00695875">
              <w:rPr>
                <w:rFonts w:ascii="Times New Roman" w:hAnsi="Times New Roman"/>
                <w:color w:val="000000"/>
                <w:sz w:val="26"/>
                <w:szCs w:val="26"/>
              </w:rPr>
              <w:t>:</w:t>
            </w:r>
          </w:p>
        </w:tc>
        <w:tc>
          <w:tcPr>
            <w:tcW w:w="4819" w:type="dxa"/>
            <w:shd w:val="clear" w:color="auto" w:fill="FFFF00"/>
          </w:tcPr>
          <w:p w14:paraId="0B30A503"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3FB7291D" w14:textId="77777777" w:rsidTr="008C5885">
        <w:tc>
          <w:tcPr>
            <w:tcW w:w="563" w:type="dxa"/>
          </w:tcPr>
          <w:p w14:paraId="334D47CB"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r>
              <w:rPr>
                <w:rFonts w:ascii="Times New Roman" w:hAnsi="Times New Roman"/>
                <w:sz w:val="26"/>
                <w:szCs w:val="26"/>
              </w:rPr>
              <w:t>0</w:t>
            </w:r>
          </w:p>
        </w:tc>
        <w:tc>
          <w:tcPr>
            <w:tcW w:w="4536" w:type="dxa"/>
          </w:tcPr>
          <w:p w14:paraId="36C8080B"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695875">
              <w:rPr>
                <w:rFonts w:ascii="Times New Roman" w:hAnsi="Times New Roman"/>
                <w:color w:val="000000"/>
                <w:sz w:val="26"/>
                <w:szCs w:val="26"/>
              </w:rPr>
              <w:t xml:space="preserve">Вид коду </w:t>
            </w:r>
            <w:proofErr w:type="spellStart"/>
            <w:r w:rsidRPr="00695875">
              <w:rPr>
                <w:rFonts w:ascii="Times New Roman" w:hAnsi="Times New Roman"/>
                <w:color w:val="000000"/>
                <w:sz w:val="26"/>
                <w:szCs w:val="26"/>
              </w:rPr>
              <w:t>економічної</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діяльності</w:t>
            </w:r>
            <w:proofErr w:type="spellEnd"/>
            <w:r w:rsidRPr="00695875">
              <w:rPr>
                <w:rFonts w:ascii="Times New Roman" w:hAnsi="Times New Roman"/>
                <w:color w:val="000000"/>
                <w:sz w:val="26"/>
                <w:szCs w:val="26"/>
              </w:rPr>
              <w:t xml:space="preserve"> за КВЕД, </w:t>
            </w:r>
            <w:proofErr w:type="spellStart"/>
            <w:r w:rsidRPr="00695875">
              <w:rPr>
                <w:rFonts w:ascii="Times New Roman" w:hAnsi="Times New Roman"/>
                <w:color w:val="000000"/>
                <w:sz w:val="26"/>
                <w:szCs w:val="26"/>
              </w:rPr>
              <w:t>або</w:t>
            </w:r>
            <w:proofErr w:type="spellEnd"/>
            <w:r w:rsidRPr="00695875">
              <w:rPr>
                <w:rFonts w:ascii="Times New Roman" w:hAnsi="Times New Roman"/>
                <w:color w:val="000000"/>
                <w:sz w:val="26"/>
                <w:szCs w:val="26"/>
              </w:rPr>
              <w:t xml:space="preserve"> вид </w:t>
            </w:r>
            <w:proofErr w:type="spellStart"/>
            <w:r w:rsidRPr="00695875">
              <w:rPr>
                <w:rFonts w:ascii="Times New Roman" w:hAnsi="Times New Roman"/>
                <w:color w:val="000000"/>
                <w:sz w:val="26"/>
                <w:szCs w:val="26"/>
              </w:rPr>
              <w:t>діяльності</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згідно</w:t>
            </w:r>
            <w:proofErr w:type="spellEnd"/>
            <w:r w:rsidRPr="00695875">
              <w:rPr>
                <w:rFonts w:ascii="Times New Roman" w:hAnsi="Times New Roman"/>
                <w:color w:val="000000"/>
                <w:sz w:val="26"/>
                <w:szCs w:val="26"/>
              </w:rPr>
              <w:t xml:space="preserve"> статуту, в рамках </w:t>
            </w:r>
            <w:proofErr w:type="spellStart"/>
            <w:r w:rsidRPr="00695875">
              <w:rPr>
                <w:rFonts w:ascii="Times New Roman" w:hAnsi="Times New Roman"/>
                <w:color w:val="000000"/>
                <w:sz w:val="26"/>
                <w:szCs w:val="26"/>
              </w:rPr>
              <w:t>якого</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юридична</w:t>
            </w:r>
            <w:proofErr w:type="spellEnd"/>
            <w:r w:rsidRPr="00695875">
              <w:rPr>
                <w:rFonts w:ascii="Times New Roman" w:hAnsi="Times New Roman"/>
                <w:color w:val="000000"/>
                <w:sz w:val="26"/>
                <w:szCs w:val="26"/>
              </w:rPr>
              <w:t xml:space="preserve"> особа </w:t>
            </w:r>
            <w:proofErr w:type="spellStart"/>
            <w:r w:rsidRPr="00695875">
              <w:rPr>
                <w:rFonts w:ascii="Times New Roman" w:hAnsi="Times New Roman"/>
                <w:color w:val="000000"/>
                <w:sz w:val="26"/>
                <w:szCs w:val="26"/>
              </w:rPr>
              <w:t>або</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фізична</w:t>
            </w:r>
            <w:proofErr w:type="spellEnd"/>
            <w:r w:rsidRPr="00695875">
              <w:rPr>
                <w:rFonts w:ascii="Times New Roman" w:hAnsi="Times New Roman"/>
                <w:color w:val="000000"/>
                <w:sz w:val="26"/>
                <w:szCs w:val="26"/>
              </w:rPr>
              <w:t xml:space="preserve"> особа </w:t>
            </w:r>
            <w:proofErr w:type="spellStart"/>
            <w:r w:rsidRPr="00695875">
              <w:rPr>
                <w:rFonts w:ascii="Times New Roman" w:hAnsi="Times New Roman"/>
                <w:color w:val="000000"/>
                <w:sz w:val="26"/>
                <w:szCs w:val="26"/>
              </w:rPr>
              <w:t>має</w:t>
            </w:r>
            <w:proofErr w:type="spellEnd"/>
            <w:r w:rsidRPr="00695875">
              <w:rPr>
                <w:rFonts w:ascii="Times New Roman" w:hAnsi="Times New Roman"/>
                <w:color w:val="000000"/>
                <w:sz w:val="26"/>
                <w:szCs w:val="26"/>
              </w:rPr>
              <w:t xml:space="preserve"> право </w:t>
            </w:r>
            <w:proofErr w:type="spellStart"/>
            <w:r w:rsidRPr="00695875">
              <w:rPr>
                <w:rFonts w:ascii="Times New Roman" w:hAnsi="Times New Roman"/>
                <w:color w:val="000000"/>
                <w:sz w:val="26"/>
                <w:szCs w:val="26"/>
              </w:rPr>
              <w:t>надавати</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відповідні</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послуги</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або</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виконувати</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роботи</w:t>
            </w:r>
            <w:proofErr w:type="spellEnd"/>
            <w:r w:rsidRPr="00695875">
              <w:rPr>
                <w:rFonts w:ascii="Times New Roman" w:hAnsi="Times New Roman"/>
                <w:color w:val="000000"/>
                <w:sz w:val="26"/>
                <w:szCs w:val="26"/>
              </w:rPr>
              <w:t>:</w:t>
            </w:r>
          </w:p>
        </w:tc>
        <w:tc>
          <w:tcPr>
            <w:tcW w:w="4819" w:type="dxa"/>
            <w:shd w:val="clear" w:color="auto" w:fill="FFFF00"/>
          </w:tcPr>
          <w:p w14:paraId="32E96AE9"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r w:rsidR="008C5885" w:rsidRPr="00695875" w14:paraId="6989D528" w14:textId="77777777" w:rsidTr="008C5885">
        <w:tc>
          <w:tcPr>
            <w:tcW w:w="563" w:type="dxa"/>
          </w:tcPr>
          <w:p w14:paraId="70B10769" w14:textId="77777777" w:rsidR="008C5885" w:rsidRPr="00695875" w:rsidRDefault="008C5885" w:rsidP="00C80BEC">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r>
              <w:rPr>
                <w:rFonts w:ascii="Times New Roman" w:hAnsi="Times New Roman"/>
                <w:sz w:val="26"/>
                <w:szCs w:val="26"/>
              </w:rPr>
              <w:t>1</w:t>
            </w:r>
          </w:p>
        </w:tc>
        <w:tc>
          <w:tcPr>
            <w:tcW w:w="4536" w:type="dxa"/>
          </w:tcPr>
          <w:p w14:paraId="52764B18" w14:textId="77777777" w:rsidR="008C5885" w:rsidRPr="0069587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proofErr w:type="spellStart"/>
            <w:r w:rsidRPr="00695875">
              <w:rPr>
                <w:rFonts w:ascii="Times New Roman" w:hAnsi="Times New Roman"/>
                <w:color w:val="000000"/>
                <w:sz w:val="26"/>
                <w:szCs w:val="26"/>
              </w:rPr>
              <w:t>Група</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платника</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єдиного</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податку</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лише</w:t>
            </w:r>
            <w:proofErr w:type="spellEnd"/>
            <w:r w:rsidRPr="00695875">
              <w:rPr>
                <w:rFonts w:ascii="Times New Roman" w:hAnsi="Times New Roman"/>
                <w:color w:val="000000"/>
                <w:sz w:val="26"/>
                <w:szCs w:val="26"/>
              </w:rPr>
              <w:t xml:space="preserve"> для </w:t>
            </w:r>
            <w:proofErr w:type="spellStart"/>
            <w:r w:rsidRPr="00695875">
              <w:rPr>
                <w:rFonts w:ascii="Times New Roman" w:hAnsi="Times New Roman"/>
                <w:color w:val="000000"/>
                <w:sz w:val="26"/>
                <w:szCs w:val="26"/>
              </w:rPr>
              <w:t>платників</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єдиного</w:t>
            </w:r>
            <w:proofErr w:type="spellEnd"/>
            <w:r w:rsidRPr="00695875">
              <w:rPr>
                <w:rFonts w:ascii="Times New Roman" w:hAnsi="Times New Roman"/>
                <w:color w:val="000000"/>
                <w:sz w:val="26"/>
                <w:szCs w:val="26"/>
              </w:rPr>
              <w:t xml:space="preserve"> </w:t>
            </w:r>
            <w:proofErr w:type="spellStart"/>
            <w:r w:rsidRPr="00695875">
              <w:rPr>
                <w:rFonts w:ascii="Times New Roman" w:hAnsi="Times New Roman"/>
                <w:color w:val="000000"/>
                <w:sz w:val="26"/>
                <w:szCs w:val="26"/>
              </w:rPr>
              <w:t>податку</w:t>
            </w:r>
            <w:proofErr w:type="spellEnd"/>
            <w:r w:rsidRPr="00695875">
              <w:rPr>
                <w:rFonts w:ascii="Times New Roman" w:hAnsi="Times New Roman"/>
                <w:color w:val="000000"/>
                <w:sz w:val="26"/>
                <w:szCs w:val="26"/>
              </w:rPr>
              <w:t>):</w:t>
            </w:r>
          </w:p>
        </w:tc>
        <w:tc>
          <w:tcPr>
            <w:tcW w:w="4819" w:type="dxa"/>
            <w:shd w:val="clear" w:color="auto" w:fill="FFFF00"/>
          </w:tcPr>
          <w:p w14:paraId="1F2BAC9D" w14:textId="77777777" w:rsidR="008C5885" w:rsidRPr="00695875" w:rsidRDefault="008C5885" w:rsidP="00C80BEC">
            <w:pPr>
              <w:widowControl w:val="0"/>
              <w:autoSpaceDE w:val="0"/>
              <w:autoSpaceDN w:val="0"/>
              <w:adjustRightInd w:val="0"/>
              <w:spacing w:after="0" w:line="240" w:lineRule="auto"/>
              <w:ind w:right="-284"/>
              <w:jc w:val="both"/>
              <w:rPr>
                <w:rFonts w:ascii="Times New Roman" w:hAnsi="Times New Roman"/>
                <w:sz w:val="26"/>
                <w:szCs w:val="26"/>
              </w:rPr>
            </w:pPr>
          </w:p>
        </w:tc>
      </w:tr>
    </w:tbl>
    <w:p w14:paraId="67C33C5E" w14:textId="77777777" w:rsidR="008C5885" w:rsidRPr="00D77147"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695875" w14:paraId="5CA05056" w14:textId="77777777" w:rsidTr="00C80BEC">
        <w:trPr>
          <w:trHeight w:val="765"/>
        </w:trPr>
        <w:tc>
          <w:tcPr>
            <w:tcW w:w="568" w:type="dxa"/>
            <w:shd w:val="clear" w:color="000000" w:fill="BFBFBF"/>
            <w:noWrap/>
            <w:vAlign w:val="bottom"/>
            <w:hideMark/>
          </w:tcPr>
          <w:p w14:paraId="1C431AF0" w14:textId="77777777" w:rsidR="00DB2E4D" w:rsidRPr="00695875" w:rsidRDefault="00DB2E4D" w:rsidP="00586ADC">
            <w:pPr>
              <w:spacing w:after="0" w:line="240" w:lineRule="auto"/>
              <w:jc w:val="center"/>
              <w:rPr>
                <w:rFonts w:ascii="Times New Roman" w:hAnsi="Times New Roman"/>
                <w:color w:val="000000"/>
                <w:sz w:val="26"/>
                <w:szCs w:val="26"/>
              </w:rPr>
            </w:pPr>
          </w:p>
        </w:tc>
        <w:tc>
          <w:tcPr>
            <w:tcW w:w="7654" w:type="dxa"/>
            <w:gridSpan w:val="4"/>
            <w:shd w:val="clear" w:color="000000" w:fill="BFBFBF"/>
            <w:hideMark/>
          </w:tcPr>
          <w:p w14:paraId="556D20C9" w14:textId="77777777" w:rsidR="00DB2E4D" w:rsidRPr="00695875" w:rsidRDefault="00DB2E4D" w:rsidP="00586ADC">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1701" w:type="dxa"/>
            <w:shd w:val="clear" w:color="000000" w:fill="BFBFBF"/>
            <w:hideMark/>
          </w:tcPr>
          <w:p w14:paraId="568F9051" w14:textId="77777777" w:rsidR="00DB2E4D" w:rsidRPr="00695875" w:rsidRDefault="00DB2E4D" w:rsidP="00586ADC">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DB2E4D" w:rsidRPr="00695875" w14:paraId="00E89A4C" w14:textId="77777777" w:rsidTr="00C80BEC">
        <w:trPr>
          <w:trHeight w:val="510"/>
        </w:trPr>
        <w:tc>
          <w:tcPr>
            <w:tcW w:w="568" w:type="dxa"/>
            <w:shd w:val="clear" w:color="auto" w:fill="auto"/>
            <w:noWrap/>
            <w:hideMark/>
          </w:tcPr>
          <w:p w14:paraId="0D36D613" w14:textId="77777777" w:rsidR="00DB2E4D" w:rsidRPr="00695875" w:rsidRDefault="00DB2E4D" w:rsidP="00586ADC">
            <w:pPr>
              <w:spacing w:after="0" w:line="240" w:lineRule="auto"/>
              <w:jc w:val="center"/>
              <w:rPr>
                <w:rFonts w:ascii="Times New Roman" w:hAnsi="Times New Roman"/>
                <w:sz w:val="26"/>
                <w:szCs w:val="26"/>
              </w:rPr>
            </w:pPr>
            <w:r>
              <w:rPr>
                <w:rFonts w:ascii="Times New Roman" w:hAnsi="Times New Roman"/>
                <w:sz w:val="26"/>
                <w:szCs w:val="26"/>
              </w:rPr>
              <w:t>1</w:t>
            </w:r>
          </w:p>
        </w:tc>
        <w:tc>
          <w:tcPr>
            <w:tcW w:w="2551" w:type="dxa"/>
            <w:shd w:val="clear" w:color="auto" w:fill="auto"/>
            <w:hideMark/>
          </w:tcPr>
          <w:p w14:paraId="0BBF60C9" w14:textId="77777777"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1701" w:type="dxa"/>
            <w:shd w:val="clear" w:color="auto" w:fill="auto"/>
            <w:hideMark/>
          </w:tcPr>
          <w:p w14:paraId="47F0B63E" w14:textId="77777777" w:rsidR="00DB2E4D" w:rsidRPr="00695875" w:rsidRDefault="00DB2E4D" w:rsidP="00586ADC">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467" w:type="dxa"/>
            <w:shd w:val="clear" w:color="auto" w:fill="auto"/>
            <w:hideMark/>
          </w:tcPr>
          <w:p w14:paraId="788C3D57" w14:textId="77777777" w:rsidR="00DB2E4D" w:rsidRPr="00695875" w:rsidRDefault="00DB2E4D" w:rsidP="00586ADC">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636" w:type="dxa"/>
            <w:gridSpan w:val="2"/>
            <w:shd w:val="clear" w:color="auto" w:fill="auto"/>
            <w:hideMark/>
          </w:tcPr>
          <w:p w14:paraId="371A241F"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кінець: 31.12.2019</w:t>
            </w:r>
          </w:p>
        </w:tc>
      </w:tr>
      <w:tr w:rsidR="00DB2E4D" w:rsidRPr="00695875" w14:paraId="015A7026" w14:textId="77777777" w:rsidTr="00C80BEC">
        <w:trPr>
          <w:trHeight w:val="897"/>
        </w:trPr>
        <w:tc>
          <w:tcPr>
            <w:tcW w:w="568" w:type="dxa"/>
            <w:shd w:val="clear" w:color="auto" w:fill="auto"/>
            <w:noWrap/>
            <w:hideMark/>
          </w:tcPr>
          <w:p w14:paraId="767411B3" w14:textId="77777777" w:rsidR="00DB2E4D" w:rsidRPr="00695875" w:rsidRDefault="00DB2E4D" w:rsidP="00586ADC">
            <w:pPr>
              <w:spacing w:after="0" w:line="240" w:lineRule="auto"/>
              <w:jc w:val="center"/>
              <w:rPr>
                <w:rFonts w:ascii="Times New Roman" w:hAnsi="Times New Roman"/>
                <w:sz w:val="26"/>
                <w:szCs w:val="26"/>
              </w:rPr>
            </w:pPr>
            <w:r>
              <w:rPr>
                <w:rFonts w:ascii="Times New Roman" w:hAnsi="Times New Roman"/>
                <w:sz w:val="26"/>
                <w:szCs w:val="26"/>
              </w:rPr>
              <w:t>2</w:t>
            </w:r>
          </w:p>
        </w:tc>
        <w:tc>
          <w:tcPr>
            <w:tcW w:w="2551" w:type="dxa"/>
            <w:shd w:val="clear" w:color="auto" w:fill="auto"/>
            <w:hideMark/>
          </w:tcPr>
          <w:p w14:paraId="5DD7F3CB" w14:textId="77777777"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103" w:type="dxa"/>
            <w:gridSpan w:val="3"/>
            <w:shd w:val="clear" w:color="auto" w:fill="auto"/>
            <w:hideMark/>
          </w:tcPr>
          <w:p w14:paraId="40B08A30" w14:textId="5463BDBC" w:rsidR="00DB2E4D" w:rsidRPr="00695875" w:rsidRDefault="00DB2E4D" w:rsidP="00C80BEC">
            <w:pPr>
              <w:spacing w:after="0" w:line="240" w:lineRule="auto"/>
              <w:rPr>
                <w:rFonts w:ascii="Times New Roman" w:hAnsi="Times New Roman"/>
                <w:sz w:val="26"/>
                <w:szCs w:val="26"/>
              </w:rPr>
            </w:pPr>
            <w:r w:rsidRPr="00695875">
              <w:rPr>
                <w:rFonts w:ascii="Times New Roman" w:hAnsi="Times New Roman"/>
                <w:sz w:val="26"/>
                <w:szCs w:val="26"/>
              </w:rPr>
              <w:t>Оплата послуг здійснюється на умовах</w:t>
            </w:r>
            <w:r w:rsidRPr="00695875">
              <w:rPr>
                <w:rFonts w:ascii="Times New Roman" w:hAnsi="Times New Roman"/>
                <w:sz w:val="26"/>
                <w:szCs w:val="26"/>
              </w:rPr>
              <w:br/>
              <w:t xml:space="preserve">оплати по факту, </w:t>
            </w:r>
            <w:r w:rsidR="004849BE">
              <w:rPr>
                <w:rFonts w:ascii="Times New Roman" w:hAnsi="Times New Roman"/>
                <w:sz w:val="26"/>
                <w:szCs w:val="26"/>
              </w:rPr>
              <w:t>або а</w:t>
            </w:r>
            <w:r w:rsidRPr="00695875">
              <w:rPr>
                <w:rFonts w:ascii="Times New Roman" w:hAnsi="Times New Roman"/>
                <w:sz w:val="26"/>
                <w:szCs w:val="26"/>
              </w:rPr>
              <w:t xml:space="preserve">вансовий платіж у розмірі не більше </w:t>
            </w:r>
            <w:r w:rsidR="005C1FC7">
              <w:rPr>
                <w:rFonts w:ascii="Times New Roman" w:hAnsi="Times New Roman"/>
                <w:sz w:val="26"/>
                <w:szCs w:val="26"/>
              </w:rPr>
              <w:t>3</w:t>
            </w:r>
            <w:r w:rsidRPr="00695875">
              <w:rPr>
                <w:rFonts w:ascii="Times New Roman" w:hAnsi="Times New Roman"/>
                <w:sz w:val="26"/>
                <w:szCs w:val="26"/>
              </w:rPr>
              <w:t>0%</w:t>
            </w:r>
            <w:r w:rsidR="004849BE">
              <w:rPr>
                <w:rFonts w:ascii="Times New Roman" w:hAnsi="Times New Roman"/>
                <w:sz w:val="26"/>
                <w:szCs w:val="26"/>
              </w:rPr>
              <w:t>.</w:t>
            </w:r>
            <w:r w:rsidR="00C80BEC" w:rsidRPr="006D5ACB">
              <w:rPr>
                <w:rFonts w:ascii="Times New Roman" w:eastAsia="Arial" w:hAnsi="Times New Roman"/>
                <w:sz w:val="26"/>
                <w:szCs w:val="26"/>
              </w:rPr>
              <w:t xml:space="preserve"> </w:t>
            </w:r>
            <w:r w:rsidR="00C80BEC">
              <w:rPr>
                <w:rFonts w:ascii="Times New Roman" w:eastAsia="Arial" w:hAnsi="Times New Roman"/>
                <w:sz w:val="26"/>
                <w:szCs w:val="26"/>
              </w:rPr>
              <w:t xml:space="preserve">Послуги можуть оплачуватись окремо </w:t>
            </w:r>
            <w:r w:rsidR="00C80BEC" w:rsidRPr="006D5ACB">
              <w:rPr>
                <w:rFonts w:ascii="Times New Roman" w:eastAsia="Arial" w:hAnsi="Times New Roman"/>
                <w:sz w:val="26"/>
                <w:szCs w:val="26"/>
              </w:rPr>
              <w:t>за кожним етапом у безготівковій формі.</w:t>
            </w:r>
          </w:p>
        </w:tc>
        <w:tc>
          <w:tcPr>
            <w:tcW w:w="1701" w:type="dxa"/>
            <w:shd w:val="clear" w:color="000000" w:fill="FFFF00"/>
            <w:noWrap/>
            <w:hideMark/>
          </w:tcPr>
          <w:p w14:paraId="4FB22C4D"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DB2E4D" w:rsidRPr="00695875" w14:paraId="2B2CA7C8" w14:textId="77777777" w:rsidTr="00C80BEC">
        <w:trPr>
          <w:trHeight w:val="255"/>
        </w:trPr>
        <w:tc>
          <w:tcPr>
            <w:tcW w:w="568" w:type="dxa"/>
            <w:shd w:val="clear" w:color="auto" w:fill="auto"/>
            <w:noWrap/>
            <w:hideMark/>
          </w:tcPr>
          <w:p w14:paraId="058D240C" w14:textId="77777777" w:rsidR="00DB2E4D" w:rsidRPr="00695875" w:rsidRDefault="00DB2E4D" w:rsidP="00586ADC">
            <w:pPr>
              <w:spacing w:after="0" w:line="240" w:lineRule="auto"/>
              <w:jc w:val="center"/>
              <w:rPr>
                <w:rFonts w:ascii="Times New Roman" w:hAnsi="Times New Roman"/>
                <w:sz w:val="26"/>
                <w:szCs w:val="26"/>
              </w:rPr>
            </w:pPr>
            <w:r>
              <w:rPr>
                <w:rFonts w:ascii="Times New Roman" w:hAnsi="Times New Roman"/>
                <w:sz w:val="26"/>
                <w:szCs w:val="26"/>
              </w:rPr>
              <w:t>3</w:t>
            </w:r>
          </w:p>
        </w:tc>
        <w:tc>
          <w:tcPr>
            <w:tcW w:w="2551" w:type="dxa"/>
            <w:shd w:val="clear" w:color="auto" w:fill="auto"/>
            <w:hideMark/>
          </w:tcPr>
          <w:p w14:paraId="12AC835B" w14:textId="77777777"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103" w:type="dxa"/>
            <w:gridSpan w:val="3"/>
            <w:shd w:val="clear" w:color="auto" w:fill="auto"/>
            <w:hideMark/>
          </w:tcPr>
          <w:p w14:paraId="7F37F25C" w14:textId="3514E310" w:rsidR="00DB2E4D" w:rsidRPr="00695875" w:rsidRDefault="00DB2E4D" w:rsidP="00586ADC">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r w:rsidR="00C80BEC">
              <w:rPr>
                <w:rFonts w:ascii="Times New Roman" w:hAnsi="Times New Roman"/>
                <w:sz w:val="26"/>
                <w:szCs w:val="26"/>
              </w:rPr>
              <w:t>.</w:t>
            </w:r>
          </w:p>
        </w:tc>
        <w:tc>
          <w:tcPr>
            <w:tcW w:w="1701" w:type="dxa"/>
            <w:shd w:val="clear" w:color="000000" w:fill="FFFF00"/>
            <w:noWrap/>
            <w:hideMark/>
          </w:tcPr>
          <w:p w14:paraId="2059AC1D"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DB2E4D" w:rsidRPr="00695875" w14:paraId="642E4E6E" w14:textId="77777777" w:rsidTr="00C80BEC">
        <w:trPr>
          <w:trHeight w:val="405"/>
        </w:trPr>
        <w:tc>
          <w:tcPr>
            <w:tcW w:w="568" w:type="dxa"/>
            <w:shd w:val="clear" w:color="auto" w:fill="auto"/>
            <w:noWrap/>
            <w:hideMark/>
          </w:tcPr>
          <w:p w14:paraId="7CE8523A" w14:textId="7BC074D3" w:rsidR="00DB2E4D" w:rsidRPr="00695875" w:rsidRDefault="005C1FC7" w:rsidP="00586ADC">
            <w:pPr>
              <w:spacing w:after="0" w:line="240" w:lineRule="auto"/>
              <w:jc w:val="center"/>
              <w:rPr>
                <w:rFonts w:ascii="Times New Roman" w:hAnsi="Times New Roman"/>
                <w:sz w:val="26"/>
                <w:szCs w:val="26"/>
              </w:rPr>
            </w:pPr>
            <w:r>
              <w:rPr>
                <w:rFonts w:ascii="Times New Roman" w:hAnsi="Times New Roman"/>
                <w:sz w:val="26"/>
                <w:szCs w:val="26"/>
              </w:rPr>
              <w:t>4</w:t>
            </w:r>
          </w:p>
        </w:tc>
        <w:tc>
          <w:tcPr>
            <w:tcW w:w="2551" w:type="dxa"/>
            <w:shd w:val="clear" w:color="auto" w:fill="auto"/>
            <w:hideMark/>
          </w:tcPr>
          <w:p w14:paraId="77A7816A" w14:textId="77777777"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103" w:type="dxa"/>
            <w:gridSpan w:val="3"/>
            <w:shd w:val="clear" w:color="auto" w:fill="auto"/>
            <w:hideMark/>
          </w:tcPr>
          <w:p w14:paraId="701CB392" w14:textId="3BAE9EF5" w:rsidR="00DB2E4D" w:rsidRPr="00695875" w:rsidRDefault="00DB2E4D" w:rsidP="00586ADC">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r w:rsidR="00C80BEC">
              <w:rPr>
                <w:rFonts w:ascii="Times New Roman" w:hAnsi="Times New Roman"/>
                <w:sz w:val="26"/>
                <w:szCs w:val="26"/>
              </w:rPr>
              <w:t>.</w:t>
            </w:r>
          </w:p>
        </w:tc>
        <w:tc>
          <w:tcPr>
            <w:tcW w:w="1701" w:type="dxa"/>
            <w:shd w:val="clear" w:color="000000" w:fill="FFFF00"/>
            <w:noWrap/>
            <w:hideMark/>
          </w:tcPr>
          <w:p w14:paraId="1821CFD1"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DB2E4D" w:rsidRPr="00695875" w14:paraId="3004A6DB" w14:textId="77777777" w:rsidTr="00C80BEC">
        <w:trPr>
          <w:trHeight w:val="420"/>
        </w:trPr>
        <w:tc>
          <w:tcPr>
            <w:tcW w:w="568" w:type="dxa"/>
            <w:shd w:val="clear" w:color="auto" w:fill="auto"/>
            <w:noWrap/>
            <w:hideMark/>
          </w:tcPr>
          <w:p w14:paraId="5F83B311" w14:textId="6767C85A" w:rsidR="00DB2E4D" w:rsidRPr="00695875" w:rsidRDefault="005C1FC7" w:rsidP="00586ADC">
            <w:pPr>
              <w:spacing w:after="0" w:line="240" w:lineRule="auto"/>
              <w:jc w:val="center"/>
              <w:rPr>
                <w:rFonts w:ascii="Times New Roman" w:hAnsi="Times New Roman"/>
                <w:sz w:val="26"/>
                <w:szCs w:val="26"/>
              </w:rPr>
            </w:pPr>
            <w:r>
              <w:rPr>
                <w:rFonts w:ascii="Times New Roman" w:hAnsi="Times New Roman"/>
                <w:sz w:val="26"/>
                <w:szCs w:val="26"/>
              </w:rPr>
              <w:t>5</w:t>
            </w:r>
          </w:p>
        </w:tc>
        <w:tc>
          <w:tcPr>
            <w:tcW w:w="2551" w:type="dxa"/>
            <w:shd w:val="clear" w:color="auto" w:fill="auto"/>
            <w:hideMark/>
          </w:tcPr>
          <w:p w14:paraId="5A797C99" w14:textId="349369EA"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 xml:space="preserve">Умови </w:t>
            </w:r>
            <w:r w:rsidR="003240A3">
              <w:rPr>
                <w:rFonts w:ascii="Times New Roman" w:hAnsi="Times New Roman"/>
                <w:b/>
                <w:bCs/>
                <w:sz w:val="26"/>
                <w:szCs w:val="26"/>
              </w:rPr>
              <w:t>надання послуг</w:t>
            </w:r>
          </w:p>
        </w:tc>
        <w:tc>
          <w:tcPr>
            <w:tcW w:w="5103" w:type="dxa"/>
            <w:gridSpan w:val="3"/>
            <w:shd w:val="clear" w:color="auto" w:fill="auto"/>
            <w:hideMark/>
          </w:tcPr>
          <w:p w14:paraId="01ADE93B" w14:textId="6DCBBA15" w:rsidR="00DB2E4D" w:rsidRPr="00695875" w:rsidRDefault="00DB2E4D" w:rsidP="00586ADC">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r w:rsidR="00C80BEC">
              <w:rPr>
                <w:rFonts w:ascii="Times New Roman" w:hAnsi="Times New Roman"/>
                <w:sz w:val="26"/>
                <w:szCs w:val="26"/>
              </w:rPr>
              <w:t>.</w:t>
            </w:r>
          </w:p>
        </w:tc>
        <w:tc>
          <w:tcPr>
            <w:tcW w:w="1701" w:type="dxa"/>
            <w:shd w:val="clear" w:color="000000" w:fill="FFFF00"/>
            <w:noWrap/>
            <w:hideMark/>
          </w:tcPr>
          <w:p w14:paraId="07D92247"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DB2E4D" w:rsidRPr="00695875" w14:paraId="2196EA55" w14:textId="77777777" w:rsidTr="00C80BEC">
        <w:trPr>
          <w:trHeight w:val="563"/>
        </w:trPr>
        <w:tc>
          <w:tcPr>
            <w:tcW w:w="568" w:type="dxa"/>
            <w:shd w:val="clear" w:color="auto" w:fill="auto"/>
            <w:noWrap/>
            <w:hideMark/>
          </w:tcPr>
          <w:p w14:paraId="3D81FEB5" w14:textId="68044C9D" w:rsidR="00DB2E4D" w:rsidRPr="00695875" w:rsidRDefault="005C1FC7" w:rsidP="00586ADC">
            <w:pPr>
              <w:spacing w:after="0" w:line="240" w:lineRule="auto"/>
              <w:jc w:val="center"/>
              <w:rPr>
                <w:rFonts w:ascii="Times New Roman" w:hAnsi="Times New Roman"/>
                <w:sz w:val="26"/>
                <w:szCs w:val="26"/>
              </w:rPr>
            </w:pPr>
            <w:r>
              <w:rPr>
                <w:rFonts w:ascii="Times New Roman" w:hAnsi="Times New Roman"/>
                <w:sz w:val="26"/>
                <w:szCs w:val="26"/>
              </w:rPr>
              <w:lastRenderedPageBreak/>
              <w:t>6</w:t>
            </w:r>
          </w:p>
        </w:tc>
        <w:tc>
          <w:tcPr>
            <w:tcW w:w="2551" w:type="dxa"/>
            <w:shd w:val="clear" w:color="auto" w:fill="auto"/>
            <w:hideMark/>
          </w:tcPr>
          <w:p w14:paraId="3F154A92" w14:textId="77777777"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103" w:type="dxa"/>
            <w:gridSpan w:val="3"/>
            <w:shd w:val="clear" w:color="auto" w:fill="auto"/>
            <w:hideMark/>
          </w:tcPr>
          <w:p w14:paraId="2EDA98E9" w14:textId="77777777" w:rsidR="00DB2E4D" w:rsidRPr="00695875" w:rsidRDefault="00DB2E4D" w:rsidP="00586ADC">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DB2E4D" w:rsidRPr="00695875" w14:paraId="1789ADF1" w14:textId="77777777" w:rsidTr="00C80BEC">
        <w:trPr>
          <w:trHeight w:val="765"/>
        </w:trPr>
        <w:tc>
          <w:tcPr>
            <w:tcW w:w="568" w:type="dxa"/>
            <w:shd w:val="clear" w:color="auto" w:fill="auto"/>
            <w:noWrap/>
            <w:hideMark/>
          </w:tcPr>
          <w:p w14:paraId="35A87940" w14:textId="6D905BF6" w:rsidR="00DB2E4D" w:rsidRPr="00695875" w:rsidRDefault="005C1FC7" w:rsidP="00586ADC">
            <w:pPr>
              <w:spacing w:after="0" w:line="240" w:lineRule="auto"/>
              <w:jc w:val="center"/>
              <w:rPr>
                <w:rFonts w:ascii="Times New Roman" w:hAnsi="Times New Roman"/>
                <w:sz w:val="26"/>
                <w:szCs w:val="26"/>
              </w:rPr>
            </w:pPr>
            <w:r>
              <w:rPr>
                <w:rFonts w:ascii="Times New Roman" w:hAnsi="Times New Roman"/>
                <w:sz w:val="26"/>
                <w:szCs w:val="26"/>
              </w:rPr>
              <w:t>7</w:t>
            </w:r>
          </w:p>
        </w:tc>
        <w:tc>
          <w:tcPr>
            <w:tcW w:w="2551" w:type="dxa"/>
            <w:shd w:val="clear" w:color="auto" w:fill="auto"/>
            <w:hideMark/>
          </w:tcPr>
          <w:p w14:paraId="1B4052D6" w14:textId="77777777" w:rsidR="00DB2E4D" w:rsidRPr="00695875" w:rsidRDefault="00DB2E4D" w:rsidP="00586ADC">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 товару, робіт або послуг:</w:t>
            </w:r>
          </w:p>
        </w:tc>
        <w:tc>
          <w:tcPr>
            <w:tcW w:w="5103" w:type="dxa"/>
            <w:gridSpan w:val="3"/>
            <w:shd w:val="clear" w:color="auto" w:fill="auto"/>
            <w:hideMark/>
          </w:tcPr>
          <w:p w14:paraId="0DB69344" w14:textId="5B191F1E" w:rsidR="00DB2E4D" w:rsidRPr="00695875" w:rsidRDefault="00DB2E4D" w:rsidP="00586ADC">
            <w:pPr>
              <w:spacing w:after="0" w:line="240" w:lineRule="auto"/>
              <w:rPr>
                <w:rFonts w:ascii="Times New Roman" w:hAnsi="Times New Roman"/>
                <w:sz w:val="26"/>
                <w:szCs w:val="26"/>
              </w:rPr>
            </w:pPr>
            <w:r w:rsidRPr="00695875">
              <w:rPr>
                <w:rFonts w:ascii="Times New Roman" w:hAnsi="Times New Roman"/>
                <w:sz w:val="26"/>
                <w:szCs w:val="26"/>
              </w:rPr>
              <w:t>Вартість товару, робіт або послуг не може бути змінена протягом строку дії договору</w:t>
            </w:r>
            <w:r w:rsidR="00C80BEC">
              <w:rPr>
                <w:rFonts w:ascii="Times New Roman" w:hAnsi="Times New Roman"/>
                <w:sz w:val="26"/>
                <w:szCs w:val="26"/>
              </w:rPr>
              <w:t>.</w:t>
            </w:r>
          </w:p>
        </w:tc>
        <w:tc>
          <w:tcPr>
            <w:tcW w:w="1701" w:type="dxa"/>
            <w:shd w:val="clear" w:color="000000" w:fill="FFFF00"/>
            <w:noWrap/>
            <w:hideMark/>
          </w:tcPr>
          <w:p w14:paraId="303C6209" w14:textId="77777777" w:rsidR="00DB2E4D" w:rsidRPr="00695875" w:rsidRDefault="00DB2E4D" w:rsidP="00586ADC">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bl>
    <w:p w14:paraId="20B16FC6" w14:textId="77777777" w:rsidR="00DB2E4D" w:rsidRDefault="00DB2E4D" w:rsidP="00DB2E4D">
      <w:pPr>
        <w:spacing w:after="0" w:line="240" w:lineRule="auto"/>
        <w:ind w:left="-284" w:right="-142" w:firstLine="568"/>
        <w:jc w:val="both"/>
        <w:rPr>
          <w:rFonts w:ascii="Times New Roman" w:hAnsi="Times New Roman"/>
          <w:sz w:val="24"/>
          <w:szCs w:val="24"/>
        </w:rPr>
      </w:pPr>
    </w:p>
    <w:p w14:paraId="1087FB18" w14:textId="77777777" w:rsidR="00DB2E4D" w:rsidRDefault="00DB2E4D" w:rsidP="00DB2E4D">
      <w:pPr>
        <w:spacing w:after="0" w:line="240" w:lineRule="auto"/>
        <w:ind w:left="-284" w:right="-142" w:firstLine="568"/>
        <w:jc w:val="both"/>
        <w:rPr>
          <w:rFonts w:ascii="Times New Roman" w:hAnsi="Times New Roman"/>
          <w:sz w:val="24"/>
          <w:szCs w:val="24"/>
        </w:rPr>
      </w:pPr>
      <w:r w:rsidRPr="00695875">
        <w:rPr>
          <w:rFonts w:ascii="Times New Roman" w:hAnsi="Times New Roman"/>
          <w:color w:val="000000"/>
          <w:sz w:val="26"/>
          <w:szCs w:val="26"/>
        </w:rPr>
        <w:t>*Неприйняття умов співпраці призводить до автоматичної дискваліфікації</w:t>
      </w:r>
    </w:p>
    <w:p w14:paraId="4BB883F6" w14:textId="1653025D" w:rsidR="00DB2E4D" w:rsidRDefault="00DB2E4D" w:rsidP="00DB2E4D">
      <w:pPr>
        <w:spacing w:after="0" w:line="240" w:lineRule="auto"/>
        <w:ind w:left="-284" w:right="-142" w:firstLine="568"/>
        <w:jc w:val="both"/>
        <w:rPr>
          <w:rFonts w:ascii="Times New Roman" w:hAnsi="Times New Roman"/>
          <w:sz w:val="24"/>
          <w:szCs w:val="24"/>
        </w:rPr>
      </w:pPr>
    </w:p>
    <w:p w14:paraId="098E60C9" w14:textId="77777777" w:rsidR="003240A3" w:rsidRDefault="003240A3"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6148"/>
        <w:gridCol w:w="3118"/>
      </w:tblGrid>
      <w:tr w:rsidR="00295E76" w:rsidRPr="006D5ACB" w14:paraId="24828085" w14:textId="77777777" w:rsidTr="00C80BEC">
        <w:trPr>
          <w:trHeight w:val="920"/>
        </w:trPr>
        <w:tc>
          <w:tcPr>
            <w:tcW w:w="260"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6D5ACB" w:rsidRDefault="00295E76" w:rsidP="00330BF0">
            <w:pPr>
              <w:spacing w:after="120" w:line="240" w:lineRule="auto"/>
              <w:jc w:val="center"/>
              <w:rPr>
                <w:rFonts w:ascii="Times New Roman" w:hAnsi="Times New Roman"/>
                <w:b/>
                <w:sz w:val="26"/>
                <w:szCs w:val="26"/>
              </w:rPr>
            </w:pPr>
            <w:r w:rsidRPr="006D5ACB">
              <w:rPr>
                <w:rFonts w:ascii="Times New Roman" w:hAnsi="Times New Roman"/>
                <w:b/>
                <w:sz w:val="26"/>
                <w:szCs w:val="26"/>
              </w:rPr>
              <w:t>№</w:t>
            </w:r>
          </w:p>
        </w:tc>
        <w:tc>
          <w:tcPr>
            <w:tcW w:w="3145" w:type="pct"/>
            <w:tcBorders>
              <w:top w:val="single" w:sz="4" w:space="0" w:color="auto"/>
              <w:left w:val="single" w:sz="4" w:space="0" w:color="auto"/>
              <w:bottom w:val="single" w:sz="4" w:space="0" w:color="auto"/>
              <w:right w:val="single" w:sz="4" w:space="0" w:color="auto"/>
            </w:tcBorders>
            <w:hideMark/>
          </w:tcPr>
          <w:p w14:paraId="765FD2DB" w14:textId="77777777" w:rsidR="00295E76" w:rsidRPr="006D5ACB" w:rsidRDefault="00295E76" w:rsidP="00330BF0">
            <w:pPr>
              <w:spacing w:after="120" w:line="240" w:lineRule="auto"/>
              <w:jc w:val="center"/>
              <w:rPr>
                <w:rFonts w:ascii="Times New Roman" w:hAnsi="Times New Roman"/>
                <w:b/>
                <w:sz w:val="26"/>
                <w:szCs w:val="26"/>
              </w:rPr>
            </w:pPr>
            <w:r w:rsidRPr="006D5ACB">
              <w:rPr>
                <w:rFonts w:ascii="Times New Roman" w:hAnsi="Times New Roman"/>
                <w:b/>
                <w:sz w:val="26"/>
                <w:szCs w:val="26"/>
              </w:rPr>
              <w:t>Найменування послуг</w:t>
            </w:r>
          </w:p>
        </w:tc>
        <w:tc>
          <w:tcPr>
            <w:tcW w:w="1595" w:type="pct"/>
            <w:tcBorders>
              <w:top w:val="single" w:sz="4" w:space="0" w:color="auto"/>
              <w:left w:val="single" w:sz="4" w:space="0" w:color="auto"/>
              <w:bottom w:val="single" w:sz="4" w:space="0" w:color="auto"/>
              <w:right w:val="single" w:sz="4" w:space="0" w:color="auto"/>
            </w:tcBorders>
            <w:hideMark/>
          </w:tcPr>
          <w:p w14:paraId="552917CA" w14:textId="77777777" w:rsidR="00295E76" w:rsidRPr="006D5ACB" w:rsidRDefault="00295E76" w:rsidP="00330BF0">
            <w:pPr>
              <w:spacing w:after="120" w:line="240" w:lineRule="auto"/>
              <w:jc w:val="center"/>
              <w:rPr>
                <w:rFonts w:ascii="Times New Roman" w:hAnsi="Times New Roman"/>
                <w:b/>
                <w:sz w:val="26"/>
                <w:szCs w:val="26"/>
              </w:rPr>
            </w:pPr>
            <w:r w:rsidRPr="006D5ACB">
              <w:rPr>
                <w:rFonts w:ascii="Times New Roman" w:hAnsi="Times New Roman"/>
                <w:b/>
                <w:sz w:val="26"/>
                <w:szCs w:val="26"/>
              </w:rPr>
              <w:t>Вартість послуг (без ПДВ), грн</w:t>
            </w:r>
          </w:p>
        </w:tc>
      </w:tr>
      <w:tr w:rsidR="00295E76" w:rsidRPr="006D5ACB" w14:paraId="566DB13A" w14:textId="77777777" w:rsidTr="00C80BEC">
        <w:tc>
          <w:tcPr>
            <w:tcW w:w="260" w:type="pct"/>
            <w:tcBorders>
              <w:top w:val="single" w:sz="4" w:space="0" w:color="auto"/>
              <w:left w:val="single" w:sz="4" w:space="0" w:color="auto"/>
              <w:bottom w:val="single" w:sz="4" w:space="0" w:color="auto"/>
              <w:right w:val="single" w:sz="4" w:space="0" w:color="auto"/>
            </w:tcBorders>
            <w:vAlign w:val="center"/>
            <w:hideMark/>
          </w:tcPr>
          <w:p w14:paraId="3D892384" w14:textId="77777777" w:rsidR="00295E76" w:rsidRPr="006D5ACB" w:rsidRDefault="00295E76" w:rsidP="00330BF0">
            <w:pPr>
              <w:spacing w:after="0" w:line="240" w:lineRule="auto"/>
              <w:ind w:left="29"/>
              <w:rPr>
                <w:rFonts w:ascii="Times New Roman" w:hAnsi="Times New Roman"/>
                <w:sz w:val="26"/>
                <w:szCs w:val="26"/>
              </w:rPr>
            </w:pPr>
            <w:r w:rsidRPr="006D5ACB">
              <w:rPr>
                <w:rFonts w:ascii="Times New Roman" w:hAnsi="Times New Roman"/>
                <w:sz w:val="26"/>
                <w:szCs w:val="26"/>
              </w:rPr>
              <w:t>1.</w:t>
            </w:r>
          </w:p>
        </w:tc>
        <w:tc>
          <w:tcPr>
            <w:tcW w:w="3145" w:type="pct"/>
            <w:tcBorders>
              <w:top w:val="single" w:sz="4" w:space="0" w:color="auto"/>
              <w:left w:val="single" w:sz="4" w:space="0" w:color="auto"/>
              <w:bottom w:val="single" w:sz="4" w:space="0" w:color="auto"/>
              <w:right w:val="single" w:sz="4" w:space="0" w:color="auto"/>
            </w:tcBorders>
            <w:hideMark/>
          </w:tcPr>
          <w:p w14:paraId="51245771" w14:textId="7BC88852" w:rsidR="00295E76" w:rsidRPr="006D5ACB" w:rsidRDefault="00417D36" w:rsidP="00330BF0">
            <w:pPr>
              <w:spacing w:after="0" w:line="240" w:lineRule="auto"/>
              <w:rPr>
                <w:rFonts w:ascii="Times New Roman" w:hAnsi="Times New Roman"/>
                <w:bCs/>
                <w:iCs/>
                <w:sz w:val="26"/>
                <w:szCs w:val="26"/>
              </w:rPr>
            </w:pPr>
            <w:r w:rsidRPr="00417D36">
              <w:rPr>
                <w:rFonts w:ascii="Times New Roman" w:eastAsia="Calibri" w:hAnsi="Times New Roman"/>
                <w:bCs/>
                <w:iCs/>
                <w:sz w:val="26"/>
                <w:szCs w:val="26"/>
              </w:rPr>
              <w:t xml:space="preserve">Послуги </w:t>
            </w:r>
            <w:r w:rsidR="005C1FC7" w:rsidRPr="005C1FC7">
              <w:rPr>
                <w:rFonts w:ascii="Times New Roman" w:eastAsia="Calibri" w:hAnsi="Times New Roman"/>
                <w:bCs/>
                <w:iCs/>
                <w:sz w:val="26"/>
                <w:szCs w:val="26"/>
              </w:rPr>
              <w:t>з проведення дослідження «Бар’єри встановлення діагнозу та лікування туберкульозу в установах виконання покарань».</w:t>
            </w:r>
          </w:p>
        </w:tc>
        <w:tc>
          <w:tcPr>
            <w:tcW w:w="1595" w:type="pct"/>
            <w:tcBorders>
              <w:top w:val="single" w:sz="4" w:space="0" w:color="auto"/>
              <w:left w:val="single" w:sz="4" w:space="0" w:color="auto"/>
              <w:bottom w:val="single" w:sz="4" w:space="0" w:color="auto"/>
              <w:right w:val="single" w:sz="4" w:space="0" w:color="auto"/>
            </w:tcBorders>
          </w:tcPr>
          <w:p w14:paraId="7A3B77BE" w14:textId="77777777" w:rsidR="00295E76" w:rsidRPr="006D5ACB" w:rsidRDefault="00295E76" w:rsidP="00330BF0">
            <w:pPr>
              <w:spacing w:after="0" w:line="240" w:lineRule="auto"/>
              <w:rPr>
                <w:rFonts w:ascii="Times New Roman" w:hAnsi="Times New Roman"/>
                <w:sz w:val="26"/>
                <w:szCs w:val="26"/>
              </w:rPr>
            </w:pPr>
          </w:p>
        </w:tc>
      </w:tr>
      <w:tr w:rsidR="00295E76" w:rsidRPr="006D5ACB" w14:paraId="6946F283" w14:textId="77777777" w:rsidTr="00C80BEC">
        <w:tc>
          <w:tcPr>
            <w:tcW w:w="3405" w:type="pct"/>
            <w:gridSpan w:val="2"/>
            <w:tcBorders>
              <w:top w:val="single" w:sz="4" w:space="0" w:color="auto"/>
              <w:left w:val="single" w:sz="4" w:space="0" w:color="auto"/>
              <w:bottom w:val="single" w:sz="4" w:space="0" w:color="auto"/>
              <w:right w:val="single" w:sz="4" w:space="0" w:color="auto"/>
            </w:tcBorders>
            <w:vAlign w:val="center"/>
            <w:hideMark/>
          </w:tcPr>
          <w:p w14:paraId="4934EBFD" w14:textId="77777777" w:rsidR="00295E76" w:rsidRPr="006D5ACB" w:rsidRDefault="00295E76" w:rsidP="00330BF0">
            <w:pPr>
              <w:spacing w:after="120" w:line="240" w:lineRule="auto"/>
              <w:jc w:val="right"/>
              <w:rPr>
                <w:rFonts w:ascii="Times New Roman" w:hAnsi="Times New Roman"/>
                <w:b/>
                <w:sz w:val="26"/>
                <w:szCs w:val="26"/>
              </w:rPr>
            </w:pPr>
            <w:r w:rsidRPr="006D5ACB">
              <w:rPr>
                <w:rFonts w:ascii="Times New Roman" w:hAnsi="Times New Roman"/>
                <w:b/>
                <w:sz w:val="26"/>
                <w:szCs w:val="26"/>
              </w:rPr>
              <w:t>Всього:</w:t>
            </w:r>
          </w:p>
        </w:tc>
        <w:tc>
          <w:tcPr>
            <w:tcW w:w="1595" w:type="pct"/>
            <w:tcBorders>
              <w:top w:val="single" w:sz="4" w:space="0" w:color="auto"/>
              <w:left w:val="single" w:sz="4" w:space="0" w:color="auto"/>
              <w:bottom w:val="single" w:sz="4" w:space="0" w:color="auto"/>
              <w:right w:val="single" w:sz="4" w:space="0" w:color="auto"/>
            </w:tcBorders>
          </w:tcPr>
          <w:p w14:paraId="0E4E34A9" w14:textId="77777777" w:rsidR="00295E76" w:rsidRPr="006D5ACB" w:rsidRDefault="00295E76" w:rsidP="00330BF0">
            <w:pPr>
              <w:spacing w:after="120" w:line="240" w:lineRule="auto"/>
              <w:rPr>
                <w:rFonts w:ascii="Times New Roman" w:hAnsi="Times New Roman"/>
                <w:b/>
                <w:sz w:val="26"/>
                <w:szCs w:val="26"/>
              </w:rPr>
            </w:pPr>
          </w:p>
        </w:tc>
      </w:tr>
    </w:tbl>
    <w:p w14:paraId="1460AE58" w14:textId="77777777" w:rsidR="003240A3" w:rsidRDefault="003240A3" w:rsidP="00330BF0">
      <w:pPr>
        <w:spacing w:after="0" w:line="240" w:lineRule="auto"/>
        <w:jc w:val="both"/>
        <w:rPr>
          <w:rFonts w:ascii="Times New Roman" w:hAnsi="Times New Roman"/>
          <w:sz w:val="26"/>
          <w:szCs w:val="26"/>
        </w:rPr>
      </w:pPr>
    </w:p>
    <w:p w14:paraId="61D2717E" w14:textId="564E1B07" w:rsidR="00295E76" w:rsidRPr="00C80BEC" w:rsidRDefault="00295E76" w:rsidP="00C80BEC">
      <w:pPr>
        <w:spacing w:after="0" w:line="240" w:lineRule="auto"/>
        <w:ind w:firstLine="426"/>
        <w:jc w:val="both"/>
        <w:rPr>
          <w:rFonts w:ascii="Times New Roman" w:hAnsi="Times New Roman"/>
          <w:sz w:val="26"/>
          <w:szCs w:val="26"/>
        </w:rPr>
      </w:pPr>
      <w:r w:rsidRPr="00C80BEC">
        <w:rPr>
          <w:rFonts w:ascii="Times New Roman" w:hAnsi="Times New Roman"/>
          <w:sz w:val="26"/>
          <w:szCs w:val="26"/>
        </w:rPr>
        <w:t xml:space="preserve">Будь ласка, впевніться, що вартість послуг дослідження відповідає сумі у Детальному бюджеті (бюджет </w:t>
      </w:r>
      <w:r w:rsidRPr="00011D20">
        <w:rPr>
          <w:rFonts w:ascii="Times New Roman" w:hAnsi="Times New Roman"/>
          <w:sz w:val="26"/>
          <w:szCs w:val="26"/>
        </w:rPr>
        <w:t xml:space="preserve">подається у гривнях з зазначенням вартості </w:t>
      </w:r>
      <w:r w:rsidR="001E4D5E" w:rsidRPr="00011D20">
        <w:rPr>
          <w:rFonts w:ascii="Times New Roman" w:hAnsi="Times New Roman"/>
          <w:sz w:val="26"/>
          <w:szCs w:val="26"/>
        </w:rPr>
        <w:t xml:space="preserve">послуг </w:t>
      </w:r>
      <w:r w:rsidRPr="00011D20">
        <w:rPr>
          <w:rFonts w:ascii="Times New Roman" w:hAnsi="Times New Roman"/>
          <w:sz w:val="26"/>
          <w:szCs w:val="26"/>
        </w:rPr>
        <w:t>без ПДВ</w:t>
      </w:r>
      <w:r w:rsidRPr="00011D20">
        <w:rPr>
          <w:rStyle w:val="aa"/>
          <w:rFonts w:ascii="Times New Roman" w:hAnsi="Times New Roman"/>
          <w:sz w:val="26"/>
          <w:szCs w:val="26"/>
        </w:rPr>
        <w:footnoteReference w:id="1"/>
      </w:r>
      <w:r w:rsidRPr="00011D20">
        <w:rPr>
          <w:rFonts w:ascii="Times New Roman" w:hAnsi="Times New Roman"/>
          <w:sz w:val="26"/>
          <w:szCs w:val="26"/>
        </w:rPr>
        <w:t xml:space="preserve"> в форматі Excel за зразком</w:t>
      </w:r>
      <w:r w:rsidR="001E4D5E" w:rsidRPr="00011D20">
        <w:rPr>
          <w:rFonts w:ascii="Times New Roman" w:hAnsi="Times New Roman"/>
          <w:sz w:val="26"/>
          <w:szCs w:val="26"/>
        </w:rPr>
        <w:t>, що міститься в Додатку № 4</w:t>
      </w:r>
      <w:r w:rsidRPr="00011D20">
        <w:rPr>
          <w:rFonts w:ascii="Times New Roman" w:hAnsi="Times New Roman"/>
          <w:sz w:val="26"/>
          <w:szCs w:val="26"/>
        </w:rPr>
        <w:t>).</w:t>
      </w:r>
    </w:p>
    <w:p w14:paraId="6158C9CF" w14:textId="219F2177" w:rsidR="005679E5" w:rsidRPr="00C80BEC" w:rsidRDefault="00295E76" w:rsidP="00C80BEC">
      <w:pPr>
        <w:spacing w:after="0" w:line="240" w:lineRule="auto"/>
        <w:ind w:firstLine="426"/>
        <w:jc w:val="both"/>
        <w:rPr>
          <w:rFonts w:ascii="Times New Roman" w:hAnsi="Times New Roman"/>
          <w:i/>
          <w:sz w:val="26"/>
          <w:szCs w:val="26"/>
          <w:u w:val="single"/>
        </w:rPr>
      </w:pPr>
      <w:r w:rsidRPr="00C80BEC">
        <w:rPr>
          <w:rFonts w:ascii="Times New Roman" w:hAnsi="Times New Roman"/>
          <w:b/>
          <w:i/>
          <w:sz w:val="26"/>
          <w:szCs w:val="26"/>
        </w:rPr>
        <w:t>Умови оплати:</w:t>
      </w:r>
      <w:r w:rsidR="00C80BEC" w:rsidRPr="00C80BEC">
        <w:rPr>
          <w:rFonts w:ascii="Times New Roman" w:hAnsi="Times New Roman"/>
          <w:b/>
          <w:i/>
          <w:sz w:val="26"/>
          <w:szCs w:val="26"/>
        </w:rPr>
        <w:t xml:space="preserve"> _____________________________________</w:t>
      </w:r>
      <w:r w:rsidR="00C80BEC">
        <w:rPr>
          <w:rFonts w:ascii="Times New Roman" w:hAnsi="Times New Roman"/>
          <w:b/>
          <w:i/>
          <w:sz w:val="26"/>
          <w:szCs w:val="26"/>
        </w:rPr>
        <w:t>__</w:t>
      </w:r>
      <w:r w:rsidR="00C80BEC" w:rsidRPr="00C80BEC">
        <w:rPr>
          <w:rFonts w:ascii="Times New Roman" w:hAnsi="Times New Roman"/>
          <w:b/>
          <w:i/>
          <w:sz w:val="26"/>
          <w:szCs w:val="26"/>
        </w:rPr>
        <w:t>_________________</w:t>
      </w:r>
      <w:r w:rsidR="00C80BEC">
        <w:rPr>
          <w:rFonts w:ascii="Times New Roman" w:hAnsi="Times New Roman"/>
          <w:b/>
          <w:i/>
          <w:sz w:val="26"/>
          <w:szCs w:val="26"/>
        </w:rPr>
        <w:t xml:space="preserve"> </w:t>
      </w:r>
      <w:r w:rsidRPr="00C80BEC">
        <w:rPr>
          <w:rFonts w:ascii="Times New Roman" w:hAnsi="Times New Roman"/>
          <w:b/>
          <w:i/>
          <w:sz w:val="26"/>
          <w:szCs w:val="26"/>
        </w:rPr>
        <w:t xml:space="preserve"> </w:t>
      </w:r>
      <w:r w:rsidRPr="00C80BEC">
        <w:rPr>
          <w:rFonts w:ascii="Times New Roman" w:hAnsi="Times New Roman"/>
          <w:i/>
          <w:sz w:val="26"/>
          <w:szCs w:val="26"/>
          <w:u w:val="single"/>
        </w:rPr>
        <w:t>По факту надання послуг (післяплата) або передоплата щонайбільше</w:t>
      </w:r>
      <w:r w:rsidR="00A70BF3" w:rsidRPr="00C80BEC">
        <w:rPr>
          <w:rFonts w:ascii="Times New Roman" w:hAnsi="Times New Roman"/>
          <w:i/>
          <w:sz w:val="26"/>
          <w:szCs w:val="26"/>
          <w:u w:val="single"/>
        </w:rPr>
        <w:t> </w:t>
      </w:r>
      <w:r w:rsidRPr="00C80BEC">
        <w:rPr>
          <w:rFonts w:ascii="Times New Roman" w:hAnsi="Times New Roman"/>
          <w:i/>
          <w:sz w:val="26"/>
          <w:szCs w:val="26"/>
          <w:u w:val="single"/>
        </w:rPr>
        <w:t>–</w:t>
      </w:r>
      <w:r w:rsidR="005C1FC7">
        <w:rPr>
          <w:rFonts w:ascii="Times New Roman" w:hAnsi="Times New Roman"/>
          <w:i/>
          <w:sz w:val="26"/>
          <w:szCs w:val="26"/>
          <w:u w:val="single"/>
        </w:rPr>
        <w:t>3</w:t>
      </w:r>
      <w:r w:rsidR="00951C3A" w:rsidRPr="00C80BEC">
        <w:rPr>
          <w:rFonts w:ascii="Times New Roman" w:hAnsi="Times New Roman"/>
          <w:i/>
          <w:sz w:val="26"/>
          <w:szCs w:val="26"/>
          <w:u w:val="single"/>
        </w:rPr>
        <w:t xml:space="preserve">0 </w:t>
      </w:r>
      <w:r w:rsidRPr="00C80BEC">
        <w:rPr>
          <w:rFonts w:ascii="Times New Roman" w:hAnsi="Times New Roman"/>
          <w:i/>
          <w:sz w:val="26"/>
          <w:szCs w:val="26"/>
          <w:u w:val="single"/>
        </w:rPr>
        <w:t xml:space="preserve">% від вартості </w:t>
      </w:r>
      <w:r w:rsidR="00C80BEC" w:rsidRPr="00C80BEC">
        <w:rPr>
          <w:rFonts w:ascii="Times New Roman" w:hAnsi="Times New Roman"/>
          <w:i/>
          <w:sz w:val="26"/>
          <w:szCs w:val="26"/>
          <w:u w:val="single"/>
        </w:rPr>
        <w:t>послуг.</w:t>
      </w:r>
    </w:p>
    <w:p w14:paraId="2642FEA4" w14:textId="77777777" w:rsidR="00295E76" w:rsidRPr="00C80BEC" w:rsidRDefault="00295E76" w:rsidP="00C80BEC">
      <w:pPr>
        <w:spacing w:after="0" w:line="240" w:lineRule="auto"/>
        <w:ind w:firstLine="426"/>
        <w:jc w:val="both"/>
        <w:rPr>
          <w:rFonts w:ascii="Times New Roman" w:hAnsi="Times New Roman"/>
          <w:i/>
          <w:sz w:val="26"/>
          <w:szCs w:val="26"/>
          <w:u w:val="single"/>
          <w:vertAlign w:val="superscript"/>
        </w:rPr>
      </w:pPr>
      <w:r w:rsidRPr="00C80BEC">
        <w:rPr>
          <w:rFonts w:ascii="Times New Roman" w:hAnsi="Times New Roman"/>
          <w:i/>
          <w:sz w:val="26"/>
          <w:szCs w:val="26"/>
          <w:u w:val="single"/>
          <w:vertAlign w:val="superscript"/>
        </w:rPr>
        <w:t>(обрати необхідне)</w:t>
      </w:r>
    </w:p>
    <w:p w14:paraId="6D56054A" w14:textId="11260247" w:rsidR="008C5885" w:rsidRPr="00C80BEC" w:rsidRDefault="008C5885" w:rsidP="00C80BEC">
      <w:pPr>
        <w:spacing w:after="0" w:line="240" w:lineRule="auto"/>
        <w:ind w:firstLine="426"/>
        <w:jc w:val="both"/>
        <w:rPr>
          <w:rFonts w:ascii="Times New Roman" w:hAnsi="Times New Roman"/>
          <w:sz w:val="26"/>
          <w:szCs w:val="26"/>
        </w:rPr>
      </w:pPr>
      <w:r w:rsidRPr="00C80BEC">
        <w:rPr>
          <w:rFonts w:ascii="Times New Roman" w:hAnsi="Times New Roman"/>
          <w:sz w:val="26"/>
          <w:szCs w:val="26"/>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послуг </w:t>
      </w:r>
      <w:r w:rsidR="005C1FC7" w:rsidRPr="005C1FC7">
        <w:rPr>
          <w:rFonts w:ascii="Times New Roman" w:hAnsi="Times New Roman"/>
          <w:sz w:val="26"/>
          <w:szCs w:val="26"/>
        </w:rPr>
        <w:t>з проведення дослідження «Бар’єри встановлення діагнозу та лікування туберкульозу в установах виконання покарань»</w:t>
      </w:r>
      <w:r w:rsidR="00E8116A">
        <w:rPr>
          <w:rFonts w:ascii="Times New Roman" w:hAnsi="Times New Roman"/>
          <w:sz w:val="26"/>
          <w:szCs w:val="26"/>
        </w:rPr>
        <w:t xml:space="preserve"> </w:t>
      </w:r>
      <w:r w:rsidRPr="00C80BEC">
        <w:rPr>
          <w:rFonts w:ascii="Times New Roman" w:hAnsi="Times New Roman"/>
          <w:sz w:val="26"/>
          <w:szCs w:val="26"/>
        </w:rPr>
        <w:t xml:space="preserve">в рамках проекту Глобального Фонду на умовах, які викладені у Оголошенні та пропозиції. </w:t>
      </w:r>
    </w:p>
    <w:p w14:paraId="1815EAEF" w14:textId="77777777" w:rsidR="008C5885" w:rsidRPr="00C80BEC" w:rsidRDefault="008C5885" w:rsidP="00C80BEC">
      <w:pPr>
        <w:suppressAutoHyphens/>
        <w:spacing w:after="0" w:line="240" w:lineRule="auto"/>
        <w:ind w:firstLine="426"/>
        <w:jc w:val="both"/>
        <w:rPr>
          <w:rFonts w:ascii="Times New Roman" w:hAnsi="Times New Roman"/>
          <w:sz w:val="26"/>
          <w:szCs w:val="26"/>
        </w:rPr>
      </w:pPr>
      <w:r w:rsidRPr="00C80BEC">
        <w:rPr>
          <w:rFonts w:ascii="Times New Roman" w:hAnsi="Times New Roman"/>
          <w:sz w:val="26"/>
          <w:szCs w:val="26"/>
        </w:rPr>
        <w:t>Термін дії даної пропозиції складає 90 календарних днів з дня відкриття Пропозиції.</w:t>
      </w:r>
    </w:p>
    <w:p w14:paraId="1BE2A0D4" w14:textId="5DCA5DF3" w:rsidR="008C5885" w:rsidRPr="00C80BEC" w:rsidRDefault="008C5885" w:rsidP="00C80BEC">
      <w:pPr>
        <w:tabs>
          <w:tab w:val="right" w:pos="9356"/>
        </w:tabs>
        <w:suppressAutoHyphens/>
        <w:spacing w:after="0" w:line="240" w:lineRule="auto"/>
        <w:ind w:firstLine="426"/>
        <w:jc w:val="both"/>
        <w:rPr>
          <w:rFonts w:ascii="Times New Roman" w:hAnsi="Times New Roman"/>
          <w:sz w:val="26"/>
          <w:szCs w:val="26"/>
        </w:rPr>
      </w:pPr>
      <w:r w:rsidRPr="00C80BEC">
        <w:rPr>
          <w:rFonts w:ascii="Times New Roman" w:hAnsi="Times New Roman"/>
          <w:bCs/>
          <w:iCs/>
          <w:sz w:val="26"/>
          <w:szCs w:val="26"/>
        </w:rPr>
        <w:t xml:space="preserve">Повідомляємо, що </w:t>
      </w:r>
      <w:r w:rsidRPr="00C80BEC">
        <w:rPr>
          <w:rFonts w:ascii="Times New Roman" w:hAnsi="Times New Roman"/>
          <w:b/>
          <w:bCs/>
          <w:iCs/>
          <w:sz w:val="26"/>
          <w:szCs w:val="26"/>
        </w:rPr>
        <w:t>ми ознайомлені</w:t>
      </w:r>
      <w:r w:rsidRPr="00C80BEC">
        <w:rPr>
          <w:rFonts w:ascii="Times New Roman" w:hAnsi="Times New Roman"/>
          <w:bCs/>
          <w:iCs/>
          <w:sz w:val="26"/>
          <w:szCs w:val="26"/>
        </w:rPr>
        <w:t xml:space="preserve"> з </w:t>
      </w:r>
      <w:r w:rsidRPr="00C80BEC">
        <w:rPr>
          <w:rFonts w:ascii="Times New Roman" w:hAnsi="Times New Roman"/>
          <w:sz w:val="26"/>
          <w:szCs w:val="26"/>
        </w:rPr>
        <w:t xml:space="preserve">Постановою  Кабінету Міністрів України </w:t>
      </w:r>
      <w:r w:rsidRPr="00C80BEC">
        <w:rPr>
          <w:rFonts w:ascii="Times New Roman" w:eastAsia="Arial" w:hAnsi="Times New Roman"/>
          <w:sz w:val="26"/>
          <w:szCs w:val="26"/>
        </w:rPr>
        <w:t xml:space="preserve">від 17 квітня 2013 р. № 284 </w:t>
      </w:r>
      <w:r w:rsidRPr="00C80BEC">
        <w:rPr>
          <w:rFonts w:ascii="Times New Roman" w:hAnsi="Times New Roman"/>
          <w:sz w:val="26"/>
          <w:szCs w:val="26"/>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w:t>
      </w:r>
      <w:r w:rsidRPr="00C80BEC">
        <w:rPr>
          <w:rFonts w:ascii="Times New Roman" w:hAnsi="Times New Roman"/>
          <w:sz w:val="26"/>
          <w:szCs w:val="26"/>
        </w:rPr>
        <w:lastRenderedPageBreak/>
        <w:t xml:space="preserve">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80BEC">
        <w:rPr>
          <w:rFonts w:ascii="Times New Roman" w:hAnsi="Times New Roman"/>
          <w:b/>
          <w:sz w:val="26"/>
          <w:szCs w:val="26"/>
        </w:rPr>
        <w:t>зобов’язуємось дотримуватись їх умов.</w:t>
      </w:r>
    </w:p>
    <w:p w14:paraId="60409BDD" w14:textId="56ED1D9F" w:rsidR="008C5885" w:rsidRPr="00C80BEC" w:rsidRDefault="008C5885" w:rsidP="00C80BEC">
      <w:pPr>
        <w:suppressAutoHyphens/>
        <w:spacing w:after="0" w:line="240" w:lineRule="auto"/>
        <w:ind w:firstLine="426"/>
        <w:jc w:val="both"/>
        <w:rPr>
          <w:rFonts w:ascii="Times New Roman" w:hAnsi="Times New Roman"/>
          <w:sz w:val="26"/>
          <w:szCs w:val="26"/>
        </w:rPr>
      </w:pPr>
      <w:r w:rsidRPr="00C80BEC">
        <w:rPr>
          <w:rFonts w:ascii="Times New Roman" w:hAnsi="Times New Roman"/>
          <w:sz w:val="26"/>
          <w:szCs w:val="26"/>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9A845A1" w14:textId="307C8670" w:rsidR="008C5885" w:rsidRPr="00C80BEC" w:rsidRDefault="008C5885" w:rsidP="00C80BEC">
      <w:pPr>
        <w:suppressAutoHyphens/>
        <w:spacing w:after="0" w:line="240" w:lineRule="auto"/>
        <w:ind w:firstLine="426"/>
        <w:jc w:val="both"/>
        <w:rPr>
          <w:rFonts w:ascii="Times New Roman" w:hAnsi="Times New Roman"/>
          <w:sz w:val="26"/>
          <w:szCs w:val="26"/>
        </w:rPr>
      </w:pPr>
      <w:r w:rsidRPr="00C80BEC">
        <w:rPr>
          <w:rFonts w:ascii="Times New Roman" w:hAnsi="Times New Roman"/>
          <w:sz w:val="26"/>
          <w:szCs w:val="26"/>
        </w:rPr>
        <w:t>Дата:  «____»_____________ 2019 р.</w:t>
      </w:r>
    </w:p>
    <w:p w14:paraId="3783EAE2" w14:textId="3F27515B" w:rsidR="008C5885" w:rsidRDefault="008C5885" w:rsidP="008C5885">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2A10EE" w14:paraId="73BDCA75" w14:textId="77777777" w:rsidTr="008C5885">
        <w:tc>
          <w:tcPr>
            <w:tcW w:w="4859" w:type="dxa"/>
          </w:tcPr>
          <w:p w14:paraId="5AD6BF2F" w14:textId="6CB1A30C" w:rsidR="008C5885" w:rsidRPr="002A10EE"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A10EE">
              <w:rPr>
                <w:rFonts w:ascii="Times New Roman" w:hAnsi="Times New Roman"/>
                <w:color w:val="000000"/>
                <w:sz w:val="26"/>
                <w:szCs w:val="26"/>
              </w:rPr>
              <w:t xml:space="preserve">Керівник Учасника процедури закупівлі </w:t>
            </w:r>
          </w:p>
          <w:p w14:paraId="7B715B2B" w14:textId="7B4BA708" w:rsidR="008C5885" w:rsidRPr="002A10EE"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A10EE">
              <w:rPr>
                <w:rFonts w:ascii="Times New Roman" w:hAnsi="Times New Roman"/>
                <w:color w:val="000000"/>
                <w:sz w:val="26"/>
                <w:szCs w:val="26"/>
              </w:rPr>
              <w:t xml:space="preserve">(або уповноважена особа) </w:t>
            </w:r>
          </w:p>
        </w:tc>
        <w:tc>
          <w:tcPr>
            <w:tcW w:w="2518" w:type="dxa"/>
          </w:tcPr>
          <w:p w14:paraId="46C36C71" w14:textId="77777777" w:rsidR="008C5885" w:rsidRPr="002A10EE"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A10EE">
              <w:rPr>
                <w:rFonts w:ascii="Times New Roman" w:hAnsi="Times New Roman"/>
                <w:color w:val="000000"/>
                <w:sz w:val="26"/>
                <w:szCs w:val="26"/>
              </w:rPr>
              <w:t>підпис</w:t>
            </w:r>
          </w:p>
        </w:tc>
        <w:tc>
          <w:tcPr>
            <w:tcW w:w="2121" w:type="dxa"/>
          </w:tcPr>
          <w:p w14:paraId="52241393" w14:textId="77777777" w:rsidR="008C5885"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Pr>
                <w:rFonts w:ascii="Times New Roman" w:hAnsi="Times New Roman"/>
                <w:color w:val="000000"/>
                <w:sz w:val="26"/>
                <w:szCs w:val="26"/>
              </w:rPr>
              <w:t>Прізвище,</w:t>
            </w:r>
          </w:p>
          <w:p w14:paraId="4D0FD727" w14:textId="77777777" w:rsidR="008C5885" w:rsidRPr="002A10EE"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A10EE">
              <w:rPr>
                <w:rFonts w:ascii="Times New Roman" w:hAnsi="Times New Roman"/>
                <w:color w:val="000000"/>
                <w:sz w:val="26"/>
                <w:szCs w:val="26"/>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25B72125" w14:textId="77777777" w:rsidR="003240A3" w:rsidRDefault="003240A3" w:rsidP="008C5885">
      <w:pPr>
        <w:spacing w:after="0" w:line="240" w:lineRule="auto"/>
        <w:ind w:left="5812"/>
        <w:jc w:val="right"/>
        <w:rPr>
          <w:rFonts w:ascii="Times New Roman" w:hAnsi="Times New Roman"/>
          <w:b/>
          <w:bCs/>
          <w:sz w:val="26"/>
          <w:szCs w:val="26"/>
        </w:rPr>
      </w:pPr>
    </w:p>
    <w:p w14:paraId="1694A7C0" w14:textId="77777777" w:rsidR="003240A3" w:rsidRDefault="003240A3" w:rsidP="008C5885">
      <w:pPr>
        <w:spacing w:after="0" w:line="240" w:lineRule="auto"/>
        <w:ind w:left="5812"/>
        <w:jc w:val="right"/>
        <w:rPr>
          <w:rFonts w:ascii="Times New Roman" w:hAnsi="Times New Roman"/>
          <w:b/>
          <w:bCs/>
          <w:sz w:val="26"/>
          <w:szCs w:val="26"/>
        </w:rPr>
      </w:pPr>
    </w:p>
    <w:p w14:paraId="36B978BD" w14:textId="0973521D" w:rsidR="003240A3" w:rsidRDefault="003240A3" w:rsidP="008C5885">
      <w:pPr>
        <w:spacing w:after="0" w:line="240" w:lineRule="auto"/>
        <w:ind w:left="5812"/>
        <w:jc w:val="right"/>
        <w:rPr>
          <w:rFonts w:ascii="Times New Roman" w:hAnsi="Times New Roman"/>
          <w:b/>
          <w:bCs/>
          <w:sz w:val="26"/>
          <w:szCs w:val="26"/>
        </w:rPr>
      </w:pPr>
    </w:p>
    <w:p w14:paraId="0335EFC7" w14:textId="64EC9E98" w:rsidR="003240A3" w:rsidRDefault="003240A3" w:rsidP="008C5885">
      <w:pPr>
        <w:spacing w:after="0" w:line="240" w:lineRule="auto"/>
        <w:ind w:left="5812"/>
        <w:jc w:val="right"/>
        <w:rPr>
          <w:rFonts w:ascii="Times New Roman" w:hAnsi="Times New Roman"/>
          <w:b/>
          <w:bCs/>
          <w:sz w:val="26"/>
          <w:szCs w:val="26"/>
        </w:rPr>
      </w:pPr>
    </w:p>
    <w:p w14:paraId="7314B8FE" w14:textId="17B598B2" w:rsidR="003240A3" w:rsidRDefault="003240A3" w:rsidP="008C5885">
      <w:pPr>
        <w:spacing w:after="0" w:line="240" w:lineRule="auto"/>
        <w:ind w:left="5812"/>
        <w:jc w:val="right"/>
        <w:rPr>
          <w:rFonts w:ascii="Times New Roman" w:hAnsi="Times New Roman"/>
          <w:b/>
          <w:bCs/>
          <w:sz w:val="26"/>
          <w:szCs w:val="26"/>
        </w:rPr>
      </w:pPr>
    </w:p>
    <w:p w14:paraId="00CC3AA0" w14:textId="673760BE" w:rsidR="003240A3" w:rsidRDefault="003240A3" w:rsidP="008C5885">
      <w:pPr>
        <w:spacing w:after="0" w:line="240" w:lineRule="auto"/>
        <w:ind w:left="5812"/>
        <w:jc w:val="right"/>
        <w:rPr>
          <w:rFonts w:ascii="Times New Roman" w:hAnsi="Times New Roman"/>
          <w:b/>
          <w:bCs/>
          <w:sz w:val="26"/>
          <w:szCs w:val="26"/>
        </w:rPr>
      </w:pPr>
    </w:p>
    <w:p w14:paraId="158CD16A" w14:textId="5762F433" w:rsidR="003240A3" w:rsidRDefault="003240A3" w:rsidP="008C5885">
      <w:pPr>
        <w:spacing w:after="0" w:line="240" w:lineRule="auto"/>
        <w:ind w:left="5812"/>
        <w:jc w:val="right"/>
        <w:rPr>
          <w:rFonts w:ascii="Times New Roman" w:hAnsi="Times New Roman"/>
          <w:b/>
          <w:bCs/>
          <w:sz w:val="26"/>
          <w:szCs w:val="26"/>
        </w:rPr>
      </w:pPr>
    </w:p>
    <w:p w14:paraId="06F6C809" w14:textId="6AC6C60B" w:rsidR="003240A3" w:rsidRDefault="003240A3" w:rsidP="008C5885">
      <w:pPr>
        <w:spacing w:after="0" w:line="240" w:lineRule="auto"/>
        <w:ind w:left="5812"/>
        <w:jc w:val="right"/>
        <w:rPr>
          <w:rFonts w:ascii="Times New Roman" w:hAnsi="Times New Roman"/>
          <w:b/>
          <w:bCs/>
          <w:sz w:val="26"/>
          <w:szCs w:val="26"/>
        </w:rPr>
      </w:pPr>
    </w:p>
    <w:p w14:paraId="68FD97F5" w14:textId="7E94D070" w:rsidR="003240A3" w:rsidRDefault="003240A3" w:rsidP="008C5885">
      <w:pPr>
        <w:spacing w:after="0" w:line="240" w:lineRule="auto"/>
        <w:ind w:left="5812"/>
        <w:jc w:val="right"/>
        <w:rPr>
          <w:rFonts w:ascii="Times New Roman" w:hAnsi="Times New Roman"/>
          <w:b/>
          <w:bCs/>
          <w:sz w:val="26"/>
          <w:szCs w:val="26"/>
        </w:rPr>
      </w:pPr>
    </w:p>
    <w:p w14:paraId="2CD978F4" w14:textId="6FAD8AD2" w:rsidR="003240A3" w:rsidRDefault="003240A3" w:rsidP="008C5885">
      <w:pPr>
        <w:spacing w:after="0" w:line="240" w:lineRule="auto"/>
        <w:ind w:left="5812"/>
        <w:jc w:val="right"/>
        <w:rPr>
          <w:rFonts w:ascii="Times New Roman" w:hAnsi="Times New Roman"/>
          <w:b/>
          <w:bCs/>
          <w:sz w:val="26"/>
          <w:szCs w:val="26"/>
        </w:rPr>
      </w:pPr>
    </w:p>
    <w:p w14:paraId="1E065BC8" w14:textId="7BEA914C" w:rsidR="003240A3" w:rsidRDefault="003240A3" w:rsidP="008C5885">
      <w:pPr>
        <w:spacing w:after="0" w:line="240" w:lineRule="auto"/>
        <w:ind w:left="5812"/>
        <w:jc w:val="right"/>
        <w:rPr>
          <w:rFonts w:ascii="Times New Roman" w:hAnsi="Times New Roman"/>
          <w:b/>
          <w:bCs/>
          <w:sz w:val="26"/>
          <w:szCs w:val="26"/>
        </w:rPr>
      </w:pPr>
    </w:p>
    <w:p w14:paraId="7940EDC5" w14:textId="77777777" w:rsidR="003240A3" w:rsidRDefault="003240A3" w:rsidP="008C5885">
      <w:pPr>
        <w:spacing w:after="0" w:line="240" w:lineRule="auto"/>
        <w:ind w:left="5812"/>
        <w:jc w:val="right"/>
        <w:rPr>
          <w:rFonts w:ascii="Times New Roman" w:hAnsi="Times New Roman"/>
          <w:b/>
          <w:bCs/>
          <w:sz w:val="26"/>
          <w:szCs w:val="26"/>
        </w:rPr>
      </w:pPr>
    </w:p>
    <w:p w14:paraId="3D4294DA" w14:textId="3A456702" w:rsidR="003240A3" w:rsidRDefault="003240A3" w:rsidP="008C5885">
      <w:pPr>
        <w:spacing w:after="0" w:line="240" w:lineRule="auto"/>
        <w:ind w:left="5812"/>
        <w:jc w:val="right"/>
        <w:rPr>
          <w:rFonts w:ascii="Times New Roman" w:hAnsi="Times New Roman"/>
          <w:b/>
          <w:bCs/>
          <w:sz w:val="26"/>
          <w:szCs w:val="26"/>
        </w:rPr>
      </w:pPr>
    </w:p>
    <w:p w14:paraId="6744A26F" w14:textId="72D1DF75" w:rsidR="003240A3" w:rsidRDefault="003240A3" w:rsidP="008C5885">
      <w:pPr>
        <w:spacing w:after="0" w:line="240" w:lineRule="auto"/>
        <w:ind w:left="5812"/>
        <w:jc w:val="right"/>
        <w:rPr>
          <w:rFonts w:ascii="Times New Roman" w:hAnsi="Times New Roman"/>
          <w:b/>
          <w:bCs/>
          <w:sz w:val="26"/>
          <w:szCs w:val="26"/>
        </w:rPr>
      </w:pPr>
    </w:p>
    <w:p w14:paraId="75B0E3C7" w14:textId="4BDD3DD5" w:rsidR="003240A3" w:rsidRDefault="003240A3" w:rsidP="008C5885">
      <w:pPr>
        <w:spacing w:after="0" w:line="240" w:lineRule="auto"/>
        <w:ind w:left="5812"/>
        <w:jc w:val="right"/>
        <w:rPr>
          <w:rFonts w:ascii="Times New Roman" w:hAnsi="Times New Roman"/>
          <w:b/>
          <w:bCs/>
          <w:sz w:val="26"/>
          <w:szCs w:val="26"/>
        </w:rPr>
      </w:pPr>
    </w:p>
    <w:p w14:paraId="2FF1CEB8" w14:textId="4DCEC9D8" w:rsidR="003240A3" w:rsidRDefault="003240A3" w:rsidP="008C5885">
      <w:pPr>
        <w:spacing w:after="0" w:line="240" w:lineRule="auto"/>
        <w:ind w:left="5812"/>
        <w:jc w:val="right"/>
        <w:rPr>
          <w:rFonts w:ascii="Times New Roman" w:hAnsi="Times New Roman"/>
          <w:b/>
          <w:bCs/>
          <w:sz w:val="26"/>
          <w:szCs w:val="26"/>
        </w:rPr>
      </w:pPr>
    </w:p>
    <w:p w14:paraId="50375A24" w14:textId="34877801" w:rsidR="003240A3" w:rsidRDefault="003240A3" w:rsidP="008C5885">
      <w:pPr>
        <w:spacing w:after="0" w:line="240" w:lineRule="auto"/>
        <w:ind w:left="5812"/>
        <w:jc w:val="right"/>
        <w:rPr>
          <w:rFonts w:ascii="Times New Roman" w:hAnsi="Times New Roman"/>
          <w:b/>
          <w:bCs/>
          <w:sz w:val="26"/>
          <w:szCs w:val="26"/>
        </w:rPr>
      </w:pPr>
    </w:p>
    <w:p w14:paraId="247C1E17" w14:textId="35643FB1" w:rsidR="003240A3" w:rsidRDefault="003240A3" w:rsidP="008C5885">
      <w:pPr>
        <w:spacing w:after="0" w:line="240" w:lineRule="auto"/>
        <w:ind w:left="5812"/>
        <w:jc w:val="right"/>
        <w:rPr>
          <w:rFonts w:ascii="Times New Roman" w:hAnsi="Times New Roman"/>
          <w:b/>
          <w:bCs/>
          <w:sz w:val="26"/>
          <w:szCs w:val="26"/>
        </w:rPr>
      </w:pPr>
    </w:p>
    <w:p w14:paraId="002A3028" w14:textId="7C0C3C0E" w:rsidR="003240A3" w:rsidRDefault="003240A3" w:rsidP="008C5885">
      <w:pPr>
        <w:spacing w:after="0" w:line="240" w:lineRule="auto"/>
        <w:ind w:left="5812"/>
        <w:jc w:val="right"/>
        <w:rPr>
          <w:rFonts w:ascii="Times New Roman" w:hAnsi="Times New Roman"/>
          <w:b/>
          <w:bCs/>
          <w:sz w:val="26"/>
          <w:szCs w:val="26"/>
        </w:rPr>
      </w:pPr>
    </w:p>
    <w:p w14:paraId="4E6EB16A" w14:textId="0BE4F590" w:rsidR="003240A3" w:rsidRDefault="003240A3" w:rsidP="008C5885">
      <w:pPr>
        <w:spacing w:after="0" w:line="240" w:lineRule="auto"/>
        <w:ind w:left="5812"/>
        <w:jc w:val="right"/>
        <w:rPr>
          <w:rFonts w:ascii="Times New Roman" w:hAnsi="Times New Roman"/>
          <w:b/>
          <w:bCs/>
          <w:sz w:val="26"/>
          <w:szCs w:val="26"/>
        </w:rPr>
      </w:pPr>
    </w:p>
    <w:p w14:paraId="184447C3" w14:textId="3743D5F3" w:rsidR="003240A3" w:rsidRDefault="003240A3" w:rsidP="008C5885">
      <w:pPr>
        <w:spacing w:after="0" w:line="240" w:lineRule="auto"/>
        <w:ind w:left="5812"/>
        <w:jc w:val="right"/>
        <w:rPr>
          <w:rFonts w:ascii="Times New Roman" w:hAnsi="Times New Roman"/>
          <w:b/>
          <w:bCs/>
          <w:sz w:val="26"/>
          <w:szCs w:val="26"/>
        </w:rPr>
      </w:pPr>
    </w:p>
    <w:p w14:paraId="21AD2CBD" w14:textId="3A835EBA" w:rsidR="003240A3" w:rsidRDefault="003240A3" w:rsidP="008C5885">
      <w:pPr>
        <w:spacing w:after="0" w:line="240" w:lineRule="auto"/>
        <w:ind w:left="5812"/>
        <w:jc w:val="right"/>
        <w:rPr>
          <w:rFonts w:ascii="Times New Roman" w:hAnsi="Times New Roman"/>
          <w:b/>
          <w:bCs/>
          <w:sz w:val="26"/>
          <w:szCs w:val="26"/>
        </w:rPr>
      </w:pPr>
    </w:p>
    <w:p w14:paraId="2F703D75" w14:textId="522E623F" w:rsidR="003240A3" w:rsidRDefault="003240A3" w:rsidP="008C5885">
      <w:pPr>
        <w:spacing w:after="0" w:line="240" w:lineRule="auto"/>
        <w:ind w:left="5812"/>
        <w:jc w:val="right"/>
        <w:rPr>
          <w:rFonts w:ascii="Times New Roman" w:hAnsi="Times New Roman"/>
          <w:b/>
          <w:bCs/>
          <w:sz w:val="26"/>
          <w:szCs w:val="26"/>
        </w:rPr>
      </w:pPr>
    </w:p>
    <w:p w14:paraId="1282F290" w14:textId="7B654E23" w:rsidR="003240A3" w:rsidRDefault="003240A3" w:rsidP="008C5885">
      <w:pPr>
        <w:spacing w:after="0" w:line="240" w:lineRule="auto"/>
        <w:ind w:left="5812"/>
        <w:jc w:val="right"/>
        <w:rPr>
          <w:rFonts w:ascii="Times New Roman" w:hAnsi="Times New Roman"/>
          <w:b/>
          <w:bCs/>
          <w:sz w:val="26"/>
          <w:szCs w:val="26"/>
        </w:rPr>
      </w:pPr>
    </w:p>
    <w:p w14:paraId="772D2DFC" w14:textId="77777777" w:rsidR="003240A3" w:rsidRDefault="003240A3" w:rsidP="008C5885">
      <w:pPr>
        <w:spacing w:after="0" w:line="240" w:lineRule="auto"/>
        <w:ind w:left="5812"/>
        <w:jc w:val="right"/>
        <w:rPr>
          <w:rFonts w:ascii="Times New Roman" w:hAnsi="Times New Roman"/>
          <w:b/>
          <w:bCs/>
          <w:sz w:val="26"/>
          <w:szCs w:val="26"/>
        </w:rPr>
      </w:pPr>
    </w:p>
    <w:p w14:paraId="064ED74A" w14:textId="77777777" w:rsidR="003240A3" w:rsidRDefault="003240A3" w:rsidP="008C5885">
      <w:pPr>
        <w:spacing w:after="0" w:line="240" w:lineRule="auto"/>
        <w:ind w:left="5812"/>
        <w:jc w:val="right"/>
        <w:rPr>
          <w:rFonts w:ascii="Times New Roman" w:hAnsi="Times New Roman"/>
          <w:b/>
          <w:bCs/>
          <w:sz w:val="26"/>
          <w:szCs w:val="26"/>
        </w:rPr>
      </w:pPr>
    </w:p>
    <w:p w14:paraId="0D346266" w14:textId="77777777" w:rsidR="003240A3" w:rsidRDefault="003240A3" w:rsidP="008C5885">
      <w:pPr>
        <w:spacing w:after="0" w:line="240" w:lineRule="auto"/>
        <w:ind w:left="5812"/>
        <w:jc w:val="right"/>
        <w:rPr>
          <w:rFonts w:ascii="Times New Roman" w:hAnsi="Times New Roman"/>
          <w:b/>
          <w:bCs/>
          <w:sz w:val="26"/>
          <w:szCs w:val="26"/>
        </w:rPr>
      </w:pPr>
    </w:p>
    <w:p w14:paraId="43CA159B" w14:textId="77777777" w:rsidR="003240A3" w:rsidRDefault="003240A3" w:rsidP="008C5885">
      <w:pPr>
        <w:spacing w:after="0" w:line="240" w:lineRule="auto"/>
        <w:ind w:left="5812"/>
        <w:jc w:val="right"/>
        <w:rPr>
          <w:rFonts w:ascii="Times New Roman" w:hAnsi="Times New Roman"/>
          <w:b/>
          <w:bCs/>
          <w:sz w:val="26"/>
          <w:szCs w:val="26"/>
        </w:rPr>
      </w:pPr>
    </w:p>
    <w:p w14:paraId="66DE7528" w14:textId="77777777" w:rsidR="003240A3" w:rsidRDefault="003240A3" w:rsidP="008C5885">
      <w:pPr>
        <w:spacing w:after="0" w:line="240" w:lineRule="auto"/>
        <w:ind w:left="5812"/>
        <w:jc w:val="right"/>
        <w:rPr>
          <w:rFonts w:ascii="Times New Roman" w:hAnsi="Times New Roman"/>
          <w:b/>
          <w:bCs/>
          <w:sz w:val="26"/>
          <w:szCs w:val="26"/>
        </w:rPr>
      </w:pPr>
    </w:p>
    <w:p w14:paraId="0DEB0B30" w14:textId="77777777" w:rsidR="003240A3" w:rsidRDefault="003240A3" w:rsidP="008C5885">
      <w:pPr>
        <w:spacing w:after="0" w:line="240" w:lineRule="auto"/>
        <w:ind w:left="5812"/>
        <w:jc w:val="right"/>
        <w:rPr>
          <w:rFonts w:ascii="Times New Roman" w:hAnsi="Times New Roman"/>
          <w:b/>
          <w:bCs/>
          <w:sz w:val="26"/>
          <w:szCs w:val="26"/>
        </w:rPr>
      </w:pPr>
    </w:p>
    <w:p w14:paraId="11A9BA21" w14:textId="77777777" w:rsidR="003240A3" w:rsidRDefault="003240A3" w:rsidP="008C5885">
      <w:pPr>
        <w:spacing w:after="0" w:line="240" w:lineRule="auto"/>
        <w:ind w:left="5812"/>
        <w:jc w:val="right"/>
        <w:rPr>
          <w:rFonts w:ascii="Times New Roman" w:hAnsi="Times New Roman"/>
          <w:b/>
          <w:bCs/>
          <w:sz w:val="26"/>
          <w:szCs w:val="26"/>
        </w:rPr>
      </w:pPr>
    </w:p>
    <w:p w14:paraId="0052F0A6" w14:textId="77777777" w:rsidR="003240A3" w:rsidRDefault="003240A3" w:rsidP="008C5885">
      <w:pPr>
        <w:spacing w:after="0" w:line="240" w:lineRule="auto"/>
        <w:ind w:left="5812"/>
        <w:jc w:val="right"/>
        <w:rPr>
          <w:rFonts w:ascii="Times New Roman" w:hAnsi="Times New Roman"/>
          <w:b/>
          <w:bCs/>
          <w:sz w:val="26"/>
          <w:szCs w:val="26"/>
        </w:rPr>
      </w:pPr>
    </w:p>
    <w:p w14:paraId="194A91D0" w14:textId="77777777" w:rsidR="003240A3" w:rsidRDefault="003240A3" w:rsidP="008C5885">
      <w:pPr>
        <w:spacing w:after="0" w:line="240" w:lineRule="auto"/>
        <w:ind w:left="5812"/>
        <w:jc w:val="right"/>
        <w:rPr>
          <w:rFonts w:ascii="Times New Roman" w:hAnsi="Times New Roman"/>
          <w:b/>
          <w:bCs/>
          <w:sz w:val="26"/>
          <w:szCs w:val="26"/>
        </w:rPr>
      </w:pPr>
    </w:p>
    <w:p w14:paraId="17687209" w14:textId="77777777" w:rsidR="003240A3" w:rsidRDefault="003240A3" w:rsidP="008C5885">
      <w:pPr>
        <w:spacing w:after="0" w:line="240" w:lineRule="auto"/>
        <w:ind w:left="5812"/>
        <w:jc w:val="right"/>
        <w:rPr>
          <w:rFonts w:ascii="Times New Roman" w:hAnsi="Times New Roman"/>
          <w:b/>
          <w:bCs/>
          <w:sz w:val="26"/>
          <w:szCs w:val="26"/>
        </w:rPr>
      </w:pPr>
    </w:p>
    <w:p w14:paraId="13424C04" w14:textId="77777777" w:rsidR="003240A3" w:rsidRDefault="003240A3" w:rsidP="008C5885">
      <w:pPr>
        <w:spacing w:after="0" w:line="240" w:lineRule="auto"/>
        <w:ind w:left="5812"/>
        <w:jc w:val="right"/>
        <w:rPr>
          <w:rFonts w:ascii="Times New Roman" w:hAnsi="Times New Roman"/>
          <w:b/>
          <w:bCs/>
          <w:sz w:val="26"/>
          <w:szCs w:val="26"/>
        </w:rPr>
      </w:pPr>
    </w:p>
    <w:p w14:paraId="2CC1AC48" w14:textId="77777777" w:rsidR="003240A3" w:rsidRDefault="003240A3" w:rsidP="008C5885">
      <w:pPr>
        <w:spacing w:after="0" w:line="240" w:lineRule="auto"/>
        <w:ind w:left="5812"/>
        <w:jc w:val="right"/>
        <w:rPr>
          <w:rFonts w:ascii="Times New Roman" w:hAnsi="Times New Roman"/>
          <w:b/>
          <w:bCs/>
          <w:sz w:val="26"/>
          <w:szCs w:val="26"/>
        </w:rPr>
      </w:pPr>
    </w:p>
    <w:p w14:paraId="67A2DB58" w14:textId="77777777" w:rsidR="003240A3" w:rsidRDefault="003240A3" w:rsidP="008C5885">
      <w:pPr>
        <w:spacing w:after="0" w:line="240" w:lineRule="auto"/>
        <w:ind w:left="5812"/>
        <w:jc w:val="right"/>
        <w:rPr>
          <w:rFonts w:ascii="Times New Roman" w:hAnsi="Times New Roman"/>
          <w:b/>
          <w:bCs/>
          <w:sz w:val="26"/>
          <w:szCs w:val="26"/>
        </w:rPr>
      </w:pPr>
    </w:p>
    <w:p w14:paraId="7DAC8D23" w14:textId="602DF103"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Додаток № 5</w:t>
      </w:r>
    </w:p>
    <w:p w14:paraId="5FAF65A2" w14:textId="77777777" w:rsidR="00C80BEC" w:rsidRPr="00F900C4" w:rsidRDefault="00C80BEC" w:rsidP="00C80BEC">
      <w:pPr>
        <w:spacing w:after="0" w:line="240" w:lineRule="auto"/>
        <w:ind w:left="4820"/>
        <w:rPr>
          <w:rFonts w:ascii="Times New Roman" w:hAnsi="Times New Roman"/>
          <w:sz w:val="26"/>
          <w:szCs w:val="26"/>
        </w:rPr>
      </w:pP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6E85239A" w14:textId="77777777" w:rsidR="00C80BEC" w:rsidRDefault="00C80BEC"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6EFFF268" w:rsidR="00C80BEC" w:rsidRPr="00F900C4" w:rsidRDefault="00C80BEC" w:rsidP="00E8116A">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Щодо тендерної процедури</w:t>
      </w:r>
      <w:r w:rsidRPr="00867E7B">
        <w:t xml:space="preserve"> </w:t>
      </w:r>
      <w:r w:rsidRPr="00867E7B">
        <w:rPr>
          <w:rFonts w:ascii="Times New Roman" w:hAnsi="Times New Roman" w:cs="Times New Roman"/>
          <w:color w:val="000000"/>
          <w:sz w:val="26"/>
          <w:szCs w:val="26"/>
        </w:rPr>
        <w:t xml:space="preserve">відкритих торгів з попередньою кваліфікацією на закупівлю послуг </w:t>
      </w:r>
      <w:r w:rsidR="00E8116A" w:rsidRPr="00E8116A">
        <w:rPr>
          <w:rFonts w:ascii="Times New Roman" w:hAnsi="Times New Roman" w:cs="Times New Roman"/>
          <w:color w:val="000000"/>
          <w:sz w:val="26"/>
          <w:szCs w:val="26"/>
        </w:rPr>
        <w:t>з проведення дослідження «Бар’єри встановлення діагнозу та лікування туберкульозу в установах виконання покарань»</w:t>
      </w:r>
      <w:r w:rsidR="00E8116A">
        <w:rPr>
          <w:rFonts w:ascii="Times New Roman" w:hAnsi="Times New Roman" w:cs="Times New Roman"/>
          <w:color w:val="000000"/>
          <w:sz w:val="26"/>
          <w:szCs w:val="26"/>
        </w:rPr>
        <w:t xml:space="preserve"> </w:t>
      </w:r>
      <w:r w:rsidRPr="00867E7B">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77777777" w:rsidR="00C80BEC" w:rsidRDefault="00C80BEC"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5B152EE6" w14:textId="77777777" w:rsidR="00C80BEC" w:rsidRDefault="00C80BEC" w:rsidP="008C5885">
      <w:pPr>
        <w:spacing w:after="0" w:line="240" w:lineRule="auto"/>
        <w:ind w:left="5812"/>
        <w:jc w:val="right"/>
        <w:rPr>
          <w:rFonts w:ascii="Times New Roman" w:hAnsi="Times New Roman"/>
          <w:b/>
          <w:bCs/>
          <w:sz w:val="26"/>
          <w:szCs w:val="26"/>
        </w:rPr>
      </w:pPr>
    </w:p>
    <w:p w14:paraId="56B526A3" w14:textId="77777777" w:rsidR="00C80BEC" w:rsidRDefault="00C80BEC" w:rsidP="008C5885">
      <w:pPr>
        <w:spacing w:after="0" w:line="240" w:lineRule="auto"/>
        <w:ind w:left="5812"/>
        <w:jc w:val="right"/>
        <w:rPr>
          <w:rFonts w:ascii="Times New Roman" w:hAnsi="Times New Roman"/>
          <w:b/>
          <w:bCs/>
          <w:sz w:val="26"/>
          <w:szCs w:val="26"/>
        </w:rPr>
      </w:pPr>
    </w:p>
    <w:p w14:paraId="7E98296E" w14:textId="77777777" w:rsidR="00C80BEC" w:rsidRDefault="00C80BEC" w:rsidP="008C5885">
      <w:pPr>
        <w:spacing w:after="0" w:line="240" w:lineRule="auto"/>
        <w:ind w:left="5812"/>
        <w:jc w:val="right"/>
        <w:rPr>
          <w:rFonts w:ascii="Times New Roman" w:hAnsi="Times New Roman"/>
          <w:b/>
          <w:bCs/>
          <w:sz w:val="26"/>
          <w:szCs w:val="26"/>
        </w:rPr>
      </w:pPr>
    </w:p>
    <w:p w14:paraId="2E7A6895" w14:textId="77777777" w:rsidR="00C80BEC" w:rsidRDefault="00C80BEC" w:rsidP="008C5885">
      <w:pPr>
        <w:spacing w:after="0" w:line="240" w:lineRule="auto"/>
        <w:ind w:left="5812"/>
        <w:jc w:val="right"/>
        <w:rPr>
          <w:rFonts w:ascii="Times New Roman" w:hAnsi="Times New Roman"/>
          <w:b/>
          <w:bCs/>
          <w:sz w:val="26"/>
          <w:szCs w:val="26"/>
        </w:rPr>
      </w:pPr>
    </w:p>
    <w:p w14:paraId="290AED47" w14:textId="77777777" w:rsidR="00C80BEC" w:rsidRDefault="00C80BEC" w:rsidP="008C5885">
      <w:pPr>
        <w:spacing w:after="0" w:line="240" w:lineRule="auto"/>
        <w:ind w:left="5812"/>
        <w:jc w:val="right"/>
        <w:rPr>
          <w:rFonts w:ascii="Times New Roman" w:hAnsi="Times New Roman"/>
          <w:b/>
          <w:bCs/>
          <w:sz w:val="26"/>
          <w:szCs w:val="26"/>
        </w:rPr>
      </w:pPr>
    </w:p>
    <w:p w14:paraId="233D8BC5" w14:textId="77777777" w:rsidR="00C80BEC" w:rsidRDefault="00C80BEC" w:rsidP="008C5885">
      <w:pPr>
        <w:spacing w:after="0" w:line="240" w:lineRule="auto"/>
        <w:ind w:left="5812"/>
        <w:jc w:val="right"/>
        <w:rPr>
          <w:rFonts w:ascii="Times New Roman" w:hAnsi="Times New Roman"/>
          <w:b/>
          <w:bCs/>
          <w:sz w:val="26"/>
          <w:szCs w:val="26"/>
        </w:rPr>
      </w:pPr>
    </w:p>
    <w:p w14:paraId="0B27C947" w14:textId="77777777" w:rsidR="00C80BEC" w:rsidRDefault="00C80BEC" w:rsidP="008C5885">
      <w:pPr>
        <w:spacing w:after="0" w:line="240" w:lineRule="auto"/>
        <w:ind w:left="5812"/>
        <w:jc w:val="right"/>
        <w:rPr>
          <w:rFonts w:ascii="Times New Roman" w:hAnsi="Times New Roman"/>
          <w:b/>
          <w:bCs/>
          <w:sz w:val="26"/>
          <w:szCs w:val="26"/>
        </w:rPr>
      </w:pPr>
    </w:p>
    <w:p w14:paraId="106171ED" w14:textId="77777777" w:rsidR="00C80BEC" w:rsidRDefault="00C80BEC" w:rsidP="008C5885">
      <w:pPr>
        <w:spacing w:after="0" w:line="240" w:lineRule="auto"/>
        <w:ind w:left="5812"/>
        <w:jc w:val="right"/>
        <w:rPr>
          <w:rFonts w:ascii="Times New Roman" w:hAnsi="Times New Roman"/>
          <w:b/>
          <w:bCs/>
          <w:sz w:val="26"/>
          <w:szCs w:val="26"/>
        </w:rPr>
      </w:pPr>
    </w:p>
    <w:p w14:paraId="055C4F5E" w14:textId="77777777" w:rsidR="00C80BEC" w:rsidRDefault="00C80BEC" w:rsidP="008C5885">
      <w:pPr>
        <w:spacing w:after="0" w:line="240" w:lineRule="auto"/>
        <w:ind w:left="5812"/>
        <w:jc w:val="right"/>
        <w:rPr>
          <w:rFonts w:ascii="Times New Roman" w:hAnsi="Times New Roman"/>
          <w:b/>
          <w:bCs/>
          <w:sz w:val="26"/>
          <w:szCs w:val="26"/>
        </w:rPr>
      </w:pPr>
    </w:p>
    <w:p w14:paraId="415D7A74" w14:textId="77777777" w:rsidR="00C80BEC" w:rsidRDefault="00C80BEC" w:rsidP="008C5885">
      <w:pPr>
        <w:spacing w:after="0" w:line="240" w:lineRule="auto"/>
        <w:ind w:left="5812"/>
        <w:jc w:val="right"/>
        <w:rPr>
          <w:rFonts w:ascii="Times New Roman" w:hAnsi="Times New Roman"/>
          <w:b/>
          <w:bCs/>
          <w:sz w:val="26"/>
          <w:szCs w:val="26"/>
        </w:rPr>
      </w:pPr>
    </w:p>
    <w:p w14:paraId="3A2F7B8C" w14:textId="77777777" w:rsidR="00C80BEC" w:rsidRDefault="00C80BEC" w:rsidP="008C5885">
      <w:pPr>
        <w:spacing w:after="0" w:line="240" w:lineRule="auto"/>
        <w:ind w:left="5812"/>
        <w:jc w:val="right"/>
        <w:rPr>
          <w:rFonts w:ascii="Times New Roman" w:hAnsi="Times New Roman"/>
          <w:b/>
          <w:bCs/>
          <w:sz w:val="26"/>
          <w:szCs w:val="26"/>
        </w:rPr>
      </w:pPr>
    </w:p>
    <w:p w14:paraId="4AA387AB" w14:textId="77777777" w:rsidR="00C80BEC" w:rsidRDefault="00C80BEC" w:rsidP="008C5885">
      <w:pPr>
        <w:spacing w:after="0" w:line="240" w:lineRule="auto"/>
        <w:ind w:left="5812"/>
        <w:jc w:val="right"/>
        <w:rPr>
          <w:rFonts w:ascii="Times New Roman" w:hAnsi="Times New Roman"/>
          <w:b/>
          <w:bCs/>
          <w:sz w:val="26"/>
          <w:szCs w:val="26"/>
        </w:rPr>
      </w:pPr>
    </w:p>
    <w:p w14:paraId="7E9894D7" w14:textId="77777777" w:rsidR="00C80BEC" w:rsidRDefault="00C80BEC" w:rsidP="008C5885">
      <w:pPr>
        <w:spacing w:after="0" w:line="240" w:lineRule="auto"/>
        <w:ind w:left="5812"/>
        <w:jc w:val="right"/>
        <w:rPr>
          <w:rFonts w:ascii="Times New Roman" w:hAnsi="Times New Roman"/>
          <w:b/>
          <w:bCs/>
          <w:sz w:val="26"/>
          <w:szCs w:val="26"/>
        </w:rPr>
      </w:pPr>
    </w:p>
    <w:p w14:paraId="3E93079F" w14:textId="77777777" w:rsidR="00C80BEC" w:rsidRDefault="00C80BEC" w:rsidP="008C5885">
      <w:pPr>
        <w:spacing w:after="0" w:line="240" w:lineRule="auto"/>
        <w:ind w:left="5812"/>
        <w:jc w:val="right"/>
        <w:rPr>
          <w:rFonts w:ascii="Times New Roman" w:hAnsi="Times New Roman"/>
          <w:b/>
          <w:bCs/>
          <w:sz w:val="26"/>
          <w:szCs w:val="26"/>
        </w:rPr>
      </w:pPr>
    </w:p>
    <w:p w14:paraId="299840FF" w14:textId="77777777" w:rsidR="00C80BEC" w:rsidRDefault="00C80BEC" w:rsidP="008C5885">
      <w:pPr>
        <w:spacing w:after="0" w:line="240" w:lineRule="auto"/>
        <w:ind w:left="5812"/>
        <w:jc w:val="right"/>
        <w:rPr>
          <w:rFonts w:ascii="Times New Roman" w:hAnsi="Times New Roman"/>
          <w:b/>
          <w:bCs/>
          <w:sz w:val="26"/>
          <w:szCs w:val="26"/>
        </w:rPr>
      </w:pPr>
    </w:p>
    <w:p w14:paraId="51022F22" w14:textId="77777777" w:rsidR="00C80BEC" w:rsidRDefault="00C80BEC" w:rsidP="008C5885">
      <w:pPr>
        <w:spacing w:after="0" w:line="240" w:lineRule="auto"/>
        <w:ind w:left="5812"/>
        <w:jc w:val="right"/>
        <w:rPr>
          <w:rFonts w:ascii="Times New Roman" w:hAnsi="Times New Roman"/>
          <w:b/>
          <w:bCs/>
          <w:sz w:val="26"/>
          <w:szCs w:val="26"/>
        </w:rPr>
      </w:pPr>
    </w:p>
    <w:p w14:paraId="5BD7038A" w14:textId="77777777" w:rsidR="00C80BEC" w:rsidRDefault="00C80BEC" w:rsidP="008C5885">
      <w:pPr>
        <w:spacing w:after="0" w:line="240" w:lineRule="auto"/>
        <w:ind w:left="5812"/>
        <w:jc w:val="right"/>
        <w:rPr>
          <w:rFonts w:ascii="Times New Roman" w:hAnsi="Times New Roman"/>
          <w:b/>
          <w:bCs/>
          <w:sz w:val="26"/>
          <w:szCs w:val="26"/>
        </w:rPr>
      </w:pPr>
    </w:p>
    <w:p w14:paraId="62AFBD51" w14:textId="77777777" w:rsidR="00C80BEC" w:rsidRDefault="00C80BEC" w:rsidP="008C5885">
      <w:pPr>
        <w:spacing w:after="0" w:line="240" w:lineRule="auto"/>
        <w:ind w:left="5812"/>
        <w:jc w:val="right"/>
        <w:rPr>
          <w:rFonts w:ascii="Times New Roman" w:hAnsi="Times New Roman"/>
          <w:b/>
          <w:bCs/>
          <w:sz w:val="26"/>
          <w:szCs w:val="26"/>
        </w:rPr>
      </w:pPr>
    </w:p>
    <w:p w14:paraId="0AFEB3C1" w14:textId="77777777" w:rsidR="00C80BEC" w:rsidRDefault="00C80BEC" w:rsidP="008C5885">
      <w:pPr>
        <w:spacing w:after="0" w:line="240" w:lineRule="auto"/>
        <w:ind w:left="5812"/>
        <w:jc w:val="right"/>
        <w:rPr>
          <w:rFonts w:ascii="Times New Roman" w:hAnsi="Times New Roman"/>
          <w:b/>
          <w:bCs/>
          <w:sz w:val="26"/>
          <w:szCs w:val="26"/>
        </w:rPr>
      </w:pPr>
    </w:p>
    <w:p w14:paraId="6842B918" w14:textId="77777777" w:rsidR="00C80BEC" w:rsidRDefault="00C80BEC" w:rsidP="008C5885">
      <w:pPr>
        <w:spacing w:after="0" w:line="240" w:lineRule="auto"/>
        <w:ind w:left="5812"/>
        <w:jc w:val="right"/>
        <w:rPr>
          <w:rFonts w:ascii="Times New Roman" w:hAnsi="Times New Roman"/>
          <w:b/>
          <w:bCs/>
          <w:sz w:val="26"/>
          <w:szCs w:val="26"/>
        </w:rPr>
      </w:pPr>
    </w:p>
    <w:p w14:paraId="62C3C095" w14:textId="77777777" w:rsidR="00C80BEC" w:rsidRDefault="00C80BEC" w:rsidP="008C5885">
      <w:pPr>
        <w:spacing w:after="0" w:line="240" w:lineRule="auto"/>
        <w:ind w:left="5812"/>
        <w:jc w:val="right"/>
        <w:rPr>
          <w:rFonts w:ascii="Times New Roman" w:hAnsi="Times New Roman"/>
          <w:b/>
          <w:bCs/>
          <w:sz w:val="26"/>
          <w:szCs w:val="26"/>
        </w:rPr>
      </w:pPr>
    </w:p>
    <w:p w14:paraId="0ABFFF6E" w14:textId="77777777" w:rsidR="00C80BEC" w:rsidRDefault="00C80BEC" w:rsidP="008C5885">
      <w:pPr>
        <w:spacing w:after="0" w:line="240" w:lineRule="auto"/>
        <w:ind w:left="5812"/>
        <w:jc w:val="right"/>
        <w:rPr>
          <w:rFonts w:ascii="Times New Roman" w:hAnsi="Times New Roman"/>
          <w:b/>
          <w:bCs/>
          <w:sz w:val="26"/>
          <w:szCs w:val="26"/>
        </w:rPr>
      </w:pPr>
    </w:p>
    <w:p w14:paraId="02B6D6A3" w14:textId="77777777" w:rsidR="00C80BEC" w:rsidRDefault="00C80BEC" w:rsidP="008C5885">
      <w:pPr>
        <w:spacing w:after="0" w:line="240" w:lineRule="auto"/>
        <w:ind w:left="5812"/>
        <w:jc w:val="right"/>
        <w:rPr>
          <w:rFonts w:ascii="Times New Roman" w:hAnsi="Times New Roman"/>
          <w:b/>
          <w:bCs/>
          <w:sz w:val="26"/>
          <w:szCs w:val="26"/>
        </w:rPr>
      </w:pPr>
    </w:p>
    <w:p w14:paraId="3B54DD1E" w14:textId="77777777" w:rsidR="00C80BEC" w:rsidRDefault="00C80BEC" w:rsidP="008C5885">
      <w:pPr>
        <w:spacing w:after="0" w:line="240" w:lineRule="auto"/>
        <w:ind w:left="5812"/>
        <w:jc w:val="right"/>
        <w:rPr>
          <w:rFonts w:ascii="Times New Roman" w:hAnsi="Times New Roman"/>
          <w:b/>
          <w:bCs/>
          <w:sz w:val="26"/>
          <w:szCs w:val="26"/>
        </w:rPr>
      </w:pPr>
    </w:p>
    <w:p w14:paraId="41B3A0B1" w14:textId="77777777" w:rsidR="00C80BEC" w:rsidRDefault="00C80BEC" w:rsidP="008C5885">
      <w:pPr>
        <w:spacing w:after="0" w:line="240" w:lineRule="auto"/>
        <w:ind w:left="5812"/>
        <w:jc w:val="right"/>
        <w:rPr>
          <w:rFonts w:ascii="Times New Roman" w:hAnsi="Times New Roman"/>
          <w:b/>
          <w:bCs/>
          <w:sz w:val="26"/>
          <w:szCs w:val="26"/>
        </w:rPr>
      </w:pPr>
    </w:p>
    <w:p w14:paraId="23287A26" w14:textId="77777777" w:rsidR="00C80BEC" w:rsidRDefault="00C80BEC" w:rsidP="008C5885">
      <w:pPr>
        <w:spacing w:after="0" w:line="240" w:lineRule="auto"/>
        <w:ind w:left="5812"/>
        <w:jc w:val="right"/>
        <w:rPr>
          <w:rFonts w:ascii="Times New Roman" w:hAnsi="Times New Roman"/>
          <w:b/>
          <w:bCs/>
          <w:sz w:val="26"/>
          <w:szCs w:val="26"/>
        </w:rPr>
      </w:pPr>
    </w:p>
    <w:p w14:paraId="31CE9464" w14:textId="6C1F3DF7"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11478C">
        <w:rPr>
          <w:rFonts w:ascii="Times New Roman" w:hAnsi="Times New Roman"/>
          <w:b/>
          <w:bCs/>
          <w:sz w:val="26"/>
          <w:szCs w:val="26"/>
        </w:rPr>
        <w:t>6</w:t>
      </w:r>
    </w:p>
    <w:p w14:paraId="5D1F821D" w14:textId="2AF1D840" w:rsidR="00295E76" w:rsidRPr="006D5ACB" w:rsidRDefault="00295E76" w:rsidP="00330BF0">
      <w:pPr>
        <w:spacing w:after="120" w:line="240" w:lineRule="auto"/>
        <w:ind w:left="360"/>
        <w:jc w:val="both"/>
        <w:rPr>
          <w:rFonts w:asciiTheme="minorHAnsi" w:hAnsiTheme="minorHAnsi"/>
          <w:sz w:val="26"/>
          <w:szCs w:val="26"/>
        </w:rPr>
      </w:pPr>
    </w:p>
    <w:p w14:paraId="1CCF7ECF" w14:textId="1A920D0C" w:rsidR="00295E76" w:rsidRPr="006D5ACB" w:rsidRDefault="003240A3"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5A146468">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15B87B17" w14:textId="77777777" w:rsidR="00295E76" w:rsidRPr="006D5ACB" w:rsidRDefault="00295E76" w:rsidP="00330BF0">
      <w:pPr>
        <w:pStyle w:val="Default"/>
        <w:jc w:val="both"/>
        <w:rPr>
          <w:sz w:val="26"/>
          <w:szCs w:val="26"/>
          <w:lang w:val="uk-UA"/>
        </w:rPr>
      </w:pP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w:t>
      </w:r>
      <w:r w:rsidRPr="006D5ACB">
        <w:rPr>
          <w:sz w:val="26"/>
          <w:szCs w:val="26"/>
          <w:lang w:val="uk-UA"/>
        </w:rPr>
        <w:lastRenderedPageBreak/>
        <w:t xml:space="preserve">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3F39B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1BC78" w14:textId="77777777" w:rsidR="00410EE4" w:rsidRDefault="00410EE4" w:rsidP="00295E76">
      <w:pPr>
        <w:spacing w:after="0" w:line="240" w:lineRule="auto"/>
      </w:pPr>
      <w:r>
        <w:separator/>
      </w:r>
    </w:p>
  </w:endnote>
  <w:endnote w:type="continuationSeparator" w:id="0">
    <w:p w14:paraId="5BF26DF3" w14:textId="77777777" w:rsidR="00410EE4" w:rsidRDefault="00410EE4"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70A3F" w14:textId="77777777" w:rsidR="00410EE4" w:rsidRDefault="00410EE4" w:rsidP="00295E76">
      <w:pPr>
        <w:spacing w:after="0" w:line="240" w:lineRule="auto"/>
      </w:pPr>
      <w:r>
        <w:separator/>
      </w:r>
    </w:p>
  </w:footnote>
  <w:footnote w:type="continuationSeparator" w:id="0">
    <w:p w14:paraId="7DD123BA" w14:textId="77777777" w:rsidR="00410EE4" w:rsidRDefault="00410EE4" w:rsidP="00295E76">
      <w:pPr>
        <w:spacing w:after="0" w:line="240" w:lineRule="auto"/>
      </w:pPr>
      <w:r>
        <w:continuationSeparator/>
      </w:r>
    </w:p>
  </w:footnote>
  <w:footnote w:id="1">
    <w:p w14:paraId="49B52CB5" w14:textId="77777777" w:rsidR="00E529F3" w:rsidRPr="00DF0340" w:rsidRDefault="00E529F3"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7F3"/>
    <w:multiLevelType w:val="hybridMultilevel"/>
    <w:tmpl w:val="C242D2DE"/>
    <w:lvl w:ilvl="0" w:tplc="24F4F50A">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2F40C6"/>
    <w:multiLevelType w:val="hybridMultilevel"/>
    <w:tmpl w:val="3CF4D0BA"/>
    <w:lvl w:ilvl="0" w:tplc="04190001">
      <w:start w:val="1"/>
      <w:numFmt w:val="bullet"/>
      <w:lvlText w:val=""/>
      <w:lvlJc w:val="left"/>
      <w:pPr>
        <w:ind w:left="1250" w:hanging="360"/>
      </w:pPr>
      <w:rPr>
        <w:rFonts w:ascii="Symbol" w:hAnsi="Symbol" w:hint="default"/>
      </w:rPr>
    </w:lvl>
    <w:lvl w:ilvl="1" w:tplc="04090003">
      <w:start w:val="1"/>
      <w:numFmt w:val="bullet"/>
      <w:lvlText w:val="o"/>
      <w:lvlJc w:val="left"/>
      <w:pPr>
        <w:ind w:left="1970" w:hanging="360"/>
      </w:pPr>
      <w:rPr>
        <w:rFonts w:ascii="Courier New" w:hAnsi="Courier New" w:cs="Courier New" w:hint="default"/>
      </w:rPr>
    </w:lvl>
    <w:lvl w:ilvl="2" w:tplc="04090005">
      <w:start w:val="1"/>
      <w:numFmt w:val="bullet"/>
      <w:lvlText w:val=""/>
      <w:lvlJc w:val="left"/>
      <w:pPr>
        <w:ind w:left="2690" w:hanging="360"/>
      </w:pPr>
      <w:rPr>
        <w:rFonts w:ascii="Wingdings" w:hAnsi="Wingdings" w:hint="default"/>
      </w:rPr>
    </w:lvl>
    <w:lvl w:ilvl="3" w:tplc="04090001">
      <w:start w:val="1"/>
      <w:numFmt w:val="bullet"/>
      <w:lvlText w:val=""/>
      <w:lvlJc w:val="left"/>
      <w:pPr>
        <w:ind w:left="3410" w:hanging="360"/>
      </w:pPr>
      <w:rPr>
        <w:rFonts w:ascii="Symbol" w:hAnsi="Symbol" w:hint="default"/>
      </w:rPr>
    </w:lvl>
    <w:lvl w:ilvl="4" w:tplc="04090003">
      <w:start w:val="1"/>
      <w:numFmt w:val="bullet"/>
      <w:lvlText w:val="o"/>
      <w:lvlJc w:val="left"/>
      <w:pPr>
        <w:ind w:left="4130" w:hanging="360"/>
      </w:pPr>
      <w:rPr>
        <w:rFonts w:ascii="Courier New" w:hAnsi="Courier New" w:cs="Courier New" w:hint="default"/>
      </w:rPr>
    </w:lvl>
    <w:lvl w:ilvl="5" w:tplc="04090005">
      <w:start w:val="1"/>
      <w:numFmt w:val="bullet"/>
      <w:lvlText w:val=""/>
      <w:lvlJc w:val="left"/>
      <w:pPr>
        <w:ind w:left="4850" w:hanging="360"/>
      </w:pPr>
      <w:rPr>
        <w:rFonts w:ascii="Wingdings" w:hAnsi="Wingdings" w:hint="default"/>
      </w:rPr>
    </w:lvl>
    <w:lvl w:ilvl="6" w:tplc="04090001">
      <w:start w:val="1"/>
      <w:numFmt w:val="bullet"/>
      <w:lvlText w:val=""/>
      <w:lvlJc w:val="left"/>
      <w:pPr>
        <w:ind w:left="5570" w:hanging="360"/>
      </w:pPr>
      <w:rPr>
        <w:rFonts w:ascii="Symbol" w:hAnsi="Symbol" w:hint="default"/>
      </w:rPr>
    </w:lvl>
    <w:lvl w:ilvl="7" w:tplc="04090003">
      <w:start w:val="1"/>
      <w:numFmt w:val="bullet"/>
      <w:lvlText w:val="o"/>
      <w:lvlJc w:val="left"/>
      <w:pPr>
        <w:ind w:left="6290" w:hanging="360"/>
      </w:pPr>
      <w:rPr>
        <w:rFonts w:ascii="Courier New" w:hAnsi="Courier New" w:cs="Courier New" w:hint="default"/>
      </w:rPr>
    </w:lvl>
    <w:lvl w:ilvl="8" w:tplc="04090005">
      <w:start w:val="1"/>
      <w:numFmt w:val="bullet"/>
      <w:lvlText w:val=""/>
      <w:lvlJc w:val="left"/>
      <w:pPr>
        <w:ind w:left="7010" w:hanging="360"/>
      </w:pPr>
      <w:rPr>
        <w:rFonts w:ascii="Wingdings" w:hAnsi="Wingdings" w:hint="default"/>
      </w:rPr>
    </w:lvl>
  </w:abstractNum>
  <w:abstractNum w:abstractNumId="3" w15:restartNumberingAfterBreak="0">
    <w:nsid w:val="09B35463"/>
    <w:multiLevelType w:val="hybridMultilevel"/>
    <w:tmpl w:val="3B9AE65E"/>
    <w:lvl w:ilvl="0" w:tplc="8208D05C">
      <w:start w:val="1"/>
      <w:numFmt w:val="decimal"/>
      <w:lvlText w:val="3.%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4" w15:restartNumberingAfterBreak="0">
    <w:nsid w:val="0E7D7558"/>
    <w:multiLevelType w:val="hybridMultilevel"/>
    <w:tmpl w:val="0FB2864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10B34C53"/>
    <w:multiLevelType w:val="hybridMultilevel"/>
    <w:tmpl w:val="2C201DFE"/>
    <w:lvl w:ilvl="0" w:tplc="C35C3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E81CF0"/>
    <w:multiLevelType w:val="hybridMultilevel"/>
    <w:tmpl w:val="CAEC57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3097C7E"/>
    <w:multiLevelType w:val="hybridMultilevel"/>
    <w:tmpl w:val="7C80D4DA"/>
    <w:lvl w:ilvl="0" w:tplc="B4688364">
      <w:start w:val="1"/>
      <w:numFmt w:val="decimal"/>
      <w:lvlText w:val="1.2.%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8" w15:restartNumberingAfterBreak="0">
    <w:nsid w:val="18E06C65"/>
    <w:multiLevelType w:val="multilevel"/>
    <w:tmpl w:val="634A8C44"/>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CE1529"/>
    <w:multiLevelType w:val="hybridMultilevel"/>
    <w:tmpl w:val="1090BEF8"/>
    <w:lvl w:ilvl="0" w:tplc="AC048268">
      <w:start w:val="1"/>
      <w:numFmt w:val="decimal"/>
      <w:lvlText w:val="2.1.%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10" w15:restartNumberingAfterBreak="0">
    <w:nsid w:val="1B071A32"/>
    <w:multiLevelType w:val="hybridMultilevel"/>
    <w:tmpl w:val="41D617DE"/>
    <w:lvl w:ilvl="0" w:tplc="73E22F70">
      <w:start w:val="1"/>
      <w:numFmt w:val="decimal"/>
      <w:lvlText w:val="3.4.%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11" w15:restartNumberingAfterBreak="0">
    <w:nsid w:val="1ED80EF5"/>
    <w:multiLevelType w:val="hybridMultilevel"/>
    <w:tmpl w:val="E256909A"/>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164CE8"/>
    <w:multiLevelType w:val="hybridMultilevel"/>
    <w:tmpl w:val="6DDA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65200"/>
    <w:multiLevelType w:val="multilevel"/>
    <w:tmpl w:val="C978A756"/>
    <w:lvl w:ilvl="0">
      <w:start w:val="1"/>
      <w:numFmt w:val="decimal"/>
      <w:lvlText w:val="%1."/>
      <w:lvlJc w:val="left"/>
      <w:pPr>
        <w:ind w:left="1080" w:hanging="360"/>
      </w:pPr>
      <w:rPr>
        <w:rFonts w:hint="default"/>
        <w:b/>
      </w:rPr>
    </w:lvl>
    <w:lvl w:ilvl="1">
      <w:start w:val="1"/>
      <w:numFmt w:val="decimal"/>
      <w:isLgl/>
      <w:lvlText w:val="%1.%2."/>
      <w:lvlJc w:val="left"/>
      <w:pPr>
        <w:ind w:left="1571" w:hanging="720"/>
      </w:pPr>
      <w:rPr>
        <w:rFonts w:hint="default"/>
        <w:b/>
        <w:color w:val="auto"/>
      </w:rPr>
    </w:lvl>
    <w:lvl w:ilvl="2">
      <w:start w:val="1"/>
      <w:numFmt w:val="decimal"/>
      <w:isLgl/>
      <w:lvlText w:val="%1.%2.%3."/>
      <w:lvlJc w:val="left"/>
      <w:pPr>
        <w:ind w:left="1702" w:hanging="720"/>
      </w:pPr>
      <w:rPr>
        <w:rFonts w:hint="default"/>
        <w:b/>
        <w:color w:val="auto"/>
      </w:rPr>
    </w:lvl>
    <w:lvl w:ilvl="3">
      <w:start w:val="1"/>
      <w:numFmt w:val="decimal"/>
      <w:isLgl/>
      <w:lvlText w:val="%1.%2.%3.%4."/>
      <w:lvlJc w:val="left"/>
      <w:pPr>
        <w:ind w:left="2193" w:hanging="1080"/>
      </w:pPr>
      <w:rPr>
        <w:rFonts w:hint="default"/>
        <w:b/>
        <w:color w:val="auto"/>
      </w:rPr>
    </w:lvl>
    <w:lvl w:ilvl="4">
      <w:start w:val="1"/>
      <w:numFmt w:val="decimal"/>
      <w:isLgl/>
      <w:lvlText w:val="%1.%2.%3.%4.%5."/>
      <w:lvlJc w:val="left"/>
      <w:pPr>
        <w:ind w:left="2324" w:hanging="1080"/>
      </w:pPr>
      <w:rPr>
        <w:rFonts w:hint="default"/>
        <w:b/>
        <w:color w:val="auto"/>
      </w:rPr>
    </w:lvl>
    <w:lvl w:ilvl="5">
      <w:start w:val="1"/>
      <w:numFmt w:val="decimal"/>
      <w:isLgl/>
      <w:lvlText w:val="%1.%2.%3.%4.%5.%6."/>
      <w:lvlJc w:val="left"/>
      <w:pPr>
        <w:ind w:left="2815" w:hanging="1440"/>
      </w:pPr>
      <w:rPr>
        <w:rFonts w:hint="default"/>
        <w:b/>
        <w:color w:val="auto"/>
      </w:rPr>
    </w:lvl>
    <w:lvl w:ilvl="6">
      <w:start w:val="1"/>
      <w:numFmt w:val="decimal"/>
      <w:isLgl/>
      <w:lvlText w:val="%1.%2.%3.%4.%5.%6.%7."/>
      <w:lvlJc w:val="left"/>
      <w:pPr>
        <w:ind w:left="3306" w:hanging="1800"/>
      </w:pPr>
      <w:rPr>
        <w:rFonts w:hint="default"/>
        <w:b/>
        <w:color w:val="auto"/>
      </w:rPr>
    </w:lvl>
    <w:lvl w:ilvl="7">
      <w:start w:val="1"/>
      <w:numFmt w:val="decimal"/>
      <w:isLgl/>
      <w:lvlText w:val="%1.%2.%3.%4.%5.%6.%7.%8."/>
      <w:lvlJc w:val="left"/>
      <w:pPr>
        <w:ind w:left="3437" w:hanging="1800"/>
      </w:pPr>
      <w:rPr>
        <w:rFonts w:hint="default"/>
        <w:b/>
        <w:color w:val="auto"/>
      </w:rPr>
    </w:lvl>
    <w:lvl w:ilvl="8">
      <w:start w:val="1"/>
      <w:numFmt w:val="decimal"/>
      <w:isLgl/>
      <w:lvlText w:val="%1.%2.%3.%4.%5.%6.%7.%8.%9."/>
      <w:lvlJc w:val="left"/>
      <w:pPr>
        <w:ind w:left="3928" w:hanging="2160"/>
      </w:pPr>
      <w:rPr>
        <w:rFonts w:hint="default"/>
        <w:b/>
        <w:color w:val="auto"/>
      </w:rPr>
    </w:lvl>
  </w:abstractNum>
  <w:abstractNum w:abstractNumId="14" w15:restartNumberingAfterBreak="0">
    <w:nsid w:val="21754332"/>
    <w:multiLevelType w:val="hybridMultilevel"/>
    <w:tmpl w:val="2F005D56"/>
    <w:lvl w:ilvl="0" w:tplc="A2B801BE">
      <w:start w:val="1"/>
      <w:numFmt w:val="decimal"/>
      <w:lvlText w:val="3.%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5" w15:restartNumberingAfterBreak="0">
    <w:nsid w:val="21834E70"/>
    <w:multiLevelType w:val="multilevel"/>
    <w:tmpl w:val="0E123592"/>
    <w:lvl w:ilvl="0">
      <w:start w:val="1"/>
      <w:numFmt w:val="decimal"/>
      <w:lvlText w:val="%1."/>
      <w:lvlJc w:val="left"/>
      <w:pPr>
        <w:ind w:left="819" w:hanging="357"/>
      </w:pPr>
      <w:rPr>
        <w:sz w:val="26"/>
        <w:szCs w:val="26"/>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6"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9927F9"/>
    <w:multiLevelType w:val="multilevel"/>
    <w:tmpl w:val="99FE356A"/>
    <w:lvl w:ilvl="0">
      <w:start w:val="1"/>
      <w:numFmt w:val="decimal"/>
      <w:lvlText w:val="%1."/>
      <w:lvlJc w:val="left"/>
      <w:pPr>
        <w:ind w:left="1069" w:hanging="360"/>
      </w:pPr>
      <w:rPr>
        <w:rFonts w:hint="default"/>
        <w:b/>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2CAB61BF"/>
    <w:multiLevelType w:val="hybridMultilevel"/>
    <w:tmpl w:val="F728618C"/>
    <w:lvl w:ilvl="0" w:tplc="A9162D0C">
      <w:start w:val="1"/>
      <w:numFmt w:val="upperRoman"/>
      <w:lvlText w:val="%1."/>
      <w:lvlJc w:val="left"/>
      <w:pPr>
        <w:ind w:left="1080" w:hanging="720"/>
      </w:pPr>
      <w:rPr>
        <w:rFonts w:hint="default"/>
        <w:sz w:val="28"/>
        <w:szCs w:val="28"/>
      </w:rPr>
    </w:lvl>
    <w:lvl w:ilvl="1" w:tplc="24F4F50A">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3079AE"/>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9535F51"/>
    <w:multiLevelType w:val="hybridMultilevel"/>
    <w:tmpl w:val="BE00B7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3B992B28"/>
    <w:multiLevelType w:val="hybridMultilevel"/>
    <w:tmpl w:val="508C7A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BD522FF"/>
    <w:multiLevelType w:val="multilevel"/>
    <w:tmpl w:val="802464D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42DC32BD"/>
    <w:multiLevelType w:val="hybridMultilevel"/>
    <w:tmpl w:val="6C10041A"/>
    <w:lvl w:ilvl="0" w:tplc="2794BF40">
      <w:start w:val="1"/>
      <w:numFmt w:val="decimal"/>
      <w:lvlText w:val="2.%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6" w15:restartNumberingAfterBreak="0">
    <w:nsid w:val="458F50DA"/>
    <w:multiLevelType w:val="hybridMultilevel"/>
    <w:tmpl w:val="69847566"/>
    <w:lvl w:ilvl="0" w:tplc="799273DE">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7" w15:restartNumberingAfterBreak="0">
    <w:nsid w:val="4B745BE1"/>
    <w:multiLevelType w:val="hybridMultilevel"/>
    <w:tmpl w:val="B2B66352"/>
    <w:lvl w:ilvl="0" w:tplc="5C048F58">
      <w:start w:val="1"/>
      <w:numFmt w:val="decimal"/>
      <w:lvlText w:val="1.%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2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4B3022"/>
    <w:multiLevelType w:val="hybridMultilevel"/>
    <w:tmpl w:val="3D4E5568"/>
    <w:lvl w:ilvl="0" w:tplc="2EC6E160">
      <w:start w:val="1"/>
      <w:numFmt w:val="decimal"/>
      <w:lvlText w:val="4.%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121867EE">
      <w:start w:val="1"/>
      <w:numFmt w:val="decimal"/>
      <w:lvlText w:val="%4."/>
      <w:lvlJc w:val="left"/>
      <w:pPr>
        <w:ind w:left="3589" w:hanging="360"/>
      </w:pPr>
      <w:rPr>
        <w:b/>
      </w:r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30" w15:restartNumberingAfterBreak="0">
    <w:nsid w:val="4FD55EAE"/>
    <w:multiLevelType w:val="multilevel"/>
    <w:tmpl w:val="06E0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13239E"/>
    <w:multiLevelType w:val="hybridMultilevel"/>
    <w:tmpl w:val="F40E6170"/>
    <w:lvl w:ilvl="0" w:tplc="799273DE">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0337143"/>
    <w:multiLevelType w:val="hybridMultilevel"/>
    <w:tmpl w:val="1200D6A0"/>
    <w:lvl w:ilvl="0" w:tplc="14E2975C">
      <w:start w:val="1"/>
      <w:numFmt w:val="decimal"/>
      <w:lvlText w:val="4.%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2205164"/>
    <w:multiLevelType w:val="hybridMultilevel"/>
    <w:tmpl w:val="754C4958"/>
    <w:lvl w:ilvl="0" w:tplc="A70AB45C">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12C1F0A"/>
    <w:multiLevelType w:val="multilevel"/>
    <w:tmpl w:val="028043E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2BC19DB"/>
    <w:multiLevelType w:val="hybridMultilevel"/>
    <w:tmpl w:val="523E6E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69BD3FE7"/>
    <w:multiLevelType w:val="hybridMultilevel"/>
    <w:tmpl w:val="D04ED0CC"/>
    <w:lvl w:ilvl="0" w:tplc="59D6F4F4">
      <w:start w:val="1"/>
      <w:numFmt w:val="decimal"/>
      <w:lvlText w:val="5.%1."/>
      <w:lvlJc w:val="left"/>
      <w:pPr>
        <w:ind w:left="928"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0" w15:restartNumberingAfterBreak="0">
    <w:nsid w:val="6C042B3E"/>
    <w:multiLevelType w:val="multilevel"/>
    <w:tmpl w:val="7EBECED6"/>
    <w:lvl w:ilvl="0">
      <w:start w:val="1"/>
      <w:numFmt w:val="decimal"/>
      <w:lvlText w:val="%1."/>
      <w:lvlJc w:val="left"/>
      <w:pPr>
        <w:ind w:left="720" w:hanging="360"/>
      </w:pPr>
      <w:rPr>
        <w:rFonts w:hint="default"/>
        <w:sz w:val="24"/>
        <w:szCs w:val="24"/>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6C467F39"/>
    <w:multiLevelType w:val="hybridMultilevel"/>
    <w:tmpl w:val="F61A00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6FAB44DE"/>
    <w:multiLevelType w:val="hybridMultilevel"/>
    <w:tmpl w:val="7D86217A"/>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4D14149"/>
    <w:multiLevelType w:val="hybridMultilevel"/>
    <w:tmpl w:val="F40E6170"/>
    <w:lvl w:ilvl="0" w:tplc="799273DE">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4" w15:restartNumberingAfterBreak="0">
    <w:nsid w:val="794F0BAA"/>
    <w:multiLevelType w:val="hybridMultilevel"/>
    <w:tmpl w:val="54C8EDDE"/>
    <w:lvl w:ilvl="0" w:tplc="5EBA7F2C">
      <w:start w:val="1"/>
      <w:numFmt w:val="decimal"/>
      <w:lvlText w:val="2.%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45" w15:restartNumberingAfterBreak="0">
    <w:nsid w:val="7A073B52"/>
    <w:multiLevelType w:val="hybridMultilevel"/>
    <w:tmpl w:val="F6E08382"/>
    <w:lvl w:ilvl="0" w:tplc="9A38D4A8">
      <w:start w:val="1"/>
      <w:numFmt w:val="decimal"/>
      <w:lvlText w:val="%1."/>
      <w:lvlJc w:val="left"/>
      <w:pPr>
        <w:ind w:left="720" w:hanging="360"/>
      </w:pPr>
      <w:rPr>
        <w:rFonts w:ascii="Times New Roman" w:eastAsia="Calibri"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4"/>
  </w:num>
  <w:num w:numId="4">
    <w:abstractNumId w:val="19"/>
  </w:num>
  <w:num w:numId="5">
    <w:abstractNumId w:val="2"/>
  </w:num>
  <w:num w:numId="6">
    <w:abstractNumId w:val="21"/>
  </w:num>
  <w:num w:numId="7">
    <w:abstractNumId w:val="4"/>
  </w:num>
  <w:num w:numId="8">
    <w:abstractNumId w:val="6"/>
  </w:num>
  <w:num w:numId="9">
    <w:abstractNumId w:val="31"/>
  </w:num>
  <w:num w:numId="10">
    <w:abstractNumId w:val="43"/>
  </w:num>
  <w:num w:numId="11">
    <w:abstractNumId w:val="26"/>
  </w:num>
  <w:num w:numId="12">
    <w:abstractNumId w:val="38"/>
  </w:num>
  <w:num w:numId="13">
    <w:abstractNumId w:val="12"/>
  </w:num>
  <w:num w:numId="14">
    <w:abstractNumId w:val="32"/>
  </w:num>
  <w:num w:numId="15">
    <w:abstractNumId w:val="35"/>
  </w:num>
  <w:num w:numId="16">
    <w:abstractNumId w:val="1"/>
  </w:num>
  <w:num w:numId="17">
    <w:abstractNumId w:val="18"/>
  </w:num>
  <w:num w:numId="18">
    <w:abstractNumId w:val="16"/>
  </w:num>
  <w:num w:numId="19">
    <w:abstractNumId w:val="37"/>
  </w:num>
  <w:num w:numId="20">
    <w:abstractNumId w:val="20"/>
  </w:num>
  <w:num w:numId="21">
    <w:abstractNumId w:val="33"/>
  </w:num>
  <w:num w:numId="22">
    <w:abstractNumId w:val="25"/>
  </w:num>
  <w:num w:numId="23">
    <w:abstractNumId w:val="14"/>
  </w:num>
  <w:num w:numId="24">
    <w:abstractNumId w:val="3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41"/>
  </w:num>
  <w:num w:numId="35">
    <w:abstractNumId w:val="11"/>
  </w:num>
  <w:num w:numId="36">
    <w:abstractNumId w:val="0"/>
  </w:num>
  <w:num w:numId="37">
    <w:abstractNumId w:val="8"/>
  </w:num>
  <w:num w:numId="38">
    <w:abstractNumId w:val="36"/>
  </w:num>
  <w:num w:numId="39">
    <w:abstractNumId w:val="28"/>
  </w:num>
  <w:num w:numId="40">
    <w:abstractNumId w:val="24"/>
  </w:num>
  <w:num w:numId="41">
    <w:abstractNumId w:val="15"/>
  </w:num>
  <w:num w:numId="42">
    <w:abstractNumId w:val="46"/>
  </w:num>
  <w:num w:numId="43">
    <w:abstractNumId w:val="17"/>
  </w:num>
  <w:num w:numId="44">
    <w:abstractNumId w:val="5"/>
  </w:num>
  <w:num w:numId="45">
    <w:abstractNumId w:val="40"/>
  </w:num>
  <w:num w:numId="46">
    <w:abstractNumId w:val="22"/>
  </w:num>
  <w:num w:numId="47">
    <w:abstractNumId w:val="30"/>
  </w:num>
  <w:num w:numId="48">
    <w:abstractNumId w:val="23"/>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7184"/>
    <w:rsid w:val="00017ACB"/>
    <w:rsid w:val="00020911"/>
    <w:rsid w:val="00023296"/>
    <w:rsid w:val="00031FE1"/>
    <w:rsid w:val="0003308B"/>
    <w:rsid w:val="00033E0F"/>
    <w:rsid w:val="000409FF"/>
    <w:rsid w:val="000437AE"/>
    <w:rsid w:val="0004383A"/>
    <w:rsid w:val="00044720"/>
    <w:rsid w:val="00044ED1"/>
    <w:rsid w:val="000462C0"/>
    <w:rsid w:val="000708F7"/>
    <w:rsid w:val="00080BE4"/>
    <w:rsid w:val="00081BC5"/>
    <w:rsid w:val="00084C0C"/>
    <w:rsid w:val="00086558"/>
    <w:rsid w:val="000866AF"/>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E0958"/>
    <w:rsid w:val="000E2C1C"/>
    <w:rsid w:val="000E638B"/>
    <w:rsid w:val="000F2565"/>
    <w:rsid w:val="000F6A93"/>
    <w:rsid w:val="000F75A9"/>
    <w:rsid w:val="0010131A"/>
    <w:rsid w:val="00103037"/>
    <w:rsid w:val="00113023"/>
    <w:rsid w:val="0011478C"/>
    <w:rsid w:val="0011622B"/>
    <w:rsid w:val="001170FA"/>
    <w:rsid w:val="00120299"/>
    <w:rsid w:val="00123B69"/>
    <w:rsid w:val="00131AE9"/>
    <w:rsid w:val="00131F16"/>
    <w:rsid w:val="00133AE8"/>
    <w:rsid w:val="00144F41"/>
    <w:rsid w:val="001472E4"/>
    <w:rsid w:val="001534E0"/>
    <w:rsid w:val="00153F0E"/>
    <w:rsid w:val="00164BA2"/>
    <w:rsid w:val="001735A9"/>
    <w:rsid w:val="00180DE2"/>
    <w:rsid w:val="001839C4"/>
    <w:rsid w:val="001910FD"/>
    <w:rsid w:val="00191CBD"/>
    <w:rsid w:val="00197466"/>
    <w:rsid w:val="001A08AD"/>
    <w:rsid w:val="001A2708"/>
    <w:rsid w:val="001A7FD9"/>
    <w:rsid w:val="001B2299"/>
    <w:rsid w:val="001B3BE5"/>
    <w:rsid w:val="001C44B5"/>
    <w:rsid w:val="001C6FE2"/>
    <w:rsid w:val="001D467B"/>
    <w:rsid w:val="001E0433"/>
    <w:rsid w:val="001E0BE4"/>
    <w:rsid w:val="001E4BC0"/>
    <w:rsid w:val="001E4D5E"/>
    <w:rsid w:val="001E69FF"/>
    <w:rsid w:val="001F27B3"/>
    <w:rsid w:val="00205ADF"/>
    <w:rsid w:val="00212C1F"/>
    <w:rsid w:val="002220FE"/>
    <w:rsid w:val="002300F0"/>
    <w:rsid w:val="00235593"/>
    <w:rsid w:val="0024226D"/>
    <w:rsid w:val="002438EB"/>
    <w:rsid w:val="00250BAE"/>
    <w:rsid w:val="00256067"/>
    <w:rsid w:val="002635DB"/>
    <w:rsid w:val="002658A0"/>
    <w:rsid w:val="00266060"/>
    <w:rsid w:val="00276340"/>
    <w:rsid w:val="00283206"/>
    <w:rsid w:val="00295E76"/>
    <w:rsid w:val="0029718D"/>
    <w:rsid w:val="002971E6"/>
    <w:rsid w:val="002C2CF1"/>
    <w:rsid w:val="002D04E3"/>
    <w:rsid w:val="002D159A"/>
    <w:rsid w:val="002D60C0"/>
    <w:rsid w:val="002E6A3D"/>
    <w:rsid w:val="002E7B30"/>
    <w:rsid w:val="002F4725"/>
    <w:rsid w:val="0031271E"/>
    <w:rsid w:val="00315127"/>
    <w:rsid w:val="003161E6"/>
    <w:rsid w:val="00320196"/>
    <w:rsid w:val="0032200D"/>
    <w:rsid w:val="0032231E"/>
    <w:rsid w:val="00322F7A"/>
    <w:rsid w:val="00323039"/>
    <w:rsid w:val="003240A3"/>
    <w:rsid w:val="00324CA0"/>
    <w:rsid w:val="00327D39"/>
    <w:rsid w:val="00330BF0"/>
    <w:rsid w:val="003337A3"/>
    <w:rsid w:val="00335093"/>
    <w:rsid w:val="00346DEC"/>
    <w:rsid w:val="0035081D"/>
    <w:rsid w:val="00353CCC"/>
    <w:rsid w:val="003557C3"/>
    <w:rsid w:val="00362071"/>
    <w:rsid w:val="003713D9"/>
    <w:rsid w:val="003737E1"/>
    <w:rsid w:val="0037542B"/>
    <w:rsid w:val="003866F2"/>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A40"/>
    <w:rsid w:val="003D3899"/>
    <w:rsid w:val="003D48BA"/>
    <w:rsid w:val="003E1E5B"/>
    <w:rsid w:val="003E42E7"/>
    <w:rsid w:val="003E5F3E"/>
    <w:rsid w:val="003E65CD"/>
    <w:rsid w:val="003F15EA"/>
    <w:rsid w:val="003F39B1"/>
    <w:rsid w:val="00404D79"/>
    <w:rsid w:val="00410EE4"/>
    <w:rsid w:val="0041482B"/>
    <w:rsid w:val="00417D36"/>
    <w:rsid w:val="00440B34"/>
    <w:rsid w:val="004419EC"/>
    <w:rsid w:val="00444276"/>
    <w:rsid w:val="00457359"/>
    <w:rsid w:val="004620B9"/>
    <w:rsid w:val="004635EC"/>
    <w:rsid w:val="00464E8B"/>
    <w:rsid w:val="00464FC7"/>
    <w:rsid w:val="00477748"/>
    <w:rsid w:val="004849BE"/>
    <w:rsid w:val="00486136"/>
    <w:rsid w:val="0048664A"/>
    <w:rsid w:val="004874CA"/>
    <w:rsid w:val="00492793"/>
    <w:rsid w:val="00497E59"/>
    <w:rsid w:val="004A1599"/>
    <w:rsid w:val="004A71D3"/>
    <w:rsid w:val="004B0A83"/>
    <w:rsid w:val="004B1E9B"/>
    <w:rsid w:val="004B5285"/>
    <w:rsid w:val="004B5951"/>
    <w:rsid w:val="004B7A0D"/>
    <w:rsid w:val="004B7B91"/>
    <w:rsid w:val="004C3A25"/>
    <w:rsid w:val="004C3E29"/>
    <w:rsid w:val="004C4A0C"/>
    <w:rsid w:val="004C5FC1"/>
    <w:rsid w:val="004C702A"/>
    <w:rsid w:val="004D3C0F"/>
    <w:rsid w:val="004E1C6B"/>
    <w:rsid w:val="004E7800"/>
    <w:rsid w:val="004F5C7E"/>
    <w:rsid w:val="005028B6"/>
    <w:rsid w:val="00515E27"/>
    <w:rsid w:val="00522953"/>
    <w:rsid w:val="0052568D"/>
    <w:rsid w:val="00525874"/>
    <w:rsid w:val="005378A4"/>
    <w:rsid w:val="00537AB7"/>
    <w:rsid w:val="00540F22"/>
    <w:rsid w:val="00555850"/>
    <w:rsid w:val="00556018"/>
    <w:rsid w:val="005623E6"/>
    <w:rsid w:val="00563645"/>
    <w:rsid w:val="00565AFC"/>
    <w:rsid w:val="005679E5"/>
    <w:rsid w:val="00572D34"/>
    <w:rsid w:val="00574D58"/>
    <w:rsid w:val="005828AE"/>
    <w:rsid w:val="005829F1"/>
    <w:rsid w:val="00586ADC"/>
    <w:rsid w:val="00595914"/>
    <w:rsid w:val="005A24C6"/>
    <w:rsid w:val="005A275B"/>
    <w:rsid w:val="005A6EDD"/>
    <w:rsid w:val="005B001C"/>
    <w:rsid w:val="005B0B60"/>
    <w:rsid w:val="005B4C64"/>
    <w:rsid w:val="005C1FC7"/>
    <w:rsid w:val="005C4F06"/>
    <w:rsid w:val="005C5EA1"/>
    <w:rsid w:val="005C6EDB"/>
    <w:rsid w:val="005D29D6"/>
    <w:rsid w:val="005D2F2A"/>
    <w:rsid w:val="005E732A"/>
    <w:rsid w:val="00604064"/>
    <w:rsid w:val="00612759"/>
    <w:rsid w:val="00613EEB"/>
    <w:rsid w:val="0062117F"/>
    <w:rsid w:val="00622221"/>
    <w:rsid w:val="00635429"/>
    <w:rsid w:val="00645015"/>
    <w:rsid w:val="00645E54"/>
    <w:rsid w:val="00652253"/>
    <w:rsid w:val="006571C3"/>
    <w:rsid w:val="006603B9"/>
    <w:rsid w:val="00665E03"/>
    <w:rsid w:val="00676C62"/>
    <w:rsid w:val="00682FF0"/>
    <w:rsid w:val="006A0194"/>
    <w:rsid w:val="006A04A5"/>
    <w:rsid w:val="006A289E"/>
    <w:rsid w:val="006A2F99"/>
    <w:rsid w:val="006A40F0"/>
    <w:rsid w:val="006C035B"/>
    <w:rsid w:val="006C044A"/>
    <w:rsid w:val="006C109C"/>
    <w:rsid w:val="006D2CA0"/>
    <w:rsid w:val="006D5ACB"/>
    <w:rsid w:val="006E3154"/>
    <w:rsid w:val="006E50B6"/>
    <w:rsid w:val="006F2C1C"/>
    <w:rsid w:val="006F77A5"/>
    <w:rsid w:val="007021E6"/>
    <w:rsid w:val="007022A2"/>
    <w:rsid w:val="007026BE"/>
    <w:rsid w:val="0070431E"/>
    <w:rsid w:val="00707919"/>
    <w:rsid w:val="00717950"/>
    <w:rsid w:val="00731507"/>
    <w:rsid w:val="00734944"/>
    <w:rsid w:val="00735473"/>
    <w:rsid w:val="0074296A"/>
    <w:rsid w:val="00743261"/>
    <w:rsid w:val="00743FCA"/>
    <w:rsid w:val="007470E9"/>
    <w:rsid w:val="00756418"/>
    <w:rsid w:val="007622E1"/>
    <w:rsid w:val="007624A7"/>
    <w:rsid w:val="00764C0B"/>
    <w:rsid w:val="00765AA7"/>
    <w:rsid w:val="00767616"/>
    <w:rsid w:val="00771A83"/>
    <w:rsid w:val="00773CA5"/>
    <w:rsid w:val="00775CC3"/>
    <w:rsid w:val="00784CD1"/>
    <w:rsid w:val="00790FC2"/>
    <w:rsid w:val="0079253D"/>
    <w:rsid w:val="0079432C"/>
    <w:rsid w:val="00794D9A"/>
    <w:rsid w:val="007954C2"/>
    <w:rsid w:val="00795FCA"/>
    <w:rsid w:val="007979D5"/>
    <w:rsid w:val="007A2F09"/>
    <w:rsid w:val="007A3894"/>
    <w:rsid w:val="007A61FB"/>
    <w:rsid w:val="007A6EE9"/>
    <w:rsid w:val="007B1062"/>
    <w:rsid w:val="007B16C2"/>
    <w:rsid w:val="007B5385"/>
    <w:rsid w:val="007B64E1"/>
    <w:rsid w:val="007B7751"/>
    <w:rsid w:val="007B7BE9"/>
    <w:rsid w:val="007C0566"/>
    <w:rsid w:val="007C0A96"/>
    <w:rsid w:val="007D7D53"/>
    <w:rsid w:val="007E17D9"/>
    <w:rsid w:val="007E43B9"/>
    <w:rsid w:val="007E5B6E"/>
    <w:rsid w:val="007F173C"/>
    <w:rsid w:val="007F2DC4"/>
    <w:rsid w:val="007F41AC"/>
    <w:rsid w:val="007F58A6"/>
    <w:rsid w:val="007F5AC8"/>
    <w:rsid w:val="007F7A68"/>
    <w:rsid w:val="00800E12"/>
    <w:rsid w:val="008040EC"/>
    <w:rsid w:val="00804119"/>
    <w:rsid w:val="00806758"/>
    <w:rsid w:val="008146C8"/>
    <w:rsid w:val="00820379"/>
    <w:rsid w:val="00823C46"/>
    <w:rsid w:val="00830AE7"/>
    <w:rsid w:val="00835840"/>
    <w:rsid w:val="008358CE"/>
    <w:rsid w:val="00842A7E"/>
    <w:rsid w:val="00847E7D"/>
    <w:rsid w:val="00850E33"/>
    <w:rsid w:val="00853402"/>
    <w:rsid w:val="00853C8F"/>
    <w:rsid w:val="008602B2"/>
    <w:rsid w:val="008640DF"/>
    <w:rsid w:val="008716CE"/>
    <w:rsid w:val="00875991"/>
    <w:rsid w:val="008762A5"/>
    <w:rsid w:val="008773A6"/>
    <w:rsid w:val="00880DD1"/>
    <w:rsid w:val="00881F4B"/>
    <w:rsid w:val="008932CE"/>
    <w:rsid w:val="008941D5"/>
    <w:rsid w:val="008957FB"/>
    <w:rsid w:val="00897941"/>
    <w:rsid w:val="008A000C"/>
    <w:rsid w:val="008A0FD9"/>
    <w:rsid w:val="008A23B0"/>
    <w:rsid w:val="008A62B5"/>
    <w:rsid w:val="008B21CB"/>
    <w:rsid w:val="008C5885"/>
    <w:rsid w:val="008C5900"/>
    <w:rsid w:val="008C5E4E"/>
    <w:rsid w:val="008D0DCE"/>
    <w:rsid w:val="008E01C1"/>
    <w:rsid w:val="008E6B7D"/>
    <w:rsid w:val="008F03FA"/>
    <w:rsid w:val="008F4C6D"/>
    <w:rsid w:val="00900848"/>
    <w:rsid w:val="00900E3B"/>
    <w:rsid w:val="00907408"/>
    <w:rsid w:val="0090787B"/>
    <w:rsid w:val="0093227F"/>
    <w:rsid w:val="00934CC1"/>
    <w:rsid w:val="00940202"/>
    <w:rsid w:val="00940F26"/>
    <w:rsid w:val="009423A1"/>
    <w:rsid w:val="009454E7"/>
    <w:rsid w:val="00951C3A"/>
    <w:rsid w:val="009534AC"/>
    <w:rsid w:val="0095586D"/>
    <w:rsid w:val="00955E08"/>
    <w:rsid w:val="009565F2"/>
    <w:rsid w:val="00962C25"/>
    <w:rsid w:val="00966380"/>
    <w:rsid w:val="00970230"/>
    <w:rsid w:val="00970663"/>
    <w:rsid w:val="00970B34"/>
    <w:rsid w:val="00972520"/>
    <w:rsid w:val="0098267A"/>
    <w:rsid w:val="009837F0"/>
    <w:rsid w:val="009865A6"/>
    <w:rsid w:val="00991D65"/>
    <w:rsid w:val="009979A3"/>
    <w:rsid w:val="009A03BF"/>
    <w:rsid w:val="009A26A1"/>
    <w:rsid w:val="009A397F"/>
    <w:rsid w:val="009A73EB"/>
    <w:rsid w:val="009B19B2"/>
    <w:rsid w:val="009B21D0"/>
    <w:rsid w:val="009C130F"/>
    <w:rsid w:val="009D12C5"/>
    <w:rsid w:val="009D3539"/>
    <w:rsid w:val="009D59C3"/>
    <w:rsid w:val="009E1BEC"/>
    <w:rsid w:val="009F06F7"/>
    <w:rsid w:val="009F11F5"/>
    <w:rsid w:val="009F5299"/>
    <w:rsid w:val="009F7F6C"/>
    <w:rsid w:val="00A05883"/>
    <w:rsid w:val="00A06FA5"/>
    <w:rsid w:val="00A11A47"/>
    <w:rsid w:val="00A12217"/>
    <w:rsid w:val="00A142E3"/>
    <w:rsid w:val="00A168EF"/>
    <w:rsid w:val="00A27ABC"/>
    <w:rsid w:val="00A317E5"/>
    <w:rsid w:val="00A32936"/>
    <w:rsid w:val="00A33A53"/>
    <w:rsid w:val="00A37417"/>
    <w:rsid w:val="00A40BC5"/>
    <w:rsid w:val="00A44F94"/>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B7BC7"/>
    <w:rsid w:val="00AC1D06"/>
    <w:rsid w:val="00AD0539"/>
    <w:rsid w:val="00AE0100"/>
    <w:rsid w:val="00AE3E27"/>
    <w:rsid w:val="00AF675B"/>
    <w:rsid w:val="00AF756B"/>
    <w:rsid w:val="00AF7814"/>
    <w:rsid w:val="00B01785"/>
    <w:rsid w:val="00B01E4B"/>
    <w:rsid w:val="00B0402B"/>
    <w:rsid w:val="00B04BDB"/>
    <w:rsid w:val="00B04F37"/>
    <w:rsid w:val="00B17304"/>
    <w:rsid w:val="00B2339F"/>
    <w:rsid w:val="00B27F3F"/>
    <w:rsid w:val="00B338C5"/>
    <w:rsid w:val="00B345FB"/>
    <w:rsid w:val="00B34AE9"/>
    <w:rsid w:val="00B37D4A"/>
    <w:rsid w:val="00B41075"/>
    <w:rsid w:val="00B47601"/>
    <w:rsid w:val="00B47BE3"/>
    <w:rsid w:val="00B5567B"/>
    <w:rsid w:val="00B62186"/>
    <w:rsid w:val="00B65459"/>
    <w:rsid w:val="00B658DB"/>
    <w:rsid w:val="00B76D26"/>
    <w:rsid w:val="00B80663"/>
    <w:rsid w:val="00B940A0"/>
    <w:rsid w:val="00B96CEF"/>
    <w:rsid w:val="00BA280C"/>
    <w:rsid w:val="00BA53DE"/>
    <w:rsid w:val="00BA6874"/>
    <w:rsid w:val="00BB0CD3"/>
    <w:rsid w:val="00BB6E1F"/>
    <w:rsid w:val="00BB757A"/>
    <w:rsid w:val="00BC3B30"/>
    <w:rsid w:val="00BC660C"/>
    <w:rsid w:val="00BD1202"/>
    <w:rsid w:val="00BD6B2D"/>
    <w:rsid w:val="00BE0E43"/>
    <w:rsid w:val="00BF0E1C"/>
    <w:rsid w:val="00BF13BF"/>
    <w:rsid w:val="00BF70C5"/>
    <w:rsid w:val="00C01CAE"/>
    <w:rsid w:val="00C064D6"/>
    <w:rsid w:val="00C0664E"/>
    <w:rsid w:val="00C11721"/>
    <w:rsid w:val="00C22439"/>
    <w:rsid w:val="00C34FA4"/>
    <w:rsid w:val="00C361F5"/>
    <w:rsid w:val="00C36E33"/>
    <w:rsid w:val="00C3705B"/>
    <w:rsid w:val="00C37C20"/>
    <w:rsid w:val="00C43679"/>
    <w:rsid w:val="00C452E7"/>
    <w:rsid w:val="00C60740"/>
    <w:rsid w:val="00C64754"/>
    <w:rsid w:val="00C64996"/>
    <w:rsid w:val="00C65E6E"/>
    <w:rsid w:val="00C7689D"/>
    <w:rsid w:val="00C7788D"/>
    <w:rsid w:val="00C80BEC"/>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2918"/>
    <w:rsid w:val="00CD3E69"/>
    <w:rsid w:val="00CD577C"/>
    <w:rsid w:val="00CD7503"/>
    <w:rsid w:val="00CD7FCF"/>
    <w:rsid w:val="00CE130B"/>
    <w:rsid w:val="00CE16F1"/>
    <w:rsid w:val="00CE720B"/>
    <w:rsid w:val="00CF3955"/>
    <w:rsid w:val="00CF49C5"/>
    <w:rsid w:val="00CF58CC"/>
    <w:rsid w:val="00D05D6D"/>
    <w:rsid w:val="00D10972"/>
    <w:rsid w:val="00D111BF"/>
    <w:rsid w:val="00D129D5"/>
    <w:rsid w:val="00D1591D"/>
    <w:rsid w:val="00D170B0"/>
    <w:rsid w:val="00D175D7"/>
    <w:rsid w:val="00D21679"/>
    <w:rsid w:val="00D42ADD"/>
    <w:rsid w:val="00D5318F"/>
    <w:rsid w:val="00D5382F"/>
    <w:rsid w:val="00D638FA"/>
    <w:rsid w:val="00D8148F"/>
    <w:rsid w:val="00D819A7"/>
    <w:rsid w:val="00D853F0"/>
    <w:rsid w:val="00D87C64"/>
    <w:rsid w:val="00D900FD"/>
    <w:rsid w:val="00D91B01"/>
    <w:rsid w:val="00D92881"/>
    <w:rsid w:val="00D93F90"/>
    <w:rsid w:val="00D941B6"/>
    <w:rsid w:val="00D959D7"/>
    <w:rsid w:val="00D96EF5"/>
    <w:rsid w:val="00DA356B"/>
    <w:rsid w:val="00DA508C"/>
    <w:rsid w:val="00DA6F4F"/>
    <w:rsid w:val="00DA7423"/>
    <w:rsid w:val="00DB2E4D"/>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51BAB"/>
    <w:rsid w:val="00E529F3"/>
    <w:rsid w:val="00E572F8"/>
    <w:rsid w:val="00E67197"/>
    <w:rsid w:val="00E8116A"/>
    <w:rsid w:val="00E9225A"/>
    <w:rsid w:val="00E97371"/>
    <w:rsid w:val="00E974FF"/>
    <w:rsid w:val="00EA311A"/>
    <w:rsid w:val="00EA485A"/>
    <w:rsid w:val="00EA5B16"/>
    <w:rsid w:val="00EA7862"/>
    <w:rsid w:val="00EC03BC"/>
    <w:rsid w:val="00EC03BE"/>
    <w:rsid w:val="00EC119B"/>
    <w:rsid w:val="00EC3644"/>
    <w:rsid w:val="00EC560F"/>
    <w:rsid w:val="00ED3F46"/>
    <w:rsid w:val="00ED589A"/>
    <w:rsid w:val="00EE19CD"/>
    <w:rsid w:val="00EE7F31"/>
    <w:rsid w:val="00EF1B03"/>
    <w:rsid w:val="00EF2D92"/>
    <w:rsid w:val="00EF3914"/>
    <w:rsid w:val="00EF3999"/>
    <w:rsid w:val="00EF5118"/>
    <w:rsid w:val="00EF6B67"/>
    <w:rsid w:val="00F052EF"/>
    <w:rsid w:val="00F14A93"/>
    <w:rsid w:val="00F25464"/>
    <w:rsid w:val="00F31A29"/>
    <w:rsid w:val="00F3520A"/>
    <w:rsid w:val="00F35B3D"/>
    <w:rsid w:val="00F46FE5"/>
    <w:rsid w:val="00F5048A"/>
    <w:rsid w:val="00F61143"/>
    <w:rsid w:val="00F75972"/>
    <w:rsid w:val="00F75E39"/>
    <w:rsid w:val="00F8111C"/>
    <w:rsid w:val="00F86617"/>
    <w:rsid w:val="00FA6F00"/>
    <w:rsid w:val="00FB1C5B"/>
    <w:rsid w:val="00FB5697"/>
    <w:rsid w:val="00FC1EDE"/>
    <w:rsid w:val="00FC264E"/>
    <w:rsid w:val="00FD1052"/>
    <w:rsid w:val="00FD45BB"/>
    <w:rsid w:val="00FD6AB0"/>
    <w:rsid w:val="00FE0100"/>
    <w:rsid w:val="00FE1996"/>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99"/>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tb/areas-of-work/population-groups/prisons-facts/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050)%20508-62-46"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26594-EB07-4F76-8D02-1B830A6A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31752</Words>
  <Characters>18100</Characters>
  <Application>Microsoft Office Word</Application>
  <DocSecurity>0</DocSecurity>
  <Lines>150</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2</cp:revision>
  <cp:lastPrinted>2019-02-25T13:55:00Z</cp:lastPrinted>
  <dcterms:created xsi:type="dcterms:W3CDTF">2019-08-15T12:30:00Z</dcterms:created>
  <dcterms:modified xsi:type="dcterms:W3CDTF">2019-08-15T12:30:00Z</dcterms:modified>
</cp:coreProperties>
</file>