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D33E4">
      <w:pPr>
        <w:pStyle w:val="2"/>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3A6F3C9B" w:rsidR="006D5ACB" w:rsidRPr="00E350AD" w:rsidRDefault="006D5ACB" w:rsidP="006A7C9E">
      <w:pPr>
        <w:spacing w:after="0" w:line="240" w:lineRule="auto"/>
        <w:ind w:left="5387"/>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0C5937">
        <w:rPr>
          <w:rFonts w:ascii="Times New Roman" w:hAnsi="Times New Roman"/>
          <w:iCs/>
          <w:sz w:val="26"/>
          <w:szCs w:val="26"/>
        </w:rPr>
        <w:t>«</w:t>
      </w:r>
      <w:r w:rsidR="00464A27">
        <w:rPr>
          <w:rFonts w:ascii="Times New Roman" w:hAnsi="Times New Roman"/>
          <w:iCs/>
          <w:sz w:val="26"/>
          <w:szCs w:val="26"/>
        </w:rPr>
        <w:t>22</w:t>
      </w:r>
      <w:r w:rsidR="000C5937">
        <w:rPr>
          <w:rFonts w:ascii="Times New Roman" w:hAnsi="Times New Roman"/>
          <w:iCs/>
          <w:sz w:val="26"/>
          <w:szCs w:val="26"/>
        </w:rPr>
        <w:t xml:space="preserve">» </w:t>
      </w:r>
      <w:r w:rsidR="008942B9">
        <w:rPr>
          <w:rFonts w:ascii="Times New Roman" w:hAnsi="Times New Roman"/>
          <w:iCs/>
          <w:sz w:val="26"/>
          <w:szCs w:val="26"/>
        </w:rPr>
        <w:t>листопада</w:t>
      </w:r>
      <w:r w:rsidR="00A03B5E">
        <w:rPr>
          <w:rFonts w:ascii="Times New Roman" w:hAnsi="Times New Roman"/>
          <w:iCs/>
          <w:sz w:val="26"/>
          <w:szCs w:val="26"/>
        </w:rPr>
        <w:t xml:space="preserve">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464A27">
        <w:rPr>
          <w:rFonts w:ascii="Times New Roman" w:hAnsi="Times New Roman"/>
          <w:iCs/>
          <w:sz w:val="26"/>
          <w:szCs w:val="26"/>
        </w:rPr>
        <w:t>147</w:t>
      </w:r>
    </w:p>
    <w:p w14:paraId="37228A77" w14:textId="7C4CF88E" w:rsidR="006D5ACB" w:rsidRPr="00E350AD" w:rsidRDefault="008C1408" w:rsidP="006A7C9E">
      <w:pPr>
        <w:spacing w:after="0" w:line="240" w:lineRule="auto"/>
        <w:ind w:left="5387"/>
        <w:rPr>
          <w:rFonts w:ascii="Times New Roman" w:hAnsi="Times New Roman"/>
          <w:color w:val="000000"/>
          <w:sz w:val="26"/>
          <w:szCs w:val="26"/>
        </w:rPr>
      </w:pPr>
      <w:r>
        <w:rPr>
          <w:rFonts w:ascii="Times New Roman" w:hAnsi="Times New Roman"/>
          <w:color w:val="000000"/>
          <w:sz w:val="26"/>
          <w:szCs w:val="26"/>
        </w:rPr>
        <w:t>Г</w:t>
      </w:r>
      <w:r w:rsidR="00955662" w:rsidRPr="00E350AD">
        <w:rPr>
          <w:rFonts w:ascii="Times New Roman" w:hAnsi="Times New Roman"/>
          <w:color w:val="000000"/>
          <w:sz w:val="26"/>
          <w:szCs w:val="26"/>
        </w:rPr>
        <w:t>олов</w:t>
      </w:r>
      <w:r w:rsidR="008942B9">
        <w:rPr>
          <w:rFonts w:ascii="Times New Roman" w:hAnsi="Times New Roman"/>
          <w:color w:val="000000"/>
          <w:sz w:val="26"/>
          <w:szCs w:val="26"/>
        </w:rPr>
        <w:t>а</w:t>
      </w:r>
      <w:r w:rsidR="00955662"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A7C9E">
      <w:pPr>
        <w:spacing w:after="0" w:line="240" w:lineRule="auto"/>
        <w:ind w:left="5387"/>
        <w:rPr>
          <w:rFonts w:ascii="Times New Roman" w:hAnsi="Times New Roman"/>
          <w:iCs/>
          <w:sz w:val="26"/>
          <w:szCs w:val="26"/>
        </w:rPr>
      </w:pPr>
    </w:p>
    <w:p w14:paraId="4049D294" w14:textId="0D1A2202" w:rsidR="006D5ACB" w:rsidRPr="00E350AD" w:rsidRDefault="006D5ACB" w:rsidP="006A7C9E">
      <w:pPr>
        <w:spacing w:after="0" w:line="240" w:lineRule="auto"/>
        <w:ind w:left="5387"/>
        <w:rPr>
          <w:rFonts w:ascii="Times New Roman" w:hAnsi="Times New Roman"/>
          <w:iCs/>
          <w:sz w:val="26"/>
          <w:szCs w:val="26"/>
        </w:rPr>
      </w:pPr>
      <w:r w:rsidRPr="00E350AD">
        <w:rPr>
          <w:rFonts w:ascii="Times New Roman" w:hAnsi="Times New Roman"/>
          <w:iCs/>
          <w:sz w:val="26"/>
          <w:szCs w:val="26"/>
        </w:rPr>
        <w:t xml:space="preserve">_____________  </w:t>
      </w:r>
      <w:r w:rsidR="008942B9">
        <w:rPr>
          <w:rFonts w:ascii="Times New Roman" w:hAnsi="Times New Roman"/>
          <w:iCs/>
          <w:sz w:val="26"/>
          <w:szCs w:val="26"/>
        </w:rPr>
        <w:t>О.Ю. Вовченко</w:t>
      </w:r>
    </w:p>
    <w:p w14:paraId="0602EA2A" w14:textId="77777777" w:rsidR="00F4611F" w:rsidRPr="00E350AD" w:rsidRDefault="00F4611F" w:rsidP="006D5ACB">
      <w:pPr>
        <w:spacing w:after="0" w:line="240" w:lineRule="auto"/>
        <w:ind w:left="5553"/>
        <w:rPr>
          <w:rFonts w:ascii="Times New Roman" w:hAnsi="Times New Roman"/>
          <w:iCs/>
          <w:sz w:val="26"/>
          <w:szCs w:val="26"/>
        </w:rPr>
      </w:pPr>
    </w:p>
    <w:p w14:paraId="1EA0720D" w14:textId="59CA7E2C"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464A27">
        <w:rPr>
          <w:rFonts w:ascii="Times New Roman" w:hAnsi="Times New Roman"/>
          <w:b/>
          <w:sz w:val="26"/>
          <w:szCs w:val="26"/>
        </w:rPr>
        <w:t>147</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66408732" w14:textId="5834002A" w:rsidR="006D5ACB" w:rsidRPr="00A03B5E" w:rsidRDefault="006D5ACB" w:rsidP="006D5ACB">
      <w:pPr>
        <w:spacing w:after="0" w:line="240" w:lineRule="auto"/>
        <w:ind w:firstLine="709"/>
        <w:jc w:val="both"/>
        <w:rPr>
          <w:rFonts w:ascii="Times New Roman" w:hAnsi="Times New Roman"/>
          <w:sz w:val="26"/>
          <w:szCs w:val="26"/>
        </w:rPr>
      </w:pPr>
      <w:bookmarkStart w:id="0" w:name="_Hlk534896560"/>
      <w:r w:rsidRPr="00A03B5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A03B5E">
        <w:rPr>
          <w:rFonts w:ascii="Times New Roman" w:hAnsi="Times New Roman"/>
          <w:sz w:val="26"/>
          <w:szCs w:val="26"/>
        </w:rPr>
        <w:t xml:space="preserve">(далі – Замовник) оголошує </w:t>
      </w:r>
      <w:r w:rsidR="00A03B5E" w:rsidRPr="00A03B5E">
        <w:rPr>
          <w:rFonts w:ascii="Times New Roman" w:hAnsi="Times New Roman"/>
          <w:sz w:val="26"/>
          <w:szCs w:val="26"/>
        </w:rPr>
        <w:t>закупівлю</w:t>
      </w:r>
      <w:bookmarkStart w:id="1" w:name="_Hlk94794184"/>
      <w:r w:rsidR="00A03B5E" w:rsidRPr="00A03B5E">
        <w:rPr>
          <w:rFonts w:ascii="Times New Roman" w:hAnsi="Times New Roman"/>
          <w:sz w:val="26"/>
          <w:szCs w:val="26"/>
        </w:rPr>
        <w:t xml:space="preserve"> </w:t>
      </w:r>
      <w:r w:rsidR="004F78F0" w:rsidRPr="00A03B5E">
        <w:rPr>
          <w:rFonts w:ascii="Times New Roman" w:hAnsi="Times New Roman"/>
          <w:sz w:val="26"/>
          <w:szCs w:val="26"/>
        </w:rPr>
        <w:t>за процедурою «запит цінових пропозицій» на</w:t>
      </w:r>
      <w:bookmarkEnd w:id="1"/>
      <w:r w:rsidRPr="00A03B5E">
        <w:rPr>
          <w:rFonts w:ascii="Times New Roman" w:hAnsi="Times New Roman"/>
          <w:sz w:val="26"/>
          <w:szCs w:val="26"/>
        </w:rPr>
        <w:t xml:space="preserve"> закупівлю </w:t>
      </w:r>
      <w:bookmarkStart w:id="2" w:name="_Hlk94786771"/>
      <w:bookmarkStart w:id="3" w:name="_Hlk64628160"/>
      <w:bookmarkStart w:id="4" w:name="_Hlk534728636"/>
      <w:bookmarkStart w:id="5" w:name="_Hlk532227308"/>
      <w:r w:rsidR="009C0316" w:rsidRPr="00A03B5E">
        <w:rPr>
          <w:rFonts w:ascii="Times New Roman" w:hAnsi="Times New Roman"/>
          <w:b/>
          <w:sz w:val="26"/>
          <w:szCs w:val="26"/>
        </w:rPr>
        <w:t>ДК 021:2015</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 xml:space="preserve"> 79310000-0 </w:t>
      </w:r>
      <w:r w:rsidR="00BF3C9A" w:rsidRPr="00A03B5E">
        <w:rPr>
          <w:rFonts w:ascii="Times New Roman" w:hAnsi="Times New Roman"/>
          <w:b/>
          <w:sz w:val="26"/>
          <w:szCs w:val="26"/>
        </w:rPr>
        <w:t xml:space="preserve">- </w:t>
      </w:r>
      <w:r w:rsidR="009C0316" w:rsidRPr="00A03B5E">
        <w:rPr>
          <w:rFonts w:ascii="Times New Roman" w:hAnsi="Times New Roman"/>
          <w:b/>
          <w:sz w:val="26"/>
          <w:szCs w:val="26"/>
        </w:rPr>
        <w:t>Послуг з проведення ринкових досліджень (</w:t>
      </w:r>
      <w:r w:rsidR="008942B9" w:rsidRPr="008942B9">
        <w:rPr>
          <w:rFonts w:ascii="Times New Roman" w:hAnsi="Times New Roman"/>
          <w:b/>
          <w:bCs/>
          <w:sz w:val="26"/>
          <w:szCs w:val="26"/>
        </w:rPr>
        <w:t>Послуга з проведення дослідження «Вплив COVID-19 на виявлення випадків інфікування на туберкульоз»</w:t>
      </w:r>
      <w:r w:rsidR="009C0316" w:rsidRPr="00A03B5E">
        <w:rPr>
          <w:rFonts w:ascii="Times New Roman" w:hAnsi="Times New Roman"/>
          <w:b/>
          <w:sz w:val="26"/>
          <w:szCs w:val="26"/>
        </w:rPr>
        <w:t>)</w:t>
      </w:r>
      <w:bookmarkEnd w:id="2"/>
      <w:r w:rsidR="00E529F3" w:rsidRPr="00A03B5E">
        <w:rPr>
          <w:rFonts w:ascii="Times New Roman" w:hAnsi="Times New Roman"/>
          <w:b/>
          <w:sz w:val="26"/>
          <w:szCs w:val="26"/>
        </w:rPr>
        <w:t>,</w:t>
      </w:r>
      <w:bookmarkEnd w:id="3"/>
      <w:r w:rsidR="00E529F3" w:rsidRPr="00A03B5E">
        <w:rPr>
          <w:rFonts w:ascii="Times New Roman" w:hAnsi="Times New Roman"/>
          <w:b/>
          <w:sz w:val="26"/>
          <w:szCs w:val="26"/>
        </w:rPr>
        <w:t xml:space="preserve"> </w:t>
      </w:r>
      <w:r w:rsidRPr="00A03B5E">
        <w:rPr>
          <w:rFonts w:ascii="Times New Roman" w:hAnsi="Times New Roman"/>
          <w:sz w:val="26"/>
          <w:szCs w:val="26"/>
        </w:rPr>
        <w:t>в рамках реалізації про</w:t>
      </w:r>
      <w:r w:rsidR="00B078B2" w:rsidRPr="00A03B5E">
        <w:rPr>
          <w:rFonts w:ascii="Times New Roman" w:hAnsi="Times New Roman"/>
          <w:sz w:val="26"/>
          <w:szCs w:val="26"/>
        </w:rPr>
        <w:t>грами</w:t>
      </w:r>
      <w:r w:rsidRPr="00A03B5E">
        <w:rPr>
          <w:rFonts w:ascii="Times New Roman" w:hAnsi="Times New Roman"/>
          <w:sz w:val="26"/>
          <w:szCs w:val="26"/>
        </w:rPr>
        <w:t xml:space="preserve"> Глобального фонду </w:t>
      </w:r>
      <w:r w:rsidRPr="00A03B5E">
        <w:rPr>
          <w:rFonts w:ascii="Times New Roman" w:hAnsi="Times New Roman"/>
          <w:bCs/>
          <w:sz w:val="26"/>
          <w:szCs w:val="26"/>
          <w:lang w:eastAsia="ru-RU"/>
        </w:rPr>
        <w:t>для боротьби зі СНІДом, туберкульозом та малярією</w:t>
      </w:r>
      <w:bookmarkEnd w:id="4"/>
      <w:r w:rsidRPr="00A03B5E">
        <w:rPr>
          <w:rFonts w:ascii="Times New Roman" w:hAnsi="Times New Roman"/>
          <w:bCs/>
          <w:sz w:val="26"/>
          <w:szCs w:val="26"/>
          <w:lang w:eastAsia="ru-RU"/>
        </w:rPr>
        <w:t xml:space="preserve"> </w:t>
      </w:r>
      <w:r w:rsidRPr="00A03B5E">
        <w:rPr>
          <w:rFonts w:ascii="Times New Roman" w:hAnsi="Times New Roman"/>
          <w:sz w:val="26"/>
          <w:szCs w:val="26"/>
        </w:rPr>
        <w:t xml:space="preserve">(далі – Послуги) </w:t>
      </w:r>
      <w:bookmarkEnd w:id="5"/>
      <w:r w:rsidRPr="00A03B5E">
        <w:rPr>
          <w:rFonts w:ascii="Times New Roman" w:hAnsi="Times New Roman"/>
          <w:bCs/>
          <w:sz w:val="26"/>
          <w:szCs w:val="26"/>
          <w:lang w:eastAsia="ru-RU"/>
        </w:rPr>
        <w:t xml:space="preserve">та запрошує Вас подати </w:t>
      </w:r>
      <w:r w:rsidR="002C63D8">
        <w:rPr>
          <w:rFonts w:ascii="Times New Roman" w:hAnsi="Times New Roman"/>
          <w:bCs/>
          <w:sz w:val="26"/>
          <w:szCs w:val="26"/>
          <w:lang w:eastAsia="ru-RU"/>
        </w:rPr>
        <w:t>цінову</w:t>
      </w:r>
      <w:r w:rsidRPr="00A03B5E">
        <w:rPr>
          <w:rFonts w:ascii="Times New Roman" w:hAnsi="Times New Roman"/>
          <w:bCs/>
          <w:sz w:val="26"/>
          <w:szCs w:val="26"/>
          <w:lang w:eastAsia="ru-RU"/>
        </w:rPr>
        <w:t xml:space="preserve">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34273254" w:rsidR="00C64996" w:rsidRPr="00A03B5E"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A03B5E" w:rsidRPr="00A03B5E">
        <w:rPr>
          <w:rFonts w:ascii="Times New Roman" w:hAnsi="Times New Roman"/>
          <w:bCs/>
          <w:sz w:val="26"/>
          <w:szCs w:val="26"/>
        </w:rPr>
        <w:t>ДК 021:2015 - 79310000-0 - Послуг з проведення ринкових досліджень (</w:t>
      </w:r>
      <w:r w:rsidR="00F91BCE" w:rsidRPr="00F91BCE">
        <w:rPr>
          <w:rFonts w:ascii="Times New Roman" w:hAnsi="Times New Roman"/>
          <w:bCs/>
          <w:sz w:val="26"/>
          <w:szCs w:val="26"/>
        </w:rPr>
        <w:t>Послуга з проведення дослідження «Вплив COVID-19 на виявлення випадків інфікування на туберкульоз»</w:t>
      </w:r>
      <w:r w:rsidR="00A03B5E" w:rsidRPr="00A03B5E">
        <w:rPr>
          <w:rFonts w:ascii="Times New Roman" w:hAnsi="Times New Roman"/>
          <w:bCs/>
          <w:sz w:val="26"/>
          <w:szCs w:val="26"/>
        </w:rPr>
        <w:t>)</w:t>
      </w:r>
      <w:r w:rsidR="00417D36" w:rsidRPr="00A03B5E">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1DB35287"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72CE8">
        <w:rPr>
          <w:rFonts w:ascii="Times New Roman" w:eastAsia="Calibri" w:hAnsi="Times New Roman"/>
          <w:b/>
          <w:sz w:val="26"/>
          <w:szCs w:val="26"/>
        </w:rPr>
        <w:t xml:space="preserve">Кінцевий термін подання </w:t>
      </w:r>
      <w:r w:rsidR="002C63D8">
        <w:rPr>
          <w:rFonts w:ascii="Times New Roman" w:eastAsia="Calibri" w:hAnsi="Times New Roman"/>
          <w:b/>
          <w:sz w:val="26"/>
          <w:szCs w:val="26"/>
        </w:rPr>
        <w:t xml:space="preserve">цінових </w:t>
      </w:r>
      <w:r w:rsidRPr="00072CE8">
        <w:rPr>
          <w:rFonts w:ascii="Times New Roman" w:eastAsia="Calibri" w:hAnsi="Times New Roman"/>
          <w:b/>
          <w:sz w:val="26"/>
          <w:szCs w:val="26"/>
        </w:rPr>
        <w:t xml:space="preserve">пропозицій: </w:t>
      </w:r>
      <w:r w:rsidRPr="00072CE8">
        <w:rPr>
          <w:rFonts w:ascii="Times New Roman" w:hAnsi="Times New Roman"/>
          <w:sz w:val="26"/>
          <w:szCs w:val="26"/>
          <w:lang w:eastAsia="ru-RU"/>
        </w:rPr>
        <w:t xml:space="preserve"> </w:t>
      </w:r>
      <w:r w:rsidRPr="00072CE8">
        <w:rPr>
          <w:rFonts w:ascii="Times New Roman" w:eastAsia="Calibri" w:hAnsi="Times New Roman"/>
          <w:sz w:val="26"/>
          <w:szCs w:val="26"/>
          <w:lang w:eastAsia="ru-RU"/>
        </w:rPr>
        <w:br/>
      </w:r>
      <w:r w:rsidRPr="00072CE8">
        <w:rPr>
          <w:rFonts w:ascii="Times New Roman" w:eastAsia="Calibri" w:hAnsi="Times New Roman"/>
          <w:b/>
          <w:sz w:val="26"/>
          <w:szCs w:val="26"/>
          <w:lang w:eastAsia="ru-RU"/>
        </w:rPr>
        <w:t>«</w:t>
      </w:r>
      <w:r w:rsidR="00F91BCE">
        <w:rPr>
          <w:rFonts w:ascii="Times New Roman" w:eastAsia="Calibri" w:hAnsi="Times New Roman"/>
          <w:b/>
          <w:sz w:val="26"/>
          <w:szCs w:val="26"/>
          <w:lang w:eastAsia="ru-RU"/>
        </w:rPr>
        <w:t>30</w:t>
      </w:r>
      <w:r w:rsidRPr="00072CE8">
        <w:rPr>
          <w:rFonts w:ascii="Times New Roman" w:eastAsia="Calibri" w:hAnsi="Times New Roman"/>
          <w:b/>
          <w:sz w:val="26"/>
          <w:szCs w:val="26"/>
          <w:lang w:eastAsia="ru-RU"/>
        </w:rPr>
        <w:t>»</w:t>
      </w:r>
      <w:r w:rsidRPr="00072CE8">
        <w:rPr>
          <w:rFonts w:ascii="Times New Roman" w:hAnsi="Times New Roman"/>
          <w:b/>
          <w:sz w:val="26"/>
          <w:szCs w:val="26"/>
          <w:lang w:eastAsia="ru-RU"/>
        </w:rPr>
        <w:t xml:space="preserve"> </w:t>
      </w:r>
      <w:r w:rsidR="009471AA">
        <w:rPr>
          <w:rFonts w:ascii="Times New Roman" w:hAnsi="Times New Roman"/>
          <w:b/>
          <w:sz w:val="26"/>
          <w:szCs w:val="26"/>
          <w:lang w:eastAsia="ru-RU"/>
        </w:rPr>
        <w:t>листопада</w:t>
      </w:r>
      <w:r w:rsidRPr="00072CE8">
        <w:rPr>
          <w:rFonts w:ascii="Times New Roman" w:hAnsi="Times New Roman"/>
          <w:b/>
          <w:sz w:val="26"/>
          <w:szCs w:val="26"/>
          <w:lang w:eastAsia="ru-RU"/>
        </w:rPr>
        <w:t xml:space="preserve"> 20</w:t>
      </w:r>
      <w:r w:rsidR="00C008EA" w:rsidRPr="00072CE8">
        <w:rPr>
          <w:rFonts w:ascii="Times New Roman" w:hAnsi="Times New Roman"/>
          <w:b/>
          <w:sz w:val="26"/>
          <w:szCs w:val="26"/>
          <w:lang w:eastAsia="ru-RU"/>
        </w:rPr>
        <w:t>2</w:t>
      </w:r>
      <w:r w:rsidR="009C0316" w:rsidRPr="00072CE8">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0E79D187" w:rsidR="00072CE8" w:rsidRDefault="00072CE8" w:rsidP="00072CE8">
      <w:pPr>
        <w:pStyle w:val="a3"/>
        <w:rPr>
          <w:rFonts w:ascii="Times New Roman" w:hAnsi="Times New Roman"/>
          <w:bCs/>
          <w:iCs/>
          <w:sz w:val="26"/>
          <w:szCs w:val="26"/>
          <w:lang w:val="uk-UA"/>
        </w:rPr>
      </w:pPr>
    </w:p>
    <w:p w14:paraId="7267EBC7" w14:textId="77777777" w:rsidR="00FA591B" w:rsidRDefault="00FA591B" w:rsidP="00072CE8">
      <w:pPr>
        <w:pStyle w:val="a3"/>
        <w:rPr>
          <w:rFonts w:ascii="Times New Roman" w:hAnsi="Times New Roman"/>
          <w:bCs/>
          <w:iCs/>
          <w:sz w:val="26"/>
          <w:szCs w:val="26"/>
          <w:lang w:val="uk-UA"/>
        </w:rPr>
      </w:pPr>
    </w:p>
    <w:p w14:paraId="5BA8311B" w14:textId="746F4BE3" w:rsidR="00053A74" w:rsidRPr="00F14056"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Pr="00F14056">
        <w:rPr>
          <w:rFonts w:ascii="Times New Roman" w:hAnsi="Times New Roman"/>
          <w:bCs/>
          <w:iCs/>
          <w:sz w:val="26"/>
          <w:szCs w:val="26"/>
          <w:lang w:val="uk-UA"/>
        </w:rPr>
        <w:t xml:space="preserve">: </w:t>
      </w:r>
      <w:r w:rsidR="00F14056" w:rsidRPr="00F14056">
        <w:rPr>
          <w:rFonts w:ascii="Times New Roman" w:hAnsi="Times New Roman"/>
          <w:bCs/>
          <w:iCs/>
          <w:sz w:val="26"/>
          <w:szCs w:val="26"/>
          <w:lang w:val="uk-UA"/>
        </w:rPr>
        <w:t>1</w:t>
      </w:r>
      <w:r w:rsidR="00F91BCE">
        <w:rPr>
          <w:rFonts w:ascii="Times New Roman" w:hAnsi="Times New Roman"/>
          <w:bCs/>
          <w:iCs/>
          <w:sz w:val="26"/>
          <w:szCs w:val="26"/>
          <w:lang w:val="uk-UA"/>
        </w:rPr>
        <w:t> 720 150</w:t>
      </w:r>
      <w:r w:rsidR="00F14056" w:rsidRPr="00F14056">
        <w:rPr>
          <w:rFonts w:ascii="Times New Roman" w:hAnsi="Times New Roman"/>
          <w:bCs/>
          <w:iCs/>
          <w:sz w:val="26"/>
          <w:szCs w:val="26"/>
          <w:lang w:val="uk-UA"/>
        </w:rPr>
        <w:t xml:space="preserve">, </w:t>
      </w:r>
      <w:r w:rsidR="00A454F1" w:rsidRPr="00F14056">
        <w:rPr>
          <w:rFonts w:ascii="Times New Roman" w:hAnsi="Times New Roman"/>
          <w:bCs/>
          <w:iCs/>
          <w:sz w:val="26"/>
          <w:szCs w:val="26"/>
          <w:lang w:val="uk-UA"/>
        </w:rPr>
        <w:t>00</w:t>
      </w:r>
      <w:r w:rsidRPr="00F14056">
        <w:rPr>
          <w:rFonts w:ascii="Times New Roman" w:hAnsi="Times New Roman"/>
          <w:bCs/>
          <w:iCs/>
          <w:sz w:val="26"/>
          <w:szCs w:val="26"/>
        </w:rPr>
        <w:t xml:space="preserve"> грн.</w:t>
      </w:r>
    </w:p>
    <w:p w14:paraId="0D5A960E" w14:textId="77777777" w:rsidR="009C0316" w:rsidRPr="009C0316" w:rsidRDefault="009C0316" w:rsidP="009C0316">
      <w:pPr>
        <w:pStyle w:val="a3"/>
        <w:rPr>
          <w:u w:val="single"/>
          <w:lang w:val="uk-UA"/>
        </w:rPr>
      </w:pPr>
    </w:p>
    <w:p w14:paraId="53D234FD" w14:textId="20D3628E"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w:t>
      </w:r>
      <w:r w:rsidR="002C63D8">
        <w:rPr>
          <w:rFonts w:ascii="Times New Roman" w:hAnsi="Times New Roman"/>
          <w:b/>
          <w:bCs/>
          <w:iCs/>
          <w:sz w:val="26"/>
          <w:szCs w:val="26"/>
          <w:lang w:val="uk-UA"/>
        </w:rPr>
        <w:t xml:space="preserve">цінової </w:t>
      </w:r>
      <w:r w:rsidRPr="00827989">
        <w:rPr>
          <w:rFonts w:ascii="Times New Roman" w:hAnsi="Times New Roman"/>
          <w:b/>
          <w:bCs/>
          <w:iCs/>
          <w:sz w:val="26"/>
          <w:szCs w:val="26"/>
          <w:lang w:val="uk-UA"/>
        </w:rPr>
        <w:t xml:space="preserve">пропозиції: </w:t>
      </w:r>
      <w:r w:rsidR="002C63D8" w:rsidRPr="002C63D8">
        <w:rPr>
          <w:rFonts w:ascii="Times New Roman" w:hAnsi="Times New Roman"/>
          <w:iCs/>
          <w:sz w:val="26"/>
          <w:szCs w:val="26"/>
          <w:lang w:val="uk-UA"/>
        </w:rPr>
        <w:t xml:space="preserve">цінова </w:t>
      </w:r>
      <w:r w:rsidRPr="002C63D8">
        <w:rPr>
          <w:rFonts w:ascii="Times New Roman" w:hAnsi="Times New Roman"/>
          <w:iCs/>
          <w:sz w:val="26"/>
          <w:szCs w:val="26"/>
          <w:lang w:val="uk-UA"/>
        </w:rPr>
        <w:t>п</w:t>
      </w:r>
      <w:r w:rsidRPr="00827989">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623767"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623767">
        <w:rPr>
          <w:rFonts w:ascii="Times New Roman" w:eastAsia="Tahoma" w:hAnsi="Times New Roman"/>
          <w:b/>
          <w:sz w:val="26"/>
          <w:szCs w:val="26"/>
          <w:lang w:val="uk-UA" w:eastAsia="ru-RU"/>
        </w:rPr>
        <w:t xml:space="preserve">Строк надання послуг: </w:t>
      </w:r>
      <w:r w:rsidRPr="00623767">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1AED9F26" w:rsidR="00E529F3" w:rsidRPr="00F14056"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F91BCE">
        <w:rPr>
          <w:rFonts w:ascii="Times New Roman" w:eastAsia="Tahoma" w:hAnsi="Times New Roman"/>
          <w:bCs/>
          <w:sz w:val="26"/>
          <w:szCs w:val="26"/>
          <w:lang w:val="uk-UA" w:eastAsia="ru-RU"/>
        </w:rPr>
        <w:t>грудень</w:t>
      </w:r>
      <w:r w:rsidR="000C5937" w:rsidRPr="00F14056">
        <w:rPr>
          <w:rFonts w:ascii="Times New Roman" w:eastAsia="Tahoma" w:hAnsi="Times New Roman"/>
          <w:bCs/>
          <w:sz w:val="26"/>
          <w:szCs w:val="26"/>
          <w:lang w:val="uk-UA" w:eastAsia="ru-RU"/>
        </w:rPr>
        <w:t xml:space="preserve"> </w:t>
      </w:r>
      <w:r w:rsidR="00316347" w:rsidRPr="00F14056">
        <w:rPr>
          <w:rFonts w:ascii="Times New Roman" w:hAnsi="Times New Roman"/>
          <w:bCs/>
          <w:sz w:val="26"/>
          <w:szCs w:val="26"/>
          <w:lang w:val="uk-UA" w:eastAsia="ru-RU"/>
        </w:rPr>
        <w:t xml:space="preserve">2022 року – </w:t>
      </w:r>
      <w:r w:rsidR="00A454F1" w:rsidRPr="00F14056">
        <w:rPr>
          <w:rFonts w:ascii="Times New Roman" w:hAnsi="Times New Roman"/>
          <w:bCs/>
          <w:sz w:val="26"/>
          <w:szCs w:val="26"/>
          <w:lang w:val="uk-UA" w:eastAsia="ru-RU"/>
        </w:rPr>
        <w:t>груд</w:t>
      </w:r>
      <w:r w:rsidR="0086705A" w:rsidRPr="00F14056">
        <w:rPr>
          <w:rFonts w:ascii="Times New Roman" w:hAnsi="Times New Roman"/>
          <w:bCs/>
          <w:sz w:val="26"/>
          <w:szCs w:val="26"/>
          <w:lang w:val="uk-UA" w:eastAsia="ru-RU"/>
        </w:rPr>
        <w:t xml:space="preserve">ень </w:t>
      </w:r>
      <w:r w:rsidR="00316347" w:rsidRPr="00F14056">
        <w:rPr>
          <w:rFonts w:ascii="Times New Roman" w:hAnsi="Times New Roman"/>
          <w:bCs/>
          <w:sz w:val="26"/>
          <w:szCs w:val="26"/>
          <w:lang w:val="uk-UA" w:eastAsia="ru-RU"/>
        </w:rPr>
        <w:t>2023 року</w:t>
      </w:r>
      <w:r w:rsidR="00E529F3" w:rsidRPr="00F14056">
        <w:rPr>
          <w:rFonts w:ascii="Times New Roman" w:hAnsi="Times New Roman"/>
          <w:b/>
          <w:sz w:val="26"/>
          <w:szCs w:val="26"/>
          <w:lang w:val="ru-RU" w:eastAsia="ru-RU"/>
        </w:rPr>
        <w:t>.</w:t>
      </w:r>
      <w:r w:rsidR="008E4D30">
        <w:rPr>
          <w:rFonts w:ascii="Times New Roman" w:hAnsi="Times New Roman"/>
          <w:b/>
          <w:sz w:val="26"/>
          <w:szCs w:val="26"/>
          <w:lang w:val="ru-RU" w:eastAsia="ru-RU"/>
        </w:rPr>
        <w:t xml:space="preserve"> На підставі Рамкового договору будуть укладені договори на надання конкретних послуг у 2022 та 2023 роках.</w:t>
      </w:r>
    </w:p>
    <w:p w14:paraId="1D6D0E90" w14:textId="77777777" w:rsidR="00E3530D" w:rsidRPr="00827989" w:rsidRDefault="00E3530D" w:rsidP="00E3530D">
      <w:pPr>
        <w:pStyle w:val="a3"/>
        <w:rPr>
          <w:rFonts w:ascii="Times New Roman" w:hAnsi="Times New Roman"/>
          <w:bCs/>
          <w:iCs/>
          <w:sz w:val="26"/>
          <w:szCs w:val="26"/>
          <w:lang w:val="ru-RU"/>
        </w:rPr>
      </w:pPr>
    </w:p>
    <w:p w14:paraId="1178C04A" w14:textId="3F0CD505"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F14056">
        <w:rPr>
          <w:rFonts w:ascii="Times New Roman" w:hAnsi="Times New Roman"/>
          <w:b/>
          <w:sz w:val="26"/>
          <w:szCs w:val="26"/>
          <w:lang w:val="uk-UA"/>
        </w:rPr>
        <w:t xml:space="preserve">Контактні дані для подачі </w:t>
      </w:r>
      <w:r w:rsidR="00A454F1" w:rsidRPr="00F14056">
        <w:rPr>
          <w:rFonts w:ascii="Times New Roman" w:hAnsi="Times New Roman"/>
          <w:b/>
          <w:sz w:val="26"/>
          <w:szCs w:val="26"/>
          <w:lang w:val="uk-UA"/>
        </w:rPr>
        <w:t>цінової пропозиції: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623767">
        <w:rPr>
          <w:rFonts w:ascii="Times New Roman" w:hAnsi="Times New Roman"/>
          <w:sz w:val="26"/>
          <w:szCs w:val="26"/>
          <w:lang w:val="uk-UA"/>
        </w:rPr>
        <w:t>4</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A454F1" w:rsidRPr="00F14056">
        <w:rPr>
          <w:rFonts w:ascii="Times New Roman" w:hAnsi="Times New Roman"/>
          <w:sz w:val="26"/>
          <w:szCs w:val="26"/>
          <w:lang w:val="uk-UA"/>
        </w:rPr>
        <w:t xml:space="preserve"> </w:t>
      </w:r>
      <w:hyperlink r:id="rId10"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A03B5E" w:rsidRPr="00F14056">
        <w:rPr>
          <w:rFonts w:ascii="Times New Roman" w:hAnsi="Times New Roman"/>
          <w:b/>
          <w:bCs/>
          <w:sz w:val="26"/>
          <w:szCs w:val="26"/>
          <w:lang w:val="uk-UA"/>
        </w:rPr>
        <w:t>ДК 021:2015 - 79310000-0 - Послуг з проведення ринкових досліджень (</w:t>
      </w:r>
      <w:r w:rsidR="008942B9" w:rsidRPr="008942B9">
        <w:rPr>
          <w:rFonts w:ascii="Times New Roman" w:hAnsi="Times New Roman"/>
          <w:b/>
          <w:bCs/>
          <w:sz w:val="26"/>
          <w:szCs w:val="26"/>
          <w:lang w:val="uk-UA"/>
        </w:rPr>
        <w:t>Послуга з проведення дослідження «Вплив COVID-19 на виявлення випадків інфікування на туберкульоз»</w:t>
      </w:r>
      <w:r w:rsidR="00A03B5E" w:rsidRPr="00F14056">
        <w:rPr>
          <w:rFonts w:ascii="Times New Roman" w:hAnsi="Times New Roman"/>
          <w:b/>
          <w:bCs/>
          <w:sz w:val="26"/>
          <w:szCs w:val="26"/>
          <w:lang w:val="uk-UA"/>
        </w:rPr>
        <w:t>)</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F14056">
        <w:rPr>
          <w:rFonts w:ascii="Times New Roman" w:hAnsi="Times New Roman"/>
          <w:sz w:val="26"/>
          <w:szCs w:val="26"/>
          <w:lang w:val="uk-UA"/>
        </w:rPr>
        <w:t>тел.: (</w:t>
      </w:r>
      <w:hyperlink r:id="rId11"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EB68DB" w:rsidRDefault="00A454F1" w:rsidP="00A454F1">
      <w:pPr>
        <w:pStyle w:val="a3"/>
        <w:rPr>
          <w:rFonts w:ascii="Times New Roman" w:hAnsi="Times New Roman"/>
          <w:sz w:val="26"/>
          <w:szCs w:val="26"/>
          <w:lang w:val="ru-RU"/>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211D1267"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587190E5" w14:textId="318B99B6" w:rsidR="00277268"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w:t>
      </w:r>
      <w:r w:rsidR="002C63D8">
        <w:rPr>
          <w:rFonts w:ascii="Times New Roman" w:hAnsi="Times New Roman"/>
          <w:sz w:val="26"/>
          <w:szCs w:val="26"/>
          <w:lang w:val="uk-UA"/>
        </w:rPr>
        <w:t xml:space="preserve">закупівлі </w:t>
      </w:r>
      <w:r>
        <w:rPr>
          <w:rFonts w:ascii="Times New Roman" w:hAnsi="Times New Roman"/>
          <w:sz w:val="26"/>
          <w:szCs w:val="26"/>
          <w:lang w:val="uk-UA"/>
        </w:rPr>
        <w:t xml:space="preserve">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830B39" w:rsidR="00277268" w:rsidRPr="000C3A43"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w:t>
      </w:r>
      <w:r w:rsidR="00623767">
        <w:rPr>
          <w:rFonts w:ascii="Times New Roman" w:hAnsi="Times New Roman"/>
          <w:sz w:val="26"/>
          <w:szCs w:val="26"/>
          <w:lang w:val="uk-UA" w:eastAsia="ru-RU"/>
        </w:rPr>
        <w:t>у</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B83B65">
      <w:pPr>
        <w:pStyle w:val="a3"/>
        <w:widowControl w:val="0"/>
        <w:numPr>
          <w:ilvl w:val="0"/>
          <w:numId w:val="3"/>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36B9A681"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8FF231D"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5EF2CCC0" w14:textId="77777777" w:rsidR="00F91BCE" w:rsidRDefault="00F91BCE"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lastRenderedPageBreak/>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607F6B1D" w14:textId="77777777" w:rsidR="00623767" w:rsidRDefault="00623767" w:rsidP="00B83B65">
      <w:pPr>
        <w:pStyle w:val="a3"/>
        <w:numPr>
          <w:ilvl w:val="0"/>
          <w:numId w:val="4"/>
        </w:numPr>
        <w:tabs>
          <w:tab w:val="left" w:pos="993"/>
        </w:tabs>
        <w:ind w:left="0" w:firstLine="709"/>
        <w:jc w:val="both"/>
        <w:rPr>
          <w:rFonts w:ascii="Times New Roman" w:hAnsi="Times New Roman"/>
          <w:sz w:val="26"/>
          <w:szCs w:val="26"/>
          <w:lang w:val="uk-UA" w:eastAsia="ru-RU"/>
        </w:rPr>
      </w:pPr>
      <w:r w:rsidRPr="00CA3702">
        <w:rPr>
          <w:rFonts w:ascii="Times New Roman" w:hAnsi="Times New Roman"/>
          <w:bCs/>
          <w:iCs/>
          <w:sz w:val="26"/>
          <w:szCs w:val="26"/>
          <w:lang w:val="uk-UA"/>
        </w:rPr>
        <w:t>лист в довільній формі щодо погодження учасником проекту Рамкового договору</w:t>
      </w:r>
      <w:r>
        <w:rPr>
          <w:rFonts w:ascii="Times New Roman" w:hAnsi="Times New Roman"/>
          <w:bCs/>
          <w:iCs/>
          <w:sz w:val="26"/>
          <w:szCs w:val="26"/>
          <w:lang w:val="uk-UA"/>
        </w:rPr>
        <w:t xml:space="preserve"> відповідно до </w:t>
      </w:r>
      <w:r>
        <w:rPr>
          <w:rFonts w:ascii="Times New Roman" w:hAnsi="Times New Roman"/>
          <w:sz w:val="26"/>
          <w:szCs w:val="26"/>
          <w:lang w:val="uk-UA" w:eastAsia="ru-RU"/>
        </w:rPr>
        <w:t xml:space="preserve">Додатку № 8 </w:t>
      </w:r>
      <w:r w:rsidRPr="008E257D">
        <w:rPr>
          <w:rFonts w:ascii="Times New Roman" w:hAnsi="Times New Roman"/>
          <w:sz w:val="26"/>
          <w:szCs w:val="26"/>
          <w:lang w:val="uk-UA" w:eastAsia="ru-RU"/>
        </w:rPr>
        <w:t>«Проект Рамково</w:t>
      </w:r>
      <w:r>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9"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9"/>
      <w:r w:rsidRPr="00FC2D92">
        <w:rPr>
          <w:rFonts w:ascii="Times New Roman" w:hAnsi="Times New Roman"/>
          <w:bCs/>
          <w:sz w:val="26"/>
          <w:szCs w:val="26"/>
          <w:lang w:val="uk-UA"/>
        </w:rPr>
        <w:t>;</w:t>
      </w:r>
    </w:p>
    <w:p w14:paraId="63F9F3D7"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10"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10"/>
      <w:r w:rsidRPr="00FC2D92">
        <w:rPr>
          <w:rFonts w:ascii="Times New Roman" w:hAnsi="Times New Roman"/>
          <w:sz w:val="26"/>
          <w:szCs w:val="26"/>
          <w:lang w:val="uk-UA" w:eastAsia="ru-RU"/>
        </w:rPr>
        <w:t>;</w:t>
      </w:r>
    </w:p>
    <w:p w14:paraId="237C1781" w14:textId="77777777" w:rsidR="00FC2D92" w:rsidRPr="00FC2D92" w:rsidRDefault="00D0441A"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1D781F05" w14:textId="77777777" w:rsidR="00FC2D92" w:rsidRPr="00FC2D92" w:rsidRDefault="00E529F3"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7 «Календарний план»</w:t>
      </w:r>
      <w:r w:rsidR="008E257D" w:rsidRPr="00FC2D92">
        <w:rPr>
          <w:rFonts w:ascii="Times New Roman" w:hAnsi="Times New Roman"/>
          <w:sz w:val="26"/>
          <w:szCs w:val="26"/>
          <w:lang w:val="uk-UA" w:eastAsia="ru-RU"/>
        </w:rPr>
        <w:t>;</w:t>
      </w:r>
    </w:p>
    <w:p w14:paraId="3FD222B2" w14:textId="490D4761" w:rsidR="008E257D" w:rsidRPr="00FC2D92" w:rsidRDefault="008E257D" w:rsidP="008942B9">
      <w:pPr>
        <w:pStyle w:val="a3"/>
        <w:numPr>
          <w:ilvl w:val="0"/>
          <w:numId w:val="8"/>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8 «Проект Рамково</w:t>
      </w:r>
      <w:r w:rsidR="0088293B" w:rsidRPr="00FC2D92">
        <w:rPr>
          <w:rFonts w:ascii="Times New Roman" w:hAnsi="Times New Roman"/>
          <w:sz w:val="26"/>
          <w:szCs w:val="26"/>
          <w:lang w:val="uk-UA" w:eastAsia="ru-RU"/>
        </w:rPr>
        <w:t>го договору</w:t>
      </w:r>
      <w:r w:rsidRPr="00FC2D92">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7254ECAC"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4</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A03B5E" w:rsidRPr="00A03B5E">
        <w:rPr>
          <w:rFonts w:ascii="Times New Roman" w:hAnsi="Times New Roman"/>
          <w:b/>
          <w:bCs/>
          <w:sz w:val="26"/>
          <w:szCs w:val="26"/>
        </w:rPr>
        <w:t>ДК 021:2015 - 79310000-0</w:t>
      </w:r>
      <w:r w:rsidR="00F14056">
        <w:rPr>
          <w:rFonts w:ascii="Times New Roman" w:hAnsi="Times New Roman"/>
          <w:b/>
          <w:bCs/>
          <w:sz w:val="26"/>
          <w:szCs w:val="26"/>
        </w:rPr>
        <w:t xml:space="preserve"> </w:t>
      </w:r>
      <w:r w:rsidR="00A03B5E" w:rsidRPr="00A03B5E">
        <w:rPr>
          <w:rFonts w:ascii="Times New Roman" w:hAnsi="Times New Roman"/>
          <w:b/>
          <w:bCs/>
          <w:sz w:val="26"/>
          <w:szCs w:val="26"/>
        </w:rPr>
        <w:t>Послуг з проведення ринкових досліджень (</w:t>
      </w:r>
      <w:r w:rsidR="008942B9" w:rsidRPr="008942B9">
        <w:rPr>
          <w:rFonts w:ascii="Times New Roman" w:hAnsi="Times New Roman"/>
          <w:b/>
          <w:bCs/>
          <w:sz w:val="26"/>
          <w:szCs w:val="26"/>
        </w:rPr>
        <w:t>Послуга з проведення дослідження «Вплив COVID-19 на виявлення випадків інфікування на туберкульоз»</w:t>
      </w:r>
      <w:r w:rsidR="00A03B5E" w:rsidRPr="00A03B5E">
        <w:rPr>
          <w:rFonts w:ascii="Times New Roman" w:hAnsi="Times New Roman"/>
          <w:b/>
          <w:bCs/>
          <w:sz w:val="26"/>
          <w:szCs w:val="26"/>
        </w:rPr>
        <w:t>)</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FA591B"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rPr>
      </w:pPr>
      <w:r w:rsidRPr="00FA591B">
        <w:rPr>
          <w:rFonts w:ascii="Times New Roman" w:eastAsia="Calibri" w:hAnsi="Times New Roman"/>
          <w:i/>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rPr>
        <w:t>Замовник залишає за собою право контрактувати декількох учасників.</w:t>
      </w:r>
    </w:p>
    <w:p w14:paraId="7207C621" w14:textId="1ACEC7FB"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Учасники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погоджуються з тим, що Замовник не повертає матеріали, подані на будь-якій стадії проведення </w:t>
      </w:r>
      <w:r w:rsidR="002C63D8" w:rsidRPr="00FA591B">
        <w:rPr>
          <w:rFonts w:ascii="Times New Roman" w:eastAsia="Calibri" w:hAnsi="Times New Roman"/>
          <w:i/>
          <w:iCs/>
        </w:rPr>
        <w:t>закупівлі</w:t>
      </w:r>
      <w:r w:rsidRPr="00FA591B">
        <w:rPr>
          <w:rFonts w:ascii="Times New Roman" w:eastAsia="Calibri" w:hAnsi="Times New Roman"/>
          <w:i/>
          <w:iCs/>
        </w:rPr>
        <w:t>.</w:t>
      </w:r>
    </w:p>
    <w:p w14:paraId="2F48CC7C" w14:textId="71759C85"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Остаточне рішення щодо переможця приймає Замовник. Замовник має право відмінити </w:t>
      </w:r>
      <w:r w:rsidR="002C63D8" w:rsidRPr="00FA591B">
        <w:rPr>
          <w:rFonts w:ascii="Times New Roman" w:eastAsia="Calibri" w:hAnsi="Times New Roman"/>
          <w:i/>
          <w:iCs/>
        </w:rPr>
        <w:t>закупівлю</w:t>
      </w:r>
      <w:r w:rsidRPr="00FA591B">
        <w:rPr>
          <w:rFonts w:ascii="Times New Roman" w:eastAsia="Calibri" w:hAnsi="Times New Roman"/>
          <w:i/>
          <w:iCs/>
        </w:rPr>
        <w:t>.</w:t>
      </w:r>
    </w:p>
    <w:p w14:paraId="16D98B7D" w14:textId="2AB1A2AC"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учасників </w:t>
      </w:r>
      <w:r w:rsidR="002C63D8" w:rsidRPr="00FA591B">
        <w:rPr>
          <w:rFonts w:ascii="Times New Roman" w:eastAsia="Calibri" w:hAnsi="Times New Roman"/>
          <w:i/>
          <w:iCs/>
        </w:rPr>
        <w:t xml:space="preserve">закупівлі </w:t>
      </w:r>
      <w:r w:rsidRPr="00FA591B">
        <w:rPr>
          <w:rFonts w:ascii="Times New Roman" w:eastAsia="Calibri" w:hAnsi="Times New Roman"/>
          <w:i/>
          <w:iCs/>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Замовник не несе відповідальності за неможливість контакту з учасником </w:t>
      </w:r>
      <w:r w:rsidR="002C63D8" w:rsidRPr="00FA591B">
        <w:rPr>
          <w:rFonts w:ascii="Times New Roman" w:hAnsi="Times New Roman"/>
          <w:i/>
          <w:iCs/>
          <w:lang w:val="uk-UA"/>
        </w:rPr>
        <w:t>закупівлі</w:t>
      </w:r>
      <w:r w:rsidRPr="00FA591B">
        <w:rPr>
          <w:rFonts w:ascii="Times New Roman" w:hAnsi="Times New Roman"/>
          <w:i/>
          <w:iCs/>
          <w:lang w:val="uk-UA"/>
        </w:rPr>
        <w:t xml:space="preserve">, якщо будь-яка інформація про учасника </w:t>
      </w:r>
      <w:r w:rsidR="002C63D8" w:rsidRPr="00FA591B">
        <w:rPr>
          <w:rFonts w:ascii="Times New Roman" w:hAnsi="Times New Roman"/>
          <w:i/>
          <w:iCs/>
          <w:lang w:val="uk-UA"/>
        </w:rPr>
        <w:t xml:space="preserve">закупівлі </w:t>
      </w:r>
      <w:r w:rsidRPr="00FA591B">
        <w:rPr>
          <w:rFonts w:ascii="Times New Roman" w:hAnsi="Times New Roman"/>
          <w:i/>
          <w:iCs/>
          <w:lang w:val="uk-UA"/>
        </w:rPr>
        <w:t>повідомлена неправильно</w:t>
      </w:r>
      <w:r w:rsidR="002C63D8" w:rsidRPr="00FA591B">
        <w:rPr>
          <w:rFonts w:ascii="Times New Roman" w:hAnsi="Times New Roman"/>
          <w:i/>
          <w:iCs/>
          <w:lang w:val="uk-UA"/>
        </w:rPr>
        <w:t xml:space="preserve"> або недостовірно</w:t>
      </w:r>
      <w:r w:rsidRPr="00FA591B">
        <w:rPr>
          <w:rFonts w:ascii="Times New Roman" w:hAnsi="Times New Roman"/>
          <w:i/>
          <w:iCs/>
          <w:lang w:val="uk-UA"/>
        </w:rPr>
        <w:t>. Учасник несе особисту відповідальність за достовірність наданої ним інформації.</w:t>
      </w:r>
    </w:p>
    <w:p w14:paraId="10124151" w14:textId="5B94E9F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Участю у </w:t>
      </w:r>
      <w:r w:rsidR="002C63D8" w:rsidRPr="00FA591B">
        <w:rPr>
          <w:rFonts w:ascii="Times New Roman" w:hAnsi="Times New Roman"/>
          <w:i/>
          <w:iCs/>
          <w:lang w:val="uk-UA"/>
        </w:rPr>
        <w:t xml:space="preserve">закупівлі </w:t>
      </w:r>
      <w:r w:rsidRPr="00FA591B">
        <w:rPr>
          <w:rFonts w:ascii="Times New Roman" w:hAnsi="Times New Roman"/>
          <w:i/>
          <w:iCs/>
          <w:lang w:val="uk-UA"/>
        </w:rPr>
        <w:t xml:space="preserve">учасник безумовно погоджується з усіма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 бере на себе обов’язок їх належно виконувати.</w:t>
      </w:r>
    </w:p>
    <w:p w14:paraId="27606E95" w14:textId="40624565"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 випадку виникнення ситуації, що припускає неоднозначне тлумачення умов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та/або питань, не врегульованих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02F8FA" w14:textId="77777777" w:rsidR="00491957" w:rsidRDefault="00491957" w:rsidP="008C5885">
      <w:pPr>
        <w:spacing w:after="0" w:line="240" w:lineRule="auto"/>
        <w:ind w:left="5812"/>
        <w:jc w:val="right"/>
        <w:rPr>
          <w:rFonts w:ascii="Times New Roman" w:hAnsi="Times New Roman"/>
          <w:b/>
          <w:bCs/>
          <w:sz w:val="24"/>
          <w:szCs w:val="24"/>
        </w:rPr>
      </w:pPr>
      <w:bookmarkStart w:id="11" w:name="_Hlk64630480"/>
      <w:bookmarkStart w:id="12" w:name="_Hlk70422133"/>
    </w:p>
    <w:p w14:paraId="00C925F9" w14:textId="77777777" w:rsidR="00491957" w:rsidRDefault="00491957" w:rsidP="008C5885">
      <w:pPr>
        <w:spacing w:after="0" w:line="240" w:lineRule="auto"/>
        <w:ind w:left="5812"/>
        <w:jc w:val="right"/>
        <w:rPr>
          <w:rFonts w:ascii="Times New Roman" w:hAnsi="Times New Roman"/>
          <w:b/>
          <w:bCs/>
          <w:sz w:val="24"/>
          <w:szCs w:val="24"/>
        </w:rPr>
      </w:pPr>
    </w:p>
    <w:p w14:paraId="238275B0" w14:textId="77777777" w:rsidR="00491957" w:rsidRDefault="00491957" w:rsidP="008C5885">
      <w:pPr>
        <w:spacing w:after="0" w:line="240" w:lineRule="auto"/>
        <w:ind w:left="5812"/>
        <w:jc w:val="right"/>
        <w:rPr>
          <w:rFonts w:ascii="Times New Roman" w:hAnsi="Times New Roman"/>
          <w:b/>
          <w:bCs/>
          <w:sz w:val="24"/>
          <w:szCs w:val="24"/>
        </w:rPr>
      </w:pPr>
    </w:p>
    <w:p w14:paraId="43C9C2D7" w14:textId="77777777" w:rsidR="00491957" w:rsidRDefault="00491957" w:rsidP="008C5885">
      <w:pPr>
        <w:spacing w:after="0" w:line="240" w:lineRule="auto"/>
        <w:ind w:left="5812"/>
        <w:jc w:val="right"/>
        <w:rPr>
          <w:rFonts w:ascii="Times New Roman" w:hAnsi="Times New Roman"/>
          <w:b/>
          <w:bCs/>
          <w:sz w:val="24"/>
          <w:szCs w:val="24"/>
        </w:rPr>
      </w:pPr>
    </w:p>
    <w:p w14:paraId="183DA321" w14:textId="77777777" w:rsidR="00491957" w:rsidRDefault="00491957" w:rsidP="008C5885">
      <w:pPr>
        <w:spacing w:after="0" w:line="240" w:lineRule="auto"/>
        <w:ind w:left="5812"/>
        <w:jc w:val="right"/>
        <w:rPr>
          <w:rFonts w:ascii="Times New Roman" w:hAnsi="Times New Roman"/>
          <w:b/>
          <w:bCs/>
          <w:sz w:val="24"/>
          <w:szCs w:val="24"/>
        </w:rPr>
      </w:pPr>
    </w:p>
    <w:p w14:paraId="2EACAE58" w14:textId="2E449610" w:rsidR="00F75972" w:rsidRPr="00CA3702" w:rsidRDefault="00362071" w:rsidP="008C5885">
      <w:pPr>
        <w:spacing w:after="0" w:line="240" w:lineRule="auto"/>
        <w:ind w:left="5812"/>
        <w:jc w:val="right"/>
        <w:rPr>
          <w:rFonts w:ascii="Times New Roman" w:hAnsi="Times New Roman"/>
          <w:b/>
          <w:bCs/>
          <w:sz w:val="24"/>
          <w:szCs w:val="24"/>
        </w:rPr>
      </w:pPr>
      <w:r w:rsidRPr="00CA3702">
        <w:rPr>
          <w:rFonts w:ascii="Times New Roman" w:hAnsi="Times New Roman"/>
          <w:b/>
          <w:bCs/>
          <w:sz w:val="24"/>
          <w:szCs w:val="24"/>
        </w:rPr>
        <w:lastRenderedPageBreak/>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32844A6D" w:rsidR="008C5885" w:rsidRPr="00CA3702"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A3702">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6066"/>
      </w:tblGrid>
      <w:tr w:rsidR="00774B00" w:rsidRPr="00CA3702" w14:paraId="0C9F232D" w14:textId="77777777" w:rsidTr="00F91BCE">
        <w:tc>
          <w:tcPr>
            <w:tcW w:w="534" w:type="dxa"/>
            <w:shd w:val="clear" w:color="auto" w:fill="D9D9D9" w:themeFill="background1" w:themeFillShade="D9"/>
          </w:tcPr>
          <w:bookmarkEnd w:id="11"/>
          <w:p w14:paraId="2EFE2BAF"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w:t>
            </w:r>
          </w:p>
          <w:p w14:paraId="67DEA4ED"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з/п</w:t>
            </w:r>
          </w:p>
        </w:tc>
        <w:tc>
          <w:tcPr>
            <w:tcW w:w="3147" w:type="dxa"/>
            <w:shd w:val="clear" w:color="auto" w:fill="D9D9D9" w:themeFill="background1" w:themeFillShade="D9"/>
          </w:tcPr>
          <w:p w14:paraId="6369F575"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Кваліфікаційні критерії (вимоги) до учасників *</w:t>
            </w:r>
          </w:p>
        </w:tc>
        <w:tc>
          <w:tcPr>
            <w:tcW w:w="6066" w:type="dxa"/>
            <w:shd w:val="clear" w:color="auto" w:fill="D9D9D9" w:themeFill="background1" w:themeFillShade="D9"/>
          </w:tcPr>
          <w:p w14:paraId="72FA6FC7" w14:textId="77777777" w:rsidR="00774B00" w:rsidRPr="00CA3702"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CA3702">
              <w:rPr>
                <w:rFonts w:ascii="Times New Roman" w:hAnsi="Times New Roman"/>
                <w:b/>
                <w:color w:val="000000"/>
                <w:sz w:val="24"/>
                <w:szCs w:val="24"/>
              </w:rPr>
              <w:t>Документи, що підтверджують відповідність</w:t>
            </w:r>
          </w:p>
        </w:tc>
      </w:tr>
      <w:tr w:rsidR="00F91BCE" w:rsidRPr="00CA3702" w14:paraId="7F2A8F97" w14:textId="77777777" w:rsidTr="00F91BCE">
        <w:tc>
          <w:tcPr>
            <w:tcW w:w="534" w:type="dxa"/>
            <w:tcBorders>
              <w:bottom w:val="single" w:sz="4" w:space="0" w:color="000000"/>
            </w:tcBorders>
          </w:tcPr>
          <w:p w14:paraId="50152ED1" w14:textId="77777777" w:rsidR="00F91BCE" w:rsidRPr="00CA3702" w:rsidRDefault="00F91BCE" w:rsidP="00F91BCE">
            <w:pPr>
              <w:pBdr>
                <w:top w:val="nil"/>
                <w:left w:val="nil"/>
                <w:bottom w:val="nil"/>
                <w:right w:val="nil"/>
                <w:between w:val="nil"/>
              </w:pBdr>
              <w:spacing w:after="0" w:line="240" w:lineRule="auto"/>
              <w:rPr>
                <w:rFonts w:ascii="Times New Roman" w:hAnsi="Times New Roman"/>
                <w:b/>
                <w:color w:val="000000"/>
                <w:sz w:val="24"/>
                <w:szCs w:val="24"/>
              </w:rPr>
            </w:pPr>
            <w:r w:rsidRPr="00CA3702">
              <w:rPr>
                <w:rFonts w:ascii="Times New Roman" w:hAnsi="Times New Roman"/>
                <w:b/>
                <w:color w:val="000000"/>
                <w:sz w:val="24"/>
                <w:szCs w:val="24"/>
              </w:rPr>
              <w:t>1.</w:t>
            </w:r>
          </w:p>
        </w:tc>
        <w:tc>
          <w:tcPr>
            <w:tcW w:w="3147" w:type="dxa"/>
            <w:tcBorders>
              <w:top w:val="single" w:sz="4" w:space="0" w:color="000000"/>
              <w:left w:val="single" w:sz="4" w:space="0" w:color="000000"/>
              <w:bottom w:val="single" w:sz="4" w:space="0" w:color="000000"/>
            </w:tcBorders>
            <w:shd w:val="clear" w:color="auto" w:fill="auto"/>
          </w:tcPr>
          <w:p w14:paraId="57B1EDFA" w14:textId="25320008" w:rsidR="00F91BCE" w:rsidRPr="00CA3702" w:rsidRDefault="00F91BCE" w:rsidP="00F91BCE">
            <w:pPr>
              <w:pBdr>
                <w:top w:val="nil"/>
                <w:left w:val="nil"/>
                <w:bottom w:val="nil"/>
                <w:right w:val="nil"/>
                <w:between w:val="nil"/>
              </w:pBdr>
              <w:spacing w:after="0" w:line="240" w:lineRule="auto"/>
              <w:rPr>
                <w:rFonts w:ascii="Times New Roman" w:hAnsi="Times New Roman"/>
                <w:b/>
                <w:i/>
                <w:iCs/>
                <w:color w:val="000000"/>
                <w:sz w:val="24"/>
                <w:szCs w:val="24"/>
              </w:rPr>
            </w:pPr>
            <w:r w:rsidRPr="003C617D">
              <w:rPr>
                <w:rFonts w:ascii="Times New Roman" w:hAnsi="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22ACEB4E" w14:textId="77777777" w:rsidR="00F91BCE" w:rsidRPr="003C617D" w:rsidRDefault="00F91BCE" w:rsidP="00F91BCE">
            <w:pPr>
              <w:spacing w:after="0" w:line="240" w:lineRule="auto"/>
              <w:jc w:val="both"/>
              <w:rPr>
                <w:rFonts w:ascii="Times New Roman" w:hAnsi="Times New Roman"/>
                <w:sz w:val="24"/>
                <w:szCs w:val="24"/>
              </w:rPr>
            </w:pPr>
            <w:r w:rsidRPr="003C617D">
              <w:rPr>
                <w:rFonts w:ascii="Times New Roman" w:hAnsi="Times New Roman"/>
                <w:sz w:val="24"/>
                <w:szCs w:val="24"/>
              </w:rPr>
              <w:t xml:space="preserve">Успішний досвід виконання Учасником аналогічних договорів (не менше одного договору). </w:t>
            </w:r>
          </w:p>
          <w:p w14:paraId="5ECBE042" w14:textId="77777777" w:rsidR="00F91BCE" w:rsidRPr="003C617D" w:rsidRDefault="00F91BCE" w:rsidP="00F91BCE">
            <w:pPr>
              <w:spacing w:after="0" w:line="240" w:lineRule="auto"/>
              <w:jc w:val="both"/>
              <w:rPr>
                <w:rFonts w:ascii="Times New Roman" w:hAnsi="Times New Roman"/>
                <w:sz w:val="24"/>
                <w:szCs w:val="24"/>
              </w:rPr>
            </w:pPr>
            <w:r w:rsidRPr="003C617D">
              <w:rPr>
                <w:rFonts w:ascii="Times New Roman" w:hAnsi="Times New Roman"/>
                <w:sz w:val="24"/>
                <w:szCs w:val="24"/>
              </w:rPr>
              <w:t>На підтвердження досвіду виконання аналогічних договорів необхідно надати:</w:t>
            </w:r>
          </w:p>
          <w:p w14:paraId="4E672469" w14:textId="77777777" w:rsidR="00F91BCE" w:rsidRPr="003C617D" w:rsidRDefault="00F91BCE" w:rsidP="00F91BCE">
            <w:pPr>
              <w:pStyle w:val="a3"/>
              <w:numPr>
                <w:ilvl w:val="1"/>
                <w:numId w:val="28"/>
              </w:numPr>
              <w:tabs>
                <w:tab w:val="left" w:pos="462"/>
              </w:tabs>
              <w:ind w:left="37" w:hanging="12"/>
              <w:jc w:val="both"/>
              <w:rPr>
                <w:rFonts w:ascii="Times New Roman" w:hAnsi="Times New Roman"/>
                <w:sz w:val="24"/>
                <w:szCs w:val="24"/>
                <w:lang w:val="uk-UA"/>
              </w:rPr>
            </w:pPr>
            <w:r w:rsidRPr="003C617D">
              <w:rPr>
                <w:rFonts w:ascii="Times New Roman" w:hAnsi="Times New Roman"/>
                <w:sz w:val="24"/>
                <w:szCs w:val="24"/>
                <w:lang w:val="uk-UA"/>
              </w:rPr>
              <w:t xml:space="preserve">Довідку за формою, визначеною у Додатку 1.1 про виконання аналогічних договорів за підписом керівника або уповноваженої особи учасника та печаткою (за наявності). </w:t>
            </w:r>
          </w:p>
          <w:p w14:paraId="65ECA137" w14:textId="77777777" w:rsidR="00F91BCE" w:rsidRPr="003C617D" w:rsidRDefault="00F91BCE" w:rsidP="00F91BCE">
            <w:pPr>
              <w:spacing w:after="0" w:line="240" w:lineRule="auto"/>
              <w:jc w:val="both"/>
              <w:rPr>
                <w:rFonts w:ascii="Times New Roman" w:hAnsi="Times New Roman"/>
                <w:sz w:val="24"/>
                <w:szCs w:val="24"/>
              </w:rPr>
            </w:pPr>
            <w:r w:rsidRPr="003C617D">
              <w:rPr>
                <w:rFonts w:ascii="Times New Roman" w:hAnsi="Times New Roman"/>
                <w:sz w:val="24"/>
                <w:szCs w:val="24"/>
              </w:rPr>
              <w:t xml:space="preserve">Довідка обов’язково повинна містити інформацію про: </w:t>
            </w:r>
          </w:p>
          <w:p w14:paraId="41F1A95A"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найменування контрагента/замовника;</w:t>
            </w:r>
          </w:p>
          <w:p w14:paraId="6EFAAA86"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предмет договору;</w:t>
            </w:r>
          </w:p>
          <w:p w14:paraId="216CC5CD"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номер договору, дату укладення договору та строки виконання;</w:t>
            </w:r>
          </w:p>
          <w:p w14:paraId="64ED0B55"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регіони/населені пункти здійснення діяльності;</w:t>
            </w:r>
          </w:p>
          <w:p w14:paraId="74D8AF1E"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напрям діяльності та короткий опис завдань в межах дії договору;</w:t>
            </w:r>
          </w:p>
          <w:p w14:paraId="37C2F9AD" w14:textId="77777777" w:rsidR="00F91BCE" w:rsidRPr="003C617D" w:rsidRDefault="00F91BCE" w:rsidP="00F91BCE">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контактні дані, ПІБ та посада представника/ів контрагента/замовника.</w:t>
            </w:r>
          </w:p>
          <w:p w14:paraId="4DF12B5A" w14:textId="77777777" w:rsidR="00F91BCE" w:rsidRPr="003C617D" w:rsidRDefault="00F91BCE" w:rsidP="00F91BCE">
            <w:pPr>
              <w:pStyle w:val="a3"/>
              <w:numPr>
                <w:ilvl w:val="1"/>
                <w:numId w:val="28"/>
              </w:numPr>
              <w:tabs>
                <w:tab w:val="left" w:pos="462"/>
              </w:tabs>
              <w:ind w:left="37" w:firstLine="0"/>
              <w:jc w:val="both"/>
              <w:rPr>
                <w:rFonts w:ascii="Times New Roman" w:hAnsi="Times New Roman"/>
                <w:sz w:val="24"/>
                <w:szCs w:val="24"/>
                <w:lang w:val="uk-UA"/>
              </w:rPr>
            </w:pPr>
            <w:r w:rsidRPr="003C617D">
              <w:rPr>
                <w:rFonts w:ascii="Times New Roman" w:hAnsi="Times New Roman"/>
                <w:sz w:val="24"/>
                <w:szCs w:val="24"/>
                <w:lang w:val="uk-UA"/>
              </w:rPr>
              <w:t>Скановану копію аналогічного договору, зазначеного у довідці у повному обсязі (з усіма укладеними додатковими угодами, додатками та специфікаціями до договору), та документи, що підтверджують його виконання (акти наданих послуг тощо).</w:t>
            </w:r>
          </w:p>
          <w:p w14:paraId="3818FCCE" w14:textId="77777777" w:rsidR="00F91BCE" w:rsidRPr="003C617D" w:rsidRDefault="00F91BCE" w:rsidP="00F91BCE">
            <w:pPr>
              <w:pStyle w:val="a3"/>
              <w:numPr>
                <w:ilvl w:val="1"/>
                <w:numId w:val="28"/>
              </w:numPr>
              <w:tabs>
                <w:tab w:val="left" w:pos="462"/>
              </w:tabs>
              <w:ind w:left="37" w:firstLine="0"/>
              <w:jc w:val="both"/>
              <w:rPr>
                <w:rFonts w:ascii="Times New Roman" w:hAnsi="Times New Roman"/>
                <w:sz w:val="24"/>
                <w:szCs w:val="24"/>
                <w:lang w:val="uk-UA"/>
              </w:rPr>
            </w:pPr>
            <w:r w:rsidRPr="003C617D">
              <w:rPr>
                <w:rFonts w:ascii="Times New Roman" w:hAnsi="Times New Roman"/>
                <w:sz w:val="24"/>
                <w:szCs w:val="24"/>
                <w:lang w:val="uk-UA"/>
              </w:rPr>
              <w:t xml:space="preserve">Лист-відгук від контрагента/замовника, якому надавались послуги в межах наданого договору. Зміст листа-відгуку має містити підтвердження якісного виконання договору.  </w:t>
            </w:r>
          </w:p>
          <w:p w14:paraId="7D4C9CDC" w14:textId="31A72DE6" w:rsidR="00F91BCE" w:rsidRPr="000C5937" w:rsidRDefault="00F91BCE" w:rsidP="00F91BCE">
            <w:pPr>
              <w:rPr>
                <w:rFonts w:eastAsia="Calibri"/>
              </w:rPr>
            </w:pPr>
            <w:r w:rsidRPr="003C617D">
              <w:rPr>
                <w:rFonts w:ascii="Times New Roman" w:hAnsi="Times New Roman"/>
                <w:sz w:val="24"/>
                <w:szCs w:val="24"/>
              </w:rPr>
              <w:t xml:space="preserve">*Під аналогічним договором слід вважати договір з проведення якісного та/або кількісного дослідження серед людей, </w:t>
            </w:r>
            <w:r>
              <w:rPr>
                <w:rFonts w:ascii="Times New Roman" w:hAnsi="Times New Roman"/>
                <w:sz w:val="24"/>
                <w:szCs w:val="24"/>
              </w:rPr>
              <w:t xml:space="preserve">які є </w:t>
            </w:r>
            <w:r w:rsidRPr="00810DFC">
              <w:rPr>
                <w:rFonts w:ascii="Times New Roman" w:hAnsi="Times New Roman"/>
                <w:sz w:val="24"/>
                <w:szCs w:val="24"/>
              </w:rPr>
              <w:t>експертн</w:t>
            </w:r>
            <w:r>
              <w:rPr>
                <w:rFonts w:ascii="Times New Roman" w:hAnsi="Times New Roman"/>
                <w:sz w:val="24"/>
                <w:szCs w:val="24"/>
              </w:rPr>
              <w:t>ими</w:t>
            </w:r>
            <w:r w:rsidRPr="00810DFC">
              <w:rPr>
                <w:rFonts w:ascii="Times New Roman" w:hAnsi="Times New Roman"/>
                <w:sz w:val="24"/>
                <w:szCs w:val="24"/>
              </w:rPr>
              <w:t xml:space="preserve"> особ</w:t>
            </w:r>
            <w:r>
              <w:rPr>
                <w:rFonts w:ascii="Times New Roman" w:hAnsi="Times New Roman"/>
                <w:sz w:val="24"/>
                <w:szCs w:val="24"/>
              </w:rPr>
              <w:t>ами</w:t>
            </w:r>
            <w:r w:rsidRPr="00810DFC">
              <w:rPr>
                <w:rFonts w:ascii="Times New Roman" w:hAnsi="Times New Roman"/>
                <w:sz w:val="24"/>
                <w:szCs w:val="24"/>
              </w:rPr>
              <w:t xml:space="preserve"> в сфері надання послуг </w:t>
            </w:r>
            <w:r>
              <w:rPr>
                <w:rFonts w:ascii="Times New Roman" w:hAnsi="Times New Roman"/>
                <w:sz w:val="24"/>
                <w:szCs w:val="24"/>
              </w:rPr>
              <w:t xml:space="preserve">протидії туберкульозу та/або </w:t>
            </w:r>
            <w:r w:rsidRPr="003C617D">
              <w:rPr>
                <w:rFonts w:ascii="Times New Roman" w:hAnsi="Times New Roman"/>
                <w:sz w:val="24"/>
                <w:szCs w:val="24"/>
              </w:rPr>
              <w:t xml:space="preserve">представників </w:t>
            </w:r>
            <w:r>
              <w:rPr>
                <w:rFonts w:ascii="Times New Roman" w:hAnsi="Times New Roman"/>
                <w:sz w:val="24"/>
                <w:szCs w:val="24"/>
              </w:rPr>
              <w:t xml:space="preserve">ключових </w:t>
            </w:r>
            <w:r w:rsidRPr="003C617D">
              <w:rPr>
                <w:rFonts w:ascii="Times New Roman" w:hAnsi="Times New Roman"/>
                <w:sz w:val="24"/>
                <w:szCs w:val="24"/>
              </w:rPr>
              <w:t>груп населення (</w:t>
            </w:r>
            <w:r>
              <w:rPr>
                <w:rFonts w:ascii="Times New Roman" w:hAnsi="Times New Roman"/>
                <w:sz w:val="24"/>
                <w:szCs w:val="24"/>
              </w:rPr>
              <w:t>особи</w:t>
            </w:r>
            <w:r w:rsidRPr="003C617D">
              <w:rPr>
                <w:rFonts w:ascii="Times New Roman" w:hAnsi="Times New Roman"/>
                <w:sz w:val="24"/>
                <w:szCs w:val="24"/>
              </w:rPr>
              <w:t>,</w:t>
            </w:r>
            <w:r>
              <w:rPr>
                <w:rFonts w:ascii="Times New Roman" w:hAnsi="Times New Roman"/>
                <w:sz w:val="24"/>
                <w:szCs w:val="24"/>
              </w:rPr>
              <w:t xml:space="preserve"> які </w:t>
            </w:r>
            <w:r w:rsidRPr="00810DFC">
              <w:rPr>
                <w:rFonts w:ascii="Times New Roman" w:hAnsi="Times New Roman"/>
                <w:sz w:val="24"/>
                <w:szCs w:val="24"/>
              </w:rPr>
              <w:t>хворіють на лабораторно підтверджений COVID-19</w:t>
            </w:r>
            <w:r>
              <w:rPr>
                <w:rFonts w:ascii="Times New Roman" w:hAnsi="Times New Roman"/>
                <w:sz w:val="24"/>
                <w:szCs w:val="24"/>
              </w:rPr>
              <w:t xml:space="preserve"> та/або </w:t>
            </w:r>
            <w:r w:rsidRPr="00810DFC">
              <w:rPr>
                <w:rFonts w:ascii="Times New Roman" w:hAnsi="Times New Roman"/>
                <w:sz w:val="24"/>
                <w:szCs w:val="24"/>
              </w:rPr>
              <w:t xml:space="preserve">є госпіталізованими до закладів охорони здоров’я </w:t>
            </w:r>
            <w:r>
              <w:rPr>
                <w:rFonts w:ascii="Times New Roman" w:hAnsi="Times New Roman"/>
                <w:sz w:val="24"/>
                <w:szCs w:val="24"/>
              </w:rPr>
              <w:t>у зв</w:t>
            </w:r>
            <w:r w:rsidRPr="00C76F88">
              <w:rPr>
                <w:rFonts w:ascii="Times New Roman" w:hAnsi="Times New Roman"/>
                <w:sz w:val="24"/>
                <w:szCs w:val="24"/>
              </w:rPr>
              <w:t>’</w:t>
            </w:r>
            <w:r>
              <w:rPr>
                <w:rFonts w:ascii="Times New Roman" w:hAnsi="Times New Roman"/>
                <w:sz w:val="24"/>
                <w:szCs w:val="24"/>
              </w:rPr>
              <w:t xml:space="preserve">язку з </w:t>
            </w:r>
            <w:r w:rsidRPr="00810DFC">
              <w:rPr>
                <w:rFonts w:ascii="Times New Roman" w:hAnsi="Times New Roman"/>
                <w:sz w:val="24"/>
                <w:szCs w:val="24"/>
              </w:rPr>
              <w:t>тяжки</w:t>
            </w:r>
            <w:r>
              <w:rPr>
                <w:rFonts w:ascii="Times New Roman" w:hAnsi="Times New Roman"/>
                <w:sz w:val="24"/>
                <w:szCs w:val="24"/>
              </w:rPr>
              <w:t>м</w:t>
            </w:r>
            <w:r w:rsidRPr="00810DFC">
              <w:rPr>
                <w:rFonts w:ascii="Times New Roman" w:hAnsi="Times New Roman"/>
                <w:sz w:val="24"/>
                <w:szCs w:val="24"/>
              </w:rPr>
              <w:t xml:space="preserve"> перебіг</w:t>
            </w:r>
            <w:r>
              <w:rPr>
                <w:rFonts w:ascii="Times New Roman" w:hAnsi="Times New Roman"/>
                <w:sz w:val="24"/>
                <w:szCs w:val="24"/>
              </w:rPr>
              <w:t>ом</w:t>
            </w:r>
            <w:r w:rsidRPr="00810DFC">
              <w:rPr>
                <w:rFonts w:ascii="Times New Roman" w:hAnsi="Times New Roman"/>
                <w:sz w:val="24"/>
                <w:szCs w:val="24"/>
              </w:rPr>
              <w:t xml:space="preserve"> хвороби на COVID-19</w:t>
            </w:r>
            <w:r>
              <w:rPr>
                <w:rFonts w:ascii="Times New Roman" w:hAnsi="Times New Roman"/>
                <w:sz w:val="24"/>
                <w:szCs w:val="24"/>
              </w:rPr>
              <w:t>).</w:t>
            </w:r>
          </w:p>
        </w:tc>
      </w:tr>
    </w:tbl>
    <w:p w14:paraId="5E1F2FFC" w14:textId="77777777"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985D6A" w:rsidRPr="00CA3702">
        <w:rPr>
          <w:rFonts w:ascii="Times New Roman" w:hAnsi="Times New Roman"/>
          <w:sz w:val="24"/>
          <w:szCs w:val="24"/>
        </w:rPr>
        <w:t>2</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2"/>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17CD12ED"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4B7C9A30" w14:textId="16274BE5" w:rsidR="00BA1512" w:rsidRPr="00F14056" w:rsidRDefault="00BA1512" w:rsidP="00F14056">
      <w:pPr>
        <w:spacing w:after="0" w:line="240" w:lineRule="auto"/>
        <w:jc w:val="center"/>
        <w:rPr>
          <w:rFonts w:ascii="Times New Roman" w:hAnsi="Times New Roman"/>
          <w:b/>
          <w:sz w:val="24"/>
          <w:szCs w:val="24"/>
        </w:rPr>
      </w:pPr>
      <w:bookmarkStart w:id="13" w:name="_Hlk119937774"/>
      <w:r w:rsidRPr="00F14056">
        <w:rPr>
          <w:rFonts w:ascii="Times New Roman" w:hAnsi="Times New Roman"/>
          <w:b/>
          <w:sz w:val="24"/>
          <w:szCs w:val="24"/>
        </w:rPr>
        <w:t>Технічна специфікація</w:t>
      </w:r>
    </w:p>
    <w:p w14:paraId="0633FA95" w14:textId="67BFB2A1" w:rsidR="00BA1512" w:rsidRPr="00F14056" w:rsidRDefault="00BA1512" w:rsidP="00F14056">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Pr="00F14056">
        <w:rPr>
          <w:rFonts w:ascii="Times New Roman" w:eastAsia="Calibri" w:hAnsi="Times New Roman"/>
          <w:b/>
          <w:bCs/>
          <w:sz w:val="24"/>
          <w:szCs w:val="24"/>
        </w:rPr>
        <w:t>)</w:t>
      </w:r>
    </w:p>
    <w:p w14:paraId="1320E320" w14:textId="77777777" w:rsidR="00BA1512" w:rsidRPr="00F14056" w:rsidRDefault="00BA1512" w:rsidP="00F14056">
      <w:pPr>
        <w:pStyle w:val="a3"/>
        <w:tabs>
          <w:tab w:val="left" w:pos="426"/>
          <w:tab w:val="left" w:pos="1985"/>
        </w:tabs>
        <w:ind w:left="0"/>
        <w:jc w:val="center"/>
        <w:rPr>
          <w:rFonts w:ascii="Times New Roman" w:hAnsi="Times New Roman"/>
          <w:b/>
          <w:bCs/>
          <w:sz w:val="24"/>
          <w:szCs w:val="24"/>
          <w:lang w:val="uk-UA"/>
        </w:rPr>
      </w:pPr>
      <w:r w:rsidRPr="00F14056">
        <w:rPr>
          <w:rFonts w:ascii="Times New Roman" w:hAnsi="Times New Roman"/>
          <w:b/>
          <w:sz w:val="24"/>
          <w:szCs w:val="24"/>
          <w:u w:val="single"/>
          <w:lang w:val="uk-UA"/>
        </w:rPr>
        <w:t>Інформація про необхідні технічні, якісні та кількісні характеристики</w:t>
      </w:r>
    </w:p>
    <w:p w14:paraId="6FB5F08E" w14:textId="77777777" w:rsidR="00BA1512" w:rsidRPr="00F14056" w:rsidRDefault="00BA1512" w:rsidP="00F14056">
      <w:pPr>
        <w:pStyle w:val="a3"/>
        <w:tabs>
          <w:tab w:val="left" w:pos="426"/>
          <w:tab w:val="left" w:pos="1985"/>
        </w:tabs>
        <w:ind w:left="0"/>
        <w:jc w:val="both"/>
        <w:rPr>
          <w:rFonts w:ascii="Times New Roman" w:hAnsi="Times New Roman"/>
          <w:b/>
          <w:bCs/>
          <w:sz w:val="24"/>
          <w:szCs w:val="24"/>
          <w:lang w:val="uk-UA"/>
        </w:rPr>
      </w:pPr>
    </w:p>
    <w:p w14:paraId="31DA5EB0" w14:textId="77777777" w:rsidR="00BA1512" w:rsidRPr="00F14056" w:rsidRDefault="00BA1512" w:rsidP="00B83B65">
      <w:pPr>
        <w:pStyle w:val="a3"/>
        <w:numPr>
          <w:ilvl w:val="0"/>
          <w:numId w:val="7"/>
        </w:numPr>
        <w:tabs>
          <w:tab w:val="left" w:pos="426"/>
          <w:tab w:val="left" w:pos="851"/>
          <w:tab w:val="left" w:pos="1560"/>
        </w:tabs>
        <w:ind w:left="0" w:firstLine="709"/>
        <w:jc w:val="center"/>
        <w:rPr>
          <w:rFonts w:ascii="Times New Roman" w:hAnsi="Times New Roman"/>
          <w:b/>
          <w:sz w:val="24"/>
          <w:szCs w:val="24"/>
          <w:lang w:val="uk-UA"/>
        </w:rPr>
      </w:pPr>
      <w:r w:rsidRPr="00F14056">
        <w:rPr>
          <w:rFonts w:ascii="Times New Roman" w:hAnsi="Times New Roman"/>
          <w:b/>
          <w:sz w:val="24"/>
          <w:szCs w:val="24"/>
          <w:lang w:val="uk-UA"/>
        </w:rPr>
        <w:t>Загальний опис предмету закупівлі</w:t>
      </w:r>
    </w:p>
    <w:p w14:paraId="216F5D62" w14:textId="77777777" w:rsidR="00BA1512" w:rsidRPr="00F14056" w:rsidRDefault="00BA1512" w:rsidP="00F14056">
      <w:pPr>
        <w:pStyle w:val="a3"/>
        <w:tabs>
          <w:tab w:val="left" w:pos="426"/>
          <w:tab w:val="left" w:pos="851"/>
          <w:tab w:val="left" w:pos="1560"/>
        </w:tabs>
        <w:ind w:left="709"/>
        <w:rPr>
          <w:rFonts w:ascii="Times New Roman" w:hAnsi="Times New Roman"/>
          <w:b/>
          <w:sz w:val="24"/>
          <w:szCs w:val="24"/>
          <w:lang w:val="uk-UA"/>
        </w:rPr>
      </w:pPr>
    </w:p>
    <w:p w14:paraId="4F9F2B3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8942B9">
        <w:rPr>
          <w:rFonts w:ascii="Times New Roman" w:hAnsi="Times New Roman"/>
          <w:b/>
          <w:bCs/>
          <w:sz w:val="24"/>
          <w:szCs w:val="24"/>
          <w:lang w:eastAsia="ru-RU"/>
        </w:rPr>
        <w:t>Предмет закупівлі:</w:t>
      </w:r>
      <w:r w:rsidRPr="008942B9">
        <w:rPr>
          <w:rFonts w:ascii="Times New Roman" w:hAnsi="Times New Roman"/>
          <w:sz w:val="24"/>
          <w:szCs w:val="24"/>
          <w:lang w:eastAsia="ru-RU"/>
        </w:rPr>
        <w:t xml:space="preserve"> </w:t>
      </w:r>
      <w:r w:rsidRPr="008942B9">
        <w:rPr>
          <w:rFonts w:ascii="Times New Roman" w:hAnsi="Times New Roman"/>
          <w:sz w:val="24"/>
          <w:szCs w:val="24"/>
          <w:lang w:eastAsia="ar-SA"/>
        </w:rPr>
        <w:t xml:space="preserve">ДК 021:2015: </w:t>
      </w:r>
      <w:r w:rsidRPr="008942B9">
        <w:rPr>
          <w:rFonts w:ascii="Times New Roman" w:hAnsi="Times New Roman"/>
          <w:sz w:val="24"/>
          <w:szCs w:val="24"/>
          <w:lang w:eastAsia="ru-RU"/>
        </w:rPr>
        <w:t xml:space="preserve">79310000-0 Послуги з проведення ринкових досліджень </w:t>
      </w:r>
      <w:r w:rsidRPr="008942B9">
        <w:rPr>
          <w:rFonts w:ascii="Times New Roman" w:eastAsia="Calibri" w:hAnsi="Times New Roman"/>
          <w:sz w:val="24"/>
          <w:szCs w:val="24"/>
          <w:lang w:eastAsia="ru-RU"/>
        </w:rPr>
        <w:t>«Вплив COVID-19 на виявлення випадків інфікування на туберкульоз»</w:t>
      </w:r>
      <w:r w:rsidRPr="008942B9">
        <w:rPr>
          <w:rFonts w:ascii="Times New Roman" w:hAnsi="Times New Roman"/>
          <w:sz w:val="24"/>
          <w:szCs w:val="24"/>
          <w:lang w:eastAsia="ar-SA"/>
        </w:rPr>
        <w:t>.</w:t>
      </w:r>
    </w:p>
    <w:p w14:paraId="28496B1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ar-SA"/>
        </w:rPr>
      </w:pPr>
      <w:r w:rsidRPr="008942B9">
        <w:rPr>
          <w:rFonts w:ascii="Times New Roman" w:hAnsi="Times New Roman"/>
          <w:sz w:val="24"/>
          <w:szCs w:val="24"/>
          <w:lang w:eastAsia="ru-RU"/>
        </w:rPr>
        <w:t xml:space="preserve">Дослідження </w:t>
      </w:r>
      <w:r w:rsidRPr="008942B9">
        <w:rPr>
          <w:rFonts w:ascii="Times New Roman" w:eastAsia="Calibri" w:hAnsi="Times New Roman"/>
          <w:sz w:val="24"/>
          <w:szCs w:val="24"/>
          <w:lang w:eastAsia="ru-RU"/>
        </w:rPr>
        <w:t xml:space="preserve">«Вплив COVID-19 на виявлення випадків інфікування на туберкульоз» проводиться за фінансової підтримки Глобального фонду </w:t>
      </w:r>
      <w:r w:rsidRPr="008942B9">
        <w:rPr>
          <w:rFonts w:ascii="Times New Roman" w:hAnsi="Times New Roman"/>
          <w:bCs/>
          <w:sz w:val="24"/>
          <w:szCs w:val="24"/>
          <w:lang w:eastAsia="ar-SA"/>
        </w:rPr>
        <w:t>для боротьби із СНІДом, туберкульозом та малярією.</w:t>
      </w:r>
    </w:p>
    <w:p w14:paraId="239D4AB6"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firstLine="567"/>
        <w:jc w:val="both"/>
        <w:rPr>
          <w:rFonts w:ascii="Times New Roman" w:hAnsi="Times New Roman"/>
          <w:sz w:val="24"/>
          <w:szCs w:val="24"/>
          <w:lang w:eastAsia="ru-RU"/>
        </w:rPr>
      </w:pPr>
    </w:p>
    <w:p w14:paraId="372720B5"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240" w:line="240" w:lineRule="auto"/>
        <w:ind w:left="851" w:hanging="567"/>
        <w:contextualSpacing/>
        <w:rPr>
          <w:rFonts w:ascii="Times New Roman" w:eastAsia="Calibri" w:hAnsi="Times New Roman"/>
          <w:b/>
          <w:bCs/>
          <w:iCs/>
          <w:sz w:val="24"/>
          <w:szCs w:val="24"/>
          <w:lang w:eastAsia="ru-RU"/>
        </w:rPr>
      </w:pPr>
      <w:r w:rsidRPr="008942B9">
        <w:rPr>
          <w:rFonts w:ascii="Times New Roman" w:eastAsia="Calibri" w:hAnsi="Times New Roman"/>
          <w:b/>
          <w:bCs/>
          <w:iCs/>
          <w:sz w:val="24"/>
          <w:szCs w:val="24"/>
          <w:lang w:eastAsia="ru-RU"/>
        </w:rPr>
        <w:t>Актуальність дослідження</w:t>
      </w:r>
    </w:p>
    <w:p w14:paraId="731E8416"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Проблема ТБ супроводжує людство, практично, впродовж усього періоду його існування і не втрачає актуальності на даний час. Недуга, яка забирає мільйони життів, призводить до інвалідизації працездатного населення та виснажує, в тій чи іншій мірі, економіки усіх країн світу, потребує щоденної пильності, розробки та впровадження нових алгоритмів, методів діагностики, лікування, а, насамперед, профілактики з метою попередження виникнення захворювання. Тривалий час ТБ був головною причиною смерті від інфекційних захворювань у світі. Лише у 2019 році було зареєстровано приблизно 10 мільйонів нових випадків інфікування ТБ і 1,5 мільйона випадків смерті від ТБ. Протягом останніх десятиліть поступово активізувалися зусилля щодо стримування епідемії ТБ. До кінця 2019 року сімдесят вісім країн (у тому числі сім країн із високим тягарем захворювання) були на шляху до досягнення цілей Стратегії ВООЗ «Ліквідувати туберкульоз». Глобалізація боротьби проти ТБ, впровадження основоположних принципів пацієнторієнтованого лікування, світова взаємопідтримка, продемонструвала позитивізацію динаміки щодо досягнення основних цілей стратегічних програм, направлених на подолання ТБ.</w:t>
      </w:r>
    </w:p>
    <w:p w14:paraId="74BE3301"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Моніторинг даних національних програм та звітів за період 2007-2019 років щодо ТБ характеризувався обнадійливою тенденцією до зменшення рівня захворюваності та смертності від цієї недуги. Це свідчило про ефективність зусиль, які прикладались, як національними службами здоров’я усіх країн, так і вищезгаданими організаціями для контролю та подолання ТБ.</w:t>
      </w:r>
    </w:p>
    <w:p w14:paraId="0381F153" w14:textId="0CB6C6F5"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Стратегія ВООЗ «Ліквідувати туберкульоз» встановила амбітні цілі на 2025 рік і поставила перед собою мету покінчити з ТБ до 2035 року.  Три основні пріоритети: розширення зусиль з профілактики та контролю за ТБ, орієнтованих на пацієнта; формування політики та багатосекторальна співпраця між громадами, державним і приватним секторами; забезпечення постійної уваги до науково-дослідних інновацій для лікування ТБ. Однак, пандемія COVID-19 ускладнила доступність протитуберкульозних послуг. Зусилля були перенаправленні на підтримку заходів реагування на COVID-19. Економічні та людські ресурси охорони здоров’я спрямовувались на надання невідкладної допомоги та відстеження контактів пацієнтів, а лабораторії перепрофільовано для діагностичного тестування на COVID-19. Як наслідок, медичні послуги з інфекційних захворювань та серйозних супутніх захворювань, таких як ТБ, ВІЛ/СНІД та вірусні гепатити, порушились.</w:t>
      </w:r>
    </w:p>
    <w:p w14:paraId="2B13B2A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 xml:space="preserve">У 1993 році ТБ був оголошений надзвичайною ситуацією у сфері охорони здоров’я. Але десятиліття потому COVID-19 продемонстрував, що таке адекватний об’єм протидії надзвичайній ситуації. Нова пандемія виявила невідповідності у системах національних служб здоров’я, але вона також продемонструвала чого можна досягти, доклавши достатніх глобальних зусиль. Відповідь на </w:t>
      </w:r>
    </w:p>
    <w:p w14:paraId="2DB97EAB"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COVID-19 дала уроки для майбутньої боротьби проти ТБ, а також вказівку на те, як нам слід використовувати переваги досліджень, будувати справедливі партнерства, а також джерела для спільного фінансування.</w:t>
      </w:r>
    </w:p>
    <w:p w14:paraId="403D435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lastRenderedPageBreak/>
        <w:tab/>
        <w:t>ВООЗ закликає країни до проведення операційних досліджень програмних інновацій, спрямованих на вирішення виникаючих проблем в області профілактики і лікування ТБ під час пандемії COVID-19 (</w:t>
      </w:r>
      <w:hyperlink r:id="rId15" w:history="1">
        <w:r w:rsidRPr="008942B9">
          <w:rPr>
            <w:rFonts w:ascii="Times New Roman" w:hAnsi="Times New Roman"/>
            <w:color w:val="0563C1"/>
            <w:sz w:val="24"/>
            <w:szCs w:val="24"/>
            <w:u w:val="single"/>
            <w:lang w:eastAsia="ru-RU"/>
          </w:rPr>
          <w:t>https://www.who.int/publications/i/item/programmatic-innovations-to-address-challenges-in-tuberculosis-prevention-and-care-during-the-covid-19-pandemic</w:t>
        </w:r>
      </w:hyperlink>
      <w:r w:rsidRPr="008942B9">
        <w:rPr>
          <w:rFonts w:ascii="Times New Roman" w:hAnsi="Times New Roman"/>
          <w:sz w:val="24"/>
          <w:szCs w:val="24"/>
          <w:lang w:eastAsia="ru-RU"/>
        </w:rPr>
        <w:t>). Наразі доказова база щодо успішності інноваційних підходів і стратегій для підтримки і розширення високоякісних протитуберкульозних послуг в умовах пандемії в Україні недостатня, тож реалізація операційного дослідження з питань взаємного впливу ТБ та COVID-19 сприятиме підтримці науково обґрунтованої адаптації національної ТБ програми  до контекстів, створених пандемією.</w:t>
      </w:r>
    </w:p>
    <w:p w14:paraId="094CEC3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jc w:val="both"/>
        <w:rPr>
          <w:rFonts w:ascii="Times New Roman" w:hAnsi="Times New Roman"/>
          <w:sz w:val="24"/>
          <w:szCs w:val="24"/>
          <w:lang w:eastAsia="ru-RU"/>
        </w:rPr>
      </w:pPr>
      <w:r w:rsidRPr="008942B9">
        <w:rPr>
          <w:rFonts w:ascii="Times New Roman" w:hAnsi="Times New Roman"/>
          <w:sz w:val="24"/>
          <w:szCs w:val="24"/>
          <w:lang w:eastAsia="ru-RU"/>
        </w:rPr>
        <w:tab/>
        <w:t>Дане дослідження може розглядатися як кейси з каскадних послуг з ТБ в умовах епідемії COVID-19, які дадуть можливість в цілому оцінити вплив та наслідки від COVID-19 для досягнення глобальних цілей EndTB в Україні. У межах дослідження буде визначено вирішальні чинники, що впливають на прогрес реалізації програм з тестування, лікування та профілактики ТБ, а також отримання безперервних послуг для пацієнтів з ТБ під час пандемії COVID-19 та карантинних обмежень. Результати дослідження будуть використані Міністерством охорони здоров'я та іншими зацікавленими сторонами для розробки подальших кроків, спрямованих на подолання ТБ в Україні.</w:t>
      </w:r>
    </w:p>
    <w:p w14:paraId="670F001A"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4583C488"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240" w:line="240" w:lineRule="auto"/>
        <w:contextualSpacing/>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Мета дослідження</w:t>
      </w:r>
    </w:p>
    <w:p w14:paraId="6B175C2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sz w:val="24"/>
          <w:szCs w:val="24"/>
          <w:lang w:eastAsia="ru-RU"/>
        </w:rPr>
        <w:t xml:space="preserve">Основна мета дослідження – </w:t>
      </w:r>
      <w:bookmarkStart w:id="14" w:name="_Hlk118906330"/>
      <w:r w:rsidRPr="008942B9">
        <w:rPr>
          <w:rFonts w:ascii="Times New Roman" w:hAnsi="Times New Roman"/>
          <w:sz w:val="24"/>
          <w:szCs w:val="24"/>
          <w:lang w:eastAsia="ru-RU"/>
        </w:rPr>
        <w:t xml:space="preserve">оцінити якість та повноту надання протитуберкульозних медичних послуг  в умовах пандемії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з’ясувати основні чинники, що сприяють невиконанню або неякісному наданню цих послуг в умовах пандемії, вивчити досвід успішних практик, розробити відповідні рекомендації щодо підвищення ефективності реалізації заходів з протидії ТБ в умовах пандемії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w:t>
      </w:r>
      <w:bookmarkEnd w:id="14"/>
    </w:p>
    <w:p w14:paraId="7A36968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1B39EE4C"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b/>
          <w:bCs/>
          <w:sz w:val="24"/>
          <w:szCs w:val="24"/>
          <w:lang w:eastAsia="ru-RU"/>
        </w:rPr>
        <w:t xml:space="preserve">Мета І компоненту. </w:t>
      </w:r>
      <w:r w:rsidRPr="008942B9">
        <w:rPr>
          <w:rFonts w:ascii="Times New Roman" w:hAnsi="Times New Roman"/>
          <w:sz w:val="24"/>
          <w:szCs w:val="24"/>
          <w:lang w:eastAsia="ru-RU"/>
        </w:rPr>
        <w:t xml:space="preserve">З’ясувати існуючі моделі регіонального та національного досвіду щодо забезпечення заходів з протидії ТБ в умовах пандемії Covid-19, в т.ч. за напрямом білатерального (двонаправленого) скринінгу двох інфекцій: ТБ та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w:t>
      </w:r>
    </w:p>
    <w:p w14:paraId="18779C1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0"/>
        <w:jc w:val="both"/>
        <w:rPr>
          <w:rFonts w:ascii="Times New Roman" w:hAnsi="Times New Roman"/>
          <w:sz w:val="24"/>
          <w:szCs w:val="24"/>
          <w:lang w:eastAsia="ru-RU"/>
        </w:rPr>
      </w:pPr>
      <w:r w:rsidRPr="008942B9">
        <w:rPr>
          <w:rFonts w:ascii="Times New Roman" w:hAnsi="Times New Roman"/>
          <w:b/>
          <w:bCs/>
          <w:sz w:val="24"/>
          <w:szCs w:val="24"/>
          <w:lang w:eastAsia="ru-RU"/>
        </w:rPr>
        <w:t>Мета ІІ компоненту.</w:t>
      </w:r>
      <w:r w:rsidRPr="008942B9">
        <w:rPr>
          <w:rFonts w:ascii="Times New Roman" w:hAnsi="Times New Roman"/>
          <w:sz w:val="24"/>
          <w:szCs w:val="24"/>
          <w:lang w:eastAsia="ru-RU"/>
        </w:rPr>
        <w:t xml:space="preserve"> Апробувати алгоритм білатерального скринінгу на ТБ серед визначених груп пацієнтів з лабораторно підтвердженим захворюванням на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 xml:space="preserve">-19. </w:t>
      </w:r>
    </w:p>
    <w:p w14:paraId="3FAB3CCD"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ind w:left="720"/>
        <w:contextualSpacing/>
        <w:jc w:val="both"/>
        <w:rPr>
          <w:rFonts w:ascii="Times New Roman" w:eastAsia="Calibri" w:hAnsi="Times New Roman"/>
          <w:sz w:val="24"/>
          <w:szCs w:val="24"/>
          <w:lang w:eastAsia="ru-RU"/>
        </w:rPr>
      </w:pPr>
    </w:p>
    <w:p w14:paraId="27484B48" w14:textId="77777777" w:rsidR="008942B9" w:rsidRPr="008942B9" w:rsidRDefault="008942B9" w:rsidP="008942B9">
      <w:pPr>
        <w:keepNext/>
        <w:keepLines/>
        <w:numPr>
          <w:ilvl w:val="0"/>
          <w:numId w:val="17"/>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851" w:hanging="567"/>
        <w:rPr>
          <w:rFonts w:ascii="Times New Roman" w:eastAsia="Georgia" w:hAnsi="Times New Roman"/>
          <w:b/>
          <w:iCs/>
          <w:sz w:val="24"/>
          <w:szCs w:val="24"/>
          <w:lang w:eastAsia="en-US"/>
        </w:rPr>
      </w:pPr>
      <w:r w:rsidRPr="008942B9">
        <w:rPr>
          <w:rFonts w:ascii="Times New Roman" w:eastAsia="Georgia" w:hAnsi="Times New Roman"/>
          <w:b/>
          <w:iCs/>
          <w:sz w:val="24"/>
          <w:szCs w:val="24"/>
          <w:lang w:eastAsia="en-US"/>
        </w:rPr>
        <w:t xml:space="preserve">Завдання дослідження: </w:t>
      </w:r>
    </w:p>
    <w:p w14:paraId="1B7CD596"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Проаналізувати та систематизувати існуючий успішний світовий досвід з впровадження та реалізації програм протидії ТБ в умовах пандемії Covid-19, у тому числі контекст впровадження національної  програми, основних стейкхолдерів, що сприяють або перешкоджають цьому.</w:t>
      </w:r>
    </w:p>
    <w:p w14:paraId="1F1A9976"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Описати існуючі моделі національного досвіду щодо забезпечення заходів з протидії ТБ в умовах пандемії Covid-19 та з’ясувати основні чинники, що сприяли невиконанню або неякісному наданню протитуберкульозних послуг в умовах пандемії Covid-19.</w:t>
      </w:r>
    </w:p>
    <w:p w14:paraId="5A7DFFA9"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Визначити перелік послуг та ресурсів з профілактики та лікування ТБ-інфекції, що здійснювалися не в повному обсязі та мали переривання в умовах карантинних обмежень через епідемію </w:t>
      </w:r>
      <w:bookmarkStart w:id="15" w:name="_Hlk95745543"/>
      <w:r w:rsidRPr="008942B9">
        <w:rPr>
          <w:rFonts w:ascii="Times New Roman" w:hAnsi="Times New Roman"/>
          <w:sz w:val="24"/>
          <w:szCs w:val="24"/>
          <w:lang w:eastAsia="ru-RU"/>
        </w:rPr>
        <w:t xml:space="preserve">COVID-19 </w:t>
      </w:r>
      <w:bookmarkEnd w:id="15"/>
      <w:r w:rsidRPr="008942B9">
        <w:rPr>
          <w:rFonts w:ascii="Times New Roman" w:hAnsi="Times New Roman"/>
          <w:sz w:val="24"/>
          <w:szCs w:val="24"/>
          <w:lang w:eastAsia="ru-RU"/>
        </w:rPr>
        <w:t>в Україні.</w:t>
      </w:r>
    </w:p>
    <w:p w14:paraId="2EC5CE49"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Визначити успішні та неефективні існуючі моделі заходів з протидії ТБ в умовах пандемії, у тому числі алгоритми подвійного скринінгу обох інфекцій, доставка лікарських засобів додому, цифрові технології дотримання прихильності тощо.</w:t>
      </w:r>
    </w:p>
    <w:p w14:paraId="7587A2D4"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Отримати якісні та кількісні докази ключових бар'єрів у отриманні послуг ТБ з урахуванням приналежності до різних верст населення/уразливих груп, включаючи бездомних та осіб без документів.</w:t>
      </w:r>
    </w:p>
    <w:p w14:paraId="6F7E96D3" w14:textId="77777777" w:rsidR="008942B9" w:rsidRPr="008942B9" w:rsidRDefault="008942B9" w:rsidP="008942B9">
      <w:pPr>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r w:rsidRPr="008942B9">
        <w:rPr>
          <w:rFonts w:ascii="Times New Roman" w:hAnsi="Times New Roman"/>
          <w:sz w:val="24"/>
          <w:szCs w:val="24"/>
          <w:lang w:eastAsia="ru-RU"/>
        </w:rPr>
        <w:t>Розробити рекомендації для покращення медичної практики та прийняття програмних рішень щодо надання послуг з профілактики, догляду та лікування ТБ з урахуванням реформування охорони здоров’я та розробити пропозиції відносно подальших досліджень, необхідних для контролю за ТБ в умовах пандемії.</w:t>
      </w:r>
    </w:p>
    <w:p w14:paraId="666D079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7FC87408"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240" w:line="240" w:lineRule="auto"/>
        <w:ind w:left="851" w:hanging="567"/>
        <w:contextualSpacing/>
        <w:jc w:val="both"/>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Загальна методологія та організація дослідження</w:t>
      </w:r>
    </w:p>
    <w:p w14:paraId="48184ABF"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lastRenderedPageBreak/>
        <w:t xml:space="preserve">Дане дослідження має комбінований дизайн із поєднанням кабінетного аналізу, якісної методології, а також кількісної у поєднанні з тестуванням на ТБ. </w:t>
      </w:r>
      <w:r w:rsidRPr="008942B9">
        <w:rPr>
          <w:rFonts w:ascii="Times New Roman" w:hAnsi="Times New Roman"/>
          <w:sz w:val="24"/>
          <w:szCs w:val="24"/>
          <w:lang w:eastAsia="ru-RU"/>
        </w:rPr>
        <w:t>На першому етапі здійснено кабінетний аналіз наявного міжнародного досвіду забезпечення функціонування ефективних, інноваційних, гнучких систем надання якісних і доступних послуг із профілактики, виявлення, діагностування та лікування туберкульозу в умовах пандемії COVID-19.</w:t>
      </w:r>
    </w:p>
    <w:p w14:paraId="66F8545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8942B9">
        <w:rPr>
          <w:rFonts w:ascii="Times New Roman" w:hAnsi="Times New Roman"/>
          <w:sz w:val="24"/>
          <w:szCs w:val="24"/>
          <w:lang w:eastAsia="ru-RU"/>
        </w:rPr>
        <w:t xml:space="preserve">Для виконання компоненту І дослідження передбачено використання якісної методології. Напівструктуровані глибинні інтерв’ю будуть проведені з експертами в сфері надання послуг протидії ТБ (сімейні лікарі, фтизіатри, пульмонологи та/або інфекціоністи) для покращення розуміння ефективності та доцільності скринінгу на ТБ людей із лабораторно підтвердженим захворюванням на COVID-19.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респондентами. У свою чергу, це забезпечить повноту отриманої інформації. Передбачено залучення до дослідження експертів різних рівнів: національного та регіонального, що дозволить осягнути ситуацію, як на рівні всієї країни, так і на рівні окремих регіонів. </w:t>
      </w:r>
    </w:p>
    <w:p w14:paraId="5FC81DA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sz w:val="24"/>
          <w:szCs w:val="24"/>
          <w:lang w:eastAsia="ru-RU"/>
        </w:rPr>
      </w:pPr>
      <w:r w:rsidRPr="008942B9">
        <w:rPr>
          <w:rFonts w:ascii="Times New Roman" w:hAnsi="Times New Roman"/>
          <w:sz w:val="24"/>
          <w:szCs w:val="24"/>
          <w:lang w:eastAsia="ru-RU"/>
        </w:rPr>
        <w:t>Для виконання компоненту ІІ дослідження передбачено використання кількісної методології. Зокрема, в рамках даного компоненту заплановано проведення вибіркового скринінгу на ТБ осіб трьох категорій, які на момент проведення дослідження:</w:t>
      </w:r>
    </w:p>
    <w:p w14:paraId="1B25F179" w14:textId="77777777" w:rsidR="008942B9" w:rsidRPr="008942B9" w:rsidRDefault="008942B9" w:rsidP="008942B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eastAsia="Calibri" w:hAnsi="Times New Roman"/>
          <w:sz w:val="24"/>
          <w:szCs w:val="24"/>
          <w:lang w:eastAsia="ru-RU"/>
        </w:rPr>
      </w:pPr>
      <w:bookmarkStart w:id="16" w:name="_Hlk118906429"/>
      <w:r w:rsidRPr="008942B9">
        <w:rPr>
          <w:rFonts w:ascii="Times New Roman" w:eastAsia="Calibri" w:hAnsi="Times New Roman"/>
          <w:sz w:val="24"/>
          <w:szCs w:val="24"/>
          <w:lang w:eastAsia="ru-RU"/>
        </w:rPr>
        <w:t xml:space="preserve">хворіють на лабораторно підтверджений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eastAsia="ru-RU"/>
        </w:rPr>
        <w:t>-19 та мають симптоми або ознаки, що можуть свідчити про ТБ за результатами скринінгового анкетування;</w:t>
      </w:r>
    </w:p>
    <w:p w14:paraId="19AD8115" w14:textId="77777777" w:rsidR="008942B9" w:rsidRPr="008942B9" w:rsidRDefault="008942B9" w:rsidP="008942B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мають тяжкий перебіг хвороби на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val="ru-RU" w:eastAsia="ru-RU"/>
        </w:rPr>
        <w:t xml:space="preserve">-19 </w:t>
      </w:r>
      <w:r w:rsidRPr="008942B9">
        <w:rPr>
          <w:rFonts w:ascii="Times New Roman" w:eastAsia="Calibri" w:hAnsi="Times New Roman"/>
          <w:sz w:val="24"/>
          <w:szCs w:val="24"/>
          <w:lang w:eastAsia="ru-RU"/>
        </w:rPr>
        <w:t>та є госпіталізованими до закладів охорони здоров</w:t>
      </w:r>
      <w:r w:rsidRPr="008942B9">
        <w:rPr>
          <w:rFonts w:ascii="Times New Roman" w:eastAsia="Calibri" w:hAnsi="Times New Roman"/>
          <w:sz w:val="24"/>
          <w:szCs w:val="24"/>
          <w:lang w:val="ru-RU" w:eastAsia="ru-RU"/>
        </w:rPr>
        <w:t>’</w:t>
      </w:r>
      <w:r w:rsidRPr="008942B9">
        <w:rPr>
          <w:rFonts w:ascii="Times New Roman" w:eastAsia="Calibri" w:hAnsi="Times New Roman"/>
          <w:sz w:val="24"/>
          <w:szCs w:val="24"/>
          <w:lang w:eastAsia="ru-RU"/>
        </w:rPr>
        <w:t xml:space="preserve">я у зв’язку із тяжкістю стану; </w:t>
      </w:r>
    </w:p>
    <w:p w14:paraId="303DB91A" w14:textId="77777777" w:rsidR="008942B9" w:rsidRPr="008942B9" w:rsidRDefault="008942B9" w:rsidP="008942B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перехворіли на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eastAsia="ru-RU"/>
        </w:rPr>
        <w:t>-19 та мають постковідні залишкові зміни в легенях за даними радіологічного обстеження органів грудної порожнини.</w:t>
      </w:r>
    </w:p>
    <w:bookmarkEnd w:id="16"/>
    <w:p w14:paraId="4AF2F64F"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8942B9">
        <w:rPr>
          <w:rFonts w:ascii="Times New Roman" w:hAnsi="Times New Roman"/>
          <w:sz w:val="24"/>
          <w:szCs w:val="24"/>
          <w:lang w:eastAsia="ru-RU"/>
        </w:rPr>
        <w:t>Проведення опитування та тестування буде відбуватися в областях з великою кількістю пацієнтів з ТБ, що репрезентують різні частини країни. З вибірки виключені області, які перенасичені дослідженнями у сфері ТБ.</w:t>
      </w:r>
    </w:p>
    <w:p w14:paraId="65E002B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До реалізації механізму доступу до цільової аудиторії кількісного компоненту будуть залучені лікарі загальної практики / сімейні лікарі центрів первинної медико-санітарної допомоги та лікарі закладів охорони здоров’я, що надають спеціалізовану медичну допомогу, які мають відповідну спеціалізацію і можуть забезпечити кваліфіковане консультування, діагностику, профілактику і лікування.</w:t>
      </w:r>
    </w:p>
    <w:p w14:paraId="5DD46A3D"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rPr>
          <w:rFonts w:ascii="Times New Roman" w:eastAsia="Calibri" w:hAnsi="Times New Roman"/>
          <w:sz w:val="24"/>
          <w:szCs w:val="24"/>
          <w:lang w:eastAsia="ru-RU"/>
        </w:rPr>
      </w:pPr>
      <w:r w:rsidRPr="008942B9">
        <w:rPr>
          <w:rFonts w:ascii="Times New Roman" w:eastAsia="Calibri" w:hAnsi="Times New Roman"/>
          <w:sz w:val="24"/>
          <w:szCs w:val="24"/>
          <w:lang w:eastAsia="ru-RU"/>
        </w:rPr>
        <w:t>Орієнтовна загальна тривалість збору даних з урахуванням рекрутингу – 2 місяці.</w:t>
      </w:r>
    </w:p>
    <w:p w14:paraId="38FC7E80" w14:textId="77777777" w:rsidR="008942B9" w:rsidRPr="008942B9" w:rsidRDefault="008942B9" w:rsidP="004E0F93">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Цільові групи дослідження:</w:t>
      </w:r>
    </w:p>
    <w:p w14:paraId="498DD44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u w:val="single"/>
          <w:lang w:eastAsia="ru-RU"/>
        </w:rPr>
      </w:pPr>
      <w:r w:rsidRPr="008942B9">
        <w:rPr>
          <w:rFonts w:ascii="Times New Roman" w:hAnsi="Times New Roman"/>
          <w:sz w:val="24"/>
          <w:szCs w:val="24"/>
          <w:u w:val="single"/>
          <w:lang w:eastAsia="ru-RU"/>
        </w:rPr>
        <w:t>Компонент І:</w:t>
      </w:r>
    </w:p>
    <w:p w14:paraId="6114C70F" w14:textId="77777777" w:rsidR="008942B9" w:rsidRPr="008942B9" w:rsidRDefault="008942B9" w:rsidP="008942B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b/>
          <w:bCs/>
          <w:sz w:val="24"/>
          <w:szCs w:val="24"/>
          <w:lang w:eastAsia="ru-RU"/>
        </w:rPr>
      </w:pPr>
      <w:r w:rsidRPr="008942B9">
        <w:rPr>
          <w:rFonts w:ascii="Times New Roman" w:eastAsia="Calibri" w:hAnsi="Times New Roman"/>
          <w:sz w:val="24"/>
          <w:szCs w:val="24"/>
          <w:lang w:eastAsia="ru-RU"/>
        </w:rPr>
        <w:t>Національні та регіональні експертні особи в сфері надання послуг протидії ТБ (сімейні лікарі, фтизіатри, пульмонологи та/або інфекціоністи)</w:t>
      </w:r>
    </w:p>
    <w:p w14:paraId="7525778B"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u w:val="single"/>
          <w:lang w:eastAsia="ru-RU"/>
        </w:rPr>
      </w:pPr>
      <w:r w:rsidRPr="008942B9">
        <w:rPr>
          <w:rFonts w:ascii="Times New Roman" w:hAnsi="Times New Roman"/>
          <w:sz w:val="24"/>
          <w:szCs w:val="24"/>
          <w:u w:val="single"/>
          <w:lang w:eastAsia="ru-RU"/>
        </w:rPr>
        <w:t>Компонент ІІ:</w:t>
      </w:r>
    </w:p>
    <w:p w14:paraId="3967FB52" w14:textId="77777777" w:rsidR="008942B9" w:rsidRPr="008942B9" w:rsidRDefault="008942B9" w:rsidP="008942B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Особи, які хворіють на лабораторно підтверджений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eastAsia="ru-RU"/>
        </w:rPr>
        <w:t>-19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p w14:paraId="65213AF3" w14:textId="77777777" w:rsidR="008942B9" w:rsidRPr="008942B9" w:rsidRDefault="008942B9" w:rsidP="008942B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Особи, які мають тяжкий перебіг хвороби на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eastAsia="ru-RU"/>
        </w:rPr>
        <w:t xml:space="preserve">-19 та є госпіталізованими до закладів охорони здоров’я у зв’язку із тяжкістю стану; </w:t>
      </w:r>
    </w:p>
    <w:p w14:paraId="46DF6507" w14:textId="77777777" w:rsidR="008942B9" w:rsidRPr="008942B9" w:rsidRDefault="008942B9" w:rsidP="008942B9">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Особи, які перехворіли на </w:t>
      </w:r>
      <w:r w:rsidRPr="008942B9">
        <w:rPr>
          <w:rFonts w:ascii="Times New Roman" w:eastAsia="Calibri" w:hAnsi="Times New Roman"/>
          <w:sz w:val="24"/>
          <w:szCs w:val="24"/>
          <w:lang w:val="en-US" w:eastAsia="ru-RU"/>
        </w:rPr>
        <w:t>COVID</w:t>
      </w:r>
      <w:r w:rsidRPr="008942B9">
        <w:rPr>
          <w:rFonts w:ascii="Times New Roman" w:eastAsia="Calibri" w:hAnsi="Times New Roman"/>
          <w:sz w:val="24"/>
          <w:szCs w:val="24"/>
          <w:lang w:eastAsia="ru-RU"/>
        </w:rPr>
        <w:t xml:space="preserve">-19 та мають постковідні залишкові зміни в легенях за даними радіологічного обстеження органів грудної клітки. </w:t>
      </w:r>
    </w:p>
    <w:p w14:paraId="26E4FFDB" w14:textId="77777777" w:rsidR="004E0F93" w:rsidRDefault="004E0F93" w:rsidP="008942B9">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p>
    <w:p w14:paraId="033394D7" w14:textId="054799D4"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Критерії включення у дослідження:</w:t>
      </w:r>
    </w:p>
    <w:tbl>
      <w:tblPr>
        <w:tblStyle w:val="16"/>
        <w:tblW w:w="9776" w:type="dxa"/>
        <w:tblLayout w:type="fixed"/>
        <w:tblLook w:val="04A0" w:firstRow="1" w:lastRow="0" w:firstColumn="1" w:lastColumn="0" w:noHBand="0" w:noVBand="1"/>
      </w:tblPr>
      <w:tblGrid>
        <w:gridCol w:w="1555"/>
        <w:gridCol w:w="2976"/>
        <w:gridCol w:w="2552"/>
        <w:gridCol w:w="2693"/>
      </w:tblGrid>
      <w:tr w:rsidR="008942B9" w:rsidRPr="004E0F93" w14:paraId="1EC32C59" w14:textId="77777777" w:rsidTr="008942B9">
        <w:trPr>
          <w:trHeight w:val="386"/>
          <w:tblHeader/>
        </w:trPr>
        <w:tc>
          <w:tcPr>
            <w:tcW w:w="1555" w:type="dxa"/>
            <w:shd w:val="clear" w:color="D5DCE4" w:fill="D5DCE4"/>
            <w:vAlign w:val="center"/>
          </w:tcPr>
          <w:p w14:paraId="6CE1A0AB"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eastAsia="ru-RU"/>
              </w:rPr>
            </w:pPr>
            <w:r w:rsidRPr="004E0F93">
              <w:rPr>
                <w:rFonts w:ascii="Times New Roman" w:hAnsi="Times New Roman"/>
                <w:b/>
                <w:bCs/>
                <w:lang w:val="uk-UA" w:eastAsia="ru-RU"/>
              </w:rPr>
              <w:t>Компонент</w:t>
            </w:r>
          </w:p>
        </w:tc>
        <w:tc>
          <w:tcPr>
            <w:tcW w:w="2976" w:type="dxa"/>
            <w:shd w:val="clear" w:color="D5DCE4" w:fill="D5DCE4"/>
            <w:vAlign w:val="center"/>
          </w:tcPr>
          <w:p w14:paraId="26DDB28A"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eastAsia="ru-RU"/>
              </w:rPr>
            </w:pPr>
            <w:r w:rsidRPr="004E0F93">
              <w:rPr>
                <w:rFonts w:ascii="Times New Roman" w:hAnsi="Times New Roman"/>
                <w:b/>
                <w:bCs/>
                <w:lang w:val="uk-UA" w:eastAsia="ru-RU"/>
              </w:rPr>
              <w:t>Цільова група</w:t>
            </w:r>
          </w:p>
        </w:tc>
        <w:tc>
          <w:tcPr>
            <w:tcW w:w="2552" w:type="dxa"/>
            <w:shd w:val="clear" w:color="D5DCE4" w:fill="D5DCE4"/>
            <w:vAlign w:val="center"/>
          </w:tcPr>
          <w:p w14:paraId="221730A0"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eastAsia="ru-RU"/>
              </w:rPr>
            </w:pPr>
            <w:r w:rsidRPr="004E0F93">
              <w:rPr>
                <w:rFonts w:ascii="Times New Roman" w:hAnsi="Times New Roman"/>
                <w:b/>
                <w:bCs/>
                <w:lang w:val="uk-UA" w:eastAsia="ru-RU"/>
              </w:rPr>
              <w:t>Критерії включення</w:t>
            </w:r>
          </w:p>
        </w:tc>
        <w:tc>
          <w:tcPr>
            <w:tcW w:w="2693" w:type="dxa"/>
            <w:shd w:val="clear" w:color="D5DCE4" w:fill="D5DCE4"/>
            <w:vAlign w:val="center"/>
          </w:tcPr>
          <w:p w14:paraId="6EB13174"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b/>
                <w:bCs/>
                <w:lang w:val="uk-UA" w:eastAsia="ru-RU"/>
              </w:rPr>
            </w:pPr>
            <w:r w:rsidRPr="004E0F93">
              <w:rPr>
                <w:rFonts w:ascii="Times New Roman" w:hAnsi="Times New Roman"/>
                <w:b/>
                <w:bCs/>
                <w:lang w:val="uk-UA" w:eastAsia="ru-RU"/>
              </w:rPr>
              <w:t>Критерії виключення</w:t>
            </w:r>
          </w:p>
        </w:tc>
      </w:tr>
      <w:tr w:rsidR="008942B9" w:rsidRPr="004E0F93" w14:paraId="463972D9" w14:textId="77777777" w:rsidTr="0090055C">
        <w:tc>
          <w:tcPr>
            <w:tcW w:w="1555" w:type="dxa"/>
            <w:vMerge w:val="restart"/>
          </w:tcPr>
          <w:p w14:paraId="408919E4"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r w:rsidRPr="004E0F93">
              <w:rPr>
                <w:rFonts w:ascii="Times New Roman" w:hAnsi="Times New Roman"/>
                <w:b/>
                <w:bCs/>
                <w:lang w:val="uk-UA" w:eastAsia="ru-RU"/>
              </w:rPr>
              <w:t>І компонент дослідження</w:t>
            </w:r>
          </w:p>
          <w:p w14:paraId="66B3053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7CDBCA18"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16E506FD"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6B49CC95"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093A6492"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2030F302"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10E74F8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Cs/>
                <w:lang w:val="uk-UA" w:eastAsia="ru-RU"/>
              </w:rPr>
            </w:pPr>
          </w:p>
          <w:p w14:paraId="14E2793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lang w:val="uk-UA" w:eastAsia="ru-RU"/>
              </w:rPr>
            </w:pPr>
          </w:p>
        </w:tc>
        <w:tc>
          <w:tcPr>
            <w:tcW w:w="2976" w:type="dxa"/>
          </w:tcPr>
          <w:p w14:paraId="4F50C291"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lang w:val="uk-UA" w:eastAsia="ru-RU"/>
              </w:rPr>
            </w:pPr>
            <w:r w:rsidRPr="004E0F93">
              <w:rPr>
                <w:rFonts w:ascii="Times New Roman" w:hAnsi="Times New Roman"/>
                <w:lang w:val="uk-UA" w:eastAsia="ru-RU"/>
              </w:rPr>
              <w:lastRenderedPageBreak/>
              <w:t>Експерти регіонального рівня в сфері надання послуг ТБ</w:t>
            </w:r>
          </w:p>
        </w:tc>
        <w:tc>
          <w:tcPr>
            <w:tcW w:w="2552" w:type="dxa"/>
          </w:tcPr>
          <w:p w14:paraId="6845061F"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 xml:space="preserve">Сімейний лікар, фтизіатр, пульмонолог </w:t>
            </w:r>
            <w:r w:rsidRPr="004E0F93">
              <w:rPr>
                <w:rFonts w:ascii="Times New Roman" w:hAnsi="Times New Roman"/>
                <w:bCs/>
                <w:lang w:val="uk-UA" w:eastAsia="ru-RU"/>
              </w:rPr>
              <w:lastRenderedPageBreak/>
              <w:t>та/або інфекціоніст, який працює у закладі надання медичної допомоги людям, хворим на ТБ;</w:t>
            </w:r>
          </w:p>
          <w:p w14:paraId="3B08BE1C"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Експерт регіонального рівня;</w:t>
            </w:r>
          </w:p>
          <w:p w14:paraId="597212C2"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Працює у закладі не менше 3 років;</w:t>
            </w:r>
          </w:p>
          <w:p w14:paraId="08468D79" w14:textId="079E39BF" w:rsidR="008942B9" w:rsidRPr="004E0F93" w:rsidRDefault="0069447C"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Pr>
                <w:rFonts w:ascii="Times New Roman" w:hAnsi="Times New Roman"/>
                <w:lang w:val="uk-UA" w:eastAsia="ru-RU"/>
              </w:rPr>
              <w:t>Письмова</w:t>
            </w:r>
            <w:r w:rsidR="007432A4">
              <w:rPr>
                <w:rFonts w:ascii="Times New Roman" w:hAnsi="Times New Roman"/>
                <w:lang w:val="uk-UA" w:eastAsia="ru-RU"/>
              </w:rPr>
              <w:t xml:space="preserve"> інформована</w:t>
            </w:r>
            <w:r w:rsidR="008942B9" w:rsidRPr="004E0F93">
              <w:rPr>
                <w:rFonts w:ascii="Times New Roman" w:hAnsi="Times New Roman"/>
                <w:lang w:val="uk-UA" w:eastAsia="ru-RU"/>
              </w:rPr>
              <w:t xml:space="preserve"> згода на участь у дослідженні.</w:t>
            </w:r>
          </w:p>
        </w:tc>
        <w:tc>
          <w:tcPr>
            <w:tcW w:w="2693" w:type="dxa"/>
          </w:tcPr>
          <w:p w14:paraId="15AE0B24"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bCs/>
                <w:lang w:val="uk-UA" w:eastAsia="ru-RU"/>
              </w:rPr>
              <w:lastRenderedPageBreak/>
              <w:t>Працює у закладі менше 3 років;</w:t>
            </w:r>
          </w:p>
          <w:p w14:paraId="50EE0FB0" w14:textId="0998CD7C"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lang w:val="uk-UA" w:eastAsia="ru-RU"/>
              </w:rPr>
              <w:lastRenderedPageBreak/>
              <w:t xml:space="preserve">Відмова надати </w:t>
            </w:r>
            <w:r w:rsidR="00F27D97">
              <w:rPr>
                <w:rFonts w:ascii="Times New Roman" w:eastAsia="Calibri" w:hAnsi="Times New Roman"/>
                <w:lang w:val="uk-UA" w:eastAsia="ru-RU"/>
              </w:rPr>
              <w:t>письмову</w:t>
            </w:r>
            <w:r w:rsidRPr="004E0F93">
              <w:rPr>
                <w:rFonts w:ascii="Times New Roman" w:eastAsia="Calibri" w:hAnsi="Times New Roman"/>
                <w:lang w:val="uk-UA" w:eastAsia="ru-RU"/>
              </w:rPr>
              <w:t xml:space="preserve"> інформовану згоду на участь у дослідженні.</w:t>
            </w:r>
          </w:p>
          <w:p w14:paraId="57DCA1D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jc w:val="both"/>
              <w:rPr>
                <w:rFonts w:ascii="Times New Roman" w:hAnsi="Times New Roman"/>
                <w:bCs/>
                <w:lang w:val="uk-UA" w:eastAsia="ru-RU"/>
              </w:rPr>
            </w:pPr>
          </w:p>
        </w:tc>
      </w:tr>
      <w:tr w:rsidR="008942B9" w:rsidRPr="004E0F93" w14:paraId="41C9A6FC" w14:textId="77777777" w:rsidTr="0090055C">
        <w:trPr>
          <w:trHeight w:val="1174"/>
        </w:trPr>
        <w:tc>
          <w:tcPr>
            <w:tcW w:w="1555" w:type="dxa"/>
            <w:vMerge/>
          </w:tcPr>
          <w:p w14:paraId="24F7BC1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lang w:val="uk-UA" w:eastAsia="ru-RU"/>
              </w:rPr>
            </w:pPr>
          </w:p>
        </w:tc>
        <w:tc>
          <w:tcPr>
            <w:tcW w:w="2976" w:type="dxa"/>
          </w:tcPr>
          <w:p w14:paraId="4EF755E2"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Cs/>
                <w:lang w:val="uk-UA" w:eastAsia="ru-RU"/>
              </w:rPr>
            </w:pPr>
            <w:r w:rsidRPr="004E0F93">
              <w:rPr>
                <w:rFonts w:ascii="Times New Roman" w:hAnsi="Times New Roman"/>
                <w:lang w:val="uk-UA" w:eastAsia="ru-RU"/>
              </w:rPr>
              <w:t>Експерти національного рівня в сфері надання послуг ТБ</w:t>
            </w:r>
          </w:p>
        </w:tc>
        <w:tc>
          <w:tcPr>
            <w:tcW w:w="2552" w:type="dxa"/>
          </w:tcPr>
          <w:p w14:paraId="01A69A4B"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 xml:space="preserve">Сімейний лікар, фтизіатр, пульмонолог та/або інфекціоніст, який працює у закладі надання медичної допомоги людям, хворим на ТБ; </w:t>
            </w:r>
          </w:p>
          <w:p w14:paraId="6F79E4E4"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Експерт національного рівня;</w:t>
            </w:r>
          </w:p>
          <w:p w14:paraId="5485A0CA" w14:textId="77777777" w:rsidR="00F27D97" w:rsidRDefault="008942B9" w:rsidP="00F27D97">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Працює у закладі не менше 3 років;</w:t>
            </w:r>
          </w:p>
          <w:p w14:paraId="1BEB2F93" w14:textId="181F3AA5" w:rsidR="008942B9" w:rsidRPr="00F27D97" w:rsidRDefault="00F27D97" w:rsidP="00F27D97">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Pr>
                <w:rFonts w:ascii="Times New Roman" w:hAnsi="Times New Roman"/>
                <w:bCs/>
                <w:lang w:val="uk-UA" w:eastAsia="ru-RU"/>
              </w:rPr>
              <w:t>Письмова</w:t>
            </w:r>
            <w:r w:rsidR="007432A4" w:rsidRPr="00F27D97">
              <w:rPr>
                <w:rFonts w:ascii="Times New Roman" w:hAnsi="Times New Roman"/>
                <w:lang w:val="uk-UA" w:eastAsia="ru-RU"/>
              </w:rPr>
              <w:t xml:space="preserve"> інформована</w:t>
            </w:r>
            <w:r w:rsidR="008942B9" w:rsidRPr="00F27D97">
              <w:rPr>
                <w:rFonts w:ascii="Times New Roman" w:hAnsi="Times New Roman"/>
                <w:lang w:val="uk-UA" w:eastAsia="ru-RU"/>
              </w:rPr>
              <w:t xml:space="preserve"> згода на участь у дослідженні.</w:t>
            </w:r>
          </w:p>
        </w:tc>
        <w:tc>
          <w:tcPr>
            <w:tcW w:w="2693" w:type="dxa"/>
          </w:tcPr>
          <w:p w14:paraId="288CD30D" w14:textId="77777777"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bCs/>
                <w:lang w:val="uk-UA" w:eastAsia="ru-RU"/>
              </w:rPr>
              <w:t>Працює у закладі менше 3 років;</w:t>
            </w:r>
          </w:p>
          <w:p w14:paraId="3D89597D" w14:textId="02913799" w:rsidR="008942B9" w:rsidRPr="004E0F93" w:rsidRDefault="008942B9" w:rsidP="008942B9">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lang w:val="uk-UA" w:eastAsia="ru-RU"/>
              </w:rPr>
              <w:t xml:space="preserve">Відмова надати </w:t>
            </w:r>
            <w:r w:rsidR="00F27D97">
              <w:rPr>
                <w:rFonts w:ascii="Times New Roman" w:eastAsia="Calibri" w:hAnsi="Times New Roman"/>
                <w:lang w:val="uk-UA" w:eastAsia="ru-RU"/>
              </w:rPr>
              <w:t>письмову</w:t>
            </w:r>
            <w:r w:rsidRPr="004E0F93">
              <w:rPr>
                <w:rFonts w:ascii="Times New Roman" w:eastAsia="Calibri" w:hAnsi="Times New Roman"/>
                <w:lang w:val="uk-UA" w:eastAsia="ru-RU"/>
              </w:rPr>
              <w:t xml:space="preserve"> інформовану згоду на участь у дослідженні.</w:t>
            </w:r>
          </w:p>
          <w:p w14:paraId="593AD9FD"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jc w:val="both"/>
              <w:rPr>
                <w:rFonts w:ascii="Times New Roman" w:hAnsi="Times New Roman"/>
                <w:bCs/>
                <w:lang w:val="uk-UA" w:eastAsia="ru-RU"/>
              </w:rPr>
            </w:pPr>
          </w:p>
        </w:tc>
      </w:tr>
      <w:tr w:rsidR="008942B9" w:rsidRPr="004E0F93" w14:paraId="2E6CF7B2" w14:textId="77777777" w:rsidTr="0090055C">
        <w:tc>
          <w:tcPr>
            <w:tcW w:w="1555" w:type="dxa"/>
            <w:vMerge w:val="restart"/>
          </w:tcPr>
          <w:p w14:paraId="7017F6D9"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val="uk-UA" w:eastAsia="ru-RU"/>
              </w:rPr>
            </w:pPr>
            <w:r w:rsidRPr="004E0F93">
              <w:rPr>
                <w:rFonts w:ascii="Times New Roman" w:eastAsia="Calibri" w:hAnsi="Times New Roman"/>
                <w:b/>
                <w:lang w:val="uk-UA" w:eastAsia="ru-RU"/>
              </w:rPr>
              <w:t>ІІ компонент дослідження</w:t>
            </w:r>
          </w:p>
        </w:tc>
        <w:tc>
          <w:tcPr>
            <w:tcW w:w="2976" w:type="dxa"/>
          </w:tcPr>
          <w:p w14:paraId="6265D2D9"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val="uk-UA" w:eastAsia="ru-RU"/>
              </w:rPr>
            </w:pPr>
            <w:r w:rsidRPr="004E0F93">
              <w:rPr>
                <w:rFonts w:ascii="Times New Roman" w:eastAsia="Calibri" w:hAnsi="Times New Roman"/>
                <w:lang w:val="uk-UA" w:eastAsia="ru-RU"/>
              </w:rPr>
              <w:t>Особи, які хворіють на лабораторно підтверджений COVID-19 та мають симптоми або ознаки, що можуть свідчити про ТБ за результатами скринінгового анкетування (кашель більше 2-х тижнів, кровохаркання, підвищена втомлюваність та слабкість, підвищена пітливість, особливо вночі, зменшення ваги тіла з невизначених причин, підвищення температури тіла (має значення навіть незначне підвищення – до 37 – 37,2°С), задишка при незначному фізичному навантаженні, біль у грудній клітці</w:t>
            </w:r>
          </w:p>
        </w:tc>
        <w:tc>
          <w:tcPr>
            <w:tcW w:w="2552" w:type="dxa"/>
            <w:vMerge w:val="restart"/>
          </w:tcPr>
          <w:p w14:paraId="0366FE92" w14:textId="77777777" w:rsidR="008942B9"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sidRPr="004E0F93">
              <w:rPr>
                <w:rFonts w:ascii="Times New Roman" w:hAnsi="Times New Roman"/>
                <w:bCs/>
                <w:lang w:val="uk-UA" w:eastAsia="ru-RU"/>
              </w:rPr>
              <w:t>Вік респондентів від 18 років і більше на момент дослідження</w:t>
            </w:r>
            <w:r w:rsidR="007432A4">
              <w:rPr>
                <w:rFonts w:ascii="Times New Roman" w:hAnsi="Times New Roman"/>
                <w:bCs/>
                <w:lang w:val="uk-UA" w:eastAsia="ru-RU"/>
              </w:rPr>
              <w:t>;</w:t>
            </w:r>
          </w:p>
          <w:p w14:paraId="7756BDF3" w14:textId="6B30C71B" w:rsidR="007432A4" w:rsidRPr="004E0F93" w:rsidRDefault="007432A4"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4" w:hanging="136"/>
              <w:contextualSpacing/>
              <w:jc w:val="both"/>
              <w:rPr>
                <w:rFonts w:ascii="Times New Roman" w:hAnsi="Times New Roman"/>
                <w:bCs/>
                <w:lang w:val="uk-UA" w:eastAsia="ru-RU"/>
              </w:rPr>
            </w:pPr>
            <w:r>
              <w:rPr>
                <w:rFonts w:ascii="Times New Roman" w:hAnsi="Times New Roman"/>
                <w:lang w:val="uk-UA" w:eastAsia="ru-RU"/>
              </w:rPr>
              <w:t>Письмова інформована</w:t>
            </w:r>
            <w:r w:rsidRPr="004E0F93">
              <w:rPr>
                <w:rFonts w:ascii="Times New Roman" w:hAnsi="Times New Roman"/>
                <w:lang w:val="uk-UA" w:eastAsia="ru-RU"/>
              </w:rPr>
              <w:t xml:space="preserve"> згода на участь у дослідженні.</w:t>
            </w:r>
          </w:p>
        </w:tc>
        <w:tc>
          <w:tcPr>
            <w:tcW w:w="2693" w:type="dxa"/>
            <w:vMerge w:val="restart"/>
          </w:tcPr>
          <w:p w14:paraId="55C1FB6D"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hAnsi="Times New Roman"/>
                <w:bCs/>
                <w:lang w:val="uk-UA" w:eastAsia="ru-RU"/>
              </w:rPr>
            </w:pPr>
            <w:r w:rsidRPr="004E0F93">
              <w:rPr>
                <w:rFonts w:ascii="Times New Roman" w:hAnsi="Times New Roman"/>
                <w:bCs/>
                <w:lang w:val="uk-UA" w:eastAsia="ru-RU"/>
              </w:rPr>
              <w:t>Вік респондентів до 18 років на момент дослідження;</w:t>
            </w:r>
          </w:p>
          <w:p w14:paraId="0DD77106" w14:textId="24C7EAF9"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lang w:val="uk-UA" w:eastAsia="ru-RU"/>
              </w:rPr>
              <w:t xml:space="preserve">Відмова надати </w:t>
            </w:r>
            <w:r w:rsidR="007432A4">
              <w:rPr>
                <w:rFonts w:ascii="Times New Roman" w:eastAsia="Calibri" w:hAnsi="Times New Roman"/>
                <w:lang w:val="uk-UA" w:eastAsia="ru-RU"/>
              </w:rPr>
              <w:t>письмову</w:t>
            </w:r>
            <w:r w:rsidRPr="004E0F93">
              <w:rPr>
                <w:rFonts w:ascii="Times New Roman" w:eastAsia="Calibri" w:hAnsi="Times New Roman"/>
                <w:lang w:val="uk-UA" w:eastAsia="ru-RU"/>
              </w:rPr>
              <w:t xml:space="preserve"> інформовану згоду на участь у дослідженні;</w:t>
            </w:r>
          </w:p>
          <w:p w14:paraId="1D17A04A"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71" w:hanging="151"/>
              <w:contextualSpacing/>
              <w:jc w:val="both"/>
              <w:rPr>
                <w:rFonts w:ascii="Times New Roman" w:eastAsia="Calibri" w:hAnsi="Times New Roman"/>
                <w:lang w:val="uk-UA" w:eastAsia="ru-RU"/>
              </w:rPr>
            </w:pPr>
            <w:r w:rsidRPr="004E0F93">
              <w:rPr>
                <w:rFonts w:ascii="Times New Roman" w:eastAsia="Calibri" w:hAnsi="Times New Roman"/>
                <w:lang w:val="uk-UA" w:eastAsia="ru-RU"/>
              </w:rPr>
              <w:t>Відмова від однієї із складових дослідження (скринінгове анкетування, обстеження мокротиння або радіологічне обстеження органів грудної клітки).</w:t>
            </w:r>
          </w:p>
        </w:tc>
      </w:tr>
      <w:tr w:rsidR="008942B9" w:rsidRPr="004E0F93" w14:paraId="51EF0186" w14:textId="77777777" w:rsidTr="0090055C">
        <w:tc>
          <w:tcPr>
            <w:tcW w:w="1555" w:type="dxa"/>
            <w:vMerge/>
          </w:tcPr>
          <w:p w14:paraId="25674613"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val="uk-UA" w:eastAsia="ru-RU"/>
              </w:rPr>
            </w:pPr>
          </w:p>
        </w:tc>
        <w:tc>
          <w:tcPr>
            <w:tcW w:w="2976" w:type="dxa"/>
          </w:tcPr>
          <w:p w14:paraId="05F81BA6"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val="uk-UA" w:eastAsia="ru-RU"/>
              </w:rPr>
            </w:pPr>
            <w:r w:rsidRPr="004E0F93">
              <w:rPr>
                <w:rFonts w:ascii="Times New Roman" w:eastAsia="Calibri" w:hAnsi="Times New Roman"/>
                <w:lang w:val="uk-UA" w:eastAsia="ru-RU"/>
              </w:rPr>
              <w:t>Особи, які мають тяжкий перебіг хвороби на COVID-19 та є госпіталізованими до закладів охорони здоров’я у зв’язку із тяжкістю стану</w:t>
            </w:r>
          </w:p>
        </w:tc>
        <w:tc>
          <w:tcPr>
            <w:tcW w:w="2552" w:type="dxa"/>
            <w:vMerge/>
          </w:tcPr>
          <w:p w14:paraId="1A49737E"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eastAsia="ru-RU"/>
              </w:rPr>
            </w:pPr>
          </w:p>
        </w:tc>
        <w:tc>
          <w:tcPr>
            <w:tcW w:w="2693" w:type="dxa"/>
            <w:vMerge/>
          </w:tcPr>
          <w:p w14:paraId="0EE0677E"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eastAsia="ru-RU"/>
              </w:rPr>
            </w:pPr>
          </w:p>
        </w:tc>
      </w:tr>
      <w:tr w:rsidR="008942B9" w:rsidRPr="004E0F93" w14:paraId="7618A1A9" w14:textId="77777777" w:rsidTr="0090055C">
        <w:tc>
          <w:tcPr>
            <w:tcW w:w="1555" w:type="dxa"/>
            <w:vMerge/>
          </w:tcPr>
          <w:p w14:paraId="591A46B9"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b/>
                <w:lang w:val="uk-UA" w:eastAsia="ru-RU"/>
              </w:rPr>
            </w:pPr>
          </w:p>
        </w:tc>
        <w:tc>
          <w:tcPr>
            <w:tcW w:w="2976" w:type="dxa"/>
          </w:tcPr>
          <w:p w14:paraId="60180743"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lang w:val="uk-UA" w:eastAsia="ru-RU"/>
              </w:rPr>
            </w:pPr>
            <w:r w:rsidRPr="004E0F93">
              <w:rPr>
                <w:rFonts w:ascii="Times New Roman" w:eastAsia="Calibri" w:hAnsi="Times New Roman"/>
                <w:lang w:val="uk-UA" w:eastAsia="ru-RU"/>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2552" w:type="dxa"/>
            <w:vMerge/>
          </w:tcPr>
          <w:p w14:paraId="14DB904D"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eastAsia="ru-RU"/>
              </w:rPr>
            </w:pPr>
          </w:p>
        </w:tc>
        <w:tc>
          <w:tcPr>
            <w:tcW w:w="2693" w:type="dxa"/>
            <w:vMerge/>
          </w:tcPr>
          <w:p w14:paraId="463B9038" w14:textId="77777777" w:rsidR="008942B9" w:rsidRPr="004E0F93" w:rsidRDefault="008942B9" w:rsidP="008942B9">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21" w:hanging="290"/>
              <w:contextualSpacing/>
              <w:jc w:val="both"/>
              <w:rPr>
                <w:rFonts w:ascii="Times New Roman" w:hAnsi="Times New Roman"/>
                <w:bCs/>
                <w:lang w:val="uk-UA" w:eastAsia="ru-RU"/>
              </w:rPr>
            </w:pPr>
          </w:p>
        </w:tc>
      </w:tr>
    </w:tbl>
    <w:p w14:paraId="29FED11F"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2FA96E8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r w:rsidRPr="008942B9">
        <w:rPr>
          <w:rFonts w:ascii="Times New Roman" w:hAnsi="Times New Roman"/>
          <w:b/>
          <w:bCs/>
          <w:sz w:val="24"/>
          <w:szCs w:val="24"/>
          <w:lang w:eastAsia="ru-RU"/>
        </w:rPr>
        <w:t>Критерії оцінки послуг у зв’язку з ТБ та/або ТБ/ COVID-19 у закладах:</w:t>
      </w:r>
    </w:p>
    <w:p w14:paraId="1200EEFB" w14:textId="77A6768B" w:rsidR="008942B9" w:rsidRPr="00727E53" w:rsidRDefault="008942B9" w:rsidP="008942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727E53">
        <w:rPr>
          <w:rFonts w:ascii="Times New Roman" w:eastAsia="Calibri" w:hAnsi="Times New Roman"/>
          <w:sz w:val="24"/>
          <w:szCs w:val="24"/>
          <w:lang w:eastAsia="ru-RU"/>
        </w:rPr>
        <w:t>Повнота наданих послуг відповідно до чинної нормативно-правової бази та даних статистики за 202</w:t>
      </w:r>
      <w:r w:rsidR="00727E53" w:rsidRPr="00727E53">
        <w:rPr>
          <w:rFonts w:ascii="Times New Roman" w:eastAsia="Calibri" w:hAnsi="Times New Roman"/>
          <w:sz w:val="24"/>
          <w:szCs w:val="24"/>
          <w:lang w:val="ru-RU" w:eastAsia="ru-RU"/>
        </w:rPr>
        <w:t>2</w:t>
      </w:r>
      <w:r w:rsidRPr="00727E53">
        <w:rPr>
          <w:rFonts w:ascii="Times New Roman" w:eastAsia="Calibri" w:hAnsi="Times New Roman"/>
          <w:sz w:val="24"/>
          <w:szCs w:val="24"/>
          <w:lang w:eastAsia="ru-RU"/>
        </w:rPr>
        <w:t xml:space="preserve"> рік;</w:t>
      </w:r>
    </w:p>
    <w:p w14:paraId="48DCDBCA" w14:textId="77777777" w:rsidR="008942B9" w:rsidRPr="008942B9" w:rsidRDefault="008942B9" w:rsidP="008942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Своєчасність отримання послуг;</w:t>
      </w:r>
    </w:p>
    <w:p w14:paraId="5BE8AE98" w14:textId="77777777" w:rsidR="008942B9" w:rsidRPr="008942B9" w:rsidRDefault="008942B9" w:rsidP="008942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Ефективна переадресація та супровід осіб з ТБ та/або ТБ/ COVID-19;</w:t>
      </w:r>
    </w:p>
    <w:p w14:paraId="087EF1BC" w14:textId="77777777" w:rsidR="008942B9" w:rsidRPr="008942B9" w:rsidRDefault="008942B9" w:rsidP="008942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Утримання пацієнтів з ТБ у каскаді послуг. За результатами буде визначено слабкі місця для реагування, а також напрацьовані дієві алгоритми подвійного скринінгу та </w:t>
      </w:r>
      <w:r w:rsidRPr="008942B9">
        <w:rPr>
          <w:rFonts w:ascii="Times New Roman" w:eastAsia="Calibri" w:hAnsi="Times New Roman"/>
          <w:sz w:val="24"/>
          <w:szCs w:val="24"/>
          <w:lang w:eastAsia="ru-RU"/>
        </w:rPr>
        <w:lastRenderedPageBreak/>
        <w:t>скеровані ресурси для можливості всеохоплюючого доступу до послуг на всіх рівнях включно з потребами вразливих груп ТБ.</w:t>
      </w:r>
    </w:p>
    <w:p w14:paraId="090C7E16"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before="200" w:after="0" w:line="240" w:lineRule="auto"/>
        <w:rPr>
          <w:rFonts w:ascii="Times New Roman" w:hAnsi="Times New Roman"/>
          <w:b/>
          <w:bCs/>
          <w:sz w:val="24"/>
          <w:szCs w:val="24"/>
          <w:lang w:eastAsia="ru-RU"/>
        </w:rPr>
      </w:pPr>
      <w:bookmarkStart w:id="17" w:name="_Toc107574585"/>
      <w:r w:rsidRPr="008942B9">
        <w:rPr>
          <w:rFonts w:ascii="Times New Roman" w:hAnsi="Times New Roman"/>
          <w:b/>
          <w:bCs/>
          <w:sz w:val="24"/>
          <w:szCs w:val="24"/>
          <w:lang w:eastAsia="ru-RU"/>
        </w:rPr>
        <w:t>Інструменти дослідження</w:t>
      </w:r>
      <w:bookmarkEnd w:id="17"/>
      <w:r w:rsidRPr="008942B9">
        <w:rPr>
          <w:rFonts w:ascii="Times New Roman" w:hAnsi="Times New Roman"/>
          <w:b/>
          <w:bCs/>
          <w:sz w:val="24"/>
          <w:szCs w:val="24"/>
          <w:lang w:eastAsia="ru-RU"/>
        </w:rPr>
        <w:t>:</w:t>
      </w:r>
    </w:p>
    <w:p w14:paraId="3F4DBBBA" w14:textId="77777777" w:rsidR="008942B9" w:rsidRPr="008942B9" w:rsidRDefault="008942B9" w:rsidP="008942B9">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Скринінгова анкета стосовно чинників ризику та симптомів, що можуть свідчити про ТБ;</w:t>
      </w:r>
    </w:p>
    <w:p w14:paraId="2427AF14" w14:textId="77777777" w:rsidR="008942B9" w:rsidRPr="008942B9" w:rsidRDefault="008942B9" w:rsidP="008942B9">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Форма збору даних в рамках кількісного компоненту дослідження;</w:t>
      </w:r>
    </w:p>
    <w:p w14:paraId="21746A4F" w14:textId="77777777" w:rsidR="008942B9" w:rsidRPr="008942B9" w:rsidRDefault="008942B9" w:rsidP="008942B9">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Гайди для проведення напівструктурованих інтерв’ю з експертами національного та регіонального рівнів</w:t>
      </w:r>
      <w:bookmarkStart w:id="18" w:name="_Toc107574586"/>
      <w:r w:rsidRPr="008942B9">
        <w:rPr>
          <w:rFonts w:ascii="Times New Roman" w:eastAsia="Calibri" w:hAnsi="Times New Roman"/>
          <w:sz w:val="24"/>
          <w:szCs w:val="24"/>
          <w:lang w:eastAsia="ru-RU"/>
        </w:rPr>
        <w:t>.</w:t>
      </w:r>
    </w:p>
    <w:p w14:paraId="0A1F1C96" w14:textId="77777777" w:rsidR="008942B9" w:rsidRPr="008942B9" w:rsidRDefault="008942B9" w:rsidP="008942B9">
      <w:pPr>
        <w:spacing w:after="0" w:line="240" w:lineRule="auto"/>
        <w:ind w:left="720"/>
        <w:contextualSpacing/>
        <w:jc w:val="both"/>
        <w:rPr>
          <w:rFonts w:ascii="Times New Roman" w:eastAsia="Calibri" w:hAnsi="Times New Roman"/>
          <w:sz w:val="24"/>
          <w:szCs w:val="24"/>
          <w:lang w:eastAsia="ru-RU"/>
        </w:rPr>
      </w:pPr>
    </w:p>
    <w:p w14:paraId="66986FB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Вибірка дослідження:</w:t>
      </w:r>
    </w:p>
    <w:tbl>
      <w:tblPr>
        <w:tblStyle w:val="15"/>
        <w:tblW w:w="9640" w:type="dxa"/>
        <w:jc w:val="center"/>
        <w:tblLook w:val="04A0" w:firstRow="1" w:lastRow="0" w:firstColumn="1" w:lastColumn="0" w:noHBand="0" w:noVBand="1"/>
      </w:tblPr>
      <w:tblGrid>
        <w:gridCol w:w="7372"/>
        <w:gridCol w:w="992"/>
        <w:gridCol w:w="1276"/>
      </w:tblGrid>
      <w:tr w:rsidR="008942B9" w:rsidRPr="004E0F93" w14:paraId="41AB3CE3" w14:textId="77777777" w:rsidTr="008942B9">
        <w:trPr>
          <w:jc w:val="center"/>
        </w:trPr>
        <w:tc>
          <w:tcPr>
            <w:tcW w:w="9640" w:type="dxa"/>
            <w:gridSpan w:val="3"/>
            <w:shd w:val="clear" w:color="D5DCE4" w:fill="D5DCE4"/>
          </w:tcPr>
          <w:p w14:paraId="0101EB44"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i/>
                <w:iCs/>
                <w:sz w:val="24"/>
                <w:szCs w:val="24"/>
                <w:lang w:val="uk-UA" w:eastAsia="ru-RU"/>
              </w:rPr>
            </w:pPr>
            <w:r w:rsidRPr="004E0F93">
              <w:rPr>
                <w:rFonts w:ascii="Times New Roman" w:eastAsia="Calibri" w:hAnsi="Times New Roman"/>
                <w:i/>
                <w:iCs/>
                <w:sz w:val="24"/>
                <w:szCs w:val="24"/>
                <w:lang w:val="uk-UA" w:eastAsia="ru-RU"/>
              </w:rPr>
              <w:t>Якісний етап дослідження (напівструктуровані глибинні інтерв’ю)</w:t>
            </w:r>
          </w:p>
        </w:tc>
      </w:tr>
      <w:tr w:rsidR="008942B9" w:rsidRPr="004E0F93" w14:paraId="2D3C4788" w14:textId="77777777" w:rsidTr="0090055C">
        <w:trPr>
          <w:jc w:val="center"/>
        </w:trPr>
        <w:tc>
          <w:tcPr>
            <w:tcW w:w="7372" w:type="dxa"/>
          </w:tcPr>
          <w:p w14:paraId="614B983F"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r w:rsidRPr="004E0F93">
              <w:rPr>
                <w:rFonts w:ascii="Times New Roman" w:eastAsia="Calibri" w:hAnsi="Times New Roman"/>
                <w:sz w:val="24"/>
                <w:szCs w:val="24"/>
                <w:lang w:val="uk-UA" w:eastAsia="ru-RU"/>
              </w:rPr>
              <w:t>Експерти національного рівня</w:t>
            </w:r>
          </w:p>
        </w:tc>
        <w:tc>
          <w:tcPr>
            <w:tcW w:w="992" w:type="dxa"/>
            <w:vAlign w:val="center"/>
          </w:tcPr>
          <w:p w14:paraId="2C1C8EA4"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4E0F93">
              <w:rPr>
                <w:rFonts w:ascii="Times New Roman" w:eastAsia="Calibri" w:hAnsi="Times New Roman"/>
                <w:sz w:val="24"/>
                <w:szCs w:val="24"/>
                <w:lang w:val="uk-UA" w:eastAsia="ru-RU"/>
              </w:rPr>
              <w:t>4</w:t>
            </w:r>
          </w:p>
        </w:tc>
        <w:tc>
          <w:tcPr>
            <w:tcW w:w="1276" w:type="dxa"/>
            <w:vMerge w:val="restart"/>
            <w:vAlign w:val="center"/>
          </w:tcPr>
          <w:p w14:paraId="5E98F6AE"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r w:rsidRPr="004E0F93">
              <w:rPr>
                <w:rFonts w:ascii="Times New Roman" w:eastAsia="Calibri" w:hAnsi="Times New Roman"/>
                <w:b/>
                <w:bCs/>
                <w:sz w:val="24"/>
                <w:szCs w:val="24"/>
                <w:lang w:val="uk-UA" w:eastAsia="ru-RU"/>
              </w:rPr>
              <w:t>28 осіб</w:t>
            </w:r>
          </w:p>
        </w:tc>
      </w:tr>
      <w:tr w:rsidR="008942B9" w:rsidRPr="004E0F93" w14:paraId="395E04B6" w14:textId="77777777" w:rsidTr="0090055C">
        <w:trPr>
          <w:jc w:val="center"/>
        </w:trPr>
        <w:tc>
          <w:tcPr>
            <w:tcW w:w="7372" w:type="dxa"/>
          </w:tcPr>
          <w:p w14:paraId="7C90E978"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r w:rsidRPr="004E0F93">
              <w:rPr>
                <w:rFonts w:ascii="Times New Roman" w:eastAsia="Calibri" w:hAnsi="Times New Roman"/>
                <w:sz w:val="24"/>
                <w:szCs w:val="24"/>
                <w:lang w:val="uk-UA" w:eastAsia="ru-RU"/>
              </w:rPr>
              <w:t>Експерти регіонального рівня</w:t>
            </w:r>
          </w:p>
        </w:tc>
        <w:tc>
          <w:tcPr>
            <w:tcW w:w="992" w:type="dxa"/>
            <w:vAlign w:val="center"/>
          </w:tcPr>
          <w:p w14:paraId="5E59A238"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sz w:val="24"/>
                <w:szCs w:val="24"/>
                <w:lang w:val="uk-UA" w:eastAsia="ru-RU"/>
              </w:rPr>
            </w:pPr>
            <w:r w:rsidRPr="004E0F93">
              <w:rPr>
                <w:rFonts w:ascii="Times New Roman" w:eastAsia="Calibri" w:hAnsi="Times New Roman"/>
                <w:sz w:val="24"/>
                <w:szCs w:val="24"/>
                <w:lang w:val="uk-UA" w:eastAsia="ru-RU"/>
              </w:rPr>
              <w:t>24</w:t>
            </w:r>
          </w:p>
        </w:tc>
        <w:tc>
          <w:tcPr>
            <w:tcW w:w="1276" w:type="dxa"/>
            <w:vMerge/>
          </w:tcPr>
          <w:p w14:paraId="2FB1217A"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p>
        </w:tc>
      </w:tr>
      <w:tr w:rsidR="008942B9" w:rsidRPr="004E0F93" w14:paraId="5B3B45A9" w14:textId="77777777" w:rsidTr="008942B9">
        <w:trPr>
          <w:jc w:val="center"/>
        </w:trPr>
        <w:tc>
          <w:tcPr>
            <w:tcW w:w="9640" w:type="dxa"/>
            <w:gridSpan w:val="3"/>
            <w:shd w:val="clear" w:color="D5DCE4" w:fill="D5DCE4"/>
          </w:tcPr>
          <w:p w14:paraId="66E78737"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i/>
                <w:iCs/>
                <w:sz w:val="24"/>
                <w:szCs w:val="24"/>
                <w:lang w:val="uk-UA" w:eastAsia="ru-RU"/>
              </w:rPr>
            </w:pPr>
            <w:r w:rsidRPr="004E0F93">
              <w:rPr>
                <w:rFonts w:ascii="Times New Roman" w:eastAsia="Calibri" w:hAnsi="Times New Roman"/>
                <w:i/>
                <w:iCs/>
                <w:sz w:val="24"/>
                <w:szCs w:val="24"/>
                <w:lang w:val="uk-UA" w:eastAsia="ru-RU"/>
              </w:rPr>
              <w:t>Кількісний етап дослідження (опитування та тестування респондентів на ТБ)</w:t>
            </w:r>
          </w:p>
        </w:tc>
      </w:tr>
      <w:tr w:rsidR="008942B9" w:rsidRPr="004E0F93" w14:paraId="5A3CA7FD" w14:textId="77777777" w:rsidTr="0090055C">
        <w:trPr>
          <w:trHeight w:val="276"/>
          <w:jc w:val="center"/>
        </w:trPr>
        <w:tc>
          <w:tcPr>
            <w:tcW w:w="8364" w:type="dxa"/>
            <w:gridSpan w:val="2"/>
          </w:tcPr>
          <w:p w14:paraId="0BEC47D4"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r w:rsidRPr="004E0F93">
              <w:rPr>
                <w:rFonts w:ascii="Times New Roman" w:hAnsi="Times New Roman"/>
                <w:sz w:val="24"/>
                <w:szCs w:val="24"/>
                <w:lang w:val="uk-UA" w:eastAsia="ru-RU"/>
              </w:rPr>
              <w:t>Особи, які хворіють на лабораторно підтверджений COVID-19 та мають симптоми або ознаки, що можуть свідчити про ТБ за результатами скринінгового анкетування</w:t>
            </w:r>
          </w:p>
        </w:tc>
        <w:tc>
          <w:tcPr>
            <w:tcW w:w="1276" w:type="dxa"/>
            <w:vMerge w:val="restart"/>
            <w:vAlign w:val="center"/>
          </w:tcPr>
          <w:p w14:paraId="028C44EB"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r w:rsidRPr="004E0F93">
              <w:rPr>
                <w:rFonts w:ascii="Times New Roman" w:eastAsia="Calibri" w:hAnsi="Times New Roman"/>
                <w:b/>
                <w:bCs/>
                <w:sz w:val="24"/>
                <w:szCs w:val="24"/>
                <w:lang w:val="uk-UA" w:eastAsia="ru-RU"/>
              </w:rPr>
              <w:t>не менше 1500 осіб</w:t>
            </w:r>
          </w:p>
        </w:tc>
      </w:tr>
      <w:tr w:rsidR="008942B9" w:rsidRPr="004E0F93" w14:paraId="24218EE0" w14:textId="77777777" w:rsidTr="0090055C">
        <w:trPr>
          <w:trHeight w:val="276"/>
          <w:jc w:val="center"/>
        </w:trPr>
        <w:tc>
          <w:tcPr>
            <w:tcW w:w="8364" w:type="dxa"/>
            <w:gridSpan w:val="2"/>
          </w:tcPr>
          <w:p w14:paraId="64056CBA" w14:textId="3A3843FC"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r w:rsidRPr="004E0F93">
              <w:rPr>
                <w:rFonts w:ascii="Times New Roman" w:hAnsi="Times New Roman"/>
                <w:sz w:val="24"/>
                <w:szCs w:val="24"/>
                <w:lang w:val="uk-UA" w:eastAsia="ru-RU"/>
              </w:rPr>
              <w:t>Особи, які мають тяжкий перебіг хвороби на COVID-19 та є госпіталізованими до закладів охорони здоров’я у зв’язку із тяжкістю стану</w:t>
            </w:r>
          </w:p>
        </w:tc>
        <w:tc>
          <w:tcPr>
            <w:tcW w:w="1276" w:type="dxa"/>
            <w:vMerge/>
            <w:vAlign w:val="center"/>
          </w:tcPr>
          <w:p w14:paraId="3F2907EB"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p>
        </w:tc>
      </w:tr>
      <w:tr w:rsidR="008942B9" w:rsidRPr="004E0F93" w14:paraId="4A51B490" w14:textId="77777777" w:rsidTr="0090055C">
        <w:trPr>
          <w:trHeight w:val="276"/>
          <w:jc w:val="center"/>
        </w:trPr>
        <w:tc>
          <w:tcPr>
            <w:tcW w:w="8364" w:type="dxa"/>
            <w:gridSpan w:val="2"/>
          </w:tcPr>
          <w:p w14:paraId="3672EC4F"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val="uk-UA" w:eastAsia="ru-RU"/>
              </w:rPr>
            </w:pPr>
            <w:r w:rsidRPr="004E0F93">
              <w:rPr>
                <w:rFonts w:ascii="Times New Roman" w:hAnsi="Times New Roman"/>
                <w:sz w:val="24"/>
                <w:szCs w:val="24"/>
                <w:lang w:val="uk-UA" w:eastAsia="ru-RU"/>
              </w:rPr>
              <w:t>Особи, які перехворіли на COVID-19 та мають постковідні залишкові зміни в легенях за даними радіологічного обстеження органів грудної клітки</w:t>
            </w:r>
          </w:p>
        </w:tc>
        <w:tc>
          <w:tcPr>
            <w:tcW w:w="1276" w:type="dxa"/>
            <w:vMerge/>
            <w:vAlign w:val="center"/>
          </w:tcPr>
          <w:p w14:paraId="71E070BB" w14:textId="77777777" w:rsidR="008942B9" w:rsidRPr="004E0F93"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Calibri" w:hAnsi="Times New Roman"/>
                <w:b/>
                <w:bCs/>
                <w:sz w:val="24"/>
                <w:szCs w:val="24"/>
                <w:lang w:val="uk-UA" w:eastAsia="ru-RU"/>
              </w:rPr>
            </w:pPr>
          </w:p>
        </w:tc>
      </w:tr>
    </w:tbl>
    <w:p w14:paraId="3B88D141"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p>
    <w:p w14:paraId="0AD0756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b/>
          <w:bCs/>
          <w:sz w:val="24"/>
          <w:szCs w:val="24"/>
          <w:lang w:eastAsia="ru-RU"/>
        </w:rPr>
      </w:pPr>
      <w:r w:rsidRPr="008942B9">
        <w:rPr>
          <w:rFonts w:ascii="Times New Roman" w:hAnsi="Times New Roman"/>
          <w:b/>
          <w:bCs/>
          <w:sz w:val="24"/>
          <w:szCs w:val="24"/>
          <w:lang w:eastAsia="ru-RU"/>
        </w:rPr>
        <w:t>Географія дослідження</w:t>
      </w:r>
      <w:bookmarkEnd w:id="18"/>
      <w:r w:rsidRPr="008942B9">
        <w:rPr>
          <w:rFonts w:ascii="Times New Roman" w:hAnsi="Times New Roman"/>
          <w:b/>
          <w:bCs/>
          <w:sz w:val="24"/>
          <w:szCs w:val="24"/>
          <w:lang w:eastAsia="ru-RU"/>
        </w:rPr>
        <w:t xml:space="preserve"> </w:t>
      </w:r>
      <w:r w:rsidRPr="008942B9">
        <w:rPr>
          <w:rFonts w:ascii="Times New Roman" w:hAnsi="Times New Roman"/>
          <w:sz w:val="24"/>
          <w:szCs w:val="24"/>
          <w:lang w:eastAsia="ru-RU"/>
        </w:rPr>
        <w:t>охоплює 5 областей України та м. Київ:</w:t>
      </w:r>
      <w:r w:rsidRPr="008942B9">
        <w:rPr>
          <w:rFonts w:ascii="Times New Roman" w:eastAsia="Calibri" w:hAnsi="Times New Roman"/>
          <w:sz w:val="24"/>
          <w:szCs w:val="24"/>
          <w:lang w:eastAsia="ru-RU"/>
        </w:rPr>
        <w:t xml:space="preserve"> </w:t>
      </w:r>
    </w:p>
    <w:p w14:paraId="7A3461CE"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Запорізька;</w:t>
      </w:r>
    </w:p>
    <w:p w14:paraId="46990BEE"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Івано-Франківська;</w:t>
      </w:r>
    </w:p>
    <w:p w14:paraId="786B791B"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Львівська;</w:t>
      </w:r>
    </w:p>
    <w:p w14:paraId="4E12043B"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Одеська;</w:t>
      </w:r>
    </w:p>
    <w:p w14:paraId="24393C5A"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Харківська; </w:t>
      </w:r>
    </w:p>
    <w:p w14:paraId="42CD1845" w14:textId="77777777" w:rsidR="008942B9" w:rsidRPr="008942B9" w:rsidRDefault="008942B9" w:rsidP="008942B9">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м. Київ.</w:t>
      </w:r>
    </w:p>
    <w:p w14:paraId="5128E52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ind w:left="720"/>
        <w:contextualSpacing/>
        <w:jc w:val="both"/>
        <w:rPr>
          <w:rFonts w:ascii="Times New Roman" w:eastAsia="Calibri" w:hAnsi="Times New Roman"/>
          <w:sz w:val="24"/>
          <w:szCs w:val="24"/>
          <w:lang w:eastAsia="ru-RU"/>
        </w:rPr>
      </w:pPr>
    </w:p>
    <w:p w14:paraId="28EC246C"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 xml:space="preserve">Строк проведення дослідження: </w:t>
      </w:r>
      <w:r w:rsidRPr="008942B9">
        <w:rPr>
          <w:rFonts w:ascii="Times New Roman" w:eastAsia="Calibri" w:hAnsi="Times New Roman"/>
          <w:sz w:val="24"/>
          <w:szCs w:val="24"/>
          <w:u w:val="single"/>
          <w:lang w:eastAsia="ru-RU"/>
        </w:rPr>
        <w:t>грудень 2022 року – серпень 2023 року.</w:t>
      </w:r>
    </w:p>
    <w:p w14:paraId="063E048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p>
    <w:p w14:paraId="143F5DFF"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Етичні вимоги</w:t>
      </w:r>
    </w:p>
    <w:p w14:paraId="5E05BBA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8942B9">
        <w:rPr>
          <w:rFonts w:ascii="Times New Roman" w:hAnsi="Times New Roman"/>
          <w:bCs/>
          <w:sz w:val="24"/>
          <w:szCs w:val="24"/>
          <w:lang w:eastAsia="ar-SA"/>
        </w:rPr>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w:t>
      </w:r>
    </w:p>
    <w:p w14:paraId="1CFCE27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p>
    <w:p w14:paraId="2C88BF2E"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Відповідальність Замовника</w:t>
      </w:r>
    </w:p>
    <w:p w14:paraId="151B1A4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Cs/>
          <w:sz w:val="24"/>
          <w:szCs w:val="24"/>
          <w:lang w:eastAsia="ar-SA"/>
        </w:rPr>
      </w:pPr>
      <w:r w:rsidRPr="008942B9">
        <w:rPr>
          <w:rFonts w:ascii="Times New Roman" w:hAnsi="Times New Roman"/>
          <w:bCs/>
          <w:sz w:val="24"/>
          <w:szCs w:val="24"/>
          <w:lang w:eastAsia="ar-SA"/>
        </w:rPr>
        <w:t xml:space="preserve">Надання виконавцю звіт кабінетного аналізу, Протоколу дослідження та скринінгової анкети </w:t>
      </w:r>
      <w:r w:rsidRPr="008942B9">
        <w:rPr>
          <w:rFonts w:ascii="Times New Roman" w:hAnsi="Times New Roman"/>
          <w:sz w:val="24"/>
          <w:szCs w:val="24"/>
          <w:lang w:eastAsia="ru-RU"/>
        </w:rPr>
        <w:t>стосовно чинників ризику та симптомів, що можуть свідчити про ТБ</w:t>
      </w:r>
      <w:r w:rsidRPr="008942B9">
        <w:rPr>
          <w:rFonts w:ascii="Times New Roman" w:hAnsi="Times New Roman"/>
          <w:bCs/>
          <w:sz w:val="24"/>
          <w:szCs w:val="24"/>
          <w:lang w:eastAsia="ar-SA"/>
        </w:rPr>
        <w:t>.</w:t>
      </w:r>
    </w:p>
    <w:p w14:paraId="4BCC1C7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sz w:val="24"/>
          <w:szCs w:val="24"/>
          <w:lang w:eastAsia="ru-RU"/>
        </w:rPr>
      </w:pPr>
    </w:p>
    <w:p w14:paraId="706BDE2F"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contextualSpacing/>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Складові (структура) послуги з проведення досліджень</w:t>
      </w:r>
    </w:p>
    <w:p w14:paraId="7537A7AF"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1: Підготовчий етап, що включає:</w:t>
      </w:r>
    </w:p>
    <w:p w14:paraId="7328D31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1.1. Формування локальних маршрутів:</w:t>
      </w:r>
    </w:p>
    <w:p w14:paraId="00371691" w14:textId="77777777" w:rsidR="008942B9" w:rsidRPr="008942B9" w:rsidRDefault="008942B9" w:rsidP="008942B9">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розробки локальних маршрутів респондентів для забезпечення скринінгу на ТБ серед визначених груп пацієнтів з лабораторно підтвердженим COVID-19 в рамках кількісного компоненту дослідження.</w:t>
      </w:r>
    </w:p>
    <w:p w14:paraId="5C6959DE"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50A9856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r w:rsidRPr="008942B9">
        <w:rPr>
          <w:rFonts w:ascii="Times New Roman" w:hAnsi="Times New Roman"/>
          <w:sz w:val="24"/>
          <w:szCs w:val="24"/>
          <w:lang w:eastAsia="ru-RU"/>
        </w:rPr>
        <w:t>Підетап 1.2. Підготовка інструментарію дослідження та проведення навчання:</w:t>
      </w:r>
    </w:p>
    <w:p w14:paraId="126F6390" w14:textId="77777777" w:rsidR="008942B9" w:rsidRPr="008942B9" w:rsidRDefault="008942B9" w:rsidP="008942B9">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форми для збору даних в рамках кількісного компоненту дослідження;</w:t>
      </w:r>
    </w:p>
    <w:p w14:paraId="564B460E" w14:textId="77777777" w:rsidR="008942B9" w:rsidRPr="008942B9" w:rsidRDefault="008942B9" w:rsidP="008942B9">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lastRenderedPageBreak/>
        <w:t>Послугу з підготовки гайду для проведення глибинних інтерв’ю з національними експертами в рамках якісного компоненту дослідження;</w:t>
      </w:r>
    </w:p>
    <w:p w14:paraId="20CB7083" w14:textId="77777777" w:rsidR="008942B9" w:rsidRPr="008942B9" w:rsidRDefault="008942B9" w:rsidP="008942B9">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гайду для проведення глибинних інтерв’ю з регіональними експертами в рамках якісного компоненту дослідження;</w:t>
      </w:r>
    </w:p>
    <w:p w14:paraId="37A81ADF" w14:textId="77777777" w:rsidR="008942B9" w:rsidRPr="008942B9" w:rsidRDefault="008942B9" w:rsidP="008942B9">
      <w:pPr>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організації та проведення навчання для осіб, що проводитимуть збір даних в рамках якісного та кількісного компонентів дослідження.</w:t>
      </w:r>
    </w:p>
    <w:p w14:paraId="471BA93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0B377268"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2: Польовий етап, що включає:</w:t>
      </w:r>
    </w:p>
    <w:p w14:paraId="692CC7EF" w14:textId="77777777" w:rsidR="008942B9" w:rsidRPr="008942B9" w:rsidRDefault="008942B9" w:rsidP="008942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організації, рекрутингу та проведення 28 глибинних інтерв’ю з національними та регіональними експертами в рамках якісного компоненту дослідження;</w:t>
      </w:r>
    </w:p>
    <w:p w14:paraId="75FF18F4" w14:textId="77777777" w:rsidR="008942B9" w:rsidRPr="008942B9" w:rsidRDefault="008942B9" w:rsidP="008942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контролю щодо рекрутингу та проведення скринінгу на ТБ не менше 1500 респондентів в рамках кількісного компоненту дослідження;</w:t>
      </w:r>
    </w:p>
    <w:p w14:paraId="566D2F84" w14:textId="77777777" w:rsidR="008942B9" w:rsidRPr="008942B9" w:rsidRDefault="008942B9" w:rsidP="008942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w:t>
      </w:r>
    </w:p>
    <w:p w14:paraId="35C4C3EE" w14:textId="77777777" w:rsidR="008942B9" w:rsidRPr="008942B9" w:rsidRDefault="008942B9" w:rsidP="008942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очистки та аналізу даних в рамках кількісного компоненту дослідження;</w:t>
      </w:r>
    </w:p>
    <w:p w14:paraId="589D474B" w14:textId="77777777" w:rsidR="008942B9" w:rsidRPr="008942B9" w:rsidRDefault="008942B9" w:rsidP="008942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написання технічного звіту по проведенню польового етапу дослідження.</w:t>
      </w:r>
    </w:p>
    <w:p w14:paraId="24C4ED2D"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31CBA486"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b/>
          <w:bCs/>
          <w:sz w:val="24"/>
          <w:szCs w:val="24"/>
          <w:lang w:eastAsia="ru-RU"/>
        </w:rPr>
        <w:t>Етап 3: Підсумковий етап, що включає:</w:t>
      </w:r>
    </w:p>
    <w:p w14:paraId="6C7385F7" w14:textId="77777777" w:rsidR="008942B9" w:rsidRPr="008942B9" w:rsidRDefault="008942B9" w:rsidP="008942B9">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Послугу з написання аналітичного звіту </w:t>
      </w:r>
      <w:r w:rsidRPr="008942B9">
        <w:rPr>
          <w:rFonts w:ascii="Times New Roman" w:hAnsi="Times New Roman"/>
          <w:color w:val="000000"/>
          <w:sz w:val="24"/>
          <w:szCs w:val="24"/>
          <w:lang w:eastAsia="ru-RU"/>
        </w:rPr>
        <w:t>дослідження;</w:t>
      </w:r>
    </w:p>
    <w:p w14:paraId="26E7340B" w14:textId="77777777" w:rsidR="008942B9" w:rsidRPr="008942B9" w:rsidRDefault="008942B9" w:rsidP="008942B9">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перекладу аналітичного звіту дослідження на англійську мову;</w:t>
      </w:r>
    </w:p>
    <w:p w14:paraId="0EC43F46" w14:textId="77777777" w:rsidR="008942B9" w:rsidRPr="008942B9" w:rsidRDefault="008942B9" w:rsidP="008942B9">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перекладу резюме дослідження на англійську мову;</w:t>
      </w:r>
    </w:p>
    <w:p w14:paraId="19BC1987" w14:textId="77777777" w:rsidR="008942B9" w:rsidRPr="008942B9" w:rsidRDefault="008942B9" w:rsidP="008942B9">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підготовки презентації результатів дослідження;</w:t>
      </w:r>
    </w:p>
    <w:p w14:paraId="602C1341" w14:textId="77777777" w:rsidR="008942B9" w:rsidRPr="008942B9" w:rsidRDefault="008942B9" w:rsidP="008942B9">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6"/>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Послугу з проведення презентації результатів дослідження.</w:t>
      </w:r>
    </w:p>
    <w:p w14:paraId="15EB7BD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contextualSpacing/>
        <w:jc w:val="both"/>
        <w:rPr>
          <w:rFonts w:ascii="Times New Roman" w:hAnsi="Times New Roman"/>
          <w:sz w:val="24"/>
          <w:szCs w:val="24"/>
          <w:lang w:eastAsia="ru-RU"/>
        </w:rPr>
      </w:pPr>
    </w:p>
    <w:p w14:paraId="05FA5E58" w14:textId="77777777" w:rsidR="008942B9" w:rsidRPr="008942B9" w:rsidRDefault="008942B9" w:rsidP="008942B9">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426"/>
          <w:tab w:val="left" w:pos="851"/>
          <w:tab w:val="left" w:pos="1560"/>
        </w:tabs>
        <w:spacing w:after="0" w:line="240" w:lineRule="auto"/>
        <w:ind w:left="284"/>
        <w:contextualSpacing/>
        <w:jc w:val="both"/>
        <w:rPr>
          <w:rFonts w:ascii="Times New Roman" w:eastAsia="Calibri" w:hAnsi="Times New Roman"/>
          <w:b/>
          <w:sz w:val="24"/>
          <w:szCs w:val="24"/>
          <w:lang w:eastAsia="ru-RU"/>
        </w:rPr>
      </w:pPr>
      <w:r w:rsidRPr="008942B9">
        <w:rPr>
          <w:rFonts w:ascii="Times New Roman" w:eastAsia="Calibri" w:hAnsi="Times New Roman"/>
          <w:b/>
          <w:sz w:val="24"/>
          <w:szCs w:val="24"/>
          <w:lang w:eastAsia="ru-RU"/>
        </w:rPr>
        <w:t>Технічні вимоги до предмета закупівлі:</w:t>
      </w:r>
    </w:p>
    <w:p w14:paraId="7101FFC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Послуги з організації та проведення дослідження «Вплив COVID-19 на виявлення випадків інфікування на туберкульоз» повинні надаватись у відповідності до Протоколу дослідження, який буде наданий Замовником Виконавцю. Послуги мають відповідати наступним технічним вимогам:</w:t>
      </w:r>
    </w:p>
    <w:p w14:paraId="74BE5CC4"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rPr>
          <w:rFonts w:ascii="Times New Roman" w:hAnsi="Times New Roman"/>
          <w:b/>
          <w:bCs/>
          <w:sz w:val="24"/>
          <w:szCs w:val="24"/>
          <w:lang w:eastAsia="ru-RU"/>
        </w:rPr>
      </w:pPr>
    </w:p>
    <w:p w14:paraId="45F9C59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rPr>
          <w:rFonts w:ascii="Times New Roman" w:hAnsi="Times New Roman"/>
          <w:b/>
          <w:bCs/>
          <w:sz w:val="24"/>
          <w:szCs w:val="24"/>
          <w:lang w:eastAsia="ru-RU"/>
        </w:rPr>
      </w:pPr>
      <w:r w:rsidRPr="008942B9">
        <w:rPr>
          <w:rFonts w:ascii="Times New Roman" w:hAnsi="Times New Roman"/>
          <w:b/>
          <w:bCs/>
          <w:sz w:val="24"/>
          <w:szCs w:val="24"/>
          <w:lang w:eastAsia="ru-RU"/>
        </w:rPr>
        <w:t>Етап 1: Підготовчий етап</w:t>
      </w:r>
    </w:p>
    <w:p w14:paraId="1A1CF09E"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1.1. Формування локальних маршрутів:</w:t>
      </w:r>
    </w:p>
    <w:p w14:paraId="6347A5ED" w14:textId="77777777" w:rsidR="008942B9" w:rsidRPr="008942B9" w:rsidRDefault="008942B9" w:rsidP="008942B9">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розробки локальних маршрутів респондентів для забезпечення скринінгу на ТБ серед визначених груп пацієнтів з лабораторно підтвердженим </w:t>
      </w:r>
      <w:r w:rsidRPr="008942B9">
        <w:rPr>
          <w:rFonts w:ascii="Times New Roman" w:hAnsi="Times New Roman"/>
          <w:sz w:val="24"/>
          <w:szCs w:val="24"/>
          <w:lang w:val="en-US" w:eastAsia="ru-RU"/>
        </w:rPr>
        <w:t>COVID</w:t>
      </w:r>
      <w:r w:rsidRPr="008942B9">
        <w:rPr>
          <w:rFonts w:ascii="Times New Roman" w:hAnsi="Times New Roman"/>
          <w:sz w:val="24"/>
          <w:szCs w:val="24"/>
          <w:lang w:eastAsia="ru-RU"/>
        </w:rPr>
        <w:t>-19 в рамках кількісного компоненту дослідження. Результатом надання послуги є 6 розроблених деталізованих локальних маршрути респондента в електронному вигляді.</w:t>
      </w:r>
    </w:p>
    <w:p w14:paraId="4EB56EB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2164E80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Підетап 1.2. Підготовка інструментарію дослідження та проведення навчання:</w:t>
      </w:r>
    </w:p>
    <w:p w14:paraId="372618F4" w14:textId="77777777" w:rsidR="008942B9" w:rsidRPr="008942B9" w:rsidRDefault="008942B9" w:rsidP="008942B9">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підготовки форми для збору даних в рамках кількісного компоненту дослідження. Результатом надання послуги є форма для збору даних, яка відповідає наступним вимогам:</w:t>
      </w:r>
    </w:p>
    <w:p w14:paraId="4B981C43"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Форма має бути узгоджена із Замовником;</w:t>
      </w:r>
    </w:p>
    <w:p w14:paraId="25810517"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Форма має бути надана Замовнику в електронному форматі.</w:t>
      </w:r>
    </w:p>
    <w:p w14:paraId="61AD198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18"/>
        <w:contextualSpacing/>
        <w:jc w:val="both"/>
        <w:rPr>
          <w:rFonts w:ascii="Times New Roman" w:hAnsi="Times New Roman"/>
          <w:sz w:val="24"/>
          <w:szCs w:val="24"/>
          <w:lang w:eastAsia="ru-RU"/>
        </w:rPr>
      </w:pPr>
    </w:p>
    <w:p w14:paraId="48B8FF2C" w14:textId="77777777" w:rsidR="008942B9" w:rsidRPr="008942B9" w:rsidRDefault="008942B9" w:rsidP="008942B9">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Послуга з підготовки гайду для проведення глибинних інтерв’ю з національними експертами в рамках якісного компоненту дослідження. Результатом надання послуги є гайд, який відповідає наступним вимогам:</w:t>
      </w:r>
    </w:p>
    <w:p w14:paraId="7C221E7C"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Частини гайду мають бути узгоджені із Замовником;</w:t>
      </w:r>
    </w:p>
    <w:p w14:paraId="43F883A4"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Гайд має бути наданий Замовнику в електронному форматі.</w:t>
      </w:r>
    </w:p>
    <w:p w14:paraId="2FDF098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1A7CC5C0" w14:textId="77777777" w:rsidR="008942B9" w:rsidRPr="008942B9" w:rsidRDefault="008942B9" w:rsidP="008942B9">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Послуга з підготовки гайду для проведення глибинних інтерв’ю з регіональними експертами в рамках якісного компоненту дослідження. Результатом надання послуги є гайд, який відповідає наступним вимогам:</w:t>
      </w:r>
    </w:p>
    <w:p w14:paraId="3FBB2473"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lastRenderedPageBreak/>
        <w:t>Частини гайду мають бути узгоджені із Замовником;</w:t>
      </w:r>
    </w:p>
    <w:p w14:paraId="0972377B"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Гайд має бути наданий Замовнику в електронному форматі.</w:t>
      </w:r>
    </w:p>
    <w:p w14:paraId="7DC72C24"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eastAsia="Calibri" w:hAnsi="Times New Roman"/>
          <w:sz w:val="24"/>
          <w:szCs w:val="24"/>
          <w:lang w:eastAsia="ru-RU"/>
        </w:rPr>
      </w:pPr>
    </w:p>
    <w:p w14:paraId="5CF565B3" w14:textId="77777777" w:rsidR="008942B9" w:rsidRPr="008942B9" w:rsidRDefault="008942B9" w:rsidP="008942B9">
      <w:pPr>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Послуга з організації та проведення навчання для осіб, що проводитимуть збір даних в рамках якісного та кількісного компонентів дослідження. Результатом надання послуги є фотозвіт з навчання (за умови, що навчання відбувалось оффлайн) або відеозапис (за умови, що навчання відбувалось онлайн).</w:t>
      </w:r>
    </w:p>
    <w:p w14:paraId="4D4B715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p>
    <w:p w14:paraId="62483DB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Етап 2: Польовий етап</w:t>
      </w:r>
    </w:p>
    <w:p w14:paraId="0873B1C1" w14:textId="77777777" w:rsidR="008942B9" w:rsidRPr="008942B9" w:rsidRDefault="008942B9" w:rsidP="008942B9">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організації, рекрутингу та проведення 28 глибинних інтерв’ю з національними та регіональними експертами в рамках якісного компоненту дослідження</w:t>
      </w:r>
      <w:r w:rsidRPr="008942B9">
        <w:rPr>
          <w:rFonts w:ascii="Times New Roman" w:hAnsi="Times New Roman"/>
          <w:color w:val="000000"/>
          <w:sz w:val="24"/>
          <w:szCs w:val="24"/>
          <w:lang w:eastAsia="ru-RU"/>
        </w:rPr>
        <w:t xml:space="preserve">, </w:t>
      </w:r>
      <w:r w:rsidRPr="008942B9">
        <w:rPr>
          <w:rFonts w:ascii="Times New Roman" w:hAnsi="Times New Roman"/>
          <w:sz w:val="24"/>
          <w:szCs w:val="24"/>
          <w:lang w:eastAsia="ru-RU"/>
        </w:rPr>
        <w:t>що має включати:</w:t>
      </w:r>
    </w:p>
    <w:p w14:paraId="5976F5A7"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Рекрутинг респондентів: 28 експертів, що працюють у закладах надання допомоги людям з ТБ, відповідно до узгодженого географічного розподілу;</w:t>
      </w:r>
    </w:p>
    <w:p w14:paraId="43BAFEE1"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Виконавець має забезпечити проведення експертних інтерв’ю методом особистих інтерв’ю (face-to-face). Дозволяється провести не більше 15% інтерв’ю від запланованої вибірки онлайн;</w:t>
      </w:r>
    </w:p>
    <w:p w14:paraId="77D0D733"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Компенсацію респондентам за витрачений на експертне інтерв’ю час;</w:t>
      </w:r>
    </w:p>
    <w:p w14:paraId="21DCBB16"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Підготовка 28 стенограм інтерв’ю та фотозвіту, </w:t>
      </w:r>
      <w:r w:rsidRPr="008942B9">
        <w:rPr>
          <w:rFonts w:ascii="Times New Roman" w:eastAsia="Calibri" w:hAnsi="Times New Roman"/>
          <w:color w:val="000000"/>
          <w:sz w:val="24"/>
          <w:szCs w:val="24"/>
          <w:lang w:eastAsia="ru-RU"/>
        </w:rPr>
        <w:t>що підтверджує наявність засобів індивідуального захисту в інтерв’юерів;</w:t>
      </w:r>
    </w:p>
    <w:p w14:paraId="2C0202B3"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Створення проміжного звіту </w:t>
      </w:r>
      <w:r w:rsidRPr="008942B9">
        <w:rPr>
          <w:rFonts w:ascii="Times New Roman" w:eastAsia="Calibri" w:hAnsi="Times New Roman"/>
          <w:color w:val="000000"/>
          <w:sz w:val="24"/>
          <w:szCs w:val="24"/>
          <w:lang w:eastAsia="ru-RU"/>
        </w:rPr>
        <w:t>з аналізом даних інтерв’ю у форматі електронного звіту, згідно з вимогами до написання звітів.</w:t>
      </w:r>
    </w:p>
    <w:p w14:paraId="642E605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62330F92" w14:textId="77777777" w:rsidR="008942B9" w:rsidRPr="008942B9" w:rsidRDefault="008942B9" w:rsidP="008942B9">
      <w:pPr>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Послуга з контролю щодо рекрутингу та проведення скринінгу на ТБ не менше 1500 респондентів в рамках кількісного компоненту дослідження, що має включати:</w:t>
      </w:r>
    </w:p>
    <w:p w14:paraId="5BE93AB0"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Контроль рекрутингу респондентів та наповнення вибірки: сумарно не менше 1500 респондентів з числа осіб, які відповідають критеріям включення відповідно до Протоколу дослідження та узгодженого географічного розподілу;</w:t>
      </w:r>
    </w:p>
    <w:p w14:paraId="1D7D6C4C"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Виконавець має забезпечити контроль щодо проведення медичним персоналом скринінгу респондентів на ТБ;</w:t>
      </w:r>
    </w:p>
    <w:p w14:paraId="6FB06AD6"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Надання компенсації респондентам за витрачений час;</w:t>
      </w:r>
    </w:p>
    <w:p w14:paraId="5DFF7BAB"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Створення електронної бази даних на основі проведеного скринінгового анкетування та тестування респондентів на ТБ, та надання її Замовнику.</w:t>
      </w:r>
    </w:p>
    <w:p w14:paraId="2D38269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5E2C3B2D" w14:textId="77777777" w:rsidR="008942B9" w:rsidRPr="008942B9" w:rsidRDefault="008942B9" w:rsidP="008942B9">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підготовки первинного аналізу за результатами проведених глибинних інтерв'ю з національними та регіональними експертами в рамках якісного компоненту дослідження. Результатом надання послуги є:</w:t>
      </w:r>
    </w:p>
    <w:p w14:paraId="61E71785"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Транскрипти аудиозаписів інтерв’ю (28), підготовані, згідно з технічними вимогами;</w:t>
      </w:r>
    </w:p>
    <w:p w14:paraId="797E31EA"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Проміжний аналітичний звіт з аналізом даних опитування в електронному форматі, згідно з технічними вимогами.</w:t>
      </w:r>
    </w:p>
    <w:p w14:paraId="794DCDB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38DA2BD1" w14:textId="77777777" w:rsidR="008942B9" w:rsidRPr="008942B9" w:rsidRDefault="008942B9" w:rsidP="008942B9">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 xml:space="preserve">Послуга з очистки та аналізу даних в рамках кількісного компоненту </w:t>
      </w:r>
      <w:r w:rsidRPr="008942B9">
        <w:rPr>
          <w:rFonts w:ascii="Times New Roman" w:eastAsia="Calibri" w:hAnsi="Times New Roman"/>
          <w:color w:val="000000"/>
          <w:sz w:val="24"/>
          <w:szCs w:val="24"/>
          <w:lang w:eastAsia="ru-RU"/>
        </w:rPr>
        <w:t>дослідження</w:t>
      </w:r>
      <w:r w:rsidRPr="008942B9">
        <w:rPr>
          <w:rFonts w:ascii="Times New Roman" w:eastAsia="Calibri" w:hAnsi="Times New Roman"/>
          <w:sz w:val="24"/>
          <w:szCs w:val="24"/>
          <w:lang w:eastAsia="ru-RU"/>
        </w:rPr>
        <w:t>, що включає:</w:t>
      </w:r>
    </w:p>
    <w:p w14:paraId="24CFC346"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Перевірку масиву на наявність продубльованих анкет;</w:t>
      </w:r>
    </w:p>
    <w:p w14:paraId="51831FCF"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Перевірку масиву на системні, логічні та механічні помилки;</w:t>
      </w:r>
    </w:p>
    <w:p w14:paraId="2E6817B3"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Перевірку масиву на дотримання логіки опитувальника;</w:t>
      </w:r>
    </w:p>
    <w:p w14:paraId="6A61FD26"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Перевірку масиву на наявність незаповнених записів;</w:t>
      </w:r>
    </w:p>
    <w:p w14:paraId="4C3993D0"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Перевірку масиву на дотримання вибірки виправлення знайдених помилок чи невідповідностей.</w:t>
      </w:r>
    </w:p>
    <w:p w14:paraId="57E879D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Результатом надання послуги з очистки та аналізу даних для кількісного компоненту дослідження є очищений та, за потреби, зважений масив даних у форматі .sav, повністю сумісний з SPSS версії 17 і пізніші та окремо відкриті питання у форматі .xls.</w:t>
      </w:r>
    </w:p>
    <w:p w14:paraId="0C9605F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p>
    <w:p w14:paraId="726EBF2C" w14:textId="77777777" w:rsidR="008942B9" w:rsidRPr="008942B9" w:rsidRDefault="008942B9" w:rsidP="008942B9">
      <w:pPr>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lastRenderedPageBreak/>
        <w:t>Послуга з написання технічного звіту по проведенню польового етапу дослідження. Результатом надання послуги є технічний звіт в електронному форматі, підготований, згідно з технічними вимогами.</w:t>
      </w:r>
    </w:p>
    <w:p w14:paraId="1DA8E5E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sz w:val="24"/>
          <w:szCs w:val="24"/>
          <w:lang w:eastAsia="ru-RU"/>
        </w:rPr>
      </w:pPr>
    </w:p>
    <w:p w14:paraId="7388D6E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eastAsia="Calibri" w:hAnsi="Times New Roman"/>
          <w:b/>
          <w:bCs/>
          <w:sz w:val="24"/>
          <w:szCs w:val="24"/>
          <w:lang w:eastAsia="ru-RU"/>
        </w:rPr>
      </w:pPr>
      <w:r w:rsidRPr="008942B9">
        <w:rPr>
          <w:rFonts w:ascii="Times New Roman" w:eastAsia="Calibri" w:hAnsi="Times New Roman"/>
          <w:b/>
          <w:bCs/>
          <w:sz w:val="24"/>
          <w:szCs w:val="24"/>
          <w:lang w:eastAsia="ru-RU"/>
        </w:rPr>
        <w:t>Етап 3. Підсумковий етап дослідження</w:t>
      </w:r>
    </w:p>
    <w:p w14:paraId="63A99C7B" w14:textId="77777777" w:rsidR="008942B9" w:rsidRPr="008942B9" w:rsidRDefault="008942B9" w:rsidP="008942B9">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написання аналітичного звіту за результатом проведення дослідження, що включає:</w:t>
      </w:r>
    </w:p>
    <w:p w14:paraId="7CE513FD"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Звіт з результатами дослідження, який має бути наданий Замовнику в електронному форматі, згідно з технічними вимогами;</w:t>
      </w:r>
    </w:p>
    <w:p w14:paraId="7B3CD408"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Резюме з результатами дослідження, яке має бути надане Замовнику в електронному форматі,</w:t>
      </w:r>
      <w:r w:rsidRPr="008942B9">
        <w:rPr>
          <w:rFonts w:ascii="Times New Roman" w:eastAsia="Calibri" w:hAnsi="Times New Roman"/>
          <w:sz w:val="24"/>
          <w:szCs w:val="24"/>
          <w:lang w:val="ru-RU" w:eastAsia="ru-RU"/>
        </w:rPr>
        <w:t xml:space="preserve"> </w:t>
      </w:r>
      <w:r w:rsidRPr="008942B9">
        <w:rPr>
          <w:rFonts w:ascii="Times New Roman" w:eastAsia="Calibri" w:hAnsi="Times New Roman"/>
          <w:sz w:val="24"/>
          <w:szCs w:val="24"/>
          <w:lang w:eastAsia="ru-RU"/>
        </w:rPr>
        <w:t>згідно з технічними вимогами.</w:t>
      </w:r>
    </w:p>
    <w:p w14:paraId="679F325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4"/>
          <w:szCs w:val="24"/>
          <w:lang w:eastAsia="ru-RU"/>
        </w:rPr>
      </w:pPr>
    </w:p>
    <w:p w14:paraId="615A0732" w14:textId="77777777" w:rsidR="008942B9" w:rsidRPr="008942B9" w:rsidRDefault="008942B9" w:rsidP="008942B9">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перекладу аналітичного звіту дослідження на англійську мову. Результатом надання послуги є звіт англійською мовою з результатами дослідження, що має бути наданий Замовнику в електронному форматі, згідно з технічними вимогами.</w:t>
      </w:r>
    </w:p>
    <w:p w14:paraId="55D2E4BA"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rPr>
          <w:rFonts w:ascii="Times New Roman" w:hAnsi="Times New Roman"/>
          <w:sz w:val="24"/>
          <w:szCs w:val="24"/>
          <w:lang w:eastAsia="ru-RU"/>
        </w:rPr>
      </w:pPr>
    </w:p>
    <w:p w14:paraId="169D8C10" w14:textId="77777777" w:rsidR="008942B9" w:rsidRPr="008942B9" w:rsidRDefault="008942B9" w:rsidP="008942B9">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Послуга з перекладу резюме дослідження на англійську мову. Результатом надання послуги є резюме англійською мовою з результатами дослідження, що має бути надане Замовнику в електронному форматі, згідно з технічними вимогами.</w:t>
      </w:r>
    </w:p>
    <w:p w14:paraId="35130925"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sz w:val="24"/>
          <w:szCs w:val="24"/>
          <w:lang w:eastAsia="ru-RU"/>
        </w:rPr>
      </w:pPr>
    </w:p>
    <w:p w14:paraId="3652A749" w14:textId="77777777" w:rsidR="008942B9" w:rsidRPr="008942B9" w:rsidRDefault="008942B9" w:rsidP="008942B9">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підготовки презентації результатів </w:t>
      </w:r>
      <w:r w:rsidRPr="008942B9">
        <w:rPr>
          <w:rFonts w:ascii="Times New Roman" w:hAnsi="Times New Roman"/>
          <w:color w:val="000000"/>
          <w:sz w:val="24"/>
          <w:szCs w:val="24"/>
          <w:lang w:eastAsia="ru-RU"/>
        </w:rPr>
        <w:t xml:space="preserve">дослідження. </w:t>
      </w:r>
      <w:r w:rsidRPr="008942B9">
        <w:rPr>
          <w:rFonts w:ascii="Times New Roman" w:hAnsi="Times New Roman"/>
          <w:sz w:val="24"/>
          <w:szCs w:val="24"/>
          <w:lang w:eastAsia="ru-RU"/>
        </w:rPr>
        <w:t>Результатом надання послуги є підготовлена презентація з результатами дослідження в електронному форматі на основі узгодженого звіту дослідження, згідно з технічними вимогами;</w:t>
      </w:r>
    </w:p>
    <w:p w14:paraId="1BE86301"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contextualSpacing/>
        <w:jc w:val="both"/>
        <w:rPr>
          <w:rFonts w:ascii="Times New Roman" w:hAnsi="Times New Roman"/>
          <w:sz w:val="24"/>
          <w:szCs w:val="24"/>
          <w:lang w:eastAsia="ru-RU"/>
        </w:rPr>
      </w:pPr>
    </w:p>
    <w:p w14:paraId="3D2ADBC7" w14:textId="77777777" w:rsidR="008942B9" w:rsidRPr="008942B9" w:rsidRDefault="008942B9" w:rsidP="008942B9">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425"/>
        <w:contextualSpacing/>
        <w:jc w:val="both"/>
        <w:rPr>
          <w:rFonts w:ascii="Times New Roman" w:hAnsi="Times New Roman"/>
          <w:sz w:val="24"/>
          <w:szCs w:val="24"/>
          <w:lang w:eastAsia="ru-RU"/>
        </w:rPr>
      </w:pPr>
      <w:r w:rsidRPr="008942B9">
        <w:rPr>
          <w:rFonts w:ascii="Times New Roman" w:hAnsi="Times New Roman"/>
          <w:sz w:val="24"/>
          <w:szCs w:val="24"/>
          <w:lang w:eastAsia="ru-RU"/>
        </w:rPr>
        <w:t xml:space="preserve">Послуга з проведення презентації результатів </w:t>
      </w:r>
      <w:r w:rsidRPr="008942B9">
        <w:rPr>
          <w:rFonts w:ascii="Times New Roman" w:hAnsi="Times New Roman"/>
          <w:color w:val="000000"/>
          <w:sz w:val="24"/>
          <w:szCs w:val="24"/>
          <w:lang w:eastAsia="ru-RU"/>
        </w:rPr>
        <w:t>дослідження, що включає в себе:</w:t>
      </w:r>
    </w:p>
    <w:p w14:paraId="303E46E6"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Організацію презентації результатів даних (запрошення учасників, визначення формату презентації, організація кейтерингу за необхідності);</w:t>
      </w:r>
    </w:p>
    <w:p w14:paraId="6032A4B8" w14:textId="77777777" w:rsidR="008942B9" w:rsidRPr="008942B9" w:rsidRDefault="008942B9" w:rsidP="008942B9">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851" w:hanging="284"/>
        <w:contextualSpacing/>
        <w:jc w:val="both"/>
        <w:rPr>
          <w:rFonts w:ascii="Times New Roman" w:eastAsia="Calibri" w:hAnsi="Times New Roman"/>
          <w:sz w:val="24"/>
          <w:szCs w:val="24"/>
          <w:lang w:eastAsia="ru-RU"/>
        </w:rPr>
      </w:pPr>
      <w:r w:rsidRPr="008942B9">
        <w:rPr>
          <w:rFonts w:ascii="Times New Roman" w:eastAsia="Calibri" w:hAnsi="Times New Roman"/>
          <w:sz w:val="24"/>
          <w:szCs w:val="24"/>
          <w:lang w:eastAsia="ru-RU"/>
        </w:rPr>
        <w:t>Фотозвіт (за умови, що презентація відбувалась оффлайн) або відеозапис презентації для стейкхолдерів (за умови, що презентація відбувалась онлайн).</w:t>
      </w:r>
    </w:p>
    <w:p w14:paraId="11E60568"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sz w:val="24"/>
          <w:szCs w:val="24"/>
          <w:lang w:eastAsia="ru-RU"/>
        </w:rPr>
      </w:pPr>
      <w:r w:rsidRPr="008942B9">
        <w:rPr>
          <w:rFonts w:ascii="Times New Roman" w:hAnsi="Times New Roman"/>
          <w:sz w:val="24"/>
          <w:szCs w:val="24"/>
          <w:lang w:eastAsia="ru-RU"/>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406A2319"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b/>
          <w:bCs/>
          <w:sz w:val="24"/>
          <w:szCs w:val="24"/>
          <w:lang w:eastAsia="ru-RU"/>
        </w:rPr>
      </w:pPr>
    </w:p>
    <w:p w14:paraId="42D15863"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r w:rsidRPr="008942B9">
        <w:rPr>
          <w:rFonts w:ascii="Times New Roman" w:hAnsi="Times New Roman"/>
          <w:b/>
          <w:bCs/>
          <w:sz w:val="24"/>
          <w:szCs w:val="24"/>
          <w:lang w:eastAsia="ru-RU"/>
        </w:rPr>
        <w:t xml:space="preserve">Вимоги до звітної документації за усіма етапами: </w:t>
      </w:r>
    </w:p>
    <w:p w14:paraId="7438B3CA" w14:textId="77777777" w:rsidR="008942B9" w:rsidRPr="008942B9" w:rsidRDefault="008942B9" w:rsidP="008942B9">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Звітна документація надається після кожного етапу надання послуги;</w:t>
      </w:r>
    </w:p>
    <w:p w14:paraId="3E5646D1" w14:textId="77777777" w:rsidR="008942B9" w:rsidRPr="008942B9" w:rsidRDefault="008942B9" w:rsidP="008942B9">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Звітна документація та результати надання послуг за кожним етапом узгоджуються із Замовником;</w:t>
      </w:r>
    </w:p>
    <w:p w14:paraId="0EE79246" w14:textId="647E7131" w:rsidR="008942B9" w:rsidRPr="008942B9" w:rsidRDefault="008942B9" w:rsidP="008942B9">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6" w:history="1">
        <w:r w:rsidRPr="008942B9">
          <w:rPr>
            <w:rStyle w:val="a7"/>
            <w:rFonts w:ascii="Times New Roman" w:hAnsi="Times New Roman"/>
            <w:sz w:val="24"/>
            <w:szCs w:val="24"/>
            <w:lang w:eastAsia="ru-RU"/>
          </w:rPr>
          <w:t>info@phc.org.ua</w:t>
        </w:r>
      </w:hyperlink>
      <w:r>
        <w:rPr>
          <w:rFonts w:ascii="Times New Roman" w:hAnsi="Times New Roman"/>
          <w:sz w:val="24"/>
          <w:szCs w:val="24"/>
          <w:lang w:eastAsia="ru-RU"/>
        </w:rPr>
        <w:t xml:space="preserve"> </w:t>
      </w:r>
      <w:r w:rsidRPr="008942B9">
        <w:rPr>
          <w:rFonts w:ascii="Times New Roman" w:hAnsi="Times New Roman"/>
          <w:sz w:val="24"/>
          <w:szCs w:val="24"/>
          <w:lang w:eastAsia="ru-RU"/>
        </w:rPr>
        <w:t xml:space="preserve"> із копією на адресу відповідального фахівця від Замовника </w:t>
      </w:r>
      <w:hyperlink r:id="rId17" w:history="1">
        <w:r w:rsidRPr="008942B9">
          <w:rPr>
            <w:rStyle w:val="a7"/>
            <w:rFonts w:ascii="Times New Roman" w:hAnsi="Times New Roman"/>
            <w:sz w:val="24"/>
            <w:szCs w:val="24"/>
            <w:lang w:eastAsia="ru-RU"/>
          </w:rPr>
          <w:t>m.moshura@phc.org.ua</w:t>
        </w:r>
      </w:hyperlink>
      <w:r>
        <w:rPr>
          <w:rFonts w:ascii="Times New Roman" w:hAnsi="Times New Roman"/>
          <w:sz w:val="24"/>
          <w:szCs w:val="24"/>
          <w:lang w:eastAsia="ru-RU"/>
        </w:rPr>
        <w:t xml:space="preserve"> </w:t>
      </w:r>
      <w:r w:rsidRPr="008942B9">
        <w:rPr>
          <w:rFonts w:ascii="Times New Roman" w:hAnsi="Times New Roman"/>
          <w:sz w:val="24"/>
          <w:szCs w:val="24"/>
          <w:lang w:eastAsia="ru-RU"/>
        </w:rPr>
        <w:t>;</w:t>
      </w:r>
    </w:p>
    <w:p w14:paraId="64E352CE" w14:textId="77777777" w:rsidR="008942B9" w:rsidRPr="008942B9" w:rsidRDefault="008942B9" w:rsidP="008942B9">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426"/>
        <w:jc w:val="both"/>
        <w:rPr>
          <w:rFonts w:ascii="Times New Roman" w:hAnsi="Times New Roman"/>
          <w:sz w:val="24"/>
          <w:szCs w:val="24"/>
          <w:lang w:eastAsia="ru-RU"/>
        </w:rPr>
      </w:pPr>
      <w:r w:rsidRPr="008942B9">
        <w:rPr>
          <w:rFonts w:ascii="Times New Roman" w:hAnsi="Times New Roman"/>
          <w:sz w:val="24"/>
          <w:szCs w:val="24"/>
          <w:lang w:eastAsia="ru-RU"/>
        </w:rPr>
        <w:t>Для документів необхідно використовувати наступе: форматування: шрифт - Museo Sans Cyrl,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7FEC9EB2"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33910827"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b/>
          <w:bCs/>
          <w:sz w:val="24"/>
          <w:szCs w:val="24"/>
          <w:lang w:eastAsia="ru-RU"/>
        </w:rPr>
      </w:pPr>
    </w:p>
    <w:p w14:paraId="5DF292D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b/>
          <w:bCs/>
          <w:sz w:val="24"/>
          <w:szCs w:val="24"/>
          <w:lang w:eastAsia="ru-RU"/>
        </w:rPr>
        <w:t>Право власності на результати дослідження:</w:t>
      </w:r>
    </w:p>
    <w:p w14:paraId="3DF71CD0" w14:textId="77777777" w:rsidR="008942B9" w:rsidRPr="008942B9" w:rsidRDefault="008942B9" w:rsidP="008942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b/>
          <w:bCs/>
          <w:sz w:val="24"/>
          <w:szCs w:val="24"/>
          <w:lang w:eastAsia="ru-RU"/>
        </w:rPr>
      </w:pPr>
      <w:r w:rsidRPr="008942B9">
        <w:rPr>
          <w:rFonts w:ascii="Times New Roman" w:hAnsi="Times New Roman"/>
          <w:sz w:val="24"/>
          <w:szCs w:val="24"/>
          <w:lang w:eastAsia="ru-RU"/>
        </w:rPr>
        <w:t xml:space="preserve">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w:t>
      </w:r>
      <w:r w:rsidRPr="008942B9">
        <w:rPr>
          <w:rFonts w:ascii="Times New Roman" w:hAnsi="Times New Roman"/>
          <w:sz w:val="24"/>
          <w:szCs w:val="24"/>
          <w:lang w:eastAsia="ru-RU"/>
        </w:rPr>
        <w:lastRenderedPageBreak/>
        <w:t>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bookmarkEnd w:id="13"/>
    <w:p w14:paraId="7B6DBEE2" w14:textId="3C40CBF4" w:rsidR="00A03B5E" w:rsidRDefault="00A03B5E" w:rsidP="008C5885">
      <w:pPr>
        <w:tabs>
          <w:tab w:val="left" w:pos="180"/>
          <w:tab w:val="left" w:pos="567"/>
          <w:tab w:val="left" w:pos="993"/>
        </w:tabs>
        <w:ind w:right="-284"/>
        <w:jc w:val="right"/>
        <w:rPr>
          <w:rFonts w:ascii="Times New Roman" w:hAnsi="Times New Roman"/>
          <w:b/>
          <w:sz w:val="26"/>
          <w:szCs w:val="26"/>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4D07F4A1" w14:textId="77777777" w:rsidR="00E31765" w:rsidRDefault="00E31765" w:rsidP="008C5885">
      <w:pPr>
        <w:spacing w:after="0" w:line="240" w:lineRule="auto"/>
        <w:ind w:left="5812"/>
        <w:jc w:val="right"/>
        <w:rPr>
          <w:rFonts w:ascii="Times New Roman" w:hAnsi="Times New Roman"/>
          <w:b/>
          <w:bCs/>
          <w:sz w:val="24"/>
          <w:szCs w:val="24"/>
        </w:rPr>
      </w:pPr>
    </w:p>
    <w:p w14:paraId="7568EC57" w14:textId="77777777" w:rsidR="00E31765" w:rsidRDefault="00E31765" w:rsidP="008C5885">
      <w:pPr>
        <w:spacing w:after="0" w:line="240" w:lineRule="auto"/>
        <w:ind w:left="5812"/>
        <w:jc w:val="right"/>
        <w:rPr>
          <w:rFonts w:ascii="Times New Roman" w:hAnsi="Times New Roman"/>
          <w:b/>
          <w:bCs/>
          <w:sz w:val="24"/>
          <w:szCs w:val="24"/>
        </w:rPr>
      </w:pPr>
    </w:p>
    <w:p w14:paraId="4F099F37" w14:textId="77777777" w:rsidR="00E31765" w:rsidRDefault="00E31765" w:rsidP="008C5885">
      <w:pPr>
        <w:spacing w:after="0" w:line="240" w:lineRule="auto"/>
        <w:ind w:left="5812"/>
        <w:jc w:val="right"/>
        <w:rPr>
          <w:rFonts w:ascii="Times New Roman" w:hAnsi="Times New Roman"/>
          <w:b/>
          <w:bCs/>
          <w:sz w:val="24"/>
          <w:szCs w:val="24"/>
        </w:rPr>
      </w:pPr>
    </w:p>
    <w:p w14:paraId="2F5494F4" w14:textId="77777777" w:rsidR="00E31765" w:rsidRDefault="00E31765" w:rsidP="008C5885">
      <w:pPr>
        <w:spacing w:after="0" w:line="240" w:lineRule="auto"/>
        <w:ind w:left="5812"/>
        <w:jc w:val="right"/>
        <w:rPr>
          <w:rFonts w:ascii="Times New Roman" w:hAnsi="Times New Roman"/>
          <w:b/>
          <w:bCs/>
          <w:sz w:val="24"/>
          <w:szCs w:val="24"/>
        </w:rPr>
      </w:pPr>
    </w:p>
    <w:p w14:paraId="6437E9FC" w14:textId="77777777" w:rsidR="00E31765" w:rsidRDefault="00E31765" w:rsidP="008C5885">
      <w:pPr>
        <w:spacing w:after="0" w:line="240" w:lineRule="auto"/>
        <w:ind w:left="5812"/>
        <w:jc w:val="right"/>
        <w:rPr>
          <w:rFonts w:ascii="Times New Roman" w:hAnsi="Times New Roman"/>
          <w:b/>
          <w:bCs/>
          <w:sz w:val="24"/>
          <w:szCs w:val="24"/>
        </w:rPr>
      </w:pPr>
    </w:p>
    <w:p w14:paraId="39BF506D" w14:textId="77777777" w:rsidR="00E31765" w:rsidRDefault="00E31765" w:rsidP="008C5885">
      <w:pPr>
        <w:spacing w:after="0" w:line="240" w:lineRule="auto"/>
        <w:ind w:left="5812"/>
        <w:jc w:val="right"/>
        <w:rPr>
          <w:rFonts w:ascii="Times New Roman" w:hAnsi="Times New Roman"/>
          <w:b/>
          <w:bCs/>
          <w:sz w:val="24"/>
          <w:szCs w:val="24"/>
        </w:rPr>
      </w:pPr>
    </w:p>
    <w:p w14:paraId="542843E6" w14:textId="77777777" w:rsidR="008942B9" w:rsidRDefault="008942B9" w:rsidP="008C5885">
      <w:pPr>
        <w:spacing w:after="0" w:line="240" w:lineRule="auto"/>
        <w:ind w:left="5812"/>
        <w:jc w:val="right"/>
        <w:rPr>
          <w:rFonts w:ascii="Times New Roman" w:hAnsi="Times New Roman"/>
          <w:b/>
          <w:bCs/>
          <w:sz w:val="24"/>
          <w:szCs w:val="24"/>
        </w:rPr>
      </w:pPr>
    </w:p>
    <w:p w14:paraId="4A326A33" w14:textId="77777777" w:rsidR="008942B9" w:rsidRDefault="008942B9" w:rsidP="008C5885">
      <w:pPr>
        <w:spacing w:after="0" w:line="240" w:lineRule="auto"/>
        <w:ind w:left="5812"/>
        <w:jc w:val="right"/>
        <w:rPr>
          <w:rFonts w:ascii="Times New Roman" w:hAnsi="Times New Roman"/>
          <w:b/>
          <w:bCs/>
          <w:sz w:val="24"/>
          <w:szCs w:val="24"/>
        </w:rPr>
      </w:pPr>
    </w:p>
    <w:p w14:paraId="0EDDE7E1" w14:textId="77777777" w:rsidR="008942B9" w:rsidRDefault="008942B9" w:rsidP="008C5885">
      <w:pPr>
        <w:spacing w:after="0" w:line="240" w:lineRule="auto"/>
        <w:ind w:left="5812"/>
        <w:jc w:val="right"/>
        <w:rPr>
          <w:rFonts w:ascii="Times New Roman" w:hAnsi="Times New Roman"/>
          <w:b/>
          <w:bCs/>
          <w:sz w:val="24"/>
          <w:szCs w:val="24"/>
        </w:rPr>
      </w:pPr>
    </w:p>
    <w:p w14:paraId="3A370F85" w14:textId="77777777" w:rsidR="008942B9" w:rsidRDefault="008942B9" w:rsidP="008C5885">
      <w:pPr>
        <w:spacing w:after="0" w:line="240" w:lineRule="auto"/>
        <w:ind w:left="5812"/>
        <w:jc w:val="right"/>
        <w:rPr>
          <w:rFonts w:ascii="Times New Roman" w:hAnsi="Times New Roman"/>
          <w:b/>
          <w:bCs/>
          <w:sz w:val="24"/>
          <w:szCs w:val="24"/>
        </w:rPr>
      </w:pPr>
    </w:p>
    <w:p w14:paraId="5FBFC1CA" w14:textId="77777777" w:rsidR="008942B9" w:rsidRDefault="008942B9" w:rsidP="008C5885">
      <w:pPr>
        <w:spacing w:after="0" w:line="240" w:lineRule="auto"/>
        <w:ind w:left="5812"/>
        <w:jc w:val="right"/>
        <w:rPr>
          <w:rFonts w:ascii="Times New Roman" w:hAnsi="Times New Roman"/>
          <w:b/>
          <w:bCs/>
          <w:sz w:val="24"/>
          <w:szCs w:val="24"/>
        </w:rPr>
      </w:pPr>
    </w:p>
    <w:p w14:paraId="1F341F12" w14:textId="77777777" w:rsidR="008942B9" w:rsidRDefault="008942B9" w:rsidP="008C5885">
      <w:pPr>
        <w:spacing w:after="0" w:line="240" w:lineRule="auto"/>
        <w:ind w:left="5812"/>
        <w:jc w:val="right"/>
        <w:rPr>
          <w:rFonts w:ascii="Times New Roman" w:hAnsi="Times New Roman"/>
          <w:b/>
          <w:bCs/>
          <w:sz w:val="24"/>
          <w:szCs w:val="24"/>
        </w:rPr>
      </w:pPr>
    </w:p>
    <w:p w14:paraId="560E7F50" w14:textId="77777777" w:rsidR="008942B9" w:rsidRDefault="008942B9" w:rsidP="008C5885">
      <w:pPr>
        <w:spacing w:after="0" w:line="240" w:lineRule="auto"/>
        <w:ind w:left="5812"/>
        <w:jc w:val="right"/>
        <w:rPr>
          <w:rFonts w:ascii="Times New Roman" w:hAnsi="Times New Roman"/>
          <w:b/>
          <w:bCs/>
          <w:sz w:val="24"/>
          <w:szCs w:val="24"/>
        </w:rPr>
      </w:pPr>
    </w:p>
    <w:p w14:paraId="2940630A" w14:textId="77777777" w:rsidR="008942B9" w:rsidRDefault="008942B9" w:rsidP="008C5885">
      <w:pPr>
        <w:spacing w:after="0" w:line="240" w:lineRule="auto"/>
        <w:ind w:left="5812"/>
        <w:jc w:val="right"/>
        <w:rPr>
          <w:rFonts w:ascii="Times New Roman" w:hAnsi="Times New Roman"/>
          <w:b/>
          <w:bCs/>
          <w:sz w:val="24"/>
          <w:szCs w:val="24"/>
        </w:rPr>
      </w:pPr>
    </w:p>
    <w:p w14:paraId="5875578B" w14:textId="77777777" w:rsidR="008942B9" w:rsidRDefault="008942B9" w:rsidP="008C5885">
      <w:pPr>
        <w:spacing w:after="0" w:line="240" w:lineRule="auto"/>
        <w:ind w:left="5812"/>
        <w:jc w:val="right"/>
        <w:rPr>
          <w:rFonts w:ascii="Times New Roman" w:hAnsi="Times New Roman"/>
          <w:b/>
          <w:bCs/>
          <w:sz w:val="24"/>
          <w:szCs w:val="24"/>
        </w:rPr>
      </w:pPr>
    </w:p>
    <w:p w14:paraId="21CFA41C" w14:textId="77777777" w:rsidR="00491957" w:rsidRDefault="00491957" w:rsidP="008C5885">
      <w:pPr>
        <w:spacing w:after="0" w:line="240" w:lineRule="auto"/>
        <w:ind w:left="5812"/>
        <w:jc w:val="right"/>
        <w:rPr>
          <w:rFonts w:ascii="Times New Roman" w:hAnsi="Times New Roman"/>
          <w:b/>
          <w:bCs/>
          <w:sz w:val="24"/>
          <w:szCs w:val="24"/>
        </w:rPr>
      </w:pPr>
    </w:p>
    <w:p w14:paraId="28E3AA23" w14:textId="77777777" w:rsidR="00491957" w:rsidRDefault="00491957" w:rsidP="008C5885">
      <w:pPr>
        <w:spacing w:after="0" w:line="240" w:lineRule="auto"/>
        <w:ind w:left="5812"/>
        <w:jc w:val="right"/>
        <w:rPr>
          <w:rFonts w:ascii="Times New Roman" w:hAnsi="Times New Roman"/>
          <w:b/>
          <w:bCs/>
          <w:sz w:val="24"/>
          <w:szCs w:val="24"/>
        </w:rPr>
      </w:pPr>
    </w:p>
    <w:p w14:paraId="25B82910" w14:textId="77777777" w:rsidR="00491957" w:rsidRDefault="00491957" w:rsidP="008C5885">
      <w:pPr>
        <w:spacing w:after="0" w:line="240" w:lineRule="auto"/>
        <w:ind w:left="5812"/>
        <w:jc w:val="right"/>
        <w:rPr>
          <w:rFonts w:ascii="Times New Roman" w:hAnsi="Times New Roman"/>
          <w:b/>
          <w:bCs/>
          <w:sz w:val="24"/>
          <w:szCs w:val="24"/>
        </w:rPr>
      </w:pPr>
    </w:p>
    <w:p w14:paraId="5915C3D2" w14:textId="77777777" w:rsidR="00491957" w:rsidRDefault="00491957" w:rsidP="008C5885">
      <w:pPr>
        <w:spacing w:after="0" w:line="240" w:lineRule="auto"/>
        <w:ind w:left="5812"/>
        <w:jc w:val="right"/>
        <w:rPr>
          <w:rFonts w:ascii="Times New Roman" w:hAnsi="Times New Roman"/>
          <w:b/>
          <w:bCs/>
          <w:sz w:val="24"/>
          <w:szCs w:val="24"/>
        </w:rPr>
      </w:pPr>
    </w:p>
    <w:p w14:paraId="0ECF03E1" w14:textId="77777777" w:rsidR="00491957" w:rsidRDefault="00491957" w:rsidP="008C5885">
      <w:pPr>
        <w:spacing w:after="0" w:line="240" w:lineRule="auto"/>
        <w:ind w:left="5812"/>
        <w:jc w:val="right"/>
        <w:rPr>
          <w:rFonts w:ascii="Times New Roman" w:hAnsi="Times New Roman"/>
          <w:b/>
          <w:bCs/>
          <w:sz w:val="24"/>
          <w:szCs w:val="24"/>
        </w:rPr>
      </w:pPr>
    </w:p>
    <w:p w14:paraId="11A868C0" w14:textId="77777777" w:rsidR="00491957" w:rsidRDefault="00491957" w:rsidP="008C5885">
      <w:pPr>
        <w:spacing w:after="0" w:line="240" w:lineRule="auto"/>
        <w:ind w:left="5812"/>
        <w:jc w:val="right"/>
        <w:rPr>
          <w:rFonts w:ascii="Times New Roman" w:hAnsi="Times New Roman"/>
          <w:b/>
          <w:bCs/>
          <w:sz w:val="24"/>
          <w:szCs w:val="24"/>
        </w:rPr>
      </w:pPr>
    </w:p>
    <w:p w14:paraId="6C79F017" w14:textId="77777777" w:rsidR="00491957" w:rsidRDefault="00491957" w:rsidP="008C5885">
      <w:pPr>
        <w:spacing w:after="0" w:line="240" w:lineRule="auto"/>
        <w:ind w:left="5812"/>
        <w:jc w:val="right"/>
        <w:rPr>
          <w:rFonts w:ascii="Times New Roman" w:hAnsi="Times New Roman"/>
          <w:b/>
          <w:bCs/>
          <w:sz w:val="24"/>
          <w:szCs w:val="24"/>
        </w:rPr>
      </w:pPr>
    </w:p>
    <w:p w14:paraId="22E6BA6B" w14:textId="77777777" w:rsidR="00491957" w:rsidRDefault="00491957" w:rsidP="008C5885">
      <w:pPr>
        <w:spacing w:after="0" w:line="240" w:lineRule="auto"/>
        <w:ind w:left="5812"/>
        <w:jc w:val="right"/>
        <w:rPr>
          <w:rFonts w:ascii="Times New Roman" w:hAnsi="Times New Roman"/>
          <w:b/>
          <w:bCs/>
          <w:sz w:val="24"/>
          <w:szCs w:val="24"/>
        </w:rPr>
      </w:pPr>
    </w:p>
    <w:p w14:paraId="42086329" w14:textId="77777777" w:rsidR="00491957" w:rsidRDefault="00491957" w:rsidP="008C5885">
      <w:pPr>
        <w:spacing w:after="0" w:line="240" w:lineRule="auto"/>
        <w:ind w:left="5812"/>
        <w:jc w:val="right"/>
        <w:rPr>
          <w:rFonts w:ascii="Times New Roman" w:hAnsi="Times New Roman"/>
          <w:b/>
          <w:bCs/>
          <w:sz w:val="24"/>
          <w:szCs w:val="24"/>
        </w:rPr>
      </w:pPr>
    </w:p>
    <w:p w14:paraId="775EE722" w14:textId="088A7071"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2DA0B675"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bookmarkStart w:id="19" w:name="_Hlk116657152"/>
      <w:r w:rsidR="009C0316" w:rsidRPr="00143A77">
        <w:rPr>
          <w:rFonts w:ascii="Times New Roman" w:hAnsi="Times New Roman"/>
          <w:b/>
          <w:sz w:val="24"/>
          <w:szCs w:val="24"/>
        </w:rPr>
        <w:t>ДК 021:2015</w:t>
      </w:r>
      <w:r w:rsidR="00A34963" w:rsidRPr="00143A77">
        <w:rPr>
          <w:rFonts w:ascii="Times New Roman" w:hAnsi="Times New Roman"/>
          <w:b/>
          <w:sz w:val="24"/>
          <w:szCs w:val="24"/>
        </w:rPr>
        <w:t xml:space="preserve"> - </w:t>
      </w:r>
      <w:r w:rsidR="009C0316" w:rsidRPr="00143A77">
        <w:rPr>
          <w:rFonts w:ascii="Times New Roman" w:hAnsi="Times New Roman"/>
          <w:b/>
          <w:sz w:val="24"/>
          <w:szCs w:val="24"/>
        </w:rPr>
        <w:t xml:space="preserve">79310000-0 </w:t>
      </w:r>
      <w:r w:rsidR="00A34963" w:rsidRPr="00143A77">
        <w:rPr>
          <w:rFonts w:ascii="Times New Roman" w:hAnsi="Times New Roman"/>
          <w:b/>
          <w:sz w:val="24"/>
          <w:szCs w:val="24"/>
        </w:rPr>
        <w:t xml:space="preserve">- </w:t>
      </w:r>
      <w:r w:rsidR="009C0316" w:rsidRPr="00143A77">
        <w:rPr>
          <w:rFonts w:ascii="Times New Roman" w:hAnsi="Times New Roman"/>
          <w:b/>
          <w:sz w:val="24"/>
          <w:szCs w:val="24"/>
        </w:rPr>
        <w:t xml:space="preserve">Послуг з проведення ринкових досліджень </w:t>
      </w:r>
      <w:r w:rsidR="00F14056" w:rsidRPr="00143A77">
        <w:rPr>
          <w:rFonts w:ascii="Times New Roman" w:hAnsi="Times New Roman"/>
          <w:b/>
          <w:bCs/>
          <w:sz w:val="24"/>
          <w:szCs w:val="24"/>
        </w:rPr>
        <w:t>(</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00F14056" w:rsidRPr="00143A77">
        <w:rPr>
          <w:rFonts w:ascii="Times New Roman" w:hAnsi="Times New Roman"/>
          <w:b/>
          <w:bCs/>
          <w:sz w:val="24"/>
          <w:szCs w:val="24"/>
        </w:rPr>
        <w:t>)</w:t>
      </w:r>
      <w:bookmarkEnd w:id="19"/>
      <w:r w:rsidR="004A71D3" w:rsidRPr="00143A77">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моб.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7777777"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sidRPr="00FC2D92">
              <w:rPr>
                <w:rFonts w:ascii="Times New Roman" w:hAnsi="Times New Roman"/>
                <w:sz w:val="24"/>
                <w:szCs w:val="24"/>
              </w:rPr>
              <w:lastRenderedPageBreak/>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28EF7717" w:rsidR="007E38E4" w:rsidRPr="007E38E4" w:rsidRDefault="00F14056" w:rsidP="007E38E4">
            <w:pPr>
              <w:spacing w:after="0" w:line="240" w:lineRule="auto"/>
              <w:jc w:val="both"/>
              <w:rPr>
                <w:rFonts w:ascii="Times New Roman" w:eastAsia="Calibri" w:hAnsi="Times New Roman"/>
                <w:bCs/>
                <w:iCs/>
              </w:rPr>
            </w:pPr>
            <w:r w:rsidRPr="00F14056">
              <w:rPr>
                <w:rFonts w:ascii="Times New Roman" w:hAnsi="Times New Roman"/>
                <w:b/>
                <w:sz w:val="24"/>
                <w:szCs w:val="24"/>
              </w:rPr>
              <w:t xml:space="preserve">ДК 021:2015 - 79310000-0 - Послуг з проведення ринкових досліджень </w:t>
            </w:r>
            <w:r w:rsidRPr="00F14056">
              <w:rPr>
                <w:rFonts w:ascii="Times New Roman" w:hAnsi="Times New Roman"/>
                <w:b/>
                <w:bCs/>
                <w:sz w:val="24"/>
                <w:szCs w:val="24"/>
              </w:rPr>
              <w:t>(</w:t>
            </w:r>
            <w:r w:rsidR="008942B9" w:rsidRPr="008942B9">
              <w:rPr>
                <w:rFonts w:ascii="Times New Roman" w:hAnsi="Times New Roman"/>
                <w:b/>
                <w:bCs/>
                <w:sz w:val="24"/>
                <w:szCs w:val="24"/>
              </w:rPr>
              <w:t>Послуга з проведення дослідження «Вплив COVID-19 на виявлення випадків інфікування на туберкульоз»</w:t>
            </w:r>
            <w:r w:rsidRPr="00F14056">
              <w:rPr>
                <w:rFonts w:ascii="Times New Roman" w:hAnsi="Times New Roman"/>
                <w:b/>
                <w:bCs/>
                <w:sz w:val="24"/>
                <w:szCs w:val="24"/>
              </w:rPr>
              <w:t>)</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4C512EA7" w:rsidR="00C43033" w:rsidRPr="008942B9" w:rsidRDefault="00C43033" w:rsidP="00623767">
      <w:pPr>
        <w:widowControl w:val="0"/>
        <w:tabs>
          <w:tab w:val="left" w:pos="993"/>
        </w:tabs>
        <w:spacing w:after="0" w:line="240" w:lineRule="auto"/>
        <w:ind w:firstLine="425"/>
        <w:jc w:val="both"/>
        <w:rPr>
          <w:rFonts w:ascii="Times New Roman" w:hAnsi="Times New Roman"/>
          <w:b/>
          <w:bCs/>
          <w:i/>
          <w:sz w:val="24"/>
          <w:szCs w:val="24"/>
          <w:u w:val="single"/>
          <w:vertAlign w:val="superscript"/>
        </w:rPr>
      </w:pPr>
      <w:r w:rsidRPr="00623767">
        <w:rPr>
          <w:rFonts w:ascii="Times New Roman" w:hAnsi="Times New Roman"/>
          <w:b/>
          <w:i/>
          <w:sz w:val="24"/>
          <w:szCs w:val="24"/>
          <w:lang w:val="ru-RU"/>
        </w:rPr>
        <w:t xml:space="preserve">Умови оплати: </w:t>
      </w:r>
      <w:r w:rsidR="00FC2D92" w:rsidRPr="008942B9">
        <w:rPr>
          <w:rStyle w:val="14"/>
          <w:rFonts w:ascii="Times New Roman" w:hAnsi="Times New Roman"/>
          <w:b/>
          <w:bCs/>
          <w:sz w:val="24"/>
          <w:szCs w:val="24"/>
          <w:u w:val="single"/>
        </w:rPr>
        <w:t xml:space="preserve">Оплата Послуги здійснюється після її надання в повному обсязі або частинами, протягом 10 банківських днів з дати підписання сторонами Акту наданих </w:t>
      </w:r>
      <w:r w:rsidR="008942B9" w:rsidRPr="008942B9">
        <w:rPr>
          <w:rStyle w:val="14"/>
          <w:rFonts w:ascii="Times New Roman" w:hAnsi="Times New Roman"/>
          <w:b/>
          <w:bCs/>
          <w:sz w:val="24"/>
          <w:szCs w:val="24"/>
          <w:u w:val="single"/>
        </w:rPr>
        <w:t>послуг.</w:t>
      </w:r>
    </w:p>
    <w:p w14:paraId="6D56054A" w14:textId="0727D398" w:rsidR="008C5885" w:rsidRPr="00424FA0" w:rsidRDefault="008C5885" w:rsidP="00C80BEC">
      <w:pPr>
        <w:spacing w:after="0" w:line="240" w:lineRule="auto"/>
        <w:ind w:firstLine="426"/>
        <w:jc w:val="both"/>
        <w:rPr>
          <w:rFonts w:ascii="Times New Roman" w:hAnsi="Times New Roman"/>
          <w:sz w:val="24"/>
          <w:szCs w:val="24"/>
        </w:rPr>
      </w:pPr>
      <w:r w:rsidRPr="00424FA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sidRPr="00424FA0">
        <w:rPr>
          <w:rFonts w:ascii="Times New Roman" w:hAnsi="Times New Roman"/>
          <w:sz w:val="24"/>
          <w:szCs w:val="24"/>
        </w:rPr>
        <w:t xml:space="preserve"> рамковий договір у відповідності до Додатку № 8</w:t>
      </w:r>
      <w:r w:rsidR="00623767" w:rsidRPr="00424FA0">
        <w:rPr>
          <w:rFonts w:ascii="Times New Roman" w:hAnsi="Times New Roman"/>
          <w:sz w:val="24"/>
          <w:szCs w:val="24"/>
        </w:rPr>
        <w:t xml:space="preserve"> </w:t>
      </w:r>
      <w:r w:rsidR="00623767" w:rsidRPr="00424FA0">
        <w:rPr>
          <w:rFonts w:ascii="Times New Roman" w:hAnsi="Times New Roman"/>
          <w:sz w:val="24"/>
          <w:szCs w:val="24"/>
          <w:lang w:eastAsia="ru-RU"/>
        </w:rPr>
        <w:t>«Проект Рамкового договору»</w:t>
      </w:r>
      <w:r w:rsidR="00E21F0E" w:rsidRPr="00424FA0">
        <w:rPr>
          <w:rFonts w:ascii="Times New Roman" w:hAnsi="Times New Roman"/>
          <w:sz w:val="24"/>
          <w:szCs w:val="24"/>
        </w:rPr>
        <w:t>,</w:t>
      </w:r>
      <w:r w:rsidR="008D638D" w:rsidRPr="00424FA0">
        <w:rPr>
          <w:rFonts w:ascii="Times New Roman" w:hAnsi="Times New Roman"/>
          <w:sz w:val="24"/>
          <w:szCs w:val="24"/>
        </w:rPr>
        <w:t xml:space="preserve"> </w:t>
      </w:r>
      <w:r w:rsidRPr="00424FA0">
        <w:rPr>
          <w:rFonts w:ascii="Times New Roman" w:hAnsi="Times New Roman"/>
          <w:sz w:val="24"/>
          <w:szCs w:val="24"/>
        </w:rPr>
        <w:t>в рамках про</w:t>
      </w:r>
      <w:r w:rsidR="007203C0" w:rsidRPr="00424FA0">
        <w:rPr>
          <w:rFonts w:ascii="Times New Roman" w:hAnsi="Times New Roman"/>
          <w:sz w:val="24"/>
          <w:szCs w:val="24"/>
        </w:rPr>
        <w:t>грами</w:t>
      </w:r>
      <w:r w:rsidRPr="00424FA0">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346B56C8" w:rsidR="00AB1C4D" w:rsidRDefault="00AB1C4D" w:rsidP="00C80BEC">
      <w:pPr>
        <w:suppressAutoHyphens/>
        <w:spacing w:after="0" w:line="240" w:lineRule="auto"/>
        <w:ind w:firstLine="426"/>
        <w:jc w:val="both"/>
        <w:rPr>
          <w:rFonts w:ascii="Times New Roman" w:hAnsi="Times New Roman"/>
          <w:sz w:val="24"/>
          <w:szCs w:val="24"/>
        </w:rPr>
      </w:pPr>
    </w:p>
    <w:p w14:paraId="14ECF8BF" w14:textId="77777777" w:rsidR="00CC3A06" w:rsidRDefault="00CC3A06"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7DAC8D23" w14:textId="43D21250" w:rsidR="00C80BEC" w:rsidRDefault="001E4D5E" w:rsidP="00FC2D92">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C048C7C"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w:t>
      </w:r>
      <w:r w:rsidR="008942B9" w:rsidRPr="008942B9">
        <w:rPr>
          <w:rFonts w:ascii="Times New Roman" w:hAnsi="Times New Roman" w:cs="Times New Roman"/>
          <w:color w:val="000000"/>
          <w:sz w:val="26"/>
          <w:szCs w:val="26"/>
        </w:rPr>
        <w:t>Послуга з проведення дослідження «Вплив COVID-19 на виявлення випадків інфікування на туберкульоз»</w:t>
      </w:r>
      <w:r w:rsidR="00781B50" w:rsidRPr="00781B50">
        <w:rPr>
          <w:rFonts w:ascii="Times New Roman" w:hAnsi="Times New Roman" w:cs="Times New Roman"/>
          <w:color w:val="000000"/>
          <w:sz w:val="26"/>
          <w:szCs w:val="26"/>
        </w:rPr>
        <w:t>)</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31CE9464" w14:textId="0B25E930"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F0F1" w14:textId="77777777" w:rsidR="00DB4B8E" w:rsidRDefault="00DB4B8E" w:rsidP="00295E76">
      <w:pPr>
        <w:spacing w:after="0" w:line="240" w:lineRule="auto"/>
      </w:pPr>
      <w:r>
        <w:separator/>
      </w:r>
    </w:p>
  </w:endnote>
  <w:endnote w:type="continuationSeparator" w:id="0">
    <w:p w14:paraId="21A5EB9C" w14:textId="77777777" w:rsidR="00DB4B8E" w:rsidRDefault="00DB4B8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24DD" w14:textId="77777777" w:rsidR="00DB4B8E" w:rsidRDefault="00DB4B8E" w:rsidP="00295E76">
      <w:pPr>
        <w:spacing w:after="0" w:line="240" w:lineRule="auto"/>
      </w:pPr>
      <w:r>
        <w:separator/>
      </w:r>
    </w:p>
  </w:footnote>
  <w:footnote w:type="continuationSeparator" w:id="0">
    <w:p w14:paraId="2FA393BD" w14:textId="77777777" w:rsidR="00DB4B8E" w:rsidRDefault="00DB4B8E" w:rsidP="00295E76">
      <w:pPr>
        <w:spacing w:after="0" w:line="240" w:lineRule="auto"/>
      </w:pPr>
      <w:r>
        <w:continuationSeparator/>
      </w:r>
    </w:p>
  </w:footnote>
  <w:footnote w:id="1">
    <w:p w14:paraId="49B52CB5" w14:textId="77777777" w:rsidR="008E4D30" w:rsidRPr="00DF0340" w:rsidRDefault="008E4D30"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4DB"/>
    <w:multiLevelType w:val="hybridMultilevel"/>
    <w:tmpl w:val="52A2A294"/>
    <w:lvl w:ilvl="0" w:tplc="964A2342">
      <w:start w:val="1"/>
      <w:numFmt w:val="bullet"/>
      <w:lvlText w:val=""/>
      <w:lvlJc w:val="left"/>
      <w:pPr>
        <w:ind w:left="720" w:hanging="360"/>
      </w:pPr>
      <w:rPr>
        <w:rFonts w:ascii="Symbol" w:hAnsi="Symbol" w:hint="default"/>
      </w:rPr>
    </w:lvl>
    <w:lvl w:ilvl="1" w:tplc="F29AADD6">
      <w:start w:val="1"/>
      <w:numFmt w:val="bullet"/>
      <w:lvlText w:val="o"/>
      <w:lvlJc w:val="left"/>
      <w:pPr>
        <w:ind w:left="1440" w:hanging="360"/>
      </w:pPr>
      <w:rPr>
        <w:rFonts w:ascii="Courier New" w:hAnsi="Courier New" w:cs="Courier New" w:hint="default"/>
      </w:rPr>
    </w:lvl>
    <w:lvl w:ilvl="2" w:tplc="6DBAEF4E">
      <w:start w:val="1"/>
      <w:numFmt w:val="bullet"/>
      <w:lvlText w:val=""/>
      <w:lvlJc w:val="left"/>
      <w:pPr>
        <w:ind w:left="2160" w:hanging="360"/>
      </w:pPr>
      <w:rPr>
        <w:rFonts w:ascii="Wingdings" w:hAnsi="Wingdings" w:hint="default"/>
      </w:rPr>
    </w:lvl>
    <w:lvl w:ilvl="3" w:tplc="372CDC44">
      <w:start w:val="1"/>
      <w:numFmt w:val="bullet"/>
      <w:lvlText w:val=""/>
      <w:lvlJc w:val="left"/>
      <w:pPr>
        <w:ind w:left="2880" w:hanging="360"/>
      </w:pPr>
      <w:rPr>
        <w:rFonts w:ascii="Symbol" w:hAnsi="Symbol" w:hint="default"/>
      </w:rPr>
    </w:lvl>
    <w:lvl w:ilvl="4" w:tplc="DA0CA7AE">
      <w:start w:val="1"/>
      <w:numFmt w:val="bullet"/>
      <w:lvlText w:val="o"/>
      <w:lvlJc w:val="left"/>
      <w:pPr>
        <w:ind w:left="3600" w:hanging="360"/>
      </w:pPr>
      <w:rPr>
        <w:rFonts w:ascii="Courier New" w:hAnsi="Courier New" w:cs="Courier New" w:hint="default"/>
      </w:rPr>
    </w:lvl>
    <w:lvl w:ilvl="5" w:tplc="4FAE28B8">
      <w:start w:val="1"/>
      <w:numFmt w:val="bullet"/>
      <w:lvlText w:val=""/>
      <w:lvlJc w:val="left"/>
      <w:pPr>
        <w:ind w:left="4320" w:hanging="360"/>
      </w:pPr>
      <w:rPr>
        <w:rFonts w:ascii="Wingdings" w:hAnsi="Wingdings" w:hint="default"/>
      </w:rPr>
    </w:lvl>
    <w:lvl w:ilvl="6" w:tplc="7EDE98C4">
      <w:start w:val="1"/>
      <w:numFmt w:val="bullet"/>
      <w:lvlText w:val=""/>
      <w:lvlJc w:val="left"/>
      <w:pPr>
        <w:ind w:left="5040" w:hanging="360"/>
      </w:pPr>
      <w:rPr>
        <w:rFonts w:ascii="Symbol" w:hAnsi="Symbol" w:hint="default"/>
      </w:rPr>
    </w:lvl>
    <w:lvl w:ilvl="7" w:tplc="3F0641C0">
      <w:start w:val="1"/>
      <w:numFmt w:val="bullet"/>
      <w:lvlText w:val="o"/>
      <w:lvlJc w:val="left"/>
      <w:pPr>
        <w:ind w:left="5760" w:hanging="360"/>
      </w:pPr>
      <w:rPr>
        <w:rFonts w:ascii="Courier New" w:hAnsi="Courier New" w:cs="Courier New" w:hint="default"/>
      </w:rPr>
    </w:lvl>
    <w:lvl w:ilvl="8" w:tplc="C17C5F7C">
      <w:start w:val="1"/>
      <w:numFmt w:val="bullet"/>
      <w:lvlText w:val=""/>
      <w:lvlJc w:val="left"/>
      <w:pPr>
        <w:ind w:left="6480" w:hanging="360"/>
      </w:pPr>
      <w:rPr>
        <w:rFonts w:ascii="Wingdings" w:hAnsi="Wingdings" w:hint="default"/>
      </w:rPr>
    </w:lvl>
  </w:abstractNum>
  <w:abstractNum w:abstractNumId="1" w15:restartNumberingAfterBreak="0">
    <w:nsid w:val="0A92378E"/>
    <w:multiLevelType w:val="hybridMultilevel"/>
    <w:tmpl w:val="85242068"/>
    <w:lvl w:ilvl="0" w:tplc="7FFEC824">
      <w:start w:val="1"/>
      <w:numFmt w:val="decimal"/>
      <w:lvlText w:val="%1."/>
      <w:lvlJc w:val="left"/>
      <w:pPr>
        <w:ind w:left="3763" w:hanging="360"/>
      </w:pPr>
      <w:rPr>
        <w:rFonts w:hint="default"/>
      </w:rPr>
    </w:lvl>
    <w:lvl w:ilvl="1" w:tplc="04220019">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 w15:restartNumberingAfterBreak="0">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A429AC"/>
    <w:multiLevelType w:val="hybridMultilevel"/>
    <w:tmpl w:val="DF0EC9FA"/>
    <w:lvl w:ilvl="0" w:tplc="3F3EA91C">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1A4183"/>
    <w:multiLevelType w:val="hybridMultilevel"/>
    <w:tmpl w:val="DB5C051E"/>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9A28F1"/>
    <w:multiLevelType w:val="hybridMultilevel"/>
    <w:tmpl w:val="D19A80D2"/>
    <w:lvl w:ilvl="0" w:tplc="83942AA4">
      <w:start w:val="1"/>
      <w:numFmt w:val="bullet"/>
      <w:lvlText w:val=""/>
      <w:lvlJc w:val="left"/>
      <w:pPr>
        <w:ind w:left="720" w:hanging="360"/>
      </w:pPr>
      <w:rPr>
        <w:rFonts w:ascii="Symbol" w:hAnsi="Symbol" w:hint="default"/>
      </w:rPr>
    </w:lvl>
    <w:lvl w:ilvl="1" w:tplc="2B26BC1C">
      <w:start w:val="1"/>
      <w:numFmt w:val="bullet"/>
      <w:lvlText w:val="o"/>
      <w:lvlJc w:val="left"/>
      <w:pPr>
        <w:ind w:left="1440" w:hanging="360"/>
      </w:pPr>
      <w:rPr>
        <w:rFonts w:ascii="Courier New" w:hAnsi="Courier New" w:cs="Courier New" w:hint="default"/>
      </w:rPr>
    </w:lvl>
    <w:lvl w:ilvl="2" w:tplc="FF96E49E">
      <w:start w:val="1"/>
      <w:numFmt w:val="bullet"/>
      <w:lvlText w:val=""/>
      <w:lvlJc w:val="left"/>
      <w:pPr>
        <w:ind w:left="2160" w:hanging="360"/>
      </w:pPr>
      <w:rPr>
        <w:rFonts w:ascii="Wingdings" w:hAnsi="Wingdings" w:hint="default"/>
      </w:rPr>
    </w:lvl>
    <w:lvl w:ilvl="3" w:tplc="216A2EE2">
      <w:start w:val="1"/>
      <w:numFmt w:val="bullet"/>
      <w:lvlText w:val=""/>
      <w:lvlJc w:val="left"/>
      <w:pPr>
        <w:ind w:left="2880" w:hanging="360"/>
      </w:pPr>
      <w:rPr>
        <w:rFonts w:ascii="Symbol" w:hAnsi="Symbol" w:hint="default"/>
      </w:rPr>
    </w:lvl>
    <w:lvl w:ilvl="4" w:tplc="15162980">
      <w:start w:val="1"/>
      <w:numFmt w:val="bullet"/>
      <w:lvlText w:val="o"/>
      <w:lvlJc w:val="left"/>
      <w:pPr>
        <w:ind w:left="3600" w:hanging="360"/>
      </w:pPr>
      <w:rPr>
        <w:rFonts w:ascii="Courier New" w:hAnsi="Courier New" w:cs="Courier New" w:hint="default"/>
      </w:rPr>
    </w:lvl>
    <w:lvl w:ilvl="5" w:tplc="574EA6E6">
      <w:start w:val="1"/>
      <w:numFmt w:val="bullet"/>
      <w:lvlText w:val=""/>
      <w:lvlJc w:val="left"/>
      <w:pPr>
        <w:ind w:left="4320" w:hanging="360"/>
      </w:pPr>
      <w:rPr>
        <w:rFonts w:ascii="Wingdings" w:hAnsi="Wingdings" w:hint="default"/>
      </w:rPr>
    </w:lvl>
    <w:lvl w:ilvl="6" w:tplc="6EAC491E">
      <w:start w:val="1"/>
      <w:numFmt w:val="bullet"/>
      <w:lvlText w:val=""/>
      <w:lvlJc w:val="left"/>
      <w:pPr>
        <w:ind w:left="5040" w:hanging="360"/>
      </w:pPr>
      <w:rPr>
        <w:rFonts w:ascii="Symbol" w:hAnsi="Symbol" w:hint="default"/>
      </w:rPr>
    </w:lvl>
    <w:lvl w:ilvl="7" w:tplc="5B9E2AB0">
      <w:start w:val="1"/>
      <w:numFmt w:val="bullet"/>
      <w:lvlText w:val="o"/>
      <w:lvlJc w:val="left"/>
      <w:pPr>
        <w:ind w:left="5760" w:hanging="360"/>
      </w:pPr>
      <w:rPr>
        <w:rFonts w:ascii="Courier New" w:hAnsi="Courier New" w:cs="Courier New" w:hint="default"/>
      </w:rPr>
    </w:lvl>
    <w:lvl w:ilvl="8" w:tplc="25FC7DE8">
      <w:start w:val="1"/>
      <w:numFmt w:val="bullet"/>
      <w:lvlText w:val=""/>
      <w:lvlJc w:val="left"/>
      <w:pPr>
        <w:ind w:left="6480" w:hanging="360"/>
      </w:pPr>
      <w:rPr>
        <w:rFonts w:ascii="Wingdings" w:hAnsi="Wingdings" w:hint="default"/>
      </w:rPr>
    </w:lvl>
  </w:abstractNum>
  <w:abstractNum w:abstractNumId="6" w15:restartNumberingAfterBreak="0">
    <w:nsid w:val="1CDE29EA"/>
    <w:multiLevelType w:val="hybridMultilevel"/>
    <w:tmpl w:val="980A3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6140181"/>
    <w:multiLevelType w:val="hybridMultilevel"/>
    <w:tmpl w:val="DB5C051E"/>
    <w:lvl w:ilvl="0" w:tplc="898C5D14">
      <w:start w:val="1"/>
      <w:numFmt w:val="decimal"/>
      <w:lvlText w:val="%1)"/>
      <w:lvlJc w:val="left"/>
      <w:pPr>
        <w:ind w:left="720" w:hanging="360"/>
      </w:pPr>
      <w:rPr>
        <w:b w:val="0"/>
        <w:bCs w:val="0"/>
      </w:rPr>
    </w:lvl>
    <w:lvl w:ilvl="1" w:tplc="4694FB5E">
      <w:start w:val="1"/>
      <w:numFmt w:val="bullet"/>
      <w:lvlText w:val="o"/>
      <w:lvlJc w:val="left"/>
      <w:pPr>
        <w:ind w:left="1440" w:hanging="360"/>
      </w:pPr>
      <w:rPr>
        <w:rFonts w:ascii="Courier New" w:hAnsi="Courier New" w:cs="Courier New" w:hint="default"/>
      </w:rPr>
    </w:lvl>
    <w:lvl w:ilvl="2" w:tplc="0F465068">
      <w:start w:val="1"/>
      <w:numFmt w:val="bullet"/>
      <w:lvlText w:val=""/>
      <w:lvlJc w:val="left"/>
      <w:pPr>
        <w:ind w:left="2160" w:hanging="360"/>
      </w:pPr>
      <w:rPr>
        <w:rFonts w:ascii="Wingdings" w:hAnsi="Wingdings" w:hint="default"/>
      </w:rPr>
    </w:lvl>
    <w:lvl w:ilvl="3" w:tplc="0AE0A0C6">
      <w:start w:val="1"/>
      <w:numFmt w:val="bullet"/>
      <w:lvlText w:val=""/>
      <w:lvlJc w:val="left"/>
      <w:pPr>
        <w:ind w:left="2880" w:hanging="360"/>
      </w:pPr>
      <w:rPr>
        <w:rFonts w:ascii="Symbol" w:hAnsi="Symbol" w:hint="default"/>
      </w:rPr>
    </w:lvl>
    <w:lvl w:ilvl="4" w:tplc="3284825E">
      <w:start w:val="1"/>
      <w:numFmt w:val="bullet"/>
      <w:lvlText w:val="o"/>
      <w:lvlJc w:val="left"/>
      <w:pPr>
        <w:ind w:left="3600" w:hanging="360"/>
      </w:pPr>
      <w:rPr>
        <w:rFonts w:ascii="Courier New" w:hAnsi="Courier New" w:cs="Courier New" w:hint="default"/>
      </w:rPr>
    </w:lvl>
    <w:lvl w:ilvl="5" w:tplc="CD8883D8">
      <w:start w:val="1"/>
      <w:numFmt w:val="bullet"/>
      <w:lvlText w:val=""/>
      <w:lvlJc w:val="left"/>
      <w:pPr>
        <w:ind w:left="4320" w:hanging="360"/>
      </w:pPr>
      <w:rPr>
        <w:rFonts w:ascii="Wingdings" w:hAnsi="Wingdings" w:hint="default"/>
      </w:rPr>
    </w:lvl>
    <w:lvl w:ilvl="6" w:tplc="5E5A407C">
      <w:start w:val="1"/>
      <w:numFmt w:val="bullet"/>
      <w:lvlText w:val=""/>
      <w:lvlJc w:val="left"/>
      <w:pPr>
        <w:ind w:left="5040" w:hanging="360"/>
      </w:pPr>
      <w:rPr>
        <w:rFonts w:ascii="Symbol" w:hAnsi="Symbol" w:hint="default"/>
      </w:rPr>
    </w:lvl>
    <w:lvl w:ilvl="7" w:tplc="3FC2536E">
      <w:start w:val="1"/>
      <w:numFmt w:val="bullet"/>
      <w:lvlText w:val="o"/>
      <w:lvlJc w:val="left"/>
      <w:pPr>
        <w:ind w:left="5760" w:hanging="360"/>
      </w:pPr>
      <w:rPr>
        <w:rFonts w:ascii="Courier New" w:hAnsi="Courier New" w:cs="Courier New" w:hint="default"/>
      </w:rPr>
    </w:lvl>
    <w:lvl w:ilvl="8" w:tplc="24ECE95C">
      <w:start w:val="1"/>
      <w:numFmt w:val="bullet"/>
      <w:lvlText w:val=""/>
      <w:lvlJc w:val="left"/>
      <w:pPr>
        <w:ind w:left="6480" w:hanging="360"/>
      </w:pPr>
      <w:rPr>
        <w:rFonts w:ascii="Wingdings" w:hAnsi="Wingdings" w:hint="default"/>
      </w:rPr>
    </w:lvl>
  </w:abstractNum>
  <w:abstractNum w:abstractNumId="8" w15:restartNumberingAfterBreak="0">
    <w:nsid w:val="299149B2"/>
    <w:multiLevelType w:val="hybridMultilevel"/>
    <w:tmpl w:val="FA2AD3A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2C8D4D01"/>
    <w:multiLevelType w:val="hybridMultilevel"/>
    <w:tmpl w:val="DB5C051E"/>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0B04EF"/>
    <w:multiLevelType w:val="hybridMultilevel"/>
    <w:tmpl w:val="F5FC4F60"/>
    <w:lvl w:ilvl="0" w:tplc="79CE3330">
      <w:start w:val="1"/>
      <w:numFmt w:val="decimal"/>
      <w:lvlText w:val="%1."/>
      <w:lvlJc w:val="left"/>
      <w:pPr>
        <w:ind w:left="720" w:hanging="360"/>
      </w:pPr>
      <w:rPr>
        <w:rFonts w:hint="default"/>
      </w:rPr>
    </w:lvl>
    <w:lvl w:ilvl="1" w:tplc="149E5784">
      <w:start w:val="1"/>
      <w:numFmt w:val="lowerLetter"/>
      <w:lvlText w:val="%2."/>
      <w:lvlJc w:val="left"/>
      <w:pPr>
        <w:ind w:left="1440" w:hanging="360"/>
      </w:pPr>
    </w:lvl>
    <w:lvl w:ilvl="2" w:tplc="FB5C92F4">
      <w:start w:val="1"/>
      <w:numFmt w:val="lowerRoman"/>
      <w:lvlText w:val="%3."/>
      <w:lvlJc w:val="right"/>
      <w:pPr>
        <w:ind w:left="2160" w:hanging="180"/>
      </w:pPr>
    </w:lvl>
    <w:lvl w:ilvl="3" w:tplc="2950445E">
      <w:start w:val="1"/>
      <w:numFmt w:val="decimal"/>
      <w:lvlText w:val="%4."/>
      <w:lvlJc w:val="left"/>
      <w:pPr>
        <w:ind w:left="2880" w:hanging="360"/>
      </w:pPr>
    </w:lvl>
    <w:lvl w:ilvl="4" w:tplc="27589EA4">
      <w:start w:val="1"/>
      <w:numFmt w:val="lowerLetter"/>
      <w:lvlText w:val="%5."/>
      <w:lvlJc w:val="left"/>
      <w:pPr>
        <w:ind w:left="3600" w:hanging="360"/>
      </w:pPr>
    </w:lvl>
    <w:lvl w:ilvl="5" w:tplc="639CEEDE">
      <w:start w:val="1"/>
      <w:numFmt w:val="lowerRoman"/>
      <w:lvlText w:val="%6."/>
      <w:lvlJc w:val="right"/>
      <w:pPr>
        <w:ind w:left="4320" w:hanging="180"/>
      </w:pPr>
    </w:lvl>
    <w:lvl w:ilvl="6" w:tplc="7610A592">
      <w:start w:val="1"/>
      <w:numFmt w:val="decimal"/>
      <w:lvlText w:val="%7."/>
      <w:lvlJc w:val="left"/>
      <w:pPr>
        <w:ind w:left="5040" w:hanging="360"/>
      </w:pPr>
    </w:lvl>
    <w:lvl w:ilvl="7" w:tplc="549EC9BC">
      <w:start w:val="1"/>
      <w:numFmt w:val="lowerLetter"/>
      <w:lvlText w:val="%8."/>
      <w:lvlJc w:val="left"/>
      <w:pPr>
        <w:ind w:left="5760" w:hanging="360"/>
      </w:pPr>
    </w:lvl>
    <w:lvl w:ilvl="8" w:tplc="DB38906A">
      <w:start w:val="1"/>
      <w:numFmt w:val="lowerRoman"/>
      <w:lvlText w:val="%9."/>
      <w:lvlJc w:val="right"/>
      <w:pPr>
        <w:ind w:left="6480" w:hanging="180"/>
      </w:pPr>
    </w:lvl>
  </w:abstractNum>
  <w:abstractNum w:abstractNumId="11"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8A7536"/>
    <w:multiLevelType w:val="hybridMultilevel"/>
    <w:tmpl w:val="BF0A99A2"/>
    <w:lvl w:ilvl="0" w:tplc="63A2C6B2">
      <w:start w:val="1"/>
      <w:numFmt w:val="bullet"/>
      <w:lvlText w:val=""/>
      <w:lvlJc w:val="left"/>
      <w:pPr>
        <w:ind w:left="1635" w:hanging="360"/>
      </w:pPr>
      <w:rPr>
        <w:rFonts w:ascii="Symbol" w:hAnsi="Symbol" w:hint="default"/>
      </w:rPr>
    </w:lvl>
    <w:lvl w:ilvl="1" w:tplc="4B28C77E">
      <w:start w:val="1"/>
      <w:numFmt w:val="bullet"/>
      <w:lvlText w:val="o"/>
      <w:lvlJc w:val="left"/>
      <w:pPr>
        <w:ind w:left="2355" w:hanging="360"/>
      </w:pPr>
      <w:rPr>
        <w:rFonts w:ascii="Courier New" w:hAnsi="Courier New" w:cs="Courier New" w:hint="default"/>
      </w:rPr>
    </w:lvl>
    <w:lvl w:ilvl="2" w:tplc="BBC4C018">
      <w:start w:val="1"/>
      <w:numFmt w:val="bullet"/>
      <w:lvlText w:val=""/>
      <w:lvlJc w:val="left"/>
      <w:pPr>
        <w:ind w:left="3075" w:hanging="360"/>
      </w:pPr>
      <w:rPr>
        <w:rFonts w:ascii="Wingdings" w:hAnsi="Wingdings" w:hint="default"/>
      </w:rPr>
    </w:lvl>
    <w:lvl w:ilvl="3" w:tplc="03484D06">
      <w:start w:val="1"/>
      <w:numFmt w:val="bullet"/>
      <w:lvlText w:val=""/>
      <w:lvlJc w:val="left"/>
      <w:pPr>
        <w:ind w:left="3795" w:hanging="360"/>
      </w:pPr>
      <w:rPr>
        <w:rFonts w:ascii="Symbol" w:hAnsi="Symbol" w:hint="default"/>
      </w:rPr>
    </w:lvl>
    <w:lvl w:ilvl="4" w:tplc="315E73DE">
      <w:start w:val="1"/>
      <w:numFmt w:val="bullet"/>
      <w:lvlText w:val="o"/>
      <w:lvlJc w:val="left"/>
      <w:pPr>
        <w:ind w:left="4515" w:hanging="360"/>
      </w:pPr>
      <w:rPr>
        <w:rFonts w:ascii="Courier New" w:hAnsi="Courier New" w:cs="Courier New" w:hint="default"/>
      </w:rPr>
    </w:lvl>
    <w:lvl w:ilvl="5" w:tplc="7E7010C6">
      <w:start w:val="1"/>
      <w:numFmt w:val="bullet"/>
      <w:lvlText w:val=""/>
      <w:lvlJc w:val="left"/>
      <w:pPr>
        <w:ind w:left="5235" w:hanging="360"/>
      </w:pPr>
      <w:rPr>
        <w:rFonts w:ascii="Wingdings" w:hAnsi="Wingdings" w:hint="default"/>
      </w:rPr>
    </w:lvl>
    <w:lvl w:ilvl="6" w:tplc="C9C06E14">
      <w:start w:val="1"/>
      <w:numFmt w:val="bullet"/>
      <w:lvlText w:val=""/>
      <w:lvlJc w:val="left"/>
      <w:pPr>
        <w:ind w:left="5955" w:hanging="360"/>
      </w:pPr>
      <w:rPr>
        <w:rFonts w:ascii="Symbol" w:hAnsi="Symbol" w:hint="default"/>
      </w:rPr>
    </w:lvl>
    <w:lvl w:ilvl="7" w:tplc="54548476">
      <w:start w:val="1"/>
      <w:numFmt w:val="bullet"/>
      <w:lvlText w:val="o"/>
      <w:lvlJc w:val="left"/>
      <w:pPr>
        <w:ind w:left="6675" w:hanging="360"/>
      </w:pPr>
      <w:rPr>
        <w:rFonts w:ascii="Courier New" w:hAnsi="Courier New" w:cs="Courier New" w:hint="default"/>
      </w:rPr>
    </w:lvl>
    <w:lvl w:ilvl="8" w:tplc="3CF02242">
      <w:start w:val="1"/>
      <w:numFmt w:val="bullet"/>
      <w:lvlText w:val=""/>
      <w:lvlJc w:val="left"/>
      <w:pPr>
        <w:ind w:left="7395" w:hanging="360"/>
      </w:pPr>
      <w:rPr>
        <w:rFonts w:ascii="Wingdings" w:hAnsi="Wingdings" w:hint="default"/>
      </w:rPr>
    </w:lvl>
  </w:abstractNum>
  <w:abstractNum w:abstractNumId="13" w15:restartNumberingAfterBreak="0">
    <w:nsid w:val="39E71C43"/>
    <w:multiLevelType w:val="hybridMultilevel"/>
    <w:tmpl w:val="E3945844"/>
    <w:lvl w:ilvl="0" w:tplc="BF98D23C">
      <w:start w:val="1"/>
      <w:numFmt w:val="decimal"/>
      <w:lvlText w:val="%1."/>
      <w:lvlJc w:val="left"/>
      <w:pPr>
        <w:ind w:left="780" w:hanging="360"/>
      </w:pPr>
      <w:rPr>
        <w:rFonts w:hint="default"/>
        <w:lang w:val="uk-UA"/>
      </w:rPr>
    </w:lvl>
    <w:lvl w:ilvl="1" w:tplc="D9841B1A">
      <w:start w:val="1"/>
      <w:numFmt w:val="lowerLetter"/>
      <w:lvlText w:val="%2."/>
      <w:lvlJc w:val="left"/>
      <w:pPr>
        <w:ind w:left="1500" w:hanging="360"/>
      </w:pPr>
    </w:lvl>
    <w:lvl w:ilvl="2" w:tplc="10864180">
      <w:start w:val="1"/>
      <w:numFmt w:val="lowerRoman"/>
      <w:lvlText w:val="%3."/>
      <w:lvlJc w:val="right"/>
      <w:pPr>
        <w:ind w:left="2220" w:hanging="180"/>
      </w:pPr>
    </w:lvl>
    <w:lvl w:ilvl="3" w:tplc="35A8F374">
      <w:start w:val="1"/>
      <w:numFmt w:val="decimal"/>
      <w:lvlText w:val="%4."/>
      <w:lvlJc w:val="left"/>
      <w:pPr>
        <w:ind w:left="2940" w:hanging="360"/>
      </w:pPr>
    </w:lvl>
    <w:lvl w:ilvl="4" w:tplc="40CC42BC">
      <w:start w:val="1"/>
      <w:numFmt w:val="lowerLetter"/>
      <w:lvlText w:val="%5."/>
      <w:lvlJc w:val="left"/>
      <w:pPr>
        <w:ind w:left="3660" w:hanging="360"/>
      </w:pPr>
    </w:lvl>
    <w:lvl w:ilvl="5" w:tplc="72E2B210">
      <w:start w:val="1"/>
      <w:numFmt w:val="lowerRoman"/>
      <w:lvlText w:val="%6."/>
      <w:lvlJc w:val="right"/>
      <w:pPr>
        <w:ind w:left="4380" w:hanging="180"/>
      </w:pPr>
    </w:lvl>
    <w:lvl w:ilvl="6" w:tplc="C5002E70">
      <w:start w:val="1"/>
      <w:numFmt w:val="decimal"/>
      <w:lvlText w:val="%7."/>
      <w:lvlJc w:val="left"/>
      <w:pPr>
        <w:ind w:left="5100" w:hanging="360"/>
      </w:pPr>
    </w:lvl>
    <w:lvl w:ilvl="7" w:tplc="F9A0312C">
      <w:start w:val="1"/>
      <w:numFmt w:val="lowerLetter"/>
      <w:lvlText w:val="%8."/>
      <w:lvlJc w:val="left"/>
      <w:pPr>
        <w:ind w:left="5820" w:hanging="360"/>
      </w:pPr>
    </w:lvl>
    <w:lvl w:ilvl="8" w:tplc="DBE6BB4E">
      <w:start w:val="1"/>
      <w:numFmt w:val="lowerRoman"/>
      <w:lvlText w:val="%9."/>
      <w:lvlJc w:val="right"/>
      <w:pPr>
        <w:ind w:left="6540" w:hanging="180"/>
      </w:pPr>
    </w:lvl>
  </w:abstractNum>
  <w:abstractNum w:abstractNumId="14" w15:restartNumberingAfterBreak="0">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42CE1A0A"/>
    <w:multiLevelType w:val="hybridMultilevel"/>
    <w:tmpl w:val="ECFAEECE"/>
    <w:lvl w:ilvl="0" w:tplc="D6983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F31440F"/>
    <w:multiLevelType w:val="hybridMultilevel"/>
    <w:tmpl w:val="8F74D216"/>
    <w:lvl w:ilvl="0" w:tplc="6FA6C156">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E268D9"/>
    <w:multiLevelType w:val="hybridMultilevel"/>
    <w:tmpl w:val="3B14D0C2"/>
    <w:lvl w:ilvl="0" w:tplc="5C56D564">
      <w:start w:val="1"/>
      <w:numFmt w:val="bullet"/>
      <w:lvlText w:val=""/>
      <w:lvlJc w:val="left"/>
      <w:pPr>
        <w:ind w:left="720" w:hanging="360"/>
      </w:pPr>
      <w:rPr>
        <w:rFonts w:ascii="Symbol" w:hAnsi="Symbol" w:hint="default"/>
      </w:rPr>
    </w:lvl>
    <w:lvl w:ilvl="1" w:tplc="E2242BA4">
      <w:start w:val="1"/>
      <w:numFmt w:val="bullet"/>
      <w:lvlText w:val="o"/>
      <w:lvlJc w:val="left"/>
      <w:pPr>
        <w:ind w:left="1440" w:hanging="360"/>
      </w:pPr>
      <w:rPr>
        <w:rFonts w:ascii="Courier New" w:hAnsi="Courier New" w:cs="Courier New" w:hint="default"/>
      </w:rPr>
    </w:lvl>
    <w:lvl w:ilvl="2" w:tplc="88EADEBE">
      <w:start w:val="1"/>
      <w:numFmt w:val="bullet"/>
      <w:lvlText w:val=""/>
      <w:lvlJc w:val="left"/>
      <w:pPr>
        <w:ind w:left="2160" w:hanging="360"/>
      </w:pPr>
      <w:rPr>
        <w:rFonts w:ascii="Wingdings" w:hAnsi="Wingdings" w:hint="default"/>
      </w:rPr>
    </w:lvl>
    <w:lvl w:ilvl="3" w:tplc="CEAE9AD0">
      <w:start w:val="1"/>
      <w:numFmt w:val="bullet"/>
      <w:lvlText w:val=""/>
      <w:lvlJc w:val="left"/>
      <w:pPr>
        <w:ind w:left="2880" w:hanging="360"/>
      </w:pPr>
      <w:rPr>
        <w:rFonts w:ascii="Symbol" w:hAnsi="Symbol" w:hint="default"/>
      </w:rPr>
    </w:lvl>
    <w:lvl w:ilvl="4" w:tplc="B936F932">
      <w:start w:val="1"/>
      <w:numFmt w:val="bullet"/>
      <w:lvlText w:val="o"/>
      <w:lvlJc w:val="left"/>
      <w:pPr>
        <w:ind w:left="3600" w:hanging="360"/>
      </w:pPr>
      <w:rPr>
        <w:rFonts w:ascii="Courier New" w:hAnsi="Courier New" w:cs="Courier New" w:hint="default"/>
      </w:rPr>
    </w:lvl>
    <w:lvl w:ilvl="5" w:tplc="B61264B8">
      <w:start w:val="1"/>
      <w:numFmt w:val="bullet"/>
      <w:lvlText w:val=""/>
      <w:lvlJc w:val="left"/>
      <w:pPr>
        <w:ind w:left="4320" w:hanging="360"/>
      </w:pPr>
      <w:rPr>
        <w:rFonts w:ascii="Wingdings" w:hAnsi="Wingdings" w:hint="default"/>
      </w:rPr>
    </w:lvl>
    <w:lvl w:ilvl="6" w:tplc="6A50D6AC">
      <w:start w:val="1"/>
      <w:numFmt w:val="bullet"/>
      <w:lvlText w:val=""/>
      <w:lvlJc w:val="left"/>
      <w:pPr>
        <w:ind w:left="5040" w:hanging="360"/>
      </w:pPr>
      <w:rPr>
        <w:rFonts w:ascii="Symbol" w:hAnsi="Symbol" w:hint="default"/>
      </w:rPr>
    </w:lvl>
    <w:lvl w:ilvl="7" w:tplc="03A67464">
      <w:start w:val="1"/>
      <w:numFmt w:val="bullet"/>
      <w:lvlText w:val="o"/>
      <w:lvlJc w:val="left"/>
      <w:pPr>
        <w:ind w:left="5760" w:hanging="360"/>
      </w:pPr>
      <w:rPr>
        <w:rFonts w:ascii="Courier New" w:hAnsi="Courier New" w:cs="Courier New" w:hint="default"/>
      </w:rPr>
    </w:lvl>
    <w:lvl w:ilvl="8" w:tplc="9A2635A8">
      <w:start w:val="1"/>
      <w:numFmt w:val="bullet"/>
      <w:lvlText w:val=""/>
      <w:lvlJc w:val="left"/>
      <w:pPr>
        <w:ind w:left="6480" w:hanging="360"/>
      </w:pPr>
      <w:rPr>
        <w:rFonts w:ascii="Wingdings" w:hAnsi="Wingdings" w:hint="default"/>
      </w:rPr>
    </w:lvl>
  </w:abstractNum>
  <w:abstractNum w:abstractNumId="22" w15:restartNumberingAfterBreak="0">
    <w:nsid w:val="5FDA73D9"/>
    <w:multiLevelType w:val="hybridMultilevel"/>
    <w:tmpl w:val="3396708C"/>
    <w:lvl w:ilvl="0" w:tplc="20663014">
      <w:start w:val="3"/>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8C23AFE"/>
    <w:multiLevelType w:val="hybridMultilevel"/>
    <w:tmpl w:val="C952EBF0"/>
    <w:lvl w:ilvl="0" w:tplc="010A4AFC">
      <w:start w:val="1"/>
      <w:numFmt w:val="bullet"/>
      <w:lvlText w:val=""/>
      <w:lvlJc w:val="left"/>
      <w:pPr>
        <w:ind w:left="780" w:hanging="360"/>
      </w:pPr>
      <w:rPr>
        <w:rFonts w:ascii="Symbol" w:hAnsi="Symbol" w:hint="default"/>
        <w:lang w:val="uk-UA"/>
      </w:rPr>
    </w:lvl>
    <w:lvl w:ilvl="1" w:tplc="1AD81BAA">
      <w:start w:val="1"/>
      <w:numFmt w:val="lowerLetter"/>
      <w:lvlText w:val="%2."/>
      <w:lvlJc w:val="left"/>
      <w:pPr>
        <w:ind w:left="1500" w:hanging="360"/>
      </w:pPr>
    </w:lvl>
    <w:lvl w:ilvl="2" w:tplc="A3D81112">
      <w:start w:val="1"/>
      <w:numFmt w:val="lowerRoman"/>
      <w:lvlText w:val="%3."/>
      <w:lvlJc w:val="right"/>
      <w:pPr>
        <w:ind w:left="2220" w:hanging="180"/>
      </w:pPr>
    </w:lvl>
    <w:lvl w:ilvl="3" w:tplc="58C4EA36">
      <w:start w:val="1"/>
      <w:numFmt w:val="decimal"/>
      <w:lvlText w:val="%4."/>
      <w:lvlJc w:val="left"/>
      <w:pPr>
        <w:ind w:left="2940" w:hanging="360"/>
      </w:pPr>
    </w:lvl>
    <w:lvl w:ilvl="4" w:tplc="A7A2A29A">
      <w:start w:val="1"/>
      <w:numFmt w:val="lowerLetter"/>
      <w:lvlText w:val="%5."/>
      <w:lvlJc w:val="left"/>
      <w:pPr>
        <w:ind w:left="3660" w:hanging="360"/>
      </w:pPr>
    </w:lvl>
    <w:lvl w:ilvl="5" w:tplc="8BEC5602">
      <w:start w:val="1"/>
      <w:numFmt w:val="lowerRoman"/>
      <w:lvlText w:val="%6."/>
      <w:lvlJc w:val="right"/>
      <w:pPr>
        <w:ind w:left="4380" w:hanging="180"/>
      </w:pPr>
    </w:lvl>
    <w:lvl w:ilvl="6" w:tplc="0556211E">
      <w:start w:val="1"/>
      <w:numFmt w:val="decimal"/>
      <w:lvlText w:val="%7."/>
      <w:lvlJc w:val="left"/>
      <w:pPr>
        <w:ind w:left="5100" w:hanging="360"/>
      </w:pPr>
    </w:lvl>
    <w:lvl w:ilvl="7" w:tplc="D890A58A">
      <w:start w:val="1"/>
      <w:numFmt w:val="lowerLetter"/>
      <w:lvlText w:val="%8."/>
      <w:lvlJc w:val="left"/>
      <w:pPr>
        <w:ind w:left="5820" w:hanging="360"/>
      </w:pPr>
    </w:lvl>
    <w:lvl w:ilvl="8" w:tplc="2878C806">
      <w:start w:val="1"/>
      <w:numFmt w:val="lowerRoman"/>
      <w:lvlText w:val="%9."/>
      <w:lvlJc w:val="right"/>
      <w:pPr>
        <w:ind w:left="6540" w:hanging="180"/>
      </w:pPr>
    </w:lvl>
  </w:abstractNum>
  <w:abstractNum w:abstractNumId="24" w15:restartNumberingAfterBreak="0">
    <w:nsid w:val="6D977F56"/>
    <w:multiLevelType w:val="hybridMultilevel"/>
    <w:tmpl w:val="D9145484"/>
    <w:lvl w:ilvl="0" w:tplc="D63A2F1C">
      <w:start w:val="1"/>
      <w:numFmt w:val="decimal"/>
      <w:lvlText w:val="%1)"/>
      <w:lvlJc w:val="left"/>
      <w:pPr>
        <w:ind w:left="720" w:hanging="360"/>
      </w:pPr>
      <w:rPr>
        <w:rFonts w:hint="default"/>
      </w:rPr>
    </w:lvl>
    <w:lvl w:ilvl="1" w:tplc="AC164848">
      <w:start w:val="1"/>
      <w:numFmt w:val="lowerLetter"/>
      <w:lvlText w:val="%2."/>
      <w:lvlJc w:val="left"/>
      <w:pPr>
        <w:ind w:left="1440" w:hanging="360"/>
      </w:pPr>
    </w:lvl>
    <w:lvl w:ilvl="2" w:tplc="48E0388C">
      <w:start w:val="1"/>
      <w:numFmt w:val="lowerRoman"/>
      <w:lvlText w:val="%3."/>
      <w:lvlJc w:val="right"/>
      <w:pPr>
        <w:ind w:left="2160" w:hanging="180"/>
      </w:pPr>
    </w:lvl>
    <w:lvl w:ilvl="3" w:tplc="E424CB6C">
      <w:start w:val="1"/>
      <w:numFmt w:val="decimal"/>
      <w:lvlText w:val="%4."/>
      <w:lvlJc w:val="left"/>
      <w:pPr>
        <w:ind w:left="2880" w:hanging="360"/>
      </w:pPr>
    </w:lvl>
    <w:lvl w:ilvl="4" w:tplc="934C46F2">
      <w:start w:val="1"/>
      <w:numFmt w:val="lowerLetter"/>
      <w:lvlText w:val="%5."/>
      <w:lvlJc w:val="left"/>
      <w:pPr>
        <w:ind w:left="3600" w:hanging="360"/>
      </w:pPr>
    </w:lvl>
    <w:lvl w:ilvl="5" w:tplc="45B6D4BA">
      <w:start w:val="1"/>
      <w:numFmt w:val="lowerRoman"/>
      <w:lvlText w:val="%6."/>
      <w:lvlJc w:val="right"/>
      <w:pPr>
        <w:ind w:left="4320" w:hanging="180"/>
      </w:pPr>
    </w:lvl>
    <w:lvl w:ilvl="6" w:tplc="847C0FB0">
      <w:start w:val="1"/>
      <w:numFmt w:val="decimal"/>
      <w:lvlText w:val="%7."/>
      <w:lvlJc w:val="left"/>
      <w:pPr>
        <w:ind w:left="5040" w:hanging="360"/>
      </w:pPr>
    </w:lvl>
    <w:lvl w:ilvl="7" w:tplc="5538DA72">
      <w:start w:val="1"/>
      <w:numFmt w:val="lowerLetter"/>
      <w:lvlText w:val="%8."/>
      <w:lvlJc w:val="left"/>
      <w:pPr>
        <w:ind w:left="5760" w:hanging="360"/>
      </w:pPr>
    </w:lvl>
    <w:lvl w:ilvl="8" w:tplc="CDB64820">
      <w:start w:val="1"/>
      <w:numFmt w:val="lowerRoman"/>
      <w:lvlText w:val="%9."/>
      <w:lvlJc w:val="right"/>
      <w:pPr>
        <w:ind w:left="6480" w:hanging="180"/>
      </w:pPr>
    </w:lvl>
  </w:abstractNum>
  <w:abstractNum w:abstractNumId="25" w15:restartNumberingAfterBreak="0">
    <w:nsid w:val="75D66AF4"/>
    <w:multiLevelType w:val="hybridMultilevel"/>
    <w:tmpl w:val="AAC853F4"/>
    <w:lvl w:ilvl="0" w:tplc="1B1A1ADE">
      <w:start w:val="1"/>
      <w:numFmt w:val="decimal"/>
      <w:lvlText w:val="%1)"/>
      <w:lvlJc w:val="left"/>
      <w:pPr>
        <w:ind w:left="720" w:hanging="360"/>
      </w:pPr>
      <w:rPr>
        <w:rFonts w:hint="default"/>
      </w:rPr>
    </w:lvl>
    <w:lvl w:ilvl="1" w:tplc="3B28BC06">
      <w:start w:val="1"/>
      <w:numFmt w:val="lowerLetter"/>
      <w:lvlText w:val="%2."/>
      <w:lvlJc w:val="left"/>
      <w:pPr>
        <w:ind w:left="1440" w:hanging="360"/>
      </w:pPr>
    </w:lvl>
    <w:lvl w:ilvl="2" w:tplc="CFDA7250">
      <w:start w:val="1"/>
      <w:numFmt w:val="lowerRoman"/>
      <w:lvlText w:val="%3."/>
      <w:lvlJc w:val="right"/>
      <w:pPr>
        <w:ind w:left="2160" w:hanging="180"/>
      </w:pPr>
    </w:lvl>
    <w:lvl w:ilvl="3" w:tplc="F1C6D532">
      <w:start w:val="1"/>
      <w:numFmt w:val="decimal"/>
      <w:lvlText w:val="%4."/>
      <w:lvlJc w:val="left"/>
      <w:pPr>
        <w:ind w:left="2880" w:hanging="360"/>
      </w:pPr>
    </w:lvl>
    <w:lvl w:ilvl="4" w:tplc="94A2868C">
      <w:start w:val="1"/>
      <w:numFmt w:val="lowerLetter"/>
      <w:lvlText w:val="%5."/>
      <w:lvlJc w:val="left"/>
      <w:pPr>
        <w:ind w:left="3600" w:hanging="360"/>
      </w:pPr>
    </w:lvl>
    <w:lvl w:ilvl="5" w:tplc="107E0AF6">
      <w:start w:val="1"/>
      <w:numFmt w:val="lowerRoman"/>
      <w:lvlText w:val="%6."/>
      <w:lvlJc w:val="right"/>
      <w:pPr>
        <w:ind w:left="4320" w:hanging="180"/>
      </w:pPr>
    </w:lvl>
    <w:lvl w:ilvl="6" w:tplc="C9A8E202">
      <w:start w:val="1"/>
      <w:numFmt w:val="decimal"/>
      <w:lvlText w:val="%7."/>
      <w:lvlJc w:val="left"/>
      <w:pPr>
        <w:ind w:left="5040" w:hanging="360"/>
      </w:pPr>
    </w:lvl>
    <w:lvl w:ilvl="7" w:tplc="E1D07794">
      <w:start w:val="1"/>
      <w:numFmt w:val="lowerLetter"/>
      <w:lvlText w:val="%8."/>
      <w:lvlJc w:val="left"/>
      <w:pPr>
        <w:ind w:left="5760" w:hanging="360"/>
      </w:pPr>
    </w:lvl>
    <w:lvl w:ilvl="8" w:tplc="DE1A05AA">
      <w:start w:val="1"/>
      <w:numFmt w:val="lowerRoman"/>
      <w:lvlText w:val="%9."/>
      <w:lvlJc w:val="right"/>
      <w:pPr>
        <w:ind w:left="6480" w:hanging="180"/>
      </w:pPr>
    </w:lvl>
  </w:abstractNum>
  <w:abstractNum w:abstractNumId="26" w15:restartNumberingAfterBreak="0">
    <w:nsid w:val="75F04FD0"/>
    <w:multiLevelType w:val="hybridMultilevel"/>
    <w:tmpl w:val="5C580AC6"/>
    <w:lvl w:ilvl="0" w:tplc="896C6AF8">
      <w:start w:val="1"/>
      <w:numFmt w:val="bullet"/>
      <w:lvlText w:val=""/>
      <w:lvlJc w:val="left"/>
      <w:pPr>
        <w:ind w:left="720" w:hanging="360"/>
      </w:pPr>
      <w:rPr>
        <w:rFonts w:ascii="Symbol" w:hAnsi="Symbol" w:hint="default"/>
        <w:b w:val="0"/>
        <w:bCs w:val="0"/>
      </w:rPr>
    </w:lvl>
    <w:lvl w:ilvl="1" w:tplc="2CC4E99A">
      <w:start w:val="1"/>
      <w:numFmt w:val="lowerLetter"/>
      <w:lvlText w:val="%2."/>
      <w:lvlJc w:val="left"/>
      <w:pPr>
        <w:ind w:left="1440" w:hanging="360"/>
      </w:pPr>
    </w:lvl>
    <w:lvl w:ilvl="2" w:tplc="62363074">
      <w:start w:val="1"/>
      <w:numFmt w:val="lowerRoman"/>
      <w:lvlText w:val="%3."/>
      <w:lvlJc w:val="right"/>
      <w:pPr>
        <w:ind w:left="2160" w:hanging="180"/>
      </w:pPr>
    </w:lvl>
    <w:lvl w:ilvl="3" w:tplc="218EB64A">
      <w:start w:val="1"/>
      <w:numFmt w:val="decimal"/>
      <w:lvlText w:val="%4."/>
      <w:lvlJc w:val="left"/>
      <w:pPr>
        <w:ind w:left="2880" w:hanging="360"/>
      </w:pPr>
    </w:lvl>
    <w:lvl w:ilvl="4" w:tplc="D81649E6">
      <w:start w:val="1"/>
      <w:numFmt w:val="lowerLetter"/>
      <w:lvlText w:val="%5."/>
      <w:lvlJc w:val="left"/>
      <w:pPr>
        <w:ind w:left="3600" w:hanging="360"/>
      </w:pPr>
    </w:lvl>
    <w:lvl w:ilvl="5" w:tplc="52B8E74E">
      <w:start w:val="1"/>
      <w:numFmt w:val="lowerRoman"/>
      <w:lvlText w:val="%6."/>
      <w:lvlJc w:val="right"/>
      <w:pPr>
        <w:ind w:left="4320" w:hanging="180"/>
      </w:pPr>
    </w:lvl>
    <w:lvl w:ilvl="6" w:tplc="1CA4424A">
      <w:start w:val="1"/>
      <w:numFmt w:val="decimal"/>
      <w:lvlText w:val="%7."/>
      <w:lvlJc w:val="left"/>
      <w:pPr>
        <w:ind w:left="5040" w:hanging="360"/>
      </w:pPr>
    </w:lvl>
    <w:lvl w:ilvl="7" w:tplc="908A754C">
      <w:start w:val="1"/>
      <w:numFmt w:val="lowerLetter"/>
      <w:lvlText w:val="%8."/>
      <w:lvlJc w:val="left"/>
      <w:pPr>
        <w:ind w:left="5760" w:hanging="360"/>
      </w:pPr>
    </w:lvl>
    <w:lvl w:ilvl="8" w:tplc="433EF364">
      <w:start w:val="1"/>
      <w:numFmt w:val="lowerRoman"/>
      <w:lvlText w:val="%9."/>
      <w:lvlJc w:val="right"/>
      <w:pPr>
        <w:ind w:left="6480" w:hanging="180"/>
      </w:pPr>
    </w:lvl>
  </w:abstractNum>
  <w:abstractNum w:abstractNumId="27" w15:restartNumberingAfterBreak="0">
    <w:nsid w:val="789A10E4"/>
    <w:multiLevelType w:val="hybridMultilevel"/>
    <w:tmpl w:val="600871F4"/>
    <w:lvl w:ilvl="0" w:tplc="38043DDA">
      <w:start w:val="1"/>
      <w:numFmt w:val="decimal"/>
      <w:lvlText w:val="%1)"/>
      <w:lvlJc w:val="left"/>
      <w:pPr>
        <w:ind w:left="720" w:hanging="360"/>
      </w:pPr>
      <w:rPr>
        <w:rFonts w:hint="default"/>
      </w:rPr>
    </w:lvl>
    <w:lvl w:ilvl="1" w:tplc="540CB394">
      <w:start w:val="1"/>
      <w:numFmt w:val="lowerLetter"/>
      <w:lvlText w:val="%2."/>
      <w:lvlJc w:val="left"/>
      <w:pPr>
        <w:ind w:left="1440" w:hanging="360"/>
      </w:pPr>
    </w:lvl>
    <w:lvl w:ilvl="2" w:tplc="B3E838C2">
      <w:start w:val="1"/>
      <w:numFmt w:val="lowerRoman"/>
      <w:lvlText w:val="%3."/>
      <w:lvlJc w:val="right"/>
      <w:pPr>
        <w:ind w:left="2160" w:hanging="180"/>
      </w:pPr>
    </w:lvl>
    <w:lvl w:ilvl="3" w:tplc="C9C4E3AC">
      <w:start w:val="1"/>
      <w:numFmt w:val="decimal"/>
      <w:lvlText w:val="%4."/>
      <w:lvlJc w:val="left"/>
      <w:pPr>
        <w:ind w:left="2880" w:hanging="360"/>
      </w:pPr>
    </w:lvl>
    <w:lvl w:ilvl="4" w:tplc="FAFC47EC">
      <w:start w:val="1"/>
      <w:numFmt w:val="lowerLetter"/>
      <w:lvlText w:val="%5."/>
      <w:lvlJc w:val="left"/>
      <w:pPr>
        <w:ind w:left="3600" w:hanging="360"/>
      </w:pPr>
    </w:lvl>
    <w:lvl w:ilvl="5" w:tplc="8C4EF6D0">
      <w:start w:val="1"/>
      <w:numFmt w:val="lowerRoman"/>
      <w:lvlText w:val="%6."/>
      <w:lvlJc w:val="right"/>
      <w:pPr>
        <w:ind w:left="4320" w:hanging="180"/>
      </w:pPr>
    </w:lvl>
    <w:lvl w:ilvl="6" w:tplc="1744D0BA">
      <w:start w:val="1"/>
      <w:numFmt w:val="decimal"/>
      <w:lvlText w:val="%7."/>
      <w:lvlJc w:val="left"/>
      <w:pPr>
        <w:ind w:left="5040" w:hanging="360"/>
      </w:pPr>
    </w:lvl>
    <w:lvl w:ilvl="7" w:tplc="144AC87A">
      <w:start w:val="1"/>
      <w:numFmt w:val="lowerLetter"/>
      <w:lvlText w:val="%8."/>
      <w:lvlJc w:val="left"/>
      <w:pPr>
        <w:ind w:left="5760" w:hanging="360"/>
      </w:pPr>
    </w:lvl>
    <w:lvl w:ilvl="8" w:tplc="694C2754">
      <w:start w:val="1"/>
      <w:numFmt w:val="lowerRoman"/>
      <w:lvlText w:val="%9."/>
      <w:lvlJc w:val="right"/>
      <w:pPr>
        <w:ind w:left="6480" w:hanging="180"/>
      </w:pPr>
    </w:lvl>
  </w:abstractNum>
  <w:num w:numId="1" w16cid:durableId="1009403826">
    <w:abstractNumId w:val="19"/>
  </w:num>
  <w:num w:numId="2" w16cid:durableId="732584199">
    <w:abstractNumId w:val="20"/>
  </w:num>
  <w:num w:numId="3" w16cid:durableId="1143692732">
    <w:abstractNumId w:val="16"/>
  </w:num>
  <w:num w:numId="4" w16cid:durableId="383140865">
    <w:abstractNumId w:val="15"/>
  </w:num>
  <w:num w:numId="5" w16cid:durableId="620183265">
    <w:abstractNumId w:val="11"/>
  </w:num>
  <w:num w:numId="6" w16cid:durableId="69235810">
    <w:abstractNumId w:val="1"/>
  </w:num>
  <w:num w:numId="7" w16cid:durableId="834878138">
    <w:abstractNumId w:val="17"/>
  </w:num>
  <w:num w:numId="8" w16cid:durableId="2109084951">
    <w:abstractNumId w:val="2"/>
  </w:num>
  <w:num w:numId="9" w16cid:durableId="1171601079">
    <w:abstractNumId w:val="10"/>
  </w:num>
  <w:num w:numId="10" w16cid:durableId="1317684828">
    <w:abstractNumId w:val="0"/>
  </w:num>
  <w:num w:numId="11" w16cid:durableId="1851069691">
    <w:abstractNumId w:val="27"/>
  </w:num>
  <w:num w:numId="12" w16cid:durableId="414742338">
    <w:abstractNumId w:val="25"/>
  </w:num>
  <w:num w:numId="13" w16cid:durableId="2018456920">
    <w:abstractNumId w:val="7"/>
  </w:num>
  <w:num w:numId="14" w16cid:durableId="769547874">
    <w:abstractNumId w:val="24"/>
  </w:num>
  <w:num w:numId="15" w16cid:durableId="815880422">
    <w:abstractNumId w:val="12"/>
  </w:num>
  <w:num w:numId="16" w16cid:durableId="1124420713">
    <w:abstractNumId w:val="5"/>
  </w:num>
  <w:num w:numId="17" w16cid:durableId="811101886">
    <w:abstractNumId w:val="13"/>
  </w:num>
  <w:num w:numId="18" w16cid:durableId="1008869197">
    <w:abstractNumId w:val="21"/>
  </w:num>
  <w:num w:numId="19" w16cid:durableId="272171592">
    <w:abstractNumId w:val="26"/>
  </w:num>
  <w:num w:numId="20" w16cid:durableId="817382798">
    <w:abstractNumId w:val="23"/>
  </w:num>
  <w:num w:numId="21" w16cid:durableId="157187497">
    <w:abstractNumId w:val="6"/>
  </w:num>
  <w:num w:numId="22" w16cid:durableId="165950416">
    <w:abstractNumId w:val="22"/>
  </w:num>
  <w:num w:numId="23" w16cid:durableId="1796293359">
    <w:abstractNumId w:val="3"/>
  </w:num>
  <w:num w:numId="24" w16cid:durableId="528184854">
    <w:abstractNumId w:val="8"/>
  </w:num>
  <w:num w:numId="25" w16cid:durableId="136722435">
    <w:abstractNumId w:val="18"/>
  </w:num>
  <w:num w:numId="26" w16cid:durableId="2098166827">
    <w:abstractNumId w:val="4"/>
  </w:num>
  <w:num w:numId="27" w16cid:durableId="1555383560">
    <w:abstractNumId w:val="9"/>
  </w:num>
  <w:num w:numId="28" w16cid:durableId="125084929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46C13"/>
    <w:rsid w:val="00053A74"/>
    <w:rsid w:val="000640AD"/>
    <w:rsid w:val="000708F7"/>
    <w:rsid w:val="00072CE8"/>
    <w:rsid w:val="00080BE4"/>
    <w:rsid w:val="00081BC5"/>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1DA4"/>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7C"/>
    <w:rsid w:val="002264D6"/>
    <w:rsid w:val="0022659E"/>
    <w:rsid w:val="002300F0"/>
    <w:rsid w:val="00235593"/>
    <w:rsid w:val="0024226D"/>
    <w:rsid w:val="00242F58"/>
    <w:rsid w:val="002438EB"/>
    <w:rsid w:val="00244260"/>
    <w:rsid w:val="00244C36"/>
    <w:rsid w:val="00250BAE"/>
    <w:rsid w:val="00252D49"/>
    <w:rsid w:val="00256067"/>
    <w:rsid w:val="002635DB"/>
    <w:rsid w:val="002658A0"/>
    <w:rsid w:val="00266060"/>
    <w:rsid w:val="00271EBC"/>
    <w:rsid w:val="00272A1F"/>
    <w:rsid w:val="002732F8"/>
    <w:rsid w:val="00275554"/>
    <w:rsid w:val="00276340"/>
    <w:rsid w:val="00277268"/>
    <w:rsid w:val="00283206"/>
    <w:rsid w:val="0028679F"/>
    <w:rsid w:val="00290207"/>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56304"/>
    <w:rsid w:val="00362071"/>
    <w:rsid w:val="00365F9A"/>
    <w:rsid w:val="003713D9"/>
    <w:rsid w:val="00371C89"/>
    <w:rsid w:val="00373350"/>
    <w:rsid w:val="003737E1"/>
    <w:rsid w:val="0037542B"/>
    <w:rsid w:val="00382517"/>
    <w:rsid w:val="003837FD"/>
    <w:rsid w:val="00383DED"/>
    <w:rsid w:val="0038428E"/>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2343"/>
    <w:rsid w:val="003F39B1"/>
    <w:rsid w:val="00400DF7"/>
    <w:rsid w:val="004011C0"/>
    <w:rsid w:val="004020CE"/>
    <w:rsid w:val="00404D79"/>
    <w:rsid w:val="00406F24"/>
    <w:rsid w:val="00410EE4"/>
    <w:rsid w:val="004137DA"/>
    <w:rsid w:val="0041482B"/>
    <w:rsid w:val="00417D36"/>
    <w:rsid w:val="00424FA0"/>
    <w:rsid w:val="0043518E"/>
    <w:rsid w:val="00440B34"/>
    <w:rsid w:val="004419EC"/>
    <w:rsid w:val="00444276"/>
    <w:rsid w:val="00457359"/>
    <w:rsid w:val="004620B9"/>
    <w:rsid w:val="004635EC"/>
    <w:rsid w:val="00464A27"/>
    <w:rsid w:val="00464E8B"/>
    <w:rsid w:val="00464FC7"/>
    <w:rsid w:val="0047401E"/>
    <w:rsid w:val="00477748"/>
    <w:rsid w:val="00483B0A"/>
    <w:rsid w:val="004849BE"/>
    <w:rsid w:val="00486136"/>
    <w:rsid w:val="0048664A"/>
    <w:rsid w:val="00486DC7"/>
    <w:rsid w:val="004874CA"/>
    <w:rsid w:val="00487C2F"/>
    <w:rsid w:val="00491957"/>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0F93"/>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2DC3"/>
    <w:rsid w:val="00574D58"/>
    <w:rsid w:val="005763E9"/>
    <w:rsid w:val="005828AE"/>
    <w:rsid w:val="005829F1"/>
    <w:rsid w:val="00585EF1"/>
    <w:rsid w:val="00586ADC"/>
    <w:rsid w:val="00590372"/>
    <w:rsid w:val="005905C2"/>
    <w:rsid w:val="005952C8"/>
    <w:rsid w:val="00595914"/>
    <w:rsid w:val="0059641D"/>
    <w:rsid w:val="00597521"/>
    <w:rsid w:val="005A24C6"/>
    <w:rsid w:val="005A275B"/>
    <w:rsid w:val="005A2C37"/>
    <w:rsid w:val="005A5234"/>
    <w:rsid w:val="005A5D5B"/>
    <w:rsid w:val="005A6EDD"/>
    <w:rsid w:val="005B001C"/>
    <w:rsid w:val="005B0B60"/>
    <w:rsid w:val="005B4C64"/>
    <w:rsid w:val="005B4D81"/>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9447C"/>
    <w:rsid w:val="006A0194"/>
    <w:rsid w:val="006A04A5"/>
    <w:rsid w:val="006A1246"/>
    <w:rsid w:val="006A289E"/>
    <w:rsid w:val="006A2F99"/>
    <w:rsid w:val="006A40F0"/>
    <w:rsid w:val="006A68C3"/>
    <w:rsid w:val="006A7C9E"/>
    <w:rsid w:val="006B4C67"/>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0725"/>
    <w:rsid w:val="007223DD"/>
    <w:rsid w:val="00725A34"/>
    <w:rsid w:val="00727E53"/>
    <w:rsid w:val="00731507"/>
    <w:rsid w:val="00732A63"/>
    <w:rsid w:val="00734944"/>
    <w:rsid w:val="00735473"/>
    <w:rsid w:val="007357EB"/>
    <w:rsid w:val="0074296A"/>
    <w:rsid w:val="00743261"/>
    <w:rsid w:val="007432A4"/>
    <w:rsid w:val="007432D4"/>
    <w:rsid w:val="00743FCA"/>
    <w:rsid w:val="007470E9"/>
    <w:rsid w:val="00756418"/>
    <w:rsid w:val="0075702A"/>
    <w:rsid w:val="00760933"/>
    <w:rsid w:val="00761F2D"/>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25B3"/>
    <w:rsid w:val="00875000"/>
    <w:rsid w:val="00875991"/>
    <w:rsid w:val="008762A5"/>
    <w:rsid w:val="008773A6"/>
    <w:rsid w:val="00880DD1"/>
    <w:rsid w:val="00881F4B"/>
    <w:rsid w:val="0088293B"/>
    <w:rsid w:val="00887462"/>
    <w:rsid w:val="00887882"/>
    <w:rsid w:val="008932CE"/>
    <w:rsid w:val="008941D5"/>
    <w:rsid w:val="008942B9"/>
    <w:rsid w:val="008957FB"/>
    <w:rsid w:val="00897941"/>
    <w:rsid w:val="008A000C"/>
    <w:rsid w:val="008A0E78"/>
    <w:rsid w:val="008A0FD9"/>
    <w:rsid w:val="008A23B0"/>
    <w:rsid w:val="008A4F1A"/>
    <w:rsid w:val="008A62B5"/>
    <w:rsid w:val="008B07D4"/>
    <w:rsid w:val="008B21CB"/>
    <w:rsid w:val="008C1408"/>
    <w:rsid w:val="008C5885"/>
    <w:rsid w:val="008C5900"/>
    <w:rsid w:val="008C5E4E"/>
    <w:rsid w:val="008C73AC"/>
    <w:rsid w:val="008D0DCE"/>
    <w:rsid w:val="008D148E"/>
    <w:rsid w:val="008D638D"/>
    <w:rsid w:val="008E01C1"/>
    <w:rsid w:val="008E1DA6"/>
    <w:rsid w:val="008E257D"/>
    <w:rsid w:val="008E2C83"/>
    <w:rsid w:val="008E4D30"/>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54E7"/>
    <w:rsid w:val="0094585A"/>
    <w:rsid w:val="0094653A"/>
    <w:rsid w:val="009471A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0298"/>
    <w:rsid w:val="00B338C5"/>
    <w:rsid w:val="00B345FB"/>
    <w:rsid w:val="00B34AE9"/>
    <w:rsid w:val="00B37D4A"/>
    <w:rsid w:val="00B41075"/>
    <w:rsid w:val="00B42788"/>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5A0"/>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81A"/>
    <w:rsid w:val="00C91201"/>
    <w:rsid w:val="00C91F35"/>
    <w:rsid w:val="00C94EDC"/>
    <w:rsid w:val="00C971C0"/>
    <w:rsid w:val="00CA1FF5"/>
    <w:rsid w:val="00CA3702"/>
    <w:rsid w:val="00CA4AF0"/>
    <w:rsid w:val="00CA4CDA"/>
    <w:rsid w:val="00CA7636"/>
    <w:rsid w:val="00CA79F0"/>
    <w:rsid w:val="00CB1129"/>
    <w:rsid w:val="00CB2995"/>
    <w:rsid w:val="00CB2CAF"/>
    <w:rsid w:val="00CB3069"/>
    <w:rsid w:val="00CB3F2D"/>
    <w:rsid w:val="00CB4E65"/>
    <w:rsid w:val="00CB7FD6"/>
    <w:rsid w:val="00CC01B9"/>
    <w:rsid w:val="00CC3A06"/>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B4B8E"/>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3E4"/>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27D97"/>
    <w:rsid w:val="00F31A29"/>
    <w:rsid w:val="00F322C1"/>
    <w:rsid w:val="00F3520A"/>
    <w:rsid w:val="00F35B3D"/>
    <w:rsid w:val="00F4611F"/>
    <w:rsid w:val="00F46FE5"/>
    <w:rsid w:val="00F5048A"/>
    <w:rsid w:val="00F50A32"/>
    <w:rsid w:val="00F50D43"/>
    <w:rsid w:val="00F537DF"/>
    <w:rsid w:val="00F61143"/>
    <w:rsid w:val="00F71F42"/>
    <w:rsid w:val="00F75972"/>
    <w:rsid w:val="00F75E39"/>
    <w:rsid w:val="00F8111C"/>
    <w:rsid w:val="00F85C1B"/>
    <w:rsid w:val="00F86617"/>
    <w:rsid w:val="00F91BCE"/>
    <w:rsid w:val="00F920FC"/>
    <w:rsid w:val="00FA591B"/>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78039111-E0F8-4CCD-84CD-B77C0A8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 w:type="table" w:customStyle="1" w:styleId="15">
    <w:name w:val="Сітка таблиці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89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mailto:m.moshura@phc.org.ua"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s://www.who.int/publications/i/item/programmatic-innovations-to-address-challenges-in-tuberculosis-prevention-and-care-during-the-covid-19-pandemic" TargetMode="External"/><Relationship Id="rId10" Type="http://schemas.openxmlformats.org/officeDocument/2006/relationships/hyperlink" Target="mailto:v.klevtsova@phc.org.u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8702-892A-42BF-90E1-A663E552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37733</Words>
  <Characters>21509</Characters>
  <Application>Microsoft Office Word</Application>
  <DocSecurity>0</DocSecurity>
  <Lines>179</Lines>
  <Paragraphs>118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8</cp:revision>
  <cp:lastPrinted>2022-07-13T08:55:00Z</cp:lastPrinted>
  <dcterms:created xsi:type="dcterms:W3CDTF">2022-11-21T13:38:00Z</dcterms:created>
  <dcterms:modified xsi:type="dcterms:W3CDTF">2022-11-23T08:11:00Z</dcterms:modified>
</cp:coreProperties>
</file>