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609C5"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B609C5" w:rsidRDefault="00541841" w:rsidP="00541841">
            <w:pPr>
              <w:spacing w:after="0" w:line="240" w:lineRule="auto"/>
              <w:ind w:left="5553"/>
              <w:rPr>
                <w:rFonts w:ascii="Times New Roman" w:hAnsi="Times New Roman"/>
                <w:iCs/>
                <w:sz w:val="24"/>
                <w:szCs w:val="24"/>
              </w:rPr>
            </w:pPr>
            <w:r w:rsidRPr="00B609C5">
              <w:rPr>
                <w:rFonts w:ascii="Times New Roman" w:hAnsi="Times New Roman"/>
                <w:iCs/>
                <w:sz w:val="24"/>
                <w:szCs w:val="24"/>
              </w:rPr>
              <w:t>ЗАТВЕРДЖЕНО</w:t>
            </w:r>
          </w:p>
          <w:p w14:paraId="0BAF83F4" w14:textId="77777777" w:rsidR="00541841" w:rsidRPr="00B609C5" w:rsidRDefault="00541841" w:rsidP="00541841">
            <w:pPr>
              <w:spacing w:after="0" w:line="240" w:lineRule="auto"/>
              <w:ind w:left="5553"/>
              <w:rPr>
                <w:rFonts w:ascii="Times New Roman" w:hAnsi="Times New Roman"/>
                <w:iCs/>
                <w:sz w:val="24"/>
                <w:szCs w:val="24"/>
              </w:rPr>
            </w:pPr>
            <w:r w:rsidRPr="00B609C5">
              <w:rPr>
                <w:rFonts w:ascii="Times New Roman" w:hAnsi="Times New Roman"/>
                <w:iCs/>
                <w:sz w:val="24"/>
                <w:szCs w:val="24"/>
              </w:rPr>
              <w:t>Рішенням тендерного комітету</w:t>
            </w:r>
          </w:p>
          <w:p w14:paraId="6765DD36" w14:textId="2DD94A5A" w:rsidR="00541841" w:rsidRPr="00B609C5" w:rsidRDefault="00541841" w:rsidP="00541841">
            <w:pPr>
              <w:spacing w:after="0" w:line="240" w:lineRule="auto"/>
              <w:ind w:left="5553"/>
              <w:rPr>
                <w:rFonts w:ascii="Times New Roman" w:hAnsi="Times New Roman"/>
                <w:iCs/>
                <w:sz w:val="24"/>
                <w:szCs w:val="24"/>
              </w:rPr>
            </w:pPr>
            <w:r w:rsidRPr="00B609C5">
              <w:rPr>
                <w:rFonts w:ascii="Times New Roman" w:hAnsi="Times New Roman"/>
                <w:iCs/>
                <w:sz w:val="24"/>
                <w:szCs w:val="24"/>
              </w:rPr>
              <w:t>від "</w:t>
            </w:r>
            <w:r w:rsidR="00E35A17" w:rsidRPr="00B609C5">
              <w:rPr>
                <w:rFonts w:ascii="Times New Roman" w:hAnsi="Times New Roman"/>
                <w:iCs/>
                <w:sz w:val="24"/>
                <w:szCs w:val="24"/>
              </w:rPr>
              <w:t>20</w:t>
            </w:r>
            <w:r w:rsidRPr="00B609C5">
              <w:rPr>
                <w:rFonts w:ascii="Times New Roman" w:hAnsi="Times New Roman"/>
                <w:iCs/>
                <w:sz w:val="24"/>
                <w:szCs w:val="24"/>
              </w:rPr>
              <w:t>"</w:t>
            </w:r>
            <w:r w:rsidR="00114CA7" w:rsidRPr="00B609C5">
              <w:rPr>
                <w:rFonts w:ascii="Times New Roman" w:hAnsi="Times New Roman"/>
                <w:iCs/>
                <w:sz w:val="24"/>
                <w:szCs w:val="24"/>
              </w:rPr>
              <w:t xml:space="preserve"> </w:t>
            </w:r>
            <w:r w:rsidR="00124B2C" w:rsidRPr="00B609C5">
              <w:rPr>
                <w:rFonts w:ascii="Times New Roman" w:hAnsi="Times New Roman"/>
                <w:iCs/>
                <w:sz w:val="24"/>
                <w:szCs w:val="24"/>
              </w:rPr>
              <w:t>0</w:t>
            </w:r>
            <w:r w:rsidR="00E35A17" w:rsidRPr="00B609C5">
              <w:rPr>
                <w:rFonts w:ascii="Times New Roman" w:hAnsi="Times New Roman"/>
                <w:iCs/>
                <w:sz w:val="24"/>
                <w:szCs w:val="24"/>
              </w:rPr>
              <w:t>1</w:t>
            </w:r>
            <w:r w:rsidR="005E59D7" w:rsidRPr="00B609C5">
              <w:rPr>
                <w:rFonts w:ascii="Times New Roman" w:hAnsi="Times New Roman"/>
                <w:iCs/>
                <w:sz w:val="24"/>
                <w:szCs w:val="24"/>
              </w:rPr>
              <w:t>.</w:t>
            </w:r>
            <w:r w:rsidRPr="00B609C5">
              <w:rPr>
                <w:rFonts w:ascii="Times New Roman" w:hAnsi="Times New Roman"/>
                <w:iCs/>
                <w:sz w:val="24"/>
                <w:szCs w:val="24"/>
              </w:rPr>
              <w:t xml:space="preserve"> 20</w:t>
            </w:r>
            <w:r w:rsidR="00EC68FD" w:rsidRPr="00B609C5">
              <w:rPr>
                <w:rFonts w:ascii="Times New Roman" w:hAnsi="Times New Roman"/>
                <w:iCs/>
                <w:sz w:val="24"/>
                <w:szCs w:val="24"/>
              </w:rPr>
              <w:t>2</w:t>
            </w:r>
            <w:r w:rsidR="000A20B2" w:rsidRPr="00B609C5">
              <w:rPr>
                <w:rFonts w:ascii="Times New Roman" w:hAnsi="Times New Roman"/>
                <w:iCs/>
                <w:sz w:val="24"/>
                <w:szCs w:val="24"/>
              </w:rPr>
              <w:t>2</w:t>
            </w:r>
            <w:r w:rsidRPr="00B609C5">
              <w:rPr>
                <w:rFonts w:ascii="Times New Roman" w:hAnsi="Times New Roman"/>
                <w:iCs/>
                <w:sz w:val="24"/>
                <w:szCs w:val="24"/>
              </w:rPr>
              <w:t xml:space="preserve"> року № </w:t>
            </w:r>
            <w:r w:rsidR="00B609C5">
              <w:rPr>
                <w:rFonts w:ascii="Times New Roman" w:hAnsi="Times New Roman"/>
                <w:iCs/>
                <w:sz w:val="24"/>
                <w:szCs w:val="24"/>
              </w:rPr>
              <w:t>3</w:t>
            </w:r>
          </w:p>
          <w:p w14:paraId="49E45BF3" w14:textId="2FC0A63A" w:rsidR="00541841" w:rsidRPr="00B609C5" w:rsidRDefault="00BE73C8" w:rsidP="00541841">
            <w:pPr>
              <w:spacing w:after="0" w:line="240" w:lineRule="auto"/>
              <w:ind w:left="5553"/>
              <w:rPr>
                <w:rFonts w:ascii="Times New Roman" w:hAnsi="Times New Roman"/>
                <w:color w:val="000000"/>
                <w:sz w:val="24"/>
                <w:szCs w:val="24"/>
              </w:rPr>
            </w:pPr>
            <w:r w:rsidRPr="00B609C5">
              <w:rPr>
                <w:rFonts w:ascii="Times New Roman" w:hAnsi="Times New Roman"/>
                <w:color w:val="000000"/>
                <w:sz w:val="24"/>
                <w:szCs w:val="24"/>
              </w:rPr>
              <w:t>Г</w:t>
            </w:r>
            <w:r w:rsidR="0063183F" w:rsidRPr="00B609C5">
              <w:rPr>
                <w:rFonts w:ascii="Times New Roman" w:hAnsi="Times New Roman"/>
                <w:color w:val="000000"/>
                <w:sz w:val="24"/>
                <w:szCs w:val="24"/>
              </w:rPr>
              <w:t>олов</w:t>
            </w:r>
            <w:r w:rsidR="00124B2C" w:rsidRPr="00B609C5">
              <w:rPr>
                <w:rFonts w:ascii="Times New Roman" w:hAnsi="Times New Roman"/>
                <w:color w:val="000000"/>
                <w:sz w:val="24"/>
                <w:szCs w:val="24"/>
              </w:rPr>
              <w:t>а</w:t>
            </w:r>
            <w:r w:rsidR="0063183F" w:rsidRPr="00B609C5">
              <w:rPr>
                <w:rFonts w:ascii="Times New Roman" w:hAnsi="Times New Roman"/>
                <w:color w:val="000000"/>
                <w:sz w:val="24"/>
                <w:szCs w:val="24"/>
              </w:rPr>
              <w:t xml:space="preserve"> тендерного комітету</w:t>
            </w:r>
          </w:p>
          <w:p w14:paraId="58A8525E" w14:textId="77777777" w:rsidR="0063183F" w:rsidRPr="00B609C5" w:rsidRDefault="0063183F" w:rsidP="00541841">
            <w:pPr>
              <w:spacing w:after="0" w:line="240" w:lineRule="auto"/>
              <w:ind w:left="5553"/>
              <w:rPr>
                <w:rFonts w:ascii="Times New Roman" w:hAnsi="Times New Roman"/>
                <w:iCs/>
                <w:sz w:val="24"/>
                <w:szCs w:val="24"/>
              </w:rPr>
            </w:pPr>
          </w:p>
          <w:p w14:paraId="4C6CB8DD" w14:textId="55C2BBA0" w:rsidR="0063183F" w:rsidRPr="00B609C5" w:rsidRDefault="0063183F" w:rsidP="00541841">
            <w:pPr>
              <w:spacing w:after="0" w:line="240" w:lineRule="auto"/>
              <w:ind w:left="5553"/>
              <w:rPr>
                <w:rFonts w:ascii="Times New Roman" w:hAnsi="Times New Roman"/>
                <w:iCs/>
                <w:sz w:val="24"/>
                <w:szCs w:val="24"/>
              </w:rPr>
            </w:pPr>
            <w:r w:rsidRPr="00B609C5">
              <w:rPr>
                <w:rFonts w:ascii="Times New Roman" w:hAnsi="Times New Roman"/>
                <w:iCs/>
                <w:sz w:val="24"/>
                <w:szCs w:val="24"/>
              </w:rPr>
              <w:softHyphen/>
            </w:r>
            <w:r w:rsidRPr="00B609C5">
              <w:rPr>
                <w:rFonts w:ascii="Times New Roman" w:hAnsi="Times New Roman"/>
                <w:iCs/>
                <w:sz w:val="24"/>
                <w:szCs w:val="24"/>
              </w:rPr>
              <w:softHyphen/>
              <w:t xml:space="preserve">____________  </w:t>
            </w:r>
            <w:r w:rsidR="00124B2C" w:rsidRPr="00B609C5">
              <w:rPr>
                <w:rFonts w:ascii="Times New Roman" w:hAnsi="Times New Roman"/>
                <w:iCs/>
                <w:sz w:val="24"/>
                <w:szCs w:val="24"/>
              </w:rPr>
              <w:t>О.Ю. Вовченко</w:t>
            </w:r>
          </w:p>
          <w:p w14:paraId="5B252928" w14:textId="2582E171" w:rsidR="009F5EF2" w:rsidRPr="00B609C5" w:rsidRDefault="009F5EF2" w:rsidP="00541841">
            <w:pPr>
              <w:spacing w:after="0" w:line="240" w:lineRule="auto"/>
              <w:ind w:left="5978" w:hanging="425"/>
              <w:jc w:val="right"/>
              <w:rPr>
                <w:rFonts w:ascii="Times New Roman" w:hAnsi="Times New Roman"/>
                <w:iCs/>
                <w:sz w:val="24"/>
                <w:szCs w:val="24"/>
              </w:rPr>
            </w:pPr>
          </w:p>
        </w:tc>
      </w:tr>
    </w:tbl>
    <w:p w14:paraId="56A069B7" w14:textId="7C749FCB" w:rsidR="002B4FB9" w:rsidRPr="00B609C5" w:rsidRDefault="002B4FB9" w:rsidP="002B4FB9">
      <w:pPr>
        <w:spacing w:after="0" w:line="240" w:lineRule="auto"/>
        <w:jc w:val="center"/>
        <w:rPr>
          <w:rFonts w:ascii="Times New Roman" w:hAnsi="Times New Roman"/>
          <w:b/>
          <w:sz w:val="24"/>
          <w:szCs w:val="24"/>
          <w:lang w:val="ru-RU"/>
        </w:rPr>
      </w:pPr>
      <w:r w:rsidRPr="00B609C5">
        <w:rPr>
          <w:rFonts w:ascii="Times New Roman" w:hAnsi="Times New Roman"/>
          <w:b/>
          <w:sz w:val="24"/>
          <w:szCs w:val="24"/>
        </w:rPr>
        <w:t xml:space="preserve">ОГОЛОШЕННЯ № </w:t>
      </w:r>
      <w:r w:rsidR="00B609C5">
        <w:rPr>
          <w:rFonts w:ascii="Times New Roman" w:hAnsi="Times New Roman"/>
          <w:b/>
          <w:sz w:val="24"/>
          <w:szCs w:val="24"/>
        </w:rPr>
        <w:t>3</w:t>
      </w:r>
    </w:p>
    <w:p w14:paraId="63047CED" w14:textId="6F566C67" w:rsidR="002B4FB9" w:rsidRPr="00B609C5" w:rsidRDefault="002B4FB9" w:rsidP="002B4FB9">
      <w:pPr>
        <w:spacing w:after="0" w:line="240" w:lineRule="auto"/>
        <w:jc w:val="center"/>
        <w:rPr>
          <w:rFonts w:ascii="Times New Roman" w:hAnsi="Times New Roman"/>
          <w:b/>
          <w:sz w:val="24"/>
          <w:szCs w:val="24"/>
        </w:rPr>
      </w:pPr>
      <w:r w:rsidRPr="00B609C5">
        <w:rPr>
          <w:rFonts w:ascii="Times New Roman" w:hAnsi="Times New Roman"/>
          <w:b/>
          <w:sz w:val="24"/>
          <w:szCs w:val="24"/>
        </w:rPr>
        <w:t xml:space="preserve">про проведення </w:t>
      </w:r>
      <w:r w:rsidR="003D0AD2" w:rsidRPr="00B609C5">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0DD40F9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оголошує конкурс за процедурою «запи</w:t>
      </w:r>
      <w:r w:rsidR="003D0AD2" w:rsidRPr="003D0AD2">
        <w:rPr>
          <w:rFonts w:ascii="Times New Roman" w:hAnsi="Times New Roman"/>
          <w:sz w:val="24"/>
          <w:szCs w:val="24"/>
        </w:rPr>
        <w:t>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(послуги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1FA30ECC"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 xml:space="preserve">здійснюється </w:t>
      </w:r>
      <w:r w:rsidR="004E2743" w:rsidRPr="004E2743">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3DB2D71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ДК 021:2015 – 64120000-3 Кур’єрські послуги (послуги з кур’єрської доставки відправлень)</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технічні, якісні, кількісні та інші параметри</w:t>
      </w:r>
      <w:bookmarkEnd w:id="5"/>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71298B63"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E35A17">
        <w:rPr>
          <w:rFonts w:ascii="Times New Roman" w:hAnsi="Times New Roman"/>
          <w:b/>
          <w:sz w:val="24"/>
          <w:szCs w:val="24"/>
          <w:lang w:val="uk-UA"/>
        </w:rPr>
        <w:t>цінов</w:t>
      </w:r>
      <w:r w:rsidRPr="00E35A17">
        <w:rPr>
          <w:rFonts w:ascii="Times New Roman" w:hAnsi="Times New Roman"/>
          <w:b/>
          <w:sz w:val="24"/>
          <w:szCs w:val="24"/>
          <w:lang w:val="uk-UA"/>
        </w:rPr>
        <w:t xml:space="preserve">их пропозицій: </w:t>
      </w:r>
      <w:r w:rsidRPr="00E35A17">
        <w:rPr>
          <w:rFonts w:ascii="Times New Roman" w:eastAsia="Times New Roman" w:hAnsi="Times New Roman"/>
          <w:sz w:val="24"/>
          <w:szCs w:val="24"/>
          <w:lang w:val="uk-UA" w:eastAsia="ru-RU"/>
        </w:rPr>
        <w:t xml:space="preserve"> </w:t>
      </w:r>
      <w:r w:rsidRPr="00E35A17">
        <w:rPr>
          <w:rFonts w:ascii="Times New Roman" w:hAnsi="Times New Roman"/>
          <w:sz w:val="24"/>
          <w:szCs w:val="24"/>
          <w:lang w:val="uk-UA" w:eastAsia="ru-RU"/>
        </w:rPr>
        <w:br/>
      </w:r>
      <w:r w:rsidRPr="00E35A17">
        <w:rPr>
          <w:rFonts w:ascii="Times New Roman" w:hAnsi="Times New Roman"/>
          <w:b/>
          <w:sz w:val="24"/>
          <w:szCs w:val="24"/>
          <w:lang w:val="uk-UA" w:eastAsia="ru-RU"/>
        </w:rPr>
        <w:t>«</w:t>
      </w:r>
      <w:r w:rsidR="00E35A17">
        <w:rPr>
          <w:rFonts w:ascii="Times New Roman" w:hAnsi="Times New Roman"/>
          <w:b/>
          <w:sz w:val="24"/>
          <w:szCs w:val="24"/>
          <w:lang w:val="uk-UA" w:eastAsia="ru-RU"/>
        </w:rPr>
        <w:t>01</w:t>
      </w:r>
      <w:r w:rsidRPr="00E35A17">
        <w:rPr>
          <w:rFonts w:ascii="Times New Roman" w:hAnsi="Times New Roman"/>
          <w:b/>
          <w:sz w:val="24"/>
          <w:szCs w:val="24"/>
          <w:lang w:val="uk-UA" w:eastAsia="ru-RU"/>
        </w:rPr>
        <w:t>»</w:t>
      </w:r>
      <w:r w:rsidR="004535B8" w:rsidRPr="00E35A17">
        <w:rPr>
          <w:rFonts w:ascii="Times New Roman" w:hAnsi="Times New Roman"/>
          <w:b/>
          <w:sz w:val="24"/>
          <w:szCs w:val="24"/>
          <w:lang w:val="uk-UA" w:eastAsia="ru-RU"/>
        </w:rPr>
        <w:t xml:space="preserve"> </w:t>
      </w:r>
      <w:r w:rsidR="00E35A17">
        <w:rPr>
          <w:rFonts w:ascii="Times New Roman" w:hAnsi="Times New Roman"/>
          <w:b/>
          <w:sz w:val="24"/>
          <w:szCs w:val="24"/>
          <w:lang w:val="uk-UA" w:eastAsia="ru-RU"/>
        </w:rPr>
        <w:t>лютого</w:t>
      </w:r>
      <w:r w:rsidRPr="00E35A17">
        <w:rPr>
          <w:rFonts w:ascii="Times New Roman" w:eastAsia="Times New Roman" w:hAnsi="Times New Roman"/>
          <w:b/>
          <w:sz w:val="24"/>
          <w:szCs w:val="24"/>
          <w:lang w:val="uk-UA" w:eastAsia="ru-RU"/>
        </w:rPr>
        <w:t xml:space="preserve"> 20</w:t>
      </w:r>
      <w:r w:rsidR="006E36B1" w:rsidRPr="00E35A17">
        <w:rPr>
          <w:rFonts w:ascii="Times New Roman" w:eastAsia="Times New Roman" w:hAnsi="Times New Roman"/>
          <w:b/>
          <w:sz w:val="24"/>
          <w:szCs w:val="24"/>
          <w:lang w:val="uk-UA" w:eastAsia="ru-RU"/>
        </w:rPr>
        <w:t>2</w:t>
      </w:r>
      <w:r w:rsidR="004E2743" w:rsidRPr="00E35A17">
        <w:rPr>
          <w:rFonts w:ascii="Times New Roman" w:eastAsia="Times New Roman" w:hAnsi="Times New Roman"/>
          <w:b/>
          <w:sz w:val="24"/>
          <w:szCs w:val="24"/>
          <w:lang w:val="uk-UA" w:eastAsia="ru-RU"/>
        </w:rPr>
        <w:t>2</w:t>
      </w:r>
      <w:r w:rsidRPr="00E35A17">
        <w:rPr>
          <w:rFonts w:ascii="Times New Roman" w:eastAsia="Times New Roman" w:hAnsi="Times New Roman"/>
          <w:b/>
          <w:sz w:val="24"/>
          <w:szCs w:val="24"/>
          <w:lang w:val="uk-UA" w:eastAsia="ru-RU"/>
        </w:rPr>
        <w:t xml:space="preserve"> року</w:t>
      </w:r>
      <w:r w:rsidRPr="00E35A1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59524AC0" w:rsidR="004E2743" w:rsidRPr="004E2743"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Pr>
          <w:rFonts w:ascii="Times New Roman" w:hAnsi="Times New Roman"/>
          <w:b/>
          <w:bCs/>
          <w:iCs/>
          <w:sz w:val="24"/>
          <w:szCs w:val="24"/>
          <w:lang w:val="uk-UA"/>
        </w:rPr>
        <w:t>120 000,00</w:t>
      </w:r>
      <w:r w:rsidRPr="004E2743">
        <w:rPr>
          <w:rFonts w:ascii="Times New Roman" w:hAnsi="Times New Roman"/>
          <w:b/>
          <w:bCs/>
          <w:iCs/>
          <w:sz w:val="24"/>
          <w:szCs w:val="24"/>
          <w:lang w:val="uk-UA"/>
        </w:rPr>
        <w:t xml:space="preserve">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189F10DA"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(послуги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4C37472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ДК 021:2015 – 64120000-3 Кур’єрські послуги (послуги з кур’єрської доставки відправлень)</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354B8357"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(послуги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9"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1"/>
      </w:tblGrid>
      <w:tr w:rsidR="008D33A9" w:rsidRPr="00EE7457" w14:paraId="6BD79E8C" w14:textId="77777777" w:rsidTr="00483FB7">
        <w:tc>
          <w:tcPr>
            <w:tcW w:w="2694" w:type="dxa"/>
            <w:shd w:val="clear" w:color="auto" w:fill="auto"/>
          </w:tcPr>
          <w:p w14:paraId="2C5F4A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Послуг </w:t>
            </w:r>
          </w:p>
        </w:tc>
        <w:tc>
          <w:tcPr>
            <w:tcW w:w="6661" w:type="dxa"/>
            <w:shd w:val="clear" w:color="auto" w:fill="auto"/>
          </w:tcPr>
          <w:p w14:paraId="5EAE9D5B" w14:textId="77777777" w:rsidR="008D33A9" w:rsidRPr="00EE7457" w:rsidRDefault="008D33A9" w:rsidP="00483FB7">
            <w:pPr>
              <w:widowControl w:val="0"/>
              <w:tabs>
                <w:tab w:val="left" w:pos="755"/>
                <w:tab w:val="left" w:pos="1418"/>
              </w:tabs>
              <w:spacing w:line="310" w:lineRule="exact"/>
              <w:jc w:val="center"/>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Умови та терміни надання Послуги</w:t>
            </w:r>
          </w:p>
        </w:tc>
      </w:tr>
      <w:tr w:rsidR="008D33A9" w:rsidRPr="00EE7457" w14:paraId="3D7BA1F5" w14:textId="77777777" w:rsidTr="00483FB7">
        <w:tc>
          <w:tcPr>
            <w:tcW w:w="2694" w:type="dxa"/>
            <w:shd w:val="clear" w:color="auto" w:fill="auto"/>
            <w:vAlign w:val="center"/>
          </w:tcPr>
          <w:p w14:paraId="49EA4FA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1 </w:t>
            </w:r>
          </w:p>
          <w:p w14:paraId="3CFF9290"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3A67BAD" w14:textId="77777777" w:rsidR="008D33A9"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 межах одного </w:t>
            </w:r>
            <w:r w:rsidRPr="00EE7457">
              <w:rPr>
                <w:rFonts w:ascii="Times New Roman" w:hAnsi="Times New Roman"/>
                <w:color w:val="000000"/>
                <w:sz w:val="24"/>
                <w:szCs w:val="24"/>
                <w:shd w:val="clear" w:color="auto" w:fill="FFFFFF"/>
              </w:rPr>
              <w:t>міста протягом 2-х робочих днів</w:t>
            </w:r>
          </w:p>
          <w:p w14:paraId="14E35BC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Доставка </w:t>
            </w:r>
            <w:r w:rsidRPr="00EE7457">
              <w:rPr>
                <w:rFonts w:ascii="Times New Roman" w:hAnsi="Times New Roman"/>
                <w:color w:val="000000"/>
                <w:sz w:val="24"/>
                <w:szCs w:val="24"/>
                <w:shd w:val="clear" w:color="auto" w:fill="FFFFFF"/>
                <w:lang w:val="ru-RU"/>
              </w:rPr>
              <w:t xml:space="preserve">в межах одного </w:t>
            </w:r>
            <w:r w:rsidRPr="00EE7457">
              <w:rPr>
                <w:rFonts w:ascii="Times New Roman" w:hAnsi="Times New Roman"/>
                <w:color w:val="000000"/>
                <w:sz w:val="24"/>
                <w:szCs w:val="24"/>
                <w:shd w:val="clear" w:color="auto" w:fill="FFFFFF"/>
              </w:rPr>
              <w:t xml:space="preserve">міста протягом </w:t>
            </w:r>
            <w:r>
              <w:rPr>
                <w:rFonts w:ascii="Times New Roman" w:hAnsi="Times New Roman"/>
                <w:color w:val="000000"/>
                <w:sz w:val="24"/>
                <w:szCs w:val="24"/>
                <w:shd w:val="clear" w:color="auto" w:fill="FFFFFF"/>
              </w:rPr>
              <w:t>1 дня – за потребою</w:t>
            </w:r>
          </w:p>
          <w:p w14:paraId="71441F5A"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D73C5E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77AD8FAF" w14:textId="77777777" w:rsidTr="00483FB7">
        <w:tc>
          <w:tcPr>
            <w:tcW w:w="2694" w:type="dxa"/>
            <w:shd w:val="clear" w:color="auto" w:fill="auto"/>
            <w:vAlign w:val="center"/>
          </w:tcPr>
          <w:p w14:paraId="4B00FD9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2 </w:t>
            </w:r>
          </w:p>
          <w:p w14:paraId="000D25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1359213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Доставка між містами – обласними центрами</w:t>
            </w:r>
            <w:r w:rsidRPr="00EE7457">
              <w:rPr>
                <w:rFonts w:ascii="Times New Roman" w:hAnsi="Times New Roman"/>
                <w:color w:val="000000"/>
                <w:sz w:val="24"/>
                <w:szCs w:val="24"/>
                <w:shd w:val="clear" w:color="auto" w:fill="FFFFFF"/>
              </w:rPr>
              <w:t xml:space="preserve"> протягом 2-х робочих днів</w:t>
            </w:r>
          </w:p>
          <w:p w14:paraId="5D5B44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116C02A1"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09EFB04B" w14:textId="77777777" w:rsidTr="00483FB7">
        <w:tc>
          <w:tcPr>
            <w:tcW w:w="2694" w:type="dxa"/>
            <w:shd w:val="clear" w:color="auto" w:fill="auto"/>
            <w:vAlign w:val="center"/>
          </w:tcPr>
          <w:p w14:paraId="586E2B6D"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3</w:t>
            </w:r>
          </w:p>
          <w:p w14:paraId="1584E25F"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25ED0DF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Доставка в/з міст районних центрів</w:t>
            </w:r>
            <w:r w:rsidRPr="00EE7457">
              <w:rPr>
                <w:rFonts w:ascii="Times New Roman" w:hAnsi="Times New Roman"/>
                <w:color w:val="000000"/>
                <w:sz w:val="24"/>
                <w:szCs w:val="24"/>
                <w:shd w:val="clear" w:color="auto" w:fill="FFFFFF"/>
              </w:rPr>
              <w:t xml:space="preserve"> протягом 3-х робочих днів</w:t>
            </w:r>
          </w:p>
          <w:p w14:paraId="123D59BB"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6A819B9"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1DEAC269" w14:textId="77777777" w:rsidTr="00483FB7">
        <w:tc>
          <w:tcPr>
            <w:tcW w:w="2694" w:type="dxa"/>
            <w:shd w:val="clear" w:color="auto" w:fill="auto"/>
            <w:vAlign w:val="center"/>
          </w:tcPr>
          <w:p w14:paraId="4B4AD7C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4</w:t>
            </w:r>
          </w:p>
          <w:p w14:paraId="1145DA46"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FD35A2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в/з інших міст </w:t>
            </w:r>
            <w:r w:rsidRPr="00EE7457">
              <w:rPr>
                <w:rFonts w:ascii="Times New Roman" w:hAnsi="Times New Roman"/>
                <w:color w:val="000000"/>
                <w:sz w:val="24"/>
                <w:szCs w:val="24"/>
                <w:shd w:val="clear" w:color="auto" w:fill="FFFFFF"/>
              </w:rPr>
              <w:t>протягом 3-х робочих днів</w:t>
            </w:r>
          </w:p>
          <w:p w14:paraId="2A35DF1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6FBC17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bl>
    <w:p w14:paraId="5230F801" w14:textId="77777777" w:rsidR="008D33A9" w:rsidRPr="00493DD3" w:rsidRDefault="008D33A9" w:rsidP="008D33A9">
      <w:pPr>
        <w:keepNext/>
        <w:autoSpaceDE w:val="0"/>
        <w:autoSpaceDN w:val="0"/>
        <w:ind w:left="425" w:firstLine="709"/>
        <w:jc w:val="both"/>
        <w:outlineLvl w:val="0"/>
        <w:rPr>
          <w:lang w:val="ru-RU" w:eastAsia="en-US"/>
        </w:rPr>
      </w:pPr>
    </w:p>
    <w:tbl>
      <w:tblPr>
        <w:tblW w:w="10022" w:type="dxa"/>
        <w:tblInd w:w="113" w:type="dxa"/>
        <w:tblLook w:val="04A0" w:firstRow="1" w:lastRow="0" w:firstColumn="1" w:lastColumn="0" w:noHBand="0" w:noVBand="1"/>
      </w:tblPr>
      <w:tblGrid>
        <w:gridCol w:w="2369"/>
        <w:gridCol w:w="3155"/>
        <w:gridCol w:w="4276"/>
        <w:gridCol w:w="222"/>
      </w:tblGrid>
      <w:tr w:rsidR="008D33A9" w:rsidRPr="00EF4222" w14:paraId="55F92F3D" w14:textId="77777777" w:rsidTr="00483FB7">
        <w:trPr>
          <w:gridAfter w:val="1"/>
          <w:wAfter w:w="222" w:type="dxa"/>
          <w:trHeight w:val="517"/>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6C8B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Послуг</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F2AA4"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Вага, кг</w:t>
            </w:r>
          </w:p>
        </w:tc>
        <w:tc>
          <w:tcPr>
            <w:tcW w:w="4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895A"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Орієнтована кількість Послуг (Відправлень) протягом дії договору</w:t>
            </w:r>
          </w:p>
        </w:tc>
      </w:tr>
      <w:tr w:rsidR="008D33A9" w:rsidRPr="00EF4222" w14:paraId="465FCB3B" w14:textId="77777777" w:rsidTr="00483FB7">
        <w:trPr>
          <w:trHeight w:val="645"/>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5396266E" w14:textId="77777777" w:rsidR="008D33A9" w:rsidRPr="00EF4222" w:rsidRDefault="008D33A9" w:rsidP="00483FB7">
            <w:pPr>
              <w:rPr>
                <w:rFonts w:ascii="Times New Roman" w:hAnsi="Times New Roman"/>
                <w:b/>
                <w:bCs/>
                <w:color w:val="000000"/>
                <w:sz w:val="24"/>
                <w:szCs w:val="24"/>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24D19AF" w14:textId="77777777" w:rsidR="008D33A9" w:rsidRPr="00EF4222" w:rsidRDefault="008D33A9" w:rsidP="00483FB7">
            <w:pPr>
              <w:rPr>
                <w:rFonts w:ascii="Times New Roman" w:hAnsi="Times New Roman"/>
                <w:b/>
                <w:bCs/>
                <w:color w:val="000000"/>
                <w:sz w:val="24"/>
                <w:szCs w:val="24"/>
              </w:rPr>
            </w:pPr>
          </w:p>
        </w:tc>
        <w:tc>
          <w:tcPr>
            <w:tcW w:w="4276" w:type="dxa"/>
            <w:vMerge/>
            <w:tcBorders>
              <w:top w:val="single" w:sz="4" w:space="0" w:color="auto"/>
              <w:left w:val="single" w:sz="4" w:space="0" w:color="auto"/>
              <w:bottom w:val="single" w:sz="4" w:space="0" w:color="auto"/>
              <w:right w:val="single" w:sz="4" w:space="0" w:color="auto"/>
            </w:tcBorders>
            <w:vAlign w:val="center"/>
            <w:hideMark/>
          </w:tcPr>
          <w:p w14:paraId="22DF329B" w14:textId="77777777" w:rsidR="008D33A9" w:rsidRPr="00EF4222" w:rsidRDefault="008D33A9" w:rsidP="00483FB7">
            <w:pPr>
              <w:rPr>
                <w:rFonts w:ascii="Times New Roman" w:hAnsi="Times New Roman"/>
                <w:b/>
                <w:bCs/>
                <w:color w:val="000000"/>
                <w:sz w:val="24"/>
                <w:szCs w:val="24"/>
              </w:rPr>
            </w:pPr>
          </w:p>
        </w:tc>
        <w:tc>
          <w:tcPr>
            <w:tcW w:w="222" w:type="dxa"/>
            <w:tcBorders>
              <w:top w:val="nil"/>
              <w:left w:val="nil"/>
              <w:bottom w:val="nil"/>
              <w:right w:val="nil"/>
            </w:tcBorders>
            <w:shd w:val="clear" w:color="auto" w:fill="auto"/>
            <w:noWrap/>
            <w:vAlign w:val="bottom"/>
            <w:hideMark/>
          </w:tcPr>
          <w:p w14:paraId="67A52A97" w14:textId="77777777" w:rsidR="008D33A9" w:rsidRPr="00EF4222" w:rsidRDefault="008D33A9" w:rsidP="00483FB7">
            <w:pPr>
              <w:jc w:val="center"/>
              <w:rPr>
                <w:rFonts w:ascii="Times New Roman" w:hAnsi="Times New Roman"/>
                <w:b/>
                <w:bCs/>
                <w:color w:val="000000"/>
                <w:sz w:val="24"/>
                <w:szCs w:val="24"/>
              </w:rPr>
            </w:pPr>
          </w:p>
        </w:tc>
      </w:tr>
      <w:tr w:rsidR="008D33A9" w:rsidRPr="00EF4222" w14:paraId="230B11A5"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404713F"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3155" w:type="dxa"/>
            <w:tcBorders>
              <w:top w:val="nil"/>
              <w:left w:val="nil"/>
              <w:bottom w:val="single" w:sz="4" w:space="0" w:color="auto"/>
              <w:right w:val="single" w:sz="4" w:space="0" w:color="auto"/>
            </w:tcBorders>
            <w:shd w:val="clear" w:color="auto" w:fill="auto"/>
            <w:vAlign w:val="center"/>
            <w:hideMark/>
          </w:tcPr>
          <w:p w14:paraId="19795D6C"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6001C26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3E8C2F9B" w14:textId="77777777" w:rsidR="008D33A9" w:rsidRPr="00EF4222" w:rsidRDefault="008D33A9" w:rsidP="00483FB7">
            <w:pPr>
              <w:rPr>
                <w:rFonts w:ascii="Times New Roman" w:hAnsi="Times New Roman"/>
              </w:rPr>
            </w:pPr>
          </w:p>
        </w:tc>
      </w:tr>
      <w:tr w:rsidR="008D33A9" w:rsidRPr="00EF4222" w14:paraId="732AECD0"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7AB0B397"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7E6A11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15BEC54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52A3DB8F" w14:textId="77777777" w:rsidR="008D33A9" w:rsidRPr="00EF4222" w:rsidRDefault="008D33A9" w:rsidP="00483FB7">
            <w:pPr>
              <w:rPr>
                <w:rFonts w:ascii="Times New Roman" w:hAnsi="Times New Roman"/>
              </w:rPr>
            </w:pPr>
          </w:p>
        </w:tc>
      </w:tr>
      <w:tr w:rsidR="008D33A9" w:rsidRPr="00EF4222" w14:paraId="5E7DFC81"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50CBEF0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3A9DEF5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57F35928"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2DB04619" w14:textId="77777777" w:rsidR="008D33A9" w:rsidRPr="00EF4222" w:rsidRDefault="008D33A9" w:rsidP="00483FB7">
            <w:pPr>
              <w:rPr>
                <w:rFonts w:ascii="Times New Roman" w:hAnsi="Times New Roman"/>
              </w:rPr>
            </w:pPr>
          </w:p>
        </w:tc>
      </w:tr>
      <w:tr w:rsidR="008D33A9" w:rsidRPr="00EF4222" w14:paraId="3602395E"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224CCF62"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3155" w:type="dxa"/>
            <w:tcBorders>
              <w:top w:val="nil"/>
              <w:left w:val="nil"/>
              <w:bottom w:val="single" w:sz="4" w:space="0" w:color="auto"/>
              <w:right w:val="single" w:sz="4" w:space="0" w:color="auto"/>
            </w:tcBorders>
            <w:shd w:val="clear" w:color="auto" w:fill="auto"/>
            <w:vAlign w:val="center"/>
            <w:hideMark/>
          </w:tcPr>
          <w:p w14:paraId="77BCB95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1E20320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542BF927" w14:textId="77777777" w:rsidR="008D33A9" w:rsidRPr="00EF4222" w:rsidRDefault="008D33A9" w:rsidP="00483FB7">
            <w:pPr>
              <w:rPr>
                <w:rFonts w:ascii="Times New Roman" w:hAnsi="Times New Roman"/>
              </w:rPr>
            </w:pPr>
          </w:p>
        </w:tc>
      </w:tr>
      <w:tr w:rsidR="008D33A9" w:rsidRPr="00EF4222" w14:paraId="4139A903"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0E5F89B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0232FEA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7960505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7EF612BC" w14:textId="77777777" w:rsidR="008D33A9" w:rsidRPr="00EF4222" w:rsidRDefault="008D33A9" w:rsidP="00483FB7">
            <w:pPr>
              <w:rPr>
                <w:rFonts w:ascii="Times New Roman" w:hAnsi="Times New Roman"/>
              </w:rPr>
            </w:pPr>
          </w:p>
        </w:tc>
      </w:tr>
      <w:tr w:rsidR="008D33A9" w:rsidRPr="00EF4222" w14:paraId="4B89B5B7" w14:textId="77777777" w:rsidTr="004E2743">
        <w:trPr>
          <w:trHeight w:val="330"/>
        </w:trPr>
        <w:tc>
          <w:tcPr>
            <w:tcW w:w="2369" w:type="dxa"/>
            <w:vMerge/>
            <w:tcBorders>
              <w:top w:val="nil"/>
              <w:left w:val="single" w:sz="4" w:space="0" w:color="auto"/>
              <w:bottom w:val="single" w:sz="4" w:space="0" w:color="auto"/>
              <w:right w:val="single" w:sz="4" w:space="0" w:color="auto"/>
            </w:tcBorders>
            <w:vAlign w:val="center"/>
            <w:hideMark/>
          </w:tcPr>
          <w:p w14:paraId="5C15B58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47E1C2E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3AFFD17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0314AEFC" w14:textId="77777777" w:rsidR="008D33A9" w:rsidRPr="00EF4222" w:rsidRDefault="008D33A9" w:rsidP="00483FB7">
            <w:pPr>
              <w:rPr>
                <w:rFonts w:ascii="Times New Roman" w:hAnsi="Times New Roman"/>
              </w:rPr>
            </w:pPr>
          </w:p>
        </w:tc>
      </w:tr>
      <w:tr w:rsidR="008D33A9" w:rsidRPr="00EF4222" w14:paraId="49D2EAD3" w14:textId="77777777" w:rsidTr="004E2743">
        <w:trPr>
          <w:trHeight w:val="330"/>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D01D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lastRenderedPageBreak/>
              <w:t>Категорія 3</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E6E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1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tcBorders>
              <w:left w:val="single" w:sz="4" w:space="0" w:color="auto"/>
            </w:tcBorders>
            <w:vAlign w:val="center"/>
            <w:hideMark/>
          </w:tcPr>
          <w:p w14:paraId="236A8DE9" w14:textId="77777777" w:rsidR="008D33A9" w:rsidRPr="00EF4222" w:rsidRDefault="008D33A9" w:rsidP="00483FB7">
            <w:pPr>
              <w:rPr>
                <w:rFonts w:ascii="Times New Roman" w:hAnsi="Times New Roman"/>
              </w:rPr>
            </w:pPr>
          </w:p>
        </w:tc>
      </w:tr>
      <w:tr w:rsidR="008D33A9" w:rsidRPr="00EF4222" w14:paraId="02A89D1A" w14:textId="77777777" w:rsidTr="004E2743">
        <w:trPr>
          <w:trHeight w:val="330"/>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3B878FEC" w14:textId="77777777" w:rsidR="008D33A9" w:rsidRPr="00EF4222" w:rsidRDefault="008D33A9" w:rsidP="00483FB7">
            <w:pPr>
              <w:rPr>
                <w:rFonts w:ascii="Times New Roman" w:hAnsi="Times New Roman"/>
                <w:b/>
                <w:bCs/>
                <w:color w:val="000000"/>
                <w:sz w:val="24"/>
                <w:szCs w:val="24"/>
              </w:rPr>
            </w:pP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5AA9207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single" w:sz="4" w:space="0" w:color="auto"/>
              <w:left w:val="nil"/>
              <w:bottom w:val="single" w:sz="4" w:space="0" w:color="auto"/>
              <w:right w:val="single" w:sz="4" w:space="0" w:color="auto"/>
            </w:tcBorders>
            <w:shd w:val="clear" w:color="auto" w:fill="auto"/>
            <w:vAlign w:val="center"/>
            <w:hideMark/>
          </w:tcPr>
          <w:p w14:paraId="254F0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64A0AA0D" w14:textId="77777777" w:rsidR="008D33A9" w:rsidRPr="00EF4222" w:rsidRDefault="008D33A9" w:rsidP="00483FB7">
            <w:pPr>
              <w:rPr>
                <w:rFonts w:ascii="Times New Roman" w:hAnsi="Times New Roman"/>
              </w:rPr>
            </w:pPr>
          </w:p>
        </w:tc>
      </w:tr>
      <w:tr w:rsidR="008D33A9" w:rsidRPr="00EF4222" w14:paraId="2DE9609A"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199FA2E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1C390ABB"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535D62C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40A25025" w14:textId="77777777" w:rsidR="008D33A9" w:rsidRPr="00EF4222" w:rsidRDefault="008D33A9" w:rsidP="00483FB7">
            <w:pPr>
              <w:rPr>
                <w:rFonts w:ascii="Times New Roman" w:hAnsi="Times New Roman"/>
              </w:rPr>
            </w:pPr>
          </w:p>
        </w:tc>
      </w:tr>
      <w:tr w:rsidR="008D33A9" w:rsidRPr="00EF4222" w14:paraId="2F94B060"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D2BC085"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3155" w:type="dxa"/>
            <w:tcBorders>
              <w:top w:val="nil"/>
              <w:left w:val="nil"/>
              <w:bottom w:val="single" w:sz="4" w:space="0" w:color="auto"/>
              <w:right w:val="single" w:sz="4" w:space="0" w:color="auto"/>
            </w:tcBorders>
            <w:shd w:val="clear" w:color="auto" w:fill="auto"/>
            <w:vAlign w:val="center"/>
            <w:hideMark/>
          </w:tcPr>
          <w:p w14:paraId="4285A09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1B6E4E1F"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71B7B481" w14:textId="77777777" w:rsidR="008D33A9" w:rsidRPr="00EF4222" w:rsidRDefault="008D33A9" w:rsidP="00483FB7">
            <w:pPr>
              <w:rPr>
                <w:rFonts w:ascii="Times New Roman" w:hAnsi="Times New Roman"/>
              </w:rPr>
            </w:pPr>
          </w:p>
        </w:tc>
      </w:tr>
      <w:tr w:rsidR="008D33A9" w:rsidRPr="00EF4222" w14:paraId="515BFF9E"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763F21EC"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F054CC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395F3374"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1445B5CC" w14:textId="77777777" w:rsidR="008D33A9" w:rsidRPr="00EF4222" w:rsidRDefault="008D33A9" w:rsidP="00483FB7">
            <w:pPr>
              <w:rPr>
                <w:rFonts w:ascii="Times New Roman" w:hAnsi="Times New Roman"/>
              </w:rPr>
            </w:pPr>
          </w:p>
        </w:tc>
      </w:tr>
      <w:tr w:rsidR="008D33A9" w:rsidRPr="00EF4222" w14:paraId="0734C773"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516A2631"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7047FED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150769A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586DCBEA" w14:textId="77777777" w:rsidR="008D33A9" w:rsidRPr="00EF4222" w:rsidRDefault="008D33A9" w:rsidP="00483FB7">
            <w:pPr>
              <w:rPr>
                <w:rFonts w:ascii="Times New Roman" w:hAnsi="Times New Roman"/>
              </w:rPr>
            </w:pPr>
          </w:p>
        </w:tc>
      </w:tr>
      <w:tr w:rsidR="008D33A9" w:rsidRPr="00EF4222" w14:paraId="6C7596AF" w14:textId="77777777" w:rsidTr="00483FB7">
        <w:trPr>
          <w:trHeight w:val="315"/>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286C" w14:textId="77777777" w:rsidR="008D33A9" w:rsidRPr="00EF4222" w:rsidRDefault="008D33A9" w:rsidP="00483FB7">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4276" w:type="dxa"/>
            <w:tcBorders>
              <w:top w:val="nil"/>
              <w:left w:val="nil"/>
              <w:bottom w:val="single" w:sz="4" w:space="0" w:color="auto"/>
              <w:right w:val="single" w:sz="4" w:space="0" w:color="auto"/>
            </w:tcBorders>
            <w:shd w:val="clear" w:color="auto" w:fill="auto"/>
            <w:noWrap/>
            <w:vAlign w:val="center"/>
            <w:hideMark/>
          </w:tcPr>
          <w:p w14:paraId="7C1F8010" w14:textId="77777777" w:rsidR="008D33A9" w:rsidRPr="00EF4222" w:rsidRDefault="008D33A9" w:rsidP="00483FB7">
            <w:pPr>
              <w:jc w:val="center"/>
              <w:rPr>
                <w:rFonts w:ascii="Times New Roman" w:hAnsi="Times New Roman"/>
                <w:color w:val="000000"/>
              </w:rPr>
            </w:pPr>
            <w:r w:rsidRPr="00EF4222">
              <w:rPr>
                <w:rFonts w:ascii="Times New Roman" w:hAnsi="Times New Roman"/>
                <w:color w:val="000000"/>
              </w:rPr>
              <w:t>640</w:t>
            </w:r>
          </w:p>
        </w:tc>
        <w:tc>
          <w:tcPr>
            <w:tcW w:w="222" w:type="dxa"/>
            <w:vAlign w:val="center"/>
            <w:hideMark/>
          </w:tcPr>
          <w:p w14:paraId="5F80D4EE" w14:textId="77777777" w:rsidR="008D33A9" w:rsidRPr="00EF4222" w:rsidRDefault="008D33A9" w:rsidP="00483FB7">
            <w:pPr>
              <w:rPr>
                <w:rFonts w:ascii="Times New Roman" w:hAnsi="Times New Roman"/>
              </w:rPr>
            </w:pPr>
          </w:p>
        </w:tc>
      </w:tr>
    </w:tbl>
    <w:p w14:paraId="378AEE70" w14:textId="77777777" w:rsidR="007E6298" w:rsidRDefault="007E6298" w:rsidP="008D33A9">
      <w:pPr>
        <w:spacing w:after="100"/>
        <w:jc w:val="both"/>
        <w:rPr>
          <w:rFonts w:ascii="Times New Roman" w:hAnsi="Times New Roman"/>
          <w:b/>
          <w:color w:val="000000"/>
          <w:sz w:val="24"/>
          <w:szCs w:val="24"/>
        </w:rPr>
      </w:pPr>
    </w:p>
    <w:p w14:paraId="092AE8A0" w14:textId="0C0BB0D1" w:rsidR="008D33A9" w:rsidRPr="00871C9D" w:rsidRDefault="008D33A9" w:rsidP="008D33A9">
      <w:pPr>
        <w:spacing w:after="100"/>
        <w:jc w:val="both"/>
        <w:rPr>
          <w:rFonts w:ascii="Times New Roman" w:hAnsi="Times New Roman"/>
          <w:b/>
          <w:color w:val="000000"/>
          <w:sz w:val="24"/>
          <w:szCs w:val="24"/>
        </w:rPr>
      </w:pPr>
      <w:r w:rsidRPr="00871C9D">
        <w:rPr>
          <w:rFonts w:ascii="Times New Roman" w:hAnsi="Times New Roman"/>
          <w:b/>
          <w:color w:val="000000"/>
          <w:sz w:val="24"/>
          <w:szCs w:val="24"/>
        </w:rPr>
        <w:t>Вимоги до предмету закупівлі:</w:t>
      </w:r>
    </w:p>
    <w:p w14:paraId="4E2B045C" w14:textId="77777777" w:rsidR="008D33A9" w:rsidRPr="007E6298" w:rsidRDefault="008D33A9" w:rsidP="008D33A9">
      <w:pPr>
        <w:numPr>
          <w:ilvl w:val="0"/>
          <w:numId w:val="40"/>
        </w:numPr>
        <w:spacing w:after="0" w:line="240" w:lineRule="auto"/>
        <w:rPr>
          <w:rFonts w:ascii="Times New Roman" w:hAnsi="Times New Roman"/>
          <w:bCs/>
          <w:color w:val="000000"/>
          <w:sz w:val="24"/>
          <w:szCs w:val="24"/>
        </w:rPr>
      </w:pPr>
      <w:r w:rsidRPr="007E6298">
        <w:rPr>
          <w:rFonts w:ascii="Times New Roman" w:hAnsi="Times New Roman"/>
          <w:bCs/>
          <w:color w:val="000000"/>
          <w:sz w:val="24"/>
          <w:szCs w:val="24"/>
        </w:rPr>
        <w:t>Відправленнями  є поштові листи, документи, періодичні видання, папір та інше.</w:t>
      </w:r>
    </w:p>
    <w:p w14:paraId="63532D23" w14:textId="78580465" w:rsidR="008D33A9"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Доставка Відправлень здійснюється за регіонами визначеними Замовником згідно категорії 1 - 4</w:t>
      </w:r>
      <w:r w:rsidR="008D33A9" w:rsidRPr="007E6298">
        <w:rPr>
          <w:rFonts w:ascii="Times New Roman" w:hAnsi="Times New Roman"/>
          <w:color w:val="000000"/>
          <w:sz w:val="24"/>
          <w:szCs w:val="24"/>
          <w:lang w:eastAsia="en-US"/>
        </w:rPr>
        <w:t>.</w:t>
      </w:r>
    </w:p>
    <w:p w14:paraId="4397425D" w14:textId="77777777" w:rsidR="005A64A1"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bCs/>
          <w:color w:val="000000"/>
          <w:sz w:val="24"/>
          <w:szCs w:val="24"/>
          <w:lang w:eastAsia="en-US"/>
        </w:rPr>
        <w:t>Послуги надаються за цінами визначеними Договором</w:t>
      </w:r>
      <w:r w:rsidRPr="007E6298">
        <w:rPr>
          <w:rFonts w:ascii="Times New Roman" w:hAnsi="Times New Roman"/>
          <w:color w:val="000000"/>
          <w:sz w:val="24"/>
          <w:szCs w:val="24"/>
          <w:lang w:eastAsia="en-US"/>
        </w:rPr>
        <w:t>.</w:t>
      </w:r>
    </w:p>
    <w:p w14:paraId="1C8C0F8E" w14:textId="5338C2D5" w:rsidR="008D33A9" w:rsidRPr="007E6298" w:rsidRDefault="008D33A9"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443D831E"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06DBE92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3D8C02B7"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3F50EAE4"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Повторно доставляти  відправлення, якщо доставка не відбулась з першої спроби.</w:t>
      </w:r>
    </w:p>
    <w:p w14:paraId="1E500073"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7E2E0A8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Повідомляти Замовника у випадку втрати або знищення відправлення</w:t>
      </w:r>
      <w:r>
        <w:rPr>
          <w:rFonts w:ascii="Times New Roman" w:hAnsi="Times New Roman"/>
          <w:color w:val="000000"/>
          <w:sz w:val="24"/>
          <w:szCs w:val="24"/>
          <w:lang w:eastAsia="en-US"/>
        </w:rPr>
        <w:t xml:space="preserve"> (з наданням офіційного документу)</w:t>
      </w:r>
      <w:r w:rsidRPr="00871C9D">
        <w:rPr>
          <w:rFonts w:ascii="Times New Roman" w:hAnsi="Times New Roman"/>
          <w:color w:val="000000"/>
          <w:sz w:val="24"/>
          <w:szCs w:val="24"/>
          <w:lang w:eastAsia="en-US"/>
        </w:rPr>
        <w:t>.</w:t>
      </w:r>
    </w:p>
    <w:p w14:paraId="21940646" w14:textId="03D15FB2" w:rsidR="00AB2F01" w:rsidRPr="00AB2F01" w:rsidRDefault="008D33A9" w:rsidP="00AB2F01">
      <w:pPr>
        <w:pStyle w:val="a8"/>
        <w:numPr>
          <w:ilvl w:val="0"/>
          <w:numId w:val="40"/>
        </w:numPr>
        <w:rPr>
          <w:rFonts w:ascii="Times New Roman" w:eastAsia="Times New Roman" w:hAnsi="Times New Roman"/>
          <w:color w:val="000000"/>
          <w:sz w:val="24"/>
          <w:szCs w:val="24"/>
          <w:lang w:val="uk-UA" w:eastAsia="en-US"/>
        </w:rPr>
      </w:pPr>
      <w:r w:rsidRPr="00AB2F01">
        <w:rPr>
          <w:rFonts w:ascii="Times New Roman" w:hAnsi="Times New Roman"/>
          <w:color w:val="000000"/>
          <w:sz w:val="24"/>
          <w:szCs w:val="24"/>
          <w:lang w:val="ru-RU" w:eastAsia="en-US"/>
        </w:rPr>
        <w:t xml:space="preserve">Послуги </w:t>
      </w:r>
      <w:r w:rsidR="00AB2F01" w:rsidRPr="00AB2F01">
        <w:rPr>
          <w:rFonts w:ascii="Times New Roman" w:eastAsia="Times New Roman" w:hAnsi="Times New Roman"/>
          <w:color w:val="000000"/>
          <w:sz w:val="24"/>
          <w:szCs w:val="24"/>
          <w:lang w:val="uk-UA" w:eastAsia="en-US"/>
        </w:rPr>
        <w:t>надаються з дати підписання Договору до 31 грудня 202</w:t>
      </w:r>
      <w:r w:rsidR="00AB2F01">
        <w:rPr>
          <w:rFonts w:ascii="Times New Roman" w:eastAsia="Times New Roman" w:hAnsi="Times New Roman"/>
          <w:color w:val="000000"/>
          <w:sz w:val="24"/>
          <w:szCs w:val="24"/>
          <w:lang w:val="uk-UA" w:eastAsia="en-US"/>
        </w:rPr>
        <w:t>2</w:t>
      </w:r>
      <w:r w:rsidR="00AB2F01" w:rsidRPr="00AB2F01">
        <w:rPr>
          <w:rFonts w:ascii="Times New Roman" w:eastAsia="Times New Roman" w:hAnsi="Times New Roman"/>
          <w:color w:val="000000"/>
          <w:sz w:val="24"/>
          <w:szCs w:val="24"/>
          <w:lang w:val="uk-UA" w:eastAsia="en-US"/>
        </w:rPr>
        <w:t xml:space="preserve"> року. </w:t>
      </w:r>
    </w:p>
    <w:p w14:paraId="6425F442"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sidRPr="00C60DA6">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1F18796C"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rPr>
        <w:t>Забезпечити можливість прораховувати та відображати вартість відправлень у особистому кабінеті.</w:t>
      </w:r>
    </w:p>
    <w:p w14:paraId="60D8B972" w14:textId="7B46FB18" w:rsidR="00AB2F01" w:rsidRPr="00AB2F01" w:rsidRDefault="008D33A9" w:rsidP="00AB2F01">
      <w:pPr>
        <w:pStyle w:val="a8"/>
        <w:numPr>
          <w:ilvl w:val="0"/>
          <w:numId w:val="40"/>
        </w:numPr>
        <w:jc w:val="both"/>
        <w:rPr>
          <w:rFonts w:ascii="Times New Roman" w:eastAsia="Times New Roman" w:hAnsi="Times New Roman"/>
          <w:sz w:val="24"/>
          <w:szCs w:val="24"/>
          <w:lang w:val="uk-UA"/>
        </w:rPr>
      </w:pPr>
      <w:r w:rsidRPr="00AB2F01">
        <w:rPr>
          <w:rFonts w:ascii="Times New Roman" w:hAnsi="Times New Roman"/>
          <w:sz w:val="24"/>
          <w:szCs w:val="24"/>
          <w:lang w:val="ru-RU"/>
        </w:rPr>
        <w:t xml:space="preserve">Оплата </w:t>
      </w:r>
      <w:r w:rsidR="00AB2F01" w:rsidRPr="00AB2F01">
        <w:rPr>
          <w:rFonts w:ascii="Times New Roman" w:eastAsia="Times New Roman" w:hAnsi="Times New Roman"/>
          <w:sz w:val="24"/>
          <w:szCs w:val="24"/>
          <w:lang w:val="uk-UA"/>
        </w:rPr>
        <w:t>Послуг відбувається за безготівковим рахунком, один раз на місяць згідно Акту приймання - передачі наданих Послуг.</w:t>
      </w:r>
    </w:p>
    <w:p w14:paraId="00C3F289" w14:textId="77777777" w:rsidR="008D33A9" w:rsidRPr="0058448E" w:rsidRDefault="008D33A9" w:rsidP="008D33A9">
      <w:pPr>
        <w:numPr>
          <w:ilvl w:val="0"/>
          <w:numId w:val="40"/>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bookmarkEnd w:id="9"/>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7"/>
          <w:bookmarkEnd w:id="8"/>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77777777" w:rsidR="004E2743" w:rsidRDefault="004E2743" w:rsidP="0076395E">
      <w:pPr>
        <w:spacing w:after="0" w:line="240" w:lineRule="auto"/>
        <w:ind w:left="8222" w:right="-173"/>
        <w:jc w:val="right"/>
        <w:rPr>
          <w:rFonts w:ascii="Times New Roman" w:hAnsi="Times New Roman"/>
          <w:sz w:val="24"/>
          <w:szCs w:val="24"/>
        </w:rPr>
      </w:pPr>
    </w:p>
    <w:p w14:paraId="797E1EC0" w14:textId="3BA59DFD"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146F686A"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(послуги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4" w:type="dxa"/>
        <w:tblInd w:w="-176" w:type="dxa"/>
        <w:tblLook w:val="04A0" w:firstRow="1" w:lastRow="0" w:firstColumn="1" w:lastColumn="0" w:noHBand="0" w:noVBand="1"/>
      </w:tblPr>
      <w:tblGrid>
        <w:gridCol w:w="1844"/>
        <w:gridCol w:w="1417"/>
        <w:gridCol w:w="2551"/>
        <w:gridCol w:w="2126"/>
        <w:gridCol w:w="2126"/>
      </w:tblGrid>
      <w:tr w:rsidR="00427F1D" w:rsidRPr="001F37DB" w14:paraId="2F8BC902" w14:textId="2C144212" w:rsidTr="00F806BE">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126"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55410D0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0731CE1E"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511E5215"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48682424"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54F67F2B"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7C23BAC2"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1A2C1D2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100DC6BC"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7CA7D12A"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6BF1A667"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1C312B71"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2525D53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A8234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7A3359C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rPr>
              <w:t>640</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F806B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3EC65DDC" w14:textId="77777777" w:rsidR="00F806BE" w:rsidRPr="00A03EF8" w:rsidRDefault="00F806BE" w:rsidP="00F806BE">
      <w:pPr>
        <w:pStyle w:val="a8"/>
        <w:numPr>
          <w:ilvl w:val="0"/>
          <w:numId w:val="41"/>
        </w:numPr>
        <w:ind w:left="284" w:hanging="426"/>
        <w:rPr>
          <w:rFonts w:ascii="Times New Roman" w:hAnsi="Times New Roman"/>
          <w:bCs/>
          <w:color w:val="000000"/>
          <w:sz w:val="24"/>
          <w:szCs w:val="24"/>
          <w:lang w:val="ru-RU"/>
        </w:rPr>
      </w:pPr>
      <w:r w:rsidRPr="00A03EF8">
        <w:rPr>
          <w:rFonts w:ascii="Times New Roman" w:hAnsi="Times New Roman"/>
          <w:bCs/>
          <w:color w:val="000000"/>
          <w:sz w:val="24"/>
          <w:szCs w:val="24"/>
          <w:lang w:val="ru-RU"/>
        </w:rPr>
        <w:t>Відправленнями  є поштові листи, документи, періодичні видання, папір.</w:t>
      </w:r>
    </w:p>
    <w:p w14:paraId="5B0BA4E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Доставка Відправлень здійснюється за регіонами визначеними Замовником згідно категорії 1 - 4.</w:t>
      </w:r>
    </w:p>
    <w:p w14:paraId="68C1220E"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Послуги надаються за цінами визначеними Договором. </w:t>
      </w:r>
    </w:p>
    <w:p w14:paraId="54445684"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color w:val="000000"/>
          <w:sz w:val="24"/>
          <w:szCs w:val="24"/>
          <w:lang w:eastAsia="en-US"/>
        </w:rPr>
        <w:t>Виконавець зобов’язується:</w:t>
      </w:r>
    </w:p>
    <w:p w14:paraId="5CB7E137" w14:textId="448DB008"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1547DDF7" w14:textId="5D2BF5C5"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011AFE30" w14:textId="5704B55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Видавати Відправлення Одержувачу за адресою, що зазначена в документах.</w:t>
      </w:r>
    </w:p>
    <w:p w14:paraId="0396266C" w14:textId="57708136"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lastRenderedPageBreak/>
        <w:t>Доставляти Відправлення за адресою, зміненою за узгодженням з Замовником, без повернення Відправлення в пункт з якого він був відправлений.</w:t>
      </w:r>
    </w:p>
    <w:p w14:paraId="324CAC71" w14:textId="7CE6DFF9"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Повторно доставляти  Відправлення, якщо доставка не відбулась з першої спроби.</w:t>
      </w:r>
    </w:p>
    <w:p w14:paraId="42803AA8" w14:textId="1A8CF8AB"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Узгоджувати з Замовником і повертати  Відправлення Замовнику, якщо доставка не відбулася.</w:t>
      </w:r>
    </w:p>
    <w:p w14:paraId="4C572426" w14:textId="4FE21C3A"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Повідомляти Замовника у випадку втрати або знищення Відправлення (з наданням офіційного документу).</w:t>
      </w:r>
    </w:p>
    <w:p w14:paraId="4612912F" w14:textId="1B7900B3"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rPr>
        <w:t>Забезпечити на власному веб-сайті у мережі інтернет сервіс особистого кабінету та сервіс відстеження Відправлень.</w:t>
      </w:r>
    </w:p>
    <w:p w14:paraId="51588793" w14:textId="5BAA90D2"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rPr>
        <w:t>Забезпечити можливість прораховувати та відображати вартість Відправлень у особистому кабінеті.</w:t>
      </w:r>
    </w:p>
    <w:p w14:paraId="4C55E187" w14:textId="77777777"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15B9CAB1" w14:textId="16E4D35C"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Послуги надаються </w:t>
      </w:r>
      <w:r w:rsidRPr="00A03EF8">
        <w:rPr>
          <w:rFonts w:ascii="Times New Roman" w:hAnsi="Times New Roman"/>
          <w:bCs/>
          <w:sz w:val="24"/>
          <w:szCs w:val="24"/>
          <w:lang w:val="ru-RU"/>
        </w:rPr>
        <w:t xml:space="preserve">з дати підписання Договору до </w:t>
      </w:r>
      <w:r w:rsidRPr="00F806BE">
        <w:rPr>
          <w:rFonts w:ascii="Times New Roman" w:hAnsi="Times New Roman"/>
          <w:bCs/>
          <w:sz w:val="24"/>
          <w:szCs w:val="24"/>
          <w:lang w:val="ru-RU"/>
        </w:rPr>
        <w:t>31</w:t>
      </w:r>
      <w:r w:rsidRPr="00A03EF8" w:rsidDel="0080313A">
        <w:rPr>
          <w:rFonts w:ascii="Times New Roman" w:hAnsi="Times New Roman"/>
          <w:bCs/>
          <w:color w:val="000000"/>
          <w:sz w:val="24"/>
          <w:szCs w:val="24"/>
          <w:lang w:val="ru-RU" w:eastAsia="en-US"/>
        </w:rPr>
        <w:t xml:space="preserve"> </w:t>
      </w:r>
      <w:r w:rsidRPr="00F806BE">
        <w:rPr>
          <w:rFonts w:ascii="Times New Roman" w:hAnsi="Times New Roman"/>
          <w:bCs/>
          <w:color w:val="000000"/>
          <w:sz w:val="24"/>
          <w:szCs w:val="24"/>
          <w:lang w:val="ru-RU" w:eastAsia="en-US"/>
        </w:rPr>
        <w:t>грудня</w:t>
      </w:r>
      <w:r w:rsidRPr="00A03EF8">
        <w:rPr>
          <w:rFonts w:ascii="Times New Roman" w:hAnsi="Times New Roman"/>
          <w:bCs/>
          <w:color w:val="000000"/>
          <w:sz w:val="24"/>
          <w:szCs w:val="24"/>
          <w:lang w:val="ru-RU" w:eastAsia="en-US"/>
        </w:rPr>
        <w:t xml:space="preserve"> 202</w:t>
      </w:r>
      <w:r w:rsidR="004E2743">
        <w:rPr>
          <w:rFonts w:ascii="Times New Roman" w:hAnsi="Times New Roman"/>
          <w:bCs/>
          <w:color w:val="000000"/>
          <w:sz w:val="24"/>
          <w:szCs w:val="24"/>
          <w:lang w:val="ru-RU" w:eastAsia="en-US"/>
        </w:rPr>
        <w:t>2</w:t>
      </w:r>
      <w:r w:rsidRPr="00A03EF8">
        <w:rPr>
          <w:rFonts w:ascii="Times New Roman" w:hAnsi="Times New Roman"/>
          <w:bCs/>
          <w:color w:val="000000"/>
          <w:sz w:val="24"/>
          <w:szCs w:val="24"/>
          <w:lang w:val="ru-RU" w:eastAsia="en-US"/>
        </w:rPr>
        <w:t xml:space="preserve"> року. </w:t>
      </w:r>
    </w:p>
    <w:p w14:paraId="13A1A93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sz w:val="24"/>
          <w:szCs w:val="24"/>
          <w:lang w:val="ru-RU"/>
        </w:rPr>
        <w:t>Оплата Послуг відбувається за безготівковим рахунком, один раз на місяць згідно Акту приймання - передачі наданих Послуг.</w:t>
      </w: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373EC3D6"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53746A">
              <w:rPr>
                <w:rFonts w:ascii="Times New Roman" w:hAnsi="Times New Roman"/>
                <w:sz w:val="24"/>
                <w:szCs w:val="24"/>
              </w:rPr>
              <w:t>31</w:t>
            </w:r>
            <w:r>
              <w:rPr>
                <w:rFonts w:ascii="Times New Roman" w:hAnsi="Times New Roman"/>
                <w:sz w:val="24"/>
                <w:szCs w:val="24"/>
              </w:rPr>
              <w:t>.12.202</w:t>
            </w:r>
            <w:r w:rsidR="004E2743">
              <w:rPr>
                <w:rFonts w:ascii="Times New Roman" w:hAnsi="Times New Roman"/>
                <w:sz w:val="24"/>
                <w:szCs w:val="24"/>
              </w:rPr>
              <w:t>2</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147DF0A9"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(послуги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3F470B6C"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4E2743">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2FF75425"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(послуги з кур’єрської доставки відправлень)</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7D3080" w:rsidRDefault="007D3080" w:rsidP="00495E36">
      <w:pPr>
        <w:spacing w:after="0" w:line="240" w:lineRule="auto"/>
      </w:pPr>
      <w:r>
        <w:separator/>
      </w:r>
    </w:p>
  </w:endnote>
  <w:endnote w:type="continuationSeparator" w:id="0">
    <w:p w14:paraId="6B08D9E7" w14:textId="77777777" w:rsidR="007D3080" w:rsidRDefault="007D308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7D3080" w:rsidRDefault="007D3080" w:rsidP="00495E36">
      <w:pPr>
        <w:spacing w:after="0" w:line="240" w:lineRule="auto"/>
      </w:pPr>
      <w:r>
        <w:separator/>
      </w:r>
    </w:p>
  </w:footnote>
  <w:footnote w:type="continuationSeparator" w:id="0">
    <w:p w14:paraId="3802DAA3" w14:textId="77777777" w:rsidR="007D3080" w:rsidRDefault="007D308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8"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9"/>
  </w:num>
  <w:num w:numId="5">
    <w:abstractNumId w:val="29"/>
  </w:num>
  <w:num w:numId="6">
    <w:abstractNumId w:val="6"/>
  </w:num>
  <w:num w:numId="7">
    <w:abstractNumId w:val="13"/>
  </w:num>
  <w:num w:numId="8">
    <w:abstractNumId w:val="3"/>
  </w:num>
  <w:num w:numId="9">
    <w:abstractNumId w:val="32"/>
  </w:num>
  <w:num w:numId="10">
    <w:abstractNumId w:val="14"/>
  </w:num>
  <w:num w:numId="11">
    <w:abstractNumId w:val="28"/>
  </w:num>
  <w:num w:numId="12">
    <w:abstractNumId w:val="27"/>
  </w:num>
  <w:num w:numId="13">
    <w:abstractNumId w:val="25"/>
  </w:num>
  <w:num w:numId="14">
    <w:abstractNumId w:val="15"/>
  </w:num>
  <w:num w:numId="15">
    <w:abstractNumId w:val="7"/>
  </w:num>
  <w:num w:numId="16">
    <w:abstractNumId w:val="17"/>
  </w:num>
  <w:num w:numId="17">
    <w:abstractNumId w:val="34"/>
  </w:num>
  <w:num w:numId="18">
    <w:abstractNumId w:val="38"/>
  </w:num>
  <w:num w:numId="19">
    <w:abstractNumId w:val="10"/>
  </w:num>
  <w:num w:numId="20">
    <w:abstractNumId w:val="9"/>
  </w:num>
  <w:num w:numId="21">
    <w:abstractNumId w:val="21"/>
  </w:num>
  <w:num w:numId="22">
    <w:abstractNumId w:val="33"/>
  </w:num>
  <w:num w:numId="23">
    <w:abstractNumId w:val="35"/>
  </w:num>
  <w:num w:numId="24">
    <w:abstractNumId w:val="16"/>
  </w:num>
  <w:num w:numId="25">
    <w:abstractNumId w:val="20"/>
  </w:num>
  <w:num w:numId="26">
    <w:abstractNumId w:val="30"/>
  </w:num>
  <w:num w:numId="27">
    <w:abstractNumId w:val="11"/>
  </w:num>
  <w:num w:numId="28">
    <w:abstractNumId w:val="36"/>
  </w:num>
  <w:num w:numId="29">
    <w:abstractNumId w:val="37"/>
  </w:num>
  <w:num w:numId="30">
    <w:abstractNumId w:val="0"/>
  </w:num>
  <w:num w:numId="31">
    <w:abstractNumId w:val="5"/>
  </w:num>
  <w:num w:numId="32">
    <w:abstractNumId w:val="4"/>
  </w:num>
  <w:num w:numId="33">
    <w:abstractNumId w:val="31"/>
  </w:num>
  <w:num w:numId="34">
    <w:abstractNumId w:val="26"/>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33A9"/>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EF8"/>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09C5"/>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1304"/>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customXml/itemProps2.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14</Pages>
  <Words>20868</Words>
  <Characters>11896</Characters>
  <Application>Microsoft Office Word</Application>
  <DocSecurity>0</DocSecurity>
  <Lines>99</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32699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55</cp:revision>
  <cp:lastPrinted>2022-01-18T14:14:00Z</cp:lastPrinted>
  <dcterms:created xsi:type="dcterms:W3CDTF">2019-11-19T14:56:00Z</dcterms:created>
  <dcterms:modified xsi:type="dcterms:W3CDTF">2022-01-21T13:53:00Z</dcterms:modified>
</cp:coreProperties>
</file>