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E7B" w:rsidRPr="00D85AB9" w:rsidRDefault="00867E7B" w:rsidP="001E561E">
      <w:pPr>
        <w:spacing w:after="0" w:line="360" w:lineRule="auto"/>
        <w:jc w:val="center"/>
        <w:rPr>
          <w:rFonts w:ascii="Times New Roman" w:hAnsi="Times New Roman"/>
          <w:sz w:val="24"/>
          <w:szCs w:val="24"/>
          <w:lang w:val="ru-RU" w:eastAsia="ru-RU"/>
        </w:rPr>
      </w:pPr>
    </w:p>
    <w:p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rsidTr="0063183F">
        <w:tc>
          <w:tcPr>
            <w:tcW w:w="9602" w:type="dxa"/>
          </w:tcPr>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 xml:space="preserve">      </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rsidR="00541841" w:rsidRPr="00D85AB9" w:rsidRDefault="00541841" w:rsidP="00541841">
            <w:pPr>
              <w:spacing w:after="0" w:line="240" w:lineRule="auto"/>
              <w:ind w:left="5553"/>
              <w:rPr>
                <w:rFonts w:ascii="Times New Roman" w:hAnsi="Times New Roman"/>
                <w:iCs/>
                <w:sz w:val="24"/>
                <w:szCs w:val="24"/>
              </w:rPr>
            </w:pPr>
            <w:r w:rsidRPr="00573D30">
              <w:rPr>
                <w:rFonts w:ascii="Times New Roman" w:hAnsi="Times New Roman"/>
                <w:iCs/>
                <w:sz w:val="24"/>
                <w:szCs w:val="24"/>
                <w:highlight w:val="green"/>
              </w:rPr>
              <w:t>від "</w:t>
            </w:r>
            <w:r w:rsidR="00573D30" w:rsidRPr="00573D30">
              <w:rPr>
                <w:rFonts w:ascii="Times New Roman" w:hAnsi="Times New Roman"/>
                <w:iCs/>
                <w:sz w:val="24"/>
                <w:szCs w:val="24"/>
                <w:highlight w:val="green"/>
              </w:rPr>
              <w:t>04</w:t>
            </w:r>
            <w:r w:rsidRPr="00573D30">
              <w:rPr>
                <w:rFonts w:ascii="Times New Roman" w:hAnsi="Times New Roman"/>
                <w:iCs/>
                <w:sz w:val="24"/>
                <w:szCs w:val="24"/>
                <w:highlight w:val="green"/>
              </w:rPr>
              <w:t>"</w:t>
            </w:r>
            <w:r w:rsidR="00114CA7" w:rsidRPr="00573D30">
              <w:rPr>
                <w:rFonts w:ascii="Times New Roman" w:hAnsi="Times New Roman"/>
                <w:iCs/>
                <w:sz w:val="24"/>
                <w:szCs w:val="24"/>
                <w:highlight w:val="green"/>
              </w:rPr>
              <w:t xml:space="preserve"> 0</w:t>
            </w:r>
            <w:r w:rsidR="00573D30" w:rsidRPr="00573D30">
              <w:rPr>
                <w:rFonts w:ascii="Times New Roman" w:hAnsi="Times New Roman"/>
                <w:iCs/>
                <w:sz w:val="24"/>
                <w:szCs w:val="24"/>
                <w:highlight w:val="green"/>
              </w:rPr>
              <w:t>4</w:t>
            </w:r>
            <w:r w:rsidRPr="00573D30">
              <w:rPr>
                <w:rFonts w:ascii="Times New Roman" w:hAnsi="Times New Roman"/>
                <w:iCs/>
                <w:sz w:val="24"/>
                <w:szCs w:val="24"/>
                <w:highlight w:val="green"/>
              </w:rPr>
              <w:t xml:space="preserve"> 201</w:t>
            </w:r>
            <w:r w:rsidR="00E57751" w:rsidRPr="00573D30">
              <w:rPr>
                <w:rFonts w:ascii="Times New Roman" w:hAnsi="Times New Roman"/>
                <w:iCs/>
                <w:sz w:val="24"/>
                <w:szCs w:val="24"/>
                <w:highlight w:val="green"/>
              </w:rPr>
              <w:t>9</w:t>
            </w:r>
            <w:r w:rsidRPr="00573D30">
              <w:rPr>
                <w:rFonts w:ascii="Times New Roman" w:hAnsi="Times New Roman"/>
                <w:iCs/>
                <w:sz w:val="24"/>
                <w:szCs w:val="24"/>
                <w:highlight w:val="green"/>
              </w:rPr>
              <w:t xml:space="preserve"> року</w:t>
            </w:r>
            <w:r w:rsidRPr="00D85AB9">
              <w:rPr>
                <w:rFonts w:ascii="Times New Roman" w:hAnsi="Times New Roman"/>
                <w:iCs/>
                <w:sz w:val="24"/>
                <w:szCs w:val="24"/>
              </w:rPr>
              <w:t xml:space="preserve"> № </w:t>
            </w:r>
            <w:r w:rsidR="00911128">
              <w:rPr>
                <w:rFonts w:ascii="Times New Roman" w:hAnsi="Times New Roman"/>
                <w:iCs/>
                <w:sz w:val="24"/>
                <w:szCs w:val="24"/>
              </w:rPr>
              <w:t>62</w:t>
            </w:r>
          </w:p>
          <w:p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rsidR="0063183F" w:rsidRPr="00D85AB9" w:rsidRDefault="0063183F" w:rsidP="00541841">
            <w:pPr>
              <w:spacing w:after="0" w:line="240" w:lineRule="auto"/>
              <w:ind w:left="5553"/>
              <w:rPr>
                <w:rFonts w:ascii="Times New Roman" w:hAnsi="Times New Roman"/>
                <w:iCs/>
                <w:sz w:val="24"/>
                <w:szCs w:val="24"/>
              </w:rPr>
            </w:pPr>
          </w:p>
          <w:p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rsidR="00541841" w:rsidRPr="00D85AB9" w:rsidRDefault="00541841" w:rsidP="00541841">
            <w:pPr>
              <w:spacing w:after="0" w:line="240" w:lineRule="auto"/>
              <w:ind w:left="5978" w:hanging="425"/>
              <w:jc w:val="right"/>
              <w:rPr>
                <w:rFonts w:ascii="Times New Roman" w:hAnsi="Times New Roman"/>
                <w:iCs/>
                <w:sz w:val="24"/>
                <w:szCs w:val="24"/>
              </w:rPr>
            </w:pPr>
          </w:p>
        </w:tc>
      </w:tr>
    </w:tbl>
    <w:p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Pr="00D85AB9">
        <w:rPr>
          <w:rFonts w:ascii="Times New Roman" w:hAnsi="Times New Roman"/>
          <w:b/>
          <w:sz w:val="24"/>
          <w:szCs w:val="24"/>
        </w:rPr>
        <w:softHyphen/>
      </w:r>
      <w:r w:rsidRPr="00D85AB9">
        <w:rPr>
          <w:rFonts w:ascii="Times New Roman" w:hAnsi="Times New Roman"/>
          <w:b/>
          <w:sz w:val="24"/>
          <w:szCs w:val="24"/>
        </w:rPr>
        <w:softHyphen/>
      </w:r>
      <w:r w:rsidR="004535B8">
        <w:rPr>
          <w:rFonts w:ascii="Times New Roman" w:hAnsi="Times New Roman"/>
          <w:b/>
          <w:sz w:val="24"/>
          <w:szCs w:val="24"/>
        </w:rPr>
        <w:t>62</w:t>
      </w:r>
      <w:r w:rsidR="00114CA7">
        <w:rPr>
          <w:rFonts w:ascii="Times New Roman" w:hAnsi="Times New Roman"/>
          <w:b/>
          <w:sz w:val="24"/>
          <w:szCs w:val="24"/>
        </w:rPr>
        <w:t>/</w:t>
      </w:r>
      <w:r w:rsidR="00C82D6B">
        <w:rPr>
          <w:rFonts w:ascii="Times New Roman" w:hAnsi="Times New Roman"/>
          <w:b/>
          <w:sz w:val="24"/>
          <w:szCs w:val="24"/>
        </w:rPr>
        <w:t>ЗП</w:t>
      </w:r>
      <w:r w:rsidRPr="00D85AB9">
        <w:rPr>
          <w:rFonts w:ascii="Times New Roman" w:hAnsi="Times New Roman"/>
          <w:b/>
          <w:sz w:val="24"/>
          <w:szCs w:val="24"/>
        </w:rPr>
        <w:t xml:space="preserve"> </w:t>
      </w:r>
    </w:p>
    <w:p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rsidR="002B4FB9" w:rsidRPr="00D85AB9" w:rsidRDefault="002B4FB9" w:rsidP="002B4FB9">
      <w:pPr>
        <w:spacing w:after="0" w:line="240" w:lineRule="auto"/>
        <w:ind w:firstLine="709"/>
        <w:jc w:val="both"/>
        <w:rPr>
          <w:rFonts w:ascii="Times New Roman" w:hAnsi="Times New Roman"/>
          <w:sz w:val="24"/>
          <w:szCs w:val="24"/>
        </w:rPr>
      </w:pPr>
      <w:bookmarkStart w:id="0" w:name="_Hlk534896560"/>
    </w:p>
    <w:p w:rsidR="002B4FB9" w:rsidRPr="00791A27"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656836"/>
      <w:bookmarkStart w:id="2" w:name="_Hlk4689719"/>
      <w:bookmarkStart w:id="3" w:name="_Hlk534728636"/>
      <w:bookmarkStart w:id="4" w:name="_Hlk532227308"/>
      <w:r w:rsidR="00517005" w:rsidRPr="00791A27">
        <w:rPr>
          <w:rFonts w:ascii="Times New Roman" w:hAnsi="Times New Roman"/>
          <w:b/>
          <w:sz w:val="24"/>
          <w:szCs w:val="24"/>
        </w:rPr>
        <w:t xml:space="preserve">статистичних </w:t>
      </w:r>
      <w:r w:rsidRPr="00791A27">
        <w:rPr>
          <w:rFonts w:ascii="Times New Roman" w:hAnsi="Times New Roman"/>
          <w:b/>
          <w:sz w:val="24"/>
          <w:szCs w:val="24"/>
        </w:rPr>
        <w:t xml:space="preserve">послуг </w:t>
      </w:r>
      <w:bookmarkEnd w:id="1"/>
      <w:r w:rsidR="003F1635" w:rsidRPr="00791A27">
        <w:rPr>
          <w:rFonts w:ascii="Times New Roman" w:hAnsi="Times New Roman"/>
          <w:b/>
          <w:sz w:val="24"/>
          <w:szCs w:val="24"/>
        </w:rPr>
        <w:t xml:space="preserve">з проведення моніторингу </w:t>
      </w:r>
      <w:r w:rsidR="00BD2BBE">
        <w:rPr>
          <w:rFonts w:ascii="Times New Roman" w:hAnsi="Times New Roman"/>
          <w:b/>
          <w:sz w:val="24"/>
          <w:szCs w:val="24"/>
        </w:rPr>
        <w:t xml:space="preserve">онлайн та друкованих засобів масової інформації  щодо діяльності </w:t>
      </w:r>
      <w:r w:rsidR="00BD2BBE" w:rsidRPr="00BD2BBE">
        <w:rPr>
          <w:rFonts w:ascii="Times New Roman" w:hAnsi="Times New Roman"/>
          <w:b/>
          <w:sz w:val="24"/>
          <w:szCs w:val="24"/>
        </w:rPr>
        <w:t>Державн</w:t>
      </w:r>
      <w:r w:rsidR="00BD2BBE">
        <w:rPr>
          <w:rFonts w:ascii="Times New Roman" w:hAnsi="Times New Roman"/>
          <w:b/>
          <w:sz w:val="24"/>
          <w:szCs w:val="24"/>
        </w:rPr>
        <w:t>ої</w:t>
      </w:r>
      <w:r w:rsidR="00BD2BBE" w:rsidRPr="00BD2BBE">
        <w:rPr>
          <w:rFonts w:ascii="Times New Roman" w:hAnsi="Times New Roman"/>
          <w:b/>
          <w:sz w:val="24"/>
          <w:szCs w:val="24"/>
        </w:rPr>
        <w:t xml:space="preserve"> установ</w:t>
      </w:r>
      <w:r w:rsidR="00BD2BBE">
        <w:rPr>
          <w:rFonts w:ascii="Times New Roman" w:hAnsi="Times New Roman"/>
          <w:b/>
          <w:sz w:val="24"/>
          <w:szCs w:val="24"/>
        </w:rPr>
        <w:t>и</w:t>
      </w:r>
      <w:r w:rsidR="00BD2BBE" w:rsidRPr="00BD2BBE">
        <w:rPr>
          <w:rFonts w:ascii="Times New Roman" w:hAnsi="Times New Roman"/>
          <w:b/>
          <w:sz w:val="24"/>
          <w:szCs w:val="24"/>
        </w:rPr>
        <w:t xml:space="preserve"> «Центр громадського здоров’я Міністерства охорони здоров’я України» </w:t>
      </w:r>
      <w:bookmarkEnd w:id="2"/>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evidence-based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rsidR="002B4FB9" w:rsidRPr="00791A27" w:rsidRDefault="002B4FB9" w:rsidP="002B4FB9">
      <w:pPr>
        <w:spacing w:after="0" w:line="240" w:lineRule="auto"/>
        <w:ind w:firstLine="709"/>
        <w:jc w:val="both"/>
        <w:rPr>
          <w:rFonts w:ascii="Times New Roman" w:hAnsi="Times New Roman"/>
          <w:sz w:val="24"/>
          <w:szCs w:val="24"/>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4483979"/>
      <w:bookmarkStart w:id="6" w:name="_Hlk532227539"/>
      <w:r w:rsidR="00517005" w:rsidRPr="00791A27">
        <w:rPr>
          <w:rFonts w:ascii="Times New Roman" w:hAnsi="Times New Roman"/>
          <w:bCs/>
          <w:iCs/>
          <w:sz w:val="24"/>
          <w:szCs w:val="24"/>
          <w:lang w:val="uk-UA"/>
        </w:rPr>
        <w:t>статистичні</w:t>
      </w:r>
      <w:r w:rsidR="00517005" w:rsidRPr="00791A27">
        <w:rPr>
          <w:rFonts w:ascii="Times New Roman" w:hAnsi="Times New Roman"/>
          <w:b/>
          <w:bCs/>
          <w:iCs/>
          <w:sz w:val="24"/>
          <w:szCs w:val="24"/>
          <w:lang w:val="uk-UA"/>
        </w:rPr>
        <w:t xml:space="preserve"> </w:t>
      </w:r>
      <w:bookmarkEnd w:id="5"/>
      <w:r w:rsidR="00BD2BBE" w:rsidRPr="00BD2BBE">
        <w:rPr>
          <w:rFonts w:ascii="Times New Roman" w:hAnsi="Times New Roman"/>
          <w:sz w:val="24"/>
          <w:szCs w:val="24"/>
          <w:lang w:val="uk-UA"/>
        </w:rPr>
        <w:t>послуг з проведення моніторингу онлайн та друкованих засобів масової інформації  щодо діяльності Державної установи «Центр громадського здоров’я Міністерства охорони здоров’я України»</w:t>
      </w:r>
      <w:r w:rsidRPr="00791A27">
        <w:rPr>
          <w:rFonts w:ascii="Times New Roman" w:hAnsi="Times New Roman"/>
          <w:sz w:val="24"/>
          <w:szCs w:val="24"/>
          <w:lang w:val="uk-UA"/>
        </w:rPr>
        <w:t>.</w:t>
      </w:r>
    </w:p>
    <w:bookmarkEnd w:id="6"/>
    <w:p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2</w:t>
      </w:r>
      <w:r w:rsidR="00194FD5" w:rsidRPr="00791A27">
        <w:rPr>
          <w:rFonts w:ascii="Times New Roman" w:hAnsi="Times New Roman"/>
          <w:sz w:val="24"/>
          <w:szCs w:val="24"/>
          <w:lang w:val="uk-UA"/>
        </w:rPr>
        <w:t xml:space="preserve"> «Технічне завдання»</w:t>
      </w:r>
      <w:r w:rsidRPr="00791A27">
        <w:rPr>
          <w:rFonts w:ascii="Times New Roman" w:hAnsi="Times New Roman"/>
          <w:sz w:val="24"/>
          <w:szCs w:val="24"/>
          <w:lang w:val="uk-UA"/>
        </w:rPr>
        <w:t>.</w:t>
      </w:r>
    </w:p>
    <w:p w:rsidR="002B4FB9" w:rsidRPr="00791A27" w:rsidRDefault="002B4FB9" w:rsidP="002B4FB9">
      <w:pPr>
        <w:pStyle w:val="a8"/>
        <w:jc w:val="both"/>
        <w:rPr>
          <w:rStyle w:val="apple-converted-space"/>
          <w:rFonts w:ascii="Times New Roman" w:hAnsi="Times New Roman"/>
          <w:bCs/>
          <w:iCs/>
          <w:sz w:val="24"/>
          <w:szCs w:val="24"/>
          <w:lang w:val="uk-UA"/>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573D30" w:rsidRPr="00573D30">
        <w:rPr>
          <w:rFonts w:ascii="Times New Roman" w:hAnsi="Times New Roman"/>
          <w:b/>
          <w:sz w:val="24"/>
          <w:szCs w:val="24"/>
          <w:highlight w:val="green"/>
          <w:lang w:val="uk-UA" w:eastAsia="ru-RU"/>
        </w:rPr>
        <w:t>16</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квіт</w:t>
      </w:r>
      <w:r w:rsidR="00EB0112" w:rsidRPr="00791A27">
        <w:rPr>
          <w:rFonts w:ascii="Times New Roman" w:eastAsia="Times New Roman" w:hAnsi="Times New Roman"/>
          <w:b/>
          <w:sz w:val="24"/>
          <w:szCs w:val="24"/>
          <w:lang w:val="uk-UA" w:eastAsia="ru-RU"/>
        </w:rPr>
        <w:t>ня</w:t>
      </w:r>
      <w:r w:rsidRPr="00791A27">
        <w:rPr>
          <w:rFonts w:ascii="Times New Roman" w:eastAsia="Times New Roman" w:hAnsi="Times New Roman"/>
          <w:b/>
          <w:sz w:val="24"/>
          <w:szCs w:val="24"/>
          <w:lang w:val="uk-UA" w:eastAsia="ru-RU"/>
        </w:rPr>
        <w:t xml:space="preserve"> 2019 року</w:t>
      </w:r>
      <w:r w:rsidRPr="00791A27">
        <w:rPr>
          <w:rFonts w:ascii="Times New Roman" w:eastAsia="Times New Roman" w:hAnsi="Times New Roman"/>
          <w:sz w:val="24"/>
          <w:szCs w:val="24"/>
          <w:lang w:val="uk-UA" w:eastAsia="ru-RU"/>
        </w:rPr>
        <w:t xml:space="preserve"> до 13:00 (включно) за київським часом.</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lastRenderedPageBreak/>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rsidR="002B4FB9" w:rsidRPr="000D1572" w:rsidRDefault="002B4FB9" w:rsidP="002B4FB9">
      <w:pPr>
        <w:pStyle w:val="a8"/>
        <w:jc w:val="both"/>
        <w:rPr>
          <w:rFonts w:ascii="Times New Roman" w:eastAsia="Tahoma" w:hAnsi="Times New Roman"/>
          <w:b/>
          <w:sz w:val="24"/>
          <w:szCs w:val="24"/>
          <w:lang w:val="uk-UA" w:eastAsia="ru-RU"/>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Термін надання послуг: </w:t>
      </w:r>
      <w:r w:rsidRPr="000D1572">
        <w:rPr>
          <w:rFonts w:ascii="Times New Roman" w:eastAsia="Tahoma" w:hAnsi="Times New Roman"/>
          <w:sz w:val="24"/>
          <w:szCs w:val="24"/>
          <w:lang w:val="uk-UA" w:eastAsia="ru-RU"/>
        </w:rPr>
        <w:t xml:space="preserve">з дати підписання угоди </w:t>
      </w:r>
      <w:r w:rsidR="007B5695" w:rsidRPr="000D1572">
        <w:rPr>
          <w:rFonts w:ascii="Times New Roman" w:eastAsia="Tahoma" w:hAnsi="Times New Roman"/>
          <w:sz w:val="24"/>
          <w:szCs w:val="24"/>
          <w:lang w:val="uk-UA" w:eastAsia="ru-RU"/>
        </w:rPr>
        <w:t xml:space="preserve">та </w:t>
      </w:r>
      <w:r w:rsidRPr="000D1572">
        <w:rPr>
          <w:rFonts w:ascii="Times New Roman" w:eastAsia="Tahoma" w:hAnsi="Times New Roman"/>
          <w:sz w:val="24"/>
          <w:szCs w:val="24"/>
          <w:lang w:val="uk-UA" w:eastAsia="ru-RU"/>
        </w:rPr>
        <w:t>до 31 грудня 2019 року.</w:t>
      </w:r>
    </w:p>
    <w:p w:rsidR="002B4FB9" w:rsidRPr="000D1572" w:rsidRDefault="002B4FB9" w:rsidP="002B4FB9">
      <w:pPr>
        <w:pStyle w:val="a8"/>
        <w:jc w:val="both"/>
        <w:rPr>
          <w:rFonts w:ascii="Times New Roman" w:hAnsi="Times New Roman"/>
          <w:b/>
          <w:color w:val="000000"/>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sz w:val="24"/>
          <w:szCs w:val="24"/>
          <w:lang w:val="uk-UA"/>
        </w:rPr>
        <w:t xml:space="preserve">Контактні дані для подачі </w:t>
      </w:r>
      <w:r w:rsidR="007B5695" w:rsidRPr="000D1572">
        <w:rPr>
          <w:rFonts w:ascii="Times New Roman" w:hAnsi="Times New Roman"/>
          <w:b/>
          <w:sz w:val="24"/>
          <w:szCs w:val="24"/>
          <w:lang w:val="uk-UA"/>
        </w:rPr>
        <w:t>ціново</w:t>
      </w:r>
      <w:r w:rsidRPr="000D1572">
        <w:rPr>
          <w:rFonts w:ascii="Times New Roman" w:hAnsi="Times New Roman"/>
          <w:b/>
          <w:sz w:val="24"/>
          <w:szCs w:val="24"/>
          <w:lang w:val="uk-UA"/>
        </w:rPr>
        <w:t>ї пропозиції:</w:t>
      </w:r>
      <w:r w:rsidRPr="000D1572">
        <w:rPr>
          <w:rFonts w:ascii="Times New Roman" w:hAnsi="Times New Roman"/>
          <w:sz w:val="24"/>
          <w:szCs w:val="24"/>
          <w:lang w:val="uk-UA"/>
        </w:rPr>
        <w:t xml:space="preserve"> </w:t>
      </w:r>
      <w:r w:rsidR="007B5695" w:rsidRPr="000D1572">
        <w:rPr>
          <w:rFonts w:ascii="Times New Roman" w:hAnsi="Times New Roman"/>
          <w:sz w:val="24"/>
          <w:szCs w:val="24"/>
          <w:lang w:val="uk-UA"/>
        </w:rPr>
        <w:t>цінов</w:t>
      </w:r>
      <w:r w:rsidRPr="000D1572">
        <w:rPr>
          <w:rFonts w:ascii="Times New Roman" w:hAnsi="Times New Roman"/>
          <w:sz w:val="24"/>
          <w:szCs w:val="24"/>
          <w:lang w:val="uk-UA"/>
        </w:rPr>
        <w:t xml:space="preserve">і пропозиції </w:t>
      </w:r>
      <w:r w:rsidRPr="000D1572">
        <w:rPr>
          <w:rFonts w:ascii="Times New Roman" w:hAnsi="Times New Roman"/>
          <w:sz w:val="24"/>
          <w:szCs w:val="24"/>
          <w:lang w:val="uk-UA" w:eastAsia="ru-RU"/>
        </w:rPr>
        <w:t xml:space="preserve">повинні надсилатись (або надаватись особисто) у запечатаних конвертах звичайною чи кур’єрською поштою на адресу: </w:t>
      </w:r>
    </w:p>
    <w:p w:rsidR="002B4FB9" w:rsidRPr="000D1572" w:rsidRDefault="002B4FB9" w:rsidP="002B4FB9">
      <w:pPr>
        <w:pStyle w:val="a8"/>
        <w:tabs>
          <w:tab w:val="left" w:pos="1134"/>
        </w:tabs>
        <w:ind w:left="0" w:firstLine="709"/>
        <w:jc w:val="both"/>
        <w:rPr>
          <w:rFonts w:ascii="Times New Roman" w:hAnsi="Times New Roman"/>
          <w:bCs/>
          <w:iCs/>
          <w:sz w:val="24"/>
          <w:szCs w:val="24"/>
          <w:lang w:val="uk-UA"/>
        </w:rPr>
      </w:pPr>
      <w:r w:rsidRPr="000D1572">
        <w:rPr>
          <w:rFonts w:ascii="Times New Roman" w:eastAsia="Times New Roman" w:hAnsi="Times New Roman"/>
          <w:sz w:val="24"/>
          <w:szCs w:val="24"/>
          <w:lang w:val="uk-UA"/>
        </w:rPr>
        <w:t>04071, Україна, м. Київ, вул. Ярославська,</w:t>
      </w:r>
      <w:r w:rsidR="00CF7524">
        <w:rPr>
          <w:rFonts w:ascii="Times New Roman" w:eastAsia="Times New Roman" w:hAnsi="Times New Roman"/>
          <w:sz w:val="24"/>
          <w:szCs w:val="24"/>
          <w:lang w:val="uk-UA"/>
        </w:rPr>
        <w:t xml:space="preserve"> буд.</w:t>
      </w:r>
      <w:r w:rsidRPr="000D1572">
        <w:rPr>
          <w:rFonts w:ascii="Times New Roman" w:eastAsia="Times New Roman" w:hAnsi="Times New Roman"/>
          <w:sz w:val="24"/>
          <w:szCs w:val="24"/>
          <w:lang w:val="uk-UA"/>
        </w:rPr>
        <w:t xml:space="preserve"> 41, </w:t>
      </w:r>
    </w:p>
    <w:p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r w:rsidRPr="000D1572">
        <w:rPr>
          <w:rFonts w:ascii="Times New Roman" w:eastAsia="Times New Roman" w:hAnsi="Times New Roman"/>
          <w:sz w:val="24"/>
          <w:szCs w:val="24"/>
          <w:lang w:val="uk-UA"/>
        </w:rPr>
        <w:t xml:space="preserve">до уваги: </w:t>
      </w:r>
      <w:r w:rsidRPr="000D1572">
        <w:rPr>
          <w:rFonts w:ascii="Times New Roman" w:hAnsi="Times New Roman"/>
          <w:sz w:val="24"/>
          <w:szCs w:val="24"/>
          <w:lang w:val="uk-UA"/>
        </w:rPr>
        <w:t xml:space="preserve">провідного </w:t>
      </w:r>
      <w:r w:rsidRPr="000D1572">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0D1572">
        <w:rPr>
          <w:rFonts w:ascii="Times New Roman" w:eastAsia="Times New Roman" w:hAnsi="Times New Roman"/>
          <w:sz w:val="24"/>
          <w:szCs w:val="24"/>
          <w:lang w:val="uk-UA"/>
        </w:rPr>
        <w:t>тел</w:t>
      </w:r>
      <w:proofErr w:type="spellEnd"/>
      <w:r w:rsidRPr="000D1572">
        <w:rPr>
          <w:rFonts w:ascii="Times New Roman" w:eastAsia="Times New Roman" w:hAnsi="Times New Roman"/>
          <w:sz w:val="24"/>
          <w:szCs w:val="24"/>
          <w:lang w:val="uk-UA"/>
        </w:rPr>
        <w:t xml:space="preserve">.: </w:t>
      </w:r>
      <w:r w:rsidRPr="000D1572">
        <w:rPr>
          <w:rFonts w:ascii="Times New Roman" w:hAnsi="Times New Roman"/>
          <w:sz w:val="24"/>
          <w:szCs w:val="24"/>
          <w:lang w:val="uk-UA"/>
        </w:rPr>
        <w:t>(</w:t>
      </w:r>
      <w:hyperlink r:id="rId11" w:history="1">
        <w:r w:rsidRPr="000D1572">
          <w:rPr>
            <w:rStyle w:val="a4"/>
            <w:rFonts w:ascii="Times New Roman" w:hAnsi="Times New Roman"/>
            <w:color w:val="auto"/>
            <w:sz w:val="24"/>
            <w:szCs w:val="24"/>
            <w:u w:val="none"/>
            <w:lang w:val="uk-UA"/>
          </w:rPr>
          <w:t>050) 508-62-46</w:t>
        </w:r>
      </w:hyperlink>
      <w:r w:rsidRPr="000D1572">
        <w:rPr>
          <w:rFonts w:ascii="Times New Roman" w:eastAsia="Times New Roman" w:hAnsi="Times New Roman"/>
          <w:sz w:val="24"/>
          <w:szCs w:val="24"/>
          <w:lang w:val="uk-UA"/>
        </w:rPr>
        <w:t>.</w:t>
      </w:r>
    </w:p>
    <w:p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rsidR="007B5695" w:rsidRPr="00791A27" w:rsidRDefault="007B5695" w:rsidP="007B5695">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color w:val="000000"/>
          <w:spacing w:val="-6"/>
          <w:sz w:val="24"/>
          <w:szCs w:val="24"/>
          <w:lang w:val="uk-UA" w:eastAsia="ru-RU"/>
        </w:rPr>
        <w:t>Мі</w:t>
      </w:r>
      <w:r w:rsidRPr="000D1572">
        <w:rPr>
          <w:rFonts w:ascii="Times New Roman" w:hAnsi="Times New Roman"/>
          <w:b/>
          <w:sz w:val="24"/>
          <w:szCs w:val="24"/>
          <w:lang w:val="uk-UA"/>
        </w:rPr>
        <w:t xml:space="preserve">сце, час та дата відкриття </w:t>
      </w:r>
      <w:r w:rsidRPr="00791A27">
        <w:rPr>
          <w:rFonts w:ascii="Times New Roman" w:hAnsi="Times New Roman"/>
          <w:b/>
          <w:sz w:val="24"/>
          <w:szCs w:val="24"/>
          <w:lang w:val="uk-UA"/>
        </w:rPr>
        <w:t xml:space="preserve">конвертів з ціновими пропозиціями: </w:t>
      </w:r>
      <w:r w:rsidRPr="00791A27">
        <w:rPr>
          <w:rFonts w:ascii="Times New Roman" w:hAnsi="Times New Roman"/>
          <w:sz w:val="24"/>
          <w:szCs w:val="24"/>
          <w:lang w:val="uk-UA"/>
        </w:rPr>
        <w:t xml:space="preserve">публічне розкриття конвертів з ціновими пропозиціями відбудеться </w:t>
      </w:r>
      <w:r w:rsidRPr="00791A27">
        <w:rPr>
          <w:rFonts w:ascii="Times New Roman" w:hAnsi="Times New Roman"/>
          <w:b/>
          <w:sz w:val="24"/>
          <w:szCs w:val="24"/>
          <w:lang w:val="uk-UA"/>
        </w:rPr>
        <w:t>«</w:t>
      </w:r>
      <w:r w:rsidR="00A557EB" w:rsidRPr="00791A27">
        <w:rPr>
          <w:rFonts w:ascii="Times New Roman" w:hAnsi="Times New Roman"/>
          <w:b/>
          <w:sz w:val="24"/>
          <w:szCs w:val="24"/>
          <w:lang w:val="uk-UA"/>
        </w:rPr>
        <w:t>0</w:t>
      </w:r>
      <w:r w:rsidR="00791A27" w:rsidRPr="00791A27">
        <w:rPr>
          <w:rFonts w:ascii="Times New Roman" w:hAnsi="Times New Roman"/>
          <w:b/>
          <w:sz w:val="24"/>
          <w:szCs w:val="24"/>
          <w:lang w:val="uk-UA"/>
        </w:rPr>
        <w:t>9</w:t>
      </w:r>
      <w:r w:rsidRPr="00791A27">
        <w:rPr>
          <w:rFonts w:ascii="Times New Roman" w:hAnsi="Times New Roman"/>
          <w:b/>
          <w:sz w:val="24"/>
          <w:szCs w:val="24"/>
          <w:lang w:val="uk-UA"/>
        </w:rPr>
        <w:t xml:space="preserve">» </w:t>
      </w:r>
      <w:r w:rsidR="004535B8" w:rsidRPr="00791A27">
        <w:rPr>
          <w:rFonts w:ascii="Times New Roman" w:hAnsi="Times New Roman"/>
          <w:b/>
          <w:sz w:val="24"/>
          <w:szCs w:val="24"/>
          <w:lang w:val="uk-UA"/>
        </w:rPr>
        <w:t>квіт</w:t>
      </w:r>
      <w:r w:rsidRPr="00791A27">
        <w:rPr>
          <w:rFonts w:ascii="Times New Roman" w:hAnsi="Times New Roman"/>
          <w:b/>
          <w:sz w:val="24"/>
          <w:szCs w:val="24"/>
          <w:lang w:val="uk-UA"/>
        </w:rPr>
        <w:t xml:space="preserve">ня 2019 року </w:t>
      </w:r>
      <w:r w:rsidRPr="00791A27">
        <w:rPr>
          <w:rFonts w:ascii="Times New Roman" w:hAnsi="Times New Roman"/>
          <w:b/>
          <w:sz w:val="24"/>
          <w:szCs w:val="24"/>
          <w:lang w:val="uk-UA" w:eastAsia="ru-RU"/>
        </w:rPr>
        <w:t xml:space="preserve">о 14:00 </w:t>
      </w:r>
      <w:r w:rsidRPr="00791A27">
        <w:rPr>
          <w:rFonts w:ascii="Times New Roman" w:eastAsia="Times New Roman" w:hAnsi="Times New Roman"/>
          <w:b/>
          <w:sz w:val="24"/>
          <w:szCs w:val="24"/>
          <w:lang w:val="uk-UA" w:eastAsia="ru-RU"/>
        </w:rPr>
        <w:t>за київським часом</w:t>
      </w:r>
      <w:r w:rsidRPr="00791A27">
        <w:rPr>
          <w:rFonts w:ascii="Times New Roman" w:eastAsia="Times New Roman" w:hAnsi="Times New Roman"/>
          <w:sz w:val="24"/>
          <w:szCs w:val="24"/>
          <w:lang w:val="uk-UA" w:eastAsia="ru-RU"/>
        </w:rPr>
        <w:t>,</w:t>
      </w:r>
      <w:r w:rsidRPr="00791A27">
        <w:rPr>
          <w:rFonts w:ascii="Times New Roman" w:hAnsi="Times New Roman"/>
          <w:sz w:val="24"/>
          <w:szCs w:val="24"/>
          <w:lang w:val="uk-UA"/>
        </w:rPr>
        <w:t xml:space="preserve"> за адресою: </w:t>
      </w:r>
      <w:r w:rsidRPr="00791A27">
        <w:rPr>
          <w:rFonts w:ascii="Times New Roman" w:eastAsia="Times New Roman" w:hAnsi="Times New Roman"/>
          <w:sz w:val="24"/>
          <w:szCs w:val="24"/>
          <w:lang w:val="uk-UA"/>
        </w:rPr>
        <w:t xml:space="preserve">04071, Україна, м. Київ, вул. Ярославська, </w:t>
      </w:r>
      <w:r w:rsidR="00CF7524" w:rsidRPr="00791A27">
        <w:rPr>
          <w:rFonts w:ascii="Times New Roman" w:eastAsia="Times New Roman" w:hAnsi="Times New Roman"/>
          <w:sz w:val="24"/>
          <w:szCs w:val="24"/>
          <w:lang w:val="uk-UA"/>
        </w:rPr>
        <w:t xml:space="preserve">буд. </w:t>
      </w:r>
      <w:r w:rsidRPr="00791A27">
        <w:rPr>
          <w:rFonts w:ascii="Times New Roman" w:eastAsia="Times New Roman" w:hAnsi="Times New Roman"/>
          <w:sz w:val="24"/>
          <w:szCs w:val="24"/>
          <w:lang w:val="uk-UA"/>
        </w:rPr>
        <w:t>41.</w:t>
      </w:r>
    </w:p>
    <w:p w:rsidR="002B4FB9" w:rsidRPr="000D1572" w:rsidRDefault="002B4FB9" w:rsidP="002B4FB9">
      <w:pPr>
        <w:pStyle w:val="a8"/>
        <w:tabs>
          <w:tab w:val="left" w:pos="993"/>
        </w:tabs>
        <w:ind w:left="709"/>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rsidR="002B4FB9" w:rsidRPr="000D1572"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 Оплата за послуги відбуватиметься виключно без ПДВ та за фактом надання послуг.</w:t>
      </w:r>
    </w:p>
    <w:p w:rsidR="002B4FB9" w:rsidRPr="000D1572" w:rsidRDefault="002B4FB9" w:rsidP="000233F4">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Відповідність кваліфікаційним критеріям, визначеним в Додатк</w:t>
      </w:r>
      <w:r w:rsidR="00194FD5" w:rsidRPr="000D1572">
        <w:rPr>
          <w:rFonts w:ascii="Times New Roman" w:hAnsi="Times New Roman"/>
          <w:sz w:val="24"/>
          <w:szCs w:val="24"/>
          <w:lang w:val="uk-UA"/>
        </w:rPr>
        <w:t>у</w:t>
      </w:r>
      <w:r w:rsidRPr="000D1572">
        <w:rPr>
          <w:rFonts w:ascii="Times New Roman" w:hAnsi="Times New Roman"/>
          <w:sz w:val="24"/>
          <w:szCs w:val="24"/>
          <w:lang w:val="uk-UA"/>
        </w:rPr>
        <w:t xml:space="preserve"> № 1 «</w:t>
      </w:r>
      <w:r w:rsidRPr="000D1572">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0D1572">
        <w:rPr>
          <w:rFonts w:ascii="Times New Roman" w:hAnsi="Times New Roman"/>
          <w:color w:val="000000"/>
          <w:sz w:val="24"/>
          <w:szCs w:val="24"/>
          <w:lang w:val="uk-UA"/>
        </w:rPr>
        <w:t>»</w:t>
      </w:r>
      <w:r w:rsidRPr="000D1572">
        <w:rPr>
          <w:rFonts w:ascii="Times New Roman" w:hAnsi="Times New Roman"/>
          <w:sz w:val="24"/>
          <w:szCs w:val="24"/>
          <w:lang w:val="uk-UA"/>
        </w:rPr>
        <w:t>.</w:t>
      </w:r>
    </w:p>
    <w:p w:rsidR="002B4FB9" w:rsidRPr="000D1572"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rsidR="002B4FB9" w:rsidRPr="000233F4" w:rsidRDefault="002B4FB9" w:rsidP="000233F4">
      <w:pPr>
        <w:tabs>
          <w:tab w:val="left" w:pos="993"/>
        </w:tabs>
        <w:spacing w:after="0" w:line="240" w:lineRule="auto"/>
        <w:ind w:firstLine="709"/>
        <w:jc w:val="both"/>
        <w:rPr>
          <w:rFonts w:ascii="Times New Roman" w:hAnsi="Times New Roman"/>
          <w:sz w:val="24"/>
          <w:szCs w:val="24"/>
        </w:rPr>
      </w:pPr>
    </w:p>
    <w:p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rsidR="000233F4" w:rsidRPr="000233F4" w:rsidRDefault="000233F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д</w:t>
      </w:r>
      <w:r w:rsidR="002B4FB9" w:rsidRPr="000233F4">
        <w:rPr>
          <w:rFonts w:ascii="Times New Roman" w:hAnsi="Times New Roman"/>
          <w:sz w:val="24"/>
          <w:szCs w:val="24"/>
          <w:lang w:val="uk-UA" w:eastAsia="ru-RU"/>
        </w:rPr>
        <w:t xml:space="preserve">окументи, </w:t>
      </w:r>
      <w:r w:rsidR="002B4FB9" w:rsidRPr="000233F4">
        <w:rPr>
          <w:rFonts w:ascii="Times New Roman" w:hAnsi="Times New Roman"/>
          <w:sz w:val="24"/>
          <w:szCs w:val="24"/>
          <w:lang w:val="uk-UA"/>
        </w:rPr>
        <w:t>що підтверджують відповідність учасника кваліфікаційним критеріям та передбачені</w:t>
      </w:r>
      <w:r w:rsidR="002B4FB9" w:rsidRPr="000233F4">
        <w:rPr>
          <w:rFonts w:ascii="Times New Roman" w:hAnsi="Times New Roman"/>
          <w:sz w:val="24"/>
          <w:szCs w:val="24"/>
          <w:lang w:val="uk-UA" w:eastAsia="ru-RU"/>
        </w:rPr>
        <w:t xml:space="preserve"> Додатком № 1 </w:t>
      </w:r>
      <w:r w:rsidR="002B4FB9" w:rsidRPr="000233F4">
        <w:rPr>
          <w:rFonts w:ascii="Times New Roman" w:hAnsi="Times New Roman"/>
          <w:sz w:val="24"/>
          <w:szCs w:val="24"/>
          <w:lang w:val="uk-UA"/>
        </w:rPr>
        <w:t>«</w:t>
      </w:r>
      <w:r w:rsidR="002B4FB9" w:rsidRPr="000233F4">
        <w:rPr>
          <w:rFonts w:ascii="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p>
    <w:p w:rsidR="000233F4" w:rsidRPr="00A610A4" w:rsidRDefault="000233F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інову пропозицію: заповнений та підписаний Додаток № 3 «Форма цінової пропозиції»</w:t>
      </w:r>
      <w:r w:rsidRPr="000233F4">
        <w:rPr>
          <w:rFonts w:ascii="Times New Roman" w:hAnsi="Times New Roman"/>
          <w:sz w:val="24"/>
          <w:szCs w:val="24"/>
          <w:lang w:val="uk-UA" w:eastAsia="ru-RU"/>
        </w:rPr>
        <w:t>;</w:t>
      </w:r>
    </w:p>
    <w:p w:rsidR="00A610A4" w:rsidRPr="000233F4" w:rsidRDefault="00A610A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Підписаний Д</w:t>
      </w:r>
      <w:r w:rsidRPr="00D85AB9">
        <w:rPr>
          <w:rFonts w:ascii="Times New Roman" w:hAnsi="Times New Roman"/>
          <w:sz w:val="24"/>
          <w:szCs w:val="24"/>
          <w:lang w:val="uk-UA" w:eastAsia="ru-RU"/>
        </w:rPr>
        <w:t>одаток № 2</w:t>
      </w:r>
      <w:r w:rsidRPr="00D85AB9">
        <w:rPr>
          <w:rFonts w:ascii="Times New Roman" w:hAnsi="Times New Roman"/>
          <w:b/>
          <w:sz w:val="24"/>
          <w:szCs w:val="24"/>
          <w:lang w:val="uk-UA"/>
        </w:rPr>
        <w:t xml:space="preserve"> </w:t>
      </w:r>
      <w:r w:rsidRPr="00D85AB9">
        <w:rPr>
          <w:rFonts w:ascii="Times New Roman" w:hAnsi="Times New Roman"/>
          <w:sz w:val="24"/>
          <w:szCs w:val="24"/>
          <w:lang w:val="uk-UA"/>
        </w:rPr>
        <w:t>«</w:t>
      </w:r>
      <w:r>
        <w:rPr>
          <w:rFonts w:ascii="Times New Roman" w:hAnsi="Times New Roman"/>
          <w:sz w:val="24"/>
          <w:szCs w:val="24"/>
          <w:lang w:val="uk-UA"/>
        </w:rPr>
        <w:t>Технічне завдання</w:t>
      </w:r>
      <w:r w:rsidRPr="00D85AB9">
        <w:rPr>
          <w:rFonts w:ascii="Times New Roman" w:hAnsi="Times New Roman"/>
          <w:bCs/>
          <w:sz w:val="24"/>
          <w:szCs w:val="24"/>
          <w:lang w:val="uk-UA"/>
        </w:rPr>
        <w:t>»</w:t>
      </w:r>
      <w:r>
        <w:rPr>
          <w:rFonts w:ascii="Times New Roman" w:hAnsi="Times New Roman"/>
          <w:bCs/>
          <w:sz w:val="24"/>
          <w:szCs w:val="24"/>
          <w:lang w:val="uk-UA"/>
        </w:rPr>
        <w:t>;</w:t>
      </w:r>
    </w:p>
    <w:p w:rsidR="000233F4" w:rsidRPr="000233F4" w:rsidRDefault="000233F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2"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hyperlink r:id="rId13" w:history="1">
        <w:r w:rsidRPr="000233F4">
          <w:rPr>
            <w:rStyle w:val="a4"/>
            <w:rFonts w:ascii="Times New Roman" w:hAnsi="Times New Roman"/>
            <w:color w:val="auto"/>
            <w:sz w:val="24"/>
            <w:szCs w:val="24"/>
            <w:u w:val="none"/>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1 </w:t>
      </w:r>
      <w:r w:rsidRPr="00D85AB9">
        <w:rPr>
          <w:rFonts w:ascii="Times New Roman" w:hAnsi="Times New Roman"/>
          <w:sz w:val="24"/>
          <w:szCs w:val="24"/>
          <w:lang w:val="uk-UA"/>
        </w:rPr>
        <w:t>«</w:t>
      </w:r>
      <w:r w:rsidRPr="00D85AB9">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D85AB9">
        <w:rPr>
          <w:rFonts w:ascii="Times New Roman" w:hAnsi="Times New Roman"/>
          <w:color w:val="000000"/>
          <w:sz w:val="24"/>
          <w:szCs w:val="24"/>
          <w:lang w:val="uk-UA"/>
        </w:rPr>
        <w:t>»;</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Додаток № 2</w:t>
      </w:r>
      <w:r w:rsidRPr="00D85AB9">
        <w:rPr>
          <w:rFonts w:ascii="Times New Roman" w:hAnsi="Times New Roman"/>
          <w:b/>
          <w:sz w:val="24"/>
          <w:szCs w:val="24"/>
          <w:lang w:val="uk-UA"/>
        </w:rPr>
        <w:t xml:space="preserve"> </w:t>
      </w:r>
      <w:r w:rsidRPr="00D85AB9">
        <w:rPr>
          <w:rFonts w:ascii="Times New Roman" w:hAnsi="Times New Roman"/>
          <w:sz w:val="24"/>
          <w:szCs w:val="24"/>
          <w:lang w:val="uk-UA"/>
        </w:rPr>
        <w:t>«</w:t>
      </w:r>
      <w:r w:rsidR="00666ADA">
        <w:rPr>
          <w:rFonts w:ascii="Times New Roman" w:hAnsi="Times New Roman"/>
          <w:sz w:val="24"/>
          <w:szCs w:val="24"/>
          <w:lang w:val="uk-UA"/>
        </w:rPr>
        <w:t>Технічне завдання</w:t>
      </w:r>
      <w:r w:rsidRPr="00D85AB9">
        <w:rPr>
          <w:rFonts w:ascii="Times New Roman" w:hAnsi="Times New Roman"/>
          <w:bCs/>
          <w:sz w:val="24"/>
          <w:szCs w:val="24"/>
          <w:lang w:val="uk-UA"/>
        </w:rPr>
        <w:t>»;</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Додаток № 3 «Форма цінової пропозиції»;</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4 </w:t>
      </w:r>
      <w:r w:rsidRPr="00D85AB9">
        <w:rPr>
          <w:rFonts w:ascii="Times New Roman" w:hAnsi="Times New Roman"/>
          <w:sz w:val="24"/>
          <w:szCs w:val="24"/>
          <w:lang w:val="uk-UA" w:eastAsia="ru-RU"/>
        </w:rPr>
        <w:t>«Декларація конфлікту інтересів учасника тендерної процедури»;</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Додаток № 5 «Кодекс поведінки постачальників».</w:t>
      </w:r>
    </w:p>
    <w:p w:rsidR="002B4FB9" w:rsidRPr="00D85AB9" w:rsidRDefault="002B4FB9" w:rsidP="002B4FB9">
      <w:pPr>
        <w:spacing w:after="0" w:line="240" w:lineRule="auto"/>
        <w:jc w:val="both"/>
        <w:rPr>
          <w:rFonts w:ascii="Times New Roman" w:hAnsi="Times New Roman"/>
          <w:sz w:val="24"/>
          <w:szCs w:val="24"/>
          <w:lang w:eastAsia="ru-RU"/>
        </w:rPr>
      </w:pPr>
    </w:p>
    <w:p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rsidR="002B4FB9" w:rsidRPr="00D85AB9" w:rsidRDefault="00AC25E7" w:rsidP="002B4FB9">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 xml:space="preserve">та всі копії будь-яких документів, що включаються в пропозицію, мають бути обов’язково завіреними підписом учасника, а якщо учасником </w:t>
      </w:r>
      <w:r w:rsidR="002B4FB9" w:rsidRPr="00D85AB9">
        <w:rPr>
          <w:rFonts w:ascii="Times New Roman" w:hAnsi="Times New Roman"/>
          <w:sz w:val="24"/>
          <w:szCs w:val="24"/>
          <w:lang w:val="uk-UA" w:eastAsia="ru-RU"/>
        </w:rPr>
        <w:lastRenderedPageBreak/>
        <w:t>є юридична особа, то печаткою (за її наявності) та підписом уповноваженої особи.</w:t>
      </w:r>
    </w:p>
    <w:p w:rsidR="002B4FB9" w:rsidRPr="007B5695" w:rsidRDefault="002B4FB9" w:rsidP="002B4FB9">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rsidR="007B5695" w:rsidRPr="007B5695" w:rsidRDefault="007B5695" w:rsidP="007B5695">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hAnsi="Times New Roman"/>
          <w:sz w:val="24"/>
          <w:szCs w:val="24"/>
          <w:lang w:val="uk-UA" w:eastAsia="ru-RU"/>
        </w:rPr>
        <w:t>Конверт повинен містити надписи: “</w:t>
      </w:r>
      <w:r w:rsidRPr="00AC25E7">
        <w:rPr>
          <w:rFonts w:ascii="Times New Roman" w:hAnsi="Times New Roman"/>
          <w:sz w:val="24"/>
          <w:szCs w:val="24"/>
          <w:lang w:val="uk-UA" w:eastAsia="ru-RU"/>
        </w:rPr>
        <w:t>ЦІНОВА ПРОПОЗИЦІЯ на закупівлю</w:t>
      </w:r>
      <w:r w:rsidR="00517005" w:rsidRPr="00517005">
        <w:rPr>
          <w:rFonts w:ascii="Times New Roman" w:eastAsia="Times New Roman" w:hAnsi="Times New Roman"/>
          <w:bCs/>
          <w:iCs/>
          <w:sz w:val="24"/>
          <w:szCs w:val="24"/>
          <w:lang w:val="uk-UA"/>
        </w:rPr>
        <w:t xml:space="preserve"> </w:t>
      </w:r>
      <w:bookmarkStart w:id="8" w:name="_Hlk4484050"/>
      <w:r w:rsidR="00517005" w:rsidRPr="00517005">
        <w:rPr>
          <w:rFonts w:ascii="Times New Roman" w:hAnsi="Times New Roman"/>
          <w:bCs/>
          <w:iCs/>
          <w:sz w:val="24"/>
          <w:szCs w:val="24"/>
          <w:lang w:val="uk-UA" w:eastAsia="ru-RU"/>
        </w:rPr>
        <w:t>статистичн</w:t>
      </w:r>
      <w:r w:rsidR="00517005">
        <w:rPr>
          <w:rFonts w:ascii="Times New Roman" w:hAnsi="Times New Roman"/>
          <w:bCs/>
          <w:iCs/>
          <w:sz w:val="24"/>
          <w:szCs w:val="24"/>
          <w:lang w:val="uk-UA" w:eastAsia="ru-RU"/>
        </w:rPr>
        <w:t>их</w:t>
      </w:r>
      <w:bookmarkEnd w:id="8"/>
      <w:r w:rsidR="00517005">
        <w:rPr>
          <w:rFonts w:ascii="Times New Roman" w:hAnsi="Times New Roman"/>
          <w:sz w:val="24"/>
          <w:szCs w:val="24"/>
          <w:lang w:val="uk-UA" w:eastAsia="ru-RU"/>
        </w:rPr>
        <w:t xml:space="preserve"> </w:t>
      </w:r>
      <w:r w:rsidRPr="00AC25E7">
        <w:rPr>
          <w:rFonts w:ascii="Times New Roman" w:hAnsi="Times New Roman"/>
          <w:sz w:val="24"/>
          <w:szCs w:val="24"/>
          <w:lang w:val="uk-UA" w:eastAsia="ru-RU"/>
        </w:rPr>
        <w:t xml:space="preserve"> </w:t>
      </w:r>
      <w:r w:rsidR="00FF564D" w:rsidRPr="00AC25E7">
        <w:rPr>
          <w:lang w:val="uk-UA"/>
        </w:rPr>
        <w:t xml:space="preserve"> </w:t>
      </w:r>
      <w:r w:rsidR="00BD2BBE" w:rsidRPr="00BD2BBE">
        <w:rPr>
          <w:rFonts w:ascii="Times New Roman" w:hAnsi="Times New Roman"/>
          <w:sz w:val="24"/>
          <w:szCs w:val="24"/>
          <w:lang w:val="uk-UA"/>
        </w:rPr>
        <w:t xml:space="preserve">послуг з проведення моніторингу онлайн та друкованих засобів масової інформації  щодо діяльності Державної установи «Центр громадського здоров’я Міністерства охорони здоров’я України» </w:t>
      </w:r>
      <w:r w:rsidRPr="00AC25E7">
        <w:rPr>
          <w:rFonts w:ascii="Times New Roman" w:hAnsi="Times New Roman"/>
          <w:sz w:val="24"/>
          <w:szCs w:val="24"/>
          <w:lang w:val="uk-UA"/>
        </w:rPr>
        <w:t>за адресою 04071, м. Київ, вул. Ярославська, 41</w:t>
      </w:r>
      <w:r w:rsidRPr="00AC25E7">
        <w:rPr>
          <w:rFonts w:ascii="Times New Roman" w:hAnsi="Times New Roman"/>
          <w:bCs/>
          <w:sz w:val="24"/>
          <w:szCs w:val="24"/>
          <w:lang w:val="uk-UA" w:eastAsia="ru-RU"/>
        </w:rPr>
        <w:t>»</w:t>
      </w:r>
      <w:r w:rsidRPr="00AC25E7">
        <w:rPr>
          <w:rFonts w:ascii="Times New Roman" w:hAnsi="Times New Roman"/>
          <w:sz w:val="24"/>
          <w:szCs w:val="24"/>
          <w:lang w:val="uk-UA" w:eastAsia="ru-RU"/>
        </w:rPr>
        <w:t xml:space="preserve"> </w:t>
      </w:r>
      <w:r w:rsidRPr="00AC25E7">
        <w:rPr>
          <w:rFonts w:ascii="Times New Roman" w:hAnsi="Times New Roman"/>
          <w:b/>
          <w:sz w:val="24"/>
          <w:szCs w:val="24"/>
          <w:lang w:val="uk-UA"/>
        </w:rPr>
        <w:t>«НЕ РОЗКРИВАТИ ДО 14</w:t>
      </w:r>
      <w:r w:rsidRPr="000D1572">
        <w:rPr>
          <w:rFonts w:ascii="Times New Roman" w:hAnsi="Times New Roman"/>
          <w:b/>
          <w:sz w:val="24"/>
          <w:szCs w:val="24"/>
          <w:lang w:val="uk-UA"/>
        </w:rPr>
        <w:t xml:space="preserve">:00, </w:t>
      </w:r>
      <w:r w:rsidRPr="00A557EB">
        <w:rPr>
          <w:rFonts w:ascii="Times New Roman" w:hAnsi="Times New Roman"/>
          <w:b/>
          <w:sz w:val="24"/>
          <w:szCs w:val="24"/>
          <w:lang w:val="uk-UA"/>
        </w:rPr>
        <w:t>«</w:t>
      </w:r>
      <w:r w:rsidR="00573D30" w:rsidRPr="00573D30">
        <w:rPr>
          <w:rFonts w:ascii="Times New Roman" w:hAnsi="Times New Roman"/>
          <w:b/>
          <w:sz w:val="24"/>
          <w:szCs w:val="24"/>
          <w:highlight w:val="green"/>
          <w:lang w:val="uk-UA"/>
        </w:rPr>
        <w:t>16</w:t>
      </w:r>
      <w:bookmarkStart w:id="9" w:name="_GoBack"/>
      <w:bookmarkEnd w:id="9"/>
      <w:r w:rsidRPr="00791A27">
        <w:rPr>
          <w:rFonts w:ascii="Times New Roman" w:hAnsi="Times New Roman"/>
          <w:b/>
          <w:sz w:val="24"/>
          <w:szCs w:val="24"/>
          <w:lang w:val="uk-UA" w:eastAsia="ru-RU"/>
        </w:rPr>
        <w:t xml:space="preserve">» </w:t>
      </w:r>
      <w:r w:rsidR="004535B8" w:rsidRPr="00791A27">
        <w:rPr>
          <w:rFonts w:ascii="Times New Roman" w:hAnsi="Times New Roman"/>
          <w:b/>
          <w:sz w:val="24"/>
          <w:szCs w:val="24"/>
          <w:lang w:val="uk-UA" w:eastAsia="ru-RU"/>
        </w:rPr>
        <w:t>квіт</w:t>
      </w:r>
      <w:r w:rsidRPr="00791A27">
        <w:rPr>
          <w:rFonts w:ascii="Times New Roman" w:hAnsi="Times New Roman"/>
          <w:b/>
          <w:sz w:val="24"/>
          <w:szCs w:val="24"/>
          <w:lang w:val="uk-UA" w:eastAsia="ru-RU"/>
        </w:rPr>
        <w:t>ня 2019 року</w:t>
      </w:r>
      <w:r w:rsidRPr="00791A27">
        <w:rPr>
          <w:rFonts w:ascii="Times New Roman" w:hAnsi="Times New Roman"/>
          <w:b/>
          <w:sz w:val="24"/>
          <w:szCs w:val="24"/>
          <w:lang w:val="uk-UA"/>
        </w:rPr>
        <w:t>»,</w:t>
      </w:r>
      <w:r w:rsidRPr="00AC25E7">
        <w:rPr>
          <w:rFonts w:ascii="Times New Roman" w:hAnsi="Times New Roman"/>
          <w:sz w:val="24"/>
          <w:szCs w:val="24"/>
          <w:lang w:val="uk-UA"/>
        </w:rPr>
        <w:t xml:space="preserve"> </w:t>
      </w:r>
      <w:r w:rsidRPr="00AC25E7">
        <w:rPr>
          <w:rFonts w:ascii="Times New Roman" w:hAnsi="Times New Roman"/>
          <w:sz w:val="24"/>
          <w:szCs w:val="24"/>
          <w:lang w:val="uk-UA" w:eastAsia="ru-RU"/>
        </w:rPr>
        <w:t xml:space="preserve">а також код </w:t>
      </w:r>
      <w:r w:rsidRPr="00AC25E7">
        <w:rPr>
          <w:rFonts w:ascii="Times New Roman" w:hAnsi="Times New Roman"/>
          <w:noProof/>
          <w:sz w:val="24"/>
          <w:szCs w:val="24"/>
          <w:lang w:val="uk-UA"/>
        </w:rPr>
        <w:t>ЄДРПОУ, адресу та назву</w:t>
      </w:r>
      <w:r w:rsidRPr="007B5695">
        <w:rPr>
          <w:rFonts w:ascii="Times New Roman" w:hAnsi="Times New Roman"/>
          <w:noProof/>
          <w:sz w:val="24"/>
          <w:szCs w:val="24"/>
          <w:lang w:val="uk-UA"/>
        </w:rPr>
        <w:t xml:space="preserve"> Учасника</w:t>
      </w:r>
      <w:r w:rsidRPr="007B5695">
        <w:rPr>
          <w:rFonts w:ascii="Times New Roman" w:hAnsi="Times New Roman"/>
          <w:sz w:val="24"/>
          <w:szCs w:val="24"/>
          <w:lang w:val="uk-UA" w:eastAsia="ru-RU"/>
        </w:rPr>
        <w:t>.</w:t>
      </w:r>
    </w:p>
    <w:p w:rsidR="002B4FB9" w:rsidRPr="00D85AB9" w:rsidRDefault="00FF564D" w:rsidP="002B4FB9">
      <w:pPr>
        <w:pStyle w:val="a8"/>
        <w:numPr>
          <w:ilvl w:val="0"/>
          <w:numId w:val="2"/>
        </w:numPr>
        <w:tabs>
          <w:tab w:val="left" w:pos="993"/>
          <w:tab w:val="left" w:pos="1134"/>
        </w:tabs>
        <w:ind w:left="0" w:firstLine="709"/>
        <w:jc w:val="both"/>
        <w:rPr>
          <w:rFonts w:ascii="Times New Roman" w:hAnsi="Times New Roman"/>
          <w:sz w:val="24"/>
          <w:szCs w:val="24"/>
          <w:lang w:val="uk-UA"/>
        </w:rPr>
      </w:pPr>
      <w:r>
        <w:rPr>
          <w:rFonts w:ascii="Times New Roman" w:hAnsi="Times New Roman"/>
          <w:sz w:val="24"/>
          <w:szCs w:val="24"/>
          <w:lang w:val="uk-UA"/>
        </w:rPr>
        <w:t>Цінов</w:t>
      </w:r>
      <w:r w:rsidR="002B4FB9" w:rsidRPr="00D85AB9">
        <w:rPr>
          <w:rFonts w:ascii="Times New Roman" w:hAnsi="Times New Roman"/>
          <w:sz w:val="24"/>
          <w:szCs w:val="24"/>
          <w:lang w:val="uk-UA"/>
        </w:rPr>
        <w:t xml:space="preserve">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w:t>
      </w:r>
      <w:r>
        <w:rPr>
          <w:rFonts w:ascii="Times New Roman" w:hAnsi="Times New Roman"/>
          <w:sz w:val="24"/>
          <w:szCs w:val="24"/>
          <w:lang w:val="uk-UA"/>
        </w:rPr>
        <w:t>цінов</w:t>
      </w:r>
      <w:r w:rsidR="002B4FB9" w:rsidRPr="00D85AB9">
        <w:rPr>
          <w:rFonts w:ascii="Times New Roman" w:hAnsi="Times New Roman"/>
          <w:sz w:val="24"/>
          <w:szCs w:val="24"/>
          <w:lang w:val="uk-UA"/>
        </w:rPr>
        <w:t>их пропозицій.</w:t>
      </w:r>
    </w:p>
    <w:p w:rsidR="002B4FB9" w:rsidRPr="00D85AB9" w:rsidRDefault="002B4FB9" w:rsidP="002B4FB9">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rPr>
        <w:t>Документи подані в конвертах повинні бути пронумеровані</w:t>
      </w:r>
      <w:r w:rsidR="00AC25E7">
        <w:rPr>
          <w:rFonts w:ascii="Times New Roman" w:hAnsi="Times New Roman"/>
          <w:sz w:val="24"/>
          <w:szCs w:val="24"/>
          <w:lang w:val="uk-UA"/>
        </w:rPr>
        <w:t xml:space="preserve"> та прошиті</w:t>
      </w:r>
      <w:r w:rsidRPr="00D85AB9">
        <w:rPr>
          <w:rFonts w:ascii="Times New Roman" w:hAnsi="Times New Roman"/>
          <w:sz w:val="24"/>
          <w:szCs w:val="24"/>
          <w:lang w:val="uk-UA"/>
        </w:rPr>
        <w:t>.</w:t>
      </w:r>
    </w:p>
    <w:p w:rsidR="002B4FB9" w:rsidRPr="00D85AB9" w:rsidRDefault="002B4FB9" w:rsidP="002B4FB9">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Pr>
          <w:rFonts w:ascii="Times New Roman" w:eastAsia="Times New Roman" w:hAnsi="Times New Roman"/>
          <w:sz w:val="24"/>
          <w:szCs w:val="24"/>
          <w:lang w:val="uk-UA" w:eastAsia="ru-RU"/>
        </w:rPr>
        <w:t>цінов</w:t>
      </w:r>
      <w:r w:rsidRPr="00D85AB9">
        <w:rPr>
          <w:rFonts w:ascii="Times New Roman" w:eastAsia="Times New Roman" w:hAnsi="Times New Roman"/>
          <w:sz w:val="24"/>
          <w:szCs w:val="24"/>
          <w:lang w:val="uk-UA" w:eastAsia="ru-RU"/>
        </w:rPr>
        <w:t>ій пропозиції несе учасник.</w:t>
      </w:r>
    </w:p>
    <w:p w:rsidR="002B4FB9" w:rsidRPr="00D85AB9" w:rsidRDefault="002B4FB9" w:rsidP="002B4FB9">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rsidR="002B4FB9" w:rsidRPr="00D85AB9" w:rsidRDefault="002B4FB9" w:rsidP="002B4FB9">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FF564D" w:rsidRPr="00FF564D" w:rsidRDefault="00FF564D" w:rsidP="00FF564D">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rsidR="002B4FB9" w:rsidRPr="00D85AB9" w:rsidRDefault="002B4FB9" w:rsidP="002B4FB9">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AC25E7">
        <w:rPr>
          <w:rFonts w:ascii="Times New Roman" w:hAnsi="Times New Roman"/>
          <w:sz w:val="24"/>
          <w:szCs w:val="24"/>
          <w:lang w:val="uk-UA"/>
        </w:rPr>
        <w:t>5</w:t>
      </w:r>
      <w:r w:rsidRPr="00D85AB9">
        <w:rPr>
          <w:rFonts w:ascii="Times New Roman" w:hAnsi="Times New Roman"/>
          <w:b/>
          <w:sz w:val="24"/>
          <w:szCs w:val="24"/>
          <w:lang w:val="uk-UA"/>
        </w:rPr>
        <w:t>.</w:t>
      </w:r>
    </w:p>
    <w:p w:rsidR="002B4FB9" w:rsidRPr="00D85AB9" w:rsidRDefault="002B4FB9" w:rsidP="002B4FB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rsidR="002B4FB9" w:rsidRPr="00D85AB9" w:rsidRDefault="002B4FB9" w:rsidP="002B4FB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rsidR="00FF564D" w:rsidRPr="00FF564D" w:rsidRDefault="00FF564D" w:rsidP="00FF564D">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FF564D">
        <w:rPr>
          <w:rFonts w:ascii="Times New Roman" w:hAnsi="Times New Roman"/>
          <w:sz w:val="24"/>
          <w:szCs w:val="24"/>
          <w:lang w:val="uk-UA"/>
        </w:rPr>
        <w:t>До участі у процедурі розкриття цінових пропозицій запрошуються всі учасники, що подали свої пропозиції, або їх уповноважені представники. Відсутність Учасника або його уповноваженого представника на процедурі розкриття не є підставою для не розкриття, не розгляду або відхилення його цінової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rsidR="002B4FB9" w:rsidRPr="00D85AB9" w:rsidRDefault="002B4FB9" w:rsidP="002B4FB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rsidR="002B4FB9" w:rsidRPr="00D85AB9" w:rsidRDefault="002B4FB9" w:rsidP="002B4FB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eastAsia="ru-RU"/>
        </w:rPr>
        <w:t xml:space="preserve">Замовник </w:t>
      </w:r>
      <w:r w:rsidR="00FF564D">
        <w:rPr>
          <w:rFonts w:ascii="Times New Roman" w:hAnsi="Times New Roman"/>
          <w:sz w:val="24"/>
          <w:szCs w:val="24"/>
          <w:lang w:val="uk-UA" w:eastAsia="ru-RU"/>
        </w:rPr>
        <w:t xml:space="preserve">конкурсу </w:t>
      </w:r>
      <w:r w:rsidRPr="00D85AB9">
        <w:rPr>
          <w:rFonts w:ascii="Times New Roman" w:hAnsi="Times New Roman"/>
          <w:sz w:val="24"/>
          <w:szCs w:val="24"/>
          <w:lang w:val="uk-UA" w:eastAsia="ru-RU"/>
        </w:rPr>
        <w:t>не несе відповідальності за роботу поштової або кур’єрської служби з доставки документації.</w:t>
      </w:r>
    </w:p>
    <w:p w:rsidR="002B4FB9" w:rsidRPr="00D85AB9" w:rsidRDefault="002B4FB9" w:rsidP="002B4FB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D85AB9">
        <w:rPr>
          <w:rFonts w:ascii="Times New Roman" w:hAnsi="Times New Roman"/>
          <w:sz w:val="24"/>
          <w:szCs w:val="24"/>
          <w:lang w:val="uk-UA"/>
        </w:rPr>
        <w:t>правомірно</w:t>
      </w:r>
      <w:proofErr w:type="spellEnd"/>
      <w:r w:rsidRPr="00D85AB9">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rsidR="002B4FB9" w:rsidRPr="00D85AB9" w:rsidRDefault="002B4FB9" w:rsidP="002B4FB9">
      <w:pPr>
        <w:pStyle w:val="a8"/>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rsidR="002B4FB9" w:rsidRPr="00D85AB9" w:rsidRDefault="002B4FB9" w:rsidP="002B4FB9">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rsidR="002B4FB9" w:rsidRPr="00D85AB9" w:rsidRDefault="002B4FB9" w:rsidP="002B4FB9">
      <w:pPr>
        <w:pStyle w:val="a8"/>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rsidR="002B4FB9" w:rsidRPr="00D85AB9" w:rsidRDefault="002B4FB9" w:rsidP="002B4FB9">
      <w:pPr>
        <w:pStyle w:val="a8"/>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rsidR="002B4FB9" w:rsidRPr="00D85AB9" w:rsidRDefault="002B4FB9" w:rsidP="002B4FB9">
      <w:pPr>
        <w:pStyle w:val="a8"/>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rsidR="002B4FB9" w:rsidRPr="00D85AB9" w:rsidRDefault="002B4FB9" w:rsidP="002B4FB9">
      <w:pPr>
        <w:pStyle w:val="a8"/>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rsidR="002B4FB9" w:rsidRPr="00D85AB9" w:rsidRDefault="002B4FB9" w:rsidP="002B4FB9">
      <w:pPr>
        <w:pStyle w:val="a8"/>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rsidR="002B4FB9" w:rsidRPr="00D85AB9" w:rsidRDefault="002B4FB9" w:rsidP="002B4FB9">
      <w:pPr>
        <w:pStyle w:val="a8"/>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rsidR="002B4FB9" w:rsidRPr="008E6C01" w:rsidRDefault="002B4FB9" w:rsidP="00C22E0D">
      <w:pPr>
        <w:pStyle w:val="a8"/>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rsidR="002B4FB9" w:rsidRPr="00D85AB9" w:rsidRDefault="002B4FB9" w:rsidP="002B4FB9">
      <w:pPr>
        <w:spacing w:after="0" w:line="240" w:lineRule="auto"/>
        <w:rPr>
          <w:rFonts w:ascii="Times New Roman" w:hAnsi="Times New Roman"/>
          <w:sz w:val="24"/>
          <w:szCs w:val="24"/>
        </w:rPr>
      </w:pPr>
      <w:r w:rsidRPr="00D85AB9">
        <w:rPr>
          <w:rFonts w:ascii="Times New Roman" w:hAnsi="Times New Roman"/>
          <w:sz w:val="24"/>
          <w:szCs w:val="24"/>
        </w:rPr>
        <w:br w:type="page"/>
      </w:r>
    </w:p>
    <w:p w:rsidR="002B4FB9" w:rsidRDefault="002B4FB9" w:rsidP="002B4FB9">
      <w:pPr>
        <w:spacing w:after="0" w:line="240" w:lineRule="auto"/>
        <w:ind w:left="7513" w:right="-284"/>
        <w:rPr>
          <w:rFonts w:ascii="Times New Roman" w:hAnsi="Times New Roman"/>
          <w:sz w:val="24"/>
          <w:szCs w:val="24"/>
        </w:rPr>
      </w:pPr>
      <w:r w:rsidRPr="00D85AB9">
        <w:rPr>
          <w:rFonts w:ascii="Times New Roman" w:hAnsi="Times New Roman"/>
          <w:sz w:val="24"/>
          <w:szCs w:val="24"/>
        </w:rPr>
        <w:lastRenderedPageBreak/>
        <w:t>Додаток № 1</w:t>
      </w:r>
    </w:p>
    <w:p w:rsidR="003D5E7D" w:rsidRPr="00D85AB9" w:rsidRDefault="003D5E7D" w:rsidP="002B4FB9">
      <w:pPr>
        <w:spacing w:after="0" w:line="240" w:lineRule="auto"/>
        <w:ind w:left="7513" w:right="-284"/>
        <w:rPr>
          <w:rFonts w:ascii="Times New Roman" w:hAnsi="Times New Roman"/>
          <w:sz w:val="24"/>
          <w:szCs w:val="24"/>
        </w:rPr>
      </w:pPr>
    </w:p>
    <w:p w:rsidR="002B4FB9" w:rsidRPr="00D85AB9" w:rsidRDefault="002B4FB9" w:rsidP="002B4FB9">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D85AB9">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720"/>
        <w:gridCol w:w="4536"/>
        <w:gridCol w:w="1559"/>
      </w:tblGrid>
      <w:tr w:rsidR="002B4FB9" w:rsidRPr="000233F4" w:rsidTr="007E35DA">
        <w:tc>
          <w:tcPr>
            <w:tcW w:w="534" w:type="dxa"/>
            <w:shd w:val="clear" w:color="auto" w:fill="D9D9D9" w:themeFill="background1" w:themeFillShade="D9"/>
          </w:tcPr>
          <w:p w:rsidR="002B4FB9" w:rsidRPr="000233F4" w:rsidRDefault="002B4FB9" w:rsidP="000233F4">
            <w:pPr>
              <w:pBdr>
                <w:top w:val="nil"/>
                <w:left w:val="nil"/>
                <w:bottom w:val="nil"/>
                <w:right w:val="nil"/>
                <w:between w:val="nil"/>
              </w:pBdr>
              <w:spacing w:after="0" w:line="240" w:lineRule="auto"/>
              <w:jc w:val="center"/>
              <w:rPr>
                <w:rFonts w:ascii="Times New Roman" w:hAnsi="Times New Roman"/>
                <w:color w:val="000000"/>
                <w:sz w:val="24"/>
                <w:szCs w:val="24"/>
              </w:rPr>
            </w:pPr>
            <w:r w:rsidRPr="000233F4">
              <w:rPr>
                <w:rFonts w:ascii="Times New Roman" w:hAnsi="Times New Roman"/>
                <w:b/>
                <w:color w:val="000000"/>
                <w:sz w:val="24"/>
                <w:szCs w:val="24"/>
              </w:rPr>
              <w:t>№</w:t>
            </w:r>
          </w:p>
          <w:p w:rsidR="002B4FB9" w:rsidRPr="000233F4" w:rsidRDefault="002B4FB9" w:rsidP="000233F4">
            <w:pPr>
              <w:pBdr>
                <w:top w:val="nil"/>
                <w:left w:val="nil"/>
                <w:bottom w:val="nil"/>
                <w:right w:val="nil"/>
                <w:between w:val="nil"/>
              </w:pBdr>
              <w:spacing w:after="0" w:line="240" w:lineRule="auto"/>
              <w:jc w:val="center"/>
              <w:rPr>
                <w:rFonts w:ascii="Times New Roman" w:hAnsi="Times New Roman"/>
                <w:color w:val="000000"/>
                <w:sz w:val="24"/>
                <w:szCs w:val="24"/>
              </w:rPr>
            </w:pPr>
            <w:r w:rsidRPr="000233F4">
              <w:rPr>
                <w:rFonts w:ascii="Times New Roman" w:hAnsi="Times New Roman"/>
                <w:b/>
                <w:color w:val="000000"/>
                <w:sz w:val="24"/>
                <w:szCs w:val="24"/>
              </w:rPr>
              <w:t>з/п</w:t>
            </w:r>
          </w:p>
        </w:tc>
        <w:tc>
          <w:tcPr>
            <w:tcW w:w="3720" w:type="dxa"/>
            <w:shd w:val="clear" w:color="auto" w:fill="D9D9D9" w:themeFill="background1" w:themeFillShade="D9"/>
          </w:tcPr>
          <w:p w:rsidR="002B4FB9" w:rsidRPr="000233F4" w:rsidRDefault="002B4FB9" w:rsidP="000233F4">
            <w:pPr>
              <w:pBdr>
                <w:top w:val="nil"/>
                <w:left w:val="nil"/>
                <w:bottom w:val="nil"/>
                <w:right w:val="nil"/>
                <w:between w:val="nil"/>
              </w:pBdr>
              <w:spacing w:after="0" w:line="240" w:lineRule="auto"/>
              <w:jc w:val="center"/>
              <w:rPr>
                <w:rFonts w:ascii="Times New Roman" w:hAnsi="Times New Roman"/>
                <w:color w:val="000000"/>
                <w:sz w:val="24"/>
                <w:szCs w:val="24"/>
              </w:rPr>
            </w:pPr>
            <w:r w:rsidRPr="000233F4">
              <w:rPr>
                <w:rFonts w:ascii="Times New Roman" w:hAnsi="Times New Roman"/>
                <w:b/>
                <w:color w:val="000000"/>
                <w:sz w:val="24"/>
                <w:szCs w:val="24"/>
              </w:rPr>
              <w:t>Кваліфікаційні критерії (вимоги) до учасників *</w:t>
            </w:r>
          </w:p>
        </w:tc>
        <w:tc>
          <w:tcPr>
            <w:tcW w:w="4536" w:type="dxa"/>
            <w:shd w:val="clear" w:color="auto" w:fill="D9D9D9" w:themeFill="background1" w:themeFillShade="D9"/>
          </w:tcPr>
          <w:p w:rsidR="002B4FB9" w:rsidRPr="000233F4" w:rsidRDefault="002B4FB9" w:rsidP="000233F4">
            <w:pPr>
              <w:pBdr>
                <w:top w:val="nil"/>
                <w:left w:val="nil"/>
                <w:bottom w:val="nil"/>
                <w:right w:val="nil"/>
                <w:between w:val="nil"/>
              </w:pBdr>
              <w:spacing w:after="0" w:line="240" w:lineRule="auto"/>
              <w:jc w:val="center"/>
              <w:rPr>
                <w:rFonts w:ascii="Times New Roman" w:hAnsi="Times New Roman"/>
                <w:color w:val="000000"/>
                <w:sz w:val="24"/>
                <w:szCs w:val="24"/>
              </w:rPr>
            </w:pPr>
            <w:r w:rsidRPr="000233F4">
              <w:rPr>
                <w:rFonts w:ascii="Times New Roman" w:hAnsi="Times New Roman"/>
                <w:b/>
                <w:color w:val="000000"/>
                <w:sz w:val="24"/>
                <w:szCs w:val="24"/>
              </w:rPr>
              <w:t>Документи, що підтверджують відповідність</w:t>
            </w:r>
          </w:p>
        </w:tc>
        <w:tc>
          <w:tcPr>
            <w:tcW w:w="1559" w:type="dxa"/>
            <w:shd w:val="clear" w:color="auto" w:fill="D9D9D9" w:themeFill="background1" w:themeFillShade="D9"/>
          </w:tcPr>
          <w:p w:rsidR="002B4FB9" w:rsidRPr="000233F4" w:rsidRDefault="002B4FB9" w:rsidP="000233F4">
            <w:pPr>
              <w:pBdr>
                <w:top w:val="nil"/>
                <w:left w:val="nil"/>
                <w:bottom w:val="nil"/>
                <w:right w:val="nil"/>
                <w:between w:val="nil"/>
              </w:pBdr>
              <w:spacing w:after="0" w:line="240" w:lineRule="auto"/>
              <w:jc w:val="center"/>
              <w:rPr>
                <w:rFonts w:ascii="Times New Roman" w:hAnsi="Times New Roman"/>
                <w:b/>
                <w:color w:val="000000"/>
                <w:sz w:val="24"/>
                <w:szCs w:val="24"/>
              </w:rPr>
            </w:pPr>
            <w:r w:rsidRPr="000233F4">
              <w:rPr>
                <w:rFonts w:ascii="Times New Roman" w:hAnsi="Times New Roman"/>
                <w:b/>
                <w:bCs/>
                <w:color w:val="000000"/>
                <w:sz w:val="24"/>
                <w:szCs w:val="24"/>
              </w:rPr>
              <w:t>Відповідність вимогам **</w:t>
            </w:r>
            <w:r w:rsidRPr="000233F4">
              <w:rPr>
                <w:rFonts w:ascii="Times New Roman" w:hAnsi="Times New Roman"/>
                <w:b/>
                <w:bCs/>
                <w:color w:val="000000"/>
                <w:sz w:val="24"/>
                <w:szCs w:val="24"/>
              </w:rPr>
              <w:br/>
              <w:t>(ТАК / НІ)</w:t>
            </w:r>
          </w:p>
        </w:tc>
      </w:tr>
      <w:tr w:rsidR="002B4FB9" w:rsidRPr="000233F4" w:rsidTr="007E35DA">
        <w:tc>
          <w:tcPr>
            <w:tcW w:w="534" w:type="dxa"/>
          </w:tcPr>
          <w:p w:rsidR="002B4FB9" w:rsidRPr="000233F4" w:rsidRDefault="002B4FB9" w:rsidP="000233F4">
            <w:pPr>
              <w:pBdr>
                <w:top w:val="nil"/>
                <w:left w:val="nil"/>
                <w:bottom w:val="nil"/>
                <w:right w:val="nil"/>
                <w:between w:val="nil"/>
              </w:pBdr>
              <w:spacing w:after="0" w:line="240" w:lineRule="auto"/>
              <w:rPr>
                <w:rFonts w:ascii="Times New Roman" w:hAnsi="Times New Roman"/>
                <w:b/>
                <w:color w:val="000000"/>
                <w:sz w:val="24"/>
                <w:szCs w:val="24"/>
              </w:rPr>
            </w:pPr>
            <w:r w:rsidRPr="000233F4">
              <w:rPr>
                <w:rFonts w:ascii="Times New Roman" w:hAnsi="Times New Roman"/>
                <w:b/>
                <w:color w:val="000000"/>
                <w:sz w:val="24"/>
                <w:szCs w:val="24"/>
              </w:rPr>
              <w:t>1.</w:t>
            </w:r>
          </w:p>
        </w:tc>
        <w:tc>
          <w:tcPr>
            <w:tcW w:w="3720" w:type="dxa"/>
          </w:tcPr>
          <w:p w:rsidR="002B4FB9" w:rsidRPr="000233F4" w:rsidRDefault="002B4FB9" w:rsidP="000233F4">
            <w:pPr>
              <w:pBdr>
                <w:top w:val="nil"/>
                <w:left w:val="nil"/>
                <w:bottom w:val="nil"/>
                <w:right w:val="nil"/>
                <w:between w:val="nil"/>
              </w:pBdr>
              <w:spacing w:after="0" w:line="240" w:lineRule="auto"/>
              <w:rPr>
                <w:rFonts w:ascii="Times New Roman" w:hAnsi="Times New Roman"/>
                <w:b/>
                <w:color w:val="000000"/>
                <w:sz w:val="24"/>
                <w:szCs w:val="24"/>
              </w:rPr>
            </w:pPr>
            <w:r w:rsidRPr="000233F4">
              <w:rPr>
                <w:rFonts w:ascii="Times New Roman" w:hAnsi="Times New Roman"/>
                <w:sz w:val="24"/>
                <w:szCs w:val="24"/>
              </w:rPr>
              <w:t xml:space="preserve">Наявність </w:t>
            </w:r>
            <w:r w:rsidR="003D5E7D">
              <w:rPr>
                <w:rFonts w:ascii="Times New Roman" w:hAnsi="Times New Roman"/>
                <w:sz w:val="24"/>
                <w:szCs w:val="24"/>
              </w:rPr>
              <w:t>документально підтвердженого досвіду виконання аналогічного договору</w:t>
            </w:r>
            <w:r w:rsidRPr="000233F4">
              <w:rPr>
                <w:rFonts w:ascii="Times New Roman" w:hAnsi="Times New Roman"/>
                <w:sz w:val="24"/>
                <w:szCs w:val="24"/>
              </w:rPr>
              <w:t>.</w:t>
            </w:r>
          </w:p>
        </w:tc>
        <w:tc>
          <w:tcPr>
            <w:tcW w:w="4536" w:type="dxa"/>
          </w:tcPr>
          <w:p w:rsidR="008A1783" w:rsidRPr="003D5E7D" w:rsidRDefault="002B4FB9" w:rsidP="003D5E7D">
            <w:pPr>
              <w:pStyle w:val="a8"/>
              <w:numPr>
                <w:ilvl w:val="0"/>
                <w:numId w:val="18"/>
              </w:numPr>
              <w:pBdr>
                <w:top w:val="nil"/>
                <w:left w:val="nil"/>
                <w:bottom w:val="nil"/>
                <w:right w:val="nil"/>
                <w:between w:val="nil"/>
              </w:pBdr>
              <w:tabs>
                <w:tab w:val="left" w:pos="317"/>
              </w:tabs>
              <w:ind w:left="33" w:firstLine="0"/>
              <w:rPr>
                <w:rFonts w:ascii="Times New Roman" w:hAnsi="Times New Roman"/>
                <w:sz w:val="24"/>
                <w:szCs w:val="24"/>
                <w:lang w:val="uk-UA"/>
              </w:rPr>
            </w:pPr>
            <w:r w:rsidRPr="003D5E7D">
              <w:rPr>
                <w:rFonts w:ascii="Times New Roman" w:hAnsi="Times New Roman"/>
                <w:sz w:val="24"/>
                <w:szCs w:val="24"/>
                <w:lang w:val="uk-UA"/>
              </w:rPr>
              <w:t>Лист-повідомлення в довільній формі про діяльність організації протягом 201</w:t>
            </w:r>
            <w:r w:rsidR="003D5E7D" w:rsidRPr="003D5E7D">
              <w:rPr>
                <w:rFonts w:ascii="Times New Roman" w:hAnsi="Times New Roman"/>
                <w:sz w:val="24"/>
                <w:szCs w:val="24"/>
                <w:lang w:val="uk-UA"/>
              </w:rPr>
              <w:t>8</w:t>
            </w:r>
            <w:r w:rsidRPr="003D5E7D">
              <w:rPr>
                <w:rFonts w:ascii="Times New Roman" w:hAnsi="Times New Roman"/>
                <w:sz w:val="24"/>
                <w:szCs w:val="24"/>
                <w:lang w:val="uk-UA"/>
              </w:rPr>
              <w:t>-201</w:t>
            </w:r>
            <w:r w:rsidR="003D5E7D" w:rsidRPr="003D5E7D">
              <w:rPr>
                <w:rFonts w:ascii="Times New Roman" w:hAnsi="Times New Roman"/>
                <w:sz w:val="24"/>
                <w:szCs w:val="24"/>
                <w:lang w:val="uk-UA"/>
              </w:rPr>
              <w:t>9</w:t>
            </w:r>
            <w:r w:rsidRPr="003D5E7D">
              <w:rPr>
                <w:rFonts w:ascii="Times New Roman" w:hAnsi="Times New Roman"/>
                <w:sz w:val="24"/>
                <w:szCs w:val="24"/>
                <w:lang w:val="uk-UA"/>
              </w:rPr>
              <w:t xml:space="preserve"> рр. із зазначенням переліку</w:t>
            </w:r>
            <w:r w:rsidR="009E19DD" w:rsidRPr="003D5E7D">
              <w:rPr>
                <w:rFonts w:ascii="Times New Roman" w:hAnsi="Times New Roman"/>
                <w:sz w:val="24"/>
                <w:szCs w:val="24"/>
                <w:lang w:val="uk-UA"/>
              </w:rPr>
              <w:t xml:space="preserve"> </w:t>
            </w:r>
            <w:r w:rsidR="008A1783" w:rsidRPr="003D5E7D">
              <w:rPr>
                <w:rFonts w:ascii="Times New Roman" w:hAnsi="Times New Roman"/>
                <w:sz w:val="24"/>
                <w:szCs w:val="24"/>
                <w:lang w:val="uk-UA"/>
              </w:rPr>
              <w:t>клієнтів, яким надавались аналогічні послуги.</w:t>
            </w:r>
            <w:r w:rsidR="003D5E7D" w:rsidRPr="003D5E7D">
              <w:rPr>
                <w:rFonts w:ascii="Times New Roman" w:hAnsi="Times New Roman"/>
                <w:sz w:val="24"/>
                <w:szCs w:val="24"/>
                <w:lang w:val="uk-UA"/>
              </w:rPr>
              <w:t xml:space="preserve"> В листі необхідно зазначити номера телефонів та корпоративних адрес електронної пошти контактних осіб клієнтів.</w:t>
            </w:r>
            <w:r w:rsidR="003D5E7D" w:rsidRPr="003D5E7D">
              <w:rPr>
                <w:rFonts w:ascii="Times New Roman" w:hAnsi="Times New Roman"/>
                <w:sz w:val="24"/>
                <w:szCs w:val="24"/>
                <w:lang w:val="uk-UA"/>
              </w:rPr>
              <w:br/>
              <w:t>2. Рекомендаційні листи (не менше трьох листів) від клієнтів за 2018-2019 роки.</w:t>
            </w:r>
          </w:p>
        </w:tc>
        <w:tc>
          <w:tcPr>
            <w:tcW w:w="1559" w:type="dxa"/>
            <w:shd w:val="clear" w:color="auto" w:fill="FFFF00"/>
          </w:tcPr>
          <w:p w:rsidR="002B4FB9" w:rsidRPr="000233F4" w:rsidRDefault="002B4FB9" w:rsidP="000233F4">
            <w:pPr>
              <w:pBdr>
                <w:top w:val="nil"/>
                <w:left w:val="nil"/>
                <w:bottom w:val="nil"/>
                <w:right w:val="nil"/>
                <w:between w:val="nil"/>
              </w:pBdr>
              <w:spacing w:after="0" w:line="240" w:lineRule="auto"/>
              <w:rPr>
                <w:rFonts w:ascii="Times New Roman" w:hAnsi="Times New Roman"/>
                <w:sz w:val="24"/>
                <w:szCs w:val="24"/>
              </w:rPr>
            </w:pPr>
          </w:p>
        </w:tc>
      </w:tr>
      <w:tr w:rsidR="002B4FB9" w:rsidRPr="000233F4" w:rsidTr="007E35DA">
        <w:tc>
          <w:tcPr>
            <w:tcW w:w="534" w:type="dxa"/>
          </w:tcPr>
          <w:p w:rsidR="002B4FB9" w:rsidRPr="000233F4" w:rsidRDefault="003D5E7D" w:rsidP="000233F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2</w:t>
            </w:r>
            <w:r w:rsidR="002B4FB9" w:rsidRPr="000233F4">
              <w:rPr>
                <w:rFonts w:ascii="Times New Roman" w:hAnsi="Times New Roman"/>
                <w:b/>
                <w:color w:val="000000"/>
                <w:sz w:val="24"/>
                <w:szCs w:val="24"/>
              </w:rPr>
              <w:t>.</w:t>
            </w:r>
          </w:p>
        </w:tc>
        <w:tc>
          <w:tcPr>
            <w:tcW w:w="3720" w:type="dxa"/>
          </w:tcPr>
          <w:p w:rsidR="002B4FB9" w:rsidRPr="000233F4" w:rsidRDefault="002B4FB9" w:rsidP="000233F4">
            <w:pPr>
              <w:pStyle w:val="rvps2"/>
              <w:shd w:val="clear" w:color="auto" w:fill="FFFFFF"/>
              <w:tabs>
                <w:tab w:val="left" w:pos="993"/>
              </w:tabs>
              <w:spacing w:before="0" w:beforeAutospacing="0" w:after="0" w:afterAutospacing="0"/>
              <w:rPr>
                <w:color w:val="000000"/>
                <w:lang w:val="uk-UA"/>
              </w:rPr>
            </w:pPr>
            <w:r w:rsidRPr="000233F4">
              <w:rPr>
                <w:color w:val="000000"/>
                <w:lang w:val="uk-UA"/>
              </w:rPr>
              <w:t xml:space="preserve">Наявність </w:t>
            </w:r>
            <w:r w:rsidR="00A557EB">
              <w:rPr>
                <w:color w:val="000000"/>
                <w:lang w:val="uk-UA"/>
              </w:rPr>
              <w:t>працівників</w:t>
            </w:r>
            <w:r w:rsidRPr="000233F4">
              <w:rPr>
                <w:color w:val="000000"/>
                <w:lang w:val="uk-UA"/>
              </w:rPr>
              <w:t xml:space="preserve"> відповідної кваліфікації, які мають необхідні знання та досвід</w:t>
            </w:r>
          </w:p>
          <w:p w:rsidR="002B4FB9" w:rsidRPr="000233F4" w:rsidRDefault="002B4FB9" w:rsidP="000233F4">
            <w:pPr>
              <w:pBdr>
                <w:top w:val="nil"/>
                <w:left w:val="nil"/>
                <w:bottom w:val="nil"/>
                <w:right w:val="nil"/>
                <w:between w:val="nil"/>
              </w:pBdr>
              <w:spacing w:after="0" w:line="240" w:lineRule="auto"/>
              <w:rPr>
                <w:rFonts w:ascii="Times New Roman" w:hAnsi="Times New Roman"/>
                <w:sz w:val="24"/>
                <w:szCs w:val="24"/>
              </w:rPr>
            </w:pPr>
          </w:p>
        </w:tc>
        <w:tc>
          <w:tcPr>
            <w:tcW w:w="4536" w:type="dxa"/>
          </w:tcPr>
          <w:p w:rsidR="002B4FB9" w:rsidRPr="000233F4" w:rsidRDefault="002B4FB9" w:rsidP="000233F4">
            <w:pPr>
              <w:numPr>
                <w:ilvl w:val="0"/>
                <w:numId w:val="15"/>
              </w:numPr>
              <w:pBdr>
                <w:top w:val="nil"/>
                <w:left w:val="nil"/>
                <w:bottom w:val="nil"/>
                <w:right w:val="nil"/>
                <w:between w:val="nil"/>
              </w:pBdr>
              <w:tabs>
                <w:tab w:val="left" w:pos="291"/>
              </w:tabs>
              <w:spacing w:after="0" w:line="240" w:lineRule="auto"/>
              <w:ind w:left="0" w:firstLine="34"/>
              <w:rPr>
                <w:rFonts w:ascii="Times New Roman" w:hAnsi="Times New Roman"/>
                <w:color w:val="000000"/>
                <w:sz w:val="24"/>
                <w:szCs w:val="24"/>
              </w:rPr>
            </w:pPr>
            <w:r w:rsidRPr="000233F4">
              <w:rPr>
                <w:rFonts w:ascii="Times New Roman" w:hAnsi="Times New Roman"/>
                <w:color w:val="000000"/>
                <w:sz w:val="24"/>
                <w:szCs w:val="24"/>
              </w:rPr>
              <w:t>Довідка в довільній формі щодо наявності</w:t>
            </w:r>
            <w:r w:rsidR="00716B0E">
              <w:rPr>
                <w:rFonts w:ascii="Times New Roman" w:hAnsi="Times New Roman"/>
                <w:color w:val="000000"/>
                <w:sz w:val="24"/>
                <w:szCs w:val="24"/>
              </w:rPr>
              <w:t xml:space="preserve"> працівників в</w:t>
            </w:r>
            <w:r w:rsidRPr="000233F4">
              <w:rPr>
                <w:rFonts w:ascii="Times New Roman" w:hAnsi="Times New Roman"/>
                <w:color w:val="000000"/>
                <w:sz w:val="24"/>
                <w:szCs w:val="24"/>
              </w:rPr>
              <w:t>ідповідної кваліфікації, які мають необхідні знання та досвід не менше 2-х років для надання послуг, що є предметом закупівлі.</w:t>
            </w:r>
          </w:p>
          <w:p w:rsidR="002B4FB9" w:rsidRPr="000233F4" w:rsidRDefault="002B4FB9" w:rsidP="000233F4">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0233F4">
              <w:rPr>
                <w:rFonts w:ascii="Times New Roman" w:hAnsi="Times New Roman"/>
                <w:color w:val="000000"/>
                <w:sz w:val="24"/>
                <w:szCs w:val="24"/>
              </w:rPr>
              <w:t xml:space="preserve">Довідка повинна містити </w:t>
            </w:r>
            <w:r w:rsidR="009E19DD" w:rsidRPr="000233F4">
              <w:rPr>
                <w:rFonts w:ascii="Times New Roman" w:hAnsi="Times New Roman"/>
                <w:color w:val="000000"/>
                <w:sz w:val="24"/>
                <w:szCs w:val="24"/>
              </w:rPr>
              <w:t>таку</w:t>
            </w:r>
            <w:r w:rsidRPr="000233F4">
              <w:rPr>
                <w:rFonts w:ascii="Times New Roman" w:hAnsi="Times New Roman"/>
                <w:color w:val="000000"/>
                <w:sz w:val="24"/>
                <w:szCs w:val="24"/>
              </w:rPr>
              <w:t xml:space="preserve"> інформацію: перелік </w:t>
            </w:r>
            <w:r w:rsidR="00A557EB">
              <w:rPr>
                <w:rFonts w:ascii="Times New Roman" w:hAnsi="Times New Roman"/>
                <w:color w:val="000000"/>
                <w:sz w:val="24"/>
                <w:szCs w:val="24"/>
              </w:rPr>
              <w:t>працівників</w:t>
            </w:r>
            <w:r w:rsidRPr="000233F4">
              <w:rPr>
                <w:rFonts w:ascii="Times New Roman" w:hAnsi="Times New Roman"/>
                <w:color w:val="000000"/>
                <w:sz w:val="24"/>
                <w:szCs w:val="24"/>
              </w:rPr>
              <w:t xml:space="preserve"> із зазначенням ПІБ </w:t>
            </w:r>
            <w:r w:rsidR="009E19DD" w:rsidRPr="000233F4">
              <w:rPr>
                <w:rFonts w:ascii="Times New Roman" w:hAnsi="Times New Roman"/>
                <w:color w:val="000000"/>
                <w:sz w:val="24"/>
                <w:szCs w:val="24"/>
              </w:rPr>
              <w:t xml:space="preserve">та </w:t>
            </w:r>
            <w:r w:rsidRPr="000233F4">
              <w:rPr>
                <w:rFonts w:ascii="Times New Roman" w:hAnsi="Times New Roman"/>
                <w:color w:val="000000"/>
                <w:sz w:val="24"/>
                <w:szCs w:val="24"/>
              </w:rPr>
              <w:t>досвід</w:t>
            </w:r>
            <w:r w:rsidR="009E19DD" w:rsidRPr="000233F4">
              <w:rPr>
                <w:rFonts w:ascii="Times New Roman" w:hAnsi="Times New Roman"/>
                <w:color w:val="000000"/>
                <w:sz w:val="24"/>
                <w:szCs w:val="24"/>
              </w:rPr>
              <w:t xml:space="preserve">у </w:t>
            </w:r>
            <w:r w:rsidR="00A557EB">
              <w:rPr>
                <w:rFonts w:ascii="Times New Roman" w:hAnsi="Times New Roman"/>
                <w:color w:val="000000"/>
                <w:sz w:val="24"/>
                <w:szCs w:val="24"/>
              </w:rPr>
              <w:t>роботи.</w:t>
            </w:r>
          </w:p>
        </w:tc>
        <w:tc>
          <w:tcPr>
            <w:tcW w:w="1559" w:type="dxa"/>
            <w:shd w:val="clear" w:color="auto" w:fill="FFFF00"/>
          </w:tcPr>
          <w:p w:rsidR="002B4FB9" w:rsidRPr="000233F4" w:rsidRDefault="002B4FB9" w:rsidP="000233F4">
            <w:pPr>
              <w:pBdr>
                <w:top w:val="nil"/>
                <w:left w:val="nil"/>
                <w:bottom w:val="nil"/>
                <w:right w:val="nil"/>
                <w:between w:val="nil"/>
              </w:pBdr>
              <w:spacing w:after="0" w:line="240" w:lineRule="auto"/>
              <w:rPr>
                <w:rFonts w:ascii="Times New Roman" w:hAnsi="Times New Roman"/>
                <w:b/>
                <w:color w:val="000000"/>
                <w:sz w:val="24"/>
                <w:szCs w:val="24"/>
              </w:rPr>
            </w:pPr>
          </w:p>
        </w:tc>
      </w:tr>
      <w:tr w:rsidR="002B4FB9" w:rsidRPr="000233F4" w:rsidTr="007E35DA">
        <w:trPr>
          <w:trHeight w:val="3718"/>
        </w:trPr>
        <w:tc>
          <w:tcPr>
            <w:tcW w:w="534" w:type="dxa"/>
          </w:tcPr>
          <w:p w:rsidR="002B4FB9" w:rsidRPr="000233F4" w:rsidRDefault="003D5E7D" w:rsidP="000233F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3</w:t>
            </w:r>
            <w:r w:rsidR="002B4FB9" w:rsidRPr="000233F4">
              <w:rPr>
                <w:rFonts w:ascii="Times New Roman" w:hAnsi="Times New Roman"/>
                <w:b/>
                <w:color w:val="000000"/>
                <w:sz w:val="24"/>
                <w:szCs w:val="24"/>
              </w:rPr>
              <w:t>.</w:t>
            </w:r>
          </w:p>
        </w:tc>
        <w:tc>
          <w:tcPr>
            <w:tcW w:w="3720" w:type="dxa"/>
          </w:tcPr>
          <w:p w:rsidR="002B4FB9" w:rsidRPr="000233F4" w:rsidRDefault="002B4FB9" w:rsidP="000233F4">
            <w:pPr>
              <w:pBdr>
                <w:top w:val="nil"/>
                <w:left w:val="nil"/>
                <w:bottom w:val="nil"/>
                <w:right w:val="nil"/>
                <w:between w:val="nil"/>
              </w:pBdr>
              <w:spacing w:after="0" w:line="240" w:lineRule="auto"/>
              <w:rPr>
                <w:rFonts w:ascii="Times New Roman" w:hAnsi="Times New Roman"/>
                <w:sz w:val="24"/>
                <w:szCs w:val="24"/>
              </w:rPr>
            </w:pPr>
            <w:r w:rsidRPr="000233F4">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536" w:type="dxa"/>
          </w:tcPr>
          <w:p w:rsidR="002B4FB9" w:rsidRDefault="002B4FB9" w:rsidP="000233F4">
            <w:pPr>
              <w:pStyle w:val="a8"/>
              <w:numPr>
                <w:ilvl w:val="3"/>
                <w:numId w:val="15"/>
              </w:numPr>
              <w:tabs>
                <w:tab w:val="left" w:pos="317"/>
              </w:tabs>
              <w:ind w:left="0" w:firstLine="0"/>
              <w:rPr>
                <w:rFonts w:ascii="Times New Roman" w:hAnsi="Times New Roman"/>
                <w:bCs/>
                <w:sz w:val="24"/>
                <w:szCs w:val="24"/>
                <w:lang w:val="uk-UA"/>
              </w:rPr>
            </w:pPr>
            <w:r w:rsidRPr="000233F4">
              <w:rPr>
                <w:rFonts w:ascii="Times New Roman" w:hAnsi="Times New Roman"/>
                <w:bCs/>
                <w:sz w:val="24"/>
                <w:szCs w:val="24"/>
                <w:lang w:val="uk-UA"/>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rsidR="007E35DA" w:rsidRPr="000233F4" w:rsidRDefault="007E35DA" w:rsidP="000233F4">
            <w:pPr>
              <w:pStyle w:val="a8"/>
              <w:numPr>
                <w:ilvl w:val="3"/>
                <w:numId w:val="15"/>
              </w:numPr>
              <w:tabs>
                <w:tab w:val="left" w:pos="317"/>
              </w:tabs>
              <w:ind w:left="0" w:firstLine="0"/>
              <w:rPr>
                <w:rFonts w:ascii="Times New Roman" w:hAnsi="Times New Roman"/>
                <w:bCs/>
                <w:sz w:val="24"/>
                <w:szCs w:val="24"/>
                <w:lang w:val="uk-UA"/>
              </w:rPr>
            </w:pPr>
            <w:r w:rsidRPr="007E35DA">
              <w:rPr>
                <w:rFonts w:ascii="Times New Roman" w:hAnsi="Times New Roman"/>
                <w:bCs/>
                <w:sz w:val="24"/>
                <w:szCs w:val="24"/>
                <w:lang w:val="uk-UA"/>
              </w:rPr>
              <w:t>Витяг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p>
          <w:p w:rsidR="002B4FB9" w:rsidRPr="007E35DA" w:rsidRDefault="007E35DA" w:rsidP="007E35DA">
            <w:pPr>
              <w:pBdr>
                <w:top w:val="nil"/>
                <w:left w:val="nil"/>
                <w:bottom w:val="nil"/>
                <w:right w:val="nil"/>
                <w:between w:val="nil"/>
              </w:pBdr>
              <w:tabs>
                <w:tab w:val="left" w:pos="317"/>
              </w:tabs>
              <w:ind w:firstLine="34"/>
              <w:rPr>
                <w:rFonts w:ascii="Times New Roman" w:hAnsi="Times New Roman"/>
                <w:sz w:val="24"/>
                <w:szCs w:val="24"/>
                <w:lang w:val="ru-RU"/>
              </w:rPr>
            </w:pPr>
            <w:r w:rsidRPr="007E35DA">
              <w:rPr>
                <w:rFonts w:ascii="Times New Roman" w:eastAsia="Calibri" w:hAnsi="Times New Roman"/>
                <w:bCs/>
                <w:sz w:val="24"/>
                <w:szCs w:val="24"/>
              </w:rPr>
              <w:t>3.</w:t>
            </w:r>
            <w:r w:rsidR="002B4FB9" w:rsidRPr="007E35DA">
              <w:rPr>
                <w:rFonts w:ascii="Times New Roman" w:eastAsia="Calibri" w:hAnsi="Times New Roman"/>
                <w:bCs/>
                <w:sz w:val="24"/>
                <w:szCs w:val="24"/>
              </w:rPr>
              <w:t xml:space="preserve">Статут або інший установчий </w:t>
            </w:r>
            <w:r>
              <w:rPr>
                <w:rFonts w:ascii="Times New Roman" w:eastAsia="Calibri" w:hAnsi="Times New Roman"/>
                <w:bCs/>
                <w:sz w:val="24"/>
                <w:szCs w:val="24"/>
              </w:rPr>
              <w:t xml:space="preserve"> д</w:t>
            </w:r>
            <w:r w:rsidR="002B4FB9" w:rsidRPr="007E35DA">
              <w:rPr>
                <w:rFonts w:ascii="Times New Roman" w:eastAsia="Calibri" w:hAnsi="Times New Roman"/>
                <w:bCs/>
                <w:sz w:val="24"/>
                <w:szCs w:val="24"/>
              </w:rPr>
              <w:t>окумент (для юридичних осіб).</w:t>
            </w:r>
          </w:p>
        </w:tc>
        <w:tc>
          <w:tcPr>
            <w:tcW w:w="1559" w:type="dxa"/>
            <w:shd w:val="clear" w:color="auto" w:fill="FFFF00"/>
          </w:tcPr>
          <w:p w:rsidR="002B4FB9" w:rsidRPr="000233F4" w:rsidRDefault="002B4FB9" w:rsidP="000233F4">
            <w:pPr>
              <w:pBdr>
                <w:top w:val="nil"/>
                <w:left w:val="nil"/>
                <w:bottom w:val="nil"/>
                <w:right w:val="nil"/>
                <w:between w:val="nil"/>
              </w:pBdr>
              <w:spacing w:after="0" w:line="240" w:lineRule="auto"/>
              <w:rPr>
                <w:rFonts w:ascii="Times New Roman" w:hAnsi="Times New Roman"/>
                <w:b/>
                <w:color w:val="000000"/>
                <w:sz w:val="24"/>
                <w:szCs w:val="24"/>
              </w:rPr>
            </w:pPr>
          </w:p>
        </w:tc>
      </w:tr>
      <w:tr w:rsidR="002B4FB9" w:rsidRPr="000233F4" w:rsidTr="007E35DA">
        <w:tc>
          <w:tcPr>
            <w:tcW w:w="534" w:type="dxa"/>
          </w:tcPr>
          <w:p w:rsidR="002B4FB9" w:rsidRPr="000233F4" w:rsidRDefault="003D5E7D" w:rsidP="000233F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4</w:t>
            </w:r>
            <w:r w:rsidR="002B4FB9" w:rsidRPr="000233F4">
              <w:rPr>
                <w:rFonts w:ascii="Times New Roman" w:hAnsi="Times New Roman"/>
                <w:b/>
                <w:color w:val="000000"/>
                <w:sz w:val="24"/>
                <w:szCs w:val="24"/>
              </w:rPr>
              <w:t>.</w:t>
            </w:r>
          </w:p>
        </w:tc>
        <w:tc>
          <w:tcPr>
            <w:tcW w:w="3720" w:type="dxa"/>
          </w:tcPr>
          <w:p w:rsidR="002B4FB9" w:rsidRPr="000233F4" w:rsidRDefault="007E35DA" w:rsidP="000233F4">
            <w:pPr>
              <w:pBdr>
                <w:top w:val="nil"/>
                <w:left w:val="nil"/>
                <w:bottom w:val="nil"/>
                <w:right w:val="nil"/>
                <w:between w:val="nil"/>
              </w:pBdr>
              <w:spacing w:after="0" w:line="240" w:lineRule="auto"/>
              <w:rPr>
                <w:rFonts w:ascii="Times New Roman" w:hAnsi="Times New Roman"/>
                <w:sz w:val="24"/>
                <w:szCs w:val="24"/>
              </w:rPr>
            </w:pPr>
            <w:r w:rsidRPr="007E35DA">
              <w:rPr>
                <w:rFonts w:ascii="Times New Roman" w:eastAsia="Arial" w:hAnsi="Times New Roman"/>
                <w:sz w:val="24"/>
                <w:szCs w:val="24"/>
              </w:rPr>
              <w:t>У разі, якщо учасником планується надавати послуги у тому числі із залученням афілійованих з учасником суб’єктів підприємницької діяльності (наприклад, фізичних осіб-підприємців), необхідно надати дані про таких осіб.</w:t>
            </w:r>
          </w:p>
        </w:tc>
        <w:tc>
          <w:tcPr>
            <w:tcW w:w="4536" w:type="dxa"/>
          </w:tcPr>
          <w:p w:rsidR="002B4FB9" w:rsidRDefault="007E35DA" w:rsidP="000233F4">
            <w:pPr>
              <w:pBdr>
                <w:top w:val="nil"/>
                <w:left w:val="nil"/>
                <w:bottom w:val="nil"/>
                <w:right w:val="nil"/>
                <w:between w:val="nil"/>
              </w:pBdr>
              <w:spacing w:after="0" w:line="240" w:lineRule="auto"/>
              <w:rPr>
                <w:rFonts w:ascii="Times New Roman" w:hAnsi="Times New Roman"/>
                <w:sz w:val="24"/>
                <w:szCs w:val="24"/>
              </w:rPr>
            </w:pPr>
            <w:r w:rsidRPr="007E35DA">
              <w:rPr>
                <w:rFonts w:ascii="Times New Roman" w:hAnsi="Times New Roman"/>
                <w:sz w:val="24"/>
                <w:szCs w:val="24"/>
              </w:rPr>
              <w:t>Афілійованість таких сторін повинна бути підтверджена офіційним листом учасника.</w:t>
            </w:r>
          </w:p>
          <w:p w:rsidR="007E35DA" w:rsidRPr="000233F4" w:rsidRDefault="007E35DA" w:rsidP="000233F4">
            <w:pPr>
              <w:pBdr>
                <w:top w:val="nil"/>
                <w:left w:val="nil"/>
                <w:bottom w:val="nil"/>
                <w:right w:val="nil"/>
                <w:between w:val="nil"/>
              </w:pBdr>
              <w:spacing w:after="0" w:line="240" w:lineRule="auto"/>
              <w:rPr>
                <w:rFonts w:ascii="Times New Roman" w:hAnsi="Times New Roman"/>
                <w:sz w:val="24"/>
                <w:szCs w:val="24"/>
              </w:rPr>
            </w:pPr>
          </w:p>
        </w:tc>
        <w:tc>
          <w:tcPr>
            <w:tcW w:w="1559" w:type="dxa"/>
            <w:shd w:val="clear" w:color="auto" w:fill="FFFF00"/>
          </w:tcPr>
          <w:p w:rsidR="002B4FB9" w:rsidRPr="000233F4" w:rsidRDefault="002B4FB9" w:rsidP="000233F4">
            <w:pPr>
              <w:pBdr>
                <w:top w:val="nil"/>
                <w:left w:val="nil"/>
                <w:bottom w:val="nil"/>
                <w:right w:val="nil"/>
                <w:between w:val="nil"/>
              </w:pBdr>
              <w:spacing w:after="0" w:line="240" w:lineRule="auto"/>
              <w:rPr>
                <w:rFonts w:ascii="Times New Roman" w:hAnsi="Times New Roman"/>
                <w:b/>
                <w:color w:val="000000"/>
                <w:sz w:val="24"/>
                <w:szCs w:val="24"/>
              </w:rPr>
            </w:pPr>
          </w:p>
        </w:tc>
      </w:tr>
      <w:tr w:rsidR="002B4FB9" w:rsidRPr="000233F4" w:rsidTr="007E35DA">
        <w:tc>
          <w:tcPr>
            <w:tcW w:w="534" w:type="dxa"/>
          </w:tcPr>
          <w:p w:rsidR="002B4FB9" w:rsidRPr="000233F4" w:rsidRDefault="003D5E7D" w:rsidP="000233F4">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rPr>
              <w:t>5</w:t>
            </w:r>
            <w:r w:rsidR="002B4FB9" w:rsidRPr="000233F4">
              <w:rPr>
                <w:rFonts w:ascii="Times New Roman" w:hAnsi="Times New Roman"/>
                <w:b/>
                <w:color w:val="000000"/>
                <w:sz w:val="24"/>
                <w:szCs w:val="24"/>
              </w:rPr>
              <w:t>.</w:t>
            </w:r>
          </w:p>
        </w:tc>
        <w:tc>
          <w:tcPr>
            <w:tcW w:w="3720" w:type="dxa"/>
          </w:tcPr>
          <w:p w:rsidR="002B4FB9" w:rsidRPr="000233F4" w:rsidRDefault="002B4FB9" w:rsidP="000233F4">
            <w:pPr>
              <w:pBdr>
                <w:top w:val="nil"/>
                <w:left w:val="nil"/>
                <w:bottom w:val="nil"/>
                <w:right w:val="nil"/>
                <w:between w:val="nil"/>
              </w:pBdr>
              <w:spacing w:after="0" w:line="240" w:lineRule="auto"/>
              <w:rPr>
                <w:rFonts w:ascii="Times New Roman" w:eastAsia="Arial" w:hAnsi="Times New Roman"/>
                <w:sz w:val="24"/>
                <w:szCs w:val="24"/>
              </w:rPr>
            </w:pPr>
            <w:r w:rsidRPr="000233F4">
              <w:rPr>
                <w:rFonts w:ascii="Times New Roman" w:hAnsi="Times New Roman"/>
                <w:sz w:val="24"/>
                <w:szCs w:val="24"/>
              </w:rPr>
              <w:t xml:space="preserve">Відсутність конфлікту інтересів учасника </w:t>
            </w:r>
            <w:r w:rsidR="002C4FB8" w:rsidRPr="000233F4">
              <w:rPr>
                <w:rFonts w:ascii="Times New Roman" w:hAnsi="Times New Roman"/>
                <w:sz w:val="24"/>
                <w:szCs w:val="24"/>
              </w:rPr>
              <w:t>конкурсн</w:t>
            </w:r>
            <w:r w:rsidRPr="000233F4">
              <w:rPr>
                <w:rFonts w:ascii="Times New Roman" w:hAnsi="Times New Roman"/>
                <w:sz w:val="24"/>
                <w:szCs w:val="24"/>
              </w:rPr>
              <w:t>ої процедури.</w:t>
            </w:r>
          </w:p>
        </w:tc>
        <w:tc>
          <w:tcPr>
            <w:tcW w:w="4536" w:type="dxa"/>
          </w:tcPr>
          <w:p w:rsidR="002B4FB9" w:rsidRPr="000233F4" w:rsidRDefault="002B4FB9" w:rsidP="000233F4">
            <w:pPr>
              <w:pBdr>
                <w:top w:val="nil"/>
                <w:left w:val="nil"/>
                <w:bottom w:val="nil"/>
                <w:right w:val="nil"/>
                <w:between w:val="nil"/>
              </w:pBdr>
              <w:spacing w:after="0" w:line="240" w:lineRule="auto"/>
              <w:rPr>
                <w:rFonts w:ascii="Times New Roman" w:hAnsi="Times New Roman"/>
                <w:bCs/>
                <w:sz w:val="24"/>
                <w:szCs w:val="24"/>
              </w:rPr>
            </w:pPr>
            <w:r w:rsidRPr="000233F4">
              <w:rPr>
                <w:rFonts w:ascii="Times New Roman" w:hAnsi="Times New Roman"/>
                <w:sz w:val="24"/>
                <w:szCs w:val="24"/>
              </w:rPr>
              <w:t>Декларація за формою згідно Додатку №5.</w:t>
            </w:r>
          </w:p>
        </w:tc>
        <w:tc>
          <w:tcPr>
            <w:tcW w:w="1559" w:type="dxa"/>
            <w:shd w:val="clear" w:color="auto" w:fill="FFFF00"/>
          </w:tcPr>
          <w:p w:rsidR="002B4FB9" w:rsidRPr="000233F4" w:rsidRDefault="002B4FB9" w:rsidP="000233F4">
            <w:pPr>
              <w:pBdr>
                <w:top w:val="nil"/>
                <w:left w:val="nil"/>
                <w:bottom w:val="nil"/>
                <w:right w:val="nil"/>
                <w:between w:val="nil"/>
              </w:pBdr>
              <w:spacing w:after="0" w:line="240" w:lineRule="auto"/>
              <w:rPr>
                <w:rFonts w:ascii="Times New Roman" w:hAnsi="Times New Roman"/>
                <w:b/>
                <w:color w:val="000000"/>
                <w:sz w:val="24"/>
                <w:szCs w:val="24"/>
              </w:rPr>
            </w:pPr>
          </w:p>
        </w:tc>
      </w:tr>
    </w:tbl>
    <w:p w:rsidR="002B4FB9" w:rsidRPr="00D85AB9" w:rsidRDefault="002B4FB9" w:rsidP="002B4FB9">
      <w:pPr>
        <w:pBdr>
          <w:top w:val="nil"/>
          <w:left w:val="nil"/>
          <w:bottom w:val="nil"/>
          <w:right w:val="nil"/>
          <w:between w:val="nil"/>
        </w:pBdr>
        <w:spacing w:after="0" w:line="240" w:lineRule="auto"/>
        <w:ind w:right="-426"/>
        <w:rPr>
          <w:rFonts w:ascii="Times New Roman" w:hAnsi="Times New Roman"/>
          <w:sz w:val="24"/>
          <w:szCs w:val="24"/>
        </w:rPr>
      </w:pPr>
      <w:r w:rsidRPr="00D85AB9">
        <w:rPr>
          <w:rFonts w:ascii="Times New Roman" w:hAnsi="Times New Roman"/>
          <w:sz w:val="24"/>
          <w:szCs w:val="24"/>
        </w:rPr>
        <w:t>*Невідповідність зазначеним вимогам призводить до автоматичної дискваліфікації.</w:t>
      </w:r>
    </w:p>
    <w:p w:rsidR="002B4FB9" w:rsidRDefault="002B4FB9" w:rsidP="002B4FB9">
      <w:pPr>
        <w:pBdr>
          <w:top w:val="nil"/>
          <w:left w:val="nil"/>
          <w:bottom w:val="nil"/>
          <w:right w:val="nil"/>
          <w:between w:val="nil"/>
        </w:pBdr>
        <w:spacing w:after="0" w:line="240" w:lineRule="auto"/>
        <w:ind w:right="-426"/>
        <w:rPr>
          <w:rFonts w:ascii="Times New Roman" w:hAnsi="Times New Roman"/>
          <w:sz w:val="24"/>
          <w:szCs w:val="24"/>
        </w:rPr>
      </w:pPr>
      <w:r w:rsidRPr="00D85AB9">
        <w:rPr>
          <w:rFonts w:ascii="Times New Roman" w:hAnsi="Times New Roman"/>
          <w:sz w:val="24"/>
          <w:szCs w:val="24"/>
        </w:rPr>
        <w:t>** Учаснику необхідно заповнити клітинки, що виділено жовтим кольором.</w:t>
      </w:r>
    </w:p>
    <w:p w:rsidR="003D5E7D" w:rsidRPr="00D85AB9" w:rsidRDefault="003D5E7D" w:rsidP="002B4FB9">
      <w:pPr>
        <w:pBdr>
          <w:top w:val="nil"/>
          <w:left w:val="nil"/>
          <w:bottom w:val="nil"/>
          <w:right w:val="nil"/>
          <w:between w:val="nil"/>
        </w:pBdr>
        <w:spacing w:after="0" w:line="240" w:lineRule="auto"/>
        <w:ind w:right="-426"/>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2B4FB9" w:rsidRPr="00D85AB9" w:rsidTr="007B5695">
        <w:tc>
          <w:tcPr>
            <w:tcW w:w="4859" w:type="dxa"/>
          </w:tcPr>
          <w:p w:rsidR="002B4FB9" w:rsidRPr="00D85AB9" w:rsidRDefault="002B4FB9" w:rsidP="007B569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2B4FB9" w:rsidRPr="00D85AB9" w:rsidRDefault="002B4FB9" w:rsidP="007B5695">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2B4FB9" w:rsidRPr="00D85AB9" w:rsidRDefault="002B4FB9" w:rsidP="007B5695">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2B4FB9" w:rsidRPr="00D85AB9" w:rsidRDefault="002B4FB9" w:rsidP="007B5695">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2B4FB9" w:rsidRPr="00D85AB9" w:rsidRDefault="002B4FB9" w:rsidP="007B5695">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2B4FB9" w:rsidRPr="000233F4" w:rsidRDefault="00D85AB9" w:rsidP="008E1CEC">
      <w:pPr>
        <w:spacing w:after="0" w:line="240" w:lineRule="auto"/>
        <w:ind w:left="7090"/>
        <w:rPr>
          <w:rFonts w:ascii="Times New Roman" w:hAnsi="Times New Roman"/>
          <w:sz w:val="24"/>
          <w:szCs w:val="24"/>
        </w:rPr>
      </w:pPr>
      <w:r w:rsidRPr="00D85AB9">
        <w:rPr>
          <w:rFonts w:ascii="Times New Roman" w:hAnsi="Times New Roman"/>
          <w:sz w:val="24"/>
          <w:szCs w:val="24"/>
        </w:rPr>
        <w:br w:type="page"/>
      </w:r>
      <w:r w:rsidR="002B4FB9" w:rsidRPr="000233F4">
        <w:rPr>
          <w:rFonts w:ascii="Times New Roman" w:hAnsi="Times New Roman"/>
          <w:sz w:val="24"/>
          <w:szCs w:val="24"/>
        </w:rPr>
        <w:lastRenderedPageBreak/>
        <w:t>Додаток № 2</w:t>
      </w:r>
    </w:p>
    <w:p w:rsidR="002B4FB9" w:rsidRPr="000233F4" w:rsidRDefault="002B4FB9" w:rsidP="000233F4">
      <w:pPr>
        <w:pStyle w:val="a8"/>
        <w:tabs>
          <w:tab w:val="left" w:pos="180"/>
          <w:tab w:val="left" w:pos="993"/>
        </w:tabs>
        <w:ind w:left="7371"/>
        <w:jc w:val="both"/>
        <w:rPr>
          <w:rFonts w:ascii="Times New Roman" w:hAnsi="Times New Roman"/>
          <w:sz w:val="24"/>
          <w:szCs w:val="24"/>
          <w:lang w:val="uk-UA"/>
        </w:rPr>
      </w:pPr>
    </w:p>
    <w:p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rsidR="002B4FB9" w:rsidRPr="000233F4" w:rsidRDefault="002B4FB9" w:rsidP="000233F4">
      <w:pPr>
        <w:spacing w:after="0" w:line="240" w:lineRule="auto"/>
        <w:jc w:val="center"/>
        <w:rPr>
          <w:rFonts w:ascii="Times New Roman" w:hAnsi="Times New Roman"/>
          <w:color w:val="000000"/>
          <w:sz w:val="24"/>
          <w:szCs w:val="24"/>
          <w:shd w:val="clear" w:color="auto" w:fill="FFFFFF"/>
        </w:rPr>
      </w:pPr>
      <w:r w:rsidRPr="000233F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rsidR="002B4FB9" w:rsidRPr="00517005" w:rsidRDefault="002B4FB9" w:rsidP="000233F4">
      <w:pPr>
        <w:spacing w:after="0" w:line="240" w:lineRule="auto"/>
        <w:ind w:left="320"/>
        <w:jc w:val="center"/>
        <w:rPr>
          <w:rFonts w:ascii="Times New Roman" w:hAnsi="Times New Roman"/>
          <w:b/>
          <w:sz w:val="24"/>
          <w:szCs w:val="24"/>
        </w:rPr>
      </w:pPr>
      <w:r w:rsidRPr="000233F4">
        <w:rPr>
          <w:rFonts w:ascii="Times New Roman" w:hAnsi="Times New Roman"/>
          <w:sz w:val="24"/>
          <w:szCs w:val="24"/>
          <w:highlight w:val="white"/>
        </w:rPr>
        <w:t xml:space="preserve"> </w:t>
      </w:r>
      <w:bookmarkStart w:id="10" w:name="_Hlk4426659"/>
      <w:r w:rsidR="00BD2BBE" w:rsidRPr="00BD2BBE">
        <w:rPr>
          <w:rFonts w:ascii="Times New Roman" w:hAnsi="Times New Roman"/>
          <w:b/>
          <w:sz w:val="24"/>
          <w:szCs w:val="24"/>
        </w:rPr>
        <w:t>статистичн</w:t>
      </w:r>
      <w:r w:rsidR="00BD2BBE">
        <w:rPr>
          <w:rFonts w:ascii="Times New Roman" w:hAnsi="Times New Roman"/>
          <w:b/>
          <w:sz w:val="24"/>
          <w:szCs w:val="24"/>
        </w:rPr>
        <w:t>і</w:t>
      </w:r>
      <w:r w:rsidR="00BD2BBE" w:rsidRPr="00BD2BBE">
        <w:rPr>
          <w:rFonts w:ascii="Times New Roman" w:hAnsi="Times New Roman"/>
          <w:b/>
          <w:sz w:val="24"/>
          <w:szCs w:val="24"/>
        </w:rPr>
        <w:t xml:space="preserve"> послуг</w:t>
      </w:r>
      <w:r w:rsidR="00BD2BBE">
        <w:rPr>
          <w:rFonts w:ascii="Times New Roman" w:hAnsi="Times New Roman"/>
          <w:b/>
          <w:sz w:val="24"/>
          <w:szCs w:val="24"/>
        </w:rPr>
        <w:t>и</w:t>
      </w:r>
      <w:r w:rsidR="00BD2BBE" w:rsidRPr="00BD2BBE">
        <w:rPr>
          <w:rFonts w:ascii="Times New Roman" w:hAnsi="Times New Roman"/>
          <w:b/>
          <w:sz w:val="24"/>
          <w:szCs w:val="24"/>
        </w:rPr>
        <w:t xml:space="preserve"> з проведення моніторингу онлайн та друкованих засобів масової інформації  щодо діяльності Державної установи «Центр громадського здоров’я Міністерства охорони здоров’я України» </w:t>
      </w:r>
      <w:bookmarkEnd w:id="10"/>
    </w:p>
    <w:p w:rsidR="003F1635" w:rsidRPr="008A2465" w:rsidRDefault="003F1635" w:rsidP="003F1635">
      <w:pPr>
        <w:spacing w:after="0" w:line="240" w:lineRule="auto"/>
        <w:ind w:firstLine="567"/>
        <w:contextualSpacing/>
        <w:jc w:val="center"/>
        <w:rPr>
          <w:rFonts w:ascii="Times New Roman" w:eastAsia="Arial" w:hAnsi="Times New Roman"/>
          <w:b/>
          <w:bCs/>
          <w:sz w:val="24"/>
          <w:szCs w:val="24"/>
          <w:lang w:eastAsia="ru-RU"/>
        </w:rPr>
      </w:pPr>
    </w:p>
    <w:tbl>
      <w:tblPr>
        <w:tblW w:w="9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401"/>
      </w:tblGrid>
      <w:tr w:rsidR="003F1635" w:rsidRPr="008A2465" w:rsidTr="0040511E">
        <w:trPr>
          <w:trHeight w:val="589"/>
          <w:jc w:val="center"/>
        </w:trPr>
        <w:tc>
          <w:tcPr>
            <w:tcW w:w="704" w:type="dxa"/>
            <w:shd w:val="clear" w:color="auto" w:fill="auto"/>
          </w:tcPr>
          <w:p w:rsidR="003F1635" w:rsidRPr="008A2465" w:rsidRDefault="003F1635" w:rsidP="003F1635">
            <w:pPr>
              <w:spacing w:after="0" w:line="240" w:lineRule="auto"/>
              <w:jc w:val="both"/>
              <w:rPr>
                <w:rFonts w:ascii="Times New Roman" w:eastAsia="Arial" w:hAnsi="Times New Roman"/>
                <w:b/>
                <w:sz w:val="24"/>
                <w:szCs w:val="24"/>
                <w:lang w:eastAsia="ru-RU"/>
              </w:rPr>
            </w:pPr>
            <w:r w:rsidRPr="008A2465">
              <w:rPr>
                <w:rFonts w:ascii="Times New Roman" w:eastAsia="Arial" w:hAnsi="Times New Roman"/>
                <w:b/>
                <w:sz w:val="24"/>
                <w:szCs w:val="24"/>
                <w:lang w:eastAsia="ru-RU"/>
              </w:rPr>
              <w:t>№</w:t>
            </w:r>
          </w:p>
          <w:p w:rsidR="003F1635" w:rsidRPr="008A2465" w:rsidRDefault="003F1635" w:rsidP="003F1635">
            <w:pPr>
              <w:spacing w:after="0" w:line="240" w:lineRule="auto"/>
              <w:jc w:val="both"/>
              <w:rPr>
                <w:rFonts w:ascii="Times New Roman" w:eastAsia="Arial" w:hAnsi="Times New Roman"/>
                <w:b/>
                <w:sz w:val="24"/>
                <w:szCs w:val="24"/>
                <w:lang w:eastAsia="ru-RU"/>
              </w:rPr>
            </w:pPr>
            <w:r w:rsidRPr="008A2465">
              <w:rPr>
                <w:rFonts w:ascii="Times New Roman" w:eastAsia="Arial" w:hAnsi="Times New Roman"/>
                <w:b/>
                <w:sz w:val="24"/>
                <w:szCs w:val="24"/>
                <w:lang w:eastAsia="ru-RU"/>
              </w:rPr>
              <w:t>п/п</w:t>
            </w:r>
          </w:p>
        </w:tc>
        <w:tc>
          <w:tcPr>
            <w:tcW w:w="8401" w:type="dxa"/>
            <w:shd w:val="clear" w:color="auto" w:fill="auto"/>
          </w:tcPr>
          <w:p w:rsidR="003F1635" w:rsidRPr="008A2465" w:rsidRDefault="003F1635" w:rsidP="003F1635">
            <w:pPr>
              <w:spacing w:after="0" w:line="240" w:lineRule="auto"/>
              <w:jc w:val="center"/>
              <w:rPr>
                <w:rFonts w:ascii="Times New Roman" w:eastAsia="Arial" w:hAnsi="Times New Roman"/>
                <w:b/>
                <w:sz w:val="24"/>
                <w:szCs w:val="24"/>
                <w:lang w:eastAsia="ru-RU"/>
              </w:rPr>
            </w:pPr>
            <w:r w:rsidRPr="008A2465">
              <w:rPr>
                <w:rFonts w:ascii="Times New Roman" w:eastAsia="Arial" w:hAnsi="Times New Roman"/>
                <w:b/>
                <w:sz w:val="24"/>
                <w:szCs w:val="24"/>
                <w:lang w:eastAsia="ru-RU"/>
              </w:rPr>
              <w:t>Найменування послуг</w:t>
            </w:r>
          </w:p>
        </w:tc>
      </w:tr>
      <w:tr w:rsidR="003F1635" w:rsidRPr="008A2465" w:rsidTr="0040511E">
        <w:trPr>
          <w:jc w:val="center"/>
        </w:trPr>
        <w:tc>
          <w:tcPr>
            <w:tcW w:w="704" w:type="dxa"/>
            <w:shd w:val="clear" w:color="auto" w:fill="auto"/>
          </w:tcPr>
          <w:p w:rsidR="003F1635" w:rsidRPr="008A2465" w:rsidRDefault="003F1635" w:rsidP="003F1635">
            <w:pPr>
              <w:spacing w:after="0" w:line="240" w:lineRule="auto"/>
              <w:jc w:val="center"/>
              <w:rPr>
                <w:rFonts w:ascii="Times New Roman" w:eastAsia="Arial" w:hAnsi="Times New Roman"/>
                <w:sz w:val="24"/>
                <w:szCs w:val="24"/>
                <w:lang w:eastAsia="ru-RU"/>
              </w:rPr>
            </w:pPr>
            <w:r w:rsidRPr="008A2465">
              <w:rPr>
                <w:rFonts w:ascii="Times New Roman" w:eastAsia="Arial" w:hAnsi="Times New Roman"/>
                <w:sz w:val="24"/>
                <w:szCs w:val="24"/>
                <w:lang w:eastAsia="ru-RU"/>
              </w:rPr>
              <w:t>1</w:t>
            </w:r>
          </w:p>
        </w:tc>
        <w:tc>
          <w:tcPr>
            <w:tcW w:w="8401" w:type="dxa"/>
            <w:shd w:val="clear" w:color="auto" w:fill="auto"/>
          </w:tcPr>
          <w:p w:rsidR="003F1635" w:rsidRPr="008A2465" w:rsidRDefault="003F1635" w:rsidP="003F1635">
            <w:pPr>
              <w:spacing w:after="0" w:line="240" w:lineRule="auto"/>
              <w:jc w:val="both"/>
              <w:rPr>
                <w:rFonts w:ascii="Times New Roman" w:eastAsia="Arial" w:hAnsi="Times New Roman"/>
                <w:b/>
                <w:sz w:val="24"/>
                <w:szCs w:val="24"/>
                <w:lang w:eastAsia="ru-RU"/>
              </w:rPr>
            </w:pPr>
            <w:r w:rsidRPr="008A2465">
              <w:rPr>
                <w:rFonts w:ascii="Times New Roman" w:eastAsia="Arial" w:hAnsi="Times New Roman"/>
                <w:sz w:val="24"/>
                <w:szCs w:val="24"/>
                <w:lang w:eastAsia="ru-RU"/>
              </w:rPr>
              <w:t>Надання статистичних послуг з моніторингу Ресурсів моніторингу</w:t>
            </w:r>
          </w:p>
        </w:tc>
      </w:tr>
      <w:tr w:rsidR="003F1635" w:rsidRPr="008A2465" w:rsidTr="0040511E">
        <w:trPr>
          <w:jc w:val="center"/>
        </w:trPr>
        <w:tc>
          <w:tcPr>
            <w:tcW w:w="704" w:type="dxa"/>
            <w:shd w:val="clear" w:color="auto" w:fill="auto"/>
          </w:tcPr>
          <w:p w:rsidR="003F1635" w:rsidRPr="008A2465" w:rsidRDefault="003F1635" w:rsidP="003F1635">
            <w:pPr>
              <w:spacing w:after="0" w:line="240" w:lineRule="auto"/>
              <w:jc w:val="center"/>
              <w:rPr>
                <w:rFonts w:ascii="Times New Roman" w:eastAsia="Arial" w:hAnsi="Times New Roman"/>
                <w:sz w:val="24"/>
                <w:szCs w:val="24"/>
                <w:lang w:eastAsia="ru-RU"/>
              </w:rPr>
            </w:pPr>
            <w:r w:rsidRPr="008A2465">
              <w:rPr>
                <w:rFonts w:ascii="Times New Roman" w:eastAsia="Arial" w:hAnsi="Times New Roman"/>
                <w:sz w:val="24"/>
                <w:szCs w:val="24"/>
                <w:lang w:eastAsia="ru-RU"/>
              </w:rPr>
              <w:t>2</w:t>
            </w:r>
          </w:p>
        </w:tc>
        <w:tc>
          <w:tcPr>
            <w:tcW w:w="8401" w:type="dxa"/>
            <w:shd w:val="clear" w:color="auto" w:fill="auto"/>
          </w:tcPr>
          <w:p w:rsidR="003F1635" w:rsidRPr="008A2465" w:rsidRDefault="003F1635" w:rsidP="003F1635">
            <w:pPr>
              <w:spacing w:after="0" w:line="240" w:lineRule="auto"/>
              <w:jc w:val="both"/>
              <w:rPr>
                <w:rFonts w:ascii="Times New Roman" w:eastAsia="Arial" w:hAnsi="Times New Roman"/>
                <w:sz w:val="24"/>
                <w:szCs w:val="24"/>
                <w:lang w:eastAsia="ru-RU"/>
              </w:rPr>
            </w:pPr>
            <w:r w:rsidRPr="008A2465">
              <w:rPr>
                <w:rFonts w:ascii="Times New Roman" w:eastAsia="Arial" w:hAnsi="Times New Roman"/>
                <w:sz w:val="24"/>
                <w:szCs w:val="24"/>
                <w:lang w:eastAsia="ru-RU"/>
              </w:rPr>
              <w:t>Надання щотижневого аналітичного звіту за результатами моніторингу</w:t>
            </w:r>
          </w:p>
        </w:tc>
      </w:tr>
      <w:tr w:rsidR="003F1635" w:rsidRPr="008A2465" w:rsidTr="0040511E">
        <w:trPr>
          <w:jc w:val="center"/>
        </w:trPr>
        <w:tc>
          <w:tcPr>
            <w:tcW w:w="704" w:type="dxa"/>
            <w:shd w:val="clear" w:color="auto" w:fill="auto"/>
          </w:tcPr>
          <w:p w:rsidR="003F1635" w:rsidRPr="008A2465" w:rsidRDefault="003F1635" w:rsidP="003F1635">
            <w:pPr>
              <w:spacing w:after="0" w:line="240" w:lineRule="auto"/>
              <w:jc w:val="center"/>
              <w:rPr>
                <w:rFonts w:ascii="Times New Roman" w:eastAsia="Arial" w:hAnsi="Times New Roman"/>
                <w:sz w:val="24"/>
                <w:szCs w:val="24"/>
                <w:lang w:eastAsia="ru-RU"/>
              </w:rPr>
            </w:pPr>
            <w:r w:rsidRPr="008A2465">
              <w:rPr>
                <w:rFonts w:ascii="Times New Roman" w:eastAsia="Arial" w:hAnsi="Times New Roman"/>
                <w:sz w:val="24"/>
                <w:szCs w:val="24"/>
                <w:lang w:eastAsia="ru-RU"/>
              </w:rPr>
              <w:t>3</w:t>
            </w:r>
          </w:p>
        </w:tc>
        <w:tc>
          <w:tcPr>
            <w:tcW w:w="8401" w:type="dxa"/>
            <w:shd w:val="clear" w:color="auto" w:fill="auto"/>
          </w:tcPr>
          <w:p w:rsidR="003F1635" w:rsidRPr="008A2465" w:rsidRDefault="003F1635" w:rsidP="003F1635">
            <w:pPr>
              <w:spacing w:after="0" w:line="240" w:lineRule="auto"/>
              <w:jc w:val="both"/>
              <w:rPr>
                <w:rFonts w:ascii="Times New Roman" w:eastAsia="Arial" w:hAnsi="Times New Roman"/>
                <w:sz w:val="24"/>
                <w:szCs w:val="24"/>
                <w:lang w:eastAsia="ru-RU"/>
              </w:rPr>
            </w:pPr>
            <w:r w:rsidRPr="008A2465">
              <w:rPr>
                <w:rFonts w:ascii="Times New Roman" w:eastAsia="Arial" w:hAnsi="Times New Roman"/>
                <w:sz w:val="24"/>
                <w:szCs w:val="24"/>
                <w:lang w:eastAsia="ru-RU"/>
              </w:rPr>
              <w:t>Надання кризового аналітичного звіту за результатами моніторингу</w:t>
            </w:r>
          </w:p>
        </w:tc>
      </w:tr>
      <w:tr w:rsidR="003F1635" w:rsidRPr="008A2465" w:rsidTr="0040511E">
        <w:trPr>
          <w:jc w:val="center"/>
        </w:trPr>
        <w:tc>
          <w:tcPr>
            <w:tcW w:w="704" w:type="dxa"/>
            <w:shd w:val="clear" w:color="auto" w:fill="auto"/>
          </w:tcPr>
          <w:p w:rsidR="003F1635" w:rsidRPr="008A2465" w:rsidRDefault="003F1635" w:rsidP="003F1635">
            <w:pPr>
              <w:spacing w:after="0" w:line="240" w:lineRule="auto"/>
              <w:jc w:val="center"/>
              <w:rPr>
                <w:rFonts w:ascii="Times New Roman" w:eastAsia="Arial" w:hAnsi="Times New Roman"/>
                <w:sz w:val="24"/>
                <w:szCs w:val="24"/>
                <w:lang w:eastAsia="ru-RU"/>
              </w:rPr>
            </w:pPr>
            <w:r>
              <w:rPr>
                <w:rFonts w:ascii="Times New Roman" w:eastAsia="Arial" w:hAnsi="Times New Roman"/>
                <w:sz w:val="24"/>
                <w:szCs w:val="24"/>
                <w:lang w:eastAsia="ru-RU"/>
              </w:rPr>
              <w:t>4</w:t>
            </w:r>
          </w:p>
        </w:tc>
        <w:tc>
          <w:tcPr>
            <w:tcW w:w="8401" w:type="dxa"/>
            <w:shd w:val="clear" w:color="auto" w:fill="auto"/>
          </w:tcPr>
          <w:p w:rsidR="003F1635" w:rsidRPr="00C93045" w:rsidRDefault="003F1635" w:rsidP="003F1635">
            <w:pPr>
              <w:spacing w:after="0" w:line="240" w:lineRule="auto"/>
              <w:rPr>
                <w:rFonts w:ascii="Times New Roman" w:eastAsia="Arial" w:hAnsi="Times New Roman"/>
                <w:sz w:val="24"/>
                <w:szCs w:val="24"/>
                <w:lang w:eastAsia="ru-RU"/>
              </w:rPr>
            </w:pPr>
            <w:r w:rsidRPr="00C93045">
              <w:rPr>
                <w:rFonts w:ascii="Times New Roman" w:eastAsia="Arial" w:hAnsi="Times New Roman"/>
                <w:sz w:val="24"/>
                <w:szCs w:val="24"/>
                <w:lang w:eastAsia="ru-RU"/>
              </w:rPr>
              <w:t>Медіа-портрет замовника за результатами аналізу медіа-простору з 01.04.2018 до 31.03.2019</w:t>
            </w:r>
          </w:p>
        </w:tc>
      </w:tr>
    </w:tbl>
    <w:p w:rsidR="003F1635" w:rsidRPr="008A2465" w:rsidRDefault="003F1635" w:rsidP="003F1635">
      <w:pPr>
        <w:spacing w:after="0" w:line="240" w:lineRule="auto"/>
        <w:ind w:firstLine="567"/>
        <w:contextualSpacing/>
        <w:jc w:val="center"/>
        <w:rPr>
          <w:rFonts w:ascii="Times New Roman" w:eastAsia="Arial" w:hAnsi="Times New Roman"/>
          <w:b/>
          <w:bCs/>
          <w:sz w:val="24"/>
          <w:szCs w:val="24"/>
          <w:lang w:eastAsia="ru-RU"/>
        </w:rPr>
      </w:pPr>
    </w:p>
    <w:p w:rsidR="003F1635" w:rsidRPr="003D5E7D" w:rsidRDefault="003F1635" w:rsidP="003D5E7D">
      <w:pPr>
        <w:tabs>
          <w:tab w:val="right" w:pos="9639"/>
        </w:tabs>
        <w:spacing w:after="0" w:line="240" w:lineRule="auto"/>
        <w:ind w:firstLine="567"/>
        <w:rPr>
          <w:rFonts w:ascii="Times New Roman" w:eastAsia="Arial" w:hAnsi="Times New Roman"/>
          <w:b/>
          <w:sz w:val="24"/>
          <w:szCs w:val="24"/>
          <w:lang w:eastAsia="ru-RU"/>
        </w:rPr>
      </w:pPr>
      <w:r w:rsidRPr="003D5E7D">
        <w:rPr>
          <w:rFonts w:ascii="Times New Roman" w:eastAsia="Arial" w:hAnsi="Times New Roman"/>
          <w:b/>
          <w:bCs/>
          <w:sz w:val="24"/>
          <w:szCs w:val="24"/>
          <w:lang w:eastAsia="ru-RU"/>
        </w:rPr>
        <w:t xml:space="preserve">Технічні вимоги щодо предмету закупівлі: </w:t>
      </w:r>
      <w:r w:rsidRPr="003D5E7D">
        <w:rPr>
          <w:rFonts w:ascii="Times New Roman" w:eastAsia="Arial" w:hAnsi="Times New Roman"/>
          <w:sz w:val="24"/>
          <w:szCs w:val="24"/>
          <w:lang w:eastAsia="ru-RU"/>
        </w:rPr>
        <w:t xml:space="preserve">Статистичні послуги з моніторингу Ресурсів моніторингу визначених </w:t>
      </w:r>
      <w:r w:rsidR="003D5E7D" w:rsidRPr="003D5E7D">
        <w:rPr>
          <w:rFonts w:ascii="Times New Roman" w:eastAsia="Arial" w:hAnsi="Times New Roman"/>
          <w:sz w:val="24"/>
          <w:szCs w:val="24"/>
          <w:lang w:eastAsia="ru-RU"/>
        </w:rPr>
        <w:t xml:space="preserve">надаються в наступному обсязі </w:t>
      </w:r>
      <w:r w:rsidRPr="003D5E7D">
        <w:rPr>
          <w:rFonts w:ascii="Times New Roman" w:eastAsia="Arial" w:hAnsi="Times New Roman"/>
          <w:b/>
          <w:sz w:val="24"/>
          <w:szCs w:val="24"/>
          <w:lang w:eastAsia="ru-RU"/>
        </w:rPr>
        <w:t>:</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rPr>
      </w:pPr>
      <w:r w:rsidRPr="003D5E7D">
        <w:rPr>
          <w:rFonts w:ascii="Times New Roman" w:eastAsia="Arial" w:hAnsi="Times New Roman"/>
          <w:sz w:val="24"/>
          <w:szCs w:val="24"/>
          <w:lang w:eastAsia="ru-RU"/>
        </w:rPr>
        <w:t>1. Доступ до результатів Послуг надається Замовнику в онлайн режимі 24 години на добу 7 днів на тиждень через Особистий кабінет, вхід в який відбувається через введення логіну та паролю.</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1.1. Доступу до результатів Послуг з моніторингу (Особистого кабінету) не має  обмеження за кількістю користувачів Замовника.</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1.2. Замовник має можливість вибору не менше ніж 5 запитів для моніторингу.</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1.3. Запити для моніторингу налаштовуються за допомогою введення ключових слів Замовника. Один запит може включати до 20 ключових слів. Результати моніторингу мають відображатися в Особистому кабінеті не пізніше ніж через 2 години з моменту налаштування кожної окремого запиту.</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1.4. Замовник має право самостійно змінювати теми моніторингу необмежену кількість разів протягом дії договору. У разі якщо змінювати теми самостійно неможливо, Виконавець зобов’язаний змінювати теми за запитом (через електронну пошту) Замовника не пізніше як через 2 години (маються на увазі робочі дні та робочий час з 9.00 до 18.00).</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1.5. Особистий кабінет повинен містити зокрема, але не виключно: стрічку згадувань, де кожне згадування має текст, джерело, гіперпосилання для переходу на оригінальну новину, вказівку на вид онлайн-медіа, стрічку фільтрації.</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1.6. Замовник має можливість вибору та використання «стоп-слів», у результаті чого Система має відфільтровувати матеріали, де вони зустрічаються.</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1.7. Замовнику має можливість перегляду результатів моніторингу в вигляді  ретроспективних даних за 3 місяці.</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1.8. Замовник має можливість пошуку за вказаними ним пошуковими запитами серед масиву, що був відібраний в результаті надання Виконавцем послуг з моніторингу.</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1.9. Виконавець  надає результати Послуг з моніторингу онлайн-ЗМІ в режимі наближеному до реального часу (затримка максимум до 2 годин від моменту появи матеріалу зі згадкою на сайті); з моніторингу ТБ, радіо та преси – до 12:00 у разі виходу матеріалу ввечері та до 18:00 у разі виходу матеріалу вранці/вдень.</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1.10. Виконавець має повідомляти Замовника у разі раптового різкого збільшення згадувань  у ЗМІ за допомогою e-</w:t>
      </w:r>
      <w:proofErr w:type="spellStart"/>
      <w:r w:rsidRPr="003D5E7D">
        <w:rPr>
          <w:rFonts w:ascii="Times New Roman" w:eastAsia="Arial" w:hAnsi="Times New Roman"/>
          <w:sz w:val="24"/>
          <w:szCs w:val="24"/>
          <w:lang w:eastAsia="ru-RU"/>
        </w:rPr>
        <w:t>mail</w:t>
      </w:r>
      <w:proofErr w:type="spellEnd"/>
      <w:r w:rsidRPr="003D5E7D">
        <w:rPr>
          <w:rFonts w:ascii="Times New Roman" w:eastAsia="Arial" w:hAnsi="Times New Roman"/>
          <w:sz w:val="24"/>
          <w:szCs w:val="24"/>
          <w:lang w:eastAsia="ru-RU"/>
        </w:rPr>
        <w:t>-</w:t>
      </w:r>
      <w:proofErr w:type="spellStart"/>
      <w:r w:rsidRPr="003D5E7D">
        <w:rPr>
          <w:rFonts w:ascii="Times New Roman" w:eastAsia="Arial" w:hAnsi="Times New Roman"/>
          <w:sz w:val="24"/>
          <w:szCs w:val="24"/>
          <w:lang w:eastAsia="ru-RU"/>
        </w:rPr>
        <w:t>алертів</w:t>
      </w:r>
      <w:proofErr w:type="spellEnd"/>
      <w:r w:rsidRPr="003D5E7D">
        <w:rPr>
          <w:rFonts w:ascii="Times New Roman" w:eastAsia="Arial" w:hAnsi="Times New Roman"/>
          <w:sz w:val="24"/>
          <w:szCs w:val="24"/>
          <w:lang w:eastAsia="ru-RU"/>
        </w:rPr>
        <w:t xml:space="preserve"> у разі раптового збільшення кількості згадок до 7 згадок за годину за умови, що публікація розміщена не</w:t>
      </w:r>
      <w:r w:rsidR="003D5E7D">
        <w:rPr>
          <w:rFonts w:ascii="Times New Roman" w:eastAsia="Arial" w:hAnsi="Times New Roman"/>
          <w:sz w:val="24"/>
          <w:szCs w:val="24"/>
          <w:lang w:eastAsia="ru-RU"/>
        </w:rPr>
        <w:t xml:space="preserve"> Замовником</w:t>
      </w:r>
      <w:r w:rsidRPr="003D5E7D">
        <w:rPr>
          <w:rFonts w:ascii="Times New Roman" w:eastAsia="Arial" w:hAnsi="Times New Roman"/>
          <w:sz w:val="24"/>
          <w:szCs w:val="24"/>
          <w:lang w:eastAsia="ru-RU"/>
        </w:rPr>
        <w:t>.</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2. Перелік Ресурсів моніторингу, згадування з яких відображаються в результатах Послуг з моніторингу в разі згадування ключових слів, що задані в темах моніторингу:</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2.1. Онлайн-ЗМІ, тобто веб-сайти, які виконують функції засобів масової інформації в мережі інтернет (не менше 1000 ресурсів в доменних зонах «com.ua» та «.</w:t>
      </w:r>
      <w:proofErr w:type="spellStart"/>
      <w:r w:rsidRPr="003D5E7D">
        <w:rPr>
          <w:rFonts w:ascii="Times New Roman" w:eastAsia="Arial" w:hAnsi="Times New Roman"/>
          <w:sz w:val="24"/>
          <w:szCs w:val="24"/>
          <w:lang w:eastAsia="ru-RU"/>
        </w:rPr>
        <w:t>ua</w:t>
      </w:r>
      <w:proofErr w:type="spellEnd"/>
      <w:r w:rsidRPr="003D5E7D">
        <w:rPr>
          <w:rFonts w:ascii="Times New Roman" w:eastAsia="Arial" w:hAnsi="Times New Roman"/>
          <w:sz w:val="24"/>
          <w:szCs w:val="24"/>
          <w:lang w:eastAsia="ru-RU"/>
        </w:rPr>
        <w:t xml:space="preserve">»). При цьому, перелік обов’язкових для моніторингу онлайн-ЗМІ наведений у </w:t>
      </w:r>
      <w:r w:rsidRPr="003D5E7D">
        <w:rPr>
          <w:rFonts w:ascii="Times New Roman" w:eastAsia="Arial" w:hAnsi="Times New Roman"/>
          <w:sz w:val="24"/>
          <w:szCs w:val="24"/>
          <w:lang w:eastAsia="ru-RU"/>
        </w:rPr>
        <w:lastRenderedPageBreak/>
        <w:t>таблиці №1 Додатку №2, інші онлайн-ЗМІ визначаються на розсуд Виконавця, за умови, що веб-сайт виконує функції засобів масової інформації в мережі інтернет</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 xml:space="preserve">2.2. Соціальні мережі: мережа </w:t>
      </w:r>
      <w:proofErr w:type="spellStart"/>
      <w:r w:rsidRPr="003D5E7D">
        <w:rPr>
          <w:rFonts w:ascii="Times New Roman" w:eastAsia="Arial" w:hAnsi="Times New Roman"/>
          <w:sz w:val="24"/>
          <w:szCs w:val="24"/>
          <w:lang w:eastAsia="ru-RU"/>
        </w:rPr>
        <w:t>Facebook</w:t>
      </w:r>
      <w:proofErr w:type="spellEnd"/>
      <w:r w:rsidRPr="003D5E7D">
        <w:rPr>
          <w:rFonts w:ascii="Times New Roman" w:eastAsia="Arial" w:hAnsi="Times New Roman"/>
          <w:sz w:val="24"/>
          <w:szCs w:val="24"/>
          <w:lang w:eastAsia="ru-RU"/>
        </w:rPr>
        <w:t xml:space="preserve"> (не менше 500 визначених Замовником сторінок в мережі </w:t>
      </w:r>
      <w:proofErr w:type="spellStart"/>
      <w:r w:rsidRPr="003D5E7D">
        <w:rPr>
          <w:rFonts w:ascii="Times New Roman" w:eastAsia="Arial" w:hAnsi="Times New Roman"/>
          <w:sz w:val="24"/>
          <w:szCs w:val="24"/>
          <w:lang w:eastAsia="ru-RU"/>
        </w:rPr>
        <w:t>Facebook</w:t>
      </w:r>
      <w:proofErr w:type="spellEnd"/>
      <w:r w:rsidRPr="003D5E7D">
        <w:rPr>
          <w:rFonts w:ascii="Times New Roman" w:eastAsia="Arial" w:hAnsi="Times New Roman"/>
          <w:sz w:val="24"/>
          <w:szCs w:val="24"/>
          <w:lang w:eastAsia="ru-RU"/>
        </w:rPr>
        <w:t xml:space="preserve">). Інформацію щодо переліку сторінок в мережі </w:t>
      </w:r>
      <w:proofErr w:type="spellStart"/>
      <w:r w:rsidRPr="003D5E7D">
        <w:rPr>
          <w:rFonts w:ascii="Times New Roman" w:eastAsia="Arial" w:hAnsi="Times New Roman"/>
          <w:sz w:val="24"/>
          <w:szCs w:val="24"/>
          <w:lang w:eastAsia="ru-RU"/>
        </w:rPr>
        <w:t>Facebook</w:t>
      </w:r>
      <w:proofErr w:type="spellEnd"/>
      <w:r w:rsidRPr="003D5E7D">
        <w:rPr>
          <w:rFonts w:ascii="Times New Roman" w:eastAsia="Arial" w:hAnsi="Times New Roman"/>
          <w:sz w:val="24"/>
          <w:szCs w:val="24"/>
          <w:lang w:eastAsia="ru-RU"/>
        </w:rPr>
        <w:t xml:space="preserve"> Замовник щомісяця надає Виконавцю у таблиці формату .</w:t>
      </w:r>
      <w:proofErr w:type="spellStart"/>
      <w:r w:rsidRPr="003D5E7D">
        <w:rPr>
          <w:rFonts w:ascii="Times New Roman" w:eastAsia="Arial" w:hAnsi="Times New Roman"/>
          <w:sz w:val="24"/>
          <w:szCs w:val="24"/>
          <w:lang w:eastAsia="ru-RU"/>
        </w:rPr>
        <w:t>xls</w:t>
      </w:r>
      <w:proofErr w:type="spellEnd"/>
      <w:r w:rsidRPr="003D5E7D">
        <w:rPr>
          <w:rFonts w:ascii="Times New Roman" w:eastAsia="Arial" w:hAnsi="Times New Roman"/>
          <w:sz w:val="24"/>
          <w:szCs w:val="24"/>
          <w:lang w:eastAsia="ru-RU"/>
        </w:rPr>
        <w:t>.</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2.3. Друковані ЗМІ: національні друковані ЗМІ; регіональні друковані ЗМІ (не менше, ніж перелік визначений в таблицях № 2, 3 Додатку №2).</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2.4. Телеканали та радіостанції: національні телеканали, що вказані у таблиці №4 Додатку №2, а також не менше, ніж по два обласних та два районних телеканали та дві радіостанції в кожній області України.</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3. Інші функції Системи:</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Робота зі згадуваннями, що увійшли до результатів Послуг з моніторингу згідно з темами моніторингу.</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3.1. Виконавець призначає кожному згадуванню тональність «позитив», «негатив», «нейтрально».</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3.2. Виконавець призначає кожному згадуванню категорію, відповідно до охоплення ЗМІ: І всеукраїнські, ІІ всеукраїнські, регіональні, галузеві, сміття.</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3.3. У разі автоматичної розмітки за вказаними вище категоріями Замовник має можливість самостійно привласнювати або змінювати вже привласнені Виконавцем тональність та категорії.</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3.4. Привласнена Замовником категорія в одному запиті не має автоматично привласнюватись тому ж згадуванню в іншому запиті.</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4. Надання Замовнику можливості аналізу даних та побудови графіків за запитами моніторингу протягом заданого періоду.</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4.1. Знайдені згадування, як результат наданих Послуг з моніторингу, повинні зберігатися в системі Виконавця весь термін дії договору та мають бути доступні для аналізу та побудови графіків.</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4.2. Замовник має можливість обрати будь-який період часу протягом дії договору та відфільтрувати згадування за такими характеристиками:</w:t>
      </w:r>
    </w:p>
    <w:p w:rsidR="003F1635" w:rsidRPr="003D5E7D" w:rsidRDefault="003F1635" w:rsidP="003D5E7D">
      <w:pPr>
        <w:widowControl w:val="0"/>
        <w:spacing w:after="0" w:line="240" w:lineRule="auto"/>
        <w:ind w:firstLine="567"/>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 географія,</w:t>
      </w:r>
    </w:p>
    <w:p w:rsidR="003F1635" w:rsidRPr="003D5E7D" w:rsidRDefault="003F1635" w:rsidP="003D5E7D">
      <w:pPr>
        <w:widowControl w:val="0"/>
        <w:spacing w:after="0" w:line="240" w:lineRule="auto"/>
        <w:ind w:firstLine="567"/>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 види онлайн-медіа,</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 запити,</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 тональність,</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 категорії за охопленням.</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4.3. Замовнику за результатами Послуг з моніторингу доступна можливість побудови та відображення рейтингів, графіків, гістограм за весь період дії договору за такими показниками:</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 динаміка згадувань,</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 географія згадувань,</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 джерела згадувань,</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 тональність згадувань.</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4.4. Замовник має можливість будувати порівняльні графіки за обраний період в розрізі тем моніторингу, тональності, джерел згадувань, категорій.</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4.5. Можливість експорту знайдених згадувань та звітів у вигляді документів з розширенням .</w:t>
      </w:r>
      <w:proofErr w:type="spellStart"/>
      <w:r w:rsidRPr="003D5E7D">
        <w:rPr>
          <w:rFonts w:ascii="Times New Roman" w:eastAsia="Arial" w:hAnsi="Times New Roman"/>
          <w:sz w:val="24"/>
          <w:szCs w:val="24"/>
          <w:lang w:eastAsia="ru-RU"/>
        </w:rPr>
        <w:t>xlsx</w:t>
      </w:r>
      <w:proofErr w:type="spellEnd"/>
      <w:r w:rsidRPr="003D5E7D">
        <w:rPr>
          <w:rFonts w:ascii="Times New Roman" w:eastAsia="Arial" w:hAnsi="Times New Roman"/>
          <w:sz w:val="24"/>
          <w:szCs w:val="24"/>
          <w:lang w:eastAsia="ru-RU"/>
        </w:rPr>
        <w:t xml:space="preserve"> з графіками або графіків з розширенням </w:t>
      </w:r>
      <w:proofErr w:type="spellStart"/>
      <w:r w:rsidRPr="003D5E7D">
        <w:rPr>
          <w:rFonts w:ascii="Times New Roman" w:eastAsia="Arial" w:hAnsi="Times New Roman"/>
          <w:sz w:val="24"/>
          <w:szCs w:val="24"/>
          <w:lang w:eastAsia="ru-RU"/>
        </w:rPr>
        <w:t>png</w:t>
      </w:r>
      <w:proofErr w:type="spellEnd"/>
      <w:r w:rsidRPr="003D5E7D">
        <w:rPr>
          <w:rFonts w:ascii="Times New Roman" w:eastAsia="Arial" w:hAnsi="Times New Roman"/>
          <w:sz w:val="24"/>
          <w:szCs w:val="24"/>
          <w:lang w:eastAsia="ru-RU"/>
        </w:rPr>
        <w:t xml:space="preserve">, </w:t>
      </w:r>
      <w:proofErr w:type="spellStart"/>
      <w:r w:rsidRPr="003D5E7D">
        <w:rPr>
          <w:rFonts w:ascii="Times New Roman" w:eastAsia="Arial" w:hAnsi="Times New Roman"/>
          <w:sz w:val="24"/>
          <w:szCs w:val="24"/>
          <w:lang w:eastAsia="ru-RU"/>
        </w:rPr>
        <w:t>pdf</w:t>
      </w:r>
      <w:proofErr w:type="spellEnd"/>
      <w:r w:rsidRPr="003D5E7D">
        <w:rPr>
          <w:rFonts w:ascii="Times New Roman" w:eastAsia="Arial" w:hAnsi="Times New Roman"/>
          <w:sz w:val="24"/>
          <w:szCs w:val="24"/>
          <w:lang w:eastAsia="ru-RU"/>
        </w:rPr>
        <w:t xml:space="preserve">, </w:t>
      </w:r>
      <w:proofErr w:type="spellStart"/>
      <w:r w:rsidRPr="003D5E7D">
        <w:rPr>
          <w:rFonts w:ascii="Times New Roman" w:eastAsia="Arial" w:hAnsi="Times New Roman"/>
          <w:sz w:val="24"/>
          <w:szCs w:val="24"/>
          <w:lang w:eastAsia="ru-RU"/>
        </w:rPr>
        <w:t>csv</w:t>
      </w:r>
      <w:proofErr w:type="spellEnd"/>
      <w:r w:rsidRPr="003D5E7D">
        <w:rPr>
          <w:rFonts w:ascii="Times New Roman" w:eastAsia="Arial" w:hAnsi="Times New Roman"/>
          <w:sz w:val="24"/>
          <w:szCs w:val="24"/>
          <w:lang w:eastAsia="ru-RU"/>
        </w:rPr>
        <w:t>.</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5. Можливість опрацювання згадувань, що були відібрані в результаті надання Послуг з моніторингу згідно тем моніторингу:</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5.1. Перегляд тексту згадування.</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5.2. Можливість переходу на кожне згадування із Системи (гіперпосилання).</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bookmarkStart w:id="11" w:name="_Hlk528321642"/>
      <w:r w:rsidRPr="003D5E7D">
        <w:rPr>
          <w:rFonts w:ascii="Times New Roman" w:eastAsia="Arial" w:hAnsi="Times New Roman"/>
          <w:sz w:val="24"/>
          <w:szCs w:val="24"/>
          <w:lang w:eastAsia="ru-RU"/>
        </w:rPr>
        <w:t>6. Виконавець має надавати Замовнику щотижневий аналітичний звіт до 15.00 понеділка, побудований на результатах моніторингу за попередній тиждень.</w:t>
      </w:r>
    </w:p>
    <w:bookmarkEnd w:id="11"/>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6.1. Щотижневий аналітичний звіт за результатами моніторингу має бути графічно оформлений та включати:</w:t>
      </w:r>
    </w:p>
    <w:p w:rsidR="003F1635" w:rsidRPr="003D5E7D" w:rsidRDefault="003F1635" w:rsidP="003D5E7D">
      <w:pPr>
        <w:pStyle w:val="a8"/>
        <w:widowControl w:val="0"/>
        <w:numPr>
          <w:ilvl w:val="1"/>
          <w:numId w:val="35"/>
        </w:numPr>
        <w:autoSpaceDE w:val="0"/>
        <w:autoSpaceDN w:val="0"/>
        <w:ind w:left="0" w:firstLine="567"/>
        <w:contextualSpacing w:val="0"/>
        <w:rPr>
          <w:rFonts w:ascii="Times New Roman" w:hAnsi="Times New Roman"/>
          <w:sz w:val="24"/>
          <w:szCs w:val="24"/>
          <w:lang w:val="uk-UA"/>
        </w:rPr>
      </w:pPr>
      <w:r w:rsidRPr="003D5E7D">
        <w:rPr>
          <w:rFonts w:ascii="Times New Roman" w:hAnsi="Times New Roman"/>
          <w:sz w:val="24"/>
          <w:szCs w:val="24"/>
          <w:lang w:val="uk-UA" w:eastAsia="ru-RU"/>
        </w:rPr>
        <w:t>загальні характеристики інформаційного тижня</w:t>
      </w:r>
      <w:r w:rsidRPr="003D5E7D">
        <w:rPr>
          <w:rFonts w:ascii="Times New Roman" w:hAnsi="Times New Roman"/>
          <w:sz w:val="24"/>
          <w:szCs w:val="24"/>
          <w:lang w:val="uk-UA"/>
        </w:rPr>
        <w:t xml:space="preserve"> </w:t>
      </w:r>
    </w:p>
    <w:p w:rsidR="003F1635" w:rsidRPr="003D5E7D" w:rsidRDefault="003F1635" w:rsidP="003D5E7D">
      <w:pPr>
        <w:pStyle w:val="a8"/>
        <w:widowControl w:val="0"/>
        <w:numPr>
          <w:ilvl w:val="1"/>
          <w:numId w:val="35"/>
        </w:numPr>
        <w:autoSpaceDE w:val="0"/>
        <w:autoSpaceDN w:val="0"/>
        <w:ind w:left="0" w:firstLine="567"/>
        <w:contextualSpacing w:val="0"/>
        <w:rPr>
          <w:rFonts w:ascii="Times New Roman" w:hAnsi="Times New Roman"/>
          <w:sz w:val="24"/>
          <w:szCs w:val="24"/>
          <w:lang w:val="uk-UA"/>
        </w:rPr>
      </w:pPr>
      <w:r w:rsidRPr="003D5E7D">
        <w:rPr>
          <w:rFonts w:ascii="Times New Roman" w:hAnsi="Times New Roman"/>
          <w:sz w:val="24"/>
          <w:szCs w:val="24"/>
          <w:lang w:val="uk-UA"/>
        </w:rPr>
        <w:t>кількість розподіл новин за типами ЗМІ;</w:t>
      </w:r>
    </w:p>
    <w:p w:rsidR="003F1635" w:rsidRPr="003D5E7D" w:rsidRDefault="003F1635" w:rsidP="003D5E7D">
      <w:pPr>
        <w:pStyle w:val="a8"/>
        <w:widowControl w:val="0"/>
        <w:numPr>
          <w:ilvl w:val="1"/>
          <w:numId w:val="35"/>
        </w:numPr>
        <w:autoSpaceDE w:val="0"/>
        <w:autoSpaceDN w:val="0"/>
        <w:ind w:left="0" w:firstLine="567"/>
        <w:contextualSpacing w:val="0"/>
        <w:rPr>
          <w:rFonts w:ascii="Times New Roman" w:hAnsi="Times New Roman"/>
          <w:sz w:val="24"/>
          <w:szCs w:val="24"/>
          <w:lang w:val="uk-UA"/>
        </w:rPr>
      </w:pPr>
      <w:r w:rsidRPr="003D5E7D">
        <w:rPr>
          <w:rFonts w:ascii="Times New Roman" w:hAnsi="Times New Roman"/>
          <w:sz w:val="24"/>
          <w:szCs w:val="24"/>
          <w:lang w:val="uk-UA"/>
        </w:rPr>
        <w:lastRenderedPageBreak/>
        <w:t>аналіз тез у розрізі тональності та</w:t>
      </w:r>
      <w:r w:rsidRPr="003D5E7D">
        <w:rPr>
          <w:rFonts w:ascii="Times New Roman" w:hAnsi="Times New Roman"/>
          <w:spacing w:val="-14"/>
          <w:sz w:val="24"/>
          <w:szCs w:val="24"/>
          <w:lang w:val="uk-UA"/>
        </w:rPr>
        <w:t xml:space="preserve"> </w:t>
      </w:r>
      <w:r w:rsidRPr="003D5E7D">
        <w:rPr>
          <w:rFonts w:ascii="Times New Roman" w:hAnsi="Times New Roman"/>
          <w:sz w:val="24"/>
          <w:szCs w:val="24"/>
          <w:lang w:val="uk-UA"/>
        </w:rPr>
        <w:t>суб’єктності;</w:t>
      </w:r>
    </w:p>
    <w:p w:rsidR="003F1635" w:rsidRPr="003D5E7D" w:rsidRDefault="003F1635" w:rsidP="003D5E7D">
      <w:pPr>
        <w:pStyle w:val="a8"/>
        <w:widowControl w:val="0"/>
        <w:numPr>
          <w:ilvl w:val="1"/>
          <w:numId w:val="35"/>
        </w:numPr>
        <w:autoSpaceDE w:val="0"/>
        <w:autoSpaceDN w:val="0"/>
        <w:ind w:left="0" w:right="688" w:firstLine="567"/>
        <w:contextualSpacing w:val="0"/>
        <w:rPr>
          <w:rFonts w:ascii="Times New Roman" w:hAnsi="Times New Roman"/>
          <w:sz w:val="24"/>
          <w:szCs w:val="24"/>
          <w:lang w:val="uk-UA"/>
        </w:rPr>
      </w:pPr>
      <w:r w:rsidRPr="003D5E7D">
        <w:rPr>
          <w:rFonts w:ascii="Times New Roman" w:hAnsi="Times New Roman"/>
          <w:sz w:val="24"/>
          <w:szCs w:val="24"/>
          <w:lang w:val="uk-UA"/>
        </w:rPr>
        <w:t>аналіз успішності просування в медіа тез в інформаційних</w:t>
      </w:r>
      <w:r w:rsidRPr="003D5E7D">
        <w:rPr>
          <w:rFonts w:ascii="Times New Roman" w:hAnsi="Times New Roman"/>
          <w:spacing w:val="-2"/>
          <w:sz w:val="24"/>
          <w:szCs w:val="24"/>
          <w:lang w:val="uk-UA"/>
        </w:rPr>
        <w:t xml:space="preserve"> </w:t>
      </w:r>
      <w:r w:rsidRPr="003D5E7D">
        <w:rPr>
          <w:rFonts w:ascii="Times New Roman" w:hAnsi="Times New Roman"/>
          <w:sz w:val="24"/>
          <w:szCs w:val="24"/>
          <w:lang w:val="uk-UA"/>
        </w:rPr>
        <w:t>кампаніях;</w:t>
      </w:r>
    </w:p>
    <w:p w:rsidR="003F1635" w:rsidRPr="003D5E7D" w:rsidRDefault="003F1635" w:rsidP="003D5E7D">
      <w:pPr>
        <w:pStyle w:val="a8"/>
        <w:widowControl w:val="0"/>
        <w:numPr>
          <w:ilvl w:val="1"/>
          <w:numId w:val="35"/>
        </w:numPr>
        <w:autoSpaceDE w:val="0"/>
        <w:autoSpaceDN w:val="0"/>
        <w:ind w:left="0" w:firstLine="567"/>
        <w:contextualSpacing w:val="0"/>
        <w:rPr>
          <w:rFonts w:ascii="Times New Roman" w:hAnsi="Times New Roman"/>
          <w:sz w:val="24"/>
          <w:szCs w:val="24"/>
          <w:lang w:val="uk-UA"/>
        </w:rPr>
      </w:pPr>
      <w:r w:rsidRPr="003D5E7D">
        <w:rPr>
          <w:rFonts w:ascii="Times New Roman" w:hAnsi="Times New Roman"/>
          <w:sz w:val="24"/>
          <w:szCs w:val="24"/>
          <w:lang w:val="uk-UA"/>
        </w:rPr>
        <w:t>оцінку кількості контактів з аудиторією кожної з</w:t>
      </w:r>
      <w:r w:rsidRPr="003D5E7D">
        <w:rPr>
          <w:rFonts w:ascii="Times New Roman" w:hAnsi="Times New Roman"/>
          <w:spacing w:val="-12"/>
          <w:sz w:val="24"/>
          <w:szCs w:val="24"/>
          <w:lang w:val="uk-UA"/>
        </w:rPr>
        <w:t xml:space="preserve"> </w:t>
      </w:r>
      <w:r w:rsidRPr="003D5E7D">
        <w:rPr>
          <w:rFonts w:ascii="Times New Roman" w:hAnsi="Times New Roman"/>
          <w:sz w:val="24"/>
          <w:szCs w:val="24"/>
          <w:lang w:val="uk-UA"/>
        </w:rPr>
        <w:t>тез;</w:t>
      </w:r>
    </w:p>
    <w:p w:rsidR="003F1635" w:rsidRPr="003D5E7D" w:rsidRDefault="003F1635" w:rsidP="003D5E7D">
      <w:pPr>
        <w:pStyle w:val="a8"/>
        <w:widowControl w:val="0"/>
        <w:numPr>
          <w:ilvl w:val="1"/>
          <w:numId w:val="35"/>
        </w:numPr>
        <w:autoSpaceDE w:val="0"/>
        <w:autoSpaceDN w:val="0"/>
        <w:ind w:left="0" w:right="684" w:firstLine="567"/>
        <w:contextualSpacing w:val="0"/>
        <w:rPr>
          <w:rFonts w:ascii="Times New Roman" w:hAnsi="Times New Roman"/>
          <w:sz w:val="24"/>
          <w:szCs w:val="24"/>
          <w:lang w:val="uk-UA"/>
        </w:rPr>
      </w:pPr>
      <w:r w:rsidRPr="003D5E7D">
        <w:rPr>
          <w:rFonts w:ascii="Times New Roman" w:hAnsi="Times New Roman"/>
          <w:sz w:val="24"/>
          <w:szCs w:val="24"/>
          <w:lang w:val="uk-UA"/>
        </w:rPr>
        <w:t>аналіз донесення тез до різних сегментів медіа- аудиторії;</w:t>
      </w:r>
    </w:p>
    <w:p w:rsidR="003F1635" w:rsidRPr="003D5E7D" w:rsidRDefault="003F1635" w:rsidP="003D5E7D">
      <w:pPr>
        <w:pStyle w:val="a8"/>
        <w:widowControl w:val="0"/>
        <w:numPr>
          <w:ilvl w:val="1"/>
          <w:numId w:val="35"/>
        </w:numPr>
        <w:autoSpaceDE w:val="0"/>
        <w:autoSpaceDN w:val="0"/>
        <w:ind w:left="0" w:right="684" w:firstLine="567"/>
        <w:contextualSpacing w:val="0"/>
        <w:rPr>
          <w:rFonts w:ascii="Times New Roman" w:hAnsi="Times New Roman"/>
          <w:sz w:val="24"/>
          <w:szCs w:val="24"/>
          <w:lang w:val="uk-UA"/>
        </w:rPr>
      </w:pPr>
      <w:r w:rsidRPr="003D5E7D">
        <w:rPr>
          <w:rFonts w:ascii="Times New Roman" w:hAnsi="Times New Roman"/>
          <w:sz w:val="24"/>
          <w:szCs w:val="24"/>
          <w:lang w:val="uk-UA"/>
        </w:rPr>
        <w:t>аналіз публікацій у соціальних мережах: розподіл за тональністю, основні соціально-психологічні чинники повідомлень, топ-10 авторів у межах кожної групи чинників</w:t>
      </w:r>
    </w:p>
    <w:p w:rsidR="003F1635" w:rsidRPr="003D5E7D" w:rsidRDefault="003F1635" w:rsidP="003D5E7D">
      <w:pPr>
        <w:pStyle w:val="a8"/>
        <w:widowControl w:val="0"/>
        <w:numPr>
          <w:ilvl w:val="1"/>
          <w:numId w:val="35"/>
        </w:numPr>
        <w:autoSpaceDE w:val="0"/>
        <w:autoSpaceDN w:val="0"/>
        <w:ind w:left="0" w:right="684" w:firstLine="567"/>
        <w:contextualSpacing w:val="0"/>
        <w:rPr>
          <w:rFonts w:ascii="Times New Roman" w:hAnsi="Times New Roman"/>
          <w:sz w:val="24"/>
          <w:szCs w:val="24"/>
          <w:lang w:val="uk-UA"/>
        </w:rPr>
      </w:pPr>
      <w:r w:rsidRPr="003D5E7D">
        <w:rPr>
          <w:rFonts w:ascii="Times New Roman" w:hAnsi="Times New Roman"/>
          <w:sz w:val="24"/>
          <w:szCs w:val="24"/>
          <w:lang w:val="uk-UA"/>
        </w:rPr>
        <w:t>аналіз негативної інформації: частка повідомлень та оцінка їх впливу, канали розповсюдження, оцінка впливу позиції компанії, репутаційні ризики.</w:t>
      </w:r>
    </w:p>
    <w:p w:rsidR="003F1635" w:rsidRPr="003D5E7D" w:rsidRDefault="003F1635" w:rsidP="003D5E7D">
      <w:pPr>
        <w:pStyle w:val="a8"/>
        <w:widowControl w:val="0"/>
        <w:numPr>
          <w:ilvl w:val="1"/>
          <w:numId w:val="35"/>
        </w:numPr>
        <w:autoSpaceDE w:val="0"/>
        <w:autoSpaceDN w:val="0"/>
        <w:ind w:left="0" w:right="691" w:firstLine="567"/>
        <w:contextualSpacing w:val="0"/>
        <w:jc w:val="both"/>
        <w:rPr>
          <w:rFonts w:ascii="Times New Roman" w:hAnsi="Times New Roman"/>
          <w:sz w:val="24"/>
          <w:szCs w:val="24"/>
          <w:lang w:val="uk-UA"/>
        </w:rPr>
      </w:pPr>
      <w:r w:rsidRPr="003D5E7D">
        <w:rPr>
          <w:rFonts w:ascii="Times New Roman" w:hAnsi="Times New Roman"/>
          <w:sz w:val="24"/>
          <w:szCs w:val="24"/>
          <w:lang w:val="uk-UA"/>
        </w:rPr>
        <w:t>експертні рекомендації щодо проблемних аспектів медіа-комунікації, майбутніх ризиків та</w:t>
      </w:r>
      <w:r w:rsidRPr="003D5E7D">
        <w:rPr>
          <w:rFonts w:ascii="Times New Roman" w:hAnsi="Times New Roman"/>
          <w:spacing w:val="1"/>
          <w:sz w:val="24"/>
          <w:szCs w:val="24"/>
          <w:lang w:val="uk-UA"/>
        </w:rPr>
        <w:t xml:space="preserve"> </w:t>
      </w:r>
      <w:r w:rsidRPr="003D5E7D">
        <w:rPr>
          <w:rFonts w:ascii="Times New Roman" w:hAnsi="Times New Roman"/>
          <w:sz w:val="24"/>
          <w:szCs w:val="24"/>
          <w:lang w:val="uk-UA"/>
        </w:rPr>
        <w:t>перспектив.</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6.2. Разом зі звітом надається масив даних, на базі якого було сформовано звіт, у форматі .</w:t>
      </w:r>
      <w:proofErr w:type="spellStart"/>
      <w:r w:rsidRPr="003D5E7D">
        <w:rPr>
          <w:rFonts w:ascii="Times New Roman" w:eastAsia="Arial" w:hAnsi="Times New Roman"/>
          <w:sz w:val="24"/>
          <w:szCs w:val="24"/>
          <w:lang w:eastAsia="ru-RU"/>
        </w:rPr>
        <w:t>xlsx</w:t>
      </w:r>
      <w:proofErr w:type="spellEnd"/>
      <w:r w:rsidRPr="003D5E7D">
        <w:rPr>
          <w:rFonts w:ascii="Times New Roman" w:eastAsia="Arial" w:hAnsi="Times New Roman"/>
          <w:sz w:val="24"/>
          <w:szCs w:val="24"/>
          <w:lang w:eastAsia="ru-RU"/>
        </w:rPr>
        <w:t>.</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6.3. Виконавець надає Замовнику щотижневий звіт у двох форматах: роздрукованому (паперовому) з підписом Виконавця та в електронному форматі .</w:t>
      </w:r>
      <w:proofErr w:type="spellStart"/>
      <w:r w:rsidRPr="003D5E7D">
        <w:rPr>
          <w:rFonts w:ascii="Times New Roman" w:eastAsia="Arial" w:hAnsi="Times New Roman"/>
          <w:sz w:val="24"/>
          <w:szCs w:val="24"/>
          <w:lang w:eastAsia="ru-RU"/>
        </w:rPr>
        <w:t>pptx</w:t>
      </w:r>
      <w:proofErr w:type="spellEnd"/>
      <w:r w:rsidRPr="003D5E7D">
        <w:rPr>
          <w:rFonts w:ascii="Times New Roman" w:eastAsia="Arial" w:hAnsi="Times New Roman"/>
          <w:sz w:val="24"/>
          <w:szCs w:val="24"/>
          <w:lang w:eastAsia="ru-RU"/>
        </w:rPr>
        <w:t>.</w:t>
      </w:r>
    </w:p>
    <w:p w:rsidR="003F1635" w:rsidRPr="003D5E7D" w:rsidRDefault="003F1635" w:rsidP="003D5E7D">
      <w:pPr>
        <w:widowControl w:val="0"/>
        <w:spacing w:after="0" w:line="240" w:lineRule="auto"/>
        <w:ind w:firstLine="567"/>
        <w:contextualSpacing/>
        <w:jc w:val="both"/>
        <w:rPr>
          <w:rFonts w:ascii="Times New Roman" w:eastAsia="Arial" w:hAnsi="Times New Roman"/>
          <w:sz w:val="24"/>
          <w:szCs w:val="24"/>
          <w:lang w:eastAsia="ru-RU"/>
        </w:rPr>
      </w:pPr>
      <w:r w:rsidRPr="003D5E7D">
        <w:rPr>
          <w:rFonts w:ascii="Times New Roman" w:eastAsia="Arial" w:hAnsi="Times New Roman"/>
          <w:sz w:val="24"/>
          <w:szCs w:val="24"/>
          <w:lang w:eastAsia="ru-RU"/>
        </w:rPr>
        <w:t>7. За запитом Виконавець надає Замовнику аналітичний кризовий звіт (у форматі .</w:t>
      </w:r>
      <w:proofErr w:type="spellStart"/>
      <w:r w:rsidRPr="003D5E7D">
        <w:rPr>
          <w:rFonts w:ascii="Times New Roman" w:eastAsia="Arial" w:hAnsi="Times New Roman"/>
          <w:sz w:val="24"/>
          <w:szCs w:val="24"/>
          <w:lang w:eastAsia="ru-RU"/>
        </w:rPr>
        <w:t>xlsx</w:t>
      </w:r>
      <w:proofErr w:type="spellEnd"/>
      <w:r w:rsidRPr="003D5E7D">
        <w:rPr>
          <w:rFonts w:ascii="Times New Roman" w:eastAsia="Arial" w:hAnsi="Times New Roman"/>
          <w:sz w:val="24"/>
          <w:szCs w:val="24"/>
          <w:lang w:eastAsia="ru-RU"/>
        </w:rPr>
        <w:t>, .</w:t>
      </w:r>
      <w:proofErr w:type="spellStart"/>
      <w:r w:rsidRPr="003D5E7D">
        <w:rPr>
          <w:rFonts w:ascii="Times New Roman" w:eastAsia="Arial" w:hAnsi="Times New Roman"/>
          <w:sz w:val="24"/>
          <w:szCs w:val="24"/>
          <w:lang w:eastAsia="ru-RU"/>
        </w:rPr>
        <w:t>pdf</w:t>
      </w:r>
      <w:proofErr w:type="spellEnd"/>
      <w:r w:rsidRPr="003D5E7D">
        <w:rPr>
          <w:rFonts w:ascii="Times New Roman" w:eastAsia="Arial" w:hAnsi="Times New Roman"/>
          <w:sz w:val="24"/>
          <w:szCs w:val="24"/>
          <w:lang w:eastAsia="ru-RU"/>
        </w:rPr>
        <w:t>), який повинен містити оперативні дані про поширення кризової теми:</w:t>
      </w:r>
    </w:p>
    <w:p w:rsidR="003F1635" w:rsidRPr="003D5E7D" w:rsidRDefault="003F1635" w:rsidP="003D5E7D">
      <w:pPr>
        <w:spacing w:after="0" w:line="240" w:lineRule="auto"/>
        <w:ind w:firstLine="567"/>
        <w:rPr>
          <w:rFonts w:ascii="Times New Roman" w:hAnsi="Times New Roman"/>
          <w:sz w:val="24"/>
          <w:szCs w:val="24"/>
        </w:rPr>
      </w:pPr>
      <w:r w:rsidRPr="003D5E7D">
        <w:rPr>
          <w:rFonts w:ascii="Times New Roman" w:hAnsi="Times New Roman"/>
          <w:sz w:val="24"/>
          <w:szCs w:val="24"/>
        </w:rPr>
        <w:t>- оперативні аналітичні довідки протягом всієї кризи;</w:t>
      </w:r>
    </w:p>
    <w:p w:rsidR="003F1635" w:rsidRPr="003D5E7D" w:rsidRDefault="003F1635" w:rsidP="003D5E7D">
      <w:pPr>
        <w:spacing w:after="0" w:line="240" w:lineRule="auto"/>
        <w:ind w:firstLine="567"/>
        <w:rPr>
          <w:rFonts w:ascii="Times New Roman" w:hAnsi="Times New Roman"/>
          <w:sz w:val="24"/>
          <w:szCs w:val="24"/>
        </w:rPr>
      </w:pPr>
      <w:r w:rsidRPr="003D5E7D">
        <w:rPr>
          <w:rFonts w:ascii="Times New Roman" w:hAnsi="Times New Roman"/>
          <w:sz w:val="24"/>
          <w:szCs w:val="24"/>
        </w:rPr>
        <w:t>- аналіз публікацій у всіх типах ЗМІ і соціальних мережах у вигляді презентації які показують увагу медіа та аудиторії до кризи, канали комунікації, які є ефективними для донесення тез атаки та захисту;</w:t>
      </w:r>
    </w:p>
    <w:p w:rsidR="003F1635" w:rsidRPr="003D5E7D" w:rsidRDefault="003F1635" w:rsidP="003D5E7D">
      <w:pPr>
        <w:tabs>
          <w:tab w:val="left" w:pos="284"/>
        </w:tabs>
        <w:spacing w:after="0" w:line="240" w:lineRule="auto"/>
        <w:ind w:right="692" w:firstLine="567"/>
        <w:jc w:val="both"/>
        <w:rPr>
          <w:rFonts w:ascii="Times New Roman" w:hAnsi="Times New Roman"/>
          <w:sz w:val="24"/>
          <w:szCs w:val="24"/>
        </w:rPr>
      </w:pPr>
      <w:r w:rsidRPr="003D5E7D">
        <w:rPr>
          <w:rFonts w:ascii="Times New Roman" w:hAnsi="Times New Roman"/>
          <w:sz w:val="24"/>
          <w:szCs w:val="24"/>
        </w:rPr>
        <w:t>- експертні рекомендації щодо проблемних аспектів медіа-комунікації, майбутніх ризиків та</w:t>
      </w:r>
      <w:r w:rsidRPr="003D5E7D">
        <w:rPr>
          <w:rFonts w:ascii="Times New Roman" w:hAnsi="Times New Roman"/>
          <w:spacing w:val="1"/>
          <w:sz w:val="24"/>
          <w:szCs w:val="24"/>
        </w:rPr>
        <w:t xml:space="preserve"> </w:t>
      </w:r>
      <w:r w:rsidRPr="003D5E7D">
        <w:rPr>
          <w:rFonts w:ascii="Times New Roman" w:hAnsi="Times New Roman"/>
          <w:sz w:val="24"/>
          <w:szCs w:val="24"/>
        </w:rPr>
        <w:t>перспектив.</w:t>
      </w:r>
    </w:p>
    <w:p w:rsidR="003F1635" w:rsidRPr="003D5E7D" w:rsidRDefault="003F1635" w:rsidP="003D5E7D">
      <w:pPr>
        <w:spacing w:after="0" w:line="240" w:lineRule="auto"/>
        <w:ind w:firstLine="567"/>
        <w:rPr>
          <w:rFonts w:ascii="Times New Roman" w:hAnsi="Times New Roman"/>
          <w:sz w:val="24"/>
          <w:szCs w:val="24"/>
        </w:rPr>
      </w:pPr>
      <w:r w:rsidRPr="003D5E7D">
        <w:rPr>
          <w:rFonts w:ascii="Times New Roman" w:hAnsi="Times New Roman"/>
          <w:sz w:val="24"/>
          <w:szCs w:val="24"/>
        </w:rPr>
        <w:t>- підсумковий аналітичний звіт, що демонструє вплив кризи на репутацію, ефективність засобів, використаних для подолання кризи.</w:t>
      </w:r>
    </w:p>
    <w:p w:rsidR="003F1635" w:rsidRPr="003D5E7D" w:rsidRDefault="003F1635" w:rsidP="003D5E7D">
      <w:pPr>
        <w:spacing w:after="0" w:line="240" w:lineRule="auto"/>
        <w:ind w:firstLine="567"/>
        <w:rPr>
          <w:rFonts w:ascii="Times New Roman" w:eastAsia="Arial" w:hAnsi="Times New Roman"/>
          <w:sz w:val="24"/>
          <w:szCs w:val="24"/>
          <w:lang w:val="ru-RU"/>
        </w:rPr>
      </w:pPr>
      <w:r w:rsidRPr="003D5E7D">
        <w:rPr>
          <w:rFonts w:ascii="Times New Roman" w:hAnsi="Times New Roman"/>
          <w:sz w:val="24"/>
          <w:szCs w:val="24"/>
          <w:lang w:val="ru-RU"/>
        </w:rPr>
        <w:t xml:space="preserve">8. </w:t>
      </w:r>
      <w:r w:rsidRPr="003D5E7D">
        <w:rPr>
          <w:rFonts w:ascii="Times New Roman" w:eastAsia="Arial" w:hAnsi="Times New Roman"/>
          <w:sz w:val="24"/>
          <w:szCs w:val="24"/>
        </w:rPr>
        <w:t>Медіа-портрет замовника за</w:t>
      </w:r>
      <w:r w:rsidRPr="003D5E7D">
        <w:rPr>
          <w:rFonts w:ascii="Times New Roman" w:eastAsia="Arial" w:hAnsi="Times New Roman"/>
          <w:sz w:val="24"/>
          <w:szCs w:val="24"/>
          <w:lang w:eastAsia="ru-RU"/>
        </w:rPr>
        <w:t xml:space="preserve"> результатами </w:t>
      </w:r>
      <w:r w:rsidRPr="003D5E7D">
        <w:rPr>
          <w:rFonts w:ascii="Times New Roman" w:eastAsia="Arial" w:hAnsi="Times New Roman"/>
          <w:sz w:val="24"/>
          <w:szCs w:val="24"/>
        </w:rPr>
        <w:t>аналізу медіа-простору з 01.04.2018 до 31.03.2019</w:t>
      </w:r>
      <w:r w:rsidRPr="003D5E7D">
        <w:rPr>
          <w:rFonts w:ascii="Times New Roman" w:eastAsia="Arial" w:hAnsi="Times New Roman"/>
          <w:sz w:val="24"/>
          <w:szCs w:val="24"/>
          <w:lang w:val="ru-RU"/>
        </w:rPr>
        <w:t xml:space="preserve"> </w:t>
      </w:r>
      <w:r w:rsidRPr="003D5E7D">
        <w:rPr>
          <w:rFonts w:ascii="Times New Roman" w:eastAsia="Arial" w:hAnsi="Times New Roman"/>
          <w:sz w:val="24"/>
          <w:szCs w:val="24"/>
        </w:rPr>
        <w:t>має бути графічно оформлений та включати</w:t>
      </w:r>
      <w:r w:rsidRPr="003D5E7D">
        <w:rPr>
          <w:rFonts w:ascii="Times New Roman" w:eastAsia="Arial" w:hAnsi="Times New Roman"/>
          <w:sz w:val="24"/>
          <w:szCs w:val="24"/>
          <w:lang w:val="ru-RU"/>
        </w:rPr>
        <w:t>:</w:t>
      </w:r>
    </w:p>
    <w:p w:rsidR="003F1635" w:rsidRPr="003D5E7D" w:rsidRDefault="003F1635" w:rsidP="003D5E7D">
      <w:pPr>
        <w:spacing w:after="0" w:line="240" w:lineRule="auto"/>
        <w:ind w:firstLine="567"/>
        <w:rPr>
          <w:rFonts w:ascii="Times New Roman" w:eastAsia="Arial" w:hAnsi="Times New Roman"/>
          <w:sz w:val="24"/>
          <w:szCs w:val="24"/>
          <w:lang w:val="ru-RU"/>
        </w:rPr>
      </w:pPr>
      <w:r w:rsidRPr="003D5E7D">
        <w:rPr>
          <w:rFonts w:ascii="Times New Roman" w:eastAsia="Arial" w:hAnsi="Times New Roman"/>
          <w:sz w:val="24"/>
          <w:szCs w:val="24"/>
          <w:lang w:val="ru-RU"/>
        </w:rPr>
        <w:t xml:space="preserve">- </w:t>
      </w:r>
      <w:proofErr w:type="spellStart"/>
      <w:r w:rsidRPr="003D5E7D">
        <w:rPr>
          <w:rFonts w:ascii="Times New Roman" w:eastAsia="Arial" w:hAnsi="Times New Roman"/>
          <w:sz w:val="24"/>
          <w:szCs w:val="24"/>
          <w:lang w:val="ru-RU"/>
        </w:rPr>
        <w:t>загальний</w:t>
      </w:r>
      <w:proofErr w:type="spellEnd"/>
      <w:r w:rsidRPr="003D5E7D">
        <w:rPr>
          <w:rFonts w:ascii="Times New Roman" w:eastAsia="Arial" w:hAnsi="Times New Roman"/>
          <w:sz w:val="24"/>
          <w:szCs w:val="24"/>
          <w:lang w:val="ru-RU"/>
        </w:rPr>
        <w:t xml:space="preserve"> </w:t>
      </w:r>
      <w:proofErr w:type="spellStart"/>
      <w:r w:rsidRPr="003D5E7D">
        <w:rPr>
          <w:rFonts w:ascii="Times New Roman" w:eastAsia="Arial" w:hAnsi="Times New Roman"/>
          <w:sz w:val="24"/>
          <w:szCs w:val="24"/>
          <w:lang w:val="ru-RU"/>
        </w:rPr>
        <w:t>аналіз</w:t>
      </w:r>
      <w:proofErr w:type="spellEnd"/>
      <w:r w:rsidRPr="003D5E7D">
        <w:rPr>
          <w:rFonts w:ascii="Times New Roman" w:eastAsia="Arial" w:hAnsi="Times New Roman"/>
          <w:sz w:val="24"/>
          <w:szCs w:val="24"/>
          <w:lang w:val="ru-RU"/>
        </w:rPr>
        <w:t xml:space="preserve"> </w:t>
      </w:r>
      <w:proofErr w:type="spellStart"/>
      <w:r w:rsidRPr="003D5E7D">
        <w:rPr>
          <w:rFonts w:ascii="Times New Roman" w:eastAsia="Arial" w:hAnsi="Times New Roman"/>
          <w:sz w:val="24"/>
          <w:szCs w:val="24"/>
          <w:lang w:val="ru-RU"/>
        </w:rPr>
        <w:t>ситуації</w:t>
      </w:r>
      <w:proofErr w:type="spellEnd"/>
      <w:r w:rsidRPr="003D5E7D">
        <w:rPr>
          <w:rFonts w:ascii="Times New Roman" w:eastAsia="Arial" w:hAnsi="Times New Roman"/>
          <w:sz w:val="24"/>
          <w:szCs w:val="24"/>
          <w:lang w:val="ru-RU"/>
        </w:rPr>
        <w:t xml:space="preserve"> в </w:t>
      </w:r>
      <w:proofErr w:type="spellStart"/>
      <w:r w:rsidRPr="003D5E7D">
        <w:rPr>
          <w:rFonts w:ascii="Times New Roman" w:eastAsia="Arial" w:hAnsi="Times New Roman"/>
          <w:sz w:val="24"/>
          <w:szCs w:val="24"/>
          <w:lang w:val="ru-RU"/>
        </w:rPr>
        <w:t>інформпросторі</w:t>
      </w:r>
      <w:proofErr w:type="spellEnd"/>
      <w:r w:rsidRPr="003D5E7D">
        <w:rPr>
          <w:rFonts w:ascii="Times New Roman" w:eastAsia="Arial" w:hAnsi="Times New Roman"/>
          <w:sz w:val="24"/>
          <w:szCs w:val="24"/>
          <w:lang w:val="ru-RU"/>
        </w:rPr>
        <w:t>;</w:t>
      </w:r>
    </w:p>
    <w:p w:rsidR="003F1635" w:rsidRPr="003D5E7D" w:rsidRDefault="003F1635" w:rsidP="003D5E7D">
      <w:pPr>
        <w:spacing w:after="0" w:line="240" w:lineRule="auto"/>
        <w:ind w:firstLine="567"/>
        <w:rPr>
          <w:rFonts w:ascii="Times New Roman" w:hAnsi="Times New Roman"/>
          <w:sz w:val="24"/>
          <w:szCs w:val="24"/>
        </w:rPr>
      </w:pPr>
      <w:r w:rsidRPr="003D5E7D">
        <w:rPr>
          <w:rFonts w:ascii="Times New Roman" w:hAnsi="Times New Roman"/>
          <w:sz w:val="24"/>
          <w:szCs w:val="24"/>
        </w:rPr>
        <w:t xml:space="preserve">- </w:t>
      </w:r>
      <w:r w:rsidRPr="003D5E7D">
        <w:rPr>
          <w:rFonts w:ascii="Times New Roman" w:hAnsi="Times New Roman"/>
          <w:sz w:val="24"/>
          <w:szCs w:val="24"/>
          <w:lang w:eastAsia="zh-CN"/>
        </w:rPr>
        <w:t>виділення з медіа-аудиторії повідомлень та факторів, що впливають на репутацію;</w:t>
      </w:r>
    </w:p>
    <w:p w:rsidR="003F1635" w:rsidRPr="003D5E7D" w:rsidRDefault="003F1635" w:rsidP="003D5E7D">
      <w:pPr>
        <w:pStyle w:val="a5"/>
        <w:spacing w:after="0"/>
        <w:ind w:firstLine="567"/>
        <w:rPr>
          <w:rFonts w:ascii="Times New Roman" w:hAnsi="Times New Roman"/>
          <w:sz w:val="24"/>
          <w:szCs w:val="24"/>
          <w:lang w:val="uk-UA"/>
        </w:rPr>
      </w:pPr>
      <w:r w:rsidRPr="003D5E7D">
        <w:rPr>
          <w:rFonts w:ascii="Times New Roman" w:hAnsi="Times New Roman"/>
          <w:sz w:val="24"/>
          <w:szCs w:val="24"/>
          <w:lang w:val="uk-UA"/>
        </w:rPr>
        <w:t xml:space="preserve">- порівняння кількісних та якісних згадувань в різні періоди аналізованого періоду; </w:t>
      </w:r>
    </w:p>
    <w:p w:rsidR="003F1635" w:rsidRPr="003D5E7D" w:rsidRDefault="003F1635" w:rsidP="003D5E7D">
      <w:pPr>
        <w:pStyle w:val="a5"/>
        <w:spacing w:after="0"/>
        <w:ind w:firstLine="567"/>
        <w:rPr>
          <w:rFonts w:ascii="Times New Roman" w:hAnsi="Times New Roman"/>
          <w:sz w:val="24"/>
          <w:szCs w:val="24"/>
          <w:lang w:val="uk-UA"/>
        </w:rPr>
      </w:pPr>
      <w:r w:rsidRPr="003D5E7D">
        <w:rPr>
          <w:rFonts w:ascii="Times New Roman" w:hAnsi="Times New Roman"/>
          <w:sz w:val="24"/>
          <w:szCs w:val="24"/>
          <w:lang w:val="uk-UA"/>
        </w:rPr>
        <w:t>- ключові репутаційні тези, які висвітлювалися та ефективність їх донесення/сприйняття;</w:t>
      </w:r>
    </w:p>
    <w:p w:rsidR="003F1635" w:rsidRPr="003D5E7D" w:rsidRDefault="003F1635" w:rsidP="003D5E7D">
      <w:pPr>
        <w:pStyle w:val="a5"/>
        <w:spacing w:after="0"/>
        <w:ind w:firstLine="567"/>
        <w:rPr>
          <w:rFonts w:ascii="Times New Roman" w:hAnsi="Times New Roman"/>
          <w:sz w:val="24"/>
          <w:szCs w:val="24"/>
          <w:lang w:val="uk-UA"/>
        </w:rPr>
      </w:pPr>
      <w:r w:rsidRPr="003D5E7D">
        <w:rPr>
          <w:rFonts w:ascii="Times New Roman" w:hAnsi="Times New Roman"/>
          <w:sz w:val="24"/>
          <w:szCs w:val="24"/>
          <w:lang w:val="uk-UA"/>
        </w:rPr>
        <w:t>- виявлення ключових с</w:t>
      </w:r>
      <w:proofErr w:type="spellStart"/>
      <w:r w:rsidRPr="003D5E7D">
        <w:rPr>
          <w:rFonts w:ascii="Times New Roman" w:hAnsi="Times New Roman"/>
          <w:sz w:val="24"/>
          <w:szCs w:val="24"/>
          <w:lang w:val="ru-RU"/>
        </w:rPr>
        <w:t>тейкхолдерів</w:t>
      </w:r>
      <w:proofErr w:type="spellEnd"/>
      <w:r w:rsidRPr="003D5E7D">
        <w:rPr>
          <w:rFonts w:ascii="Times New Roman" w:hAnsi="Times New Roman"/>
          <w:sz w:val="24"/>
          <w:szCs w:val="24"/>
          <w:lang w:val="uk-UA"/>
        </w:rPr>
        <w:t xml:space="preserve"> та їх роль;</w:t>
      </w:r>
    </w:p>
    <w:p w:rsidR="003F1635" w:rsidRPr="003D5E7D" w:rsidRDefault="003F1635" w:rsidP="003D5E7D">
      <w:pPr>
        <w:pStyle w:val="a5"/>
        <w:spacing w:after="0"/>
        <w:ind w:firstLine="567"/>
        <w:rPr>
          <w:rFonts w:ascii="Times New Roman" w:hAnsi="Times New Roman"/>
          <w:sz w:val="24"/>
          <w:szCs w:val="24"/>
          <w:lang w:val="uk-UA"/>
        </w:rPr>
      </w:pPr>
      <w:r w:rsidRPr="003D5E7D">
        <w:rPr>
          <w:rFonts w:ascii="Times New Roman" w:hAnsi="Times New Roman"/>
          <w:sz w:val="24"/>
          <w:szCs w:val="24"/>
          <w:lang w:val="uk-UA" w:eastAsia="zh-CN"/>
        </w:rPr>
        <w:t xml:space="preserve">- виділення </w:t>
      </w:r>
      <w:r w:rsidRPr="003D5E7D">
        <w:rPr>
          <w:rFonts w:ascii="Times New Roman" w:hAnsi="Times New Roman"/>
          <w:sz w:val="24"/>
          <w:szCs w:val="24"/>
          <w:lang w:val="ru-RU" w:eastAsia="zh-CN"/>
        </w:rPr>
        <w:t>з</w:t>
      </w:r>
      <w:r w:rsidRPr="003D5E7D">
        <w:rPr>
          <w:rFonts w:ascii="Times New Roman" w:hAnsi="Times New Roman"/>
          <w:sz w:val="24"/>
          <w:szCs w:val="24"/>
          <w:lang w:val="uk-UA" w:eastAsia="zh-CN"/>
        </w:rPr>
        <w:t xml:space="preserve"> медіа-аудиторії повідомлень, що </w:t>
      </w:r>
      <w:r w:rsidRPr="003D5E7D">
        <w:rPr>
          <w:rFonts w:ascii="Times New Roman" w:hAnsi="Times New Roman"/>
          <w:sz w:val="24"/>
          <w:szCs w:val="24"/>
          <w:lang w:val="uk-UA"/>
        </w:rPr>
        <w:t>дозволяють визначити зони можливого покращення репутації;</w:t>
      </w:r>
    </w:p>
    <w:p w:rsidR="003F1635" w:rsidRPr="003D5E7D" w:rsidRDefault="003F1635" w:rsidP="003D5E7D">
      <w:pPr>
        <w:pStyle w:val="a5"/>
        <w:spacing w:after="0"/>
        <w:ind w:firstLine="567"/>
        <w:rPr>
          <w:rFonts w:ascii="Times New Roman" w:hAnsi="Times New Roman"/>
          <w:sz w:val="24"/>
          <w:szCs w:val="24"/>
          <w:lang w:val="uk-UA"/>
        </w:rPr>
      </w:pPr>
      <w:r w:rsidRPr="003D5E7D">
        <w:rPr>
          <w:rFonts w:ascii="Times New Roman" w:hAnsi="Times New Roman"/>
          <w:sz w:val="24"/>
          <w:szCs w:val="24"/>
          <w:lang w:val="uk-UA"/>
        </w:rPr>
        <w:t>- розробку індивідуального плану вимірювання кожного фактору та оцінки сприйняття репутації;</w:t>
      </w:r>
    </w:p>
    <w:p w:rsidR="003F1635" w:rsidRPr="003D5E7D" w:rsidRDefault="003F1635" w:rsidP="003D5E7D">
      <w:pPr>
        <w:pStyle w:val="a5"/>
        <w:spacing w:after="0"/>
        <w:ind w:firstLine="567"/>
        <w:rPr>
          <w:rFonts w:ascii="Times New Roman" w:hAnsi="Times New Roman"/>
          <w:sz w:val="24"/>
          <w:szCs w:val="24"/>
          <w:lang w:val="uk-UA"/>
        </w:rPr>
      </w:pPr>
      <w:r w:rsidRPr="003D5E7D">
        <w:rPr>
          <w:rFonts w:ascii="Times New Roman" w:hAnsi="Times New Roman"/>
          <w:sz w:val="24"/>
          <w:szCs w:val="24"/>
          <w:lang w:val="uk-UA"/>
        </w:rPr>
        <w:t>- експертні рекомендації щодо проблемних аспектів медіа-комунікації, майбутніх ризиків та</w:t>
      </w:r>
      <w:r w:rsidRPr="003D5E7D">
        <w:rPr>
          <w:rFonts w:ascii="Times New Roman" w:hAnsi="Times New Roman"/>
          <w:spacing w:val="1"/>
          <w:sz w:val="24"/>
          <w:szCs w:val="24"/>
          <w:lang w:val="uk-UA"/>
        </w:rPr>
        <w:t xml:space="preserve"> </w:t>
      </w:r>
      <w:r w:rsidRPr="003D5E7D">
        <w:rPr>
          <w:rFonts w:ascii="Times New Roman" w:hAnsi="Times New Roman"/>
          <w:sz w:val="24"/>
          <w:szCs w:val="24"/>
          <w:lang w:val="uk-UA"/>
        </w:rPr>
        <w:t>перспектив.</w:t>
      </w:r>
    </w:p>
    <w:p w:rsidR="003F1635" w:rsidRPr="005E0BD5" w:rsidRDefault="003F1635" w:rsidP="003F1635">
      <w:pPr>
        <w:spacing w:after="0" w:line="240" w:lineRule="auto"/>
        <w:ind w:left="709" w:hanging="142"/>
        <w:rPr>
          <w:rFonts w:ascii="Times New Roman" w:hAnsi="Times New Roman"/>
          <w:sz w:val="24"/>
          <w:szCs w:val="24"/>
        </w:rPr>
      </w:pPr>
    </w:p>
    <w:p w:rsidR="003F1635" w:rsidRDefault="003F1635" w:rsidP="003F1635">
      <w:pPr>
        <w:widowControl w:val="0"/>
        <w:spacing w:after="0" w:line="240" w:lineRule="auto"/>
        <w:ind w:firstLine="567"/>
        <w:contextualSpacing/>
        <w:jc w:val="both"/>
        <w:rPr>
          <w:rFonts w:ascii="Times New Roman" w:eastAsia="Arial" w:hAnsi="Times New Roman"/>
          <w:sz w:val="24"/>
          <w:szCs w:val="24"/>
          <w:lang w:eastAsia="ru-RU"/>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D85AB9" w:rsidTr="00770C8D">
        <w:tc>
          <w:tcPr>
            <w:tcW w:w="4859" w:type="dxa"/>
          </w:tcPr>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3F1635" w:rsidRDefault="003F1635" w:rsidP="003F1635">
      <w:pPr>
        <w:rPr>
          <w:rFonts w:ascii="Times New Roman" w:eastAsia="Arial" w:hAnsi="Times New Roman"/>
          <w:b/>
          <w:sz w:val="24"/>
          <w:szCs w:val="24"/>
          <w:lang w:eastAsia="ru-RU"/>
        </w:rPr>
      </w:pPr>
    </w:p>
    <w:p w:rsidR="00A610A4" w:rsidRDefault="00A610A4" w:rsidP="003F1635">
      <w:pPr>
        <w:rPr>
          <w:rFonts w:ascii="Times New Roman" w:eastAsia="Arial" w:hAnsi="Times New Roman"/>
          <w:b/>
          <w:sz w:val="24"/>
          <w:szCs w:val="24"/>
          <w:lang w:eastAsia="ru-RU"/>
        </w:rPr>
      </w:pPr>
    </w:p>
    <w:p w:rsidR="00A610A4" w:rsidRDefault="00A610A4" w:rsidP="003F1635">
      <w:pPr>
        <w:rPr>
          <w:rFonts w:ascii="Times New Roman" w:eastAsia="Arial" w:hAnsi="Times New Roman"/>
          <w:b/>
          <w:sz w:val="24"/>
          <w:szCs w:val="24"/>
          <w:lang w:eastAsia="ru-RU"/>
        </w:rPr>
      </w:pPr>
    </w:p>
    <w:p w:rsidR="00A610A4" w:rsidRDefault="00A610A4" w:rsidP="003F1635">
      <w:pPr>
        <w:rPr>
          <w:rFonts w:ascii="Times New Roman" w:eastAsia="Arial" w:hAnsi="Times New Roman"/>
          <w:b/>
          <w:sz w:val="24"/>
          <w:szCs w:val="24"/>
          <w:lang w:eastAsia="ru-RU"/>
        </w:rPr>
      </w:pPr>
    </w:p>
    <w:p w:rsidR="00A610A4" w:rsidRDefault="00A610A4" w:rsidP="003F1635">
      <w:pPr>
        <w:rPr>
          <w:rFonts w:ascii="Times New Roman" w:eastAsia="Arial" w:hAnsi="Times New Roman"/>
          <w:b/>
          <w:sz w:val="24"/>
          <w:szCs w:val="24"/>
          <w:lang w:eastAsia="ru-RU"/>
        </w:rPr>
      </w:pPr>
    </w:p>
    <w:p w:rsidR="00A610A4" w:rsidRDefault="00A610A4" w:rsidP="003F1635">
      <w:pPr>
        <w:rPr>
          <w:rFonts w:ascii="Times New Roman" w:eastAsia="Arial" w:hAnsi="Times New Roman"/>
          <w:b/>
          <w:sz w:val="24"/>
          <w:szCs w:val="24"/>
          <w:lang w:eastAsia="ru-RU"/>
        </w:rPr>
      </w:pPr>
    </w:p>
    <w:p w:rsidR="003F1635" w:rsidRDefault="003F1635" w:rsidP="003F1635">
      <w:pPr>
        <w:spacing w:after="0" w:line="240" w:lineRule="auto"/>
        <w:ind w:firstLine="567"/>
        <w:contextualSpacing/>
        <w:jc w:val="center"/>
        <w:rPr>
          <w:rFonts w:ascii="Times New Roman" w:eastAsia="Arial" w:hAnsi="Times New Roman"/>
          <w:b/>
          <w:sz w:val="24"/>
          <w:szCs w:val="24"/>
          <w:lang w:eastAsia="ru-RU"/>
        </w:rPr>
      </w:pPr>
    </w:p>
    <w:p w:rsidR="003D5E7D" w:rsidRDefault="003D5E7D" w:rsidP="003F1635">
      <w:pPr>
        <w:spacing w:after="0" w:line="240" w:lineRule="auto"/>
        <w:ind w:firstLine="567"/>
        <w:contextualSpacing/>
        <w:jc w:val="center"/>
        <w:rPr>
          <w:rFonts w:ascii="Times New Roman" w:eastAsia="Arial" w:hAnsi="Times New Roman"/>
          <w:b/>
          <w:sz w:val="24"/>
          <w:szCs w:val="24"/>
          <w:lang w:eastAsia="ru-RU"/>
        </w:rPr>
      </w:pPr>
    </w:p>
    <w:p w:rsidR="003F1635" w:rsidRDefault="003F1635" w:rsidP="003F1635">
      <w:pPr>
        <w:spacing w:after="0" w:line="240" w:lineRule="auto"/>
        <w:ind w:firstLine="567"/>
        <w:contextualSpacing/>
        <w:jc w:val="center"/>
        <w:rPr>
          <w:rFonts w:ascii="Times New Roman" w:eastAsia="Arial" w:hAnsi="Times New Roman"/>
          <w:b/>
          <w:sz w:val="24"/>
          <w:szCs w:val="24"/>
          <w:lang w:eastAsia="ru-RU"/>
        </w:rPr>
      </w:pPr>
      <w:r w:rsidRPr="008A2465">
        <w:rPr>
          <w:rFonts w:ascii="Times New Roman" w:eastAsia="Arial" w:hAnsi="Times New Roman"/>
          <w:b/>
          <w:sz w:val="24"/>
          <w:szCs w:val="24"/>
          <w:lang w:eastAsia="ru-RU"/>
        </w:rPr>
        <w:t>ПЕРЕЛІК РЕСУРСІВ МОНІТОРИНГУ</w:t>
      </w:r>
    </w:p>
    <w:p w:rsidR="003D5E7D" w:rsidRDefault="003D5E7D" w:rsidP="003F1635">
      <w:pPr>
        <w:spacing w:after="0" w:line="240" w:lineRule="auto"/>
        <w:contextualSpacing/>
        <w:jc w:val="right"/>
        <w:rPr>
          <w:rFonts w:ascii="Times New Roman" w:eastAsia="Arial" w:hAnsi="Times New Roman"/>
          <w:sz w:val="24"/>
          <w:szCs w:val="24"/>
          <w:lang w:eastAsia="ru-RU"/>
        </w:rPr>
      </w:pPr>
    </w:p>
    <w:p w:rsidR="003F1635" w:rsidRDefault="003F1635" w:rsidP="003F1635">
      <w:pPr>
        <w:spacing w:after="0" w:line="240" w:lineRule="auto"/>
        <w:contextualSpacing/>
        <w:jc w:val="right"/>
        <w:rPr>
          <w:rFonts w:ascii="Times New Roman" w:eastAsia="Arial" w:hAnsi="Times New Roman"/>
          <w:sz w:val="24"/>
          <w:szCs w:val="24"/>
          <w:lang w:eastAsia="ru-RU"/>
        </w:rPr>
      </w:pPr>
      <w:r w:rsidRPr="008A2465">
        <w:rPr>
          <w:rFonts w:ascii="Times New Roman" w:eastAsia="Arial" w:hAnsi="Times New Roman"/>
          <w:sz w:val="24"/>
          <w:szCs w:val="24"/>
          <w:lang w:eastAsia="ru-RU"/>
        </w:rPr>
        <w:t>Таблиця №1</w:t>
      </w:r>
    </w:p>
    <w:p w:rsidR="003F1635" w:rsidRPr="008A2465" w:rsidRDefault="003F1635" w:rsidP="003F1635">
      <w:pPr>
        <w:spacing w:after="0" w:line="240" w:lineRule="auto"/>
        <w:contextualSpacing/>
        <w:jc w:val="right"/>
        <w:rPr>
          <w:rFonts w:ascii="Times New Roman" w:eastAsia="Arial" w:hAnsi="Times New Roman"/>
          <w:sz w:val="24"/>
          <w:szCs w:val="24"/>
          <w:lang w:eastAsia="ru-RU"/>
        </w:rPr>
      </w:pPr>
    </w:p>
    <w:p w:rsidR="003F1635" w:rsidRDefault="003F1635" w:rsidP="003F1635">
      <w:pPr>
        <w:spacing w:after="0" w:line="240" w:lineRule="auto"/>
        <w:jc w:val="center"/>
        <w:rPr>
          <w:rFonts w:ascii="Times New Roman" w:eastAsia="Arial" w:hAnsi="Times New Roman"/>
          <w:sz w:val="24"/>
          <w:szCs w:val="24"/>
          <w:lang w:eastAsia="ru-RU"/>
        </w:rPr>
      </w:pPr>
      <w:r w:rsidRPr="008A2465">
        <w:rPr>
          <w:rFonts w:ascii="Times New Roman" w:eastAsia="Arial" w:hAnsi="Times New Roman"/>
          <w:sz w:val="24"/>
          <w:szCs w:val="24"/>
          <w:lang w:eastAsia="ru-RU"/>
        </w:rPr>
        <w:t>Перелік онлайн-ЗМІ</w:t>
      </w:r>
    </w:p>
    <w:p w:rsidR="003F1635" w:rsidRPr="008A2465" w:rsidRDefault="003F1635" w:rsidP="003F1635">
      <w:pPr>
        <w:spacing w:after="0" w:line="240" w:lineRule="auto"/>
        <w:jc w:val="center"/>
        <w:rPr>
          <w:rFonts w:ascii="Times New Roman" w:eastAsia="Arial" w:hAnsi="Times New Roman"/>
          <w:sz w:val="24"/>
          <w:szCs w:val="24"/>
          <w:lang w:eastAsia="ru-RU"/>
        </w:rPr>
      </w:pPr>
    </w:p>
    <w:tbl>
      <w:tblPr>
        <w:tblW w:w="939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2"/>
      </w:tblGrid>
      <w:tr w:rsidR="003F1635" w:rsidRPr="008A2465" w:rsidTr="003D5E7D">
        <w:trPr>
          <w:trHeight w:val="3071"/>
        </w:trPr>
        <w:tc>
          <w:tcPr>
            <w:tcW w:w="9392" w:type="dxa"/>
          </w:tcPr>
          <w:p w:rsidR="003F1635" w:rsidRPr="008A2465" w:rsidRDefault="003F1635" w:rsidP="003F1635">
            <w:pPr>
              <w:spacing w:after="0" w:line="240" w:lineRule="auto"/>
              <w:ind w:left="178"/>
              <w:jc w:val="both"/>
              <w:rPr>
                <w:rFonts w:ascii="Times New Roman" w:eastAsia="Arial" w:hAnsi="Times New Roman"/>
                <w:sz w:val="24"/>
                <w:szCs w:val="24"/>
                <w:lang w:eastAsia="ru-RU"/>
              </w:rPr>
            </w:pPr>
            <w:r w:rsidRPr="00C93045">
              <w:rPr>
                <w:rFonts w:ascii="Times New Roman" w:eastAsia="Arial" w:hAnsi="Times New Roman"/>
                <w:sz w:val="24"/>
                <w:szCs w:val="24"/>
                <w:lang w:eastAsia="ru-RU"/>
              </w:rPr>
              <w:t xml:space="preserve">medic.ua, medicina.ua, rz.com.ua, ladyhealth.com.ua, wworld.com.ua, nashamama.com, zdorovia.com.ua, ukrhealth.net, </w:t>
            </w:r>
            <w:hyperlink r:id="rId14" w:history="1">
              <w:r w:rsidRPr="00C93045">
                <w:rPr>
                  <w:rFonts w:ascii="Times New Roman" w:eastAsia="Arial" w:hAnsi="Times New Roman"/>
                  <w:sz w:val="24"/>
                  <w:szCs w:val="24"/>
                  <w:lang w:eastAsia="ru-RU"/>
                </w:rPr>
                <w:t>medicinaportal.com</w:t>
              </w:r>
            </w:hyperlink>
            <w:r>
              <w:rPr>
                <w:rFonts w:ascii="Times New Roman" w:eastAsia="Arial" w:hAnsi="Times New Roman"/>
                <w:sz w:val="24"/>
                <w:szCs w:val="24"/>
                <w:lang w:eastAsia="ru-RU"/>
              </w:rPr>
              <w:t xml:space="preserve">, </w:t>
            </w:r>
            <w:r w:rsidRPr="008A2465">
              <w:rPr>
                <w:rFonts w:ascii="Times New Roman" w:eastAsia="Arial" w:hAnsi="Times New Roman"/>
                <w:sz w:val="24"/>
                <w:szCs w:val="24"/>
                <w:lang w:eastAsia="ru-RU"/>
              </w:rPr>
              <w:t xml:space="preserve">epravda.com.ua, focus.ua, www.unian.ua, 1tv.com.ua, interfax.com.ua, unn.com.ua, liga.net, rbc.ua, delo.ua, tsn.ua, censor.net.ua, censor.net.ua, 1plus1.ua, podrobnosti.ua, nv.ua, www.segodnya.ua, www.ukrinform.ua, hromadske.ua, 24tv.ua, lb.ua, ictv.ua, ain.ua, mind.kiev.ua, zaxid.net, comments.ua, strana.ua, ubr.ua, telegraf.com.ua, e-finance.com.ua, nashigroshi.org, </w:t>
            </w:r>
            <w:proofErr w:type="spellStart"/>
            <w:r w:rsidRPr="008A2465">
              <w:rPr>
                <w:rFonts w:ascii="Times New Roman" w:eastAsia="Arial" w:hAnsi="Times New Roman"/>
                <w:sz w:val="24"/>
                <w:szCs w:val="24"/>
                <w:lang w:eastAsia="ru-RU"/>
              </w:rPr>
              <w:t>realist.online</w:t>
            </w:r>
            <w:proofErr w:type="spellEnd"/>
            <w:r w:rsidRPr="008A2465">
              <w:rPr>
                <w:rFonts w:ascii="Times New Roman" w:eastAsia="Arial" w:hAnsi="Times New Roman"/>
                <w:sz w:val="24"/>
                <w:szCs w:val="24"/>
                <w:lang w:eastAsia="ru-RU"/>
              </w:rPr>
              <w:t xml:space="preserve">, hvylya.net, itc.ua, tv.ua, gazeta.ua, www.aif.ua, expres.ua, day.kyiv.ua, 1news.com.ua, 112.ua, finance.net.ua, tvi.ua, hyser.com.ua, www.obozrevatel.com, finoboz.net, www.business.ua, rian.com.ua, ru.golos.ua, kontrakty.ua, gs.fm, espreso.tv, korrespondent.net, zik.ua, minfin.com.ua, cfts.org.ua, transukr.dp.ua, mediananny.com, www.autoconsulting.com.ua, ports.com.ua, </w:t>
            </w:r>
            <w:proofErr w:type="spellStart"/>
            <w:r w:rsidRPr="008A2465">
              <w:rPr>
                <w:rFonts w:ascii="Times New Roman" w:eastAsia="Arial" w:hAnsi="Times New Roman"/>
                <w:sz w:val="24"/>
                <w:szCs w:val="24"/>
                <w:lang w:eastAsia="ru-RU"/>
              </w:rPr>
              <w:t>evo.business</w:t>
            </w:r>
            <w:proofErr w:type="spellEnd"/>
            <w:r w:rsidRPr="008A2465">
              <w:rPr>
                <w:rFonts w:ascii="Times New Roman" w:eastAsia="Arial" w:hAnsi="Times New Roman"/>
                <w:sz w:val="24"/>
                <w:szCs w:val="24"/>
                <w:lang w:eastAsia="ru-RU"/>
              </w:rPr>
              <w:t>, protele.com.ua, nsju.org, retailers.ua, www.udinform.com, uprom.info, rau.ua, trademaster.ua, uteka.ua, magnolia-tv.com, finclub.net, finance.ua, minfin.com.ua, psm7.com, autogeek.com.ua, www.capital.ua, www.golos.com.ua, umoloda.kiev.ua</w:t>
            </w:r>
          </w:p>
          <w:p w:rsidR="003F1635" w:rsidRPr="008A2465" w:rsidRDefault="003F1635" w:rsidP="003F1635">
            <w:pPr>
              <w:spacing w:after="0" w:line="240" w:lineRule="auto"/>
              <w:rPr>
                <w:rFonts w:ascii="Times New Roman" w:eastAsia="Arial" w:hAnsi="Times New Roman"/>
                <w:b/>
                <w:sz w:val="24"/>
                <w:szCs w:val="24"/>
                <w:lang w:eastAsia="ru-RU"/>
              </w:rPr>
            </w:pPr>
          </w:p>
        </w:tc>
      </w:tr>
    </w:tbl>
    <w:p w:rsidR="003F1635" w:rsidRDefault="003F1635" w:rsidP="003F1635">
      <w:pPr>
        <w:spacing w:after="0" w:line="240" w:lineRule="auto"/>
        <w:ind w:firstLine="567"/>
        <w:contextualSpacing/>
        <w:jc w:val="right"/>
        <w:rPr>
          <w:rFonts w:ascii="Times New Roman" w:eastAsia="Arial" w:hAnsi="Times New Roman"/>
          <w:sz w:val="24"/>
          <w:szCs w:val="24"/>
          <w:lang w:eastAsia="ru-RU"/>
        </w:rPr>
      </w:pPr>
    </w:p>
    <w:p w:rsidR="003D5E7D" w:rsidRDefault="003D5E7D" w:rsidP="003F1635">
      <w:pPr>
        <w:spacing w:after="0" w:line="240" w:lineRule="auto"/>
        <w:ind w:firstLine="567"/>
        <w:contextualSpacing/>
        <w:jc w:val="right"/>
        <w:rPr>
          <w:rFonts w:ascii="Times New Roman" w:eastAsia="Arial" w:hAnsi="Times New Roman"/>
          <w:sz w:val="24"/>
          <w:szCs w:val="24"/>
          <w:lang w:eastAsia="ru-RU"/>
        </w:rPr>
      </w:pPr>
    </w:p>
    <w:p w:rsidR="003D5E7D" w:rsidRDefault="003D5E7D" w:rsidP="003F1635">
      <w:pPr>
        <w:spacing w:after="0" w:line="240" w:lineRule="auto"/>
        <w:ind w:firstLine="567"/>
        <w:contextualSpacing/>
        <w:jc w:val="right"/>
        <w:rPr>
          <w:rFonts w:ascii="Times New Roman" w:eastAsia="Arial" w:hAnsi="Times New Roman"/>
          <w:sz w:val="24"/>
          <w:szCs w:val="24"/>
          <w:lang w:eastAsia="ru-RU"/>
        </w:rPr>
      </w:pPr>
    </w:p>
    <w:p w:rsidR="003D5E7D" w:rsidRDefault="003D5E7D" w:rsidP="003F1635">
      <w:pPr>
        <w:spacing w:after="0" w:line="240" w:lineRule="auto"/>
        <w:ind w:firstLine="567"/>
        <w:contextualSpacing/>
        <w:jc w:val="right"/>
        <w:rPr>
          <w:rFonts w:ascii="Times New Roman" w:eastAsia="Arial" w:hAnsi="Times New Roman"/>
          <w:sz w:val="24"/>
          <w:szCs w:val="24"/>
          <w:lang w:eastAsia="ru-RU"/>
        </w:rPr>
      </w:pPr>
    </w:p>
    <w:p w:rsidR="003F1635" w:rsidRDefault="003F1635" w:rsidP="003F1635">
      <w:pPr>
        <w:spacing w:after="0" w:line="240" w:lineRule="auto"/>
        <w:ind w:firstLine="567"/>
        <w:contextualSpacing/>
        <w:jc w:val="right"/>
        <w:rPr>
          <w:rFonts w:ascii="Times New Roman" w:eastAsia="Arial" w:hAnsi="Times New Roman"/>
          <w:sz w:val="24"/>
          <w:szCs w:val="24"/>
          <w:lang w:eastAsia="ru-RU"/>
        </w:rPr>
      </w:pPr>
      <w:r w:rsidRPr="008A2465">
        <w:rPr>
          <w:rFonts w:ascii="Times New Roman" w:eastAsia="Arial" w:hAnsi="Times New Roman"/>
          <w:sz w:val="24"/>
          <w:szCs w:val="24"/>
          <w:lang w:eastAsia="ru-RU"/>
        </w:rPr>
        <w:t>Таблиця №2</w:t>
      </w:r>
    </w:p>
    <w:p w:rsidR="003F1635" w:rsidRPr="008A2465" w:rsidRDefault="003F1635" w:rsidP="003F1635">
      <w:pPr>
        <w:spacing w:after="0" w:line="240" w:lineRule="auto"/>
        <w:ind w:firstLine="567"/>
        <w:contextualSpacing/>
        <w:jc w:val="right"/>
        <w:rPr>
          <w:rFonts w:ascii="Times New Roman" w:eastAsia="Arial" w:hAnsi="Times New Roman"/>
          <w:sz w:val="24"/>
          <w:szCs w:val="24"/>
          <w:lang w:eastAsia="ru-RU"/>
        </w:rPr>
      </w:pPr>
      <w:r w:rsidRPr="008A2465">
        <w:rPr>
          <w:rFonts w:ascii="Times New Roman" w:eastAsia="Arial" w:hAnsi="Times New Roman"/>
          <w:sz w:val="24"/>
          <w:szCs w:val="24"/>
          <w:lang w:eastAsia="ru-RU"/>
        </w:rPr>
        <w:t xml:space="preserve"> </w:t>
      </w:r>
    </w:p>
    <w:p w:rsidR="003F1635" w:rsidRDefault="003F1635" w:rsidP="003F1635">
      <w:pPr>
        <w:spacing w:after="0" w:line="240" w:lineRule="auto"/>
        <w:ind w:firstLine="567"/>
        <w:contextualSpacing/>
        <w:jc w:val="center"/>
        <w:rPr>
          <w:rFonts w:ascii="Times New Roman" w:eastAsia="Arial" w:hAnsi="Times New Roman"/>
          <w:sz w:val="24"/>
          <w:szCs w:val="24"/>
          <w:lang w:eastAsia="ru-RU"/>
        </w:rPr>
      </w:pPr>
      <w:r w:rsidRPr="008A2465">
        <w:rPr>
          <w:rFonts w:ascii="Times New Roman" w:eastAsia="Arial" w:hAnsi="Times New Roman"/>
          <w:sz w:val="24"/>
          <w:szCs w:val="24"/>
          <w:lang w:eastAsia="ru-RU"/>
        </w:rPr>
        <w:t>Перелік національних друкованих ЗМІ</w:t>
      </w:r>
    </w:p>
    <w:p w:rsidR="003F1635" w:rsidRPr="008A2465" w:rsidRDefault="003F1635" w:rsidP="003F1635">
      <w:pPr>
        <w:spacing w:after="0" w:line="240" w:lineRule="auto"/>
        <w:ind w:firstLine="567"/>
        <w:contextualSpacing/>
        <w:jc w:val="center"/>
        <w:rPr>
          <w:rFonts w:ascii="Times New Roman" w:eastAsia="Arial" w:hAnsi="Times New Roman"/>
          <w:sz w:val="24"/>
          <w:szCs w:val="24"/>
          <w:lang w:eastAsia="ru-RU"/>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3F1635" w:rsidRPr="008A2465" w:rsidTr="003D5E7D">
        <w:trPr>
          <w:trHeight w:val="2955"/>
        </w:trPr>
        <w:tc>
          <w:tcPr>
            <w:tcW w:w="9356" w:type="dxa"/>
          </w:tcPr>
          <w:p w:rsidR="003F1635" w:rsidRPr="008A2465" w:rsidRDefault="003F1635" w:rsidP="003F1635">
            <w:pPr>
              <w:spacing w:after="0" w:line="240" w:lineRule="auto"/>
              <w:ind w:firstLine="567"/>
              <w:contextualSpacing/>
              <w:jc w:val="center"/>
              <w:rPr>
                <w:rFonts w:ascii="Times New Roman" w:eastAsia="Arial" w:hAnsi="Times New Roman"/>
                <w:sz w:val="24"/>
                <w:szCs w:val="24"/>
                <w:lang w:eastAsia="ru-RU"/>
              </w:rPr>
            </w:pPr>
          </w:p>
          <w:p w:rsidR="003F1635" w:rsidRPr="008A2465" w:rsidRDefault="003F1635" w:rsidP="003D5E7D">
            <w:pPr>
              <w:spacing w:after="0" w:line="240" w:lineRule="auto"/>
              <w:ind w:left="176"/>
              <w:jc w:val="both"/>
              <w:rPr>
                <w:rFonts w:ascii="Times New Roman" w:eastAsia="Arial" w:hAnsi="Times New Roman"/>
                <w:sz w:val="24"/>
                <w:szCs w:val="24"/>
                <w:lang w:eastAsia="ru-RU"/>
              </w:rPr>
            </w:pPr>
            <w:r w:rsidRPr="008A2465">
              <w:rPr>
                <w:rFonts w:ascii="Times New Roman" w:eastAsia="Arial" w:hAnsi="Times New Roman"/>
                <w:sz w:val="24"/>
                <w:szCs w:val="24"/>
                <w:lang w:eastAsia="ru-RU"/>
              </w:rPr>
              <w:t xml:space="preserve">Бізнес (журнал), Бульвар Гордона, Вести (газета), Вечірня Полтава, Все про бухгалтерський облік, Газета по-українськи, Голос України, </w:t>
            </w:r>
            <w:proofErr w:type="spellStart"/>
            <w:r w:rsidRPr="008A2465">
              <w:rPr>
                <w:rFonts w:ascii="Times New Roman" w:eastAsia="Arial" w:hAnsi="Times New Roman"/>
                <w:sz w:val="24"/>
                <w:szCs w:val="24"/>
                <w:lang w:eastAsia="ru-RU"/>
              </w:rPr>
              <w:t>Дело</w:t>
            </w:r>
            <w:proofErr w:type="spellEnd"/>
            <w:r w:rsidRPr="008A2465">
              <w:rPr>
                <w:rFonts w:ascii="Times New Roman" w:eastAsia="Arial" w:hAnsi="Times New Roman"/>
                <w:sz w:val="24"/>
                <w:szCs w:val="24"/>
                <w:lang w:eastAsia="ru-RU"/>
              </w:rPr>
              <w:t xml:space="preserve">, </w:t>
            </w:r>
            <w:proofErr w:type="spellStart"/>
            <w:r w:rsidRPr="008A2465">
              <w:rPr>
                <w:rFonts w:ascii="Times New Roman" w:eastAsia="Arial" w:hAnsi="Times New Roman"/>
                <w:sz w:val="24"/>
                <w:szCs w:val="24"/>
                <w:lang w:eastAsia="ru-RU"/>
              </w:rPr>
              <w:t>Деловая</w:t>
            </w:r>
            <w:proofErr w:type="spellEnd"/>
            <w:r w:rsidRPr="008A2465">
              <w:rPr>
                <w:rFonts w:ascii="Times New Roman" w:eastAsia="Arial" w:hAnsi="Times New Roman"/>
                <w:sz w:val="24"/>
                <w:szCs w:val="24"/>
                <w:lang w:eastAsia="ru-RU"/>
              </w:rPr>
              <w:t xml:space="preserve"> </w:t>
            </w:r>
            <w:proofErr w:type="spellStart"/>
            <w:r w:rsidRPr="008A2465">
              <w:rPr>
                <w:rFonts w:ascii="Times New Roman" w:eastAsia="Arial" w:hAnsi="Times New Roman"/>
                <w:sz w:val="24"/>
                <w:szCs w:val="24"/>
                <w:lang w:eastAsia="ru-RU"/>
              </w:rPr>
              <w:t>столица</w:t>
            </w:r>
            <w:proofErr w:type="spellEnd"/>
            <w:r w:rsidRPr="008A2465">
              <w:rPr>
                <w:rFonts w:ascii="Times New Roman" w:eastAsia="Arial" w:hAnsi="Times New Roman"/>
                <w:sz w:val="24"/>
                <w:szCs w:val="24"/>
                <w:lang w:eastAsia="ru-RU"/>
              </w:rPr>
              <w:t xml:space="preserve">, День (газета), Дзеркало тижня. Україна, Діловий кур'єр-зв'язок, Екологічна газета, Закон і Бізнес, Зоря Полтавщини, Київські відомості, Козацький край (газета), </w:t>
            </w:r>
            <w:proofErr w:type="spellStart"/>
            <w:r w:rsidRPr="008A2465">
              <w:rPr>
                <w:rFonts w:ascii="Times New Roman" w:eastAsia="Arial" w:hAnsi="Times New Roman"/>
                <w:sz w:val="24"/>
                <w:szCs w:val="24"/>
                <w:lang w:eastAsia="ru-RU"/>
              </w:rPr>
              <w:t>Коммерсантъ</w:t>
            </w:r>
            <w:proofErr w:type="spellEnd"/>
            <w:r w:rsidRPr="008A2465">
              <w:rPr>
                <w:rFonts w:ascii="Times New Roman" w:eastAsia="Arial" w:hAnsi="Times New Roman"/>
                <w:sz w:val="24"/>
                <w:szCs w:val="24"/>
                <w:lang w:eastAsia="ru-RU"/>
              </w:rPr>
              <w:t xml:space="preserve"> </w:t>
            </w:r>
            <w:proofErr w:type="spellStart"/>
            <w:r w:rsidRPr="008A2465">
              <w:rPr>
                <w:rFonts w:ascii="Times New Roman" w:eastAsia="Arial" w:hAnsi="Times New Roman"/>
                <w:sz w:val="24"/>
                <w:szCs w:val="24"/>
                <w:lang w:eastAsia="ru-RU"/>
              </w:rPr>
              <w:t>Украина</w:t>
            </w:r>
            <w:proofErr w:type="spellEnd"/>
            <w:r w:rsidRPr="008A2465">
              <w:rPr>
                <w:rFonts w:ascii="Times New Roman" w:eastAsia="Arial" w:hAnsi="Times New Roman"/>
                <w:sz w:val="24"/>
                <w:szCs w:val="24"/>
                <w:lang w:eastAsia="ru-RU"/>
              </w:rPr>
              <w:t xml:space="preserve">, </w:t>
            </w:r>
            <w:proofErr w:type="spellStart"/>
            <w:r w:rsidRPr="008A2465">
              <w:rPr>
                <w:rFonts w:ascii="Times New Roman" w:eastAsia="Arial" w:hAnsi="Times New Roman"/>
                <w:sz w:val="24"/>
                <w:szCs w:val="24"/>
                <w:lang w:eastAsia="ru-RU"/>
              </w:rPr>
              <w:t>Комсомольская</w:t>
            </w:r>
            <w:proofErr w:type="spellEnd"/>
            <w:r w:rsidRPr="008A2465">
              <w:rPr>
                <w:rFonts w:ascii="Times New Roman" w:eastAsia="Arial" w:hAnsi="Times New Roman"/>
                <w:sz w:val="24"/>
                <w:szCs w:val="24"/>
                <w:lang w:eastAsia="ru-RU"/>
              </w:rPr>
              <w:t xml:space="preserve"> правда в </w:t>
            </w:r>
            <w:proofErr w:type="spellStart"/>
            <w:r w:rsidRPr="008A2465">
              <w:rPr>
                <w:rFonts w:ascii="Times New Roman" w:eastAsia="Arial" w:hAnsi="Times New Roman"/>
                <w:sz w:val="24"/>
                <w:szCs w:val="24"/>
                <w:lang w:eastAsia="ru-RU"/>
              </w:rPr>
              <w:t>Украине</w:t>
            </w:r>
            <w:proofErr w:type="spellEnd"/>
            <w:r w:rsidRPr="008A2465">
              <w:rPr>
                <w:rFonts w:ascii="Times New Roman" w:eastAsia="Arial" w:hAnsi="Times New Roman"/>
                <w:sz w:val="24"/>
                <w:szCs w:val="24"/>
                <w:lang w:eastAsia="ru-RU"/>
              </w:rPr>
              <w:t xml:space="preserve">, Кримська світлиця, Культура і життя, Література і мистецтво, Літературна Україна, Молодь України (газета), Освіта України, Персонал Плюс, Правда </w:t>
            </w:r>
            <w:proofErr w:type="spellStart"/>
            <w:r w:rsidRPr="008A2465">
              <w:rPr>
                <w:rFonts w:ascii="Times New Roman" w:eastAsia="Arial" w:hAnsi="Times New Roman"/>
                <w:sz w:val="24"/>
                <w:szCs w:val="24"/>
                <w:lang w:eastAsia="ru-RU"/>
              </w:rPr>
              <w:t>Украины</w:t>
            </w:r>
            <w:proofErr w:type="spellEnd"/>
            <w:r w:rsidRPr="008A2465">
              <w:rPr>
                <w:rFonts w:ascii="Times New Roman" w:eastAsia="Arial" w:hAnsi="Times New Roman"/>
                <w:sz w:val="24"/>
                <w:szCs w:val="24"/>
                <w:lang w:eastAsia="ru-RU"/>
              </w:rPr>
              <w:t xml:space="preserve">, Правдошукач, Профспілкові вісті, Рідне село Україна, </w:t>
            </w:r>
            <w:proofErr w:type="spellStart"/>
            <w:r w:rsidRPr="008A2465">
              <w:rPr>
                <w:rFonts w:ascii="Times New Roman" w:eastAsia="Arial" w:hAnsi="Times New Roman"/>
                <w:sz w:val="24"/>
                <w:szCs w:val="24"/>
                <w:lang w:eastAsia="ru-RU"/>
              </w:rPr>
              <w:t>Сегодня</w:t>
            </w:r>
            <w:proofErr w:type="spellEnd"/>
            <w:r w:rsidRPr="008A2465">
              <w:rPr>
                <w:rFonts w:ascii="Times New Roman" w:eastAsia="Arial" w:hAnsi="Times New Roman"/>
                <w:sz w:val="24"/>
                <w:szCs w:val="24"/>
                <w:lang w:eastAsia="ru-RU"/>
              </w:rPr>
              <w:t xml:space="preserve"> (газета, Україна), Сіверщина (газета), Сільські вісті, Слово лікаря, Спортивна газета, Субота плюс, Судово-юридична газета, Труд (газета, Україна), Україна козацька, Україна молода, Українські офіцери, Урядовий кур'єр, </w:t>
            </w:r>
            <w:proofErr w:type="spellStart"/>
            <w:r w:rsidRPr="008A2465">
              <w:rPr>
                <w:rFonts w:ascii="Times New Roman" w:eastAsia="Arial" w:hAnsi="Times New Roman"/>
                <w:sz w:val="24"/>
                <w:szCs w:val="24"/>
                <w:lang w:eastAsia="ru-RU"/>
              </w:rPr>
              <w:t>Факты</w:t>
            </w:r>
            <w:proofErr w:type="spellEnd"/>
            <w:r w:rsidRPr="008A2465">
              <w:rPr>
                <w:rFonts w:ascii="Times New Roman" w:eastAsia="Arial" w:hAnsi="Times New Roman"/>
                <w:sz w:val="24"/>
                <w:szCs w:val="24"/>
                <w:lang w:eastAsia="ru-RU"/>
              </w:rPr>
              <w:t xml:space="preserve"> и </w:t>
            </w:r>
            <w:proofErr w:type="spellStart"/>
            <w:r w:rsidRPr="008A2465">
              <w:rPr>
                <w:rFonts w:ascii="Times New Roman" w:eastAsia="Arial" w:hAnsi="Times New Roman"/>
                <w:sz w:val="24"/>
                <w:szCs w:val="24"/>
                <w:lang w:eastAsia="ru-RU"/>
              </w:rPr>
              <w:t>комментарии</w:t>
            </w:r>
            <w:proofErr w:type="spellEnd"/>
            <w:r w:rsidRPr="008A2465">
              <w:rPr>
                <w:rFonts w:ascii="Times New Roman" w:eastAsia="Arial" w:hAnsi="Times New Roman"/>
                <w:sz w:val="24"/>
                <w:szCs w:val="24"/>
                <w:lang w:eastAsia="ru-RU"/>
              </w:rPr>
              <w:t xml:space="preserve">, </w:t>
            </w:r>
            <w:proofErr w:type="spellStart"/>
            <w:r w:rsidRPr="008A2465">
              <w:rPr>
                <w:rFonts w:ascii="Times New Roman" w:eastAsia="Arial" w:hAnsi="Times New Roman"/>
                <w:sz w:val="24"/>
                <w:szCs w:val="24"/>
                <w:lang w:eastAsia="ru-RU"/>
              </w:rPr>
              <w:t>Экономические</w:t>
            </w:r>
            <w:proofErr w:type="spellEnd"/>
            <w:r w:rsidRPr="008A2465">
              <w:rPr>
                <w:rFonts w:ascii="Times New Roman" w:eastAsia="Arial" w:hAnsi="Times New Roman"/>
                <w:sz w:val="24"/>
                <w:szCs w:val="24"/>
                <w:lang w:eastAsia="ru-RU"/>
              </w:rPr>
              <w:t xml:space="preserve"> </w:t>
            </w:r>
            <w:proofErr w:type="spellStart"/>
            <w:r w:rsidRPr="008A2465">
              <w:rPr>
                <w:rFonts w:ascii="Times New Roman" w:eastAsia="Arial" w:hAnsi="Times New Roman"/>
                <w:sz w:val="24"/>
                <w:szCs w:val="24"/>
                <w:lang w:eastAsia="ru-RU"/>
              </w:rPr>
              <w:t>известия</w:t>
            </w:r>
            <w:proofErr w:type="spellEnd"/>
            <w:r w:rsidRPr="008A2465">
              <w:rPr>
                <w:rFonts w:ascii="Times New Roman" w:eastAsia="Arial" w:hAnsi="Times New Roman"/>
                <w:sz w:val="24"/>
                <w:szCs w:val="24"/>
                <w:lang w:eastAsia="ru-RU"/>
              </w:rPr>
              <w:t xml:space="preserve">, Юридичний вісник України, </w:t>
            </w:r>
            <w:proofErr w:type="spellStart"/>
            <w:r w:rsidRPr="008A2465">
              <w:rPr>
                <w:rFonts w:ascii="Times New Roman" w:eastAsia="Arial" w:hAnsi="Times New Roman"/>
                <w:sz w:val="24"/>
                <w:szCs w:val="24"/>
                <w:lang w:eastAsia="ru-RU"/>
              </w:rPr>
              <w:t>Kyiv</w:t>
            </w:r>
            <w:proofErr w:type="spellEnd"/>
            <w:r w:rsidRPr="008A2465">
              <w:rPr>
                <w:rFonts w:ascii="Times New Roman" w:eastAsia="Arial" w:hAnsi="Times New Roman"/>
                <w:sz w:val="24"/>
                <w:szCs w:val="24"/>
                <w:lang w:eastAsia="ru-RU"/>
              </w:rPr>
              <w:t xml:space="preserve"> </w:t>
            </w:r>
            <w:proofErr w:type="spellStart"/>
            <w:r w:rsidRPr="008A2465">
              <w:rPr>
                <w:rFonts w:ascii="Times New Roman" w:eastAsia="Arial" w:hAnsi="Times New Roman"/>
                <w:sz w:val="24"/>
                <w:szCs w:val="24"/>
                <w:lang w:eastAsia="ru-RU"/>
              </w:rPr>
              <w:t>Post</w:t>
            </w:r>
            <w:proofErr w:type="spellEnd"/>
          </w:p>
        </w:tc>
      </w:tr>
    </w:tbl>
    <w:p w:rsidR="003F1635" w:rsidRPr="008A2465" w:rsidRDefault="003F1635" w:rsidP="003F1635">
      <w:pPr>
        <w:tabs>
          <w:tab w:val="left" w:pos="8253"/>
        </w:tabs>
        <w:spacing w:after="0" w:line="240" w:lineRule="auto"/>
        <w:ind w:firstLine="567"/>
        <w:contextualSpacing/>
        <w:rPr>
          <w:rFonts w:ascii="Times New Roman" w:eastAsia="Arial" w:hAnsi="Times New Roman"/>
          <w:sz w:val="24"/>
          <w:szCs w:val="24"/>
          <w:lang w:eastAsia="ru-RU"/>
        </w:rPr>
      </w:pPr>
      <w:r w:rsidRPr="008A2465">
        <w:rPr>
          <w:rFonts w:ascii="Times New Roman" w:eastAsia="Arial" w:hAnsi="Times New Roman"/>
          <w:sz w:val="24"/>
          <w:szCs w:val="24"/>
          <w:lang w:eastAsia="ru-RU"/>
        </w:rPr>
        <w:tab/>
      </w:r>
    </w:p>
    <w:p w:rsidR="003F1635" w:rsidRDefault="003F1635" w:rsidP="003F1635">
      <w:pPr>
        <w:tabs>
          <w:tab w:val="left" w:pos="8253"/>
        </w:tabs>
        <w:spacing w:after="0" w:line="240" w:lineRule="auto"/>
        <w:ind w:firstLine="567"/>
        <w:contextualSpacing/>
        <w:jc w:val="center"/>
        <w:rPr>
          <w:rFonts w:ascii="Times New Roman" w:eastAsia="Arial" w:hAnsi="Times New Roman"/>
          <w:sz w:val="24"/>
          <w:szCs w:val="24"/>
          <w:lang w:eastAsia="ru-RU"/>
        </w:rPr>
      </w:pPr>
    </w:p>
    <w:p w:rsidR="003D5E7D" w:rsidRDefault="003D5E7D" w:rsidP="003F1635">
      <w:pPr>
        <w:tabs>
          <w:tab w:val="left" w:pos="8253"/>
        </w:tabs>
        <w:spacing w:after="0" w:line="240" w:lineRule="auto"/>
        <w:ind w:firstLine="567"/>
        <w:contextualSpacing/>
        <w:jc w:val="center"/>
        <w:rPr>
          <w:rFonts w:ascii="Times New Roman" w:eastAsia="Arial" w:hAnsi="Times New Roman"/>
          <w:sz w:val="24"/>
          <w:szCs w:val="24"/>
          <w:lang w:eastAsia="ru-RU"/>
        </w:rPr>
      </w:pPr>
    </w:p>
    <w:p w:rsidR="003D5E7D" w:rsidRDefault="003D5E7D" w:rsidP="003D5E7D">
      <w:pPr>
        <w:tabs>
          <w:tab w:val="left" w:pos="8253"/>
        </w:tabs>
        <w:spacing w:after="0" w:line="240" w:lineRule="auto"/>
        <w:contextualSpacing/>
        <w:jc w:val="right"/>
        <w:rPr>
          <w:rFonts w:ascii="Times New Roman" w:eastAsia="Arial" w:hAnsi="Times New Roman"/>
          <w:sz w:val="24"/>
          <w:szCs w:val="24"/>
          <w:lang w:eastAsia="ru-RU"/>
        </w:rPr>
      </w:pPr>
    </w:p>
    <w:p w:rsidR="003F1635" w:rsidRPr="008A2465" w:rsidRDefault="00A610A4" w:rsidP="003D5E7D">
      <w:pPr>
        <w:tabs>
          <w:tab w:val="left" w:pos="8253"/>
        </w:tabs>
        <w:spacing w:after="0" w:line="240" w:lineRule="auto"/>
        <w:contextualSpacing/>
        <w:jc w:val="right"/>
        <w:rPr>
          <w:rFonts w:ascii="Times New Roman" w:eastAsia="Arial" w:hAnsi="Times New Roman"/>
          <w:sz w:val="24"/>
          <w:szCs w:val="24"/>
          <w:lang w:eastAsia="ru-RU"/>
        </w:rPr>
      </w:pPr>
      <w:bookmarkStart w:id="12" w:name="_Hlk5274384"/>
      <w:r>
        <w:rPr>
          <w:rFonts w:ascii="Times New Roman" w:eastAsia="Arial" w:hAnsi="Times New Roman"/>
          <w:sz w:val="24"/>
          <w:szCs w:val="24"/>
          <w:lang w:eastAsia="ru-RU"/>
        </w:rPr>
        <w:t>Т</w:t>
      </w:r>
      <w:r w:rsidR="003F1635" w:rsidRPr="008A2465">
        <w:rPr>
          <w:rFonts w:ascii="Times New Roman" w:eastAsia="Arial" w:hAnsi="Times New Roman"/>
          <w:sz w:val="24"/>
          <w:szCs w:val="24"/>
          <w:lang w:eastAsia="ru-RU"/>
        </w:rPr>
        <w:t>аблиця № 3</w:t>
      </w:r>
    </w:p>
    <w:bookmarkEnd w:id="12"/>
    <w:p w:rsidR="003F1635" w:rsidRDefault="003F1635" w:rsidP="003F1635">
      <w:pPr>
        <w:spacing w:after="0" w:line="240" w:lineRule="auto"/>
        <w:ind w:firstLine="567"/>
        <w:contextualSpacing/>
        <w:jc w:val="center"/>
      </w:pPr>
      <w:r w:rsidRPr="008A2465">
        <w:rPr>
          <w:rFonts w:ascii="Times New Roman" w:eastAsia="Arial" w:hAnsi="Times New Roman"/>
          <w:sz w:val="24"/>
          <w:szCs w:val="24"/>
          <w:lang w:eastAsia="ru-RU"/>
        </w:rPr>
        <w:t>Перелік регіональних друкованих ЗМ</w:t>
      </w:r>
      <w:r>
        <w:rPr>
          <w:rFonts w:ascii="Times New Roman" w:eastAsia="Arial" w:hAnsi="Times New Roman"/>
          <w:sz w:val="24"/>
          <w:szCs w:val="24"/>
          <w:lang w:eastAsia="ru-RU"/>
        </w:rPr>
        <w:t>І</w:t>
      </w:r>
    </w:p>
    <w:p w:rsidR="003F1635" w:rsidRPr="008A2465" w:rsidRDefault="003F1635" w:rsidP="003F1635">
      <w:pPr>
        <w:spacing w:after="0" w:line="240" w:lineRule="auto"/>
        <w:ind w:firstLine="567"/>
        <w:contextualSpacing/>
        <w:jc w:val="center"/>
        <w:rPr>
          <w:rFonts w:ascii="Times New Roman" w:eastAsia="Arial" w:hAnsi="Times New Roman"/>
          <w:sz w:val="24"/>
          <w:szCs w:val="24"/>
          <w:lang w:eastAsia="ru-RU"/>
        </w:rPr>
      </w:pPr>
    </w:p>
    <w:tbl>
      <w:tblPr>
        <w:tblpPr w:leftFromText="181" w:rightFromText="181" w:vertAnchor="page" w:horzAnchor="margin" w:tblpY="796"/>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820"/>
      </w:tblGrid>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lastRenderedPageBreak/>
              <w:t>Вінниця</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33 канал</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Бершадський край</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roofErr w:type="spellStart"/>
            <w:r w:rsidRPr="00A610A4">
              <w:rPr>
                <w:rFonts w:ascii="Times New Roman" w:eastAsia="Arial" w:hAnsi="Times New Roman"/>
                <w:sz w:val="24"/>
                <w:szCs w:val="24"/>
                <w:lang w:eastAsia="ru-RU"/>
              </w:rPr>
              <w:t>Вінничина</w:t>
            </w:r>
            <w:proofErr w:type="spellEnd"/>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Волинь</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Вісник к</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Нове життя</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Дніпро</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Зоря область</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 xml:space="preserve">Пульс </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Вісті Придніпров’я</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Житомир</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Житомирщина</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roofErr w:type="spellStart"/>
            <w:r w:rsidRPr="00A610A4">
              <w:rPr>
                <w:rFonts w:ascii="Times New Roman" w:eastAsia="Arial" w:hAnsi="Times New Roman"/>
                <w:sz w:val="24"/>
                <w:szCs w:val="24"/>
                <w:lang w:eastAsia="ru-RU"/>
              </w:rPr>
              <w:t>Ехо</w:t>
            </w:r>
            <w:proofErr w:type="spellEnd"/>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Закарпаття</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Карпатський об’єктив</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Запоріжжя</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Запорізька правда</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Панорама</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Івано-Франківськ</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Галичина</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Західний кур'єр</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Репортер</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Київська область</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Час Київщини</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Кіровоградська</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Кіровоградська правда</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Діалог</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Нова газета</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 xml:space="preserve">Луганська </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Сєвєродонецькі вісті</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Львів</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Ратуша</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Високий замок</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Миколаїв</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Рідне Прибужжя</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roofErr w:type="spellStart"/>
            <w:r w:rsidRPr="00A610A4">
              <w:rPr>
                <w:rFonts w:ascii="Times New Roman" w:eastAsia="Arial" w:hAnsi="Times New Roman"/>
                <w:sz w:val="24"/>
                <w:szCs w:val="24"/>
                <w:lang w:eastAsia="ru-RU"/>
              </w:rPr>
              <w:t>Южная</w:t>
            </w:r>
            <w:proofErr w:type="spellEnd"/>
            <w:r w:rsidRPr="00A610A4">
              <w:rPr>
                <w:rFonts w:ascii="Times New Roman" w:eastAsia="Arial" w:hAnsi="Times New Roman"/>
                <w:sz w:val="24"/>
                <w:szCs w:val="24"/>
                <w:lang w:eastAsia="ru-RU"/>
              </w:rPr>
              <w:t xml:space="preserve"> правда</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Одеса</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Вечірня Одеса</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Одеські вісті</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Полтава</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Полтавський вісник</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Вечірня Полтава</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Зоря Полтавщини</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Рівне</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Рівне експрес</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Ого</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 xml:space="preserve">Вісті </w:t>
            </w:r>
            <w:proofErr w:type="spellStart"/>
            <w:r w:rsidRPr="00A610A4">
              <w:rPr>
                <w:rFonts w:ascii="Times New Roman" w:eastAsia="Arial" w:hAnsi="Times New Roman"/>
                <w:sz w:val="24"/>
                <w:szCs w:val="24"/>
                <w:lang w:eastAsia="ru-RU"/>
              </w:rPr>
              <w:t>Кореччини</w:t>
            </w:r>
            <w:proofErr w:type="spellEnd"/>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Суми</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ДС Експрес</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roofErr w:type="spellStart"/>
            <w:r w:rsidRPr="00A610A4">
              <w:rPr>
                <w:rFonts w:ascii="Times New Roman" w:eastAsia="Arial" w:hAnsi="Times New Roman"/>
                <w:sz w:val="24"/>
                <w:szCs w:val="24"/>
                <w:lang w:eastAsia="ru-RU"/>
              </w:rPr>
              <w:t>Білопільщина</w:t>
            </w:r>
            <w:proofErr w:type="spellEnd"/>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Сільський край</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Тернопіль</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Свобода</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 xml:space="preserve">Новини </w:t>
            </w:r>
            <w:proofErr w:type="spellStart"/>
            <w:r w:rsidRPr="00A610A4">
              <w:rPr>
                <w:rFonts w:ascii="Times New Roman" w:eastAsia="Arial" w:hAnsi="Times New Roman"/>
                <w:sz w:val="24"/>
                <w:szCs w:val="24"/>
                <w:lang w:eastAsia="ru-RU"/>
              </w:rPr>
              <w:t>Шумщини</w:t>
            </w:r>
            <w:proofErr w:type="spellEnd"/>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Вільне життя</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Харків</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Время</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Слобідський край</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Херсон</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Гривня</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Новий день</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Хмельницький</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Подільські вісті</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Шепетівські вісті</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Черкаси</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Черкаський край</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Вечірні Черкаси</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Акцент</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lastRenderedPageBreak/>
              <w:t>Чернігів</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Гарт</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Вісник Ч</w:t>
            </w:r>
          </w:p>
        </w:tc>
      </w:tr>
      <w:tr w:rsidR="003F1635" w:rsidRPr="00A610A4" w:rsidTr="00A610A4">
        <w:trPr>
          <w:cantSplit/>
          <w:trHeight w:val="300"/>
        </w:trPr>
        <w:tc>
          <w:tcPr>
            <w:tcW w:w="3964"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Чернівці</w:t>
            </w:r>
          </w:p>
        </w:tc>
        <w:tc>
          <w:tcPr>
            <w:tcW w:w="4820" w:type="dxa"/>
            <w:shd w:val="clear" w:color="auto" w:fill="auto"/>
            <w:noWrap/>
            <w:hideMark/>
          </w:tcPr>
          <w:p w:rsidR="003F1635" w:rsidRPr="00A610A4" w:rsidRDefault="003F1635" w:rsidP="00A610A4">
            <w:pPr>
              <w:spacing w:after="0" w:line="240" w:lineRule="auto"/>
              <w:rPr>
                <w:rFonts w:ascii="Times New Roman" w:eastAsia="Arial" w:hAnsi="Times New Roman"/>
                <w:sz w:val="24"/>
                <w:szCs w:val="24"/>
                <w:lang w:eastAsia="ru-RU"/>
              </w:rPr>
            </w:pPr>
            <w:r w:rsidRPr="00A610A4">
              <w:rPr>
                <w:rFonts w:ascii="Times New Roman" w:eastAsia="Arial" w:hAnsi="Times New Roman"/>
                <w:sz w:val="24"/>
                <w:szCs w:val="24"/>
                <w:lang w:eastAsia="ru-RU"/>
              </w:rPr>
              <w:t>Буковина</w:t>
            </w:r>
          </w:p>
        </w:tc>
      </w:tr>
    </w:tbl>
    <w:p w:rsidR="003F1635" w:rsidRDefault="003F1635" w:rsidP="003F1635"/>
    <w:p w:rsidR="00756AA4" w:rsidRPr="00573D30" w:rsidRDefault="00756AA4" w:rsidP="00756AA4">
      <w:pPr>
        <w:jc w:val="center"/>
        <w:rPr>
          <w:rFonts w:ascii="Times New Roman" w:hAnsi="Times New Roman"/>
          <w:sz w:val="24"/>
          <w:szCs w:val="24"/>
          <w:highlight w:val="green"/>
        </w:rPr>
      </w:pPr>
      <w:r>
        <w:rPr>
          <w:rFonts w:ascii="Times New Roman" w:hAnsi="Times New Roman"/>
          <w:sz w:val="24"/>
          <w:szCs w:val="24"/>
        </w:rPr>
        <w:t xml:space="preserve">                                                                                                                       </w:t>
      </w:r>
      <w:r w:rsidRPr="00573D30">
        <w:rPr>
          <w:rFonts w:ascii="Times New Roman" w:hAnsi="Times New Roman"/>
          <w:sz w:val="24"/>
          <w:szCs w:val="24"/>
          <w:highlight w:val="green"/>
        </w:rPr>
        <w:t>Таблиця № 4</w:t>
      </w:r>
    </w:p>
    <w:p w:rsidR="00756AA4" w:rsidRPr="00573D30" w:rsidRDefault="00756AA4" w:rsidP="00756AA4">
      <w:pPr>
        <w:jc w:val="center"/>
        <w:rPr>
          <w:rFonts w:ascii="Times New Roman" w:hAnsi="Times New Roman"/>
          <w:sz w:val="24"/>
          <w:szCs w:val="24"/>
          <w:highlight w:val="green"/>
        </w:rPr>
      </w:pPr>
    </w:p>
    <w:p w:rsidR="00756AA4" w:rsidRPr="00573D30" w:rsidRDefault="00756AA4" w:rsidP="00756AA4">
      <w:pPr>
        <w:shd w:val="clear" w:color="auto" w:fill="FFFFFF"/>
        <w:spacing w:after="0" w:line="240" w:lineRule="auto"/>
        <w:ind w:firstLine="567"/>
        <w:jc w:val="both"/>
        <w:rPr>
          <w:rFonts w:ascii="Times New Roman" w:hAnsi="Times New Roman"/>
          <w:color w:val="000000"/>
          <w:highlight w:val="green"/>
        </w:rPr>
      </w:pPr>
      <w:r w:rsidRPr="00573D30">
        <w:rPr>
          <w:rFonts w:ascii="Times New Roman" w:hAnsi="Times New Roman"/>
          <w:color w:val="000000"/>
          <w:sz w:val="24"/>
          <w:szCs w:val="24"/>
          <w:highlight w:val="green"/>
        </w:rPr>
        <w:t>Перелік національних телеканалів та радіо, необхідних для моніторингу</w:t>
      </w:r>
    </w:p>
    <w:p w:rsidR="00756AA4" w:rsidRPr="00573D30" w:rsidRDefault="00756AA4" w:rsidP="00756AA4">
      <w:pPr>
        <w:shd w:val="clear" w:color="auto" w:fill="FFFFFF"/>
        <w:spacing w:after="0" w:line="240" w:lineRule="auto"/>
        <w:rPr>
          <w:rFonts w:ascii="Times New Roman" w:hAnsi="Times New Roman"/>
          <w:color w:val="000000"/>
          <w:highlight w:val="green"/>
        </w:rPr>
      </w:pPr>
      <w:r w:rsidRPr="00573D30">
        <w:rPr>
          <w:rFonts w:ascii="Times New Roman" w:hAnsi="Times New Roman"/>
          <w:color w:val="000000"/>
          <w:sz w:val="24"/>
          <w:szCs w:val="24"/>
          <w:highlight w:val="green"/>
        </w:rPr>
        <w:t>  </w:t>
      </w:r>
    </w:p>
    <w:tbl>
      <w:tblPr>
        <w:tblW w:w="0" w:type="auto"/>
        <w:shd w:val="clear" w:color="auto" w:fill="FFFFFF"/>
        <w:tblCellMar>
          <w:left w:w="0" w:type="dxa"/>
          <w:right w:w="0" w:type="dxa"/>
        </w:tblCellMar>
        <w:tblLook w:val="04A0" w:firstRow="1" w:lastRow="0" w:firstColumn="1" w:lastColumn="0" w:noHBand="0" w:noVBand="1"/>
      </w:tblPr>
      <w:tblGrid>
        <w:gridCol w:w="765"/>
        <w:gridCol w:w="8287"/>
      </w:tblGrid>
      <w:tr w:rsidR="00756AA4" w:rsidRPr="00573D30" w:rsidTr="00756AA4">
        <w:tc>
          <w:tcPr>
            <w:tcW w:w="70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6AA4" w:rsidRPr="00573D30" w:rsidRDefault="00756AA4" w:rsidP="00756AA4">
            <w:pPr>
              <w:spacing w:after="0" w:line="240" w:lineRule="auto"/>
              <w:rPr>
                <w:rFonts w:ascii="Times New Roman" w:hAnsi="Times New Roman"/>
                <w:highlight w:val="green"/>
              </w:rPr>
            </w:pPr>
            <w:r w:rsidRPr="00573D30">
              <w:rPr>
                <w:rFonts w:ascii="Times New Roman" w:hAnsi="Times New Roman"/>
                <w:sz w:val="24"/>
                <w:szCs w:val="24"/>
                <w:highlight w:val="green"/>
              </w:rPr>
              <w:t>ТБ</w:t>
            </w:r>
          </w:p>
        </w:tc>
        <w:tc>
          <w:tcPr>
            <w:tcW w:w="92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756AA4" w:rsidRPr="00573D30" w:rsidRDefault="008C4555" w:rsidP="00756AA4">
            <w:pPr>
              <w:spacing w:after="0" w:line="240" w:lineRule="auto"/>
              <w:rPr>
                <w:rFonts w:ascii="Times New Roman" w:hAnsi="Times New Roman"/>
                <w:highlight w:val="green"/>
              </w:rPr>
            </w:pPr>
            <w:hyperlink r:id="rId15" w:tgtFrame="_blank" w:history="1">
              <w:r w:rsidR="00756AA4" w:rsidRPr="00573D30">
                <w:rPr>
                  <w:rFonts w:ascii="Times New Roman" w:hAnsi="Times New Roman"/>
                  <w:color w:val="005A95"/>
                  <w:sz w:val="24"/>
                  <w:szCs w:val="24"/>
                  <w:highlight w:val="green"/>
                  <w:u w:val="single"/>
                </w:rPr>
                <w:t>ictv.ua</w:t>
              </w:r>
            </w:hyperlink>
            <w:r w:rsidR="00756AA4" w:rsidRPr="00573D30">
              <w:rPr>
                <w:rFonts w:ascii="Times New Roman" w:hAnsi="Times New Roman"/>
                <w:sz w:val="24"/>
                <w:szCs w:val="24"/>
                <w:highlight w:val="green"/>
              </w:rPr>
              <w:t xml:space="preserve">, ТРК Україна, Інтер, 1+1, </w:t>
            </w:r>
            <w:proofErr w:type="spellStart"/>
            <w:r w:rsidR="00756AA4" w:rsidRPr="00573D30">
              <w:rPr>
                <w:rFonts w:ascii="Times New Roman" w:hAnsi="Times New Roman"/>
                <w:sz w:val="24"/>
                <w:szCs w:val="24"/>
                <w:highlight w:val="green"/>
              </w:rPr>
              <w:t>UA:Перший</w:t>
            </w:r>
            <w:proofErr w:type="spellEnd"/>
            <w:r w:rsidR="00756AA4" w:rsidRPr="00573D30">
              <w:rPr>
                <w:rFonts w:ascii="Times New Roman" w:hAnsi="Times New Roman"/>
                <w:sz w:val="24"/>
                <w:szCs w:val="24"/>
                <w:highlight w:val="green"/>
              </w:rPr>
              <w:t xml:space="preserve">, СТБ, 5 канал, Новий канал, Еспресо TV, ZIK, 2+2, 112, Україна, Прямий, Рада, </w:t>
            </w:r>
            <w:proofErr w:type="spellStart"/>
            <w:r w:rsidR="00756AA4" w:rsidRPr="00573D30">
              <w:rPr>
                <w:rFonts w:ascii="Times New Roman" w:hAnsi="Times New Roman"/>
                <w:sz w:val="24"/>
                <w:szCs w:val="24"/>
                <w:highlight w:val="green"/>
              </w:rPr>
              <w:t>NewsOne</w:t>
            </w:r>
            <w:proofErr w:type="spellEnd"/>
            <w:r w:rsidR="00756AA4" w:rsidRPr="00573D30">
              <w:rPr>
                <w:rFonts w:ascii="Times New Roman" w:hAnsi="Times New Roman"/>
                <w:sz w:val="24"/>
                <w:szCs w:val="24"/>
                <w:highlight w:val="green"/>
              </w:rPr>
              <w:t>, Прямий, 24 канал, Громадське ТВ,</w:t>
            </w:r>
          </w:p>
          <w:p w:rsidR="00756AA4" w:rsidRPr="00573D30" w:rsidRDefault="00756AA4" w:rsidP="00756AA4">
            <w:pPr>
              <w:spacing w:after="0" w:line="240" w:lineRule="auto"/>
              <w:rPr>
                <w:rFonts w:ascii="Times New Roman" w:hAnsi="Times New Roman"/>
                <w:highlight w:val="green"/>
              </w:rPr>
            </w:pPr>
            <w:r w:rsidRPr="00573D30">
              <w:rPr>
                <w:rFonts w:ascii="Times New Roman" w:hAnsi="Times New Roman"/>
                <w:sz w:val="24"/>
                <w:szCs w:val="24"/>
                <w:highlight w:val="green"/>
              </w:rPr>
              <w:t> </w:t>
            </w:r>
          </w:p>
        </w:tc>
      </w:tr>
      <w:tr w:rsidR="00756AA4" w:rsidRPr="00756AA4" w:rsidTr="00756AA4">
        <w:tc>
          <w:tcPr>
            <w:tcW w:w="70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56AA4" w:rsidRPr="00573D30" w:rsidRDefault="00756AA4" w:rsidP="00756AA4">
            <w:pPr>
              <w:spacing w:after="0" w:line="240" w:lineRule="auto"/>
              <w:rPr>
                <w:rFonts w:ascii="Times New Roman" w:hAnsi="Times New Roman"/>
                <w:highlight w:val="green"/>
              </w:rPr>
            </w:pPr>
            <w:r w:rsidRPr="00573D30">
              <w:rPr>
                <w:rFonts w:ascii="Times New Roman" w:hAnsi="Times New Roman"/>
                <w:sz w:val="24"/>
                <w:szCs w:val="24"/>
                <w:highlight w:val="green"/>
              </w:rPr>
              <w:t>Радіо</w:t>
            </w:r>
          </w:p>
        </w:tc>
        <w:tc>
          <w:tcPr>
            <w:tcW w:w="9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56AA4" w:rsidRPr="00756AA4" w:rsidRDefault="00756AA4" w:rsidP="00756AA4">
            <w:pPr>
              <w:spacing w:after="0" w:line="240" w:lineRule="auto"/>
              <w:rPr>
                <w:rFonts w:ascii="Times New Roman" w:hAnsi="Times New Roman"/>
              </w:rPr>
            </w:pPr>
            <w:r w:rsidRPr="00573D30">
              <w:rPr>
                <w:rFonts w:ascii="Times New Roman" w:hAnsi="Times New Roman"/>
                <w:sz w:val="24"/>
                <w:szCs w:val="24"/>
                <w:highlight w:val="green"/>
              </w:rPr>
              <w:t xml:space="preserve">Суспільне, </w:t>
            </w:r>
            <w:proofErr w:type="spellStart"/>
            <w:r w:rsidRPr="00573D30">
              <w:rPr>
                <w:rFonts w:ascii="Times New Roman" w:hAnsi="Times New Roman"/>
                <w:sz w:val="24"/>
                <w:szCs w:val="24"/>
                <w:highlight w:val="green"/>
              </w:rPr>
              <w:t>Новое</w:t>
            </w:r>
            <w:proofErr w:type="spellEnd"/>
            <w:r w:rsidRPr="00573D30">
              <w:rPr>
                <w:rFonts w:ascii="Times New Roman" w:hAnsi="Times New Roman"/>
                <w:sz w:val="24"/>
                <w:szCs w:val="24"/>
                <w:highlight w:val="green"/>
              </w:rPr>
              <w:t xml:space="preserve"> </w:t>
            </w:r>
            <w:proofErr w:type="spellStart"/>
            <w:r w:rsidRPr="00573D30">
              <w:rPr>
                <w:rFonts w:ascii="Times New Roman" w:hAnsi="Times New Roman"/>
                <w:sz w:val="24"/>
                <w:szCs w:val="24"/>
                <w:highlight w:val="green"/>
              </w:rPr>
              <w:t>время</w:t>
            </w:r>
            <w:proofErr w:type="spellEnd"/>
            <w:r w:rsidRPr="00573D30">
              <w:rPr>
                <w:rFonts w:ascii="Times New Roman" w:hAnsi="Times New Roman"/>
                <w:sz w:val="24"/>
                <w:szCs w:val="24"/>
                <w:highlight w:val="green"/>
              </w:rPr>
              <w:t>, Голос столиці, Українське радіо, радіо Свобода, Вести</w:t>
            </w:r>
          </w:p>
        </w:tc>
      </w:tr>
    </w:tbl>
    <w:p w:rsidR="00756AA4" w:rsidRPr="00756AA4" w:rsidRDefault="00756AA4" w:rsidP="00756AA4">
      <w:pPr>
        <w:jc w:val="center"/>
        <w:rPr>
          <w:rFonts w:ascii="Times New Roman" w:hAnsi="Times New Roman"/>
          <w:sz w:val="24"/>
          <w:szCs w:val="24"/>
        </w:rPr>
      </w:pPr>
    </w:p>
    <w:p w:rsidR="00756AA4" w:rsidRDefault="00756AA4" w:rsidP="003F1635"/>
    <w:p w:rsidR="00756AA4" w:rsidRDefault="00756AA4" w:rsidP="003F1635"/>
    <w:tbl>
      <w:tblPr>
        <w:tblW w:w="9498" w:type="dxa"/>
        <w:tblInd w:w="-147" w:type="dxa"/>
        <w:tblLayout w:type="fixed"/>
        <w:tblLook w:val="0000" w:firstRow="0" w:lastRow="0" w:firstColumn="0" w:lastColumn="0" w:noHBand="0" w:noVBand="0"/>
      </w:tblPr>
      <w:tblGrid>
        <w:gridCol w:w="4859"/>
        <w:gridCol w:w="2518"/>
        <w:gridCol w:w="2121"/>
      </w:tblGrid>
      <w:tr w:rsidR="00A610A4" w:rsidRPr="00D85AB9" w:rsidTr="00770C8D">
        <w:tc>
          <w:tcPr>
            <w:tcW w:w="4859" w:type="dxa"/>
          </w:tcPr>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0D1572" w:rsidRPr="000233F4" w:rsidRDefault="000D1572" w:rsidP="000233F4">
      <w:pPr>
        <w:spacing w:after="0" w:line="240" w:lineRule="auto"/>
        <w:ind w:left="320"/>
        <w:jc w:val="center"/>
        <w:rPr>
          <w:rFonts w:ascii="Times New Roman" w:hAnsi="Times New Roman"/>
          <w:b/>
          <w:sz w:val="24"/>
          <w:szCs w:val="24"/>
        </w:rPr>
      </w:pPr>
    </w:p>
    <w:p w:rsidR="00D4488F" w:rsidRPr="000233F4" w:rsidRDefault="00D4488F" w:rsidP="000233F4">
      <w:pPr>
        <w:pStyle w:val="a8"/>
        <w:ind w:left="426"/>
        <w:rPr>
          <w:rFonts w:ascii="Times New Roman" w:hAnsi="Times New Roman"/>
          <w:sz w:val="24"/>
          <w:szCs w:val="24"/>
          <w:lang w:val="ru-RU"/>
        </w:rPr>
      </w:pPr>
    </w:p>
    <w:p w:rsidR="00D4488F" w:rsidRPr="000233F4" w:rsidRDefault="00D4488F" w:rsidP="000233F4">
      <w:pPr>
        <w:pStyle w:val="a8"/>
        <w:ind w:left="426"/>
        <w:rPr>
          <w:rFonts w:ascii="Times New Roman" w:hAnsi="Times New Roman"/>
          <w:sz w:val="24"/>
          <w:szCs w:val="24"/>
          <w:lang w:val="ru-RU"/>
        </w:rPr>
      </w:pPr>
    </w:p>
    <w:p w:rsidR="00D4488F" w:rsidRPr="000233F4" w:rsidRDefault="00D4488F" w:rsidP="000233F4">
      <w:pPr>
        <w:pStyle w:val="a8"/>
        <w:ind w:left="426"/>
        <w:rPr>
          <w:rFonts w:ascii="Times New Roman" w:hAnsi="Times New Roman"/>
          <w:sz w:val="24"/>
          <w:szCs w:val="24"/>
          <w:lang w:val="ru-RU"/>
        </w:rPr>
      </w:pPr>
    </w:p>
    <w:p w:rsidR="00D4488F" w:rsidRPr="000233F4" w:rsidRDefault="00D4488F" w:rsidP="000233F4">
      <w:pPr>
        <w:pStyle w:val="a8"/>
        <w:ind w:left="426"/>
        <w:rPr>
          <w:rFonts w:ascii="Times New Roman" w:hAnsi="Times New Roman"/>
          <w:sz w:val="24"/>
          <w:szCs w:val="24"/>
          <w:lang w:val="ru-RU"/>
        </w:rPr>
      </w:pPr>
    </w:p>
    <w:p w:rsidR="00D4488F" w:rsidRPr="000233F4" w:rsidRDefault="00D4488F" w:rsidP="000233F4">
      <w:pPr>
        <w:pStyle w:val="a8"/>
        <w:ind w:left="426"/>
        <w:rPr>
          <w:rFonts w:ascii="Times New Roman" w:hAnsi="Times New Roman"/>
          <w:sz w:val="24"/>
          <w:szCs w:val="24"/>
          <w:lang w:val="ru-RU"/>
        </w:rPr>
      </w:pPr>
    </w:p>
    <w:p w:rsidR="00D4488F" w:rsidRPr="000233F4" w:rsidRDefault="00D4488F" w:rsidP="000233F4">
      <w:pPr>
        <w:pStyle w:val="a8"/>
        <w:ind w:left="426"/>
        <w:rPr>
          <w:rFonts w:ascii="Times New Roman" w:hAnsi="Times New Roman"/>
          <w:sz w:val="24"/>
          <w:szCs w:val="24"/>
          <w:lang w:val="ru-RU"/>
        </w:rPr>
      </w:pPr>
    </w:p>
    <w:p w:rsidR="00D4488F" w:rsidRPr="000233F4" w:rsidRDefault="00D4488F" w:rsidP="000233F4">
      <w:pPr>
        <w:pStyle w:val="a8"/>
        <w:ind w:left="426"/>
        <w:rPr>
          <w:rFonts w:ascii="Times New Roman" w:hAnsi="Times New Roman"/>
          <w:sz w:val="24"/>
          <w:szCs w:val="24"/>
          <w:lang w:val="ru-RU"/>
        </w:rPr>
      </w:pPr>
    </w:p>
    <w:p w:rsidR="00D4488F" w:rsidRPr="000233F4" w:rsidRDefault="00D4488F" w:rsidP="000233F4">
      <w:pPr>
        <w:pStyle w:val="a8"/>
        <w:ind w:left="426"/>
        <w:rPr>
          <w:rFonts w:ascii="Times New Roman" w:hAnsi="Times New Roman"/>
          <w:sz w:val="24"/>
          <w:szCs w:val="24"/>
          <w:lang w:val="ru-RU"/>
        </w:rPr>
      </w:pPr>
    </w:p>
    <w:p w:rsidR="00D4488F" w:rsidRPr="000233F4" w:rsidRDefault="00D4488F" w:rsidP="000233F4">
      <w:pPr>
        <w:pStyle w:val="a8"/>
        <w:ind w:left="426"/>
        <w:rPr>
          <w:rFonts w:ascii="Times New Roman" w:hAnsi="Times New Roman"/>
          <w:sz w:val="24"/>
          <w:szCs w:val="24"/>
          <w:lang w:val="ru-RU"/>
        </w:rPr>
      </w:pPr>
    </w:p>
    <w:p w:rsidR="00D4488F" w:rsidRPr="000233F4" w:rsidRDefault="00D4488F" w:rsidP="000233F4">
      <w:pPr>
        <w:pStyle w:val="a8"/>
        <w:ind w:left="426"/>
        <w:rPr>
          <w:rFonts w:ascii="Times New Roman" w:hAnsi="Times New Roman"/>
          <w:sz w:val="24"/>
          <w:szCs w:val="24"/>
          <w:lang w:val="ru-RU"/>
        </w:rPr>
      </w:pPr>
    </w:p>
    <w:p w:rsidR="00D4488F" w:rsidRPr="000233F4" w:rsidRDefault="00D4488F" w:rsidP="000233F4">
      <w:pPr>
        <w:pStyle w:val="a8"/>
        <w:ind w:left="426"/>
        <w:rPr>
          <w:rFonts w:ascii="Times New Roman" w:hAnsi="Times New Roman"/>
          <w:sz w:val="24"/>
          <w:szCs w:val="24"/>
          <w:lang w:val="ru-RU"/>
        </w:rPr>
      </w:pPr>
    </w:p>
    <w:p w:rsidR="00D4488F" w:rsidRPr="000233F4" w:rsidRDefault="00D4488F" w:rsidP="000233F4">
      <w:pPr>
        <w:pStyle w:val="a8"/>
        <w:ind w:left="426"/>
        <w:rPr>
          <w:rFonts w:ascii="Times New Roman" w:hAnsi="Times New Roman"/>
          <w:sz w:val="24"/>
          <w:szCs w:val="24"/>
          <w:lang w:val="ru-RU"/>
        </w:rPr>
      </w:pPr>
    </w:p>
    <w:p w:rsidR="00D4488F" w:rsidRPr="000233F4" w:rsidRDefault="00D4488F" w:rsidP="000233F4">
      <w:pPr>
        <w:pStyle w:val="a8"/>
        <w:ind w:left="426"/>
        <w:rPr>
          <w:rFonts w:ascii="Times New Roman" w:hAnsi="Times New Roman"/>
          <w:sz w:val="24"/>
          <w:szCs w:val="24"/>
          <w:lang w:val="ru-RU"/>
        </w:rPr>
      </w:pPr>
    </w:p>
    <w:p w:rsidR="00D4488F" w:rsidRPr="000233F4" w:rsidRDefault="00D4488F" w:rsidP="000233F4">
      <w:pPr>
        <w:pStyle w:val="a8"/>
        <w:ind w:left="426"/>
        <w:rPr>
          <w:rFonts w:ascii="Times New Roman" w:hAnsi="Times New Roman"/>
          <w:sz w:val="24"/>
          <w:szCs w:val="24"/>
          <w:lang w:val="ru-RU"/>
        </w:rPr>
      </w:pPr>
    </w:p>
    <w:p w:rsidR="00D4488F" w:rsidRPr="000233F4" w:rsidRDefault="00D4488F" w:rsidP="000233F4">
      <w:pPr>
        <w:pStyle w:val="a8"/>
        <w:ind w:left="426"/>
        <w:rPr>
          <w:rFonts w:ascii="Times New Roman" w:hAnsi="Times New Roman"/>
          <w:sz w:val="24"/>
          <w:szCs w:val="24"/>
          <w:lang w:val="ru-RU"/>
        </w:rPr>
      </w:pPr>
    </w:p>
    <w:p w:rsidR="00D4488F" w:rsidRDefault="00D4488F" w:rsidP="00D4488F">
      <w:pPr>
        <w:pStyle w:val="a8"/>
        <w:spacing w:after="160" w:line="259" w:lineRule="auto"/>
        <w:ind w:left="426"/>
        <w:rPr>
          <w:rFonts w:ascii="Times New Roman" w:hAnsi="Times New Roman"/>
          <w:sz w:val="24"/>
          <w:szCs w:val="24"/>
          <w:lang w:val="ru-RU"/>
        </w:rPr>
      </w:pPr>
    </w:p>
    <w:p w:rsidR="00D4488F" w:rsidRDefault="00D4488F" w:rsidP="00D4488F">
      <w:pPr>
        <w:pStyle w:val="a8"/>
        <w:spacing w:after="160" w:line="259" w:lineRule="auto"/>
        <w:ind w:left="426"/>
        <w:rPr>
          <w:rFonts w:ascii="Times New Roman" w:hAnsi="Times New Roman"/>
          <w:sz w:val="24"/>
          <w:szCs w:val="24"/>
          <w:lang w:val="ru-RU"/>
        </w:rPr>
      </w:pPr>
    </w:p>
    <w:p w:rsidR="00D4488F" w:rsidRDefault="00D4488F" w:rsidP="00D4488F">
      <w:pPr>
        <w:pStyle w:val="a8"/>
        <w:spacing w:after="160" w:line="259" w:lineRule="auto"/>
        <w:ind w:left="426"/>
        <w:rPr>
          <w:rFonts w:ascii="Times New Roman" w:hAnsi="Times New Roman"/>
          <w:sz w:val="24"/>
          <w:szCs w:val="24"/>
          <w:lang w:val="ru-RU"/>
        </w:rPr>
      </w:pPr>
    </w:p>
    <w:p w:rsidR="00D4488F" w:rsidRDefault="00D4488F" w:rsidP="00D4488F">
      <w:pPr>
        <w:pStyle w:val="a8"/>
        <w:spacing w:after="160" w:line="259" w:lineRule="auto"/>
        <w:ind w:left="426"/>
        <w:rPr>
          <w:rFonts w:ascii="Times New Roman" w:hAnsi="Times New Roman"/>
          <w:sz w:val="24"/>
          <w:szCs w:val="24"/>
          <w:lang w:val="ru-RU"/>
        </w:rPr>
      </w:pPr>
    </w:p>
    <w:p w:rsidR="00D4488F" w:rsidRDefault="00D4488F" w:rsidP="00D4488F">
      <w:pPr>
        <w:pStyle w:val="a8"/>
        <w:spacing w:after="160" w:line="259" w:lineRule="auto"/>
        <w:ind w:left="426"/>
        <w:rPr>
          <w:rFonts w:ascii="Times New Roman" w:hAnsi="Times New Roman"/>
          <w:sz w:val="24"/>
          <w:szCs w:val="24"/>
          <w:lang w:val="ru-RU"/>
        </w:rPr>
      </w:pPr>
    </w:p>
    <w:p w:rsidR="00D4488F" w:rsidRDefault="00D4488F" w:rsidP="00D4488F">
      <w:pPr>
        <w:pStyle w:val="a8"/>
        <w:spacing w:after="160" w:line="259" w:lineRule="auto"/>
        <w:ind w:left="426"/>
        <w:rPr>
          <w:rFonts w:ascii="Times New Roman" w:hAnsi="Times New Roman"/>
          <w:sz w:val="24"/>
          <w:szCs w:val="24"/>
          <w:lang w:val="ru-RU"/>
        </w:rPr>
      </w:pPr>
    </w:p>
    <w:p w:rsidR="003F1635" w:rsidRDefault="003F1635" w:rsidP="007E445E">
      <w:pPr>
        <w:spacing w:after="0" w:line="240" w:lineRule="auto"/>
        <w:ind w:left="7371"/>
        <w:rPr>
          <w:rFonts w:ascii="Times New Roman" w:hAnsi="Times New Roman"/>
          <w:sz w:val="24"/>
          <w:szCs w:val="24"/>
        </w:rPr>
      </w:pPr>
    </w:p>
    <w:p w:rsidR="003F1635" w:rsidRDefault="003F1635" w:rsidP="007E445E">
      <w:pPr>
        <w:spacing w:after="0" w:line="240" w:lineRule="auto"/>
        <w:ind w:left="7371"/>
        <w:rPr>
          <w:rFonts w:ascii="Times New Roman" w:hAnsi="Times New Roman"/>
          <w:sz w:val="24"/>
          <w:szCs w:val="24"/>
        </w:rPr>
      </w:pPr>
    </w:p>
    <w:p w:rsidR="003F1635" w:rsidRDefault="003F1635" w:rsidP="007E445E">
      <w:pPr>
        <w:spacing w:after="0" w:line="240" w:lineRule="auto"/>
        <w:ind w:left="7371"/>
        <w:rPr>
          <w:rFonts w:ascii="Times New Roman" w:hAnsi="Times New Roman"/>
          <w:sz w:val="24"/>
          <w:szCs w:val="24"/>
        </w:rPr>
      </w:pPr>
    </w:p>
    <w:p w:rsidR="003F1635" w:rsidRDefault="003F1635" w:rsidP="007E445E">
      <w:pPr>
        <w:spacing w:after="0" w:line="240" w:lineRule="auto"/>
        <w:ind w:left="7371"/>
        <w:rPr>
          <w:rFonts w:ascii="Times New Roman" w:hAnsi="Times New Roman"/>
          <w:sz w:val="24"/>
          <w:szCs w:val="24"/>
        </w:rPr>
      </w:pPr>
    </w:p>
    <w:p w:rsidR="003F1635" w:rsidRDefault="003F1635" w:rsidP="007E445E">
      <w:pPr>
        <w:spacing w:after="0" w:line="240" w:lineRule="auto"/>
        <w:ind w:left="7371"/>
        <w:rPr>
          <w:rFonts w:ascii="Times New Roman" w:hAnsi="Times New Roman"/>
          <w:sz w:val="24"/>
          <w:szCs w:val="24"/>
        </w:rPr>
      </w:pPr>
    </w:p>
    <w:p w:rsidR="003F1635" w:rsidRDefault="003F1635" w:rsidP="007E445E">
      <w:pPr>
        <w:spacing w:after="0" w:line="240" w:lineRule="auto"/>
        <w:ind w:left="7371"/>
        <w:rPr>
          <w:rFonts w:ascii="Times New Roman" w:hAnsi="Times New Roman"/>
          <w:sz w:val="24"/>
          <w:szCs w:val="24"/>
        </w:rPr>
      </w:pPr>
    </w:p>
    <w:p w:rsidR="003F1635" w:rsidRDefault="003F1635" w:rsidP="007E445E">
      <w:pPr>
        <w:spacing w:after="0" w:line="240" w:lineRule="auto"/>
        <w:ind w:left="7371"/>
        <w:rPr>
          <w:rFonts w:ascii="Times New Roman" w:hAnsi="Times New Roman"/>
          <w:sz w:val="24"/>
          <w:szCs w:val="24"/>
        </w:rPr>
      </w:pPr>
    </w:p>
    <w:p w:rsidR="003F1635" w:rsidRDefault="003F1635" w:rsidP="007E445E">
      <w:pPr>
        <w:spacing w:after="0" w:line="240" w:lineRule="auto"/>
        <w:ind w:left="7371"/>
        <w:rPr>
          <w:rFonts w:ascii="Times New Roman" w:hAnsi="Times New Roman"/>
          <w:sz w:val="24"/>
          <w:szCs w:val="24"/>
        </w:rPr>
      </w:pPr>
    </w:p>
    <w:p w:rsidR="00903456" w:rsidRPr="00D85AB9" w:rsidRDefault="00903456" w:rsidP="007E445E">
      <w:pPr>
        <w:spacing w:after="0" w:line="240" w:lineRule="auto"/>
        <w:ind w:left="7371"/>
        <w:rPr>
          <w:rFonts w:ascii="Times New Roman" w:hAnsi="Times New Roman"/>
          <w:sz w:val="24"/>
          <w:szCs w:val="24"/>
        </w:rPr>
      </w:pPr>
      <w:r w:rsidRPr="00D85AB9">
        <w:rPr>
          <w:rFonts w:ascii="Times New Roman" w:hAnsi="Times New Roman"/>
          <w:sz w:val="24"/>
          <w:szCs w:val="24"/>
        </w:rPr>
        <w:lastRenderedPageBreak/>
        <w:t xml:space="preserve">Додаток № </w:t>
      </w:r>
      <w:r w:rsidR="00972A56" w:rsidRPr="00D85AB9">
        <w:rPr>
          <w:rFonts w:ascii="Times New Roman" w:hAnsi="Times New Roman"/>
          <w:sz w:val="24"/>
          <w:szCs w:val="24"/>
        </w:rPr>
        <w:t>3</w:t>
      </w:r>
    </w:p>
    <w:p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517005" w:rsidRPr="00517005">
        <w:rPr>
          <w:rFonts w:ascii="Times New Roman" w:hAnsi="Times New Roman"/>
          <w:b/>
          <w:sz w:val="24"/>
          <w:szCs w:val="24"/>
        </w:rPr>
        <w:t xml:space="preserve">статистичних </w:t>
      </w:r>
      <w:r w:rsidR="00F7796B" w:rsidRPr="00F7796B">
        <w:rPr>
          <w:rFonts w:ascii="Times New Roman" w:hAnsi="Times New Roman"/>
          <w:b/>
          <w:sz w:val="24"/>
          <w:szCs w:val="24"/>
        </w:rPr>
        <w:t xml:space="preserve">послуг з проведення моніторингу онлайн та друкованих засобів масової інформації  щодо діяльності Державної установи «Центр громадського здоров’я Міністерства охорони здоров’я України» </w:t>
      </w:r>
      <w:r w:rsidR="003F1635" w:rsidRPr="003F1635">
        <w:rPr>
          <w:rFonts w:ascii="Times New Roman" w:hAnsi="Times New Roman"/>
          <w:b/>
          <w:sz w:val="24"/>
          <w:szCs w:val="24"/>
        </w:rPr>
        <w:t xml:space="preserve"> </w:t>
      </w:r>
      <w:r w:rsidR="00D77147" w:rsidRPr="00D85AB9">
        <w:rPr>
          <w:rFonts w:ascii="Times New Roman" w:hAnsi="Times New Roman"/>
          <w:b/>
          <w:sz w:val="24"/>
          <w:szCs w:val="24"/>
        </w:rPr>
        <w:t>в рамках проекту Глобального ф</w:t>
      </w:r>
      <w:r w:rsidR="005838BD" w:rsidRPr="00D85AB9">
        <w:rPr>
          <w:rFonts w:ascii="Times New Roman" w:hAnsi="Times New Roman"/>
          <w:b/>
          <w:sz w:val="24"/>
          <w:szCs w:val="24"/>
        </w:rPr>
        <w:t>онду</w:t>
      </w:r>
      <w:r w:rsidRPr="00D85AB9">
        <w:rPr>
          <w:rFonts w:ascii="Times New Roman" w:hAnsi="Times New Roman"/>
          <w:sz w:val="24"/>
          <w:szCs w:val="24"/>
        </w:rPr>
        <w:t xml:space="preserve"> в наступному обсязі:</w:t>
      </w:r>
    </w:p>
    <w:p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417"/>
        <w:gridCol w:w="2410"/>
        <w:gridCol w:w="1701"/>
        <w:gridCol w:w="1559"/>
      </w:tblGrid>
      <w:tr w:rsidR="00B80652" w:rsidRPr="00A81969" w:rsidTr="008A1783">
        <w:trPr>
          <w:trHeight w:val="955"/>
        </w:trPr>
        <w:tc>
          <w:tcPr>
            <w:tcW w:w="568" w:type="dxa"/>
            <w:tcBorders>
              <w:bottom w:val="single" w:sz="4" w:space="0" w:color="auto"/>
            </w:tcBorders>
            <w:shd w:val="clear" w:color="000000" w:fill="BFBFBF"/>
            <w:hideMark/>
          </w:tcPr>
          <w:p w:rsidR="00B80652" w:rsidRPr="00A81969" w:rsidRDefault="00B80652" w:rsidP="00D77147">
            <w:pPr>
              <w:spacing w:after="0" w:line="240" w:lineRule="auto"/>
              <w:jc w:val="center"/>
              <w:rPr>
                <w:rFonts w:ascii="Times New Roman" w:hAnsi="Times New Roman"/>
                <w:b/>
                <w:bCs/>
                <w:sz w:val="24"/>
                <w:szCs w:val="24"/>
              </w:rPr>
            </w:pPr>
            <w:r w:rsidRPr="00A81969">
              <w:rPr>
                <w:rFonts w:ascii="Times New Roman" w:hAnsi="Times New Roman"/>
                <w:b/>
                <w:bCs/>
                <w:sz w:val="24"/>
                <w:szCs w:val="24"/>
              </w:rPr>
              <w:t>№</w:t>
            </w:r>
          </w:p>
        </w:tc>
        <w:tc>
          <w:tcPr>
            <w:tcW w:w="3685" w:type="dxa"/>
            <w:gridSpan w:val="2"/>
            <w:tcBorders>
              <w:bottom w:val="single" w:sz="4" w:space="0" w:color="auto"/>
            </w:tcBorders>
            <w:shd w:val="clear" w:color="000000" w:fill="BFBFBF"/>
            <w:hideMark/>
          </w:tcPr>
          <w:p w:rsidR="00B80652" w:rsidRPr="00A81969" w:rsidRDefault="00B80652" w:rsidP="009356F0">
            <w:pPr>
              <w:spacing w:after="0" w:line="240" w:lineRule="auto"/>
              <w:jc w:val="center"/>
              <w:rPr>
                <w:rFonts w:ascii="Times New Roman" w:hAnsi="Times New Roman"/>
                <w:b/>
                <w:bCs/>
                <w:sz w:val="24"/>
                <w:szCs w:val="24"/>
              </w:rPr>
            </w:pPr>
            <w:r w:rsidRPr="00A81969">
              <w:rPr>
                <w:rFonts w:ascii="Times New Roman" w:hAnsi="Times New Roman"/>
                <w:b/>
                <w:bCs/>
                <w:sz w:val="24"/>
                <w:szCs w:val="24"/>
              </w:rPr>
              <w:t>Назва робіт або послуг</w:t>
            </w:r>
            <w:r>
              <w:rPr>
                <w:rFonts w:ascii="Times New Roman" w:hAnsi="Times New Roman"/>
                <w:b/>
                <w:bCs/>
                <w:sz w:val="24"/>
                <w:szCs w:val="24"/>
              </w:rPr>
              <w:t>*</w:t>
            </w:r>
          </w:p>
        </w:tc>
        <w:tc>
          <w:tcPr>
            <w:tcW w:w="2410" w:type="dxa"/>
            <w:tcBorders>
              <w:bottom w:val="single" w:sz="4" w:space="0" w:color="auto"/>
            </w:tcBorders>
            <w:shd w:val="clear" w:color="000000" w:fill="BFBFBF"/>
            <w:hideMark/>
          </w:tcPr>
          <w:p w:rsidR="00B80652" w:rsidRPr="00A81969" w:rsidRDefault="00B80652" w:rsidP="009356F0">
            <w:pPr>
              <w:spacing w:after="0" w:line="240" w:lineRule="auto"/>
              <w:jc w:val="center"/>
              <w:rPr>
                <w:rFonts w:ascii="Times New Roman" w:hAnsi="Times New Roman"/>
                <w:b/>
                <w:sz w:val="24"/>
                <w:szCs w:val="24"/>
              </w:rPr>
            </w:pPr>
            <w:r w:rsidRPr="00A81969">
              <w:rPr>
                <w:rFonts w:ascii="Times New Roman" w:hAnsi="Times New Roman"/>
                <w:b/>
                <w:sz w:val="24"/>
                <w:szCs w:val="24"/>
              </w:rPr>
              <w:t>Терміни постачання товарів, виконання робіт або надання послуг</w:t>
            </w:r>
          </w:p>
        </w:tc>
        <w:tc>
          <w:tcPr>
            <w:tcW w:w="1701" w:type="dxa"/>
            <w:tcBorders>
              <w:bottom w:val="single" w:sz="4" w:space="0" w:color="auto"/>
            </w:tcBorders>
            <w:shd w:val="clear" w:color="000000" w:fill="BFBFBF"/>
            <w:hideMark/>
          </w:tcPr>
          <w:p w:rsidR="00B80652" w:rsidRPr="00A81969" w:rsidRDefault="00B80652" w:rsidP="009356F0">
            <w:pPr>
              <w:spacing w:after="0" w:line="240" w:lineRule="auto"/>
              <w:jc w:val="center"/>
              <w:rPr>
                <w:rFonts w:ascii="Times New Roman" w:hAnsi="Times New Roman"/>
                <w:b/>
                <w:bCs/>
                <w:sz w:val="24"/>
                <w:szCs w:val="24"/>
              </w:rPr>
            </w:pPr>
            <w:r w:rsidRPr="00A81969">
              <w:rPr>
                <w:rFonts w:ascii="Times New Roman" w:hAnsi="Times New Roman"/>
                <w:b/>
                <w:bCs/>
                <w:sz w:val="24"/>
                <w:szCs w:val="24"/>
              </w:rPr>
              <w:t>Вартість</w:t>
            </w:r>
            <w:r>
              <w:rPr>
                <w:rFonts w:ascii="Times New Roman" w:hAnsi="Times New Roman"/>
                <w:b/>
                <w:bCs/>
                <w:sz w:val="24"/>
                <w:szCs w:val="24"/>
              </w:rPr>
              <w:t xml:space="preserve"> за 1 місяць</w:t>
            </w:r>
            <w:r w:rsidRPr="00A81969">
              <w:rPr>
                <w:rFonts w:ascii="Times New Roman" w:hAnsi="Times New Roman"/>
                <w:b/>
                <w:bCs/>
                <w:sz w:val="24"/>
                <w:szCs w:val="24"/>
              </w:rPr>
              <w:t>,  гривень, без ПДВ</w:t>
            </w:r>
          </w:p>
        </w:tc>
        <w:tc>
          <w:tcPr>
            <w:tcW w:w="1559" w:type="dxa"/>
            <w:tcBorders>
              <w:bottom w:val="single" w:sz="4" w:space="0" w:color="auto"/>
            </w:tcBorders>
            <w:shd w:val="clear" w:color="000000" w:fill="BFBFBF"/>
          </w:tcPr>
          <w:p w:rsidR="00B80652" w:rsidRPr="00A81969" w:rsidRDefault="00B80652" w:rsidP="009356F0">
            <w:pPr>
              <w:spacing w:after="0" w:line="240" w:lineRule="auto"/>
              <w:jc w:val="center"/>
              <w:rPr>
                <w:rFonts w:ascii="Times New Roman" w:hAnsi="Times New Roman"/>
                <w:b/>
                <w:bCs/>
                <w:sz w:val="24"/>
                <w:szCs w:val="24"/>
              </w:rPr>
            </w:pPr>
            <w:r w:rsidRPr="00A81969">
              <w:rPr>
                <w:rFonts w:ascii="Times New Roman" w:hAnsi="Times New Roman"/>
                <w:b/>
                <w:bCs/>
                <w:sz w:val="24"/>
                <w:szCs w:val="24"/>
              </w:rPr>
              <w:t>Вартість</w:t>
            </w:r>
            <w:r>
              <w:rPr>
                <w:rFonts w:ascii="Times New Roman" w:hAnsi="Times New Roman"/>
                <w:b/>
                <w:bCs/>
                <w:sz w:val="24"/>
                <w:szCs w:val="24"/>
              </w:rPr>
              <w:t xml:space="preserve"> за 9 місяців</w:t>
            </w:r>
            <w:r w:rsidRPr="00A81969">
              <w:rPr>
                <w:rFonts w:ascii="Times New Roman" w:hAnsi="Times New Roman"/>
                <w:b/>
                <w:bCs/>
                <w:sz w:val="24"/>
                <w:szCs w:val="24"/>
              </w:rPr>
              <w:t>,  гривень, без ПДВ</w:t>
            </w:r>
          </w:p>
        </w:tc>
      </w:tr>
      <w:tr w:rsidR="00B80652" w:rsidRPr="00A81969" w:rsidTr="008A1783">
        <w:trPr>
          <w:trHeight w:val="788"/>
        </w:trPr>
        <w:tc>
          <w:tcPr>
            <w:tcW w:w="568" w:type="dxa"/>
            <w:shd w:val="clear" w:color="auto" w:fill="FFFFFF" w:themeFill="background1"/>
          </w:tcPr>
          <w:p w:rsidR="00B80652" w:rsidRPr="008A1783" w:rsidRDefault="00B80652" w:rsidP="008A1783">
            <w:pPr>
              <w:spacing w:after="0" w:line="240" w:lineRule="auto"/>
              <w:jc w:val="center"/>
              <w:rPr>
                <w:rFonts w:ascii="Times New Roman" w:hAnsi="Times New Roman"/>
                <w:bCs/>
                <w:sz w:val="24"/>
                <w:szCs w:val="24"/>
              </w:rPr>
            </w:pPr>
            <w:r w:rsidRPr="008A1783">
              <w:rPr>
                <w:rFonts w:ascii="Times New Roman" w:hAnsi="Times New Roman"/>
                <w:bCs/>
                <w:sz w:val="24"/>
                <w:szCs w:val="24"/>
              </w:rPr>
              <w:t>1</w:t>
            </w:r>
          </w:p>
        </w:tc>
        <w:tc>
          <w:tcPr>
            <w:tcW w:w="3685" w:type="dxa"/>
            <w:gridSpan w:val="2"/>
            <w:shd w:val="clear" w:color="auto" w:fill="FFFFFF" w:themeFill="background1"/>
          </w:tcPr>
          <w:p w:rsidR="00B80652" w:rsidRPr="00A81969" w:rsidRDefault="00B80652" w:rsidP="008A1783">
            <w:pPr>
              <w:tabs>
                <w:tab w:val="left" w:pos="312"/>
              </w:tabs>
              <w:spacing w:after="0" w:line="240" w:lineRule="auto"/>
              <w:rPr>
                <w:rFonts w:ascii="Times New Roman" w:hAnsi="Times New Roman"/>
                <w:b/>
                <w:bCs/>
                <w:sz w:val="24"/>
                <w:szCs w:val="24"/>
              </w:rPr>
            </w:pPr>
            <w:r w:rsidRPr="00A81969">
              <w:rPr>
                <w:rFonts w:ascii="Times New Roman" w:hAnsi="Times New Roman"/>
                <w:color w:val="000000"/>
                <w:sz w:val="24"/>
                <w:szCs w:val="24"/>
              </w:rPr>
              <w:t xml:space="preserve">Статистичні послуги з проведення моніторингу </w:t>
            </w:r>
            <w:r w:rsidRPr="00B80652">
              <w:rPr>
                <w:rFonts w:ascii="Times New Roman" w:eastAsia="Arial" w:hAnsi="Times New Roman"/>
                <w:sz w:val="24"/>
                <w:szCs w:val="24"/>
                <w:lang w:eastAsia="ru-RU"/>
              </w:rPr>
              <w:t>Ресурсів моніторингу</w:t>
            </w:r>
          </w:p>
        </w:tc>
        <w:tc>
          <w:tcPr>
            <w:tcW w:w="2410" w:type="dxa"/>
            <w:vMerge w:val="restart"/>
            <w:shd w:val="clear" w:color="auto" w:fill="FFFFFF" w:themeFill="background1"/>
          </w:tcPr>
          <w:p w:rsidR="00B80652" w:rsidRPr="00B80652" w:rsidRDefault="00B80652" w:rsidP="008A1783">
            <w:pPr>
              <w:spacing w:after="0" w:line="240" w:lineRule="auto"/>
              <w:jc w:val="center"/>
              <w:rPr>
                <w:rFonts w:ascii="Times New Roman" w:hAnsi="Times New Roman"/>
                <w:sz w:val="24"/>
                <w:szCs w:val="24"/>
              </w:rPr>
            </w:pPr>
            <w:r>
              <w:rPr>
                <w:rFonts w:ascii="Times New Roman" w:hAnsi="Times New Roman"/>
                <w:sz w:val="24"/>
                <w:szCs w:val="24"/>
              </w:rPr>
              <w:t xml:space="preserve">з квітня 2019 року </w:t>
            </w:r>
            <w:r w:rsidRPr="00B80652">
              <w:rPr>
                <w:rFonts w:ascii="Times New Roman" w:hAnsi="Times New Roman"/>
                <w:sz w:val="24"/>
                <w:szCs w:val="24"/>
              </w:rPr>
              <w:t xml:space="preserve">протягом </w:t>
            </w:r>
            <w:r w:rsidR="008A1783">
              <w:rPr>
                <w:rFonts w:ascii="Times New Roman" w:hAnsi="Times New Roman"/>
                <w:sz w:val="24"/>
                <w:szCs w:val="24"/>
              </w:rPr>
              <w:t>строку</w:t>
            </w:r>
            <w:r w:rsidRPr="00B80652">
              <w:rPr>
                <w:rFonts w:ascii="Times New Roman" w:hAnsi="Times New Roman"/>
                <w:sz w:val="24"/>
                <w:szCs w:val="24"/>
              </w:rPr>
              <w:t xml:space="preserve"> дії договору</w:t>
            </w:r>
          </w:p>
        </w:tc>
        <w:tc>
          <w:tcPr>
            <w:tcW w:w="1701" w:type="dxa"/>
            <w:vMerge w:val="restart"/>
            <w:shd w:val="clear" w:color="auto" w:fill="FFFF00"/>
          </w:tcPr>
          <w:p w:rsidR="00B80652" w:rsidRPr="008A1783" w:rsidRDefault="00B80652" w:rsidP="008A1783">
            <w:pPr>
              <w:spacing w:after="0" w:line="240" w:lineRule="auto"/>
              <w:jc w:val="center"/>
              <w:rPr>
                <w:rFonts w:ascii="Times New Roman" w:hAnsi="Times New Roman"/>
                <w:b/>
                <w:bCs/>
                <w:sz w:val="24"/>
                <w:szCs w:val="24"/>
                <w:highlight w:val="yellow"/>
              </w:rPr>
            </w:pPr>
          </w:p>
        </w:tc>
        <w:tc>
          <w:tcPr>
            <w:tcW w:w="1559" w:type="dxa"/>
            <w:vMerge w:val="restart"/>
            <w:shd w:val="clear" w:color="auto" w:fill="FFFF00"/>
          </w:tcPr>
          <w:p w:rsidR="00B80652" w:rsidRPr="008A1783" w:rsidRDefault="00B80652" w:rsidP="008A1783">
            <w:pPr>
              <w:spacing w:after="0" w:line="240" w:lineRule="auto"/>
              <w:jc w:val="center"/>
              <w:rPr>
                <w:rFonts w:ascii="Times New Roman" w:hAnsi="Times New Roman"/>
                <w:b/>
                <w:bCs/>
                <w:sz w:val="24"/>
                <w:szCs w:val="24"/>
                <w:highlight w:val="yellow"/>
              </w:rPr>
            </w:pPr>
          </w:p>
        </w:tc>
      </w:tr>
      <w:tr w:rsidR="00B80652" w:rsidRPr="00A81969" w:rsidTr="008A1783">
        <w:trPr>
          <w:trHeight w:val="815"/>
        </w:trPr>
        <w:tc>
          <w:tcPr>
            <w:tcW w:w="568" w:type="dxa"/>
            <w:shd w:val="clear" w:color="auto" w:fill="FFFFFF" w:themeFill="background1"/>
          </w:tcPr>
          <w:p w:rsidR="00B80652" w:rsidRPr="008A1783" w:rsidRDefault="00B80652" w:rsidP="008A1783">
            <w:pPr>
              <w:spacing w:after="0" w:line="240" w:lineRule="auto"/>
              <w:jc w:val="center"/>
              <w:rPr>
                <w:rFonts w:ascii="Times New Roman" w:hAnsi="Times New Roman"/>
                <w:bCs/>
                <w:sz w:val="24"/>
                <w:szCs w:val="24"/>
              </w:rPr>
            </w:pPr>
            <w:r w:rsidRPr="008A1783">
              <w:rPr>
                <w:rFonts w:ascii="Times New Roman" w:hAnsi="Times New Roman"/>
                <w:bCs/>
                <w:sz w:val="24"/>
                <w:szCs w:val="24"/>
              </w:rPr>
              <w:t>2</w:t>
            </w:r>
          </w:p>
        </w:tc>
        <w:tc>
          <w:tcPr>
            <w:tcW w:w="3685" w:type="dxa"/>
            <w:gridSpan w:val="2"/>
            <w:shd w:val="clear" w:color="auto" w:fill="FFFFFF" w:themeFill="background1"/>
          </w:tcPr>
          <w:p w:rsidR="00B80652" w:rsidRPr="00791A27" w:rsidRDefault="00B80652" w:rsidP="008A1783">
            <w:pPr>
              <w:pStyle w:val="a8"/>
              <w:tabs>
                <w:tab w:val="left" w:pos="312"/>
              </w:tabs>
              <w:ind w:left="28"/>
              <w:rPr>
                <w:rFonts w:ascii="Times New Roman" w:hAnsi="Times New Roman"/>
                <w:b/>
                <w:bCs/>
                <w:sz w:val="24"/>
                <w:szCs w:val="24"/>
                <w:lang w:val="ru-RU"/>
              </w:rPr>
            </w:pPr>
            <w:r>
              <w:rPr>
                <w:rFonts w:ascii="Times New Roman" w:eastAsia="Arial" w:hAnsi="Times New Roman"/>
                <w:sz w:val="24"/>
                <w:szCs w:val="24"/>
                <w:lang w:val="uk-UA" w:eastAsia="ru-RU"/>
              </w:rPr>
              <w:t>Н</w:t>
            </w:r>
            <w:r w:rsidRPr="00A81969">
              <w:rPr>
                <w:rFonts w:ascii="Times New Roman" w:eastAsia="Arial" w:hAnsi="Times New Roman"/>
                <w:sz w:val="24"/>
                <w:szCs w:val="24"/>
                <w:lang w:val="uk-UA" w:eastAsia="ru-RU"/>
              </w:rPr>
              <w:t>адання щотижневого аналітичного звіту за результатами моніторингу</w:t>
            </w:r>
          </w:p>
        </w:tc>
        <w:tc>
          <w:tcPr>
            <w:tcW w:w="2410" w:type="dxa"/>
            <w:vMerge/>
            <w:shd w:val="clear" w:color="auto" w:fill="FFFFFF" w:themeFill="background1"/>
          </w:tcPr>
          <w:p w:rsidR="00B80652" w:rsidRPr="00B80652" w:rsidRDefault="00B80652" w:rsidP="008A1783">
            <w:pPr>
              <w:spacing w:after="0" w:line="240" w:lineRule="auto"/>
              <w:jc w:val="center"/>
              <w:rPr>
                <w:rFonts w:ascii="Times New Roman" w:hAnsi="Times New Roman"/>
                <w:sz w:val="24"/>
                <w:szCs w:val="24"/>
              </w:rPr>
            </w:pPr>
          </w:p>
        </w:tc>
        <w:tc>
          <w:tcPr>
            <w:tcW w:w="1701" w:type="dxa"/>
            <w:vMerge/>
            <w:shd w:val="clear" w:color="auto" w:fill="FFFF00"/>
          </w:tcPr>
          <w:p w:rsidR="00B80652" w:rsidRPr="008A1783" w:rsidRDefault="00B80652" w:rsidP="008A1783">
            <w:pPr>
              <w:spacing w:after="0" w:line="240" w:lineRule="auto"/>
              <w:jc w:val="center"/>
              <w:rPr>
                <w:rFonts w:ascii="Times New Roman" w:hAnsi="Times New Roman"/>
                <w:b/>
                <w:bCs/>
                <w:sz w:val="24"/>
                <w:szCs w:val="24"/>
                <w:highlight w:val="yellow"/>
              </w:rPr>
            </w:pPr>
          </w:p>
        </w:tc>
        <w:tc>
          <w:tcPr>
            <w:tcW w:w="1559" w:type="dxa"/>
            <w:vMerge/>
            <w:shd w:val="clear" w:color="auto" w:fill="FFFF00"/>
          </w:tcPr>
          <w:p w:rsidR="00B80652" w:rsidRPr="008A1783" w:rsidRDefault="00B80652" w:rsidP="008A1783">
            <w:pPr>
              <w:spacing w:after="0" w:line="240" w:lineRule="auto"/>
              <w:jc w:val="center"/>
              <w:rPr>
                <w:rFonts w:ascii="Times New Roman" w:hAnsi="Times New Roman"/>
                <w:b/>
                <w:bCs/>
                <w:sz w:val="24"/>
                <w:szCs w:val="24"/>
                <w:highlight w:val="yellow"/>
              </w:rPr>
            </w:pPr>
          </w:p>
        </w:tc>
      </w:tr>
      <w:tr w:rsidR="00B80652" w:rsidRPr="00A81969" w:rsidTr="008A1783">
        <w:trPr>
          <w:trHeight w:val="812"/>
        </w:trPr>
        <w:tc>
          <w:tcPr>
            <w:tcW w:w="568" w:type="dxa"/>
            <w:shd w:val="clear" w:color="auto" w:fill="FFFFFF" w:themeFill="background1"/>
          </w:tcPr>
          <w:p w:rsidR="00B80652" w:rsidRPr="008A1783" w:rsidRDefault="00B80652" w:rsidP="008A1783">
            <w:pPr>
              <w:spacing w:after="0" w:line="240" w:lineRule="auto"/>
              <w:jc w:val="center"/>
              <w:rPr>
                <w:rFonts w:ascii="Times New Roman" w:hAnsi="Times New Roman"/>
                <w:bCs/>
                <w:sz w:val="24"/>
                <w:szCs w:val="24"/>
              </w:rPr>
            </w:pPr>
            <w:r w:rsidRPr="008A1783">
              <w:rPr>
                <w:rFonts w:ascii="Times New Roman" w:hAnsi="Times New Roman"/>
                <w:bCs/>
                <w:sz w:val="24"/>
                <w:szCs w:val="24"/>
              </w:rPr>
              <w:t>3</w:t>
            </w:r>
          </w:p>
        </w:tc>
        <w:tc>
          <w:tcPr>
            <w:tcW w:w="3685" w:type="dxa"/>
            <w:gridSpan w:val="2"/>
            <w:shd w:val="clear" w:color="auto" w:fill="FFFFFF" w:themeFill="background1"/>
          </w:tcPr>
          <w:p w:rsidR="00B80652" w:rsidRPr="00B80652" w:rsidRDefault="00B80652" w:rsidP="008A1783">
            <w:pPr>
              <w:tabs>
                <w:tab w:val="left" w:pos="312"/>
              </w:tabs>
              <w:spacing w:after="0" w:line="240" w:lineRule="auto"/>
              <w:rPr>
                <w:rFonts w:ascii="Times New Roman" w:eastAsia="Arial" w:hAnsi="Times New Roman"/>
                <w:sz w:val="24"/>
                <w:szCs w:val="24"/>
                <w:lang w:eastAsia="ru-RU"/>
              </w:rPr>
            </w:pPr>
            <w:r>
              <w:rPr>
                <w:rFonts w:ascii="Times New Roman" w:eastAsia="Arial" w:hAnsi="Times New Roman"/>
                <w:sz w:val="24"/>
                <w:szCs w:val="24"/>
                <w:lang w:eastAsia="ru-RU"/>
              </w:rPr>
              <w:t>Н</w:t>
            </w:r>
            <w:r w:rsidRPr="00B80652">
              <w:rPr>
                <w:rFonts w:ascii="Times New Roman" w:eastAsia="Arial" w:hAnsi="Times New Roman"/>
                <w:sz w:val="24"/>
                <w:szCs w:val="24"/>
                <w:lang w:eastAsia="ru-RU"/>
              </w:rPr>
              <w:t>адання кризового аналітичного</w:t>
            </w:r>
            <w:r w:rsidRPr="00B80652">
              <w:rPr>
                <w:rFonts w:ascii="Times New Roman" w:eastAsia="Arial" w:hAnsi="Times New Roman"/>
                <w:sz w:val="24"/>
                <w:szCs w:val="24"/>
                <w:lang w:val="ru-RU" w:eastAsia="ru-RU"/>
              </w:rPr>
              <w:t xml:space="preserve"> </w:t>
            </w:r>
            <w:r w:rsidRPr="00B80652">
              <w:rPr>
                <w:rFonts w:ascii="Times New Roman" w:eastAsia="Arial" w:hAnsi="Times New Roman"/>
                <w:sz w:val="24"/>
                <w:szCs w:val="24"/>
                <w:lang w:eastAsia="ru-RU"/>
              </w:rPr>
              <w:t>звіту за результатами моніторингу</w:t>
            </w:r>
          </w:p>
        </w:tc>
        <w:tc>
          <w:tcPr>
            <w:tcW w:w="2410" w:type="dxa"/>
            <w:vMerge/>
            <w:shd w:val="clear" w:color="auto" w:fill="FFFFFF" w:themeFill="background1"/>
          </w:tcPr>
          <w:p w:rsidR="00B80652" w:rsidRPr="00B80652" w:rsidRDefault="00B80652" w:rsidP="008A1783">
            <w:pPr>
              <w:spacing w:after="0" w:line="240" w:lineRule="auto"/>
              <w:jc w:val="center"/>
              <w:rPr>
                <w:rFonts w:ascii="Times New Roman" w:hAnsi="Times New Roman"/>
                <w:sz w:val="24"/>
                <w:szCs w:val="24"/>
              </w:rPr>
            </w:pPr>
          </w:p>
        </w:tc>
        <w:tc>
          <w:tcPr>
            <w:tcW w:w="1701" w:type="dxa"/>
            <w:vMerge/>
            <w:shd w:val="clear" w:color="auto" w:fill="FFFF00"/>
          </w:tcPr>
          <w:p w:rsidR="00B80652" w:rsidRPr="008A1783" w:rsidRDefault="00B80652" w:rsidP="008A1783">
            <w:pPr>
              <w:spacing w:after="0" w:line="240" w:lineRule="auto"/>
              <w:jc w:val="center"/>
              <w:rPr>
                <w:rFonts w:ascii="Times New Roman" w:hAnsi="Times New Roman"/>
                <w:b/>
                <w:bCs/>
                <w:sz w:val="24"/>
                <w:szCs w:val="24"/>
                <w:highlight w:val="yellow"/>
              </w:rPr>
            </w:pPr>
          </w:p>
        </w:tc>
        <w:tc>
          <w:tcPr>
            <w:tcW w:w="1559" w:type="dxa"/>
            <w:vMerge/>
            <w:shd w:val="clear" w:color="auto" w:fill="FFFF00"/>
          </w:tcPr>
          <w:p w:rsidR="00B80652" w:rsidRPr="008A1783" w:rsidRDefault="00B80652" w:rsidP="008A1783">
            <w:pPr>
              <w:spacing w:after="0" w:line="240" w:lineRule="auto"/>
              <w:jc w:val="center"/>
              <w:rPr>
                <w:rFonts w:ascii="Times New Roman" w:hAnsi="Times New Roman"/>
                <w:b/>
                <w:bCs/>
                <w:sz w:val="24"/>
                <w:szCs w:val="24"/>
                <w:highlight w:val="yellow"/>
              </w:rPr>
            </w:pPr>
          </w:p>
        </w:tc>
      </w:tr>
      <w:tr w:rsidR="007F0638" w:rsidRPr="008A1783" w:rsidTr="008A02B0">
        <w:trPr>
          <w:trHeight w:val="955"/>
        </w:trPr>
        <w:tc>
          <w:tcPr>
            <w:tcW w:w="568" w:type="dxa"/>
            <w:shd w:val="clear" w:color="auto" w:fill="FFFFFF" w:themeFill="background1"/>
          </w:tcPr>
          <w:p w:rsidR="007F0638" w:rsidRPr="008A1783" w:rsidRDefault="007F0638" w:rsidP="008A1783">
            <w:pPr>
              <w:spacing w:after="0" w:line="240" w:lineRule="auto"/>
              <w:jc w:val="center"/>
              <w:rPr>
                <w:rFonts w:ascii="Times New Roman" w:hAnsi="Times New Roman"/>
                <w:bCs/>
                <w:sz w:val="24"/>
                <w:szCs w:val="24"/>
              </w:rPr>
            </w:pPr>
            <w:r w:rsidRPr="008A1783">
              <w:rPr>
                <w:rFonts w:ascii="Times New Roman" w:hAnsi="Times New Roman"/>
                <w:bCs/>
                <w:sz w:val="24"/>
                <w:szCs w:val="24"/>
              </w:rPr>
              <w:t>4</w:t>
            </w:r>
          </w:p>
        </w:tc>
        <w:tc>
          <w:tcPr>
            <w:tcW w:w="3685" w:type="dxa"/>
            <w:gridSpan w:val="2"/>
            <w:shd w:val="clear" w:color="auto" w:fill="FFFFFF" w:themeFill="background1"/>
          </w:tcPr>
          <w:p w:rsidR="007F0638" w:rsidRPr="008A1783" w:rsidRDefault="007F0638" w:rsidP="008A1783">
            <w:pPr>
              <w:pStyle w:val="a8"/>
              <w:tabs>
                <w:tab w:val="left" w:pos="312"/>
              </w:tabs>
              <w:ind w:left="28"/>
              <w:rPr>
                <w:rFonts w:ascii="Times New Roman" w:eastAsia="Arial" w:hAnsi="Times New Roman"/>
                <w:sz w:val="24"/>
                <w:szCs w:val="24"/>
                <w:lang w:val="uk-UA" w:eastAsia="ru-RU"/>
              </w:rPr>
            </w:pPr>
            <w:r w:rsidRPr="008A1783">
              <w:rPr>
                <w:rFonts w:ascii="Times New Roman" w:eastAsia="Arial" w:hAnsi="Times New Roman"/>
                <w:sz w:val="24"/>
                <w:szCs w:val="24"/>
                <w:lang w:val="uk-UA" w:eastAsia="ru-RU"/>
              </w:rPr>
              <w:t>медіа-портрет замовника за результатами аналізу медіа-простору з</w:t>
            </w:r>
            <w:r w:rsidR="00B80652" w:rsidRPr="008A1783">
              <w:rPr>
                <w:rFonts w:ascii="Times New Roman" w:eastAsia="Arial" w:hAnsi="Times New Roman"/>
                <w:sz w:val="24"/>
                <w:szCs w:val="24"/>
                <w:lang w:val="uk-UA" w:eastAsia="ru-RU"/>
              </w:rPr>
              <w:t>а період з</w:t>
            </w:r>
            <w:r w:rsidRPr="008A1783">
              <w:rPr>
                <w:rFonts w:ascii="Times New Roman" w:eastAsia="Arial" w:hAnsi="Times New Roman"/>
                <w:sz w:val="24"/>
                <w:szCs w:val="24"/>
                <w:lang w:val="uk-UA" w:eastAsia="ru-RU"/>
              </w:rPr>
              <w:t xml:space="preserve"> 01.04.2018 до 31.03.2019</w:t>
            </w:r>
          </w:p>
        </w:tc>
        <w:tc>
          <w:tcPr>
            <w:tcW w:w="2410" w:type="dxa"/>
            <w:shd w:val="clear" w:color="auto" w:fill="auto"/>
          </w:tcPr>
          <w:p w:rsidR="007F0638" w:rsidRPr="007E35DA" w:rsidRDefault="00791A27" w:rsidP="008A1783">
            <w:pPr>
              <w:spacing w:after="0" w:line="240" w:lineRule="auto"/>
              <w:jc w:val="center"/>
              <w:rPr>
                <w:rFonts w:ascii="Times New Roman" w:hAnsi="Times New Roman"/>
                <w:sz w:val="24"/>
                <w:szCs w:val="24"/>
              </w:rPr>
            </w:pPr>
            <w:r w:rsidRPr="007E35DA">
              <w:rPr>
                <w:rFonts w:ascii="Times New Roman" w:hAnsi="Times New Roman"/>
                <w:sz w:val="24"/>
                <w:szCs w:val="24"/>
              </w:rPr>
              <w:t xml:space="preserve">Протягом </w:t>
            </w:r>
            <w:r w:rsidR="007F0638" w:rsidRPr="007E35DA">
              <w:rPr>
                <w:rFonts w:ascii="Times New Roman" w:hAnsi="Times New Roman"/>
                <w:sz w:val="24"/>
                <w:szCs w:val="24"/>
              </w:rPr>
              <w:t xml:space="preserve"> </w:t>
            </w:r>
            <w:r w:rsidR="008A02B0" w:rsidRPr="007E35DA">
              <w:rPr>
                <w:rFonts w:ascii="Times New Roman" w:hAnsi="Times New Roman"/>
                <w:sz w:val="24"/>
                <w:szCs w:val="24"/>
              </w:rPr>
              <w:t xml:space="preserve">14 календарних </w:t>
            </w:r>
            <w:r w:rsidRPr="007E35DA">
              <w:rPr>
                <w:rFonts w:ascii="Times New Roman" w:hAnsi="Times New Roman"/>
                <w:sz w:val="24"/>
                <w:szCs w:val="24"/>
              </w:rPr>
              <w:t>днів з дати підписання договору</w:t>
            </w:r>
          </w:p>
        </w:tc>
        <w:tc>
          <w:tcPr>
            <w:tcW w:w="3260" w:type="dxa"/>
            <w:gridSpan w:val="2"/>
            <w:shd w:val="clear" w:color="auto" w:fill="FFFF00"/>
          </w:tcPr>
          <w:p w:rsidR="007F0638" w:rsidRPr="008A1783" w:rsidRDefault="007F0638" w:rsidP="008A1783">
            <w:pPr>
              <w:spacing w:after="0" w:line="240" w:lineRule="auto"/>
              <w:rPr>
                <w:rFonts w:ascii="Times New Roman" w:hAnsi="Times New Roman"/>
                <w:b/>
                <w:bCs/>
                <w:sz w:val="24"/>
                <w:szCs w:val="24"/>
                <w:highlight w:val="yellow"/>
              </w:rPr>
            </w:pPr>
          </w:p>
        </w:tc>
      </w:tr>
      <w:tr w:rsidR="00B80652" w:rsidRPr="008A1783" w:rsidTr="008A1783">
        <w:trPr>
          <w:trHeight w:val="235"/>
        </w:trPr>
        <w:tc>
          <w:tcPr>
            <w:tcW w:w="568" w:type="dxa"/>
            <w:shd w:val="clear" w:color="auto" w:fill="FFFFFF" w:themeFill="background1"/>
          </w:tcPr>
          <w:p w:rsidR="00B80652" w:rsidRPr="008A1783" w:rsidRDefault="00B80652" w:rsidP="008A1783">
            <w:pPr>
              <w:spacing w:after="0" w:line="240" w:lineRule="auto"/>
              <w:jc w:val="center"/>
              <w:rPr>
                <w:rFonts w:ascii="Times New Roman" w:hAnsi="Times New Roman"/>
                <w:b/>
                <w:bCs/>
                <w:sz w:val="24"/>
                <w:szCs w:val="24"/>
              </w:rPr>
            </w:pPr>
          </w:p>
        </w:tc>
        <w:tc>
          <w:tcPr>
            <w:tcW w:w="6095" w:type="dxa"/>
            <w:gridSpan w:val="3"/>
            <w:shd w:val="clear" w:color="auto" w:fill="FFFFFF" w:themeFill="background1"/>
          </w:tcPr>
          <w:p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rsidR="00B80652" w:rsidRPr="008A1783" w:rsidRDefault="00B80652" w:rsidP="008A1783">
            <w:pPr>
              <w:spacing w:after="0" w:line="240" w:lineRule="auto"/>
              <w:jc w:val="right"/>
              <w:rPr>
                <w:rFonts w:ascii="Times New Roman" w:hAnsi="Times New Roman"/>
                <w:b/>
                <w:sz w:val="24"/>
                <w:szCs w:val="24"/>
              </w:rPr>
            </w:pPr>
          </w:p>
        </w:tc>
        <w:tc>
          <w:tcPr>
            <w:tcW w:w="3260" w:type="dxa"/>
            <w:gridSpan w:val="2"/>
            <w:shd w:val="clear" w:color="auto" w:fill="FFFF00"/>
          </w:tcPr>
          <w:p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rsidTr="008A1783">
        <w:trPr>
          <w:trHeight w:val="765"/>
        </w:trPr>
        <w:tc>
          <w:tcPr>
            <w:tcW w:w="568" w:type="dxa"/>
            <w:shd w:val="clear" w:color="000000" w:fill="BFBFBF"/>
            <w:noWrap/>
            <w:vAlign w:val="bottom"/>
            <w:hideMark/>
          </w:tcPr>
          <w:p w:rsidR="00D77147" w:rsidRPr="008A1783" w:rsidRDefault="00D77147" w:rsidP="008A1783">
            <w:pPr>
              <w:spacing w:after="0" w:line="240" w:lineRule="auto"/>
              <w:jc w:val="center"/>
              <w:rPr>
                <w:rFonts w:ascii="Times New Roman" w:hAnsi="Times New Roman"/>
                <w:color w:val="000000"/>
                <w:sz w:val="24"/>
                <w:szCs w:val="24"/>
              </w:rPr>
            </w:pPr>
          </w:p>
        </w:tc>
        <w:tc>
          <w:tcPr>
            <w:tcW w:w="6095" w:type="dxa"/>
            <w:gridSpan w:val="3"/>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260" w:type="dxa"/>
            <w:gridSpan w:val="2"/>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rsidTr="008A1783">
        <w:trPr>
          <w:trHeight w:val="51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1417"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2410"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260" w:type="dxa"/>
            <w:gridSpan w:val="2"/>
            <w:shd w:val="clear" w:color="auto" w:fill="auto"/>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31.12.2019</w:t>
            </w:r>
          </w:p>
        </w:tc>
      </w:tr>
      <w:tr w:rsidR="00867E7B" w:rsidRPr="008A1783" w:rsidTr="008A1783">
        <w:trPr>
          <w:trHeight w:val="1432"/>
        </w:trPr>
        <w:tc>
          <w:tcPr>
            <w:tcW w:w="568" w:type="dxa"/>
            <w:shd w:val="clear" w:color="auto" w:fill="auto"/>
            <w:noWrap/>
            <w:hideMark/>
          </w:tcPr>
          <w:p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827" w:type="dxa"/>
            <w:gridSpan w:val="2"/>
            <w:shd w:val="clear" w:color="auto" w:fill="auto"/>
            <w:hideMark/>
          </w:tcPr>
          <w:p w:rsidR="00867E7B" w:rsidRPr="008A1783" w:rsidRDefault="00867E7B" w:rsidP="008A1783">
            <w:pPr>
              <w:spacing w:after="0" w:line="240" w:lineRule="auto"/>
              <w:rPr>
                <w:rFonts w:ascii="Times New Roman" w:hAnsi="Times New Roman"/>
                <w:sz w:val="24"/>
                <w:szCs w:val="24"/>
              </w:rPr>
            </w:pPr>
            <w:r w:rsidRPr="008A1783">
              <w:rPr>
                <w:rFonts w:ascii="Times New Roman" w:hAnsi="Times New Roman"/>
                <w:sz w:val="24"/>
                <w:szCs w:val="24"/>
              </w:rPr>
              <w:t xml:space="preserve">Оплата послуг здійснюється </w:t>
            </w:r>
            <w:r w:rsidR="00A81969" w:rsidRPr="008A1783">
              <w:rPr>
                <w:rFonts w:ascii="Times New Roman" w:hAnsi="Times New Roman"/>
                <w:sz w:val="24"/>
                <w:szCs w:val="24"/>
              </w:rPr>
              <w:t xml:space="preserve">щомісячно </w:t>
            </w:r>
            <w:r w:rsidRPr="008A1783">
              <w:rPr>
                <w:rFonts w:ascii="Times New Roman" w:hAnsi="Times New Roman"/>
                <w:sz w:val="24"/>
                <w:szCs w:val="24"/>
              </w:rPr>
              <w:t>на умовах</w:t>
            </w:r>
            <w:r w:rsidR="00A81969" w:rsidRPr="008A1783">
              <w:rPr>
                <w:rFonts w:ascii="Times New Roman" w:hAnsi="Times New Roman"/>
                <w:sz w:val="24"/>
                <w:szCs w:val="24"/>
              </w:rPr>
              <w:t xml:space="preserve"> </w:t>
            </w:r>
            <w:r w:rsidRPr="008A1783">
              <w:rPr>
                <w:rFonts w:ascii="Times New Roman" w:hAnsi="Times New Roman"/>
                <w:sz w:val="24"/>
                <w:szCs w:val="24"/>
              </w:rPr>
              <w:t>оплати по факту</w:t>
            </w:r>
            <w:r w:rsidR="007F0638" w:rsidRPr="008A1783">
              <w:rPr>
                <w:rFonts w:ascii="Times New Roman" w:hAnsi="Times New Roman"/>
                <w:sz w:val="24"/>
                <w:szCs w:val="24"/>
              </w:rPr>
              <w:t xml:space="preserve"> наданих послуг</w:t>
            </w:r>
            <w:r w:rsidR="00A81969" w:rsidRPr="008A1783">
              <w:rPr>
                <w:rFonts w:ascii="Times New Roman" w:hAnsi="Times New Roman"/>
                <w:sz w:val="24"/>
                <w:szCs w:val="24"/>
              </w:rPr>
              <w:t xml:space="preserve"> на підставі підписаного сторонами Акту приймання-передач послуг</w:t>
            </w:r>
            <w:r w:rsidRPr="008A1783">
              <w:rPr>
                <w:rFonts w:ascii="Times New Roman" w:hAnsi="Times New Roman"/>
                <w:sz w:val="24"/>
                <w:szCs w:val="24"/>
              </w:rPr>
              <w:t xml:space="preserve"> </w:t>
            </w:r>
          </w:p>
        </w:tc>
        <w:tc>
          <w:tcPr>
            <w:tcW w:w="3260" w:type="dxa"/>
            <w:gridSpan w:val="2"/>
            <w:shd w:val="clear" w:color="000000" w:fill="FFFF00"/>
            <w:noWrap/>
            <w:hideMark/>
          </w:tcPr>
          <w:p w:rsidR="00867E7B" w:rsidRPr="008A1783" w:rsidRDefault="00867E7B" w:rsidP="008A1783">
            <w:pPr>
              <w:spacing w:after="0" w:line="240" w:lineRule="auto"/>
              <w:jc w:val="center"/>
              <w:rPr>
                <w:rFonts w:ascii="Times New Roman" w:hAnsi="Times New Roman"/>
                <w:sz w:val="24"/>
                <w:szCs w:val="24"/>
              </w:rPr>
            </w:pPr>
          </w:p>
        </w:tc>
      </w:tr>
      <w:tr w:rsidR="00695875" w:rsidRPr="008A1783" w:rsidTr="008A1783">
        <w:trPr>
          <w:trHeight w:val="25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827"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260" w:type="dxa"/>
            <w:gridSpan w:val="2"/>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A1783">
        <w:trPr>
          <w:trHeight w:val="57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3827" w:type="dxa"/>
            <w:gridSpan w:val="2"/>
            <w:shd w:val="clear" w:color="auto" w:fill="auto"/>
            <w:hideMark/>
          </w:tcPr>
          <w:p w:rsidR="00D77147" w:rsidRPr="008A1783" w:rsidRDefault="00DE11A6" w:rsidP="008A178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260" w:type="dxa"/>
            <w:gridSpan w:val="2"/>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A1783">
        <w:trPr>
          <w:trHeight w:val="40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827"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260" w:type="dxa"/>
            <w:gridSpan w:val="2"/>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A1783">
        <w:trPr>
          <w:trHeight w:val="42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3827"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260" w:type="dxa"/>
            <w:gridSpan w:val="2"/>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A1783">
        <w:trPr>
          <w:trHeight w:val="563"/>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827"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 xml:space="preserve">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w:t>
            </w:r>
            <w:r w:rsidRPr="008A1783">
              <w:rPr>
                <w:rFonts w:ascii="Times New Roman" w:hAnsi="Times New Roman"/>
                <w:sz w:val="24"/>
                <w:szCs w:val="24"/>
              </w:rPr>
              <w:lastRenderedPageBreak/>
              <w:t>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260" w:type="dxa"/>
            <w:gridSpan w:val="2"/>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 </w:t>
            </w:r>
          </w:p>
        </w:tc>
      </w:tr>
      <w:tr w:rsidR="00695875" w:rsidRPr="008A1783" w:rsidTr="008A1783">
        <w:trPr>
          <w:trHeight w:val="76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8</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827"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260" w:type="dxa"/>
            <w:gridSpan w:val="2"/>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9918" w:type="dxa"/>
        <w:tblInd w:w="-142" w:type="dxa"/>
        <w:tblLook w:val="04A0" w:firstRow="1" w:lastRow="0" w:firstColumn="1" w:lastColumn="0" w:noHBand="0" w:noVBand="1"/>
      </w:tblPr>
      <w:tblGrid>
        <w:gridCol w:w="563"/>
        <w:gridCol w:w="4536"/>
        <w:gridCol w:w="4819"/>
      </w:tblGrid>
      <w:tr w:rsidR="00A81969" w:rsidRPr="008A1783" w:rsidTr="00A81969">
        <w:tc>
          <w:tcPr>
            <w:tcW w:w="563" w:type="dxa"/>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355" w:type="dxa"/>
            <w:gridSpan w:val="2"/>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rsidTr="00A81969">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A81969">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A81969">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A81969">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A81969">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A81969">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A81969">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A81969">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A81969">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A81969">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A81969">
        <w:tc>
          <w:tcPr>
            <w:tcW w:w="56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536"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rsidR="00A81969" w:rsidRDefault="00A81969" w:rsidP="00522541">
      <w:pPr>
        <w:spacing w:after="0" w:line="240" w:lineRule="auto"/>
        <w:ind w:left="-284" w:right="-142" w:firstLine="568"/>
        <w:jc w:val="both"/>
        <w:rPr>
          <w:rFonts w:ascii="Times New Roman" w:hAnsi="Times New Roman"/>
          <w:sz w:val="24"/>
          <w:szCs w:val="24"/>
        </w:rPr>
      </w:pPr>
    </w:p>
    <w:p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F7796B" w:rsidRPr="00F7796B">
        <w:rPr>
          <w:rFonts w:ascii="Times New Roman" w:hAnsi="Times New Roman"/>
          <w:sz w:val="24"/>
          <w:szCs w:val="24"/>
        </w:rPr>
        <w:t xml:space="preserve">статистичних послуг з проведення моніторингу онлайн та друкованих засобів масової інформації  щодо діяльності Державної установи «Центр громадського здоров’я Міністерства охорони здоров’я України»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201</w:t>
      </w:r>
      <w:r w:rsidR="00ED2D8F" w:rsidRPr="00D85AB9">
        <w:rPr>
          <w:rFonts w:ascii="Times New Roman" w:hAnsi="Times New Roman"/>
          <w:sz w:val="24"/>
          <w:szCs w:val="24"/>
        </w:rPr>
        <w:t>9</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rsidTr="0040474D">
        <w:tc>
          <w:tcPr>
            <w:tcW w:w="4859" w:type="dxa"/>
          </w:tcPr>
          <w:p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B3019D">
        <w:rPr>
          <w:rFonts w:ascii="Times New Roman" w:hAnsi="Times New Roman"/>
          <w:sz w:val="24"/>
          <w:szCs w:val="24"/>
        </w:rPr>
        <w:t>4</w:t>
      </w:r>
      <w:r w:rsidR="00B3019D" w:rsidRPr="00D85AB9">
        <w:rPr>
          <w:rFonts w:ascii="Times New Roman" w:hAnsi="Times New Roman"/>
          <w:sz w:val="24"/>
          <w:szCs w:val="24"/>
        </w:rPr>
        <w:t xml:space="preserve"> </w:t>
      </w:r>
    </w:p>
    <w:p w:rsidR="00B3019D" w:rsidRPr="00D85AB9" w:rsidRDefault="00B3019D" w:rsidP="00B3019D">
      <w:pPr>
        <w:spacing w:after="0" w:line="240" w:lineRule="auto"/>
        <w:ind w:left="4820"/>
        <w:rPr>
          <w:rFonts w:ascii="Times New Roman" w:hAnsi="Times New Roman"/>
          <w:sz w:val="24"/>
          <w:szCs w:val="24"/>
        </w:rPr>
      </w:pPr>
    </w:p>
    <w:p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517005" w:rsidRPr="00517005">
        <w:rPr>
          <w:rFonts w:ascii="Times New Roman" w:hAnsi="Times New Roman" w:cs="Times New Roman"/>
          <w:color w:val="000000"/>
        </w:rPr>
        <w:t xml:space="preserve">статистичних </w:t>
      </w:r>
      <w:r w:rsidR="00F7796B" w:rsidRPr="00F7796B">
        <w:rPr>
          <w:rFonts w:ascii="Times New Roman" w:hAnsi="Times New Roman" w:cs="Times New Roman"/>
          <w:color w:val="000000"/>
        </w:rPr>
        <w:t xml:space="preserve">послуг з проведення моніторингу онлайн та друкованих засобів масової інформації  щодо діяльності Державної установи «Центр громадського здоров’я Міністерства охорони здоров’я України»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bl>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695875" w:rsidRPr="00D85AB9">
        <w:rPr>
          <w:rFonts w:ascii="Times New Roman" w:hAnsi="Times New Roman"/>
          <w:bCs/>
          <w:sz w:val="24"/>
          <w:szCs w:val="24"/>
        </w:rPr>
        <w:t>5</w:t>
      </w:r>
    </w:p>
    <w:p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6C9E9775" wp14:editId="1B255480">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rsidR="00261435" w:rsidRPr="00D85AB9" w:rsidRDefault="00261435" w:rsidP="007E445E">
      <w:pPr>
        <w:spacing w:after="0" w:line="240" w:lineRule="auto"/>
        <w:rPr>
          <w:sz w:val="24"/>
          <w:szCs w:val="24"/>
          <w:lang w:val="en-US"/>
        </w:rPr>
      </w:pPr>
      <w:r w:rsidRPr="00D85AB9">
        <w:rPr>
          <w:b/>
          <w:bCs/>
          <w:sz w:val="24"/>
          <w:szCs w:val="24"/>
          <w:lang w:val="en-US"/>
        </w:rPr>
        <w:t>The Global Fund</w:t>
      </w:r>
    </w:p>
    <w:p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rsidR="00261435" w:rsidRPr="00D85AB9" w:rsidRDefault="00261435" w:rsidP="00261435">
      <w:pPr>
        <w:pStyle w:val="Default"/>
        <w:jc w:val="both"/>
        <w:rPr>
          <w:rFonts w:ascii="Arial" w:hAnsi="Arial" w:cs="Arial"/>
          <w:lang w:val="uk-UA"/>
        </w:rPr>
      </w:pPr>
    </w:p>
    <w:p w:rsidR="009F1172" w:rsidRPr="00D85AB9" w:rsidRDefault="009F1172" w:rsidP="00261435">
      <w:pPr>
        <w:pStyle w:val="Default"/>
        <w:jc w:val="center"/>
        <w:rPr>
          <w:rFonts w:ascii="Arial" w:hAnsi="Arial" w:cs="Arial"/>
          <w:b/>
          <w:lang w:val="uk-UA"/>
        </w:rPr>
      </w:pPr>
    </w:p>
    <w:p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w:t>
      </w:r>
      <w:r w:rsidRPr="00D85AB9">
        <w:rPr>
          <w:rFonts w:ascii="Arial" w:hAnsi="Arial" w:cs="Arial"/>
          <w:lang w:val="uk-UA"/>
        </w:rPr>
        <w:lastRenderedPageBreak/>
        <w:t xml:space="preserve">і визначені Глобальним Фондом або реципієнтом гранту стосовно процесів закупівель або виконання положень угоди.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lastRenderedPageBreak/>
        <w:t xml:space="preserve">http://www.theglobalfund.org/en/oig/.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5403F9" w:rsidRPr="00D85AB9" w:rsidRDefault="005403F9" w:rsidP="005403F9">
      <w:pPr>
        <w:rPr>
          <w:rFonts w:ascii="Times New Roman" w:hAnsi="Times New Roman"/>
          <w:sz w:val="24"/>
          <w:szCs w:val="24"/>
        </w:rPr>
      </w:pPr>
    </w:p>
    <w:p w:rsidR="005403F9" w:rsidRPr="00D85AB9" w:rsidRDefault="005403F9" w:rsidP="005403F9">
      <w:pPr>
        <w:rPr>
          <w:rFonts w:ascii="Times New Roman" w:hAnsi="Times New Roman"/>
          <w:sz w:val="24"/>
          <w:szCs w:val="24"/>
        </w:rPr>
      </w:pPr>
    </w:p>
    <w:p w:rsidR="000F7766" w:rsidRPr="00D85AB9" w:rsidRDefault="000F7766" w:rsidP="004E590E">
      <w:pPr>
        <w:spacing w:after="0"/>
        <w:rPr>
          <w:rFonts w:ascii="Times New Roman" w:hAnsi="Times New Roman"/>
          <w:b/>
          <w:sz w:val="24"/>
          <w:szCs w:val="24"/>
          <w:lang w:eastAsia="ru-RU"/>
        </w:rPr>
      </w:pPr>
    </w:p>
    <w:sectPr w:rsidR="000F7766" w:rsidRPr="00D85AB9"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555" w:rsidRDefault="008C4555" w:rsidP="00495E36">
      <w:pPr>
        <w:spacing w:after="0" w:line="240" w:lineRule="auto"/>
      </w:pPr>
      <w:r>
        <w:separator/>
      </w:r>
    </w:p>
  </w:endnote>
  <w:endnote w:type="continuationSeparator" w:id="0">
    <w:p w:rsidR="008C4555" w:rsidRDefault="008C4555"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555" w:rsidRDefault="008C4555" w:rsidP="00495E36">
      <w:pPr>
        <w:spacing w:after="0" w:line="240" w:lineRule="auto"/>
      </w:pPr>
      <w:r>
        <w:separator/>
      </w:r>
    </w:p>
  </w:footnote>
  <w:footnote w:type="continuationSeparator" w:id="0">
    <w:p w:rsidR="008C4555" w:rsidRDefault="008C4555"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316D8"/>
    <w:rsid w:val="00432BA1"/>
    <w:rsid w:val="00434C4B"/>
    <w:rsid w:val="004351EC"/>
    <w:rsid w:val="004378FE"/>
    <w:rsid w:val="0044043E"/>
    <w:rsid w:val="00445C4E"/>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3D30"/>
    <w:rsid w:val="0057783F"/>
    <w:rsid w:val="005805D9"/>
    <w:rsid w:val="005838BD"/>
    <w:rsid w:val="00583EA5"/>
    <w:rsid w:val="0058581E"/>
    <w:rsid w:val="005860F7"/>
    <w:rsid w:val="00594590"/>
    <w:rsid w:val="0059560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35B6"/>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41122"/>
    <w:rsid w:val="007414AA"/>
    <w:rsid w:val="00746BAD"/>
    <w:rsid w:val="00756456"/>
    <w:rsid w:val="00756AA4"/>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49BB"/>
    <w:rsid w:val="00845DEC"/>
    <w:rsid w:val="00852D75"/>
    <w:rsid w:val="00856582"/>
    <w:rsid w:val="00867E7B"/>
    <w:rsid w:val="0087039E"/>
    <w:rsid w:val="00871320"/>
    <w:rsid w:val="0087482E"/>
    <w:rsid w:val="00877901"/>
    <w:rsid w:val="00880FFD"/>
    <w:rsid w:val="00882F38"/>
    <w:rsid w:val="008846C1"/>
    <w:rsid w:val="00887BC4"/>
    <w:rsid w:val="00890133"/>
    <w:rsid w:val="0089466B"/>
    <w:rsid w:val="00894C8B"/>
    <w:rsid w:val="00895C9F"/>
    <w:rsid w:val="008A02B0"/>
    <w:rsid w:val="008A125C"/>
    <w:rsid w:val="008A1783"/>
    <w:rsid w:val="008A3273"/>
    <w:rsid w:val="008A53AB"/>
    <w:rsid w:val="008A6438"/>
    <w:rsid w:val="008A7D16"/>
    <w:rsid w:val="008B2CF3"/>
    <w:rsid w:val="008B5C47"/>
    <w:rsid w:val="008B7AF1"/>
    <w:rsid w:val="008C3B18"/>
    <w:rsid w:val="008C4555"/>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20C25"/>
    <w:rsid w:val="00924345"/>
    <w:rsid w:val="0093035F"/>
    <w:rsid w:val="0093307D"/>
    <w:rsid w:val="009356F0"/>
    <w:rsid w:val="00940943"/>
    <w:rsid w:val="00946BA3"/>
    <w:rsid w:val="00947F4A"/>
    <w:rsid w:val="009503FB"/>
    <w:rsid w:val="00951EAD"/>
    <w:rsid w:val="009562E2"/>
    <w:rsid w:val="00962B01"/>
    <w:rsid w:val="00964E75"/>
    <w:rsid w:val="009651BA"/>
    <w:rsid w:val="0096623E"/>
    <w:rsid w:val="009669FB"/>
    <w:rsid w:val="00967261"/>
    <w:rsid w:val="00972A56"/>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3D4E"/>
    <w:rsid w:val="00BF4883"/>
    <w:rsid w:val="00BF5D8A"/>
    <w:rsid w:val="00BF6068"/>
    <w:rsid w:val="00BF7359"/>
    <w:rsid w:val="00BF75E2"/>
    <w:rsid w:val="00C0168C"/>
    <w:rsid w:val="00C0386B"/>
    <w:rsid w:val="00C038BA"/>
    <w:rsid w:val="00C042AF"/>
    <w:rsid w:val="00C06A15"/>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2173B"/>
    <w:rsid w:val="00F24826"/>
    <w:rsid w:val="00F26866"/>
    <w:rsid w:val="00F30B4C"/>
    <w:rsid w:val="00F32572"/>
    <w:rsid w:val="00F328CC"/>
    <w:rsid w:val="00F3724A"/>
    <w:rsid w:val="00F4304A"/>
    <w:rsid w:val="00F4339B"/>
    <w:rsid w:val="00F466C7"/>
    <w:rsid w:val="00F46700"/>
    <w:rsid w:val="00F4723A"/>
    <w:rsid w:val="00F509A7"/>
    <w:rsid w:val="00F53891"/>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E1E1"/>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712532855">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2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050)508-62-46" TargetMode="External"/><Relationship Id="rId5" Type="http://schemas.openxmlformats.org/officeDocument/2006/relationships/settings" Target="settings.xml"/><Relationship Id="rId15" Type="http://schemas.openxmlformats.org/officeDocument/2006/relationships/hyperlink" Target="http://ictv.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medicinaporta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916C8C-3A2E-44C8-8EF6-340BED141DC1}">
  <ds:schemaRefs>
    <ds:schemaRef ds:uri="http://schemas.openxmlformats.org/officeDocument/2006/bibliography"/>
  </ds:schemaRefs>
</ds:datastoreItem>
</file>

<file path=customXml/itemProps2.xml><?xml version="1.0" encoding="utf-8"?>
<ds:datastoreItem xmlns:ds="http://schemas.openxmlformats.org/officeDocument/2006/customXml" ds:itemID="{A7536441-0229-4444-BAD6-01423A8FB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28897</Words>
  <Characters>16472</Characters>
  <Application>Microsoft Office Word</Application>
  <DocSecurity>0</DocSecurity>
  <Lines>137</Lines>
  <Paragraphs>90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45279</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3</cp:revision>
  <cp:lastPrinted>2019-01-21T07:32:00Z</cp:lastPrinted>
  <dcterms:created xsi:type="dcterms:W3CDTF">2019-04-04T09:48:00Z</dcterms:created>
  <dcterms:modified xsi:type="dcterms:W3CDTF">2019-04-04T11:13:00Z</dcterms:modified>
</cp:coreProperties>
</file>