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5B1CCC">
              <w:rPr>
                <w:rFonts w:ascii="Times New Roman" w:hAnsi="Times New Roman"/>
                <w:iCs/>
                <w:sz w:val="24"/>
                <w:szCs w:val="24"/>
              </w:rPr>
              <w:t>17</w:t>
            </w:r>
            <w:r w:rsidRPr="00D85AB9">
              <w:rPr>
                <w:rFonts w:ascii="Times New Roman" w:hAnsi="Times New Roman"/>
                <w:iCs/>
                <w:sz w:val="24"/>
                <w:szCs w:val="24"/>
              </w:rPr>
              <w:t>"</w:t>
            </w:r>
            <w:r w:rsidR="00114CA7">
              <w:rPr>
                <w:rFonts w:ascii="Times New Roman" w:hAnsi="Times New Roman"/>
                <w:iCs/>
                <w:sz w:val="24"/>
                <w:szCs w:val="24"/>
              </w:rPr>
              <w:t xml:space="preserve"> 0</w:t>
            </w:r>
            <w:r w:rsidR="005B1CCC">
              <w:rPr>
                <w:rFonts w:ascii="Times New Roman" w:hAnsi="Times New Roman"/>
                <w:iCs/>
                <w:sz w:val="24"/>
                <w:szCs w:val="24"/>
              </w:rPr>
              <w:t>7</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5B1CCC">
              <w:rPr>
                <w:rFonts w:ascii="Times New Roman" w:hAnsi="Times New Roman"/>
                <w:iCs/>
                <w:sz w:val="24"/>
                <w:szCs w:val="24"/>
              </w:rPr>
              <w:t>62</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5B1CCC">
        <w:rPr>
          <w:rFonts w:ascii="Times New Roman" w:hAnsi="Times New Roman"/>
          <w:b/>
          <w:sz w:val="24"/>
          <w:szCs w:val="24"/>
        </w:rPr>
        <w:t>62</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0463924"/>
      <w:bookmarkStart w:id="2" w:name="_Hlk4689719"/>
      <w:bookmarkStart w:id="3" w:name="_Hlk534728636"/>
      <w:bookmarkStart w:id="4" w:name="_Hlk532227308"/>
      <w:r w:rsidR="009663F4" w:rsidRPr="009663F4">
        <w:rPr>
          <w:rFonts w:ascii="Times New Roman" w:hAnsi="Times New Roman"/>
          <w:b/>
          <w:sz w:val="24"/>
          <w:szCs w:val="24"/>
        </w:rPr>
        <w:t xml:space="preserve">Послуг </w:t>
      </w:r>
      <w:bookmarkEnd w:id="1"/>
      <w:r w:rsidR="005B1CCC" w:rsidRPr="005B1CCC">
        <w:rPr>
          <w:rFonts w:ascii="Times New Roman" w:hAnsi="Times New Roman"/>
          <w:b/>
          <w:sz w:val="24"/>
          <w:szCs w:val="24"/>
        </w:rPr>
        <w:t>з модернізації веб-сайту Державної установи «Центр громадського здоров’я Міністерства охорони здоров’я України»</w:t>
      </w:r>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9663F4" w:rsidRPr="009663F4">
        <w:rPr>
          <w:rFonts w:ascii="Times New Roman" w:hAnsi="Times New Roman"/>
          <w:bCs/>
          <w:iCs/>
          <w:sz w:val="24"/>
          <w:szCs w:val="24"/>
          <w:lang w:val="uk-UA"/>
        </w:rPr>
        <w:t>Послуг</w:t>
      </w:r>
      <w:r w:rsidR="0017175D">
        <w:rPr>
          <w:rFonts w:ascii="Times New Roman" w:hAnsi="Times New Roman"/>
          <w:bCs/>
          <w:iCs/>
          <w:sz w:val="24"/>
          <w:szCs w:val="24"/>
          <w:lang w:val="uk-UA"/>
        </w:rPr>
        <w:t>и</w:t>
      </w:r>
      <w:r w:rsidR="009663F4" w:rsidRPr="009663F4">
        <w:rPr>
          <w:rFonts w:ascii="Times New Roman" w:hAnsi="Times New Roman"/>
          <w:bCs/>
          <w:iCs/>
          <w:sz w:val="24"/>
          <w:szCs w:val="24"/>
          <w:lang w:val="uk-UA"/>
        </w:rPr>
        <w:t xml:space="preserve"> </w:t>
      </w:r>
      <w:bookmarkStart w:id="6" w:name="_Hlk14335556"/>
      <w:r w:rsidR="009663F4" w:rsidRPr="009663F4">
        <w:rPr>
          <w:rFonts w:ascii="Times New Roman" w:hAnsi="Times New Roman"/>
          <w:bCs/>
          <w:iCs/>
          <w:sz w:val="24"/>
          <w:szCs w:val="24"/>
          <w:lang w:val="uk-UA"/>
        </w:rPr>
        <w:t xml:space="preserve">з </w:t>
      </w:r>
      <w:r w:rsidR="005B1CCC" w:rsidRPr="005B1CCC">
        <w:rPr>
          <w:rFonts w:ascii="Times New Roman" w:hAnsi="Times New Roman"/>
          <w:bCs/>
          <w:iCs/>
          <w:sz w:val="24"/>
          <w:szCs w:val="24"/>
          <w:lang w:val="uk-UA"/>
        </w:rPr>
        <w:t>модернізаці</w:t>
      </w:r>
      <w:r w:rsidR="005B1CCC">
        <w:rPr>
          <w:rFonts w:ascii="Times New Roman" w:hAnsi="Times New Roman"/>
          <w:bCs/>
          <w:iCs/>
          <w:sz w:val="24"/>
          <w:szCs w:val="24"/>
          <w:lang w:val="uk-UA"/>
        </w:rPr>
        <w:t>ї</w:t>
      </w:r>
      <w:r w:rsidR="005B1CCC" w:rsidRPr="005B1CCC">
        <w:rPr>
          <w:rFonts w:ascii="Times New Roman" w:hAnsi="Times New Roman"/>
          <w:bCs/>
          <w:iCs/>
          <w:sz w:val="24"/>
          <w:szCs w:val="24"/>
          <w:lang w:val="uk-UA"/>
        </w:rPr>
        <w:t xml:space="preserve"> веб-сайту Державної установи «Центр громадського здоров’я Міністерства охорони здоров’я України»</w:t>
      </w:r>
      <w:bookmarkEnd w:id="6"/>
      <w:r w:rsidRPr="00791A27">
        <w:rPr>
          <w:rFonts w:ascii="Times New Roman" w:hAnsi="Times New Roman"/>
          <w:sz w:val="24"/>
          <w:szCs w:val="24"/>
          <w:lang w:val="uk-UA"/>
        </w:rPr>
        <w:t>.</w:t>
      </w:r>
    </w:p>
    <w:bookmarkEnd w:id="5"/>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B1CCC">
        <w:rPr>
          <w:rFonts w:ascii="Times New Roman" w:hAnsi="Times New Roman"/>
          <w:b/>
          <w:sz w:val="24"/>
          <w:szCs w:val="24"/>
          <w:lang w:val="uk-UA" w:eastAsia="ru-RU"/>
        </w:rPr>
        <w:t>31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5B1CCC">
        <w:rPr>
          <w:rFonts w:ascii="Times New Roman" w:hAnsi="Times New Roman"/>
          <w:b/>
          <w:sz w:val="24"/>
          <w:szCs w:val="24"/>
          <w:lang w:val="uk-UA" w:eastAsia="ru-RU"/>
        </w:rPr>
        <w:t>лип</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9663F4">
        <w:rPr>
          <w:rFonts w:ascii="Times New Roman" w:eastAsia="Tahoma" w:hAnsi="Times New Roman"/>
          <w:b/>
          <w:sz w:val="24"/>
          <w:szCs w:val="24"/>
          <w:lang w:val="uk-UA" w:eastAsia="ru-RU"/>
        </w:rPr>
        <w:t>нада</w:t>
      </w:r>
      <w:r w:rsidR="00B42431">
        <w:rPr>
          <w:rFonts w:ascii="Times New Roman" w:eastAsia="Tahoma" w:hAnsi="Times New Roman"/>
          <w:b/>
          <w:sz w:val="24"/>
          <w:szCs w:val="24"/>
          <w:lang w:val="uk-UA" w:eastAsia="ru-RU"/>
        </w:rPr>
        <w:t xml:space="preserve">ння </w:t>
      </w:r>
      <w:r w:rsidR="009663F4">
        <w:rPr>
          <w:rFonts w:ascii="Times New Roman" w:eastAsia="Tahoma" w:hAnsi="Times New Roman"/>
          <w:b/>
          <w:sz w:val="24"/>
          <w:szCs w:val="24"/>
          <w:lang w:val="uk-UA" w:eastAsia="ru-RU"/>
        </w:rPr>
        <w:t>послуг</w:t>
      </w:r>
      <w:r w:rsidRPr="000D1572">
        <w:rPr>
          <w:rFonts w:ascii="Times New Roman" w:eastAsia="Tahoma" w:hAnsi="Times New Roman"/>
          <w:b/>
          <w:sz w:val="24"/>
          <w:szCs w:val="24"/>
          <w:lang w:val="uk-UA" w:eastAsia="ru-RU"/>
        </w:rPr>
        <w:t xml:space="preserve">: </w:t>
      </w:r>
      <w:r w:rsidR="00DE507B" w:rsidRPr="00DE507B">
        <w:rPr>
          <w:rFonts w:ascii="Times New Roman" w:eastAsia="Tahoma" w:hAnsi="Times New Roman"/>
          <w:bCs/>
          <w:sz w:val="24"/>
          <w:szCs w:val="24"/>
          <w:lang w:val="uk-UA" w:eastAsia="ru-RU"/>
        </w:rPr>
        <w:t>з дати підписання договору</w:t>
      </w:r>
      <w:r w:rsidR="00DE507B">
        <w:rPr>
          <w:rFonts w:ascii="Times New Roman" w:eastAsia="Tahoma" w:hAnsi="Times New Roman"/>
          <w:b/>
          <w:sz w:val="24"/>
          <w:szCs w:val="24"/>
          <w:lang w:val="uk-UA" w:eastAsia="ru-RU"/>
        </w:rPr>
        <w:t xml:space="preserve">  - </w:t>
      </w:r>
      <w:r w:rsidR="009663F4">
        <w:rPr>
          <w:rFonts w:ascii="Times New Roman" w:eastAsia="Tahoma" w:hAnsi="Times New Roman"/>
          <w:sz w:val="24"/>
          <w:szCs w:val="24"/>
          <w:lang w:val="uk-UA" w:eastAsia="ru-RU"/>
        </w:rPr>
        <w:t>до 31.12.2019 року</w:t>
      </w:r>
      <w:r w:rsidR="009663F4" w:rsidRPr="009663F4">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9663F4">
        <w:rPr>
          <w:rFonts w:ascii="Times New Roman" w:hAnsi="Times New Roman"/>
          <w:b/>
          <w:sz w:val="24"/>
          <w:szCs w:val="24"/>
          <w:lang w:val="uk-UA"/>
        </w:rPr>
        <w:t>п</w:t>
      </w:r>
      <w:r w:rsidR="009663F4" w:rsidRPr="009663F4">
        <w:rPr>
          <w:rFonts w:ascii="Times New Roman" w:hAnsi="Times New Roman"/>
          <w:b/>
          <w:sz w:val="24"/>
          <w:szCs w:val="24"/>
          <w:lang w:val="uk-UA"/>
        </w:rPr>
        <w:t xml:space="preserve">ослуг </w:t>
      </w:r>
      <w:r w:rsidR="005B1CCC" w:rsidRPr="005B1CCC">
        <w:rPr>
          <w:rFonts w:ascii="Times New Roman" w:hAnsi="Times New Roman"/>
          <w:b/>
          <w:sz w:val="24"/>
          <w:szCs w:val="24"/>
          <w:lang w:val="uk-UA"/>
        </w:rPr>
        <w:t>з модернізації веб-сайту Державної установи «Центр громадського здоров’я Міністерства охорони здоров’я України»</w:t>
      </w:r>
      <w:r w:rsidR="009663F4">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9663F4" w:rsidRPr="009663F4" w:rsidRDefault="002B4FB9" w:rsidP="009663F4">
      <w:pPr>
        <w:pStyle w:val="a8"/>
        <w:numPr>
          <w:ilvl w:val="0"/>
          <w:numId w:val="4"/>
        </w:numPr>
        <w:ind w:left="0" w:firstLine="360"/>
        <w:jc w:val="both"/>
        <w:rPr>
          <w:rFonts w:ascii="Times New Roman" w:hAnsi="Times New Roman"/>
          <w:sz w:val="24"/>
          <w:szCs w:val="24"/>
          <w:lang w:val="uk-UA"/>
        </w:rPr>
      </w:pPr>
      <w:r w:rsidRPr="009263B4">
        <w:rPr>
          <w:rFonts w:ascii="Times New Roman" w:hAnsi="Times New Roman"/>
          <w:sz w:val="24"/>
          <w:szCs w:val="24"/>
          <w:lang w:val="ru-RU"/>
        </w:rPr>
        <w:t xml:space="preserve">Юридична особа або Фізична особа-підприємець за законодавством України. </w:t>
      </w:r>
      <w:r w:rsidRPr="009663F4">
        <w:rPr>
          <w:rFonts w:ascii="Times New Roman" w:hAnsi="Times New Roman"/>
          <w:sz w:val="24"/>
          <w:szCs w:val="24"/>
          <w:lang w:val="ru-RU"/>
        </w:rPr>
        <w:t xml:space="preserve">Оплата за </w:t>
      </w:r>
      <w:r w:rsidR="009663F4" w:rsidRPr="009663F4">
        <w:rPr>
          <w:rFonts w:ascii="Times New Roman" w:hAnsi="Times New Roman"/>
          <w:sz w:val="24"/>
          <w:szCs w:val="24"/>
          <w:lang w:val="ru-RU"/>
        </w:rPr>
        <w:t xml:space="preserve">надані послуги </w:t>
      </w:r>
      <w:r w:rsidRPr="009663F4">
        <w:rPr>
          <w:rFonts w:ascii="Times New Roman" w:hAnsi="Times New Roman"/>
          <w:sz w:val="24"/>
          <w:szCs w:val="24"/>
          <w:lang w:val="ru-RU"/>
        </w:rPr>
        <w:t xml:space="preserve">відбуватиметься виключно без ПДВ та </w:t>
      </w:r>
      <w:r w:rsidR="009663F4" w:rsidRPr="009663F4">
        <w:rPr>
          <w:rFonts w:ascii="Times New Roman" w:hAnsi="Times New Roman"/>
          <w:sz w:val="24"/>
          <w:szCs w:val="24"/>
          <w:lang w:val="uk-UA"/>
        </w:rPr>
        <w:t xml:space="preserve">протягом </w:t>
      </w:r>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(десяти) робочих днів після підписання Сторонами Акту приймання-передачі наданих послуг.</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663F4">
        <w:rPr>
          <w:rFonts w:ascii="Times New Roman" w:hAnsi="Times New Roman"/>
          <w:b/>
          <w:sz w:val="24"/>
          <w:szCs w:val="24"/>
          <w:lang w:val="uk-UA" w:eastAsia="ru-RU"/>
        </w:rPr>
        <w:t>п</w:t>
      </w:r>
      <w:r w:rsidR="009663F4" w:rsidRPr="009663F4">
        <w:rPr>
          <w:rFonts w:ascii="Times New Roman" w:hAnsi="Times New Roman"/>
          <w:b/>
          <w:sz w:val="24"/>
          <w:szCs w:val="24"/>
          <w:lang w:val="uk-UA" w:eastAsia="ru-RU"/>
        </w:rPr>
        <w:t xml:space="preserve">ослуг </w:t>
      </w:r>
      <w:r w:rsidR="0063396B" w:rsidRPr="0063396B">
        <w:rPr>
          <w:rFonts w:ascii="Times New Roman" w:hAnsi="Times New Roman"/>
          <w:b/>
          <w:sz w:val="24"/>
          <w:szCs w:val="24"/>
          <w:lang w:val="uk-UA" w:eastAsia="ru-RU"/>
        </w:rPr>
        <w:t>з модернізації веб-сайту Державної установи «Центр громадського здоров’я Міністерства охорони здоров’я України»</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Default="002B4FB9" w:rsidP="0010774B">
      <w:pPr>
        <w:spacing w:after="0" w:line="240" w:lineRule="auto"/>
        <w:jc w:val="center"/>
        <w:rPr>
          <w:rFonts w:ascii="Times New Roman" w:hAnsi="Times New Roman"/>
          <w:b/>
          <w:sz w:val="24"/>
          <w:szCs w:val="24"/>
        </w:rPr>
      </w:pPr>
      <w:r w:rsidRPr="0010774B">
        <w:rPr>
          <w:rFonts w:ascii="Times New Roman" w:hAnsi="Times New Roman"/>
          <w:sz w:val="24"/>
          <w:szCs w:val="24"/>
          <w:highlight w:val="white"/>
        </w:rPr>
        <w:t xml:space="preserve"> </w:t>
      </w:r>
      <w:bookmarkStart w:id="8" w:name="_Hlk10454009"/>
      <w:r w:rsidR="009663F4" w:rsidRPr="0010774B">
        <w:rPr>
          <w:rFonts w:ascii="Times New Roman" w:hAnsi="Times New Roman"/>
          <w:b/>
          <w:sz w:val="24"/>
          <w:szCs w:val="24"/>
        </w:rPr>
        <w:t xml:space="preserve">Послуги </w:t>
      </w:r>
      <w:r w:rsidR="0063396B" w:rsidRPr="0063396B">
        <w:rPr>
          <w:rFonts w:ascii="Times New Roman" w:hAnsi="Times New Roman"/>
          <w:b/>
          <w:sz w:val="24"/>
          <w:szCs w:val="24"/>
        </w:rPr>
        <w:t>з модернізації веб-сайту Державної установи «Центр громадського здоров’я Міністерства охорони здоров’я України»</w:t>
      </w:r>
    </w:p>
    <w:p w:rsidR="00DE507B" w:rsidRPr="00242638" w:rsidRDefault="00DE507B" w:rsidP="00DE507B">
      <w:pPr>
        <w:tabs>
          <w:tab w:val="left" w:pos="284"/>
        </w:tabs>
        <w:spacing w:after="0" w:line="240" w:lineRule="auto"/>
        <w:rPr>
          <w:rFonts w:ascii="Times New Roman" w:hAnsi="Times New Roman"/>
          <w:b/>
          <w:bCs/>
          <w:sz w:val="24"/>
          <w:szCs w:val="24"/>
        </w:rPr>
      </w:pPr>
    </w:p>
    <w:tbl>
      <w:tblPr>
        <w:tblStyle w:val="af5"/>
        <w:tblW w:w="9963" w:type="dxa"/>
        <w:tblInd w:w="-431" w:type="dxa"/>
        <w:tblLook w:val="04A0" w:firstRow="1" w:lastRow="0" w:firstColumn="1" w:lastColumn="0" w:noHBand="0" w:noVBand="1"/>
      </w:tblPr>
      <w:tblGrid>
        <w:gridCol w:w="2836"/>
        <w:gridCol w:w="7127"/>
      </w:tblGrid>
      <w:tr w:rsidR="00DE507B" w:rsidRPr="00242638" w:rsidTr="00952EAD">
        <w:trPr>
          <w:trHeight w:val="359"/>
        </w:trPr>
        <w:tc>
          <w:tcPr>
            <w:tcW w:w="9963" w:type="dxa"/>
            <w:gridSpan w:val="2"/>
            <w:shd w:val="clear" w:color="auto" w:fill="auto"/>
          </w:tcPr>
          <w:p w:rsidR="00DE507B" w:rsidRPr="00952EAD" w:rsidRDefault="00DE507B" w:rsidP="00DE507B">
            <w:pPr>
              <w:spacing w:after="0" w:line="240" w:lineRule="auto"/>
              <w:jc w:val="center"/>
              <w:rPr>
                <w:rFonts w:ascii="Times New Roman" w:hAnsi="Times New Roman"/>
                <w:b/>
                <w:sz w:val="24"/>
                <w:szCs w:val="24"/>
              </w:rPr>
            </w:pPr>
            <w:r w:rsidRPr="00952EAD">
              <w:rPr>
                <w:rFonts w:ascii="Times New Roman" w:hAnsi="Times New Roman"/>
                <w:b/>
                <w:sz w:val="24"/>
                <w:szCs w:val="24"/>
              </w:rPr>
              <w:t>І. Загальні відомості</w:t>
            </w:r>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Призначення документу</w:t>
            </w:r>
          </w:p>
        </w:tc>
        <w:tc>
          <w:tcPr>
            <w:tcW w:w="7123"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Дане технічне завдання визначає вимоги та порядок модернізації веб-сайту Державної установи «Центр громадського здоров’я Міністерства охорони здоров’я України».</w:t>
            </w:r>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Планові терміни початку і закінчення надання послуг</w:t>
            </w:r>
          </w:p>
        </w:tc>
        <w:tc>
          <w:tcPr>
            <w:tcW w:w="7123" w:type="dxa"/>
            <w:shd w:val="clear" w:color="auto" w:fill="auto"/>
          </w:tcPr>
          <w:p w:rsidR="00DE507B" w:rsidRPr="00952EAD" w:rsidRDefault="00952EAD" w:rsidP="00952EAD">
            <w:pPr>
              <w:spacing w:after="0" w:line="240" w:lineRule="auto"/>
              <w:rPr>
                <w:rFonts w:ascii="Times New Roman" w:hAnsi="Times New Roman"/>
                <w:sz w:val="24"/>
                <w:szCs w:val="24"/>
              </w:rPr>
            </w:pPr>
            <w:r>
              <w:rPr>
                <w:rFonts w:ascii="Times New Roman" w:hAnsi="Times New Roman"/>
                <w:sz w:val="24"/>
                <w:szCs w:val="24"/>
              </w:rPr>
              <w:t>Термін</w:t>
            </w:r>
            <w:r w:rsidR="00DE507B" w:rsidRPr="00952EAD">
              <w:rPr>
                <w:rFonts w:ascii="Times New Roman" w:hAnsi="Times New Roman"/>
                <w:sz w:val="24"/>
                <w:szCs w:val="24"/>
              </w:rPr>
              <w:t xml:space="preserve"> надання послуг: </w:t>
            </w:r>
            <w:bookmarkStart w:id="9" w:name="_Hlk14335817"/>
            <w:bookmarkStart w:id="10" w:name="_Hlk14335858"/>
            <w:r>
              <w:rPr>
                <w:rFonts w:ascii="Times New Roman" w:hAnsi="Times New Roman"/>
                <w:sz w:val="24"/>
                <w:szCs w:val="24"/>
              </w:rPr>
              <w:t xml:space="preserve">з дати </w:t>
            </w:r>
            <w:r w:rsidR="00DE507B" w:rsidRPr="00952EAD">
              <w:rPr>
                <w:rFonts w:ascii="Times New Roman" w:hAnsi="Times New Roman"/>
                <w:sz w:val="24"/>
                <w:szCs w:val="24"/>
              </w:rPr>
              <w:t>підписання договору</w:t>
            </w:r>
            <w:r>
              <w:rPr>
                <w:rFonts w:ascii="Times New Roman" w:hAnsi="Times New Roman"/>
                <w:sz w:val="24"/>
                <w:szCs w:val="24"/>
              </w:rPr>
              <w:t xml:space="preserve"> – до </w:t>
            </w:r>
            <w:r w:rsidR="00DE507B" w:rsidRPr="00952EAD">
              <w:rPr>
                <w:rFonts w:ascii="Times New Roman" w:hAnsi="Times New Roman"/>
                <w:sz w:val="24"/>
                <w:szCs w:val="24"/>
              </w:rPr>
              <w:t>31 грудня 2019 року</w:t>
            </w:r>
            <w:bookmarkEnd w:id="10"/>
            <w:r w:rsidR="00DE507B" w:rsidRPr="00952EAD">
              <w:rPr>
                <w:rFonts w:ascii="Times New Roman" w:hAnsi="Times New Roman"/>
                <w:sz w:val="24"/>
                <w:szCs w:val="24"/>
              </w:rPr>
              <w:t>.</w:t>
            </w:r>
            <w:bookmarkEnd w:id="9"/>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Короткі відомості про замовника</w:t>
            </w:r>
          </w:p>
        </w:tc>
        <w:tc>
          <w:tcPr>
            <w:tcW w:w="7123"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Державна установа «Центр громадського здоров’я Міністерства охорони здоров’я України», 04071, м. Київ, вул. Ярославська, буд. 41, код ЄДРПОУ: 40524109.</w:t>
            </w:r>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Доменне ім’я</w:t>
            </w:r>
          </w:p>
        </w:tc>
        <w:tc>
          <w:tcPr>
            <w:tcW w:w="7123"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 xml:space="preserve">Домен: </w:t>
            </w:r>
            <w:hyperlink r:id="rId16" w:history="1">
              <w:r w:rsidRPr="00952EAD">
                <w:rPr>
                  <w:rStyle w:val="a4"/>
                  <w:rFonts w:ascii="Times New Roman" w:hAnsi="Times New Roman"/>
                  <w:sz w:val="24"/>
                  <w:szCs w:val="24"/>
                </w:rPr>
                <w:t>https://phc.org.ua/</w:t>
              </w:r>
            </w:hyperlink>
          </w:p>
        </w:tc>
      </w:tr>
      <w:tr w:rsidR="00DE507B" w:rsidRPr="00242638" w:rsidTr="00952EAD">
        <w:trPr>
          <w:trHeight w:val="359"/>
        </w:trPr>
        <w:tc>
          <w:tcPr>
            <w:tcW w:w="9963" w:type="dxa"/>
            <w:gridSpan w:val="2"/>
            <w:shd w:val="clear" w:color="auto" w:fill="auto"/>
          </w:tcPr>
          <w:p w:rsidR="00DE507B" w:rsidRPr="00952EAD" w:rsidRDefault="00DE507B" w:rsidP="00DE507B">
            <w:pPr>
              <w:spacing w:after="0" w:line="240" w:lineRule="auto"/>
              <w:jc w:val="center"/>
              <w:rPr>
                <w:rFonts w:ascii="Times New Roman" w:hAnsi="Times New Roman"/>
                <w:b/>
                <w:sz w:val="24"/>
                <w:szCs w:val="24"/>
              </w:rPr>
            </w:pPr>
            <w:bookmarkStart w:id="11" w:name="_Toc503435490"/>
            <w:r w:rsidRPr="00952EAD">
              <w:rPr>
                <w:rFonts w:ascii="Times New Roman" w:hAnsi="Times New Roman"/>
                <w:b/>
                <w:sz w:val="24"/>
                <w:szCs w:val="24"/>
              </w:rPr>
              <w:t>ІІ. Призначення веб-сайту</w:t>
            </w:r>
            <w:bookmarkEnd w:id="11"/>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Призначення веб-сайту</w:t>
            </w:r>
          </w:p>
        </w:tc>
        <w:tc>
          <w:tcPr>
            <w:tcW w:w="7123" w:type="dxa"/>
            <w:shd w:val="clear" w:color="auto" w:fill="auto"/>
          </w:tcPr>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Розміщення новин, розміщення інформаційних, аналітичних матеріалів та матеріалів з промоції громадського здоров’я з метою:</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інформування громадськості про діяльність Центру, його програми;</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інформування населення щодо захворювань, їх діагностики та профілактики;</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інформування громадськості стосовно небезпек, пов’язаних із здоров’ям;</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розміщення довідкових і статистичних даних стосовно захворювань та їх профілактики;</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розміщення інформаційних матеріалів та рекомендацій  для населення;</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розміщення інформаційних матеріалів, керівництв та базових документів, потрібних для ефективної роботи лікарів;</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розміщення інформаційних матеріалів із промоції здоров’я;</w:t>
            </w:r>
          </w:p>
          <w:p w:rsidR="00DE507B" w:rsidRPr="00952EAD" w:rsidRDefault="00DE507B" w:rsidP="00DE507B">
            <w:pPr>
              <w:pStyle w:val="a8"/>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інформування про розвиток систему громадського здоров’я в Україні (епіднагляд, профілактика, розвиток лабораторної мережі, промоція здоров’я, дослідження, навчання тощо).</w:t>
            </w:r>
          </w:p>
        </w:tc>
      </w:tr>
      <w:tr w:rsidR="00DE507B" w:rsidRPr="00242638" w:rsidTr="00952EAD">
        <w:trPr>
          <w:trHeight w:val="359"/>
        </w:trPr>
        <w:tc>
          <w:tcPr>
            <w:tcW w:w="2836" w:type="dxa"/>
            <w:shd w:val="clear" w:color="auto" w:fill="auto"/>
          </w:tcPr>
          <w:p w:rsidR="00DE507B" w:rsidRPr="00952EAD" w:rsidRDefault="00DE507B" w:rsidP="00DE507B">
            <w:pPr>
              <w:spacing w:after="0" w:line="240" w:lineRule="auto"/>
              <w:rPr>
                <w:rFonts w:ascii="Times New Roman" w:hAnsi="Times New Roman"/>
                <w:b/>
                <w:sz w:val="24"/>
                <w:szCs w:val="24"/>
              </w:rPr>
            </w:pPr>
            <w:r w:rsidRPr="00952EAD">
              <w:rPr>
                <w:rFonts w:ascii="Times New Roman" w:hAnsi="Times New Roman"/>
                <w:b/>
                <w:sz w:val="24"/>
                <w:szCs w:val="24"/>
              </w:rPr>
              <w:t>Цільові аудиторії</w:t>
            </w:r>
          </w:p>
        </w:tc>
        <w:tc>
          <w:tcPr>
            <w:tcW w:w="7123" w:type="dxa"/>
            <w:shd w:val="clear" w:color="auto" w:fill="auto"/>
          </w:tcPr>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пересічні громадяни, які цікавляться своїм здоров’ям і шукають інформацію щодо його покращення, батьки з дітьми;</w:t>
            </w:r>
          </w:p>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пацієнти, які хворіють на туберкульоз, ВІЛ, гепатити та інші соціально небезпечні хвороби;</w:t>
            </w:r>
          </w:p>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ЗМІ;</w:t>
            </w:r>
          </w:p>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лікарі;</w:t>
            </w:r>
          </w:p>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донорські / партнерські / громадські організації;</w:t>
            </w:r>
          </w:p>
          <w:p w:rsidR="00DE507B" w:rsidRPr="00952EAD" w:rsidRDefault="00DE507B" w:rsidP="00DE507B">
            <w:pPr>
              <w:pStyle w:val="a8"/>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75"/>
              </w:tabs>
              <w:rPr>
                <w:rFonts w:ascii="Times New Roman" w:hAnsi="Times New Roman"/>
                <w:sz w:val="24"/>
                <w:szCs w:val="24"/>
                <w:lang w:val="uk-UA"/>
              </w:rPr>
            </w:pPr>
            <w:r w:rsidRPr="00952EAD">
              <w:rPr>
                <w:rFonts w:ascii="Times New Roman" w:hAnsi="Times New Roman"/>
                <w:sz w:val="24"/>
                <w:szCs w:val="24"/>
                <w:lang w:val="uk-UA"/>
              </w:rPr>
              <w:t>державні органи влади.</w:t>
            </w:r>
          </w:p>
        </w:tc>
      </w:tr>
      <w:tr w:rsidR="00DE507B" w:rsidRPr="00242638" w:rsidTr="00952EAD">
        <w:trPr>
          <w:trHeight w:val="359"/>
        </w:trPr>
        <w:tc>
          <w:tcPr>
            <w:tcW w:w="9963" w:type="dxa"/>
            <w:gridSpan w:val="2"/>
            <w:shd w:val="clear" w:color="auto" w:fill="auto"/>
          </w:tcPr>
          <w:p w:rsidR="00DE507B" w:rsidRPr="00952EAD" w:rsidRDefault="00DE507B" w:rsidP="00DE507B">
            <w:pPr>
              <w:pStyle w:val="a8"/>
              <w:tabs>
                <w:tab w:val="left" w:pos="175"/>
              </w:tabs>
              <w:spacing w:after="200"/>
              <w:ind w:left="0"/>
              <w:jc w:val="center"/>
              <w:rPr>
                <w:rFonts w:ascii="Times New Roman" w:hAnsi="Times New Roman"/>
                <w:sz w:val="24"/>
                <w:szCs w:val="24"/>
                <w:lang w:val="uk-UA"/>
              </w:rPr>
            </w:pPr>
            <w:r w:rsidRPr="00952EAD">
              <w:rPr>
                <w:rFonts w:ascii="Times New Roman" w:hAnsi="Times New Roman"/>
                <w:sz w:val="24"/>
                <w:szCs w:val="24"/>
                <w:lang w:val="uk-UA"/>
              </w:rPr>
              <w:t>ІІІ. Вимоги до модернізації веб-сайту</w:t>
            </w:r>
          </w:p>
        </w:tc>
      </w:tr>
      <w:tr w:rsidR="00DE507B" w:rsidRPr="00242638" w:rsidTr="00952EAD">
        <w:tc>
          <w:tcPr>
            <w:tcW w:w="2836"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b/>
                <w:sz w:val="24"/>
                <w:szCs w:val="24"/>
              </w:rPr>
              <w:t>Вимоги до стилістичного оформлення веб-сайту</w:t>
            </w:r>
          </w:p>
        </w:tc>
        <w:tc>
          <w:tcPr>
            <w:tcW w:w="7123" w:type="dxa"/>
            <w:shd w:val="clear" w:color="auto" w:fill="auto"/>
            <w:vAlign w:val="center"/>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Стилістичне оформлення порталу має відповідати брендбуку і використовувати його колірні рішення, схеми, графічні елементи (наприклад, логотип) і шрифти.</w:t>
            </w:r>
          </w:p>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lastRenderedPageBreak/>
              <w:t>Обов'язковою умовою при оформленні порталу є дотримання всіх правил ергономіки, інтуїтивно зрозумілий інтерфейс, що дозволить користувачам відчувати себе максимально комфортно при використанні веб-сайту.</w:t>
            </w:r>
          </w:p>
        </w:tc>
      </w:tr>
      <w:tr w:rsidR="00DE507B" w:rsidRPr="00242638" w:rsidTr="00952EAD">
        <w:tc>
          <w:tcPr>
            <w:tcW w:w="2836"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b/>
                <w:sz w:val="24"/>
                <w:szCs w:val="24"/>
              </w:rPr>
              <w:lastRenderedPageBreak/>
              <w:t>Вимоги до шрифтового оформлення веб-сайту</w:t>
            </w:r>
          </w:p>
        </w:tc>
        <w:tc>
          <w:tcPr>
            <w:tcW w:w="7123" w:type="dxa"/>
            <w:shd w:val="clear" w:color="auto" w:fill="auto"/>
            <w:vAlign w:val="center"/>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 xml:space="preserve">Шрифти, які використовуються при оформленні графічних елементів і текстових матеріалів веб-сайту, не повинні суперечити брендбуку Замовника. При цьому пріоритетними критеріями вибору накреслення і кольору використовуваних шрифтів повинні бути читабельність і легкість в сприйнятті. </w:t>
            </w:r>
          </w:p>
          <w:p w:rsidR="00DE507B" w:rsidRPr="00952EAD" w:rsidRDefault="00DE507B" w:rsidP="00DE507B">
            <w:pPr>
              <w:spacing w:after="0" w:line="240" w:lineRule="auto"/>
              <w:rPr>
                <w:rFonts w:ascii="Times New Roman" w:hAnsi="Times New Roman"/>
                <w:sz w:val="24"/>
                <w:szCs w:val="24"/>
              </w:rPr>
            </w:pPr>
            <w:bookmarkStart w:id="12" w:name="_Toc348697599"/>
            <w:bookmarkStart w:id="13" w:name="_Toc349468909"/>
            <w:bookmarkStart w:id="14" w:name="_Toc355513040"/>
            <w:bookmarkStart w:id="15" w:name="_Toc399176319"/>
            <w:r w:rsidRPr="00952EAD">
              <w:rPr>
                <w:rFonts w:ascii="Times New Roman" w:hAnsi="Times New Roman"/>
                <w:sz w:val="24"/>
                <w:szCs w:val="24"/>
              </w:rPr>
              <w:t>Розмір (кегль) повинен забезпечувати зручність сприйняття тексту при мінімально допустимому розмірі екрану.</w:t>
            </w:r>
            <w:bookmarkEnd w:id="12"/>
            <w:bookmarkEnd w:id="13"/>
            <w:bookmarkEnd w:id="14"/>
            <w:bookmarkEnd w:id="15"/>
          </w:p>
        </w:tc>
      </w:tr>
      <w:tr w:rsidR="00DE507B" w:rsidRPr="00242638" w:rsidTr="00952EAD">
        <w:tc>
          <w:tcPr>
            <w:tcW w:w="2836" w:type="dxa"/>
            <w:shd w:val="clear" w:color="auto" w:fill="auto"/>
          </w:tcPr>
          <w:p w:rsidR="00DE507B" w:rsidRPr="00952EAD" w:rsidRDefault="00DE507B" w:rsidP="00DE507B">
            <w:pPr>
              <w:pStyle w:val="2"/>
              <w:spacing w:before="0" w:after="200" w:line="240" w:lineRule="auto"/>
              <w:rPr>
                <w:rFonts w:ascii="Times New Roman" w:hAnsi="Times New Roman" w:cs="Times New Roman"/>
                <w:sz w:val="24"/>
                <w:szCs w:val="24"/>
              </w:rPr>
            </w:pPr>
            <w:r w:rsidRPr="00952EAD">
              <w:rPr>
                <w:rFonts w:ascii="Times New Roman" w:hAnsi="Times New Roman" w:cs="Times New Roman"/>
                <w:b/>
                <w:color w:val="auto"/>
                <w:sz w:val="24"/>
                <w:szCs w:val="24"/>
              </w:rPr>
              <w:t>Вимоги до засобів перегляду веб-сайту</w:t>
            </w:r>
          </w:p>
        </w:tc>
        <w:tc>
          <w:tcPr>
            <w:tcW w:w="7123" w:type="dxa"/>
            <w:shd w:val="clear" w:color="auto" w:fill="auto"/>
            <w:vAlign w:val="center"/>
          </w:tcPr>
          <w:p w:rsidR="00DE507B" w:rsidRPr="00952EAD" w:rsidRDefault="00DE507B" w:rsidP="00DE507B">
            <w:pPr>
              <w:tabs>
                <w:tab w:val="left" w:pos="317"/>
              </w:tabs>
              <w:spacing w:after="0" w:line="240" w:lineRule="auto"/>
              <w:jc w:val="both"/>
              <w:rPr>
                <w:rFonts w:ascii="Times New Roman" w:hAnsi="Times New Roman"/>
                <w:sz w:val="24"/>
                <w:szCs w:val="24"/>
              </w:rPr>
            </w:pPr>
            <w:r w:rsidRPr="00952EAD">
              <w:rPr>
                <w:rFonts w:ascii="Times New Roman" w:hAnsi="Times New Roman"/>
                <w:sz w:val="24"/>
                <w:szCs w:val="24"/>
              </w:rPr>
              <w:t>Сайт повинен забезпечувати коректне відображення даних в наступних браузерах:</w:t>
            </w:r>
          </w:p>
          <w:p w:rsidR="00DE507B" w:rsidRPr="00952EAD" w:rsidRDefault="00DE507B" w:rsidP="00DE507B">
            <w:pPr>
              <w:pStyle w:val="a8"/>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ind w:hanging="357"/>
              <w:jc w:val="both"/>
              <w:rPr>
                <w:rFonts w:ascii="Times New Roman" w:hAnsi="Times New Roman"/>
                <w:sz w:val="24"/>
                <w:szCs w:val="24"/>
                <w:lang w:val="uk-UA"/>
              </w:rPr>
            </w:pPr>
            <w:r w:rsidRPr="00952EAD">
              <w:rPr>
                <w:rFonts w:ascii="Times New Roman" w:hAnsi="Times New Roman"/>
                <w:sz w:val="24"/>
                <w:szCs w:val="24"/>
                <w:lang w:val="uk-UA"/>
              </w:rPr>
              <w:t>Internet Explorer (версія 11.0 та більше);</w:t>
            </w:r>
          </w:p>
          <w:p w:rsidR="00DE507B" w:rsidRPr="00952EAD" w:rsidRDefault="00DE507B" w:rsidP="00DE507B">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spacing w:after="0" w:line="240" w:lineRule="auto"/>
              <w:ind w:hanging="357"/>
              <w:jc w:val="both"/>
              <w:rPr>
                <w:rFonts w:ascii="Times New Roman" w:hAnsi="Times New Roman"/>
                <w:sz w:val="24"/>
                <w:szCs w:val="24"/>
              </w:rPr>
            </w:pPr>
            <w:r w:rsidRPr="00952EAD">
              <w:rPr>
                <w:rFonts w:ascii="Times New Roman" w:hAnsi="Times New Roman"/>
                <w:sz w:val="24"/>
                <w:szCs w:val="24"/>
              </w:rPr>
              <w:t>Opera (версія 46.0 та більше);</w:t>
            </w:r>
          </w:p>
          <w:p w:rsidR="00DE507B" w:rsidRPr="00952EAD" w:rsidRDefault="00DE507B" w:rsidP="00DE507B">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spacing w:after="0" w:line="240" w:lineRule="auto"/>
              <w:jc w:val="both"/>
              <w:rPr>
                <w:rFonts w:ascii="Times New Roman" w:hAnsi="Times New Roman"/>
                <w:sz w:val="24"/>
                <w:szCs w:val="24"/>
              </w:rPr>
            </w:pPr>
            <w:r w:rsidRPr="00952EAD">
              <w:rPr>
                <w:rFonts w:ascii="Times New Roman" w:hAnsi="Times New Roman"/>
                <w:sz w:val="24"/>
                <w:szCs w:val="24"/>
              </w:rPr>
              <w:t>Mozilla Firefox (версія 53.0 та більше);</w:t>
            </w:r>
          </w:p>
          <w:p w:rsidR="00DE507B" w:rsidRPr="00952EAD" w:rsidRDefault="00DE507B" w:rsidP="00DE507B">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spacing w:after="0" w:line="240" w:lineRule="auto"/>
              <w:jc w:val="both"/>
              <w:rPr>
                <w:rFonts w:ascii="Times New Roman" w:hAnsi="Times New Roman"/>
                <w:sz w:val="24"/>
                <w:szCs w:val="24"/>
              </w:rPr>
            </w:pPr>
            <w:r w:rsidRPr="00952EAD">
              <w:rPr>
                <w:rFonts w:ascii="Times New Roman" w:hAnsi="Times New Roman"/>
                <w:sz w:val="24"/>
                <w:szCs w:val="24"/>
              </w:rPr>
              <w:t>Apple Safari (версія 11.00 та більше);</w:t>
            </w:r>
          </w:p>
          <w:p w:rsidR="00DE507B" w:rsidRPr="00952EAD" w:rsidRDefault="00DE507B" w:rsidP="00DE507B">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spacing w:after="0" w:line="240" w:lineRule="auto"/>
              <w:jc w:val="both"/>
              <w:rPr>
                <w:rFonts w:ascii="Times New Roman" w:hAnsi="Times New Roman"/>
                <w:sz w:val="24"/>
                <w:szCs w:val="24"/>
              </w:rPr>
            </w:pPr>
            <w:r w:rsidRPr="00952EAD">
              <w:rPr>
                <w:rFonts w:ascii="Times New Roman" w:hAnsi="Times New Roman"/>
                <w:sz w:val="24"/>
                <w:szCs w:val="24"/>
              </w:rPr>
              <w:t>Google Chrome (версія 58.00 та більше);</w:t>
            </w:r>
          </w:p>
          <w:p w:rsidR="00DE507B" w:rsidRPr="00952EAD" w:rsidRDefault="00DE507B" w:rsidP="00DE507B">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317"/>
              </w:tabs>
              <w:spacing w:after="0" w:line="240" w:lineRule="auto"/>
              <w:jc w:val="both"/>
              <w:rPr>
                <w:rFonts w:ascii="Times New Roman" w:hAnsi="Times New Roman"/>
                <w:sz w:val="24"/>
                <w:szCs w:val="24"/>
              </w:rPr>
            </w:pPr>
            <w:r w:rsidRPr="00952EAD">
              <w:rPr>
                <w:rFonts w:ascii="Times New Roman" w:hAnsi="Times New Roman"/>
                <w:sz w:val="24"/>
                <w:szCs w:val="24"/>
              </w:rPr>
              <w:t>EDGE (версія 14.00 та більше).</w:t>
            </w:r>
          </w:p>
        </w:tc>
      </w:tr>
      <w:tr w:rsidR="00DE507B" w:rsidRPr="00242638" w:rsidTr="00952EAD">
        <w:tc>
          <w:tcPr>
            <w:tcW w:w="2836" w:type="dxa"/>
            <w:shd w:val="clear" w:color="auto" w:fill="auto"/>
          </w:tcPr>
          <w:p w:rsidR="00DE507B" w:rsidRPr="00952EAD" w:rsidRDefault="00DE507B" w:rsidP="00DE507B">
            <w:pPr>
              <w:spacing w:after="0" w:line="240" w:lineRule="auto"/>
              <w:jc w:val="both"/>
              <w:rPr>
                <w:rFonts w:ascii="Times New Roman" w:hAnsi="Times New Roman"/>
                <w:b/>
                <w:sz w:val="24"/>
                <w:szCs w:val="24"/>
              </w:rPr>
            </w:pPr>
            <w:r w:rsidRPr="00952EAD">
              <w:rPr>
                <w:rFonts w:ascii="Times New Roman" w:hAnsi="Times New Roman"/>
                <w:b/>
                <w:sz w:val="24"/>
                <w:szCs w:val="24"/>
              </w:rPr>
              <w:t>Технічні вимоги до сайту</w:t>
            </w:r>
          </w:p>
        </w:tc>
        <w:tc>
          <w:tcPr>
            <w:tcW w:w="7123" w:type="dxa"/>
            <w:shd w:val="clear" w:color="auto" w:fill="auto"/>
          </w:tcPr>
          <w:p w:rsidR="00DE507B" w:rsidRPr="00952EAD" w:rsidRDefault="00DE507B" w:rsidP="00DE507B">
            <w:pPr>
              <w:pStyle w:val="a8"/>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модернізація сайту повинна бути виконана згідно наявної концепції та мати адаптивний дизайн (автоматичне масштабування сторінок в залежності від ширини екрану браузера,  версії сайту для мобільних пристроїв;</w:t>
            </w:r>
          </w:p>
          <w:p w:rsidR="00DE507B" w:rsidRPr="00952EAD" w:rsidRDefault="00DE507B" w:rsidP="00DE507B">
            <w:pPr>
              <w:pStyle w:val="a8"/>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повинна бути розроблена технічна документація на модернізовані або змінені частини сайту, для можливості подальшої підтримки та розвитку;</w:t>
            </w:r>
          </w:p>
          <w:p w:rsidR="00DE507B" w:rsidRPr="00952EAD" w:rsidRDefault="00DE507B" w:rsidP="00DE507B">
            <w:pPr>
              <w:pStyle w:val="a8"/>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75"/>
              </w:tabs>
              <w:spacing w:after="200"/>
              <w:rPr>
                <w:rFonts w:ascii="Times New Roman" w:hAnsi="Times New Roman"/>
                <w:b/>
                <w:sz w:val="24"/>
                <w:szCs w:val="24"/>
                <w:lang w:val="uk-UA"/>
              </w:rPr>
            </w:pPr>
            <w:r w:rsidRPr="00952EAD">
              <w:rPr>
                <w:rFonts w:ascii="Times New Roman" w:hAnsi="Times New Roman"/>
                <w:sz w:val="24"/>
                <w:szCs w:val="24"/>
                <w:lang w:val="uk-UA"/>
              </w:rPr>
              <w:t>повинна бути розроблена детальна інструкція для редакторів сайту (наповнення контентом, редагування матеріалів).</w:t>
            </w:r>
          </w:p>
        </w:tc>
      </w:tr>
      <w:tr w:rsidR="00DE507B" w:rsidRPr="00242638" w:rsidTr="00952EAD">
        <w:trPr>
          <w:trHeight w:val="542"/>
        </w:trPr>
        <w:tc>
          <w:tcPr>
            <w:tcW w:w="2836" w:type="dxa"/>
            <w:shd w:val="clear" w:color="auto" w:fill="auto"/>
          </w:tcPr>
          <w:p w:rsidR="00DE507B" w:rsidRPr="00952EAD" w:rsidRDefault="00DE507B" w:rsidP="00DE507B">
            <w:pPr>
              <w:spacing w:after="0" w:line="240" w:lineRule="auto"/>
              <w:jc w:val="both"/>
              <w:rPr>
                <w:rFonts w:ascii="Times New Roman" w:hAnsi="Times New Roman"/>
                <w:b/>
                <w:sz w:val="24"/>
                <w:szCs w:val="24"/>
              </w:rPr>
            </w:pPr>
            <w:r w:rsidRPr="00952EAD">
              <w:rPr>
                <w:rFonts w:ascii="Times New Roman" w:hAnsi="Times New Roman"/>
                <w:b/>
                <w:sz w:val="24"/>
                <w:szCs w:val="24"/>
              </w:rPr>
              <w:t>Підтримка сайту</w:t>
            </w:r>
          </w:p>
        </w:tc>
        <w:tc>
          <w:tcPr>
            <w:tcW w:w="7123" w:type="dxa"/>
            <w:shd w:val="clear" w:color="auto" w:fill="auto"/>
          </w:tcPr>
          <w:p w:rsidR="00DE507B" w:rsidRPr="00952EAD" w:rsidRDefault="00DE507B" w:rsidP="00DE507B">
            <w:pPr>
              <w:tabs>
                <w:tab w:val="left" w:pos="459"/>
              </w:tabs>
              <w:spacing w:after="0" w:line="240" w:lineRule="auto"/>
              <w:rPr>
                <w:rFonts w:ascii="Times New Roman" w:hAnsi="Times New Roman"/>
                <w:sz w:val="24"/>
                <w:szCs w:val="24"/>
              </w:rPr>
            </w:pPr>
            <w:r w:rsidRPr="00952EAD">
              <w:rPr>
                <w:rFonts w:ascii="Times New Roman" w:hAnsi="Times New Roman"/>
                <w:sz w:val="24"/>
                <w:szCs w:val="24"/>
              </w:rPr>
              <w:t>Передбачити навчання для фахівців Центру роботі з оновленими частинами сайту.</w:t>
            </w:r>
          </w:p>
        </w:tc>
      </w:tr>
      <w:tr w:rsidR="00DE507B" w:rsidRPr="00242638" w:rsidTr="00952EAD">
        <w:tc>
          <w:tcPr>
            <w:tcW w:w="9963" w:type="dxa"/>
            <w:gridSpan w:val="2"/>
            <w:shd w:val="clear" w:color="auto" w:fill="auto"/>
          </w:tcPr>
          <w:p w:rsidR="00DE507B" w:rsidRPr="00952EAD" w:rsidRDefault="00DE507B" w:rsidP="00DE507B">
            <w:pPr>
              <w:pStyle w:val="a8"/>
              <w:tabs>
                <w:tab w:val="left" w:pos="459"/>
              </w:tabs>
              <w:spacing w:after="200"/>
              <w:ind w:left="175"/>
              <w:jc w:val="center"/>
              <w:rPr>
                <w:rFonts w:ascii="Times New Roman" w:hAnsi="Times New Roman"/>
                <w:sz w:val="24"/>
                <w:szCs w:val="24"/>
                <w:lang w:val="uk-UA"/>
              </w:rPr>
            </w:pPr>
            <w:r w:rsidRPr="00952EAD">
              <w:rPr>
                <w:rFonts w:ascii="Times New Roman" w:hAnsi="Times New Roman"/>
                <w:sz w:val="24"/>
                <w:szCs w:val="24"/>
                <w:lang w:val="uk-UA"/>
              </w:rPr>
              <w:t>ІV. Етапи модернізації веб-сайту</w:t>
            </w:r>
          </w:p>
        </w:tc>
      </w:tr>
      <w:tr w:rsidR="00DE507B" w:rsidRPr="00242638" w:rsidTr="00952EAD">
        <w:tc>
          <w:tcPr>
            <w:tcW w:w="2836" w:type="dxa"/>
            <w:shd w:val="clear" w:color="auto" w:fill="auto"/>
          </w:tcPr>
          <w:p w:rsidR="00DE507B" w:rsidRPr="00952EAD" w:rsidRDefault="00DE507B" w:rsidP="00DE507B">
            <w:pPr>
              <w:pStyle w:val="a8"/>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200"/>
              <w:ind w:left="29" w:firstLine="0"/>
              <w:rPr>
                <w:rFonts w:ascii="Times New Roman" w:hAnsi="Times New Roman"/>
                <w:sz w:val="24"/>
                <w:szCs w:val="24"/>
                <w:lang w:val="uk-UA"/>
              </w:rPr>
            </w:pPr>
            <w:r w:rsidRPr="00952EAD">
              <w:rPr>
                <w:rFonts w:ascii="Times New Roman" w:hAnsi="Times New Roman"/>
                <w:sz w:val="24"/>
                <w:szCs w:val="24"/>
                <w:lang w:val="uk-UA"/>
              </w:rPr>
              <w:t>Етап.</w:t>
            </w:r>
          </w:p>
          <w:p w:rsidR="00DE507B" w:rsidRPr="00952EAD" w:rsidRDefault="00DE507B" w:rsidP="00DE507B">
            <w:pPr>
              <w:pStyle w:val="a8"/>
              <w:tabs>
                <w:tab w:val="left" w:pos="313"/>
              </w:tabs>
              <w:spacing w:after="200"/>
              <w:ind w:left="29"/>
              <w:rPr>
                <w:rFonts w:ascii="Times New Roman" w:hAnsi="Times New Roman"/>
                <w:sz w:val="24"/>
                <w:szCs w:val="24"/>
                <w:lang w:val="uk-UA"/>
              </w:rPr>
            </w:pPr>
            <w:r w:rsidRPr="00952EAD">
              <w:rPr>
                <w:rFonts w:ascii="Times New Roman" w:hAnsi="Times New Roman"/>
                <w:sz w:val="24"/>
                <w:szCs w:val="24"/>
                <w:lang w:val="uk-UA"/>
              </w:rPr>
              <w:t>Розробка нових блоків.</w:t>
            </w:r>
          </w:p>
        </w:tc>
        <w:tc>
          <w:tcPr>
            <w:tcW w:w="7123" w:type="dxa"/>
            <w:shd w:val="clear" w:color="auto" w:fill="auto"/>
          </w:tcPr>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Модернізувати модуль «Керівництво» для забезпечення редагування без знання спеціалізованих мов програмування, використовуючи лише WYSIWYG-редактор.</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Розробити макет розділу «Опікунська рада» на основі розділу «Керівництво» (текст і світлини надає Замовник).</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Модернізувати модуль «Контакти», додавши мапу України з маркером місцезнаходження Центру.</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 xml:space="preserve">Розробити механізм сповіщень про новини на прикладі модулю </w:t>
            </w:r>
            <w:hyperlink r:id="rId17" w:history="1">
              <w:r w:rsidRPr="00952EAD">
                <w:rPr>
                  <w:rStyle w:val="a4"/>
                  <w:rFonts w:ascii="Times New Roman" w:hAnsi="Times New Roman"/>
                  <w:sz w:val="24"/>
                  <w:szCs w:val="24"/>
                </w:rPr>
                <w:t>https://www.drupal.org/project/push_notifications</w:t>
              </w:r>
            </w:hyperlink>
            <w:hyperlink w:history="1">
              <w:r w:rsidRPr="00952EAD">
                <w:rPr>
                  <w:rFonts w:ascii="Times New Roman" w:hAnsi="Times New Roman"/>
                  <w:sz w:val="24"/>
                  <w:szCs w:val="24"/>
                </w:rPr>
                <w:t>.</w:t>
              </w:r>
            </w:hyperlink>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Розробити модуль «Фотогалерея» у вигляді модального вікна з мініатюрами попереднього перегляду зображень та інтегрувати його з розділом «Новини» для кожної публікації, а також із внутрішніми сторінками сайту.</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Розробити плагін керування медіаконтентом (на прикладі візуального редактора JCE) для внесення змін, наприклад: встановлювати довільний розмір зображень або відео, додавати заголовок зображенню або альтернативний текст тощо.</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t>Розробити скрипт для анімації слайдера головної сторінки.</w:t>
            </w:r>
          </w:p>
          <w:p w:rsidR="00DE507B" w:rsidRPr="00952EAD" w:rsidRDefault="00DE507B" w:rsidP="00DE507B">
            <w:pPr>
              <w:numPr>
                <w:ilvl w:val="0"/>
                <w:numId w:val="41"/>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rPr>
            </w:pPr>
            <w:r w:rsidRPr="00952EAD">
              <w:rPr>
                <w:rFonts w:ascii="Times New Roman" w:hAnsi="Times New Roman"/>
                <w:sz w:val="24"/>
                <w:szCs w:val="24"/>
              </w:rPr>
              <w:lastRenderedPageBreak/>
              <w:t>Розробити скрипт, який відображає у бічному блоці кількість новин за темою відповідно до висоти новини, відкритої в основному блоці.</w:t>
            </w:r>
          </w:p>
        </w:tc>
      </w:tr>
      <w:tr w:rsidR="00DE507B" w:rsidRPr="00242638" w:rsidTr="00952EAD">
        <w:tc>
          <w:tcPr>
            <w:tcW w:w="2836" w:type="dxa"/>
            <w:shd w:val="clear" w:color="auto" w:fill="auto"/>
          </w:tcPr>
          <w:p w:rsidR="00DE507B" w:rsidRPr="00952EAD" w:rsidRDefault="00DE507B" w:rsidP="00DE507B">
            <w:pPr>
              <w:pStyle w:val="a8"/>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200"/>
              <w:ind w:left="29" w:firstLine="0"/>
              <w:rPr>
                <w:rFonts w:ascii="Times New Roman" w:hAnsi="Times New Roman"/>
                <w:bCs/>
                <w:sz w:val="24"/>
                <w:szCs w:val="24"/>
                <w:lang w:val="uk-UA"/>
              </w:rPr>
            </w:pPr>
            <w:r w:rsidRPr="00952EAD">
              <w:rPr>
                <w:rFonts w:ascii="Times New Roman" w:hAnsi="Times New Roman"/>
                <w:bCs/>
                <w:sz w:val="24"/>
                <w:szCs w:val="24"/>
                <w:lang w:val="uk-UA"/>
              </w:rPr>
              <w:lastRenderedPageBreak/>
              <w:t>Етап.</w:t>
            </w:r>
          </w:p>
          <w:p w:rsidR="00DE507B" w:rsidRPr="00952EAD" w:rsidRDefault="00DE507B" w:rsidP="00DE507B">
            <w:pPr>
              <w:pStyle w:val="a8"/>
              <w:tabs>
                <w:tab w:val="left" w:pos="313"/>
              </w:tabs>
              <w:spacing w:after="200"/>
              <w:ind w:left="0"/>
              <w:rPr>
                <w:rFonts w:ascii="Times New Roman" w:hAnsi="Times New Roman"/>
                <w:bCs/>
                <w:sz w:val="24"/>
                <w:szCs w:val="24"/>
                <w:lang w:val="uk-UA"/>
              </w:rPr>
            </w:pPr>
            <w:r w:rsidRPr="00952EAD">
              <w:rPr>
                <w:rFonts w:ascii="Times New Roman" w:hAnsi="Times New Roman"/>
                <w:bCs/>
                <w:sz w:val="24"/>
                <w:szCs w:val="24"/>
                <w:lang w:val="uk-UA"/>
              </w:rPr>
              <w:t>Усунення недоліків.</w:t>
            </w:r>
          </w:p>
        </w:tc>
        <w:tc>
          <w:tcPr>
            <w:tcW w:w="7123" w:type="dxa"/>
            <w:shd w:val="clear" w:color="auto" w:fill="auto"/>
          </w:tcPr>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 xml:space="preserve">Усунути недоліки у відображенні логотипу Центру в різних браузерах. </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Виправити навігацію і текст по вертикалі на основному слайдері та верхній плашці.</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Виправити помилки у візуалізації допоміжного механізму навігації «Навігаційна стежка».</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Усунути недоліки в сортуванні новин за тегами (мають сортуватися від найновішої новини до старішої).</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 xml:space="preserve">Усунути недоліки у відображенні таблиць (мають масштабуватися відповідно до зміненої ширини вікна). </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Усунути недоліки у функціонуванні розділу «Керівництво» (після кількох натискань блоки стають неклікабельними).</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Усунути недоліки у роботі із зображеннями в адмінці.</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Змінити базовий колір тексту на більш темний.</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згортання меню (пошук, А-Я, бургер, «Керівництво»).</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структуру сторінок (типу «новина» і «внутрішня сторінка») для зручнішої навігації.</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відображення довгих (понад два рядки) назв розділів у блоках.</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Видалити частину футера (лівий блок із зображенням і текстом «Гаряча лінія з питань ВІЛ/СНІД 0 800 500 451»).</w:t>
            </w:r>
          </w:p>
        </w:tc>
      </w:tr>
      <w:tr w:rsidR="00DE507B" w:rsidRPr="00242638" w:rsidTr="00952EAD">
        <w:tc>
          <w:tcPr>
            <w:tcW w:w="2836" w:type="dxa"/>
            <w:tcBorders>
              <w:top w:val="none" w:sz="4" w:space="0" w:color="000000"/>
            </w:tcBorders>
            <w:shd w:val="clear" w:color="auto" w:fill="auto"/>
          </w:tcPr>
          <w:p w:rsidR="00DE507B" w:rsidRPr="00952EAD" w:rsidRDefault="00DE507B" w:rsidP="00DE507B">
            <w:pPr>
              <w:pStyle w:val="a8"/>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200"/>
              <w:ind w:left="29" w:firstLine="0"/>
              <w:rPr>
                <w:rFonts w:ascii="Times New Roman" w:hAnsi="Times New Roman"/>
                <w:sz w:val="24"/>
                <w:szCs w:val="24"/>
                <w:lang w:val="uk-UA"/>
              </w:rPr>
            </w:pPr>
            <w:r w:rsidRPr="00952EAD">
              <w:rPr>
                <w:rFonts w:ascii="Times New Roman" w:hAnsi="Times New Roman"/>
                <w:sz w:val="24"/>
                <w:szCs w:val="24"/>
                <w:lang w:val="uk-UA"/>
              </w:rPr>
              <w:t>Етап.</w:t>
            </w:r>
          </w:p>
          <w:p w:rsidR="00DE507B" w:rsidRPr="00952EAD" w:rsidRDefault="00DE507B" w:rsidP="00DE507B">
            <w:pPr>
              <w:pStyle w:val="a8"/>
              <w:tabs>
                <w:tab w:val="left" w:pos="313"/>
              </w:tabs>
              <w:spacing w:after="200"/>
              <w:ind w:left="29"/>
              <w:rPr>
                <w:rFonts w:ascii="Times New Roman" w:hAnsi="Times New Roman"/>
                <w:sz w:val="24"/>
                <w:szCs w:val="24"/>
                <w:lang w:val="uk-UA"/>
              </w:rPr>
            </w:pPr>
            <w:r w:rsidRPr="00952EAD">
              <w:rPr>
                <w:rFonts w:ascii="Times New Roman" w:hAnsi="Times New Roman"/>
                <w:sz w:val="24"/>
                <w:szCs w:val="24"/>
                <w:lang w:val="uk-UA"/>
              </w:rPr>
              <w:t>Оптимізація коду.</w:t>
            </w:r>
          </w:p>
        </w:tc>
        <w:tc>
          <w:tcPr>
            <w:tcW w:w="7123" w:type="dxa"/>
            <w:tcBorders>
              <w:top w:val="none" w:sz="4" w:space="0" w:color="000000"/>
            </w:tcBorders>
            <w:shd w:val="clear" w:color="auto" w:fill="auto"/>
          </w:tcPr>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Здійснити аудит роботи сайту в популярних браузерах та усунути недоліки за потреби.</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код сайту за принципами Mobile first.</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розмір шапки сайту під час прокручування сторінки та закріпити шлях до відкритої сторінки.</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Організувати відображення результатів пошуку на сайті хронологічно — від найсвіжішої дати публікації до старішої.</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Пом’якшити вимоги до точності пошукового запиту на сайті: система має відображати результати в інших відмінках тощо.</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Усунути помилки бази даних для візуалізації зображень в публікаціях, перенесених зі старого сайту.</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код для підвищення швидкодії сайту і підвищити рейтинг PageSpeed Insights.</w:t>
            </w:r>
          </w:p>
        </w:tc>
      </w:tr>
      <w:tr w:rsidR="00DE507B" w:rsidRPr="00242638" w:rsidTr="00952EAD">
        <w:tc>
          <w:tcPr>
            <w:tcW w:w="2836" w:type="dxa"/>
            <w:shd w:val="clear" w:color="auto" w:fill="auto"/>
          </w:tcPr>
          <w:p w:rsidR="00DE507B" w:rsidRPr="00952EAD" w:rsidRDefault="00DE507B" w:rsidP="00DE507B">
            <w:pPr>
              <w:pStyle w:val="a8"/>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200"/>
              <w:ind w:left="29" w:firstLine="0"/>
              <w:rPr>
                <w:rFonts w:ascii="Times New Roman" w:hAnsi="Times New Roman"/>
                <w:sz w:val="24"/>
                <w:szCs w:val="24"/>
                <w:lang w:val="uk-UA"/>
              </w:rPr>
            </w:pPr>
            <w:r w:rsidRPr="00952EAD">
              <w:rPr>
                <w:rFonts w:ascii="Times New Roman" w:hAnsi="Times New Roman"/>
                <w:sz w:val="24"/>
                <w:szCs w:val="24"/>
                <w:lang w:val="uk-UA"/>
              </w:rPr>
              <w:t xml:space="preserve">Етап. </w:t>
            </w:r>
          </w:p>
          <w:p w:rsidR="00DE507B" w:rsidRPr="00952EAD" w:rsidRDefault="00DE507B" w:rsidP="00DE507B">
            <w:pPr>
              <w:tabs>
                <w:tab w:val="left" w:pos="313"/>
              </w:tabs>
              <w:ind w:left="29"/>
              <w:contextualSpacing/>
              <w:rPr>
                <w:rFonts w:ascii="Times New Roman" w:hAnsi="Times New Roman"/>
                <w:sz w:val="24"/>
                <w:szCs w:val="24"/>
              </w:rPr>
            </w:pPr>
            <w:r w:rsidRPr="00952EAD">
              <w:rPr>
                <w:rFonts w:ascii="Times New Roman" w:hAnsi="Times New Roman"/>
                <w:b/>
                <w:sz w:val="24"/>
                <w:szCs w:val="24"/>
              </w:rPr>
              <w:t>Пошукова оптимізація.</w:t>
            </w:r>
          </w:p>
        </w:tc>
        <w:tc>
          <w:tcPr>
            <w:tcW w:w="7123" w:type="dxa"/>
            <w:shd w:val="clear" w:color="auto" w:fill="auto"/>
          </w:tcPr>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Здійснити SEO-аудит пошукової видачі.</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наявні публікації згідно з вимогами SEO.</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Надати рекомендації контент-менеджеру щодо пошукової оптимізації  для розміщення майбутніх публікацій.</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Розробити sitemap.xml.</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robots.txt для взаємодії з пошуковими системами.</w:t>
            </w:r>
          </w:p>
          <w:p w:rsidR="00DE507B" w:rsidRPr="00952EAD" w:rsidRDefault="00DE507B" w:rsidP="00DE507B">
            <w:pPr>
              <w:pStyle w:val="a8"/>
              <w:numPr>
                <w:ilvl w:val="0"/>
                <w:numId w:val="42"/>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4"/>
                <w:szCs w:val="24"/>
                <w:lang w:val="uk-UA"/>
              </w:rPr>
            </w:pPr>
            <w:r w:rsidRPr="00952EAD">
              <w:rPr>
                <w:rFonts w:ascii="Times New Roman" w:hAnsi="Times New Roman"/>
                <w:sz w:val="24"/>
                <w:szCs w:val="24"/>
                <w:lang w:val="uk-UA"/>
              </w:rPr>
              <w:t>Оптимізувати конфігурацію сайту для роботи пошукових систем.</w:t>
            </w:r>
          </w:p>
        </w:tc>
      </w:tr>
      <w:tr w:rsidR="00DE507B" w:rsidRPr="00242638" w:rsidTr="00952EAD">
        <w:trPr>
          <w:trHeight w:val="367"/>
        </w:trPr>
        <w:tc>
          <w:tcPr>
            <w:tcW w:w="2836" w:type="dxa"/>
            <w:shd w:val="clear" w:color="auto" w:fill="auto"/>
          </w:tcPr>
          <w:p w:rsidR="00DE507B" w:rsidRPr="00952EAD" w:rsidRDefault="00DE507B" w:rsidP="00DE507B">
            <w:pPr>
              <w:pStyle w:val="a8"/>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313"/>
              </w:tabs>
              <w:ind w:left="29" w:firstLine="0"/>
              <w:rPr>
                <w:rFonts w:ascii="Times New Roman" w:hAnsi="Times New Roman"/>
                <w:sz w:val="24"/>
                <w:szCs w:val="24"/>
                <w:lang w:val="uk-UA"/>
              </w:rPr>
            </w:pPr>
            <w:r w:rsidRPr="00952EAD">
              <w:rPr>
                <w:rFonts w:ascii="Times New Roman" w:hAnsi="Times New Roman"/>
                <w:bCs/>
                <w:sz w:val="24"/>
                <w:szCs w:val="24"/>
                <w:lang w:val="uk-UA"/>
              </w:rPr>
              <w:t>Етап</w:t>
            </w:r>
            <w:r w:rsidRPr="00952EAD">
              <w:rPr>
                <w:rFonts w:ascii="Times New Roman" w:hAnsi="Times New Roman"/>
                <w:sz w:val="24"/>
                <w:szCs w:val="24"/>
                <w:lang w:val="uk-UA"/>
              </w:rPr>
              <w:t>.</w:t>
            </w:r>
          </w:p>
          <w:p w:rsidR="00DE507B" w:rsidRPr="00952EAD" w:rsidRDefault="00DE507B" w:rsidP="00DE507B">
            <w:pPr>
              <w:pStyle w:val="a8"/>
              <w:tabs>
                <w:tab w:val="left" w:pos="313"/>
              </w:tabs>
              <w:ind w:left="0"/>
              <w:rPr>
                <w:rFonts w:ascii="Times New Roman" w:hAnsi="Times New Roman"/>
                <w:sz w:val="24"/>
                <w:szCs w:val="24"/>
                <w:lang w:val="uk-UA"/>
              </w:rPr>
            </w:pPr>
            <w:r w:rsidRPr="00952EAD">
              <w:rPr>
                <w:rFonts w:ascii="Times New Roman" w:hAnsi="Times New Roman"/>
                <w:sz w:val="24"/>
                <w:szCs w:val="24"/>
                <w:lang w:val="uk-UA"/>
              </w:rPr>
              <w:t>Тестування</w:t>
            </w:r>
          </w:p>
        </w:tc>
        <w:tc>
          <w:tcPr>
            <w:tcW w:w="7123" w:type="dxa"/>
            <w:shd w:val="clear" w:color="auto" w:fill="auto"/>
          </w:tcPr>
          <w:p w:rsidR="00DE507B" w:rsidRPr="00952EAD" w:rsidRDefault="00DE507B" w:rsidP="00DE507B">
            <w:pPr>
              <w:spacing w:after="0" w:line="240" w:lineRule="auto"/>
              <w:rPr>
                <w:rFonts w:ascii="Times New Roman" w:hAnsi="Times New Roman"/>
                <w:sz w:val="24"/>
                <w:szCs w:val="24"/>
              </w:rPr>
            </w:pPr>
            <w:r w:rsidRPr="00952EAD">
              <w:rPr>
                <w:rFonts w:ascii="Times New Roman" w:hAnsi="Times New Roman"/>
                <w:sz w:val="24"/>
                <w:szCs w:val="24"/>
              </w:rPr>
              <w:t>Тестування і перевірка роботи веб-сайту на наявність помилок, що виникли в результаті модернізації.</w:t>
            </w:r>
          </w:p>
        </w:tc>
      </w:tr>
      <w:tr w:rsidR="00DE507B" w:rsidRPr="00242638" w:rsidTr="00952EAD">
        <w:tc>
          <w:tcPr>
            <w:tcW w:w="2836" w:type="dxa"/>
            <w:shd w:val="clear" w:color="auto" w:fill="auto"/>
          </w:tcPr>
          <w:p w:rsidR="00DE507B" w:rsidRPr="00952EAD" w:rsidRDefault="00DE507B" w:rsidP="00DE507B">
            <w:pPr>
              <w:pStyle w:val="a8"/>
              <w:tabs>
                <w:tab w:val="left" w:pos="313"/>
              </w:tabs>
              <w:spacing w:after="200"/>
              <w:ind w:left="29"/>
              <w:rPr>
                <w:rFonts w:ascii="Times New Roman" w:hAnsi="Times New Roman"/>
                <w:sz w:val="24"/>
                <w:szCs w:val="24"/>
                <w:lang w:val="uk-UA"/>
              </w:rPr>
            </w:pPr>
            <w:r w:rsidRPr="00952EAD">
              <w:rPr>
                <w:rFonts w:ascii="Times New Roman" w:hAnsi="Times New Roman"/>
                <w:sz w:val="24"/>
                <w:szCs w:val="24"/>
                <w:lang w:val="uk-UA"/>
              </w:rPr>
              <w:t>Приймання послуг.</w:t>
            </w:r>
          </w:p>
        </w:tc>
        <w:tc>
          <w:tcPr>
            <w:tcW w:w="7123" w:type="dxa"/>
            <w:shd w:val="clear" w:color="auto" w:fill="auto"/>
          </w:tcPr>
          <w:p w:rsidR="00DE507B" w:rsidRPr="00952EAD" w:rsidRDefault="00DE507B" w:rsidP="00DE507B">
            <w:pPr>
              <w:spacing w:after="0" w:line="240" w:lineRule="auto"/>
              <w:ind w:left="29"/>
              <w:rPr>
                <w:rFonts w:ascii="Times New Roman" w:hAnsi="Times New Roman"/>
                <w:sz w:val="24"/>
                <w:szCs w:val="24"/>
              </w:rPr>
            </w:pPr>
            <w:r w:rsidRPr="00952EAD">
              <w:rPr>
                <w:rFonts w:ascii="Times New Roman" w:hAnsi="Times New Roman"/>
                <w:sz w:val="24"/>
                <w:szCs w:val="24"/>
              </w:rPr>
              <w:t>Даний пункт включає в себе перевірку Замовником модернізації веб-сайту на відповідність вимогам цього технічного завдання з подальшим підписанням акту приймання виконаних робіт.</w:t>
            </w:r>
          </w:p>
        </w:tc>
      </w:tr>
      <w:tr w:rsidR="00DE507B" w:rsidRPr="00242638" w:rsidTr="00952EAD">
        <w:tc>
          <w:tcPr>
            <w:tcW w:w="2836" w:type="dxa"/>
            <w:tcBorders>
              <w:top w:val="none" w:sz="4" w:space="0" w:color="000000"/>
            </w:tcBorders>
            <w:shd w:val="clear" w:color="auto" w:fill="auto"/>
          </w:tcPr>
          <w:p w:rsidR="00DE507B" w:rsidRPr="00952EAD" w:rsidRDefault="00DE507B" w:rsidP="00DE507B">
            <w:pPr>
              <w:pStyle w:val="a8"/>
              <w:tabs>
                <w:tab w:val="left" w:pos="313"/>
              </w:tabs>
              <w:spacing w:after="200"/>
              <w:ind w:left="0"/>
              <w:rPr>
                <w:rFonts w:ascii="Times New Roman" w:hAnsi="Times New Roman"/>
                <w:sz w:val="24"/>
                <w:szCs w:val="24"/>
                <w:lang w:val="uk-UA"/>
              </w:rPr>
            </w:pPr>
            <w:r w:rsidRPr="00952EAD">
              <w:rPr>
                <w:rFonts w:ascii="Times New Roman" w:hAnsi="Times New Roman"/>
                <w:sz w:val="24"/>
                <w:szCs w:val="24"/>
                <w:lang w:val="uk-UA"/>
              </w:rPr>
              <w:lastRenderedPageBreak/>
              <w:t>Технічна підтримка.</w:t>
            </w:r>
          </w:p>
        </w:tc>
        <w:tc>
          <w:tcPr>
            <w:tcW w:w="7123" w:type="dxa"/>
            <w:tcBorders>
              <w:top w:val="none" w:sz="4" w:space="0" w:color="000000"/>
            </w:tcBorders>
            <w:shd w:val="clear" w:color="auto" w:fill="auto"/>
          </w:tcPr>
          <w:p w:rsidR="00DE507B" w:rsidRPr="00952EAD" w:rsidRDefault="00DE507B" w:rsidP="00DE507B">
            <w:pPr>
              <w:spacing w:after="0" w:line="240" w:lineRule="auto"/>
              <w:ind w:left="29"/>
              <w:rPr>
                <w:rFonts w:ascii="Times New Roman" w:hAnsi="Times New Roman"/>
                <w:sz w:val="24"/>
                <w:szCs w:val="24"/>
              </w:rPr>
            </w:pPr>
            <w:r w:rsidRPr="00952EAD">
              <w:rPr>
                <w:rFonts w:ascii="Times New Roman" w:hAnsi="Times New Roman"/>
                <w:sz w:val="24"/>
                <w:szCs w:val="24"/>
              </w:rPr>
              <w:t>Підтримка працездатності веб-сайту має відбуватись на мінімальний термін протягом 3 місяців під час якої Виконавець зобов’язується усувати помилки знайдені Замовником.</w:t>
            </w:r>
          </w:p>
        </w:tc>
      </w:tr>
      <w:tr w:rsidR="00DE507B" w:rsidRPr="00242638" w:rsidTr="00952EAD">
        <w:tc>
          <w:tcPr>
            <w:tcW w:w="9963" w:type="dxa"/>
            <w:gridSpan w:val="2"/>
            <w:shd w:val="clear" w:color="auto" w:fill="auto"/>
          </w:tcPr>
          <w:p w:rsidR="00DE507B" w:rsidRPr="00952EAD" w:rsidRDefault="00DE507B" w:rsidP="00DE507B">
            <w:pPr>
              <w:tabs>
                <w:tab w:val="left" w:pos="284"/>
                <w:tab w:val="left" w:pos="993"/>
              </w:tabs>
              <w:spacing w:after="0" w:line="240" w:lineRule="auto"/>
              <w:ind w:firstLine="709"/>
              <w:jc w:val="center"/>
              <w:rPr>
                <w:rFonts w:ascii="Times New Roman" w:hAnsi="Times New Roman"/>
                <w:sz w:val="24"/>
                <w:szCs w:val="24"/>
              </w:rPr>
            </w:pPr>
            <w:r w:rsidRPr="00952EAD">
              <w:rPr>
                <w:rFonts w:ascii="Times New Roman" w:hAnsi="Times New Roman"/>
                <w:b/>
                <w:sz w:val="24"/>
                <w:szCs w:val="24"/>
              </w:rPr>
              <w:t>V. Процес розробки контролює Замовник. Для забезпечення розробки та випробування здійснюються такі заходи:</w:t>
            </w:r>
          </w:p>
        </w:tc>
      </w:tr>
      <w:tr w:rsidR="00DE507B" w:rsidRPr="00841E19" w:rsidTr="00952EAD">
        <w:tc>
          <w:tcPr>
            <w:tcW w:w="9963" w:type="dxa"/>
            <w:gridSpan w:val="2"/>
            <w:shd w:val="clear" w:color="auto" w:fill="auto"/>
          </w:tcPr>
          <w:p w:rsidR="00DE507B" w:rsidRPr="00952EAD" w:rsidRDefault="00DE507B" w:rsidP="00DE507B">
            <w:pPr>
              <w:tabs>
                <w:tab w:val="left" w:pos="284"/>
                <w:tab w:val="left" w:pos="993"/>
              </w:tabs>
              <w:spacing w:after="0" w:line="240" w:lineRule="auto"/>
              <w:ind w:firstLine="709"/>
              <w:rPr>
                <w:rFonts w:ascii="Times New Roman" w:hAnsi="Times New Roman"/>
                <w:sz w:val="24"/>
                <w:szCs w:val="24"/>
              </w:rPr>
            </w:pPr>
            <w:r w:rsidRPr="00952EAD">
              <w:rPr>
                <w:rFonts w:ascii="Times New Roman" w:hAnsi="Times New Roman"/>
                <w:sz w:val="24"/>
                <w:szCs w:val="24"/>
              </w:rPr>
              <w:t>Процес модернізації контролює Замовник. Для забезпечення виконання робіт та випробування здійснюються наступні заходи:</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Перед початком модернізації Замовник передає Виконавцю всі необхідні матеріали;</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Виконавець зобов’язаний інформувати Замовника про хід виконання робіт і проблеми, що виникають у процесі модернізації;</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Замовник має право залучати відповідного спеціаліста для оперативного контролю ходу робіт;</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Замовник забезпечує відповідні умови для проведення випробувань на власній платформі;</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у разі створення Замовником робочої групи з розробки та експертної оцінки технічного проекту, до її складу обов’язково включається Виконавець.</w:t>
            </w:r>
          </w:p>
          <w:p w:rsidR="00DE507B" w:rsidRPr="00952EAD" w:rsidRDefault="00DE507B" w:rsidP="00DE507B">
            <w:pPr>
              <w:pStyle w:val="a8"/>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200"/>
              <w:ind w:left="0" w:firstLine="709"/>
              <w:rPr>
                <w:rFonts w:ascii="Times New Roman" w:hAnsi="Times New Roman"/>
                <w:b/>
                <w:sz w:val="24"/>
                <w:szCs w:val="24"/>
                <w:lang w:val="uk-UA"/>
              </w:rPr>
            </w:pPr>
            <w:r w:rsidRPr="00952EAD">
              <w:rPr>
                <w:rFonts w:ascii="Times New Roman" w:hAnsi="Times New Roman"/>
                <w:sz w:val="24"/>
                <w:szCs w:val="24"/>
                <w:lang w:val="uk-UA"/>
              </w:rPr>
              <w:t>Терміни виконання етапів визначаються календарним планом договору.</w:t>
            </w:r>
          </w:p>
          <w:p w:rsidR="00DE507B" w:rsidRPr="00952EAD" w:rsidRDefault="00DE507B" w:rsidP="00DE507B">
            <w:pPr>
              <w:tabs>
                <w:tab w:val="left" w:pos="284"/>
                <w:tab w:val="left" w:pos="993"/>
              </w:tabs>
              <w:spacing w:after="0" w:line="240" w:lineRule="auto"/>
              <w:ind w:firstLine="709"/>
              <w:rPr>
                <w:rFonts w:ascii="Times New Roman" w:hAnsi="Times New Roman"/>
                <w:bCs/>
                <w:sz w:val="24"/>
                <w:szCs w:val="24"/>
              </w:rPr>
            </w:pPr>
            <w:r w:rsidRPr="00952EAD">
              <w:rPr>
                <w:rFonts w:ascii="Times New Roman" w:hAnsi="Times New Roman"/>
                <w:bCs/>
                <w:sz w:val="24"/>
                <w:szCs w:val="24"/>
              </w:rPr>
              <w:t>За результатом виконання етапів Виконавець надає Замовнику Повідомлення про свою готовність до здачі етапу. Виконаний етап приймається Замовником, який призначає комісію своїм наказом. Підсумковим документом роботи комісії є Акт приймання, що затверджується Замовником.</w:t>
            </w:r>
          </w:p>
          <w:p w:rsidR="00DE507B" w:rsidRPr="00952EAD" w:rsidRDefault="00DE507B" w:rsidP="00DE507B">
            <w:pPr>
              <w:tabs>
                <w:tab w:val="left" w:pos="284"/>
                <w:tab w:val="left" w:pos="993"/>
              </w:tabs>
              <w:spacing w:after="0" w:line="240" w:lineRule="auto"/>
              <w:ind w:firstLine="709"/>
              <w:rPr>
                <w:rFonts w:ascii="Times New Roman" w:hAnsi="Times New Roman"/>
                <w:bCs/>
                <w:sz w:val="24"/>
                <w:szCs w:val="24"/>
              </w:rPr>
            </w:pPr>
            <w:r w:rsidRPr="00952EAD">
              <w:rPr>
                <w:rFonts w:ascii="Times New Roman" w:hAnsi="Times New Roman"/>
                <w:bCs/>
                <w:sz w:val="24"/>
                <w:szCs w:val="24"/>
              </w:rPr>
              <w:t>За результатами приймання етапу при необхідності Виконавець складає План-графік усунення зауважень та реалізації рекомендацій, який затверджується Замовником.</w:t>
            </w:r>
          </w:p>
          <w:p w:rsidR="00DE507B" w:rsidRPr="00952EAD" w:rsidRDefault="00DE507B" w:rsidP="00DE507B">
            <w:pPr>
              <w:tabs>
                <w:tab w:val="left" w:pos="284"/>
                <w:tab w:val="left" w:pos="993"/>
              </w:tabs>
              <w:spacing w:after="0" w:line="240" w:lineRule="auto"/>
              <w:ind w:firstLine="709"/>
              <w:rPr>
                <w:rFonts w:ascii="Times New Roman" w:hAnsi="Times New Roman"/>
                <w:bCs/>
                <w:sz w:val="24"/>
                <w:szCs w:val="24"/>
              </w:rPr>
            </w:pPr>
            <w:r w:rsidRPr="00952EAD">
              <w:rPr>
                <w:rFonts w:ascii="Times New Roman" w:hAnsi="Times New Roman"/>
                <w:bCs/>
                <w:sz w:val="24"/>
                <w:szCs w:val="24"/>
              </w:rPr>
              <w:t>Доопрацьований Веб-сайт повинен пройти попередні випробування та дослідну експлуатацію. Для проведення випробувань Виконавець робіт з побудови розробляє Програму і методику попередніх випробувань.</w:t>
            </w:r>
          </w:p>
          <w:p w:rsidR="00DE507B" w:rsidRPr="00952EAD" w:rsidRDefault="00DE507B" w:rsidP="00DE507B">
            <w:pPr>
              <w:tabs>
                <w:tab w:val="left" w:pos="284"/>
                <w:tab w:val="left" w:pos="993"/>
              </w:tabs>
              <w:spacing w:after="0" w:line="240" w:lineRule="auto"/>
              <w:ind w:firstLine="709"/>
              <w:rPr>
                <w:rFonts w:ascii="Times New Roman" w:hAnsi="Times New Roman"/>
                <w:bCs/>
                <w:sz w:val="24"/>
                <w:szCs w:val="24"/>
              </w:rPr>
            </w:pPr>
            <w:r w:rsidRPr="00952EAD">
              <w:rPr>
                <w:rFonts w:ascii="Times New Roman" w:hAnsi="Times New Roman"/>
                <w:bCs/>
                <w:sz w:val="24"/>
                <w:szCs w:val="24"/>
              </w:rPr>
              <w:t>Для проведення Виконавцем дослідної експлуатації залучаються фахівці Замовника, які повинні пройти відповідну консультацію.</w:t>
            </w:r>
          </w:p>
        </w:tc>
      </w:tr>
    </w:tbl>
    <w:p w:rsidR="00DE507B" w:rsidRPr="00841E19" w:rsidRDefault="00DE507B" w:rsidP="00DE507B">
      <w:pPr>
        <w:spacing w:after="0" w:line="240" w:lineRule="auto"/>
        <w:jc w:val="both"/>
      </w:pPr>
    </w:p>
    <w:p w:rsidR="00DE507B" w:rsidRDefault="00DE507B" w:rsidP="0010774B">
      <w:pPr>
        <w:spacing w:after="0" w:line="240" w:lineRule="auto"/>
        <w:jc w:val="center"/>
        <w:rPr>
          <w:rFonts w:ascii="Times New Roman" w:hAnsi="Times New Roman"/>
          <w:b/>
          <w:sz w:val="24"/>
          <w:szCs w:val="24"/>
        </w:rPr>
      </w:pPr>
    </w:p>
    <w:bookmarkEnd w:id="8"/>
    <w:p w:rsidR="00503269" w:rsidRPr="0010774B" w:rsidRDefault="00503269" w:rsidP="0010774B">
      <w:pPr>
        <w:spacing w:after="0" w:line="240" w:lineRule="auto"/>
        <w:jc w:val="center"/>
        <w:rPr>
          <w:rFonts w:ascii="Times New Roman" w:hAnsi="Times New Roman"/>
          <w:b/>
          <w:sz w:val="24"/>
          <w:szCs w:val="24"/>
        </w:rPr>
      </w:pPr>
    </w:p>
    <w:p w:rsidR="00D00A57" w:rsidRPr="00517005" w:rsidRDefault="00D00A57" w:rsidP="0010774B">
      <w:pPr>
        <w:spacing w:after="0" w:line="240" w:lineRule="auto"/>
        <w:ind w:left="-567"/>
        <w:jc w:val="center"/>
        <w:rPr>
          <w:rFonts w:ascii="Times New Roman" w:hAnsi="Times New Roman"/>
          <w:b/>
          <w:sz w:val="24"/>
          <w:szCs w:val="24"/>
        </w:rPr>
      </w:pPr>
    </w:p>
    <w:tbl>
      <w:tblPr>
        <w:tblW w:w="10060" w:type="dxa"/>
        <w:tblInd w:w="-709" w:type="dxa"/>
        <w:tblLayout w:type="fixed"/>
        <w:tblLook w:val="0000" w:firstRow="0" w:lastRow="0" w:firstColumn="0" w:lastColumn="0" w:noHBand="0" w:noVBand="0"/>
      </w:tblPr>
      <w:tblGrid>
        <w:gridCol w:w="5421"/>
        <w:gridCol w:w="2518"/>
        <w:gridCol w:w="2121"/>
      </w:tblGrid>
      <w:tr w:rsidR="00A610A4" w:rsidRPr="00D85AB9" w:rsidTr="00503269">
        <w:tc>
          <w:tcPr>
            <w:tcW w:w="5421"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B42431" w:rsidRDefault="00B42431"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9663F4" w:rsidRPr="009663F4">
        <w:rPr>
          <w:rFonts w:ascii="Times New Roman" w:hAnsi="Times New Roman"/>
          <w:b/>
          <w:sz w:val="24"/>
          <w:szCs w:val="24"/>
        </w:rPr>
        <w:t xml:space="preserve">Послуг </w:t>
      </w:r>
      <w:r w:rsidR="0063396B" w:rsidRPr="0063396B">
        <w:rPr>
          <w:rFonts w:ascii="Times New Roman" w:hAnsi="Times New Roman"/>
          <w:b/>
          <w:sz w:val="24"/>
          <w:szCs w:val="24"/>
        </w:rPr>
        <w:t>з модернізації веб-сайту Державної установи «Центр громадського здоров’я Міністерства охорони здоров’я України»</w:t>
      </w:r>
      <w:r w:rsidR="0063396B">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2"/>
        <w:gridCol w:w="2126"/>
        <w:gridCol w:w="1418"/>
        <w:gridCol w:w="2126"/>
      </w:tblGrid>
      <w:tr w:rsidR="002B72AE" w:rsidRPr="00A81969" w:rsidTr="002B72AE">
        <w:trPr>
          <w:trHeight w:val="955"/>
        </w:trPr>
        <w:tc>
          <w:tcPr>
            <w:tcW w:w="568" w:type="dxa"/>
            <w:tcBorders>
              <w:bottom w:val="single" w:sz="4" w:space="0" w:color="auto"/>
            </w:tcBorders>
            <w:shd w:val="clear" w:color="auto" w:fill="BFBFBF" w:themeFill="background1" w:themeFillShade="BF"/>
            <w:hideMark/>
          </w:tcPr>
          <w:p w:rsidR="002B72AE" w:rsidRPr="0087668B" w:rsidRDefault="002B72AE" w:rsidP="00D00A57">
            <w:pPr>
              <w:spacing w:after="0" w:line="240" w:lineRule="auto"/>
              <w:jc w:val="center"/>
              <w:rPr>
                <w:rFonts w:ascii="Times New Roman" w:hAnsi="Times New Roman"/>
                <w:b/>
                <w:bCs/>
              </w:rPr>
            </w:pPr>
            <w:bookmarkStart w:id="16" w:name="_Hlk10467288"/>
            <w:r w:rsidRPr="0087668B">
              <w:rPr>
                <w:rFonts w:ascii="Times New Roman" w:hAnsi="Times New Roman"/>
                <w:b/>
                <w:bCs/>
              </w:rPr>
              <w:t>№</w:t>
            </w:r>
          </w:p>
        </w:tc>
        <w:tc>
          <w:tcPr>
            <w:tcW w:w="4110" w:type="dxa"/>
            <w:gridSpan w:val="2"/>
            <w:tcBorders>
              <w:bottom w:val="single" w:sz="4" w:space="0" w:color="auto"/>
            </w:tcBorders>
            <w:shd w:val="clear" w:color="auto" w:fill="BFBFBF" w:themeFill="background1" w:themeFillShade="BF"/>
            <w:hideMark/>
          </w:tcPr>
          <w:p w:rsidR="002B72AE" w:rsidRPr="0087668B" w:rsidRDefault="002B72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Pr>
                <w:rFonts w:ascii="Times New Roman" w:hAnsi="Times New Roman"/>
                <w:b/>
                <w:bCs/>
              </w:rPr>
              <w:t>послуг</w:t>
            </w:r>
            <w:bookmarkStart w:id="17" w:name="_GoBack"/>
            <w:bookmarkEnd w:id="17"/>
            <w:r w:rsidRPr="0087668B">
              <w:rPr>
                <w:rFonts w:ascii="Times New Roman" w:hAnsi="Times New Roman"/>
                <w:b/>
                <w:bCs/>
              </w:rPr>
              <w:t>*</w:t>
            </w:r>
          </w:p>
        </w:tc>
        <w:tc>
          <w:tcPr>
            <w:tcW w:w="3544" w:type="dxa"/>
            <w:gridSpan w:val="2"/>
            <w:tcBorders>
              <w:bottom w:val="single" w:sz="4" w:space="0" w:color="auto"/>
            </w:tcBorders>
            <w:shd w:val="clear" w:color="auto" w:fill="BFBFBF" w:themeFill="background1" w:themeFillShade="BF"/>
            <w:hideMark/>
          </w:tcPr>
          <w:p w:rsidR="002B72AE" w:rsidRPr="0087668B" w:rsidRDefault="002B72AE" w:rsidP="00D00A57">
            <w:pPr>
              <w:jc w:val="center"/>
              <w:rPr>
                <w:rFonts w:ascii="Times New Roman" w:hAnsi="Times New Roman"/>
                <w:b/>
              </w:rPr>
            </w:pPr>
            <w:r w:rsidRPr="0087668B">
              <w:rPr>
                <w:rFonts w:ascii="Times New Roman" w:hAnsi="Times New Roman"/>
                <w:b/>
              </w:rPr>
              <w:t xml:space="preserve">Терміни </w:t>
            </w:r>
            <w:r>
              <w:rPr>
                <w:rFonts w:ascii="Times New Roman" w:hAnsi="Times New Roman"/>
                <w:b/>
              </w:rPr>
              <w:t>нада</w:t>
            </w:r>
            <w:r w:rsidRPr="0087668B">
              <w:rPr>
                <w:rFonts w:ascii="Times New Roman" w:hAnsi="Times New Roman"/>
                <w:b/>
              </w:rPr>
              <w:t xml:space="preserve">ння </w:t>
            </w:r>
            <w:r>
              <w:rPr>
                <w:rFonts w:ascii="Times New Roman" w:hAnsi="Times New Roman"/>
                <w:b/>
              </w:rPr>
              <w:t>послуг</w:t>
            </w:r>
          </w:p>
        </w:tc>
        <w:tc>
          <w:tcPr>
            <w:tcW w:w="2126" w:type="dxa"/>
            <w:tcBorders>
              <w:bottom w:val="single" w:sz="4" w:space="0" w:color="auto"/>
            </w:tcBorders>
            <w:shd w:val="clear" w:color="auto" w:fill="BFBFBF" w:themeFill="background1" w:themeFillShade="BF"/>
          </w:tcPr>
          <w:p w:rsidR="002B72AE" w:rsidRPr="0087668B" w:rsidRDefault="002B72AE" w:rsidP="00D00A57">
            <w:pPr>
              <w:jc w:val="center"/>
              <w:rPr>
                <w:rFonts w:ascii="Times New Roman" w:hAnsi="Times New Roman"/>
                <w:b/>
              </w:rPr>
            </w:pPr>
            <w:r>
              <w:rPr>
                <w:rFonts w:ascii="Times New Roman" w:hAnsi="Times New Roman"/>
                <w:b/>
              </w:rPr>
              <w:t>З</w:t>
            </w:r>
            <w:r w:rsidRPr="0087668B">
              <w:rPr>
                <w:rFonts w:ascii="Times New Roman" w:hAnsi="Times New Roman"/>
                <w:b/>
              </w:rPr>
              <w:t>агальна</w:t>
            </w:r>
            <w:r>
              <w:rPr>
                <w:rFonts w:ascii="Times New Roman" w:hAnsi="Times New Roman"/>
                <w:b/>
              </w:rPr>
              <w:t xml:space="preserve"> вартість</w:t>
            </w:r>
            <w:r w:rsidRPr="0087668B">
              <w:rPr>
                <w:rFonts w:ascii="Times New Roman" w:hAnsi="Times New Roman"/>
                <w:b/>
              </w:rPr>
              <w:t>, грн</w:t>
            </w:r>
            <w:r>
              <w:rPr>
                <w:rFonts w:ascii="Times New Roman" w:hAnsi="Times New Roman"/>
                <w:b/>
              </w:rPr>
              <w:t>.</w:t>
            </w:r>
          </w:p>
        </w:tc>
      </w:tr>
      <w:tr w:rsidR="002B72AE" w:rsidRPr="008A1783" w:rsidTr="002B72AE">
        <w:trPr>
          <w:trHeight w:val="955"/>
        </w:trPr>
        <w:tc>
          <w:tcPr>
            <w:tcW w:w="568" w:type="dxa"/>
            <w:shd w:val="clear" w:color="auto" w:fill="FFFFFF" w:themeFill="background1"/>
          </w:tcPr>
          <w:p w:rsidR="002B72AE" w:rsidRPr="008A1783" w:rsidRDefault="002B72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110" w:type="dxa"/>
            <w:gridSpan w:val="2"/>
            <w:shd w:val="clear" w:color="auto" w:fill="FFFFFF" w:themeFill="background1"/>
          </w:tcPr>
          <w:p w:rsidR="002B72AE" w:rsidRPr="0017175D" w:rsidRDefault="002B72AE" w:rsidP="008A1783">
            <w:pPr>
              <w:pStyle w:val="a8"/>
              <w:tabs>
                <w:tab w:val="left" w:pos="312"/>
              </w:tabs>
              <w:ind w:left="28"/>
              <w:rPr>
                <w:rFonts w:ascii="Times New Roman" w:eastAsia="Arial" w:hAnsi="Times New Roman"/>
                <w:lang w:val="ru-RU" w:eastAsia="ru-RU"/>
              </w:rPr>
            </w:pPr>
            <w:r w:rsidRPr="002B72AE">
              <w:rPr>
                <w:rFonts w:ascii="Times New Roman" w:hAnsi="Times New Roman"/>
                <w:lang w:val="ru-RU"/>
              </w:rPr>
              <w:t>Послуг</w:t>
            </w:r>
            <w:r>
              <w:rPr>
                <w:rFonts w:ascii="Times New Roman" w:hAnsi="Times New Roman"/>
                <w:lang w:val="ru-RU"/>
              </w:rPr>
              <w:t>и</w:t>
            </w:r>
            <w:r w:rsidRPr="002B72AE">
              <w:rPr>
                <w:rFonts w:ascii="Times New Roman" w:hAnsi="Times New Roman"/>
                <w:lang w:val="ru-RU"/>
              </w:rPr>
              <w:t xml:space="preserve"> з модернізації веб-сайту Державної установи «Центр громадського здоров’я Міністерства охорони здоров’я України»</w:t>
            </w:r>
          </w:p>
        </w:tc>
        <w:tc>
          <w:tcPr>
            <w:tcW w:w="3544" w:type="dxa"/>
            <w:gridSpan w:val="2"/>
            <w:tcBorders>
              <w:right w:val="single" w:sz="4" w:space="0" w:color="auto"/>
            </w:tcBorders>
            <w:shd w:val="clear" w:color="auto" w:fill="auto"/>
          </w:tcPr>
          <w:p w:rsidR="002B72AE" w:rsidRPr="0017175D" w:rsidRDefault="002B72AE" w:rsidP="00D00A57">
            <w:pPr>
              <w:jc w:val="center"/>
              <w:rPr>
                <w:rFonts w:ascii="Times New Roman" w:hAnsi="Times New Roman"/>
                <w:b/>
                <w:bCs/>
                <w:highlight w:val="yellow"/>
              </w:rPr>
            </w:pPr>
            <w:r>
              <w:rPr>
                <w:rFonts w:ascii="Times New Roman" w:hAnsi="Times New Roman"/>
              </w:rPr>
              <w:t>До 31.12.2019 року, п</w:t>
            </w:r>
            <w:r w:rsidRPr="00200D34">
              <w:rPr>
                <w:rFonts w:ascii="Times New Roman" w:hAnsi="Times New Roman"/>
              </w:rPr>
              <w:t xml:space="preserve">ротягом </w:t>
            </w:r>
            <w:r>
              <w:rPr>
                <w:rFonts w:ascii="Times New Roman" w:hAnsi="Times New Roman"/>
              </w:rPr>
              <w:t>1</w:t>
            </w:r>
            <w:r w:rsidRPr="00200D34">
              <w:rPr>
                <w:rFonts w:ascii="Times New Roman" w:hAnsi="Times New Roman"/>
              </w:rPr>
              <w:t>5 (п’ят</w:t>
            </w:r>
            <w:r>
              <w:rPr>
                <w:rFonts w:ascii="Times New Roman" w:hAnsi="Times New Roman"/>
              </w:rPr>
              <w:t>надцяти</w:t>
            </w:r>
            <w:r w:rsidRPr="00200D34">
              <w:rPr>
                <w:rFonts w:ascii="Times New Roman" w:hAnsi="Times New Roman"/>
              </w:rPr>
              <w:t xml:space="preserve">) робочих днів </w:t>
            </w:r>
            <w:r>
              <w:rPr>
                <w:rFonts w:ascii="Times New Roman" w:hAnsi="Times New Roman"/>
              </w:rPr>
              <w:t xml:space="preserve">з дати підписання договору </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2B72AE" w:rsidRPr="00D00A57" w:rsidRDefault="002B72AE" w:rsidP="00D00A57">
            <w:pPr>
              <w:jc w:val="center"/>
              <w:rPr>
                <w:rFonts w:ascii="Times New Roman" w:hAnsi="Times New Roman"/>
                <w:b/>
                <w:bCs/>
                <w:sz w:val="24"/>
                <w:szCs w:val="24"/>
                <w:highlight w:val="yellow"/>
              </w:rPr>
            </w:pPr>
          </w:p>
        </w:tc>
      </w:tr>
      <w:bookmarkEnd w:id="16"/>
      <w:tr w:rsidR="00B80652" w:rsidRPr="008A1783" w:rsidTr="002B72AE">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236"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2B72AE">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236"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2"/>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2B72AE">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842"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126"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2"/>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2B72AE">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968"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200D34">
              <w:rPr>
                <w:rFonts w:ascii="Times New Roman" w:hAnsi="Times New Roman"/>
                <w:sz w:val="24"/>
                <w:szCs w:val="24"/>
              </w:rPr>
              <w:t>за послуги</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200D34">
              <w:rPr>
                <w:rFonts w:ascii="Times New Roman" w:hAnsi="Times New Roman"/>
                <w:sz w:val="24"/>
                <w:szCs w:val="24"/>
              </w:rPr>
              <w:t xml:space="preserve">надання послуг </w:t>
            </w:r>
            <w:r w:rsidR="00200D34" w:rsidRPr="009663F4">
              <w:rPr>
                <w:rFonts w:ascii="Times New Roman" w:hAnsi="Times New Roman"/>
                <w:sz w:val="24"/>
                <w:szCs w:val="24"/>
              </w:rPr>
              <w:t xml:space="preserve">протягом </w:t>
            </w:r>
            <w:r w:rsidR="00200D34">
              <w:rPr>
                <w:rFonts w:ascii="Times New Roman" w:hAnsi="Times New Roman"/>
                <w:sz w:val="24"/>
                <w:szCs w:val="24"/>
              </w:rPr>
              <w:t>10</w:t>
            </w:r>
            <w:r w:rsidR="00200D34" w:rsidRPr="009663F4">
              <w:rPr>
                <w:rFonts w:ascii="Times New Roman" w:hAnsi="Times New Roman"/>
                <w:sz w:val="24"/>
                <w:szCs w:val="24"/>
              </w:rPr>
              <w:t xml:space="preserve">  (десяти) робочих днів після підписання Сторонами Акту приймання-передачі наданих послуг</w:t>
            </w:r>
            <w:r w:rsidR="00200D34">
              <w:rPr>
                <w:rFonts w:ascii="Times New Roman" w:hAnsi="Times New Roman"/>
                <w:sz w:val="24"/>
                <w:szCs w:val="24"/>
              </w:rPr>
              <w:t>.</w:t>
            </w:r>
            <w:r w:rsidR="00F54A4C">
              <w:rPr>
                <w:rFonts w:ascii="Times New Roman" w:hAnsi="Times New Roman"/>
                <w:sz w:val="24"/>
                <w:szCs w:val="24"/>
              </w:rPr>
              <w:t xml:space="preserve"> </w:t>
            </w:r>
          </w:p>
        </w:tc>
        <w:tc>
          <w:tcPr>
            <w:tcW w:w="3544" w:type="dxa"/>
            <w:gridSpan w:val="2"/>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2B72AE">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2B72AE">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968"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2B72AE">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2B72AE">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2B72AE">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2B72AE">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72" w:type="dxa"/>
        <w:tblLook w:val="04A0" w:firstRow="1" w:lastRow="0" w:firstColumn="1" w:lastColumn="0" w:noHBand="0" w:noVBand="1"/>
      </w:tblPr>
      <w:tblGrid>
        <w:gridCol w:w="993"/>
        <w:gridCol w:w="4536"/>
        <w:gridCol w:w="4819"/>
      </w:tblGrid>
      <w:tr w:rsidR="00A81969" w:rsidRPr="008A1783" w:rsidTr="004B15D4">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355"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200D34" w:rsidRPr="00200D34">
        <w:rPr>
          <w:rFonts w:ascii="Times New Roman" w:hAnsi="Times New Roman"/>
          <w:sz w:val="24"/>
          <w:szCs w:val="24"/>
        </w:rPr>
        <w:t xml:space="preserve">Послуг </w:t>
      </w:r>
      <w:r w:rsidR="0063396B" w:rsidRPr="0063396B">
        <w:rPr>
          <w:rFonts w:ascii="Times New Roman" w:hAnsi="Times New Roman"/>
          <w:sz w:val="24"/>
          <w:szCs w:val="24"/>
        </w:rPr>
        <w:t>з модернізації веб-сайту Державної установи «Центр громадського здоров’я Міністерства охорони здоров’я України»</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00D34" w:rsidRPr="00200D34">
        <w:rPr>
          <w:rFonts w:ascii="Times New Roman" w:hAnsi="Times New Roman" w:cs="Times New Roman"/>
          <w:color w:val="000000"/>
        </w:rPr>
        <w:t xml:space="preserve">Послуг </w:t>
      </w:r>
      <w:r w:rsidR="0063396B" w:rsidRPr="0063396B">
        <w:rPr>
          <w:rFonts w:ascii="Times New Roman" w:hAnsi="Times New Roman" w:cs="Times New Roman"/>
          <w:color w:val="000000"/>
        </w:rPr>
        <w:t>з модернізації веб-сайту Державної установи «Центр громадського здоров’я Міністерства охорони здоров’я України»</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23" w:rsidRDefault="00E75123" w:rsidP="00495E36">
      <w:pPr>
        <w:spacing w:after="0" w:line="240" w:lineRule="auto"/>
      </w:pPr>
      <w:r>
        <w:separator/>
      </w:r>
    </w:p>
  </w:endnote>
  <w:endnote w:type="continuationSeparator" w:id="0">
    <w:p w:rsidR="00E75123" w:rsidRDefault="00E7512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23" w:rsidRDefault="00E75123" w:rsidP="00495E36">
      <w:pPr>
        <w:spacing w:after="0" w:line="240" w:lineRule="auto"/>
      </w:pPr>
      <w:r>
        <w:separator/>
      </w:r>
    </w:p>
  </w:footnote>
  <w:footnote w:type="continuationSeparator" w:id="0">
    <w:p w:rsidR="00E75123" w:rsidRDefault="00E7512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5849DE"/>
    <w:multiLevelType w:val="hybridMultilevel"/>
    <w:tmpl w:val="16C00608"/>
    <w:lvl w:ilvl="0" w:tplc="D13EE872">
      <w:start w:val="1"/>
      <w:numFmt w:val="bullet"/>
      <w:lvlText w:val="•"/>
      <w:lvlJc w:val="left"/>
      <w:pPr>
        <w:ind w:left="1429" w:hanging="359"/>
      </w:pPr>
      <w:rPr>
        <w:rFonts w:cs="Arial"/>
        <w:sz w:val="24"/>
      </w:rPr>
    </w:lvl>
    <w:lvl w:ilvl="1" w:tplc="08F4D9F8">
      <w:start w:val="1"/>
      <w:numFmt w:val="bullet"/>
      <w:lvlText w:val="o"/>
      <w:lvlJc w:val="left"/>
      <w:pPr>
        <w:ind w:left="2149" w:hanging="359"/>
      </w:pPr>
      <w:rPr>
        <w:rFonts w:cs="Courier New"/>
      </w:rPr>
    </w:lvl>
    <w:lvl w:ilvl="2" w:tplc="89EA6DEA">
      <w:start w:val="1"/>
      <w:numFmt w:val="bullet"/>
      <w:lvlText w:val=""/>
      <w:lvlJc w:val="left"/>
      <w:pPr>
        <w:ind w:left="2869" w:hanging="359"/>
      </w:pPr>
      <w:rPr>
        <w:rFonts w:cs="Wingdings"/>
      </w:rPr>
    </w:lvl>
    <w:lvl w:ilvl="3" w:tplc="20F0ED70">
      <w:start w:val="1"/>
      <w:numFmt w:val="bullet"/>
      <w:lvlText w:val=""/>
      <w:lvlJc w:val="left"/>
      <w:pPr>
        <w:ind w:left="3589" w:hanging="359"/>
      </w:pPr>
      <w:rPr>
        <w:rFonts w:cs="Symbol"/>
      </w:rPr>
    </w:lvl>
    <w:lvl w:ilvl="4" w:tplc="7444C914">
      <w:start w:val="1"/>
      <w:numFmt w:val="bullet"/>
      <w:lvlText w:val="o"/>
      <w:lvlJc w:val="left"/>
      <w:pPr>
        <w:ind w:left="4309" w:hanging="359"/>
      </w:pPr>
      <w:rPr>
        <w:rFonts w:cs="Courier New"/>
      </w:rPr>
    </w:lvl>
    <w:lvl w:ilvl="5" w:tplc="8592DC28">
      <w:start w:val="1"/>
      <w:numFmt w:val="bullet"/>
      <w:lvlText w:val=""/>
      <w:lvlJc w:val="left"/>
      <w:pPr>
        <w:ind w:left="5029" w:hanging="359"/>
      </w:pPr>
      <w:rPr>
        <w:rFonts w:cs="Wingdings"/>
      </w:rPr>
    </w:lvl>
    <w:lvl w:ilvl="6" w:tplc="A2D2CDB8">
      <w:start w:val="1"/>
      <w:numFmt w:val="bullet"/>
      <w:lvlText w:val=""/>
      <w:lvlJc w:val="left"/>
      <w:pPr>
        <w:ind w:left="5749" w:hanging="359"/>
      </w:pPr>
      <w:rPr>
        <w:rFonts w:cs="Symbol"/>
      </w:rPr>
    </w:lvl>
    <w:lvl w:ilvl="7" w:tplc="8A3A7C94">
      <w:start w:val="1"/>
      <w:numFmt w:val="bullet"/>
      <w:lvlText w:val="o"/>
      <w:lvlJc w:val="left"/>
      <w:pPr>
        <w:ind w:left="6469" w:hanging="359"/>
      </w:pPr>
      <w:rPr>
        <w:rFonts w:cs="Courier New"/>
      </w:rPr>
    </w:lvl>
    <w:lvl w:ilvl="8" w:tplc="A81A58DC">
      <w:start w:val="1"/>
      <w:numFmt w:val="bullet"/>
      <w:lvlText w:val=""/>
      <w:lvlJc w:val="left"/>
      <w:pPr>
        <w:ind w:left="7189" w:hanging="359"/>
      </w:pPr>
      <w:rPr>
        <w:rFonts w:cs="Wingdings"/>
      </w:r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892F74"/>
    <w:multiLevelType w:val="hybridMultilevel"/>
    <w:tmpl w:val="4064B6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7757E2"/>
    <w:multiLevelType w:val="hybridMultilevel"/>
    <w:tmpl w:val="6E44C056"/>
    <w:lvl w:ilvl="0" w:tplc="3FD09190">
      <w:start w:val="1"/>
      <w:numFmt w:val="bullet"/>
      <w:lvlText w:val="·"/>
      <w:lvlJc w:val="left"/>
      <w:pPr>
        <w:ind w:left="720" w:hanging="359"/>
      </w:pPr>
      <w:rPr>
        <w:rFonts w:ascii="Symbol" w:eastAsia="Symbol" w:hAnsi="Symbol" w:cs="Symbol"/>
      </w:rPr>
    </w:lvl>
    <w:lvl w:ilvl="1" w:tplc="AF4A2D64">
      <w:start w:val="1"/>
      <w:numFmt w:val="bullet"/>
      <w:lvlText w:val="o"/>
      <w:lvlJc w:val="left"/>
      <w:pPr>
        <w:ind w:left="1440" w:hanging="359"/>
      </w:pPr>
      <w:rPr>
        <w:rFonts w:ascii="Courier New" w:eastAsia="Courier New" w:hAnsi="Courier New" w:cs="Courier New"/>
      </w:rPr>
    </w:lvl>
    <w:lvl w:ilvl="2" w:tplc="A2AC3A92">
      <w:start w:val="1"/>
      <w:numFmt w:val="bullet"/>
      <w:lvlText w:val="§"/>
      <w:lvlJc w:val="left"/>
      <w:pPr>
        <w:ind w:left="2160" w:hanging="359"/>
      </w:pPr>
      <w:rPr>
        <w:rFonts w:ascii="Wingdings" w:eastAsia="Wingdings" w:hAnsi="Wingdings" w:cs="Wingdings"/>
      </w:rPr>
    </w:lvl>
    <w:lvl w:ilvl="3" w:tplc="77F8CF16">
      <w:start w:val="1"/>
      <w:numFmt w:val="bullet"/>
      <w:lvlText w:val="·"/>
      <w:lvlJc w:val="left"/>
      <w:pPr>
        <w:ind w:left="2880" w:hanging="359"/>
      </w:pPr>
      <w:rPr>
        <w:rFonts w:ascii="Symbol" w:eastAsia="Symbol" w:hAnsi="Symbol" w:cs="Symbol"/>
      </w:rPr>
    </w:lvl>
    <w:lvl w:ilvl="4" w:tplc="20B41CAE">
      <w:start w:val="1"/>
      <w:numFmt w:val="bullet"/>
      <w:lvlText w:val="o"/>
      <w:lvlJc w:val="left"/>
      <w:pPr>
        <w:ind w:left="3600" w:hanging="359"/>
      </w:pPr>
      <w:rPr>
        <w:rFonts w:ascii="Courier New" w:eastAsia="Courier New" w:hAnsi="Courier New" w:cs="Courier New"/>
      </w:rPr>
    </w:lvl>
    <w:lvl w:ilvl="5" w:tplc="C352D568">
      <w:start w:val="1"/>
      <w:numFmt w:val="bullet"/>
      <w:lvlText w:val="§"/>
      <w:lvlJc w:val="left"/>
      <w:pPr>
        <w:ind w:left="4320" w:hanging="359"/>
      </w:pPr>
      <w:rPr>
        <w:rFonts w:ascii="Wingdings" w:eastAsia="Wingdings" w:hAnsi="Wingdings" w:cs="Wingdings"/>
      </w:rPr>
    </w:lvl>
    <w:lvl w:ilvl="6" w:tplc="9C6414FE">
      <w:start w:val="1"/>
      <w:numFmt w:val="bullet"/>
      <w:lvlText w:val="·"/>
      <w:lvlJc w:val="left"/>
      <w:pPr>
        <w:ind w:left="5040" w:hanging="359"/>
      </w:pPr>
      <w:rPr>
        <w:rFonts w:ascii="Symbol" w:eastAsia="Symbol" w:hAnsi="Symbol" w:cs="Symbol"/>
      </w:rPr>
    </w:lvl>
    <w:lvl w:ilvl="7" w:tplc="C43CBB20">
      <w:start w:val="1"/>
      <w:numFmt w:val="bullet"/>
      <w:lvlText w:val="o"/>
      <w:lvlJc w:val="left"/>
      <w:pPr>
        <w:ind w:left="5760" w:hanging="359"/>
      </w:pPr>
      <w:rPr>
        <w:rFonts w:ascii="Courier New" w:eastAsia="Courier New" w:hAnsi="Courier New" w:cs="Courier New"/>
      </w:rPr>
    </w:lvl>
    <w:lvl w:ilvl="8" w:tplc="5218FA32">
      <w:start w:val="1"/>
      <w:numFmt w:val="bullet"/>
      <w:lvlText w:val="§"/>
      <w:lvlJc w:val="left"/>
      <w:pPr>
        <w:ind w:left="6480" w:hanging="359"/>
      </w:pPr>
      <w:rPr>
        <w:rFonts w:ascii="Wingdings" w:eastAsia="Wingdings" w:hAnsi="Wingdings" w:cs="Wingdings"/>
      </w:rPr>
    </w:lvl>
  </w:abstractNum>
  <w:abstractNum w:abstractNumId="7"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C374DF5"/>
    <w:multiLevelType w:val="hybridMultilevel"/>
    <w:tmpl w:val="EA545234"/>
    <w:lvl w:ilvl="0" w:tplc="2E9687DA">
      <w:start w:val="1"/>
      <w:numFmt w:val="decimal"/>
      <w:lvlText w:val="%1."/>
      <w:lvlJc w:val="left"/>
      <w:pPr>
        <w:ind w:left="720" w:hanging="359"/>
      </w:pPr>
    </w:lvl>
    <w:lvl w:ilvl="1" w:tplc="55E2329E">
      <w:start w:val="1"/>
      <w:numFmt w:val="lowerLetter"/>
      <w:lvlText w:val="%2."/>
      <w:lvlJc w:val="left"/>
      <w:pPr>
        <w:ind w:left="1440" w:hanging="359"/>
      </w:pPr>
    </w:lvl>
    <w:lvl w:ilvl="2" w:tplc="3FB8C3A4">
      <w:start w:val="1"/>
      <w:numFmt w:val="lowerRoman"/>
      <w:lvlText w:val="%3."/>
      <w:lvlJc w:val="right"/>
      <w:pPr>
        <w:ind w:left="2160" w:hanging="179"/>
      </w:pPr>
    </w:lvl>
    <w:lvl w:ilvl="3" w:tplc="0AB07DCC">
      <w:start w:val="1"/>
      <w:numFmt w:val="decimal"/>
      <w:lvlText w:val="%4."/>
      <w:lvlJc w:val="left"/>
      <w:pPr>
        <w:ind w:left="2880" w:hanging="359"/>
      </w:pPr>
    </w:lvl>
    <w:lvl w:ilvl="4" w:tplc="6BC03B6A">
      <w:start w:val="1"/>
      <w:numFmt w:val="lowerLetter"/>
      <w:lvlText w:val="%5."/>
      <w:lvlJc w:val="left"/>
      <w:pPr>
        <w:ind w:left="3600" w:hanging="359"/>
      </w:pPr>
    </w:lvl>
    <w:lvl w:ilvl="5" w:tplc="D8BEA2AC">
      <w:start w:val="1"/>
      <w:numFmt w:val="lowerRoman"/>
      <w:lvlText w:val="%6."/>
      <w:lvlJc w:val="right"/>
      <w:pPr>
        <w:ind w:left="4320" w:hanging="179"/>
      </w:pPr>
    </w:lvl>
    <w:lvl w:ilvl="6" w:tplc="5308CD42">
      <w:start w:val="1"/>
      <w:numFmt w:val="decimal"/>
      <w:lvlText w:val="%7."/>
      <w:lvlJc w:val="left"/>
      <w:pPr>
        <w:ind w:left="5040" w:hanging="359"/>
      </w:pPr>
    </w:lvl>
    <w:lvl w:ilvl="7" w:tplc="D4B6C9B6">
      <w:start w:val="1"/>
      <w:numFmt w:val="lowerLetter"/>
      <w:lvlText w:val="%8."/>
      <w:lvlJc w:val="left"/>
      <w:pPr>
        <w:ind w:left="5760" w:hanging="359"/>
      </w:pPr>
    </w:lvl>
    <w:lvl w:ilvl="8" w:tplc="FDB6EB6A">
      <w:start w:val="1"/>
      <w:numFmt w:val="lowerRoman"/>
      <w:lvlText w:val="%9."/>
      <w:lvlJc w:val="right"/>
      <w:pPr>
        <w:ind w:left="6480" w:hanging="179"/>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BCD4AB1"/>
    <w:multiLevelType w:val="hybridMultilevel"/>
    <w:tmpl w:val="4EBE5DC6"/>
    <w:lvl w:ilvl="0" w:tplc="FEB40450">
      <w:start w:val="1"/>
      <w:numFmt w:val="bullet"/>
      <w:lvlText w:val="·"/>
      <w:lvlJc w:val="left"/>
      <w:pPr>
        <w:ind w:left="720" w:hanging="359"/>
      </w:pPr>
      <w:rPr>
        <w:rFonts w:ascii="Symbol" w:eastAsia="Symbol" w:hAnsi="Symbol" w:cs="Symbol"/>
      </w:rPr>
    </w:lvl>
    <w:lvl w:ilvl="1" w:tplc="D65ADAC0">
      <w:start w:val="1"/>
      <w:numFmt w:val="bullet"/>
      <w:lvlText w:val="o"/>
      <w:lvlJc w:val="left"/>
      <w:pPr>
        <w:ind w:left="1440" w:hanging="359"/>
      </w:pPr>
      <w:rPr>
        <w:rFonts w:ascii="Courier New" w:eastAsia="Courier New" w:hAnsi="Courier New" w:cs="Courier New"/>
      </w:rPr>
    </w:lvl>
    <w:lvl w:ilvl="2" w:tplc="9E70B8EE">
      <w:start w:val="1"/>
      <w:numFmt w:val="bullet"/>
      <w:lvlText w:val="§"/>
      <w:lvlJc w:val="left"/>
      <w:pPr>
        <w:ind w:left="2160" w:hanging="359"/>
      </w:pPr>
      <w:rPr>
        <w:rFonts w:ascii="Wingdings" w:eastAsia="Wingdings" w:hAnsi="Wingdings" w:cs="Wingdings"/>
      </w:rPr>
    </w:lvl>
    <w:lvl w:ilvl="3" w:tplc="FDBEEB82">
      <w:start w:val="1"/>
      <w:numFmt w:val="bullet"/>
      <w:lvlText w:val="·"/>
      <w:lvlJc w:val="left"/>
      <w:pPr>
        <w:ind w:left="2880" w:hanging="359"/>
      </w:pPr>
      <w:rPr>
        <w:rFonts w:ascii="Symbol" w:eastAsia="Symbol" w:hAnsi="Symbol" w:cs="Symbol"/>
      </w:rPr>
    </w:lvl>
    <w:lvl w:ilvl="4" w:tplc="90B61356">
      <w:start w:val="1"/>
      <w:numFmt w:val="bullet"/>
      <w:lvlText w:val="o"/>
      <w:lvlJc w:val="left"/>
      <w:pPr>
        <w:ind w:left="3600" w:hanging="359"/>
      </w:pPr>
      <w:rPr>
        <w:rFonts w:ascii="Courier New" w:eastAsia="Courier New" w:hAnsi="Courier New" w:cs="Courier New"/>
      </w:rPr>
    </w:lvl>
    <w:lvl w:ilvl="5" w:tplc="4BB2694A">
      <w:start w:val="1"/>
      <w:numFmt w:val="bullet"/>
      <w:lvlText w:val="§"/>
      <w:lvlJc w:val="left"/>
      <w:pPr>
        <w:ind w:left="4320" w:hanging="359"/>
      </w:pPr>
      <w:rPr>
        <w:rFonts w:ascii="Wingdings" w:eastAsia="Wingdings" w:hAnsi="Wingdings" w:cs="Wingdings"/>
      </w:rPr>
    </w:lvl>
    <w:lvl w:ilvl="6" w:tplc="CA8290B4">
      <w:start w:val="1"/>
      <w:numFmt w:val="bullet"/>
      <w:lvlText w:val="·"/>
      <w:lvlJc w:val="left"/>
      <w:pPr>
        <w:ind w:left="5040" w:hanging="359"/>
      </w:pPr>
      <w:rPr>
        <w:rFonts w:ascii="Symbol" w:eastAsia="Symbol" w:hAnsi="Symbol" w:cs="Symbol"/>
      </w:rPr>
    </w:lvl>
    <w:lvl w:ilvl="7" w:tplc="B278240E">
      <w:start w:val="1"/>
      <w:numFmt w:val="bullet"/>
      <w:lvlText w:val="o"/>
      <w:lvlJc w:val="left"/>
      <w:pPr>
        <w:ind w:left="5760" w:hanging="359"/>
      </w:pPr>
      <w:rPr>
        <w:rFonts w:ascii="Courier New" w:eastAsia="Courier New" w:hAnsi="Courier New" w:cs="Courier New"/>
      </w:rPr>
    </w:lvl>
    <w:lvl w:ilvl="8" w:tplc="9C003B90">
      <w:start w:val="1"/>
      <w:numFmt w:val="bullet"/>
      <w:lvlText w:val="§"/>
      <w:lvlJc w:val="left"/>
      <w:pPr>
        <w:ind w:left="6480" w:hanging="359"/>
      </w:pPr>
      <w:rPr>
        <w:rFonts w:ascii="Wingdings" w:eastAsia="Wingdings" w:hAnsi="Wingdings" w:cs="Wingdings"/>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BE41334"/>
    <w:multiLevelType w:val="hybridMultilevel"/>
    <w:tmpl w:val="DC985B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54258"/>
    <w:multiLevelType w:val="hybridMultilevel"/>
    <w:tmpl w:val="C1A09316"/>
    <w:lvl w:ilvl="0" w:tplc="3C4CB3A6">
      <w:start w:val="1"/>
      <w:numFmt w:val="bullet"/>
      <w:lvlText w:val="·"/>
      <w:lvlJc w:val="left"/>
      <w:pPr>
        <w:ind w:left="709" w:hanging="359"/>
      </w:pPr>
      <w:rPr>
        <w:rFonts w:ascii="Symbol" w:eastAsia="Symbol" w:hAnsi="Symbol" w:cs="Symbol"/>
      </w:rPr>
    </w:lvl>
    <w:lvl w:ilvl="1" w:tplc="7E061E82">
      <w:start w:val="1"/>
      <w:numFmt w:val="bullet"/>
      <w:lvlText w:val="o"/>
      <w:lvlJc w:val="left"/>
      <w:pPr>
        <w:ind w:left="1429" w:hanging="359"/>
      </w:pPr>
      <w:rPr>
        <w:rFonts w:ascii="Courier New" w:eastAsia="Courier New" w:hAnsi="Courier New" w:cs="Courier New"/>
      </w:rPr>
    </w:lvl>
    <w:lvl w:ilvl="2" w:tplc="DA5ECD68">
      <w:start w:val="1"/>
      <w:numFmt w:val="bullet"/>
      <w:lvlText w:val="§"/>
      <w:lvlJc w:val="left"/>
      <w:pPr>
        <w:ind w:left="2149" w:hanging="359"/>
      </w:pPr>
      <w:rPr>
        <w:rFonts w:ascii="Wingdings" w:eastAsia="Wingdings" w:hAnsi="Wingdings" w:cs="Wingdings"/>
      </w:rPr>
    </w:lvl>
    <w:lvl w:ilvl="3" w:tplc="83828546">
      <w:start w:val="1"/>
      <w:numFmt w:val="bullet"/>
      <w:lvlText w:val="·"/>
      <w:lvlJc w:val="left"/>
      <w:pPr>
        <w:ind w:left="2869" w:hanging="359"/>
      </w:pPr>
      <w:rPr>
        <w:rFonts w:ascii="Symbol" w:eastAsia="Symbol" w:hAnsi="Symbol" w:cs="Symbol"/>
      </w:rPr>
    </w:lvl>
    <w:lvl w:ilvl="4" w:tplc="5DC60A38">
      <w:start w:val="1"/>
      <w:numFmt w:val="bullet"/>
      <w:lvlText w:val="o"/>
      <w:lvlJc w:val="left"/>
      <w:pPr>
        <w:ind w:left="3589" w:hanging="359"/>
      </w:pPr>
      <w:rPr>
        <w:rFonts w:ascii="Courier New" w:eastAsia="Courier New" w:hAnsi="Courier New" w:cs="Courier New"/>
      </w:rPr>
    </w:lvl>
    <w:lvl w:ilvl="5" w:tplc="7062D280">
      <w:start w:val="1"/>
      <w:numFmt w:val="bullet"/>
      <w:lvlText w:val="§"/>
      <w:lvlJc w:val="left"/>
      <w:pPr>
        <w:ind w:left="4309" w:hanging="359"/>
      </w:pPr>
      <w:rPr>
        <w:rFonts w:ascii="Wingdings" w:eastAsia="Wingdings" w:hAnsi="Wingdings" w:cs="Wingdings"/>
      </w:rPr>
    </w:lvl>
    <w:lvl w:ilvl="6" w:tplc="EE24668E">
      <w:start w:val="1"/>
      <w:numFmt w:val="bullet"/>
      <w:lvlText w:val="·"/>
      <w:lvlJc w:val="left"/>
      <w:pPr>
        <w:ind w:left="5029" w:hanging="359"/>
      </w:pPr>
      <w:rPr>
        <w:rFonts w:ascii="Symbol" w:eastAsia="Symbol" w:hAnsi="Symbol" w:cs="Symbol"/>
      </w:rPr>
    </w:lvl>
    <w:lvl w:ilvl="7" w:tplc="D270CCB0">
      <w:start w:val="1"/>
      <w:numFmt w:val="bullet"/>
      <w:lvlText w:val="o"/>
      <w:lvlJc w:val="left"/>
      <w:pPr>
        <w:ind w:left="5749" w:hanging="359"/>
      </w:pPr>
      <w:rPr>
        <w:rFonts w:ascii="Courier New" w:eastAsia="Courier New" w:hAnsi="Courier New" w:cs="Courier New"/>
      </w:rPr>
    </w:lvl>
    <w:lvl w:ilvl="8" w:tplc="279297AC">
      <w:start w:val="1"/>
      <w:numFmt w:val="bullet"/>
      <w:lvlText w:val="§"/>
      <w:lvlJc w:val="left"/>
      <w:pPr>
        <w:ind w:left="6469" w:hanging="359"/>
      </w:pPr>
      <w:rPr>
        <w:rFonts w:ascii="Wingdings" w:eastAsia="Wingdings" w:hAnsi="Wingdings" w:cs="Wingdings"/>
      </w:r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A26AAD"/>
    <w:multiLevelType w:val="hybridMultilevel"/>
    <w:tmpl w:val="5A1AFE18"/>
    <w:lvl w:ilvl="0" w:tplc="6484940A">
      <w:start w:val="1"/>
      <w:numFmt w:val="bullet"/>
      <w:lvlText w:val="·"/>
      <w:lvlJc w:val="left"/>
      <w:pPr>
        <w:ind w:left="720" w:hanging="359"/>
      </w:pPr>
      <w:rPr>
        <w:rFonts w:ascii="Symbol" w:eastAsia="Symbol" w:hAnsi="Symbol" w:cs="Symbol"/>
      </w:rPr>
    </w:lvl>
    <w:lvl w:ilvl="1" w:tplc="B34E6536">
      <w:start w:val="1"/>
      <w:numFmt w:val="bullet"/>
      <w:lvlText w:val="o"/>
      <w:lvlJc w:val="left"/>
      <w:pPr>
        <w:ind w:left="1440" w:hanging="359"/>
      </w:pPr>
      <w:rPr>
        <w:rFonts w:ascii="Courier New" w:eastAsia="Courier New" w:hAnsi="Courier New" w:cs="Courier New"/>
      </w:rPr>
    </w:lvl>
    <w:lvl w:ilvl="2" w:tplc="3330374A">
      <w:start w:val="1"/>
      <w:numFmt w:val="bullet"/>
      <w:lvlText w:val="§"/>
      <w:lvlJc w:val="left"/>
      <w:pPr>
        <w:ind w:left="2160" w:hanging="359"/>
      </w:pPr>
      <w:rPr>
        <w:rFonts w:ascii="Wingdings" w:eastAsia="Wingdings" w:hAnsi="Wingdings" w:cs="Wingdings"/>
      </w:rPr>
    </w:lvl>
    <w:lvl w:ilvl="3" w:tplc="7376DF16">
      <w:start w:val="1"/>
      <w:numFmt w:val="bullet"/>
      <w:lvlText w:val="·"/>
      <w:lvlJc w:val="left"/>
      <w:pPr>
        <w:ind w:left="2880" w:hanging="359"/>
      </w:pPr>
      <w:rPr>
        <w:rFonts w:ascii="Symbol" w:eastAsia="Symbol" w:hAnsi="Symbol" w:cs="Symbol"/>
      </w:rPr>
    </w:lvl>
    <w:lvl w:ilvl="4" w:tplc="F2541412">
      <w:start w:val="1"/>
      <w:numFmt w:val="bullet"/>
      <w:lvlText w:val="o"/>
      <w:lvlJc w:val="left"/>
      <w:pPr>
        <w:ind w:left="3600" w:hanging="359"/>
      </w:pPr>
      <w:rPr>
        <w:rFonts w:ascii="Courier New" w:eastAsia="Courier New" w:hAnsi="Courier New" w:cs="Courier New"/>
      </w:rPr>
    </w:lvl>
    <w:lvl w:ilvl="5" w:tplc="547684B0">
      <w:start w:val="1"/>
      <w:numFmt w:val="bullet"/>
      <w:lvlText w:val="§"/>
      <w:lvlJc w:val="left"/>
      <w:pPr>
        <w:ind w:left="4320" w:hanging="359"/>
      </w:pPr>
      <w:rPr>
        <w:rFonts w:ascii="Wingdings" w:eastAsia="Wingdings" w:hAnsi="Wingdings" w:cs="Wingdings"/>
      </w:rPr>
    </w:lvl>
    <w:lvl w:ilvl="6" w:tplc="DDBE46A4">
      <w:start w:val="1"/>
      <w:numFmt w:val="bullet"/>
      <w:lvlText w:val="·"/>
      <w:lvlJc w:val="left"/>
      <w:pPr>
        <w:ind w:left="5040" w:hanging="359"/>
      </w:pPr>
      <w:rPr>
        <w:rFonts w:ascii="Symbol" w:eastAsia="Symbol" w:hAnsi="Symbol" w:cs="Symbol"/>
      </w:rPr>
    </w:lvl>
    <w:lvl w:ilvl="7" w:tplc="73BA207E">
      <w:start w:val="1"/>
      <w:numFmt w:val="bullet"/>
      <w:lvlText w:val="o"/>
      <w:lvlJc w:val="left"/>
      <w:pPr>
        <w:ind w:left="5760" w:hanging="359"/>
      </w:pPr>
      <w:rPr>
        <w:rFonts w:ascii="Courier New" w:eastAsia="Courier New" w:hAnsi="Courier New" w:cs="Courier New"/>
      </w:rPr>
    </w:lvl>
    <w:lvl w:ilvl="8" w:tplc="0B46FEF6">
      <w:start w:val="1"/>
      <w:numFmt w:val="bullet"/>
      <w:lvlText w:val="§"/>
      <w:lvlJc w:val="left"/>
      <w:pPr>
        <w:ind w:left="6480" w:hanging="359"/>
      </w:pPr>
      <w:rPr>
        <w:rFonts w:ascii="Wingdings" w:eastAsia="Wingdings" w:hAnsi="Wingdings" w:cs="Wingdings"/>
      </w:r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1"/>
  </w:num>
  <w:num w:numId="5">
    <w:abstractNumId w:val="32"/>
  </w:num>
  <w:num w:numId="6">
    <w:abstractNumId w:val="9"/>
  </w:num>
  <w:num w:numId="7">
    <w:abstractNumId w:val="14"/>
  </w:num>
  <w:num w:numId="8">
    <w:abstractNumId w:val="4"/>
  </w:num>
  <w:num w:numId="9">
    <w:abstractNumId w:val="35"/>
  </w:num>
  <w:num w:numId="10">
    <w:abstractNumId w:val="16"/>
  </w:num>
  <w:num w:numId="11">
    <w:abstractNumId w:val="30"/>
  </w:num>
  <w:num w:numId="12">
    <w:abstractNumId w:val="29"/>
  </w:num>
  <w:num w:numId="13">
    <w:abstractNumId w:val="26"/>
  </w:num>
  <w:num w:numId="14">
    <w:abstractNumId w:val="17"/>
  </w:num>
  <w:num w:numId="15">
    <w:abstractNumId w:val="10"/>
  </w:num>
  <w:num w:numId="16">
    <w:abstractNumId w:val="19"/>
  </w:num>
  <w:num w:numId="17">
    <w:abstractNumId w:val="37"/>
  </w:num>
  <w:num w:numId="18">
    <w:abstractNumId w:val="43"/>
  </w:num>
  <w:num w:numId="19">
    <w:abstractNumId w:val="12"/>
  </w:num>
  <w:num w:numId="20">
    <w:abstractNumId w:val="11"/>
  </w:num>
  <w:num w:numId="21">
    <w:abstractNumId w:val="23"/>
  </w:num>
  <w:num w:numId="22">
    <w:abstractNumId w:val="36"/>
  </w:num>
  <w:num w:numId="23">
    <w:abstractNumId w:val="39"/>
  </w:num>
  <w:num w:numId="24">
    <w:abstractNumId w:val="18"/>
  </w:num>
  <w:num w:numId="25">
    <w:abstractNumId w:val="22"/>
  </w:num>
  <w:num w:numId="26">
    <w:abstractNumId w:val="33"/>
  </w:num>
  <w:num w:numId="27">
    <w:abstractNumId w:val="13"/>
  </w:num>
  <w:num w:numId="28">
    <w:abstractNumId w:val="41"/>
  </w:num>
  <w:num w:numId="29">
    <w:abstractNumId w:val="42"/>
  </w:num>
  <w:num w:numId="30">
    <w:abstractNumId w:val="0"/>
  </w:num>
  <w:num w:numId="31">
    <w:abstractNumId w:val="8"/>
  </w:num>
  <w:num w:numId="32">
    <w:abstractNumId w:val="7"/>
  </w:num>
  <w:num w:numId="33">
    <w:abstractNumId w:val="34"/>
  </w:num>
  <w:num w:numId="34">
    <w:abstractNumId w:val="27"/>
  </w:num>
  <w:num w:numId="35">
    <w:abstractNumId w:val="1"/>
  </w:num>
  <w:num w:numId="36">
    <w:abstractNumId w:val="40"/>
  </w:num>
  <w:num w:numId="37">
    <w:abstractNumId w:val="3"/>
  </w:num>
  <w:num w:numId="38">
    <w:abstractNumId w:val="15"/>
  </w:num>
  <w:num w:numId="39">
    <w:abstractNumId w:val="20"/>
  </w:num>
  <w:num w:numId="40">
    <w:abstractNumId w:val="6"/>
  </w:num>
  <w:num w:numId="41">
    <w:abstractNumId w:val="38"/>
  </w:num>
  <w:num w:numId="42">
    <w:abstractNumId w:val="31"/>
  </w:num>
  <w:num w:numId="43">
    <w:abstractNumId w:val="28"/>
  </w:num>
  <w:num w:numId="4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75D"/>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72AE"/>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1CC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3396B"/>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2EAD"/>
    <w:rsid w:val="009562E2"/>
    <w:rsid w:val="00962B01"/>
    <w:rsid w:val="00964E75"/>
    <w:rsid w:val="009651BA"/>
    <w:rsid w:val="0096623E"/>
    <w:rsid w:val="009663F4"/>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07B"/>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5123"/>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94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link w:val="20"/>
    <w:uiPriority w:val="9"/>
    <w:semiHidden/>
    <w:unhideWhenUsed/>
    <w:qFormat/>
    <w:rsid w:val="00DE507B"/>
    <w:pPr>
      <w:keepNext/>
      <w:keepLines/>
      <w:pBdr>
        <w:top w:val="none" w:sz="4" w:space="0" w:color="000000"/>
        <w:left w:val="none" w:sz="4" w:space="0" w:color="000000"/>
        <w:bottom w:val="none" w:sz="4" w:space="0" w:color="000000"/>
        <w:right w:val="none" w:sz="4" w:space="0" w:color="000000"/>
        <w:between w:val="none" w:sz="4" w:space="0" w:color="000000"/>
      </w:pBdr>
      <w:spacing w:before="40" w:after="0"/>
      <w:outlineLvl w:val="1"/>
    </w:pPr>
    <w:rPr>
      <w:rFonts w:ascii="Cambria" w:eastAsia="Cambria" w:hAnsi="Cambria" w:cs="Cambria"/>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1">
    <w:name w:val="Body Text 2"/>
    <w:basedOn w:val="a"/>
    <w:link w:val="22"/>
    <w:uiPriority w:val="99"/>
    <w:semiHidden/>
    <w:unhideWhenUsed/>
    <w:rsid w:val="00AB6CCF"/>
    <w:pPr>
      <w:spacing w:after="120" w:line="480" w:lineRule="auto"/>
    </w:pPr>
  </w:style>
  <w:style w:type="character" w:customStyle="1" w:styleId="22">
    <w:name w:val="Основний текст 2 Знак"/>
    <w:basedOn w:val="a0"/>
    <w:link w:val="21"/>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E507B"/>
    <w:rPr>
      <w:rFonts w:ascii="Cambria" w:eastAsia="Cambria" w:hAnsi="Cambria" w:cs="Cambria"/>
      <w:color w:val="365F91" w:themeColor="accent1" w:themeShade="BF"/>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www.drupal.org/project/push_notifications" TargetMode="External"/><Relationship Id="rId2" Type="http://schemas.openxmlformats.org/officeDocument/2006/relationships/customXml" Target="../customXml/item2.xml"/><Relationship Id="rId16" Type="http://schemas.openxmlformats.org/officeDocument/2006/relationships/hyperlink" Target="https://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3E6B-2E13-4D48-AA1A-2134EAA5EAC6}">
  <ds:schemaRefs>
    <ds:schemaRef ds:uri="http://schemas.openxmlformats.org/officeDocument/2006/bibliography"/>
  </ds:schemaRefs>
</ds:datastoreItem>
</file>

<file path=customXml/itemProps2.xml><?xml version="1.0" encoding="utf-8"?>
<ds:datastoreItem xmlns:ds="http://schemas.openxmlformats.org/officeDocument/2006/customXml" ds:itemID="{0C555E95-DC7B-4CF9-96BA-8E41CC7D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24232</Words>
  <Characters>13813</Characters>
  <Application>Microsoft Office Word</Application>
  <DocSecurity>0</DocSecurity>
  <Lines>115</Lines>
  <Paragraphs>75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37970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cp:revision>
  <cp:lastPrinted>2019-05-11T12:06:00Z</cp:lastPrinted>
  <dcterms:created xsi:type="dcterms:W3CDTF">2019-06-03T14:06:00Z</dcterms:created>
  <dcterms:modified xsi:type="dcterms:W3CDTF">2019-07-18T07:09:00Z</dcterms:modified>
</cp:coreProperties>
</file>