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F37795">
        <w:rPr>
          <w:rFonts w:ascii="Times New Roman" w:hAnsi="Times New Roman"/>
          <w:sz w:val="24"/>
          <w:szCs w:val="24"/>
        </w:rPr>
        <w:t>14</w:t>
      </w:r>
      <w:r>
        <w:rPr>
          <w:rFonts w:ascii="Times New Roman" w:hAnsi="Times New Roman"/>
          <w:sz w:val="24"/>
          <w:szCs w:val="24"/>
        </w:rPr>
        <w:t xml:space="preserve">" </w:t>
      </w:r>
      <w:r w:rsidR="00F37795">
        <w:rPr>
          <w:rFonts w:ascii="Times New Roman" w:hAnsi="Times New Roman"/>
          <w:sz w:val="24"/>
          <w:szCs w:val="24"/>
        </w:rPr>
        <w:t xml:space="preserve">червня </w:t>
      </w:r>
      <w:r>
        <w:rPr>
          <w:rFonts w:ascii="Times New Roman" w:hAnsi="Times New Roman"/>
          <w:sz w:val="24"/>
          <w:szCs w:val="24"/>
        </w:rPr>
        <w:t xml:space="preserve">2024 року № </w:t>
      </w:r>
      <w:r w:rsidR="00F37795">
        <w:rPr>
          <w:rFonts w:ascii="Times New Roman" w:hAnsi="Times New Roman"/>
          <w:sz w:val="24"/>
          <w:szCs w:val="24"/>
        </w:rPr>
        <w:t>188</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F37795">
        <w:rPr>
          <w:rFonts w:ascii="Times New Roman" w:hAnsi="Times New Roman"/>
          <w:b/>
          <w:sz w:val="24"/>
          <w:szCs w:val="24"/>
        </w:rPr>
        <w:t>188</w:t>
      </w:r>
    </w:p>
    <w:p w:rsidR="00CB4FE3" w:rsidRDefault="00CB4FE3">
      <w:pPr>
        <w:spacing w:after="0" w:line="240" w:lineRule="auto"/>
        <w:jc w:val="center"/>
        <w:rPr>
          <w:rFonts w:ascii="Times New Roman" w:hAnsi="Times New Roman"/>
          <w:sz w:val="24"/>
          <w:szCs w:val="24"/>
        </w:rPr>
      </w:pPr>
    </w:p>
    <w:p w:rsidR="00CB4FE3" w:rsidRDefault="007736E0">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10288D" w:rsidRPr="0010288D">
        <w:rPr>
          <w:rFonts w:ascii="Times New Roman" w:hAnsi="Times New Roman"/>
          <w:b/>
          <w:sz w:val="24"/>
          <w:szCs w:val="24"/>
        </w:rPr>
        <w:t xml:space="preserve">ДК 021:2015 - 18230000-0 - Верхній одяг різний (Жилети без капюшона унісекс, (весна-осінь), брендовані, Толстовки на блискавці з капюшоном унісекс,(весна-осінь), брендовані, футболки брендовані) </w:t>
      </w:r>
      <w:r>
        <w:rPr>
          <w:rFonts w:ascii="Times New Roman" w:hAnsi="Times New Roman"/>
          <w:sz w:val="24"/>
          <w:szCs w:val="24"/>
        </w:rPr>
        <w:t>(далі – Товар) за процедурою «Запит цінових пропозицій».</w:t>
      </w:r>
    </w:p>
    <w:p w:rsidR="0010288D" w:rsidRDefault="0010288D" w:rsidP="0010288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rsidR="00CB4FE3" w:rsidRDefault="00CB4FE3">
      <w:pPr>
        <w:tabs>
          <w:tab w:val="left" w:pos="993"/>
        </w:tabs>
        <w:spacing w:after="0" w:line="240" w:lineRule="auto"/>
        <w:ind w:firstLine="709"/>
        <w:jc w:val="both"/>
        <w:rPr>
          <w:rFonts w:ascii="Times New Roman" w:hAnsi="Times New Roman"/>
        </w:rPr>
      </w:pPr>
    </w:p>
    <w:p w:rsidR="00352B6B"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352B6B"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52B6B"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352B6B">
        <w:rPr>
          <w:rFonts w:ascii="Times New Roman" w:hAnsi="Times New Roman"/>
          <w:b/>
          <w:color w:val="000000"/>
          <w:sz w:val="24"/>
          <w:szCs w:val="24"/>
        </w:rPr>
        <w:t>Назва предмета закупівл</w:t>
      </w:r>
      <w:r w:rsidRPr="00352B6B">
        <w:rPr>
          <w:rFonts w:ascii="Times New Roman" w:hAnsi="Times New Roman"/>
          <w:color w:val="000000"/>
          <w:sz w:val="24"/>
          <w:szCs w:val="24"/>
        </w:rPr>
        <w:t>і</w:t>
      </w:r>
      <w:r w:rsidRPr="00352B6B">
        <w:rPr>
          <w:rFonts w:ascii="Times New Roman" w:hAnsi="Times New Roman"/>
          <w:b/>
          <w:color w:val="000000"/>
          <w:sz w:val="24"/>
          <w:szCs w:val="24"/>
        </w:rPr>
        <w:t>:</w:t>
      </w:r>
      <w:r w:rsidRPr="00352B6B">
        <w:rPr>
          <w:rFonts w:ascii="Times New Roman" w:hAnsi="Times New Roman"/>
          <w:color w:val="000000"/>
          <w:sz w:val="24"/>
          <w:szCs w:val="24"/>
        </w:rPr>
        <w:t xml:space="preserve"> </w:t>
      </w:r>
      <w:r w:rsidR="0010288D" w:rsidRPr="00352B6B">
        <w:rPr>
          <w:rFonts w:ascii="Times New Roman" w:hAnsi="Times New Roman"/>
          <w:sz w:val="24"/>
          <w:szCs w:val="24"/>
        </w:rPr>
        <w:t>ДК 021:2015 - 18230000-0 - Верхній одяг різний (Жилети без капюшона унісекс, (весна-осінь), брендовані, Толстовки на блискавці з капюшоном унісекс,(весна-осінь), брендовані, футболки брендовані)</w:t>
      </w:r>
      <w:r w:rsidR="003F540B" w:rsidRPr="00352B6B">
        <w:rPr>
          <w:rFonts w:ascii="Times New Roman" w:hAnsi="Times New Roman"/>
          <w:sz w:val="24"/>
          <w:szCs w:val="24"/>
        </w:rPr>
        <w:t>.</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3F540B">
        <w:rPr>
          <w:rFonts w:ascii="Times New Roman" w:hAnsi="Times New Roman"/>
          <w:color w:val="000000"/>
          <w:sz w:val="24"/>
          <w:szCs w:val="24"/>
        </w:rPr>
        <w:t>2</w:t>
      </w:r>
      <w:r w:rsidR="0010288D">
        <w:rPr>
          <w:rFonts w:ascii="Times New Roman" w:hAnsi="Times New Roman"/>
          <w:color w:val="000000"/>
          <w:sz w:val="24"/>
          <w:szCs w:val="24"/>
        </w:rPr>
        <w:t>30</w:t>
      </w:r>
      <w:r w:rsidR="003F540B">
        <w:rPr>
          <w:rFonts w:ascii="Times New Roman" w:hAnsi="Times New Roman"/>
          <w:color w:val="000000"/>
          <w:sz w:val="24"/>
          <w:szCs w:val="24"/>
        </w:rPr>
        <w:t xml:space="preserve"> 000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w:t>
      </w:r>
      <w:r>
        <w:rPr>
          <w:rFonts w:ascii="Times New Roman" w:hAnsi="Times New Roman"/>
          <w:sz w:val="24"/>
          <w:szCs w:val="24"/>
        </w:rPr>
        <w:lastRenderedPageBreak/>
        <w:t>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10288D">
        <w:rPr>
          <w:rFonts w:ascii="Times New Roman" w:hAnsi="Times New Roman"/>
          <w:sz w:val="24"/>
          <w:szCs w:val="24"/>
        </w:rPr>
        <w:t>31</w:t>
      </w:r>
      <w:r w:rsidR="002168B9">
        <w:rPr>
          <w:rFonts w:ascii="Times New Roman" w:hAnsi="Times New Roman"/>
          <w:color w:val="000000"/>
          <w:sz w:val="24"/>
          <w:szCs w:val="24"/>
        </w:rPr>
        <w:t xml:space="preserve"> липня</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10288D">
        <w:rPr>
          <w:rFonts w:ascii="Times New Roman" w:hAnsi="Times New Roman"/>
          <w:sz w:val="24"/>
          <w:szCs w:val="24"/>
        </w:rPr>
        <w:t>24</w:t>
      </w:r>
      <w:r w:rsidR="0019556B" w:rsidRPr="00A43942">
        <w:rPr>
          <w:rFonts w:ascii="Times New Roman" w:hAnsi="Times New Roman"/>
          <w:sz w:val="24"/>
          <w:szCs w:val="24"/>
        </w:rPr>
        <w:t xml:space="preserve"> </w:t>
      </w:r>
      <w:r w:rsidR="002168B9">
        <w:rPr>
          <w:rFonts w:ascii="Times New Roman" w:hAnsi="Times New Roman"/>
          <w:sz w:val="24"/>
          <w:szCs w:val="24"/>
        </w:rPr>
        <w:t>чер</w:t>
      </w:r>
      <w:r w:rsidR="0019556B" w:rsidRPr="00A43942">
        <w:rPr>
          <w:rFonts w:ascii="Times New Roman" w:hAnsi="Times New Roman"/>
          <w:sz w:val="24"/>
          <w:szCs w:val="24"/>
        </w:rPr>
        <w:t>вня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w:t>
      </w:r>
      <w:r w:rsidR="0010288D">
        <w:rPr>
          <w:rFonts w:ascii="Times New Roman" w:hAnsi="Times New Roman"/>
          <w:color w:val="000000"/>
          <w:sz w:val="24"/>
          <w:szCs w:val="24"/>
        </w:rPr>
        <w:t>4</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CD2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w:t>
      </w:r>
      <w:r w:rsidR="0010288D">
        <w:rPr>
          <w:rFonts w:ascii="Times New Roman" w:hAnsi="Times New Roman"/>
          <w:color w:val="000000"/>
          <w:sz w:val="24"/>
          <w:szCs w:val="24"/>
        </w:rPr>
        <w:t>райник Світлана</w:t>
      </w:r>
      <w:r>
        <w:rPr>
          <w:rFonts w:ascii="Times New Roman" w:hAnsi="Times New Roman"/>
          <w:color w:val="000000"/>
          <w:sz w:val="24"/>
          <w:szCs w:val="24"/>
        </w:rPr>
        <w:t xml:space="preserve"> </w:t>
      </w:r>
      <w:r w:rsidR="003F540B">
        <w:rPr>
          <w:rFonts w:ascii="Times New Roman" w:hAnsi="Times New Roman"/>
          <w:color w:val="000000"/>
          <w:sz w:val="24"/>
          <w:szCs w:val="24"/>
        </w:rPr>
        <w:t>–</w:t>
      </w:r>
      <w:r w:rsidR="0010288D">
        <w:rPr>
          <w:rFonts w:ascii="Times New Roman" w:hAnsi="Times New Roman"/>
          <w:color w:val="000000"/>
          <w:sz w:val="24"/>
          <w:szCs w:val="24"/>
        </w:rPr>
        <w:t xml:space="preserve"> головний</w:t>
      </w:r>
      <w:r w:rsidR="007736E0">
        <w:rPr>
          <w:rFonts w:ascii="Times New Roman" w:hAnsi="Times New Roman"/>
          <w:color w:val="000000"/>
          <w:sz w:val="24"/>
          <w:szCs w:val="24"/>
        </w:rPr>
        <w:t xml:space="preserve"> </w:t>
      </w:r>
      <w:r w:rsidR="0010288D" w:rsidRPr="0010288D">
        <w:rPr>
          <w:rFonts w:ascii="Times New Roman" w:hAnsi="Times New Roman"/>
          <w:color w:val="000000"/>
          <w:sz w:val="24"/>
          <w:szCs w:val="24"/>
        </w:rPr>
        <w:t> фахівець з управління персоналом</w:t>
      </w:r>
      <w:r w:rsidR="003F540B">
        <w:rPr>
          <w:rFonts w:ascii="Times New Roman" w:hAnsi="Times New Roman"/>
          <w:color w:val="000000"/>
          <w:sz w:val="24"/>
          <w:szCs w:val="24"/>
        </w:rPr>
        <w:t xml:space="preserve"> </w:t>
      </w:r>
      <w:r w:rsidR="007736E0">
        <w:rPr>
          <w:rFonts w:ascii="Times New Roman" w:hAnsi="Times New Roman"/>
          <w:color w:val="000000"/>
          <w:sz w:val="24"/>
          <w:szCs w:val="24"/>
        </w:rPr>
        <w:t xml:space="preserve">Відділу управління </w:t>
      </w:r>
      <w:r w:rsidR="0010288D">
        <w:rPr>
          <w:rFonts w:ascii="Times New Roman" w:hAnsi="Times New Roman"/>
          <w:color w:val="000000"/>
          <w:sz w:val="24"/>
          <w:szCs w:val="24"/>
        </w:rPr>
        <w:t>персоналом</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7372BE">
        <w:rPr>
          <w:rFonts w:ascii="Times New Roman" w:hAnsi="Times New Roman"/>
          <w:color w:val="0563C1"/>
          <w:sz w:val="24"/>
          <w:szCs w:val="24"/>
          <w:u w:val="single"/>
        </w:rPr>
        <w:t xml:space="preserve">: </w:t>
      </w:r>
      <w:hyperlink r:id="rId10" w:history="1">
        <w:r w:rsidR="0010288D" w:rsidRPr="0010288D">
          <w:rPr>
            <w:rFonts w:ascii="Times New Roman" w:hAnsi="Times New Roman"/>
            <w:color w:val="0563C1"/>
            <w:sz w:val="24"/>
            <w:szCs w:val="24"/>
            <w:u w:val="single"/>
          </w:rPr>
          <w:t>s.krainyk@phc.org.ua</w:t>
        </w:r>
      </w:hyperlink>
      <w:r w:rsidR="0010288D" w:rsidRPr="0010288D">
        <w:rPr>
          <w:rFonts w:ascii="Times New Roman" w:hAnsi="Times New Roman"/>
          <w:color w:val="0563C1"/>
          <w:sz w:val="24"/>
          <w:szCs w:val="24"/>
          <w:u w:val="single"/>
        </w:rPr>
        <w:t>,</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w:t>
      </w:r>
      <w:r w:rsidR="0010288D">
        <w:rPr>
          <w:rFonts w:ascii="Times New Roman" w:hAnsi="Times New Roman"/>
          <w:color w:val="000000"/>
          <w:sz w:val="24"/>
          <w:szCs w:val="24"/>
        </w:rPr>
        <w:t> </w:t>
      </w:r>
      <w:r>
        <w:rPr>
          <w:rFonts w:ascii="Times New Roman" w:hAnsi="Times New Roman"/>
          <w:color w:val="000000"/>
          <w:sz w:val="24"/>
          <w:szCs w:val="24"/>
        </w:rPr>
        <w:t>09</w:t>
      </w:r>
      <w:r w:rsidR="0010288D">
        <w:rPr>
          <w:rFonts w:ascii="Times New Roman" w:hAnsi="Times New Roman"/>
          <w:color w:val="000000"/>
          <w:sz w:val="24"/>
          <w:szCs w:val="24"/>
        </w:rPr>
        <w:t>3 765 60 45</w:t>
      </w:r>
      <w:r>
        <w:rPr>
          <w:rFonts w:ascii="Times New Roman" w:hAnsi="Times New Roman"/>
          <w:color w:val="000000"/>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кількісними характеристикам предмета закупівлі, яка надається шляхом заповнення Додатку 1 до</w:t>
      </w:r>
      <w:r w:rsidR="00AA04EF">
        <w:rPr>
          <w:rFonts w:ascii="Times New Roman" w:hAnsi="Times New Roman"/>
          <w:sz w:val="24"/>
          <w:szCs w:val="24"/>
        </w:rPr>
        <w:t xml:space="preserve"> цього оголошення про закупівлю</w:t>
      </w:r>
      <w:r w:rsidRPr="00A25519">
        <w:rPr>
          <w:rFonts w:ascii="Times New Roman" w:hAnsi="Times New Roman"/>
          <w:sz w:val="24"/>
          <w:szCs w:val="24"/>
        </w:rPr>
        <w:t>;</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AA04EF">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F37795">
        <w:rPr>
          <w:rFonts w:ascii="Times New Roman" w:hAnsi="Times New Roman"/>
          <w:sz w:val="24"/>
          <w:szCs w:val="24"/>
        </w:rPr>
        <w:t>188</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rsidP="00F37795">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rsidP="00F37795">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rsidP="00F37795">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rsidP="00F37795">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rsidP="00F37795">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rsidP="00F37795">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F37795">
            <w:pPr>
              <w:spacing w:after="0" w:line="240" w:lineRule="auto"/>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F37795">
            <w:pPr>
              <w:spacing w:after="0" w:line="240" w:lineRule="auto"/>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F37795">
            <w:pPr>
              <w:spacing w:after="0" w:line="240" w:lineRule="auto"/>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F37795">
            <w:pPr>
              <w:spacing w:after="0" w:line="240" w:lineRule="auto"/>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F37795">
            <w:pPr>
              <w:spacing w:after="0" w:line="240" w:lineRule="auto"/>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F37795">
            <w:pPr>
              <w:spacing w:after="0" w:line="240" w:lineRule="auto"/>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F37795">
                  <w:pPr>
                    <w:spacing w:after="0" w:line="240" w:lineRule="auto"/>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F37795">
                  <w:pPr>
                    <w:spacing w:after="0" w:line="240" w:lineRule="auto"/>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F37795">
                  <w:pPr>
                    <w:spacing w:after="0" w:line="240" w:lineRule="auto"/>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F37795">
                  <w:pPr>
                    <w:spacing w:after="0" w:line="240" w:lineRule="auto"/>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F37795">
                  <w:pPr>
                    <w:spacing w:after="0" w:line="240" w:lineRule="auto"/>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F37795">
                  <w:pPr>
                    <w:spacing w:after="0" w:line="240" w:lineRule="auto"/>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c>
                <w:tcPr>
                  <w:tcW w:w="1034" w:type="dxa"/>
                </w:tcPr>
                <w:p w:rsidR="00CB4FE3" w:rsidRPr="00A43942" w:rsidRDefault="00CB4FE3" w:rsidP="00F37795">
                  <w:pPr>
                    <w:spacing w:after="0" w:line="240" w:lineRule="auto"/>
                    <w:jc w:val="both"/>
                    <w:rPr>
                      <w:rFonts w:ascii="Times New Roman" w:hAnsi="Times New Roman"/>
                      <w:sz w:val="16"/>
                      <w:szCs w:val="16"/>
                    </w:rPr>
                  </w:pPr>
                </w:p>
              </w:tc>
              <w:tc>
                <w:tcPr>
                  <w:tcW w:w="1539"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c>
                <w:tcPr>
                  <w:tcW w:w="993"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c>
                <w:tcPr>
                  <w:tcW w:w="1154" w:type="dxa"/>
                </w:tcPr>
                <w:p w:rsidR="00CB4FE3" w:rsidRPr="00A43942" w:rsidRDefault="00CB4FE3" w:rsidP="00F37795">
                  <w:pPr>
                    <w:spacing w:after="0" w:line="240" w:lineRule="auto"/>
                    <w:jc w:val="both"/>
                    <w:rPr>
                      <w:rFonts w:ascii="Times New Roman" w:hAnsi="Times New Roman"/>
                      <w:sz w:val="16"/>
                      <w:szCs w:val="16"/>
                    </w:rPr>
                  </w:pPr>
                </w:p>
              </w:tc>
              <w:tc>
                <w:tcPr>
                  <w:tcW w:w="1255"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c>
                <w:tcPr>
                  <w:tcW w:w="1034" w:type="dxa"/>
                </w:tcPr>
                <w:p w:rsidR="00CB4FE3" w:rsidRPr="00A43942" w:rsidRDefault="00CB4FE3" w:rsidP="00F37795">
                  <w:pPr>
                    <w:spacing w:after="0" w:line="240" w:lineRule="auto"/>
                    <w:jc w:val="both"/>
                    <w:rPr>
                      <w:rFonts w:ascii="Times New Roman" w:hAnsi="Times New Roman"/>
                      <w:sz w:val="16"/>
                      <w:szCs w:val="16"/>
                    </w:rPr>
                  </w:pPr>
                </w:p>
              </w:tc>
              <w:tc>
                <w:tcPr>
                  <w:tcW w:w="1539"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c>
                <w:tcPr>
                  <w:tcW w:w="993"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c>
                <w:tcPr>
                  <w:tcW w:w="1154" w:type="dxa"/>
                </w:tcPr>
                <w:p w:rsidR="00CB4FE3" w:rsidRPr="00A43942" w:rsidRDefault="00CB4FE3" w:rsidP="00F37795">
                  <w:pPr>
                    <w:spacing w:after="0" w:line="240" w:lineRule="auto"/>
                    <w:jc w:val="both"/>
                    <w:rPr>
                      <w:rFonts w:ascii="Times New Roman" w:hAnsi="Times New Roman"/>
                      <w:sz w:val="16"/>
                      <w:szCs w:val="16"/>
                    </w:rPr>
                  </w:pPr>
                </w:p>
              </w:tc>
              <w:tc>
                <w:tcPr>
                  <w:tcW w:w="1255" w:type="dxa"/>
                  <w:shd w:val="clear" w:color="auto" w:fill="auto"/>
                </w:tcPr>
                <w:p w:rsidR="00CB4FE3" w:rsidRPr="00A43942" w:rsidRDefault="00CB4FE3" w:rsidP="00F37795">
                  <w:pPr>
                    <w:spacing w:after="0" w:line="240" w:lineRule="auto"/>
                    <w:jc w:val="both"/>
                    <w:rPr>
                      <w:rFonts w:ascii="Times New Roman" w:hAnsi="Times New Roman"/>
                      <w:sz w:val="16"/>
                      <w:szCs w:val="16"/>
                    </w:rPr>
                  </w:pPr>
                </w:p>
              </w:tc>
            </w:tr>
          </w:tbl>
          <w:p w:rsidR="00CB4FE3" w:rsidRDefault="007736E0" w:rsidP="00F37795">
            <w:pPr>
              <w:spacing w:after="0" w:line="240" w:lineRule="auto"/>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F37795">
            <w:pPr>
              <w:spacing w:after="0" w:line="240" w:lineRule="auto"/>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F37795">
            <w:pPr>
              <w:pBdr>
                <w:top w:val="nil"/>
                <w:left w:val="nil"/>
                <w:bottom w:val="nil"/>
                <w:right w:val="nil"/>
                <w:between w:val="nil"/>
              </w:pBdr>
              <w:tabs>
                <w:tab w:val="left" w:pos="317"/>
              </w:tabs>
              <w:spacing w:after="0" w:line="240" w:lineRule="auto"/>
              <w:ind w:left="33"/>
              <w:jc w:val="both"/>
              <w:rPr>
                <w:rFonts w:ascii="Times New Roman" w:hAnsi="Times New Roman"/>
                <w:color w:val="000000"/>
                <w:sz w:val="24"/>
                <w:szCs w:val="24"/>
              </w:rPr>
            </w:pPr>
            <w:r>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F37795">
        <w:rPr>
          <w:rFonts w:ascii="Times New Roman" w:hAnsi="Times New Roman"/>
          <w:sz w:val="24"/>
          <w:szCs w:val="24"/>
        </w:rPr>
        <w:t>188</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AA04EF" w:rsidRPr="00AA04EF" w:rsidRDefault="00AA04EF" w:rsidP="00F37795">
      <w:pPr>
        <w:framePr w:hSpace="180" w:wrap="around" w:vAnchor="text" w:hAnchor="text" w:y="1"/>
        <w:spacing w:after="0" w:line="240" w:lineRule="auto"/>
        <w:suppressOverlap/>
        <w:jc w:val="center"/>
        <w:rPr>
          <w:rFonts w:ascii="Times New Roman" w:hAnsi="Times New Roman"/>
          <w:b/>
          <w:iCs/>
          <w:color w:val="000000"/>
          <w:sz w:val="24"/>
          <w:szCs w:val="24"/>
        </w:rPr>
      </w:pPr>
      <w:r w:rsidRPr="00AA04EF">
        <w:rPr>
          <w:rFonts w:ascii="Times New Roman" w:hAnsi="Times New Roman"/>
          <w:b/>
          <w:iCs/>
          <w:color w:val="000000"/>
          <w:sz w:val="24"/>
          <w:szCs w:val="24"/>
        </w:rPr>
        <w:t xml:space="preserve">ДК 021:2015 - 18230000-0 - Верхній одяг різний (Жилети без капюшона унісекс, (весна-осінь), брендовані, Толстовки на блискавці з капюшоном унісекс, </w:t>
      </w:r>
    </w:p>
    <w:p w:rsidR="00AA04EF" w:rsidRDefault="00AA04EF" w:rsidP="00F37795">
      <w:pPr>
        <w:pBdr>
          <w:top w:val="nil"/>
          <w:left w:val="nil"/>
          <w:bottom w:val="nil"/>
          <w:right w:val="nil"/>
          <w:between w:val="nil"/>
        </w:pBdr>
        <w:tabs>
          <w:tab w:val="left" w:pos="426"/>
          <w:tab w:val="left" w:pos="1985"/>
        </w:tabs>
        <w:spacing w:after="0" w:line="240" w:lineRule="auto"/>
        <w:jc w:val="center"/>
        <w:rPr>
          <w:rFonts w:ascii="Times New Roman" w:hAnsi="Times New Roman"/>
          <w:b/>
          <w:iCs/>
          <w:color w:val="000000"/>
          <w:sz w:val="24"/>
          <w:szCs w:val="24"/>
        </w:rPr>
      </w:pPr>
      <w:r w:rsidRPr="00AA04EF">
        <w:rPr>
          <w:rFonts w:ascii="Times New Roman" w:hAnsi="Times New Roman"/>
          <w:b/>
          <w:iCs/>
          <w:color w:val="000000"/>
          <w:sz w:val="24"/>
          <w:szCs w:val="24"/>
        </w:rPr>
        <w:t>(весна-осінь), брендовані, футболки брендовані)</w:t>
      </w:r>
    </w:p>
    <w:tbl>
      <w:tblPr>
        <w:tblpPr w:leftFromText="180" w:rightFromText="180" w:vertAnchor="text" w:tblpY="1"/>
        <w:tblOverlap w:val="neve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5929"/>
        <w:gridCol w:w="1395"/>
      </w:tblGrid>
      <w:tr w:rsidR="00AA04EF" w:rsidRPr="00AA04EF" w:rsidTr="006A27E0">
        <w:trPr>
          <w:trHeight w:val="538"/>
        </w:trPr>
        <w:tc>
          <w:tcPr>
            <w:tcW w:w="541" w:type="dxa"/>
            <w:shd w:val="clear" w:color="auto" w:fill="auto"/>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color w:val="000000"/>
                <w:sz w:val="24"/>
                <w:szCs w:val="24"/>
              </w:rPr>
              <w:t>1</w:t>
            </w:r>
          </w:p>
        </w:tc>
        <w:tc>
          <w:tcPr>
            <w:tcW w:w="1889" w:type="dxa"/>
            <w:tcBorders>
              <w:top w:val="single" w:sz="6" w:space="0" w:color="000000"/>
              <w:left w:val="single" w:sz="6" w:space="0" w:color="000000"/>
              <w:bottom w:val="single" w:sz="6" w:space="0" w:color="000000"/>
              <w:right w:val="single" w:sz="6" w:space="0" w:color="000000"/>
            </w:tcBorders>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sz w:val="24"/>
                <w:szCs w:val="24"/>
              </w:rPr>
              <w:t>Жилети без капюшона унісекс, (весна-осінь), брендовані</w:t>
            </w:r>
          </w:p>
        </w:tc>
        <w:tc>
          <w:tcPr>
            <w:tcW w:w="5929" w:type="dxa"/>
            <w:tcBorders>
              <w:top w:val="single" w:sz="6" w:space="0" w:color="000000"/>
              <w:bottom w:val="single" w:sz="6" w:space="0" w:color="000000"/>
              <w:right w:val="single" w:sz="6" w:space="0" w:color="000000"/>
            </w:tcBorders>
            <w:vAlign w:val="bottom"/>
          </w:tcPr>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 xml:space="preserve">Логотипи - </w:t>
            </w:r>
            <w:hyperlink r:id="rId14">
              <w:r w:rsidRPr="00AA04EF">
                <w:rPr>
                  <w:rFonts w:ascii="Times New Roman" w:hAnsi="Times New Roman"/>
                  <w:color w:val="0563C1"/>
                  <w:sz w:val="24"/>
                  <w:szCs w:val="24"/>
                  <w:u w:val="single"/>
                </w:rPr>
                <w:t>https://cutt.ly/22LmO2s</w:t>
              </w:r>
            </w:hyperlink>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 xml:space="preserve">Брендбук: </w:t>
            </w:r>
            <w:hyperlink r:id="rId15" w:history="1">
              <w:r w:rsidRPr="00AA04EF">
                <w:rPr>
                  <w:rStyle w:val="a9"/>
                  <w:rFonts w:ascii="Times New Roman" w:hAnsi="Times New Roman"/>
                  <w:sz w:val="24"/>
                  <w:szCs w:val="24"/>
                </w:rPr>
                <w:t>https://cutt.ly/hwNwiZJ6</w:t>
              </w:r>
            </w:hyperlink>
          </w:p>
          <w:p w:rsidR="00AA04EF" w:rsidRDefault="00AA04EF" w:rsidP="00F37795">
            <w:pPr>
              <w:spacing w:after="0" w:line="240" w:lineRule="auto"/>
              <w:rPr>
                <w:rFonts w:ascii="Times New Roman" w:hAnsi="Times New Roman"/>
                <w:color w:val="000000"/>
                <w:sz w:val="24"/>
                <w:szCs w:val="24"/>
              </w:rPr>
            </w:pP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Колір виробу – гірчично-жовтий, хакі, темно-синій, синій, фіолетовий, червоний, бірюзовий–узгоджується із Замовником.</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Тип крою – прямий.</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Жилет виготовлений з плащової тканини, утеплений синтепоном щільності 150-170 гр/ м2</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Дві зовнішні кишені прорізні без блискавок.</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Підкладка 210 гр/ м2 щільності в тон основної тканини.</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Воріт стійка, без капюшона.</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Одна центральна блискавка по центру виробу в тон виробу.</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Розміри жилетів надає Замовник після ознайомлення з розмірною сіткою виробу від Виконавця замовлення.</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Приблизні розіміри та кількість:</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S</w:t>
            </w:r>
            <w:r w:rsidRPr="00AA04EF">
              <w:rPr>
                <w:rFonts w:ascii="Times New Roman" w:hAnsi="Times New Roman"/>
                <w:color w:val="000000"/>
                <w:sz w:val="24"/>
                <w:szCs w:val="24"/>
              </w:rPr>
              <w:t xml:space="preserve"> – 10 </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M</w:t>
            </w:r>
            <w:r w:rsidRPr="00AA04EF">
              <w:rPr>
                <w:rFonts w:ascii="Times New Roman" w:hAnsi="Times New Roman"/>
                <w:color w:val="000000"/>
                <w:sz w:val="24"/>
                <w:szCs w:val="24"/>
              </w:rPr>
              <w:t xml:space="preserve"> – 15</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L</w:t>
            </w:r>
            <w:r w:rsidRPr="00AA04EF">
              <w:rPr>
                <w:rFonts w:ascii="Times New Roman" w:hAnsi="Times New Roman"/>
                <w:color w:val="000000"/>
                <w:sz w:val="24"/>
                <w:szCs w:val="24"/>
              </w:rPr>
              <w:t xml:space="preserve"> - 35</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XL</w:t>
            </w:r>
            <w:r w:rsidRPr="00AA04EF">
              <w:rPr>
                <w:rFonts w:ascii="Times New Roman" w:hAnsi="Times New Roman"/>
                <w:color w:val="000000"/>
                <w:sz w:val="24"/>
                <w:szCs w:val="24"/>
              </w:rPr>
              <w:t xml:space="preserve"> - 30</w:t>
            </w:r>
          </w:p>
          <w:p w:rsid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 xml:space="preserve">2 </w:t>
            </w:r>
            <w:r w:rsidRPr="00AA04EF">
              <w:rPr>
                <w:rFonts w:ascii="Times New Roman" w:hAnsi="Times New Roman"/>
                <w:color w:val="000000"/>
                <w:sz w:val="24"/>
                <w:szCs w:val="24"/>
                <w:lang w:val="en-US"/>
              </w:rPr>
              <w:t>XL</w:t>
            </w:r>
            <w:r w:rsidRPr="00AA04EF">
              <w:rPr>
                <w:rFonts w:ascii="Times New Roman" w:hAnsi="Times New Roman"/>
                <w:color w:val="000000"/>
                <w:sz w:val="24"/>
                <w:szCs w:val="24"/>
              </w:rPr>
              <w:t xml:space="preserve"> – 10</w:t>
            </w:r>
          </w:p>
          <w:p w:rsidR="00AA04EF" w:rsidRPr="00AA04EF" w:rsidRDefault="00AA04EF" w:rsidP="00F37795">
            <w:pPr>
              <w:spacing w:after="0" w:line="240" w:lineRule="auto"/>
              <w:rPr>
                <w:rFonts w:ascii="Times New Roman" w:hAnsi="Times New Roman"/>
                <w:color w:val="000000"/>
                <w:sz w:val="24"/>
                <w:szCs w:val="24"/>
              </w:rPr>
            </w:pP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Кожен желет в індивідуальній упаковці – прозорий цилофан.</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Нанесення логотипу – короткий білий або кольоровий (в залежності від обраного кольору жилетки).</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 xml:space="preserve">Формат нанесення логотипу – </w:t>
            </w:r>
            <w:r w:rsidRPr="00AA04EF">
              <w:rPr>
                <w:rFonts w:ascii="Times New Roman" w:hAnsi="Times New Roman"/>
                <w:color w:val="000000"/>
                <w:sz w:val="24"/>
                <w:szCs w:val="24"/>
                <w:lang w:val="en-US"/>
              </w:rPr>
              <w:t>DTF</w:t>
            </w:r>
            <w:r w:rsidRPr="00AA04EF">
              <w:rPr>
                <w:rFonts w:ascii="Times New Roman" w:hAnsi="Times New Roman"/>
                <w:color w:val="000000"/>
                <w:sz w:val="24"/>
                <w:szCs w:val="24"/>
              </w:rPr>
              <w:t xml:space="preserve"> друк або інший друк, що витримує не менше 100 разів інтенсивного прання.</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Місце нанесення логотипу та його розмір погоджується із Замовником перед друком на весь тираж (як варіант: короткий логотип білого кольору, на лівій грудній стороні жилетки)</w:t>
            </w:r>
          </w:p>
        </w:tc>
        <w:tc>
          <w:tcPr>
            <w:tcW w:w="1395" w:type="dxa"/>
            <w:tcBorders>
              <w:top w:val="single" w:sz="6" w:space="0" w:color="000000"/>
              <w:bottom w:val="single" w:sz="6" w:space="0" w:color="000000"/>
              <w:right w:val="single" w:sz="6" w:space="0" w:color="000000"/>
            </w:tcBorders>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color w:val="000000"/>
                <w:sz w:val="24"/>
                <w:szCs w:val="24"/>
              </w:rPr>
              <w:t>100</w:t>
            </w:r>
          </w:p>
          <w:p w:rsidR="00AA04EF" w:rsidRPr="00AA04EF" w:rsidRDefault="00AA04EF" w:rsidP="00F37795">
            <w:pPr>
              <w:spacing w:after="0" w:line="240" w:lineRule="auto"/>
              <w:jc w:val="center"/>
              <w:rPr>
                <w:rFonts w:ascii="Times New Roman" w:hAnsi="Times New Roman"/>
                <w:color w:val="000000"/>
                <w:sz w:val="24"/>
                <w:szCs w:val="24"/>
              </w:rPr>
            </w:pPr>
          </w:p>
        </w:tc>
      </w:tr>
      <w:tr w:rsidR="00AA04EF" w:rsidRPr="00AA04EF" w:rsidTr="00AA04EF">
        <w:trPr>
          <w:trHeight w:val="694"/>
        </w:trPr>
        <w:tc>
          <w:tcPr>
            <w:tcW w:w="541" w:type="dxa"/>
            <w:shd w:val="clear" w:color="auto" w:fill="auto"/>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color w:val="000000"/>
                <w:sz w:val="24"/>
                <w:szCs w:val="24"/>
              </w:rPr>
              <w:t>2</w:t>
            </w:r>
          </w:p>
        </w:tc>
        <w:tc>
          <w:tcPr>
            <w:tcW w:w="1889" w:type="dxa"/>
            <w:tcBorders>
              <w:top w:val="single" w:sz="6" w:space="0" w:color="000000"/>
              <w:left w:val="single" w:sz="6" w:space="0" w:color="000000"/>
              <w:bottom w:val="single" w:sz="6" w:space="0" w:color="000000"/>
              <w:right w:val="single" w:sz="6" w:space="0" w:color="000000"/>
            </w:tcBorders>
            <w:vAlign w:val="center"/>
          </w:tcPr>
          <w:p w:rsidR="00AA04EF" w:rsidRPr="00AA04EF" w:rsidRDefault="00AA04EF" w:rsidP="00F37795">
            <w:pPr>
              <w:spacing w:after="0" w:line="240" w:lineRule="auto"/>
              <w:jc w:val="center"/>
              <w:rPr>
                <w:rFonts w:ascii="Times New Roman" w:hAnsi="Times New Roman"/>
                <w:sz w:val="24"/>
                <w:szCs w:val="24"/>
              </w:rPr>
            </w:pPr>
            <w:r w:rsidRPr="00AA04EF">
              <w:rPr>
                <w:rFonts w:ascii="Times New Roman" w:hAnsi="Times New Roman"/>
                <w:sz w:val="24"/>
                <w:szCs w:val="24"/>
              </w:rPr>
              <w:t xml:space="preserve">Толстовки на блискавці з капюшоном унісекс, </w:t>
            </w:r>
          </w:p>
          <w:p w:rsidR="00AA04EF" w:rsidRPr="00AA04EF" w:rsidRDefault="00AA04EF" w:rsidP="00F37795">
            <w:pPr>
              <w:spacing w:after="0" w:line="240" w:lineRule="auto"/>
              <w:jc w:val="center"/>
              <w:rPr>
                <w:rFonts w:ascii="Times New Roman" w:hAnsi="Times New Roman"/>
                <w:sz w:val="24"/>
                <w:szCs w:val="24"/>
              </w:rPr>
            </w:pPr>
            <w:r w:rsidRPr="00AA04EF">
              <w:rPr>
                <w:rFonts w:ascii="Times New Roman" w:hAnsi="Times New Roman"/>
                <w:sz w:val="24"/>
                <w:szCs w:val="24"/>
              </w:rPr>
              <w:t>(весна-осінь), брендовані</w:t>
            </w:r>
          </w:p>
        </w:tc>
        <w:tc>
          <w:tcPr>
            <w:tcW w:w="5929" w:type="dxa"/>
            <w:tcBorders>
              <w:top w:val="single" w:sz="6" w:space="0" w:color="000000"/>
              <w:bottom w:val="single" w:sz="6" w:space="0" w:color="000000"/>
              <w:right w:val="single" w:sz="6" w:space="0" w:color="000000"/>
            </w:tcBorders>
            <w:vAlign w:val="bottom"/>
          </w:tcPr>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 xml:space="preserve">Логотипи - </w:t>
            </w:r>
            <w:hyperlink r:id="rId16">
              <w:r w:rsidRPr="00AA04EF">
                <w:rPr>
                  <w:rFonts w:ascii="Times New Roman" w:hAnsi="Times New Roman"/>
                  <w:color w:val="0563C1"/>
                  <w:sz w:val="24"/>
                  <w:szCs w:val="24"/>
                  <w:u w:val="single"/>
                </w:rPr>
                <w:t>https://cutt.ly/22LmO2s</w:t>
              </w:r>
            </w:hyperlink>
          </w:p>
          <w:p w:rsidR="00AA04EF" w:rsidRPr="00AA04EF" w:rsidRDefault="00AA04EF" w:rsidP="00F37795">
            <w:pPr>
              <w:spacing w:after="0" w:line="240" w:lineRule="auto"/>
              <w:rPr>
                <w:rFonts w:ascii="Times New Roman" w:hAnsi="Times New Roman"/>
                <w:color w:val="0563C1" w:themeColor="hyperlink"/>
                <w:sz w:val="24"/>
                <w:szCs w:val="24"/>
                <w:u w:val="single"/>
              </w:rPr>
            </w:pPr>
            <w:r w:rsidRPr="00AA04EF">
              <w:rPr>
                <w:rFonts w:ascii="Times New Roman" w:hAnsi="Times New Roman"/>
                <w:sz w:val="24"/>
                <w:szCs w:val="24"/>
              </w:rPr>
              <w:t xml:space="preserve">Брендбук: </w:t>
            </w:r>
            <w:hyperlink r:id="rId17" w:history="1">
              <w:r w:rsidRPr="00AA04EF">
                <w:rPr>
                  <w:rStyle w:val="a9"/>
                  <w:rFonts w:ascii="Times New Roman" w:hAnsi="Times New Roman"/>
                  <w:sz w:val="24"/>
                  <w:szCs w:val="24"/>
                </w:rPr>
                <w:t>https://cutt.ly/hwNwiZJ6</w:t>
              </w:r>
            </w:hyperlink>
          </w:p>
          <w:p w:rsidR="00AA04EF" w:rsidRDefault="00AA04EF" w:rsidP="00F37795">
            <w:pPr>
              <w:spacing w:after="0" w:line="240" w:lineRule="auto"/>
              <w:rPr>
                <w:rFonts w:ascii="Times New Roman" w:hAnsi="Times New Roman"/>
                <w:sz w:val="24"/>
                <w:szCs w:val="24"/>
              </w:rPr>
            </w:pPr>
          </w:p>
          <w:p w:rsidR="00AA04EF" w:rsidRDefault="00AA04EF" w:rsidP="00F37795">
            <w:pPr>
              <w:spacing w:after="0" w:line="240" w:lineRule="auto"/>
              <w:rPr>
                <w:rFonts w:ascii="Times New Roman" w:hAnsi="Times New Roman"/>
                <w:color w:val="000000"/>
                <w:sz w:val="24"/>
                <w:szCs w:val="24"/>
              </w:rPr>
            </w:pPr>
            <w:r w:rsidRPr="00AA04EF">
              <w:rPr>
                <w:rFonts w:ascii="Times New Roman" w:hAnsi="Times New Roman"/>
                <w:sz w:val="24"/>
                <w:szCs w:val="24"/>
              </w:rPr>
              <w:t>Колір – малиновий насичений, хакі, гірчично-жовтий</w:t>
            </w:r>
            <w:r w:rsidRPr="00AA04EF">
              <w:rPr>
                <w:rFonts w:ascii="Times New Roman" w:hAnsi="Times New Roman"/>
                <w:color w:val="000000"/>
                <w:sz w:val="24"/>
                <w:szCs w:val="24"/>
              </w:rPr>
              <w:t>, синій, фіолетовий, бірюзовий - узгоджується із Замовником.</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sz w:val="24"/>
                <w:szCs w:val="24"/>
              </w:rPr>
              <w:br/>
              <w:t>Матеріал: 100% європейська бавовна із тонким утепленням – якісний тонкий фліс (весна-осінь)</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lastRenderedPageBreak/>
              <w:t>Капюшон із підкладкою – 100% європейська бавовна в тон виробу.</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Манжети на рукавах – еластична резинка в колір тканини виробу.</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Дві зовнішні кишені на блискавці.</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sz w:val="24"/>
                <w:szCs w:val="24"/>
              </w:rPr>
              <w:t>Крій – унісекс: прямий або оверзайз – фінально узгоджується із Замовником.</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sz w:val="24"/>
                <w:szCs w:val="24"/>
              </w:rPr>
              <w:br/>
            </w:r>
            <w:r w:rsidRPr="00AA04EF">
              <w:rPr>
                <w:rFonts w:ascii="Times New Roman" w:hAnsi="Times New Roman"/>
                <w:color w:val="000000"/>
                <w:sz w:val="24"/>
                <w:szCs w:val="24"/>
              </w:rPr>
              <w:t>Розміри толстовок надає Замовник після ознайомлення з розмірною сіткою виробу від Виконавця замовлення.</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Приблизні розміри та кількість:</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S</w:t>
            </w:r>
            <w:r w:rsidRPr="00AA04EF">
              <w:rPr>
                <w:rFonts w:ascii="Times New Roman" w:hAnsi="Times New Roman"/>
                <w:color w:val="000000"/>
                <w:sz w:val="24"/>
                <w:szCs w:val="24"/>
              </w:rPr>
              <w:t xml:space="preserve"> – 10 </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M</w:t>
            </w:r>
            <w:r w:rsidRPr="00AA04EF">
              <w:rPr>
                <w:rFonts w:ascii="Times New Roman" w:hAnsi="Times New Roman"/>
                <w:color w:val="000000"/>
                <w:sz w:val="24"/>
                <w:szCs w:val="24"/>
              </w:rPr>
              <w:t xml:space="preserve"> – 22</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L</w:t>
            </w:r>
            <w:r w:rsidRPr="00AA04EF">
              <w:rPr>
                <w:rFonts w:ascii="Times New Roman" w:hAnsi="Times New Roman"/>
                <w:color w:val="000000"/>
                <w:sz w:val="24"/>
                <w:szCs w:val="24"/>
              </w:rPr>
              <w:t xml:space="preserve"> - 32</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XL</w:t>
            </w:r>
            <w:r w:rsidRPr="00AA04EF">
              <w:rPr>
                <w:rFonts w:ascii="Times New Roman" w:hAnsi="Times New Roman"/>
                <w:color w:val="000000"/>
                <w:sz w:val="24"/>
                <w:szCs w:val="24"/>
              </w:rPr>
              <w:t xml:space="preserve"> - 30</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 xml:space="preserve">2 </w:t>
            </w:r>
            <w:r w:rsidRPr="00AA04EF">
              <w:rPr>
                <w:rFonts w:ascii="Times New Roman" w:hAnsi="Times New Roman"/>
                <w:color w:val="000000"/>
                <w:sz w:val="24"/>
                <w:szCs w:val="24"/>
                <w:lang w:val="en-US"/>
              </w:rPr>
              <w:t>XL</w:t>
            </w:r>
            <w:r w:rsidRPr="00AA04EF">
              <w:rPr>
                <w:rFonts w:ascii="Times New Roman" w:hAnsi="Times New Roman"/>
                <w:color w:val="000000"/>
                <w:sz w:val="24"/>
                <w:szCs w:val="24"/>
              </w:rPr>
              <w:t xml:space="preserve"> – 6</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 xml:space="preserve">Нанесення логотипу на виріб – формат нанесення </w:t>
            </w:r>
            <w:r w:rsidRPr="00AA04EF">
              <w:rPr>
                <w:rFonts w:ascii="Times New Roman" w:hAnsi="Times New Roman"/>
                <w:color w:val="000000"/>
                <w:sz w:val="24"/>
                <w:szCs w:val="24"/>
                <w:lang w:val="en-US"/>
              </w:rPr>
              <w:t>DTF</w:t>
            </w:r>
            <w:r w:rsidRPr="00AA04EF">
              <w:rPr>
                <w:rFonts w:ascii="Times New Roman" w:hAnsi="Times New Roman"/>
                <w:color w:val="000000"/>
                <w:sz w:val="24"/>
                <w:szCs w:val="24"/>
              </w:rPr>
              <w:t xml:space="preserve"> друк або інший тип друку що витримує не менше 100 разів інтенсивного прання</w:t>
            </w:r>
            <w:r w:rsidRPr="00AA04EF">
              <w:rPr>
                <w:rFonts w:ascii="Times New Roman" w:hAnsi="Times New Roman"/>
                <w:sz w:val="24"/>
                <w:szCs w:val="24"/>
              </w:rPr>
              <w:t>:</w:t>
            </w:r>
          </w:p>
          <w:p w:rsidR="00AA04EF" w:rsidRPr="00AA04EF" w:rsidRDefault="00AA04EF" w:rsidP="00F37795">
            <w:pPr>
              <w:pStyle w:val="a5"/>
              <w:numPr>
                <w:ilvl w:val="0"/>
                <w:numId w:val="10"/>
              </w:numPr>
              <w:contextualSpacing w:val="0"/>
              <w:rPr>
                <w:rFonts w:ascii="Times New Roman" w:hAnsi="Times New Roman"/>
                <w:sz w:val="24"/>
                <w:szCs w:val="24"/>
                <w:lang w:val="uk-UA"/>
              </w:rPr>
            </w:pPr>
            <w:r w:rsidRPr="00AA04EF">
              <w:rPr>
                <w:rFonts w:ascii="Times New Roman" w:hAnsi="Times New Roman"/>
                <w:sz w:val="24"/>
                <w:szCs w:val="24"/>
                <w:lang w:val="uk-UA"/>
              </w:rPr>
              <w:t>На передню частину виробу нанесення вислову - дизайн надає Замовник.</w:t>
            </w:r>
          </w:p>
          <w:p w:rsidR="00AA04EF" w:rsidRPr="00AA04EF" w:rsidRDefault="00AA04EF" w:rsidP="00F37795">
            <w:pPr>
              <w:pStyle w:val="a5"/>
              <w:numPr>
                <w:ilvl w:val="0"/>
                <w:numId w:val="10"/>
              </w:numPr>
              <w:contextualSpacing w:val="0"/>
              <w:rPr>
                <w:rFonts w:ascii="Times New Roman" w:hAnsi="Times New Roman"/>
                <w:color w:val="000000"/>
                <w:sz w:val="24"/>
                <w:szCs w:val="24"/>
                <w:lang w:val="uk-UA"/>
              </w:rPr>
            </w:pPr>
            <w:r w:rsidRPr="00AA04EF">
              <w:rPr>
                <w:rFonts w:ascii="Times New Roman" w:hAnsi="Times New Roman"/>
                <w:color w:val="000000"/>
                <w:sz w:val="24"/>
                <w:szCs w:val="24"/>
                <w:lang w:val="uk-UA"/>
              </w:rPr>
              <w:t>Нанесення л</w:t>
            </w:r>
            <w:r w:rsidRPr="00AA04EF">
              <w:rPr>
                <w:rFonts w:ascii="Times New Roman" w:hAnsi="Times New Roman"/>
                <w:color w:val="000000"/>
                <w:sz w:val="24"/>
                <w:szCs w:val="24"/>
                <w:lang w:val="ru-RU"/>
              </w:rPr>
              <w:t>оготип</w:t>
            </w:r>
            <w:r w:rsidRPr="00AA04EF">
              <w:rPr>
                <w:rFonts w:ascii="Times New Roman" w:hAnsi="Times New Roman"/>
                <w:color w:val="000000"/>
                <w:sz w:val="24"/>
                <w:szCs w:val="24"/>
                <w:lang w:val="uk-UA"/>
              </w:rPr>
              <w:t>у</w:t>
            </w:r>
            <w:r w:rsidRPr="00AA04EF">
              <w:rPr>
                <w:rFonts w:ascii="Times New Roman" w:hAnsi="Times New Roman"/>
                <w:color w:val="000000"/>
                <w:sz w:val="24"/>
                <w:szCs w:val="24"/>
                <w:lang w:val="ru-RU"/>
              </w:rPr>
              <w:t xml:space="preserve"> – короткий білий</w:t>
            </w:r>
            <w:r w:rsidRPr="00AA04EF">
              <w:rPr>
                <w:rFonts w:ascii="Times New Roman" w:hAnsi="Times New Roman"/>
                <w:color w:val="000000"/>
                <w:sz w:val="24"/>
                <w:szCs w:val="24"/>
                <w:lang w:val="uk-UA"/>
              </w:rPr>
              <w:t xml:space="preserve"> </w:t>
            </w:r>
            <w:r w:rsidRPr="00AA04EF">
              <w:rPr>
                <w:rFonts w:ascii="Times New Roman" w:hAnsi="Times New Roman"/>
                <w:color w:val="000000"/>
                <w:sz w:val="24"/>
                <w:szCs w:val="24"/>
                <w:lang w:val="ru-RU"/>
              </w:rPr>
              <w:t>або</w:t>
            </w:r>
            <w:r w:rsidRPr="00AA04EF">
              <w:rPr>
                <w:rFonts w:ascii="Times New Roman" w:hAnsi="Times New Roman"/>
                <w:color w:val="000000"/>
                <w:sz w:val="24"/>
                <w:szCs w:val="24"/>
                <w:lang w:val="uk-UA"/>
              </w:rPr>
              <w:t xml:space="preserve"> </w:t>
            </w:r>
            <w:r w:rsidRPr="00AA04EF">
              <w:rPr>
                <w:rFonts w:ascii="Times New Roman" w:hAnsi="Times New Roman"/>
                <w:color w:val="000000"/>
                <w:sz w:val="24"/>
                <w:szCs w:val="24"/>
                <w:lang w:val="ru-RU"/>
              </w:rPr>
              <w:t>кольоровий</w:t>
            </w:r>
            <w:r w:rsidRPr="00AA04EF">
              <w:rPr>
                <w:rFonts w:ascii="Times New Roman" w:hAnsi="Times New Roman"/>
                <w:color w:val="000000"/>
                <w:sz w:val="24"/>
                <w:szCs w:val="24"/>
                <w:lang w:val="uk-UA"/>
              </w:rPr>
              <w:t xml:space="preserve"> (в залежності від обраного кольору виробу).</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color w:val="000000"/>
                <w:sz w:val="24"/>
                <w:szCs w:val="24"/>
              </w:rPr>
              <w:t>Місце  нанесення логотипу та його розмір погоджується із Замовником.</w:t>
            </w:r>
          </w:p>
        </w:tc>
        <w:tc>
          <w:tcPr>
            <w:tcW w:w="1395" w:type="dxa"/>
            <w:tcBorders>
              <w:top w:val="single" w:sz="6" w:space="0" w:color="000000"/>
              <w:bottom w:val="single" w:sz="6" w:space="0" w:color="000000"/>
              <w:right w:val="single" w:sz="6" w:space="0" w:color="000000"/>
            </w:tcBorders>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color w:val="000000"/>
                <w:sz w:val="24"/>
                <w:szCs w:val="24"/>
              </w:rPr>
              <w:lastRenderedPageBreak/>
              <w:t>100</w:t>
            </w:r>
          </w:p>
        </w:tc>
      </w:tr>
      <w:tr w:rsidR="00AA04EF" w:rsidRPr="00AA04EF" w:rsidTr="006A27E0">
        <w:trPr>
          <w:trHeight w:val="1469"/>
        </w:trPr>
        <w:tc>
          <w:tcPr>
            <w:tcW w:w="541" w:type="dxa"/>
            <w:shd w:val="clear" w:color="auto" w:fill="auto"/>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color w:val="000000"/>
                <w:sz w:val="24"/>
                <w:szCs w:val="24"/>
              </w:rPr>
              <w:lastRenderedPageBreak/>
              <w:t>3</w:t>
            </w:r>
          </w:p>
        </w:tc>
        <w:tc>
          <w:tcPr>
            <w:tcW w:w="1889" w:type="dxa"/>
            <w:tcBorders>
              <w:top w:val="single" w:sz="6" w:space="0" w:color="000000"/>
              <w:left w:val="single" w:sz="6" w:space="0" w:color="000000"/>
              <w:bottom w:val="single" w:sz="6" w:space="0" w:color="000000"/>
              <w:right w:val="single" w:sz="6" w:space="0" w:color="000000"/>
            </w:tcBorders>
            <w:vAlign w:val="center"/>
          </w:tcPr>
          <w:p w:rsidR="00AA04EF" w:rsidRPr="00AA04EF" w:rsidRDefault="00AA04EF" w:rsidP="00F37795">
            <w:pPr>
              <w:spacing w:after="0" w:line="240" w:lineRule="auto"/>
              <w:jc w:val="center"/>
              <w:rPr>
                <w:rFonts w:ascii="Times New Roman" w:hAnsi="Times New Roman"/>
                <w:sz w:val="24"/>
                <w:szCs w:val="24"/>
              </w:rPr>
            </w:pPr>
            <w:r w:rsidRPr="00AA04EF">
              <w:rPr>
                <w:rFonts w:ascii="Times New Roman" w:hAnsi="Times New Roman"/>
                <w:sz w:val="24"/>
                <w:szCs w:val="24"/>
              </w:rPr>
              <w:t>Футболки брендовані</w:t>
            </w:r>
          </w:p>
        </w:tc>
        <w:tc>
          <w:tcPr>
            <w:tcW w:w="5929" w:type="dxa"/>
            <w:tcBorders>
              <w:top w:val="single" w:sz="6" w:space="0" w:color="000000"/>
              <w:bottom w:val="single" w:sz="6" w:space="0" w:color="000000"/>
              <w:right w:val="single" w:sz="6" w:space="0" w:color="000000"/>
            </w:tcBorders>
            <w:vAlign w:val="bottom"/>
          </w:tcPr>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 xml:space="preserve">Логотипи - </w:t>
            </w:r>
            <w:hyperlink r:id="rId18">
              <w:r w:rsidRPr="00AA04EF">
                <w:rPr>
                  <w:rFonts w:ascii="Times New Roman" w:hAnsi="Times New Roman"/>
                  <w:color w:val="0563C1"/>
                  <w:sz w:val="24"/>
                  <w:szCs w:val="24"/>
                  <w:u w:val="single"/>
                </w:rPr>
                <w:t>https://cutt.ly/22LmO2s</w:t>
              </w:r>
            </w:hyperlink>
          </w:p>
          <w:p w:rsidR="00AA04EF" w:rsidRPr="00AA04EF" w:rsidRDefault="00AA04EF" w:rsidP="00F37795">
            <w:pPr>
              <w:spacing w:after="0" w:line="240" w:lineRule="auto"/>
              <w:rPr>
                <w:rFonts w:ascii="Times New Roman" w:hAnsi="Times New Roman"/>
                <w:color w:val="0563C1" w:themeColor="hyperlink"/>
                <w:sz w:val="24"/>
                <w:szCs w:val="24"/>
                <w:u w:val="single"/>
              </w:rPr>
            </w:pPr>
            <w:r w:rsidRPr="00AA04EF">
              <w:rPr>
                <w:rFonts w:ascii="Times New Roman" w:hAnsi="Times New Roman"/>
                <w:sz w:val="24"/>
                <w:szCs w:val="24"/>
              </w:rPr>
              <w:t xml:space="preserve">Брендбук: </w:t>
            </w:r>
            <w:hyperlink r:id="rId19" w:history="1">
              <w:r w:rsidRPr="00AA04EF">
                <w:rPr>
                  <w:rStyle w:val="a9"/>
                  <w:rFonts w:ascii="Times New Roman" w:hAnsi="Times New Roman"/>
                  <w:sz w:val="24"/>
                  <w:szCs w:val="24"/>
                </w:rPr>
                <w:t>https://cutt.ly/hwNwiZJ6</w:t>
              </w:r>
            </w:hyperlink>
          </w:p>
          <w:p w:rsidR="00AA04EF" w:rsidRDefault="00AA04EF" w:rsidP="00F37795">
            <w:pPr>
              <w:spacing w:after="0" w:line="240" w:lineRule="auto"/>
              <w:rPr>
                <w:rFonts w:ascii="Times New Roman" w:hAnsi="Times New Roman"/>
                <w:sz w:val="24"/>
                <w:szCs w:val="24"/>
              </w:rPr>
            </w:pP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Колір – білий</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Крій – унісекс: прямий або оверзайз (спущений рукав) – узгоджується із Замовником</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Укріплююча тасьма по коміру.</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Щільність тканини 190 г/м2 і вище.</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Склад тканини: високоякісна тканина високої носостійкості 97% бавовна і 3% - еластан або 95% бавовна і 5% еластан.</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Логотип – кольоровий, короткий. Місце нанесення – попередньо на рукаві – фінальний варіант узгоджується із Замовником.</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Нанесення дизайну (вислів) на передню частину футболки - дизайн надає Замовник.</w:t>
            </w: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sz w:val="24"/>
                <w:szCs w:val="24"/>
              </w:rPr>
              <w:t>Розмір нанесення вислову  та логотипу і місце нанесення   узгоджується із Замовником перед нанесенням друку на весь тираж.</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Розміри футболок надає Замовник після ознайомлення з розмірною сіткою виробу від Виконавця замовлення.</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Приблизні розміри та кількість:</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S</w:t>
            </w:r>
            <w:r w:rsidRPr="00AA04EF">
              <w:rPr>
                <w:rFonts w:ascii="Times New Roman" w:hAnsi="Times New Roman"/>
                <w:color w:val="000000"/>
                <w:sz w:val="24"/>
                <w:szCs w:val="24"/>
              </w:rPr>
              <w:t xml:space="preserve"> – 10 </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M</w:t>
            </w:r>
            <w:r w:rsidRPr="00AA04EF">
              <w:rPr>
                <w:rFonts w:ascii="Times New Roman" w:hAnsi="Times New Roman"/>
                <w:color w:val="000000"/>
                <w:sz w:val="24"/>
                <w:szCs w:val="24"/>
              </w:rPr>
              <w:t xml:space="preserve"> – 22</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L</w:t>
            </w:r>
            <w:r w:rsidRPr="00AA04EF">
              <w:rPr>
                <w:rFonts w:ascii="Times New Roman" w:hAnsi="Times New Roman"/>
                <w:color w:val="000000"/>
                <w:sz w:val="24"/>
                <w:szCs w:val="24"/>
              </w:rPr>
              <w:t xml:space="preserve"> - 32</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lang w:val="en-US"/>
              </w:rPr>
              <w:t>XL</w:t>
            </w:r>
            <w:r w:rsidRPr="00AA04EF">
              <w:rPr>
                <w:rFonts w:ascii="Times New Roman" w:hAnsi="Times New Roman"/>
                <w:color w:val="000000"/>
                <w:sz w:val="24"/>
                <w:szCs w:val="24"/>
              </w:rPr>
              <w:t xml:space="preserve"> - 30</w:t>
            </w:r>
          </w:p>
          <w:p w:rsid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 xml:space="preserve">2 </w:t>
            </w:r>
            <w:r w:rsidRPr="00AA04EF">
              <w:rPr>
                <w:rFonts w:ascii="Times New Roman" w:hAnsi="Times New Roman"/>
                <w:color w:val="000000"/>
                <w:sz w:val="24"/>
                <w:szCs w:val="24"/>
                <w:lang w:val="en-US"/>
              </w:rPr>
              <w:t>XL</w:t>
            </w:r>
            <w:r w:rsidRPr="00AA04EF">
              <w:rPr>
                <w:rFonts w:ascii="Times New Roman" w:hAnsi="Times New Roman"/>
                <w:color w:val="000000"/>
                <w:sz w:val="24"/>
                <w:szCs w:val="24"/>
              </w:rPr>
              <w:t xml:space="preserve"> – 6</w:t>
            </w:r>
          </w:p>
          <w:p w:rsidR="00AA04EF" w:rsidRPr="00AA04EF" w:rsidRDefault="00AA04EF" w:rsidP="00F37795">
            <w:pPr>
              <w:spacing w:after="0" w:line="240" w:lineRule="auto"/>
              <w:rPr>
                <w:rFonts w:ascii="Times New Roman" w:hAnsi="Times New Roman"/>
                <w:color w:val="000000"/>
                <w:sz w:val="24"/>
                <w:szCs w:val="24"/>
              </w:rPr>
            </w:pPr>
          </w:p>
          <w:p w:rsidR="00AA04EF" w:rsidRPr="00AA04EF" w:rsidRDefault="00AA04EF" w:rsidP="00F37795">
            <w:pPr>
              <w:spacing w:after="0" w:line="240" w:lineRule="auto"/>
              <w:rPr>
                <w:rFonts w:ascii="Times New Roman" w:hAnsi="Times New Roman"/>
                <w:sz w:val="24"/>
                <w:szCs w:val="24"/>
              </w:rPr>
            </w:pPr>
            <w:r w:rsidRPr="00AA04EF">
              <w:rPr>
                <w:rFonts w:ascii="Times New Roman" w:hAnsi="Times New Roman"/>
                <w:color w:val="000000"/>
                <w:sz w:val="24"/>
                <w:szCs w:val="24"/>
              </w:rPr>
              <w:t xml:space="preserve">Формат нанесення друкованих елементів – </w:t>
            </w:r>
            <w:r w:rsidRPr="00AA04EF">
              <w:rPr>
                <w:rFonts w:ascii="Times New Roman" w:hAnsi="Times New Roman"/>
                <w:color w:val="000000"/>
                <w:sz w:val="24"/>
                <w:szCs w:val="24"/>
                <w:lang w:val="en-US"/>
              </w:rPr>
              <w:t>DTF</w:t>
            </w:r>
            <w:r w:rsidRPr="00AA04EF">
              <w:rPr>
                <w:rFonts w:ascii="Times New Roman" w:hAnsi="Times New Roman"/>
                <w:color w:val="000000"/>
                <w:sz w:val="24"/>
                <w:szCs w:val="24"/>
              </w:rPr>
              <w:t xml:space="preserve"> друк або інший друк, що витримує не менше 100 разів інтенсивного прання.</w:t>
            </w:r>
          </w:p>
          <w:p w:rsidR="00AA04EF" w:rsidRPr="00AA04EF" w:rsidRDefault="00AA04EF" w:rsidP="00F37795">
            <w:pPr>
              <w:spacing w:after="0" w:line="240" w:lineRule="auto"/>
              <w:rPr>
                <w:rFonts w:ascii="Times New Roman" w:hAnsi="Times New Roman"/>
                <w:color w:val="000000"/>
                <w:sz w:val="24"/>
                <w:szCs w:val="24"/>
              </w:rPr>
            </w:pPr>
            <w:r w:rsidRPr="00AA04EF">
              <w:rPr>
                <w:rFonts w:ascii="Times New Roman" w:hAnsi="Times New Roman"/>
                <w:color w:val="000000"/>
                <w:sz w:val="24"/>
                <w:szCs w:val="24"/>
              </w:rPr>
              <w:t xml:space="preserve">Формат нанесення друкованих елементів – </w:t>
            </w:r>
            <w:r w:rsidRPr="00AA04EF">
              <w:rPr>
                <w:rFonts w:ascii="Times New Roman" w:hAnsi="Times New Roman"/>
                <w:color w:val="000000"/>
                <w:sz w:val="24"/>
                <w:szCs w:val="24"/>
                <w:lang w:val="en-US"/>
              </w:rPr>
              <w:t>DTF</w:t>
            </w:r>
            <w:r w:rsidRPr="00AA04EF">
              <w:rPr>
                <w:rFonts w:ascii="Times New Roman" w:hAnsi="Times New Roman"/>
                <w:color w:val="000000"/>
                <w:sz w:val="24"/>
                <w:szCs w:val="24"/>
              </w:rPr>
              <w:t xml:space="preserve"> друк або інший друк, що витримує не менше 100 разів інтенсивного прання.</w:t>
            </w:r>
          </w:p>
        </w:tc>
        <w:tc>
          <w:tcPr>
            <w:tcW w:w="1395" w:type="dxa"/>
            <w:tcBorders>
              <w:top w:val="single" w:sz="6" w:space="0" w:color="000000"/>
              <w:bottom w:val="single" w:sz="6" w:space="0" w:color="000000"/>
              <w:right w:val="single" w:sz="6" w:space="0" w:color="000000"/>
            </w:tcBorders>
            <w:vAlign w:val="center"/>
          </w:tcPr>
          <w:p w:rsidR="00AA04EF" w:rsidRPr="00AA04EF" w:rsidRDefault="00AA04EF" w:rsidP="00F37795">
            <w:pPr>
              <w:spacing w:after="0" w:line="240" w:lineRule="auto"/>
              <w:jc w:val="center"/>
              <w:rPr>
                <w:rFonts w:ascii="Times New Roman" w:hAnsi="Times New Roman"/>
                <w:color w:val="000000"/>
                <w:sz w:val="24"/>
                <w:szCs w:val="24"/>
              </w:rPr>
            </w:pPr>
            <w:r w:rsidRPr="00AA04EF">
              <w:rPr>
                <w:rFonts w:ascii="Times New Roman" w:hAnsi="Times New Roman"/>
                <w:sz w:val="24"/>
                <w:szCs w:val="24"/>
              </w:rPr>
              <w:lastRenderedPageBreak/>
              <w:t>100</w:t>
            </w:r>
          </w:p>
        </w:tc>
      </w:tr>
    </w:tbl>
    <w:p w:rsidR="00AA04EF" w:rsidRPr="00AA04EF" w:rsidRDefault="00AA04EF" w:rsidP="00AA04EF">
      <w:pPr>
        <w:pBdr>
          <w:top w:val="nil"/>
          <w:left w:val="nil"/>
          <w:bottom w:val="nil"/>
          <w:right w:val="nil"/>
          <w:between w:val="nil"/>
        </w:pBdr>
        <w:tabs>
          <w:tab w:val="left" w:pos="426"/>
          <w:tab w:val="left" w:pos="1985"/>
        </w:tabs>
        <w:spacing w:after="0"/>
        <w:rPr>
          <w:rFonts w:ascii="Times New Roman" w:hAnsi="Times New Roman"/>
          <w:b/>
          <w:iCs/>
          <w:color w:val="000000"/>
          <w:sz w:val="24"/>
          <w:szCs w:val="24"/>
        </w:rPr>
      </w:pPr>
    </w:p>
    <w:p w:rsidR="00947EBC" w:rsidRPr="00947EBC" w:rsidRDefault="00947EBC" w:rsidP="00947EBC">
      <w:pPr>
        <w:spacing w:after="0"/>
        <w:jc w:val="center"/>
        <w:rPr>
          <w:rFonts w:ascii="Times New Roman" w:hAnsi="Times New Roman"/>
          <w:b/>
          <w:color w:val="000000"/>
          <w:sz w:val="24"/>
          <w:szCs w:val="24"/>
        </w:rPr>
      </w:pPr>
      <w:r w:rsidRPr="00947EBC">
        <w:rPr>
          <w:rFonts w:ascii="Times New Roman" w:hAnsi="Times New Roman"/>
          <w:b/>
          <w:color w:val="000000"/>
          <w:sz w:val="24"/>
          <w:szCs w:val="24"/>
        </w:rPr>
        <w:t>Вимоги до предмету закупівлі та пакування товару:</w:t>
      </w:r>
    </w:p>
    <w:p w:rsidR="00947EBC" w:rsidRPr="00947EBC" w:rsidRDefault="00947EBC" w:rsidP="00947EBC">
      <w:pPr>
        <w:pStyle w:val="af7"/>
        <w:numPr>
          <w:ilvl w:val="0"/>
          <w:numId w:val="9"/>
        </w:numPr>
        <w:spacing w:before="0" w:beforeAutospacing="0" w:after="0" w:afterAutospacing="0"/>
        <w:jc w:val="both"/>
        <w:rPr>
          <w:rFonts w:ascii="Times New Roman" w:eastAsia="Arial" w:hAnsi="Times New Roman" w:cs="Times New Roman"/>
          <w:b/>
        </w:rPr>
      </w:pPr>
      <w:r w:rsidRPr="00947EBC">
        <w:rPr>
          <w:rFonts w:ascii="Times New Roman" w:hAnsi="Times New Roman" w:cs="Times New Roman"/>
        </w:rPr>
        <w:t>Постачальник за сві</w:t>
      </w:r>
      <w:r w:rsidRPr="00947EBC">
        <w:rPr>
          <w:rFonts w:ascii="Times New Roman" w:eastAsia="Malgun Gothic Semilight" w:hAnsi="Times New Roman" w:cs="Times New Roman"/>
        </w:rPr>
        <w:t>й</w:t>
      </w:r>
      <w:r w:rsidRPr="00947EBC">
        <w:rPr>
          <w:rFonts w:ascii="Times New Roman" w:hAnsi="Times New Roman" w:cs="Times New Roman"/>
        </w:rPr>
        <w:t xml:space="preserve"> </w:t>
      </w:r>
      <w:r w:rsidRPr="00947EBC">
        <w:rPr>
          <w:rFonts w:ascii="Times New Roman" w:eastAsia="Malgun Gothic Semilight" w:hAnsi="Times New Roman" w:cs="Times New Roman"/>
        </w:rPr>
        <w:t>рахунок</w:t>
      </w:r>
      <w:r w:rsidRPr="00947EBC">
        <w:rPr>
          <w:rFonts w:ascii="Times New Roman" w:hAnsi="Times New Roman" w:cs="Times New Roman"/>
        </w:rPr>
        <w:t xml:space="preserve"> </w:t>
      </w:r>
      <w:r w:rsidRPr="00947EBC">
        <w:rPr>
          <w:rFonts w:ascii="Times New Roman" w:eastAsia="Malgun Gothic Semilight" w:hAnsi="Times New Roman" w:cs="Times New Roman"/>
        </w:rPr>
        <w:t>розробля</w:t>
      </w:r>
      <w:r w:rsidRPr="00947EBC">
        <w:rPr>
          <w:rFonts w:ascii="Times New Roman" w:hAnsi="Times New Roman" w:cs="Times New Roman"/>
        </w:rPr>
        <w:t>є дизайн сорочки та надає Покупцю пробний вирі</w:t>
      </w:r>
      <w:r w:rsidRPr="00947EBC">
        <w:rPr>
          <w:rFonts w:ascii="Times New Roman" w:eastAsia="Malgun Gothic Semilight" w:hAnsi="Times New Roman" w:cs="Times New Roman"/>
        </w:rPr>
        <w:t>б</w:t>
      </w:r>
      <w:r w:rsidRPr="00947EBC">
        <w:rPr>
          <w:rFonts w:ascii="Times New Roman" w:hAnsi="Times New Roman" w:cs="Times New Roman"/>
        </w:rPr>
        <w:t xml:space="preserve"> </w:t>
      </w:r>
      <w:r w:rsidRPr="00947EBC">
        <w:rPr>
          <w:rFonts w:ascii="Times New Roman" w:eastAsia="Malgun Gothic Semilight" w:hAnsi="Times New Roman" w:cs="Times New Roman"/>
        </w:rPr>
        <w:t>для</w:t>
      </w:r>
      <w:r w:rsidRPr="00947EBC">
        <w:rPr>
          <w:rFonts w:ascii="Times New Roman" w:hAnsi="Times New Roman" w:cs="Times New Roman"/>
        </w:rPr>
        <w:t xml:space="preserve"> узгоджнення</w:t>
      </w:r>
      <w:r w:rsidRPr="00947EBC">
        <w:rPr>
          <w:rFonts w:ascii="Times New Roman" w:hAnsi="Times New Roman" w:cs="Times New Roman"/>
          <w:b/>
        </w:rPr>
        <w:t>.</w:t>
      </w:r>
    </w:p>
    <w:p w:rsidR="00947EBC" w:rsidRPr="00947EBC" w:rsidRDefault="00947EBC" w:rsidP="00947EBC">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 xml:space="preserve">Друк виконується за оригіналом-макетом, переданим Покупцем Постачальнику. </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947EBC" w:rsidRPr="00F37795" w:rsidRDefault="00947EBC" w:rsidP="004D34B4">
      <w:pPr>
        <w:pStyle w:val="a5"/>
        <w:numPr>
          <w:ilvl w:val="0"/>
          <w:numId w:val="9"/>
        </w:numPr>
        <w:jc w:val="both"/>
        <w:rPr>
          <w:rFonts w:ascii="Times New Roman" w:hAnsi="Times New Roman"/>
          <w:sz w:val="24"/>
          <w:szCs w:val="24"/>
          <w:lang w:val="ru-RU"/>
        </w:rPr>
      </w:pPr>
      <w:r w:rsidRPr="00947EBC">
        <w:rPr>
          <w:rFonts w:ascii="Times New Roman" w:hAnsi="Times New Roman"/>
          <w:color w:val="000000" w:themeColor="text1"/>
          <w:sz w:val="24"/>
          <w:szCs w:val="24"/>
          <w:lang w:val="uk-UA"/>
        </w:rPr>
        <w:t>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w:t>
      </w:r>
    </w:p>
    <w:p w:rsidR="00F37795" w:rsidRDefault="00F37795" w:rsidP="00F37795">
      <w:pPr>
        <w:jc w:val="both"/>
        <w:rPr>
          <w:rFonts w:ascii="Times New Roman" w:hAnsi="Times New Roman"/>
          <w:sz w:val="24"/>
          <w:szCs w:val="24"/>
          <w:lang w:val="ru-RU"/>
        </w:rPr>
      </w:pPr>
    </w:p>
    <w:p w:rsidR="00F37795" w:rsidRPr="00F37795" w:rsidRDefault="00F37795" w:rsidP="00F37795">
      <w:pPr>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rsidTr="00490562">
        <w:trPr>
          <w:trHeight w:val="825"/>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rsidTr="00490562">
        <w:trPr>
          <w:trHeight w:val="70"/>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4D34B4" w:rsidRDefault="004D34B4">
      <w:pPr>
        <w:spacing w:after="0" w:line="240" w:lineRule="auto"/>
        <w:ind w:firstLine="6096"/>
        <w:rPr>
          <w:rFonts w:ascii="Times New Roman" w:hAnsi="Times New Roman"/>
          <w:sz w:val="24"/>
          <w:szCs w:val="24"/>
        </w:rPr>
      </w:pPr>
    </w:p>
    <w:p w:rsidR="00AA04EF" w:rsidRDefault="00AA04EF">
      <w:pPr>
        <w:spacing w:after="0" w:line="240" w:lineRule="auto"/>
        <w:ind w:firstLine="6096"/>
        <w:rPr>
          <w:rFonts w:ascii="Times New Roman" w:hAnsi="Times New Roman"/>
          <w:sz w:val="24"/>
          <w:szCs w:val="24"/>
        </w:rPr>
      </w:pPr>
    </w:p>
    <w:p w:rsidR="00352B6B" w:rsidRDefault="00352B6B">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F37795" w:rsidRDefault="00F37795">
      <w:pPr>
        <w:spacing w:after="0" w:line="240" w:lineRule="auto"/>
        <w:ind w:firstLine="6096"/>
        <w:rPr>
          <w:rFonts w:ascii="Times New Roman" w:hAnsi="Times New Roman"/>
          <w:sz w:val="24"/>
          <w:szCs w:val="24"/>
        </w:rPr>
      </w:pP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F37795">
        <w:rPr>
          <w:rFonts w:ascii="Times New Roman" w:hAnsi="Times New Roman"/>
          <w:sz w:val="24"/>
          <w:szCs w:val="24"/>
        </w:rPr>
        <w:t>188</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5C0ECB" w:rsidRDefault="007736E0" w:rsidP="005C0ECB">
      <w:pPr>
        <w:widowControl w:val="0"/>
        <w:shd w:val="clear" w:color="auto" w:fill="FFFFFF"/>
        <w:tabs>
          <w:tab w:val="left" w:pos="709"/>
        </w:tabs>
        <w:jc w:val="both"/>
        <w:rPr>
          <w:rFonts w:ascii="Times New Roman" w:hAnsi="Times New Roman"/>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 xml:space="preserve">код </w:t>
      </w:r>
      <w:r w:rsidR="00AA04EF" w:rsidRPr="0010288D">
        <w:rPr>
          <w:rFonts w:ascii="Times New Roman" w:hAnsi="Times New Roman"/>
          <w:b/>
          <w:sz w:val="24"/>
          <w:szCs w:val="24"/>
        </w:rPr>
        <w:t>ДК 021:2015 - 18230000-0 - Верхній одяг різний (Жилети без капюшона унісекс, (весна-осінь), брендовані, Толстовки на блискавці з капюшоном унісекс,(весна-осінь), брендовані, футболки брендовані)</w:t>
      </w:r>
      <w:r>
        <w:rPr>
          <w:rFonts w:ascii="Times New Roman" w:hAnsi="Times New Roman"/>
          <w:b/>
          <w:sz w:val="24"/>
          <w:szCs w:val="24"/>
        </w:rPr>
        <w:t xml:space="preserve"> </w:t>
      </w:r>
      <w:r>
        <w:rPr>
          <w:rFonts w:ascii="Times New Roman" w:hAnsi="Times New Roman"/>
          <w:sz w:val="24"/>
          <w:szCs w:val="24"/>
        </w:rPr>
        <w:t>у наступному обсязі:</w:t>
      </w:r>
    </w:p>
    <w:p w:rsidR="00CB4FE3" w:rsidRDefault="00CB4FE3">
      <w:pPr>
        <w:widowControl w:val="0"/>
        <w:spacing w:after="0" w:line="240" w:lineRule="auto"/>
        <w:ind w:left="-142" w:right="-142" w:firstLine="709"/>
        <w:jc w:val="both"/>
        <w:rPr>
          <w:rFonts w:ascii="Times New Roman" w:hAnsi="Times New Roman"/>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37795">
            <w:pPr>
              <w:spacing w:line="240" w:lineRule="auto"/>
              <w:ind w:right="-426"/>
              <w:rPr>
                <w:rFonts w:ascii="Times New Roman" w:hAnsi="Times New Roman"/>
                <w:b/>
                <w:sz w:val="24"/>
                <w:szCs w:val="24"/>
              </w:rPr>
            </w:pPr>
            <w:r>
              <w:rPr>
                <w:rFonts w:ascii="Times New Roman" w:hAnsi="Times New Roman"/>
                <w:b/>
                <w:sz w:val="24"/>
                <w:szCs w:val="24"/>
              </w:rPr>
              <w:t>№</w:t>
            </w:r>
          </w:p>
          <w:p w:rsidR="00CB4FE3" w:rsidRDefault="007736E0" w:rsidP="00F37795">
            <w:pPr>
              <w:spacing w:line="240" w:lineRule="auto"/>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37795">
            <w:pPr>
              <w:spacing w:line="240" w:lineRule="auto"/>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F37795">
            <w:pPr>
              <w:spacing w:line="240" w:lineRule="auto"/>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F37795">
            <w:pPr>
              <w:spacing w:line="240" w:lineRule="auto"/>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F37795">
            <w:pPr>
              <w:spacing w:line="240" w:lineRule="auto"/>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F37795">
            <w:pPr>
              <w:spacing w:line="240" w:lineRule="auto"/>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F37795">
            <w:pPr>
              <w:spacing w:line="240" w:lineRule="auto"/>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F37795">
            <w:pPr>
              <w:spacing w:line="240" w:lineRule="auto"/>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trPr>
          <w:trHeight w:val="279"/>
        </w:trPr>
        <w:tc>
          <w:tcPr>
            <w:tcW w:w="560" w:type="dxa"/>
            <w:vAlign w:val="center"/>
          </w:tcPr>
          <w:p w:rsidR="00CB4FE3" w:rsidRDefault="007736E0" w:rsidP="00F37795">
            <w:pPr>
              <w:spacing w:line="240" w:lineRule="auto"/>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AA04EF" w:rsidP="00F37795">
            <w:pPr>
              <w:spacing w:line="240" w:lineRule="auto"/>
              <w:ind w:right="-108"/>
              <w:rPr>
                <w:rFonts w:ascii="Times New Roman" w:hAnsi="Times New Roman"/>
                <w:sz w:val="24"/>
                <w:szCs w:val="24"/>
              </w:rPr>
            </w:pPr>
            <w:r w:rsidRPr="00352B6B">
              <w:rPr>
                <w:rFonts w:ascii="Times New Roman" w:hAnsi="Times New Roman"/>
                <w:sz w:val="24"/>
                <w:szCs w:val="24"/>
              </w:rPr>
              <w:t>Жилети без капюшона унісекс, (весна-осінь), брендовані</w:t>
            </w:r>
          </w:p>
        </w:tc>
        <w:tc>
          <w:tcPr>
            <w:tcW w:w="1275" w:type="dxa"/>
            <w:vAlign w:val="center"/>
          </w:tcPr>
          <w:p w:rsidR="00CB4FE3" w:rsidRDefault="007736E0" w:rsidP="00F37795">
            <w:pPr>
              <w:spacing w:line="240" w:lineRule="auto"/>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947EBC" w:rsidP="00F37795">
            <w:pPr>
              <w:spacing w:line="240" w:lineRule="auto"/>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CB4FE3" w:rsidRDefault="00CB4FE3" w:rsidP="00F37795">
            <w:pPr>
              <w:spacing w:line="240" w:lineRule="auto"/>
              <w:ind w:right="-426"/>
              <w:jc w:val="center"/>
              <w:rPr>
                <w:rFonts w:ascii="Times New Roman" w:hAnsi="Times New Roman"/>
                <w:sz w:val="24"/>
                <w:szCs w:val="24"/>
              </w:rPr>
            </w:pPr>
          </w:p>
        </w:tc>
        <w:tc>
          <w:tcPr>
            <w:tcW w:w="1985" w:type="dxa"/>
            <w:shd w:val="clear" w:color="auto" w:fill="FFFF00"/>
            <w:vAlign w:val="center"/>
          </w:tcPr>
          <w:p w:rsidR="00CB4FE3" w:rsidRDefault="00CB4FE3" w:rsidP="00F37795">
            <w:pPr>
              <w:spacing w:line="240" w:lineRule="auto"/>
              <w:ind w:right="-426"/>
              <w:jc w:val="center"/>
              <w:rPr>
                <w:rFonts w:ascii="Times New Roman" w:hAnsi="Times New Roman"/>
                <w:sz w:val="24"/>
                <w:szCs w:val="24"/>
              </w:rPr>
            </w:pPr>
          </w:p>
        </w:tc>
      </w:tr>
      <w:tr w:rsidR="00AA04EF">
        <w:trPr>
          <w:trHeight w:val="279"/>
        </w:trPr>
        <w:tc>
          <w:tcPr>
            <w:tcW w:w="560" w:type="dxa"/>
            <w:vAlign w:val="center"/>
          </w:tcPr>
          <w:p w:rsidR="00AA04EF" w:rsidRDefault="00AA04EF" w:rsidP="00F37795">
            <w:pPr>
              <w:spacing w:line="240" w:lineRule="auto"/>
              <w:ind w:left="-389" w:right="-426"/>
              <w:jc w:val="center"/>
              <w:rPr>
                <w:rFonts w:ascii="Times New Roman" w:hAnsi="Times New Roman"/>
                <w:sz w:val="24"/>
                <w:szCs w:val="24"/>
              </w:rPr>
            </w:pPr>
            <w:r>
              <w:rPr>
                <w:rFonts w:ascii="Times New Roman" w:hAnsi="Times New Roman"/>
                <w:sz w:val="24"/>
                <w:szCs w:val="24"/>
              </w:rPr>
              <w:t>2</w:t>
            </w:r>
          </w:p>
        </w:tc>
        <w:tc>
          <w:tcPr>
            <w:tcW w:w="3268" w:type="dxa"/>
            <w:vAlign w:val="center"/>
          </w:tcPr>
          <w:p w:rsidR="00AA04EF" w:rsidRPr="00352B6B" w:rsidRDefault="00AA04EF" w:rsidP="00F37795">
            <w:pPr>
              <w:spacing w:line="240" w:lineRule="auto"/>
              <w:rPr>
                <w:rFonts w:ascii="Times New Roman" w:hAnsi="Times New Roman"/>
                <w:sz w:val="24"/>
                <w:szCs w:val="24"/>
              </w:rPr>
            </w:pPr>
            <w:r w:rsidRPr="00352B6B">
              <w:rPr>
                <w:rFonts w:ascii="Times New Roman" w:hAnsi="Times New Roman"/>
                <w:sz w:val="24"/>
                <w:szCs w:val="24"/>
              </w:rPr>
              <w:t>Толстовки на блискавці з капюшоном унісекс, (весна-осінь), брендовані</w:t>
            </w:r>
          </w:p>
        </w:tc>
        <w:tc>
          <w:tcPr>
            <w:tcW w:w="1275" w:type="dxa"/>
            <w:vAlign w:val="center"/>
          </w:tcPr>
          <w:p w:rsidR="00AA04EF" w:rsidRDefault="00AA04EF" w:rsidP="00F37795">
            <w:pPr>
              <w:spacing w:line="240" w:lineRule="auto"/>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AA04EF" w:rsidRDefault="00AA04EF" w:rsidP="00F37795">
            <w:pPr>
              <w:spacing w:line="240" w:lineRule="auto"/>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AA04EF" w:rsidRDefault="00AA04EF" w:rsidP="00F37795">
            <w:pPr>
              <w:spacing w:line="240" w:lineRule="auto"/>
              <w:ind w:right="-426"/>
              <w:jc w:val="center"/>
              <w:rPr>
                <w:rFonts w:ascii="Times New Roman" w:hAnsi="Times New Roman"/>
                <w:sz w:val="24"/>
                <w:szCs w:val="24"/>
              </w:rPr>
            </w:pPr>
          </w:p>
        </w:tc>
        <w:tc>
          <w:tcPr>
            <w:tcW w:w="1985" w:type="dxa"/>
            <w:shd w:val="clear" w:color="auto" w:fill="FFFF00"/>
            <w:vAlign w:val="center"/>
          </w:tcPr>
          <w:p w:rsidR="00AA04EF" w:rsidRDefault="00AA04EF" w:rsidP="00F37795">
            <w:pPr>
              <w:spacing w:line="240" w:lineRule="auto"/>
              <w:ind w:right="-426"/>
              <w:jc w:val="center"/>
              <w:rPr>
                <w:rFonts w:ascii="Times New Roman" w:hAnsi="Times New Roman"/>
                <w:sz w:val="24"/>
                <w:szCs w:val="24"/>
              </w:rPr>
            </w:pPr>
          </w:p>
        </w:tc>
      </w:tr>
      <w:tr w:rsidR="00AA04EF">
        <w:trPr>
          <w:trHeight w:val="279"/>
        </w:trPr>
        <w:tc>
          <w:tcPr>
            <w:tcW w:w="560" w:type="dxa"/>
            <w:vAlign w:val="center"/>
          </w:tcPr>
          <w:p w:rsidR="00AA04EF" w:rsidRDefault="00AA04EF" w:rsidP="00F37795">
            <w:pPr>
              <w:spacing w:line="240" w:lineRule="auto"/>
              <w:ind w:left="-389" w:right="-426"/>
              <w:jc w:val="center"/>
              <w:rPr>
                <w:rFonts w:ascii="Times New Roman" w:hAnsi="Times New Roman"/>
                <w:sz w:val="24"/>
                <w:szCs w:val="24"/>
              </w:rPr>
            </w:pPr>
            <w:r>
              <w:rPr>
                <w:rFonts w:ascii="Times New Roman" w:hAnsi="Times New Roman"/>
                <w:sz w:val="24"/>
                <w:szCs w:val="24"/>
              </w:rPr>
              <w:t>3</w:t>
            </w:r>
          </w:p>
        </w:tc>
        <w:tc>
          <w:tcPr>
            <w:tcW w:w="3268" w:type="dxa"/>
            <w:vAlign w:val="center"/>
          </w:tcPr>
          <w:p w:rsidR="00AA04EF" w:rsidRPr="00352B6B" w:rsidRDefault="00AA04EF" w:rsidP="00F37795">
            <w:pPr>
              <w:spacing w:line="240" w:lineRule="auto"/>
              <w:ind w:right="-426"/>
              <w:rPr>
                <w:rFonts w:ascii="Times New Roman" w:hAnsi="Times New Roman"/>
                <w:sz w:val="24"/>
                <w:szCs w:val="24"/>
              </w:rPr>
            </w:pPr>
            <w:r w:rsidRPr="00352B6B">
              <w:rPr>
                <w:rFonts w:ascii="Times New Roman" w:hAnsi="Times New Roman"/>
                <w:sz w:val="24"/>
                <w:szCs w:val="24"/>
              </w:rPr>
              <w:t>Футболки брендовані</w:t>
            </w:r>
          </w:p>
        </w:tc>
        <w:tc>
          <w:tcPr>
            <w:tcW w:w="1275" w:type="dxa"/>
            <w:vAlign w:val="center"/>
          </w:tcPr>
          <w:p w:rsidR="00AA04EF" w:rsidRDefault="00AA04EF" w:rsidP="00F37795">
            <w:pPr>
              <w:spacing w:line="240" w:lineRule="auto"/>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AA04EF" w:rsidRDefault="00AA04EF" w:rsidP="00F37795">
            <w:pPr>
              <w:spacing w:line="240" w:lineRule="auto"/>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AA04EF" w:rsidRDefault="00AA04EF" w:rsidP="00F37795">
            <w:pPr>
              <w:spacing w:line="240" w:lineRule="auto"/>
              <w:ind w:right="-426"/>
              <w:jc w:val="center"/>
              <w:rPr>
                <w:rFonts w:ascii="Times New Roman" w:hAnsi="Times New Roman"/>
                <w:sz w:val="24"/>
                <w:szCs w:val="24"/>
              </w:rPr>
            </w:pPr>
          </w:p>
        </w:tc>
        <w:tc>
          <w:tcPr>
            <w:tcW w:w="1985" w:type="dxa"/>
            <w:shd w:val="clear" w:color="auto" w:fill="FFFF00"/>
            <w:vAlign w:val="center"/>
          </w:tcPr>
          <w:p w:rsidR="00AA04EF" w:rsidRDefault="00AA04EF" w:rsidP="00F37795">
            <w:pPr>
              <w:spacing w:line="240" w:lineRule="auto"/>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rsidP="00F37795">
            <w:pPr>
              <w:spacing w:line="240" w:lineRule="auto"/>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rsidP="00F37795">
            <w:pPr>
              <w:spacing w:line="240" w:lineRule="auto"/>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lastRenderedPageBreak/>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початок:</w:t>
            </w:r>
          </w:p>
          <w:p w:rsidR="00CB4FE3" w:rsidRDefault="007736E0" w:rsidP="00D27D8D">
            <w:pPr>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D27D8D">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D27D8D">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D27D8D">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Підписанням «Ціна тендерної пропозиції» підтверджуємо, що у разі перемоги нашої пропозиції ми зобов’язуємось:</w:t>
      </w:r>
    </w:p>
    <w:p w:rsidR="00CB4FE3" w:rsidRDefault="007736E0" w:rsidP="00AA04EF">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AA04EF" w:rsidRPr="00AA04EF">
        <w:rPr>
          <w:rFonts w:ascii="Times New Roman" w:hAnsi="Times New Roman"/>
          <w:b/>
          <w:sz w:val="24"/>
          <w:szCs w:val="24"/>
        </w:rPr>
        <w:t xml:space="preserve">ДК 021:2015 - 18230000-0 - Верхній одяг різний (Жилети без капюшона унісекс, (весна-осінь), брендовані, Толстовки на блискавці з капюшоном унісекс,(весна-осінь), брендовані, футболки брендовані)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8F24A3">
            <w:pPr>
              <w:jc w:val="both"/>
              <w:rPr>
                <w:rFonts w:ascii="Times New Roman" w:hAnsi="Times New Roman"/>
                <w:sz w:val="24"/>
                <w:szCs w:val="24"/>
              </w:rPr>
            </w:pPr>
          </w:p>
          <w:p w:rsidR="00CB4FE3" w:rsidRDefault="00CB4FE3" w:rsidP="008F24A3">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8F24A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8F24A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tabs>
          <w:tab w:val="left" w:pos="5805"/>
        </w:tabs>
        <w:rPr>
          <w:rFonts w:ascii="Times New Roman" w:hAnsi="Times New Roman"/>
        </w:rPr>
      </w:pPr>
    </w:p>
    <w:p w:rsidR="00CB4FE3" w:rsidRDefault="00CB4FE3">
      <w:pPr>
        <w:tabs>
          <w:tab w:val="left" w:pos="5805"/>
        </w:tabs>
        <w:rPr>
          <w:rFonts w:ascii="Times New Roman" w:hAnsi="Times New Roman"/>
        </w:rPr>
      </w:pPr>
    </w:p>
    <w:p w:rsidR="00F37795" w:rsidRPr="00E41E74" w:rsidRDefault="00F37795">
      <w:pPr>
        <w:tabs>
          <w:tab w:val="left" w:pos="5805"/>
        </w:tabs>
        <w:rPr>
          <w:rFonts w:ascii="Times New Roman" w:hAnsi="Times New Roman"/>
        </w:rPr>
      </w:pPr>
    </w:p>
    <w:p w:rsidR="004D34B4" w:rsidRDefault="004D34B4">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AA04EF">
        <w:rPr>
          <w:rFonts w:ascii="Times New Roman" w:hAnsi="Times New Roman"/>
          <w:sz w:val="24"/>
          <w:szCs w:val="24"/>
        </w:rPr>
        <w:t>___</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1">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23">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211CFA">
        <w:rPr>
          <w:rFonts w:ascii="Times New Roman" w:hAnsi="Times New Roman"/>
          <w:sz w:val="24"/>
          <w:szCs w:val="24"/>
        </w:rPr>
        <w:t>188</w:t>
      </w:r>
      <w:bookmarkStart w:id="4" w:name="_GoBack"/>
      <w:bookmarkEnd w:id="4"/>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AA04EF" w:rsidRPr="00AA04EF">
        <w:rPr>
          <w:rFonts w:ascii="Times New Roman" w:hAnsi="Times New Roman"/>
          <w:color w:val="000000"/>
          <w:sz w:val="24"/>
          <w:szCs w:val="24"/>
        </w:rPr>
        <w:t>ДК 021:2015 - 18230000-0 - Верхній одяг різний (Жилети без капюшона унісекс, (весна-осінь), брендовані, Толстовки на блискавці з капюшоном унісекс,(весна-осінь), брендовані, футболки брендовані)</w:t>
      </w:r>
      <w:r w:rsidR="00050421" w:rsidRPr="00050421">
        <w:rPr>
          <w:rFonts w:ascii="Times New Roman" w:hAnsi="Times New Roman"/>
          <w:color w:val="000000"/>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4"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w:t>
      </w:r>
      <w:r w:rsidRPr="00EA0F37">
        <w:rPr>
          <w:rFonts w:ascii="Times New Roman" w:hAnsi="Times New Roman"/>
          <w:color w:val="000000"/>
          <w:sz w:val="20"/>
          <w:szCs w:val="20"/>
          <w:highlight w:val="white"/>
        </w:rPr>
        <w:lastRenderedPageBreak/>
        <w:t>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4D34B4">
            <w:pPr>
              <w:jc w:val="both"/>
              <w:rPr>
                <w:rFonts w:ascii="Times New Roman" w:hAnsi="Times New Roman"/>
                <w:sz w:val="23"/>
                <w:szCs w:val="23"/>
              </w:rPr>
            </w:pPr>
          </w:p>
          <w:p w:rsidR="00CB4FE3" w:rsidRDefault="007736E0" w:rsidP="004D34B4">
            <w:pPr>
              <w:jc w:val="both"/>
              <w:rPr>
                <w:rFonts w:ascii="Times New Roman" w:hAnsi="Times New Roman"/>
                <w:sz w:val="23"/>
                <w:szCs w:val="23"/>
              </w:rPr>
            </w:pPr>
            <w:r w:rsidRPr="00E86218">
              <w:rPr>
                <w:rFonts w:ascii="Times New Roman" w:hAnsi="Times New Roman"/>
                <w:sz w:val="23"/>
                <w:szCs w:val="23"/>
              </w:rPr>
              <w:t>Дата:«____»_____________ 2024</w:t>
            </w:r>
          </w:p>
          <w:p w:rsidR="002168B9" w:rsidRPr="00E86218" w:rsidRDefault="002168B9" w:rsidP="001C2055">
            <w:pPr>
              <w:jc w:val="both"/>
              <w:rPr>
                <w:rFonts w:ascii="Times New Roman" w:hAnsi="Times New Roman"/>
                <w:sz w:val="23"/>
                <w:szCs w:val="23"/>
              </w:rPr>
            </w:pP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35" w:rsidRDefault="005A5635">
      <w:pPr>
        <w:spacing w:after="0" w:line="240" w:lineRule="auto"/>
      </w:pPr>
      <w:r>
        <w:separator/>
      </w:r>
    </w:p>
  </w:endnote>
  <w:endnote w:type="continuationSeparator" w:id="0">
    <w:p w:rsidR="005A5635" w:rsidRDefault="005A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211CFA">
      <w:rPr>
        <w:rFonts w:eastAsia="Calibri" w:cs="Calibri"/>
        <w:smallCaps/>
        <w:noProof/>
        <w:color w:val="4472C4"/>
      </w:rPr>
      <w:t>17</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35" w:rsidRDefault="005A5635">
      <w:pPr>
        <w:spacing w:after="0" w:line="240" w:lineRule="auto"/>
      </w:pPr>
      <w:r>
        <w:separator/>
      </w:r>
    </w:p>
  </w:footnote>
  <w:footnote w:type="continuationSeparator" w:id="0">
    <w:p w:rsidR="005A5635" w:rsidRDefault="005A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0"/>
  </w:num>
  <w:num w:numId="4">
    <w:abstractNumId w:val="7"/>
  </w:num>
  <w:num w:numId="5">
    <w:abstractNumId w:val="6"/>
  </w:num>
  <w:num w:numId="6">
    <w:abstractNumId w:val="1"/>
  </w:num>
  <w:num w:numId="7">
    <w:abstractNumId w:val="2"/>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7534B"/>
    <w:rsid w:val="0010288D"/>
    <w:rsid w:val="00192EE8"/>
    <w:rsid w:val="0019556B"/>
    <w:rsid w:val="001C2055"/>
    <w:rsid w:val="00211CFA"/>
    <w:rsid w:val="002168B9"/>
    <w:rsid w:val="00352B6B"/>
    <w:rsid w:val="003F540B"/>
    <w:rsid w:val="0042717E"/>
    <w:rsid w:val="004413D4"/>
    <w:rsid w:val="004D34B4"/>
    <w:rsid w:val="00525F0E"/>
    <w:rsid w:val="005672EB"/>
    <w:rsid w:val="005978B2"/>
    <w:rsid w:val="005A5635"/>
    <w:rsid w:val="005C0ECB"/>
    <w:rsid w:val="005C3829"/>
    <w:rsid w:val="00640769"/>
    <w:rsid w:val="007372BE"/>
    <w:rsid w:val="007736E0"/>
    <w:rsid w:val="007E1FFE"/>
    <w:rsid w:val="0085714E"/>
    <w:rsid w:val="008F24A3"/>
    <w:rsid w:val="00935712"/>
    <w:rsid w:val="00947EBC"/>
    <w:rsid w:val="00980312"/>
    <w:rsid w:val="00A25519"/>
    <w:rsid w:val="00A43942"/>
    <w:rsid w:val="00A71402"/>
    <w:rsid w:val="00A74E1A"/>
    <w:rsid w:val="00AA04EF"/>
    <w:rsid w:val="00B81F58"/>
    <w:rsid w:val="00C73C07"/>
    <w:rsid w:val="00C9446F"/>
    <w:rsid w:val="00CB4FE3"/>
    <w:rsid w:val="00CC2936"/>
    <w:rsid w:val="00CD2A49"/>
    <w:rsid w:val="00D27D8D"/>
    <w:rsid w:val="00D57255"/>
    <w:rsid w:val="00D614C2"/>
    <w:rsid w:val="00DE0814"/>
    <w:rsid w:val="00E41E74"/>
    <w:rsid w:val="00E86218"/>
    <w:rsid w:val="00E90BDF"/>
    <w:rsid w:val="00EA0F37"/>
    <w:rsid w:val="00ED4148"/>
    <w:rsid w:val="00F22248"/>
    <w:rsid w:val="00F30F59"/>
    <w:rsid w:val="00F35145"/>
    <w:rsid w:val="00F37795"/>
    <w:rsid w:val="00F40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15D6"/>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C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cutt.ly/22LmO2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cutt.ly/hwNwiZJ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utt.ly/22LmO2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hyperlink" Target="http://zakon.rada.gov.ua/laws/show/1700-18" TargetMode="External"/><Relationship Id="rId5" Type="http://schemas.openxmlformats.org/officeDocument/2006/relationships/webSettings" Target="webSettings.xml"/><Relationship Id="rId15" Type="http://schemas.openxmlformats.org/officeDocument/2006/relationships/hyperlink" Target="https://cutt.ly/hwNwiZJ6" TargetMode="External"/><Relationship Id="rId23" Type="http://schemas.openxmlformats.org/officeDocument/2006/relationships/hyperlink" Target="http://childrenandbusiness.org/" TargetMode="External"/><Relationship Id="rId10" Type="http://schemas.openxmlformats.org/officeDocument/2006/relationships/hyperlink" Target="mailto:s.krainyk@phc.org.ua" TargetMode="External"/><Relationship Id="rId19" Type="http://schemas.openxmlformats.org/officeDocument/2006/relationships/hyperlink" Target="https://cutt.ly/hwNwiZJ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cutt.ly/22LmO2s" TargetMode="External"/><Relationship Id="rId22"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27340</Words>
  <Characters>15584</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48</cp:revision>
  <dcterms:created xsi:type="dcterms:W3CDTF">2024-05-14T08:55:00Z</dcterms:created>
  <dcterms:modified xsi:type="dcterms:W3CDTF">2024-06-14T12:48:00Z</dcterms:modified>
</cp:coreProperties>
</file>