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3ABE" w14:textId="77777777" w:rsidR="00CD3306" w:rsidRPr="002A6DF8" w:rsidRDefault="00E354A3" w:rsidP="004A03BC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uk-UA"/>
        </w:rPr>
      </w:pPr>
      <w:r w:rsidRPr="002A6DF8">
        <w:rPr>
          <w:rFonts w:ascii="Arial" w:hAnsi="Arial" w:cs="Arial"/>
          <w:noProof/>
          <w:sz w:val="20"/>
          <w:szCs w:val="20"/>
          <w:lang w:val="uk-UA" w:eastAsia="uk-UA"/>
        </w:rPr>
        <w:t xml:space="preserve">                                                                        </w:t>
      </w:r>
      <w:r w:rsidR="00B17E1D" w:rsidRPr="002A6DF8">
        <w:rPr>
          <w:rFonts w:ascii="Arial" w:hAnsi="Arial" w:cs="Arial"/>
          <w:noProof/>
          <w:sz w:val="20"/>
          <w:szCs w:val="20"/>
          <w:lang w:val="uk-UA" w:eastAsia="uk-UA"/>
        </w:rPr>
        <w:drawing>
          <wp:inline distT="0" distB="0" distL="0" distR="0" wp14:anchorId="1FD9D32C" wp14:editId="0286F1B7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5DE5" w14:textId="77777777" w:rsidR="00B17E1D" w:rsidRPr="002A6DF8" w:rsidRDefault="00B17E1D" w:rsidP="00B17E1D">
      <w:pPr>
        <w:spacing w:line="36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2FCAEFFC" w14:textId="77777777" w:rsidR="00151D28" w:rsidRPr="002A6DF8" w:rsidRDefault="00151D28" w:rsidP="00EF03AD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uk-UA"/>
        </w:rPr>
      </w:pPr>
    </w:p>
    <w:p w14:paraId="6FF31E32" w14:textId="3EE21792" w:rsidR="00F4328E" w:rsidRPr="00F4328E" w:rsidRDefault="00F4328E" w:rsidP="00F4328E">
      <w:pPr>
        <w:pStyle w:val="a3"/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4328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Державна установа</w:t>
      </w:r>
    </w:p>
    <w:p w14:paraId="2975B910" w14:textId="5244A02F" w:rsidR="00D9532A" w:rsidRDefault="00F4328E" w:rsidP="00F4328E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F4328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«Центр громадського здоров’я Міністерства охорони здоров’я України» оголошує конкурс на залучення консультанта із моніторингу та оцінки в рамках програми Глобального фонду для боротьби зі СНІДом, туберкульозом та малярією </w:t>
      </w:r>
    </w:p>
    <w:p w14:paraId="12CFFFF0" w14:textId="77777777" w:rsidR="00F4328E" w:rsidRPr="004E734B" w:rsidRDefault="00F4328E" w:rsidP="00F4328E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44954CF" w14:textId="322BB828" w:rsidR="00D9532A" w:rsidRDefault="00EF03AD" w:rsidP="00E32EDC">
      <w:pPr>
        <w:jc w:val="both"/>
        <w:rPr>
          <w:rFonts w:cstheme="minorHAnsi"/>
          <w:lang w:val="uk-UA"/>
        </w:rPr>
      </w:pPr>
      <w:r w:rsidRPr="004E734B">
        <w:rPr>
          <w:rFonts w:eastAsiaTheme="minorHAnsi"/>
          <w:b/>
          <w:lang w:val="uk-UA" w:eastAsia="en-US"/>
        </w:rPr>
        <w:t>Назва позиції:</w:t>
      </w:r>
      <w:r w:rsidR="00776169" w:rsidRPr="004E734B">
        <w:rPr>
          <w:b/>
          <w:lang w:val="uk-UA"/>
        </w:rPr>
        <w:t xml:space="preserve"> </w:t>
      </w:r>
      <w:r w:rsidR="00F4328E" w:rsidRPr="000F2F85">
        <w:rPr>
          <w:rFonts w:cstheme="minorHAnsi"/>
          <w:lang w:val="uk-UA"/>
        </w:rPr>
        <w:t>Консультант із моніторингу та оцінки.</w:t>
      </w:r>
    </w:p>
    <w:p w14:paraId="19D81EDD" w14:textId="06E6C6EF" w:rsidR="009E0795" w:rsidRPr="000C6353" w:rsidRDefault="009E0795" w:rsidP="009E0795">
      <w:pPr>
        <w:jc w:val="both"/>
        <w:rPr>
          <w:rFonts w:cstheme="minorHAnsi"/>
          <w:lang w:val="uk-UA"/>
        </w:rPr>
      </w:pPr>
      <w:r w:rsidRPr="000C6353">
        <w:rPr>
          <w:rFonts w:cstheme="minorHAnsi"/>
          <w:b/>
          <w:lang w:val="uk-UA"/>
        </w:rPr>
        <w:t>Рівень зайнятості:</w:t>
      </w:r>
      <w:r>
        <w:rPr>
          <w:rFonts w:cstheme="minorHAnsi"/>
          <w:lang w:val="uk-UA"/>
        </w:rPr>
        <w:t xml:space="preserve"> </w:t>
      </w:r>
      <w:r w:rsidRPr="000C6353">
        <w:rPr>
          <w:rFonts w:cstheme="minorHAnsi"/>
          <w:lang w:val="uk-UA"/>
        </w:rPr>
        <w:t>часткова</w:t>
      </w:r>
      <w:r w:rsidR="00544FA1">
        <w:rPr>
          <w:rFonts w:cstheme="minorHAnsi"/>
          <w:lang w:val="uk-UA"/>
        </w:rPr>
        <w:t>.</w:t>
      </w:r>
    </w:p>
    <w:p w14:paraId="1324D2AA" w14:textId="0723C1A1" w:rsidR="009E0795" w:rsidRPr="000C6353" w:rsidRDefault="009E0795" w:rsidP="009E0795">
      <w:pPr>
        <w:jc w:val="both"/>
        <w:rPr>
          <w:rFonts w:cstheme="minorHAnsi"/>
          <w:lang w:val="uk-UA"/>
        </w:rPr>
      </w:pPr>
      <w:r w:rsidRPr="000C6353">
        <w:rPr>
          <w:rFonts w:cstheme="minorHAnsi"/>
          <w:b/>
          <w:lang w:val="uk-UA"/>
        </w:rPr>
        <w:t>Період виконання робіт:</w:t>
      </w:r>
      <w:r w:rsidR="00544FA1">
        <w:rPr>
          <w:rFonts w:cstheme="minorHAnsi"/>
          <w:b/>
          <w:lang w:val="uk-UA"/>
        </w:rPr>
        <w:t xml:space="preserve"> </w:t>
      </w:r>
      <w:r>
        <w:rPr>
          <w:rFonts w:cstheme="minorHAnsi"/>
          <w:lang w:val="uk-UA"/>
        </w:rPr>
        <w:t>с</w:t>
      </w:r>
      <w:r w:rsidR="00686428">
        <w:rPr>
          <w:rFonts w:cstheme="minorHAnsi"/>
          <w:lang w:val="uk-UA"/>
        </w:rPr>
        <w:t>ічень</w:t>
      </w:r>
      <w:r>
        <w:rPr>
          <w:rFonts w:cstheme="minorHAnsi"/>
          <w:lang w:val="uk-UA"/>
        </w:rPr>
        <w:t>-</w:t>
      </w:r>
      <w:r w:rsidR="00686428">
        <w:rPr>
          <w:rFonts w:cstheme="minorHAnsi"/>
          <w:lang w:val="uk-UA"/>
        </w:rPr>
        <w:t>червень</w:t>
      </w:r>
      <w:r>
        <w:rPr>
          <w:rFonts w:cstheme="minorHAnsi"/>
          <w:lang w:val="uk-UA"/>
        </w:rPr>
        <w:t xml:space="preserve"> 20</w:t>
      </w:r>
      <w:r w:rsidR="00850A51">
        <w:rPr>
          <w:rFonts w:cstheme="minorHAnsi"/>
          <w:lang w:val="uk-UA"/>
        </w:rPr>
        <w:t>20</w:t>
      </w:r>
      <w:r w:rsidRPr="000C6353">
        <w:rPr>
          <w:rFonts w:cstheme="minorHAnsi"/>
          <w:lang w:val="uk-UA"/>
        </w:rPr>
        <w:t xml:space="preserve"> р</w:t>
      </w:r>
      <w:r>
        <w:rPr>
          <w:rFonts w:cstheme="minorHAnsi"/>
          <w:lang w:val="uk-UA"/>
        </w:rPr>
        <w:t>. (з можливістю продовження)</w:t>
      </w:r>
      <w:r w:rsidR="00544FA1">
        <w:rPr>
          <w:rFonts w:cstheme="minorHAnsi"/>
          <w:lang w:val="uk-UA"/>
        </w:rPr>
        <w:t>.</w:t>
      </w:r>
    </w:p>
    <w:p w14:paraId="642FD3AA" w14:textId="77777777" w:rsidR="009E0795" w:rsidRPr="004E734B" w:rsidRDefault="009E0795" w:rsidP="00E32EDC">
      <w:pPr>
        <w:jc w:val="both"/>
        <w:rPr>
          <w:rFonts w:eastAsiaTheme="minorHAnsi"/>
          <w:lang w:val="uk-UA" w:eastAsia="en-US"/>
        </w:rPr>
      </w:pPr>
    </w:p>
    <w:p w14:paraId="2C47534E" w14:textId="77777777" w:rsidR="00E32EDC" w:rsidRPr="004E734B" w:rsidRDefault="00E32EDC" w:rsidP="00E32EDC">
      <w:pPr>
        <w:jc w:val="both"/>
        <w:rPr>
          <w:rFonts w:eastAsiaTheme="minorHAnsi"/>
          <w:b/>
          <w:lang w:val="uk-UA" w:eastAsia="en-US"/>
        </w:rPr>
      </w:pPr>
    </w:p>
    <w:p w14:paraId="6EB2D4AF" w14:textId="77777777" w:rsidR="00EF03AD" w:rsidRPr="004E734B" w:rsidRDefault="00EF03AD" w:rsidP="00E32EDC">
      <w:pPr>
        <w:spacing w:after="160"/>
        <w:rPr>
          <w:rFonts w:eastAsiaTheme="minorHAnsi"/>
          <w:b/>
          <w:lang w:val="uk-UA" w:eastAsia="en-US"/>
        </w:rPr>
      </w:pPr>
      <w:r w:rsidRPr="004E734B">
        <w:rPr>
          <w:rFonts w:eastAsiaTheme="minorHAnsi"/>
          <w:b/>
          <w:lang w:val="uk-UA" w:eastAsia="en-US"/>
        </w:rPr>
        <w:t>Інформація щодо установи:</w:t>
      </w:r>
    </w:p>
    <w:p w14:paraId="5D963037" w14:textId="250ECE54" w:rsidR="00EF03AD" w:rsidRPr="004E734B" w:rsidRDefault="00EF03AD" w:rsidP="00EF03AD">
      <w:pPr>
        <w:jc w:val="both"/>
        <w:rPr>
          <w:rFonts w:eastAsiaTheme="minorHAnsi"/>
          <w:lang w:val="uk-UA" w:eastAsia="en-US"/>
        </w:rPr>
      </w:pPr>
      <w:r w:rsidRPr="004E734B">
        <w:rPr>
          <w:rFonts w:eastAsia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8A2CCB" w:rsidRPr="004E734B">
        <w:rPr>
          <w:rFonts w:eastAsiaTheme="minorHAnsi"/>
          <w:lang w:val="uk-UA" w:eastAsia="en-US"/>
        </w:rPr>
        <w:t>)</w:t>
      </w:r>
      <w:r w:rsidRPr="004E734B">
        <w:rPr>
          <w:rFonts w:eastAsia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F1CDAA7" w14:textId="77777777" w:rsidR="00B02CE0" w:rsidRPr="004E734B" w:rsidRDefault="00B02CE0" w:rsidP="002618C5">
      <w:pPr>
        <w:shd w:val="clear" w:color="auto" w:fill="FFFFFF"/>
        <w:rPr>
          <w:b/>
          <w:bCs/>
          <w:lang w:val="uk-UA"/>
        </w:rPr>
      </w:pPr>
    </w:p>
    <w:p w14:paraId="50FD0791" w14:textId="77777777" w:rsidR="00E45D44" w:rsidRPr="004E734B" w:rsidRDefault="00E45D44" w:rsidP="002618C5">
      <w:pPr>
        <w:shd w:val="clear" w:color="auto" w:fill="FFFFFF"/>
        <w:rPr>
          <w:lang w:val="uk-UA"/>
        </w:rPr>
      </w:pPr>
      <w:r w:rsidRPr="004E734B">
        <w:rPr>
          <w:b/>
          <w:bCs/>
          <w:lang w:val="uk-UA"/>
        </w:rPr>
        <w:t>Основні</w:t>
      </w:r>
      <w:r w:rsidR="00062F8C" w:rsidRPr="004E734B">
        <w:rPr>
          <w:b/>
          <w:bCs/>
          <w:lang w:val="uk-UA"/>
        </w:rPr>
        <w:t xml:space="preserve"> </w:t>
      </w:r>
      <w:r w:rsidRPr="004E734B">
        <w:rPr>
          <w:b/>
          <w:bCs/>
          <w:lang w:val="uk-UA"/>
        </w:rPr>
        <w:t>обов'язки</w:t>
      </w:r>
      <w:r w:rsidRPr="004E734B">
        <w:rPr>
          <w:lang w:val="uk-UA"/>
        </w:rPr>
        <w:t>:</w:t>
      </w:r>
    </w:p>
    <w:p w14:paraId="161829C8" w14:textId="412524C3" w:rsidR="00CD3306" w:rsidRDefault="00CD3306" w:rsidP="002618C5">
      <w:pPr>
        <w:shd w:val="clear" w:color="auto" w:fill="FFFFFF"/>
        <w:rPr>
          <w:lang w:val="uk-UA"/>
        </w:rPr>
      </w:pPr>
    </w:p>
    <w:p w14:paraId="490024E1" w14:textId="7386FF11" w:rsidR="00BF276A" w:rsidRDefault="00BF276A" w:rsidP="00931F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Основні обов’язки консультанта полягають </w:t>
      </w:r>
      <w:r w:rsidR="00F3426E">
        <w:rPr>
          <w:lang w:val="uk-UA"/>
        </w:rPr>
        <w:t>в здійсненні</w:t>
      </w:r>
      <w:r>
        <w:rPr>
          <w:lang w:val="uk-UA"/>
        </w:rPr>
        <w:t xml:space="preserve"> </w:t>
      </w:r>
      <w:r w:rsidR="00F4328E">
        <w:rPr>
          <w:lang w:val="uk-UA"/>
        </w:rPr>
        <w:t xml:space="preserve">щомісячного збору </w:t>
      </w:r>
      <w:r w:rsidR="00686428">
        <w:rPr>
          <w:lang w:val="uk-UA"/>
        </w:rPr>
        <w:t>даних</w:t>
      </w:r>
      <w:r w:rsidR="00BE07DA">
        <w:rPr>
          <w:lang w:val="uk-UA"/>
        </w:rPr>
        <w:t xml:space="preserve"> </w:t>
      </w:r>
      <w:r w:rsidR="00E744F5">
        <w:rPr>
          <w:lang w:val="uk-UA"/>
        </w:rPr>
        <w:t xml:space="preserve">та аналізу отриманої інформації </w:t>
      </w:r>
      <w:r w:rsidR="00F3426E">
        <w:rPr>
          <w:lang w:val="uk-UA"/>
        </w:rPr>
        <w:t xml:space="preserve">від </w:t>
      </w:r>
      <w:r w:rsidR="00E744F5">
        <w:rPr>
          <w:lang w:val="uk-UA"/>
        </w:rPr>
        <w:t xml:space="preserve">представників </w:t>
      </w:r>
      <w:r w:rsidR="00F3426E">
        <w:rPr>
          <w:lang w:val="uk-UA"/>
        </w:rPr>
        <w:t xml:space="preserve">регіональних центрів громадського здоров’я </w:t>
      </w:r>
      <w:r w:rsidR="00686428">
        <w:rPr>
          <w:lang w:val="uk-UA"/>
        </w:rPr>
        <w:t xml:space="preserve">з метою виконання стратегічних планів по розвитку системи моніторингу та оцінки на регіональному рівні </w:t>
      </w:r>
      <w:r w:rsidR="00E744F5">
        <w:rPr>
          <w:lang w:val="uk-UA"/>
        </w:rPr>
        <w:t>відповідно до Робочого плану проекту за напрямом «Розвиток регіональних центрів громадського здоров’я»</w:t>
      </w:r>
      <w:r w:rsidR="00BE07DA">
        <w:rPr>
          <w:lang w:val="uk-UA"/>
        </w:rPr>
        <w:t xml:space="preserve">. </w:t>
      </w:r>
      <w:r>
        <w:rPr>
          <w:lang w:val="uk-UA"/>
        </w:rPr>
        <w:t>До переліку обов’язків буде входити наступне:</w:t>
      </w:r>
    </w:p>
    <w:p w14:paraId="5389D94A" w14:textId="77777777" w:rsidR="00BF276A" w:rsidRPr="00F4328E" w:rsidRDefault="00BF276A" w:rsidP="002618C5">
      <w:pPr>
        <w:shd w:val="clear" w:color="auto" w:fill="FFFFFF"/>
        <w:rPr>
          <w:lang w:val="uk-UA"/>
        </w:rPr>
      </w:pPr>
    </w:p>
    <w:p w14:paraId="0C2E09FC" w14:textId="12AE6752" w:rsidR="00686428" w:rsidRDefault="00686428" w:rsidP="00931FD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1A7CD4">
        <w:rPr>
          <w:rFonts w:ascii="Times New Roman" w:hAnsi="Times New Roman"/>
          <w:sz w:val="24"/>
          <w:szCs w:val="24"/>
          <w:lang w:val="uk-UA"/>
        </w:rPr>
        <w:t xml:space="preserve">Збір інформації щодо стану виконання діяльності регіональних центрів громадського здоров’я в частині створення регіональних </w:t>
      </w:r>
      <w:r w:rsidR="002F0696" w:rsidRPr="001A7CD4">
        <w:rPr>
          <w:rFonts w:ascii="Times New Roman" w:hAnsi="Times New Roman"/>
          <w:sz w:val="24"/>
          <w:szCs w:val="24"/>
          <w:lang w:val="uk-UA"/>
        </w:rPr>
        <w:t>профілів громадського здоров’я.</w:t>
      </w:r>
    </w:p>
    <w:p w14:paraId="47BE7A79" w14:textId="77777777" w:rsidR="001A7CD4" w:rsidRPr="001A7CD4" w:rsidRDefault="001A7CD4" w:rsidP="001A7CD4">
      <w:pPr>
        <w:pStyle w:val="a3"/>
        <w:shd w:val="clear" w:color="auto" w:fill="FFFFFF"/>
        <w:jc w:val="both"/>
        <w:rPr>
          <w:rFonts w:ascii="Times New Roman" w:hAnsi="Times New Roman"/>
          <w:sz w:val="14"/>
          <w:szCs w:val="14"/>
          <w:lang w:val="uk-UA"/>
        </w:rPr>
      </w:pPr>
    </w:p>
    <w:p w14:paraId="77BCA84D" w14:textId="716D4AF2" w:rsidR="009F3267" w:rsidRDefault="009F3267" w:rsidP="001A7CD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686428">
        <w:rPr>
          <w:rFonts w:ascii="Times New Roman" w:hAnsi="Times New Roman"/>
          <w:sz w:val="24"/>
          <w:szCs w:val="24"/>
          <w:lang w:val="uk-UA"/>
        </w:rPr>
        <w:t>Постійна взаємодія з представниками регіональних центрів громадського здоров’я</w:t>
      </w:r>
      <w:r w:rsidR="00B95622" w:rsidRPr="00686428">
        <w:rPr>
          <w:rFonts w:ascii="Times New Roman" w:hAnsi="Times New Roman"/>
          <w:sz w:val="24"/>
          <w:szCs w:val="24"/>
          <w:lang w:val="uk-UA"/>
        </w:rPr>
        <w:t>, підрозділів моніторингу та оцінки закладів охорони здоров’я (зокрема центрами СНІДу та протитуберкульозними закладами), установами, які збирають та узагальнюють інформацію</w:t>
      </w:r>
      <w:r w:rsidR="00532A4E" w:rsidRPr="00686428">
        <w:rPr>
          <w:rFonts w:ascii="Times New Roman" w:hAnsi="Times New Roman"/>
          <w:sz w:val="24"/>
          <w:szCs w:val="24"/>
          <w:lang w:val="uk-UA"/>
        </w:rPr>
        <w:t xml:space="preserve"> в рамках проекту </w:t>
      </w:r>
      <w:r w:rsidRPr="00686428">
        <w:rPr>
          <w:rFonts w:ascii="Times New Roman" w:hAnsi="Times New Roman"/>
          <w:sz w:val="24"/>
          <w:szCs w:val="24"/>
          <w:lang w:val="uk-UA"/>
        </w:rPr>
        <w:t>з питань та проблем, що виникають під час надання звітності.</w:t>
      </w:r>
    </w:p>
    <w:p w14:paraId="08E121B3" w14:textId="77777777" w:rsidR="001A7CD4" w:rsidRPr="001A7CD4" w:rsidRDefault="001A7CD4" w:rsidP="001A7CD4">
      <w:pPr>
        <w:shd w:val="clear" w:color="auto" w:fill="FFFFFF"/>
        <w:jc w:val="both"/>
        <w:rPr>
          <w:sz w:val="14"/>
          <w:szCs w:val="14"/>
          <w:lang w:val="uk-UA"/>
        </w:rPr>
      </w:pPr>
    </w:p>
    <w:p w14:paraId="5CB35376" w14:textId="708432F4" w:rsidR="00E5145B" w:rsidRDefault="00F957AB" w:rsidP="001A7CD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686428">
        <w:rPr>
          <w:rFonts w:ascii="Times New Roman" w:hAnsi="Times New Roman"/>
          <w:sz w:val="24"/>
          <w:szCs w:val="24"/>
          <w:lang w:val="uk-UA"/>
        </w:rPr>
        <w:t>Участь у робочих зустрічах із фахівцями Центру з метою надання узагальненого звіту щодо виконання індикаторів проекту Робочого плану</w:t>
      </w:r>
      <w:r w:rsidR="009F3267" w:rsidRPr="00686428">
        <w:rPr>
          <w:rFonts w:ascii="Times New Roman" w:hAnsi="Times New Roman"/>
          <w:sz w:val="24"/>
          <w:szCs w:val="24"/>
          <w:lang w:val="uk-UA"/>
        </w:rPr>
        <w:t>.</w:t>
      </w:r>
    </w:p>
    <w:p w14:paraId="1AA3B527" w14:textId="77777777" w:rsidR="001A7CD4" w:rsidRPr="001A7CD4" w:rsidRDefault="001A7CD4" w:rsidP="001A7CD4">
      <w:pPr>
        <w:shd w:val="clear" w:color="auto" w:fill="FFFFFF"/>
        <w:jc w:val="both"/>
        <w:rPr>
          <w:sz w:val="14"/>
          <w:szCs w:val="14"/>
          <w:lang w:val="uk-UA"/>
        </w:rPr>
      </w:pPr>
    </w:p>
    <w:p w14:paraId="1746DC38" w14:textId="5F436F9E" w:rsidR="002F0401" w:rsidRDefault="002F0401" w:rsidP="001A7CD4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86428">
        <w:rPr>
          <w:rFonts w:ascii="Times New Roman" w:hAnsi="Times New Roman"/>
          <w:sz w:val="24"/>
          <w:szCs w:val="24"/>
          <w:lang w:val="uk-UA"/>
        </w:rPr>
        <w:t xml:space="preserve">Робота з електронними базами </w:t>
      </w:r>
      <w:r w:rsidRPr="00686428">
        <w:rPr>
          <w:rFonts w:ascii="Times New Roman" w:hAnsi="Times New Roman"/>
          <w:sz w:val="24"/>
          <w:szCs w:val="24"/>
          <w:lang w:val="en-US"/>
        </w:rPr>
        <w:t>Syrex</w:t>
      </w:r>
      <w:r w:rsidRPr="006864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86428">
        <w:rPr>
          <w:rFonts w:ascii="Times New Roman" w:hAnsi="Times New Roman"/>
          <w:sz w:val="24"/>
          <w:szCs w:val="24"/>
          <w:lang w:val="en-US"/>
        </w:rPr>
        <w:t>CASE</w:t>
      </w:r>
      <w:r w:rsidRPr="00686428">
        <w:rPr>
          <w:rFonts w:ascii="Times New Roman" w:hAnsi="Times New Roman"/>
          <w:sz w:val="24"/>
          <w:szCs w:val="24"/>
          <w:lang w:val="uk-UA"/>
        </w:rPr>
        <w:t>++, МІС ВІЛ</w:t>
      </w:r>
      <w:r w:rsidR="00A32133" w:rsidRPr="00686428">
        <w:rPr>
          <w:rFonts w:ascii="Times New Roman" w:hAnsi="Times New Roman"/>
          <w:sz w:val="24"/>
          <w:szCs w:val="24"/>
          <w:lang w:val="uk-UA"/>
        </w:rPr>
        <w:t xml:space="preserve"> при формуванні та перевірці місячних звітів</w:t>
      </w:r>
      <w:r w:rsidR="00686428">
        <w:rPr>
          <w:rFonts w:ascii="Times New Roman" w:hAnsi="Times New Roman"/>
          <w:sz w:val="24"/>
          <w:szCs w:val="24"/>
          <w:lang w:val="uk-UA"/>
        </w:rPr>
        <w:t xml:space="preserve"> з подальшою подачею даних для звітності донору.</w:t>
      </w:r>
    </w:p>
    <w:p w14:paraId="391DF92F" w14:textId="77777777" w:rsidR="001A7CD4" w:rsidRPr="001A7CD4" w:rsidRDefault="001A7CD4" w:rsidP="001A7CD4">
      <w:pPr>
        <w:shd w:val="clear" w:color="auto" w:fill="FFFFFF"/>
        <w:jc w:val="both"/>
        <w:rPr>
          <w:sz w:val="14"/>
          <w:szCs w:val="14"/>
          <w:lang w:val="uk-UA"/>
        </w:rPr>
      </w:pPr>
    </w:p>
    <w:p w14:paraId="6A271A2B" w14:textId="44534BD4" w:rsidR="00A32133" w:rsidRPr="00686428" w:rsidRDefault="00A32133" w:rsidP="00931FD8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686428">
        <w:rPr>
          <w:rFonts w:ascii="Times New Roman" w:hAnsi="Times New Roman"/>
          <w:sz w:val="24"/>
          <w:szCs w:val="24"/>
          <w:lang w:val="uk-UA"/>
        </w:rPr>
        <w:t>Аналіз та верифікація отриманих даних з електронних баз.</w:t>
      </w:r>
    </w:p>
    <w:p w14:paraId="4A90E3EC" w14:textId="1FF0664D" w:rsidR="00A32133" w:rsidRDefault="00A32133" w:rsidP="00A32133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91520A" w14:textId="36054112" w:rsidR="001A7CD4" w:rsidRPr="007B5537" w:rsidRDefault="001A7CD4" w:rsidP="00A32133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9E178D" w14:textId="05FA1EB2" w:rsidR="001A7CD4" w:rsidRDefault="001A7CD4" w:rsidP="00A32133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778350E" w14:textId="0998593C" w:rsidR="001A7CD4" w:rsidRDefault="001A7CD4" w:rsidP="00A32133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A4005B" w14:textId="77777777" w:rsidR="001A7CD4" w:rsidRDefault="001A7CD4" w:rsidP="00A32133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669B23" w14:textId="77777777" w:rsidR="00E45D44" w:rsidRPr="004E734B" w:rsidRDefault="00E603D7" w:rsidP="002618C5">
      <w:pPr>
        <w:shd w:val="clear" w:color="auto" w:fill="FFFFFF"/>
        <w:rPr>
          <w:b/>
          <w:bCs/>
          <w:lang w:val="uk-UA"/>
        </w:rPr>
      </w:pPr>
      <w:r w:rsidRPr="004E734B">
        <w:rPr>
          <w:b/>
          <w:lang w:val="uk-UA"/>
        </w:rPr>
        <w:t>  </w:t>
      </w:r>
      <w:r w:rsidR="00E77A4F" w:rsidRPr="004E734B">
        <w:rPr>
          <w:b/>
          <w:bCs/>
          <w:lang w:val="uk-UA"/>
        </w:rPr>
        <w:t>Вимоги до професійної компетентності:</w:t>
      </w:r>
    </w:p>
    <w:p w14:paraId="04236ECF" w14:textId="356F90C5" w:rsidR="00E22BA1" w:rsidRPr="004E734B" w:rsidRDefault="00E22BA1" w:rsidP="00C22E56">
      <w:pPr>
        <w:jc w:val="both"/>
        <w:rPr>
          <w:bCs/>
          <w:lang w:val="uk-UA"/>
        </w:rPr>
      </w:pPr>
    </w:p>
    <w:p w14:paraId="2A3BE96D" w14:textId="29BF7718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 xml:space="preserve">Вища освіта (гуманітарна, соціальна </w:t>
      </w:r>
      <w:r w:rsidR="00861E28">
        <w:rPr>
          <w:rFonts w:ascii="Times New Roman" w:hAnsi="Times New Roman"/>
          <w:bCs/>
          <w:lang w:val="uk-UA"/>
        </w:rPr>
        <w:t xml:space="preserve">та/або аналітична </w:t>
      </w:r>
      <w:r w:rsidRPr="003538C5">
        <w:rPr>
          <w:rFonts w:ascii="Times New Roman" w:hAnsi="Times New Roman"/>
          <w:bCs/>
          <w:lang w:val="uk-UA"/>
        </w:rPr>
        <w:t>сфера, епідеміологія, лікувальна справа)</w:t>
      </w:r>
    </w:p>
    <w:p w14:paraId="33064AC9" w14:textId="00731C89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 xml:space="preserve">Досвід роботи </w:t>
      </w:r>
      <w:r w:rsidR="0050186F">
        <w:rPr>
          <w:rFonts w:ascii="Times New Roman" w:hAnsi="Times New Roman"/>
          <w:bCs/>
          <w:lang w:val="uk-UA"/>
        </w:rPr>
        <w:t xml:space="preserve">в сфері моніторингу та оцінки </w:t>
      </w:r>
      <w:r w:rsidRPr="003538C5">
        <w:rPr>
          <w:rFonts w:ascii="Times New Roman" w:hAnsi="Times New Roman"/>
          <w:bCs/>
          <w:lang w:val="uk-UA"/>
        </w:rPr>
        <w:t>від 2-х років.</w:t>
      </w:r>
    </w:p>
    <w:p w14:paraId="2BAFBD89" w14:textId="455AA86A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>Досвід робо</w:t>
      </w:r>
      <w:r w:rsidR="00861E28">
        <w:rPr>
          <w:rFonts w:ascii="Times New Roman" w:hAnsi="Times New Roman"/>
          <w:bCs/>
          <w:lang w:val="uk-UA"/>
        </w:rPr>
        <w:t>ти з стратегічною інформацією/</w:t>
      </w:r>
      <w:r w:rsidRPr="003538C5">
        <w:rPr>
          <w:rFonts w:ascii="Times New Roman" w:hAnsi="Times New Roman"/>
          <w:bCs/>
          <w:lang w:val="uk-UA"/>
        </w:rPr>
        <w:t>статистичною звітністю у медичній сфері 2 років.</w:t>
      </w:r>
    </w:p>
    <w:p w14:paraId="439C9525" w14:textId="77777777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>Досвід проведення розрахунків, моделювання, математичного аналізу даних в сфері надання медичних послуг буде перевагою.</w:t>
      </w:r>
    </w:p>
    <w:p w14:paraId="2524D8AF" w14:textId="77777777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>Досвід впровадження регіональних проектів.</w:t>
      </w:r>
    </w:p>
    <w:p w14:paraId="491643BC" w14:textId="77777777" w:rsidR="003538C5" w:rsidRPr="003538C5" w:rsidRDefault="003538C5" w:rsidP="003538C5">
      <w:pPr>
        <w:pStyle w:val="a3"/>
        <w:numPr>
          <w:ilvl w:val="0"/>
          <w:numId w:val="19"/>
        </w:numPr>
        <w:jc w:val="both"/>
        <w:rPr>
          <w:rFonts w:ascii="Times New Roman" w:hAnsi="Times New Roman"/>
          <w:bCs/>
          <w:lang w:val="uk-UA"/>
        </w:rPr>
      </w:pPr>
      <w:r w:rsidRPr="003538C5">
        <w:rPr>
          <w:rFonts w:ascii="Times New Roman" w:hAnsi="Times New Roman"/>
          <w:bCs/>
          <w:lang w:val="uk-UA"/>
        </w:rPr>
        <w:t>Розуміння медичної реформи та реформи децентралізації.</w:t>
      </w:r>
    </w:p>
    <w:p w14:paraId="5D4DAAB7" w14:textId="77777777" w:rsidR="003538C5" w:rsidRDefault="003538C5" w:rsidP="003538C5">
      <w:pPr>
        <w:pStyle w:val="a3"/>
        <w:jc w:val="both"/>
        <w:rPr>
          <w:bCs/>
          <w:lang w:val="uk-UA"/>
        </w:rPr>
      </w:pPr>
    </w:p>
    <w:p w14:paraId="51F97D08" w14:textId="1E54B9CC" w:rsidR="00CD3306" w:rsidRPr="003D18B2" w:rsidRDefault="00CD3306" w:rsidP="003538C5">
      <w:pPr>
        <w:pStyle w:val="a3"/>
        <w:ind w:left="0"/>
        <w:jc w:val="both"/>
        <w:rPr>
          <w:bCs/>
          <w:sz w:val="24"/>
          <w:szCs w:val="24"/>
          <w:lang w:val="uk-UA"/>
        </w:rPr>
      </w:pPr>
      <w:r w:rsidRPr="003D18B2">
        <w:rPr>
          <w:rFonts w:ascii="Times New Roman" w:hAnsi="Times New Roman"/>
          <w:b/>
          <w:sz w:val="24"/>
          <w:szCs w:val="24"/>
          <w:lang w:val="uk-UA"/>
        </w:rPr>
        <w:t>Резюме мають бути надіслані електронною поштою на електронну адресу: vacancies@phc.org.ua.</w:t>
      </w:r>
      <w:r w:rsidRPr="003D18B2">
        <w:rPr>
          <w:rFonts w:ascii="Times New Roman" w:hAnsi="Times New Roman"/>
          <w:sz w:val="24"/>
          <w:szCs w:val="24"/>
          <w:lang w:val="uk-UA"/>
        </w:rPr>
        <w:t xml:space="preserve"> В темі листа, будь ласка, зазначте</w:t>
      </w:r>
      <w:r w:rsidR="00B6792D" w:rsidRPr="003D18B2">
        <w:rPr>
          <w:rFonts w:ascii="Times New Roman" w:hAnsi="Times New Roman"/>
          <w:sz w:val="24"/>
          <w:szCs w:val="24"/>
          <w:lang w:val="uk-UA"/>
        </w:rPr>
        <w:t xml:space="preserve"> номер та назву вакансії</w:t>
      </w:r>
      <w:r w:rsidRPr="003D18B2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3D18B2">
        <w:rPr>
          <w:rFonts w:ascii="Times New Roman" w:hAnsi="Times New Roman"/>
          <w:b/>
          <w:sz w:val="24"/>
          <w:szCs w:val="24"/>
          <w:lang w:val="uk-UA"/>
        </w:rPr>
        <w:t>«</w:t>
      </w:r>
      <w:r w:rsidR="003D18B2" w:rsidRPr="003D18B2">
        <w:rPr>
          <w:rFonts w:ascii="Times New Roman" w:hAnsi="Times New Roman"/>
          <w:b/>
          <w:sz w:val="24"/>
          <w:szCs w:val="24"/>
          <w:lang w:val="uk-UA"/>
        </w:rPr>
        <w:t xml:space="preserve">02 - 2020 </w:t>
      </w:r>
      <w:r w:rsidR="003538C5" w:rsidRPr="003D18B2">
        <w:rPr>
          <w:rFonts w:ascii="Times New Roman" w:hAnsi="Times New Roman"/>
          <w:b/>
          <w:sz w:val="24"/>
          <w:szCs w:val="24"/>
          <w:lang w:val="uk-UA"/>
        </w:rPr>
        <w:t>Консультант із моніторингу та оцінки</w:t>
      </w:r>
      <w:r w:rsidRPr="003D18B2">
        <w:rPr>
          <w:b/>
          <w:sz w:val="24"/>
          <w:szCs w:val="24"/>
          <w:lang w:val="uk-UA"/>
        </w:rPr>
        <w:t>».</w:t>
      </w:r>
    </w:p>
    <w:p w14:paraId="6B3E8674" w14:textId="0E764CC5" w:rsidR="00CD3306" w:rsidRPr="004E734B" w:rsidRDefault="00CD3306" w:rsidP="00CD3306">
      <w:pPr>
        <w:jc w:val="both"/>
        <w:rPr>
          <w:b/>
          <w:lang w:val="uk-UA"/>
        </w:rPr>
      </w:pPr>
      <w:r w:rsidRPr="004E734B">
        <w:rPr>
          <w:b/>
          <w:lang w:val="uk-UA"/>
        </w:rPr>
        <w:t xml:space="preserve">Термін подання документів – </w:t>
      </w:r>
      <w:r w:rsidRPr="003538C5">
        <w:rPr>
          <w:b/>
          <w:lang w:val="uk-UA"/>
        </w:rPr>
        <w:t>до</w:t>
      </w:r>
      <w:r w:rsidR="008A2C70" w:rsidRPr="003538C5">
        <w:rPr>
          <w:b/>
          <w:lang w:val="uk-UA"/>
        </w:rPr>
        <w:t xml:space="preserve"> </w:t>
      </w:r>
      <w:r w:rsidR="00B96554">
        <w:rPr>
          <w:b/>
          <w:lang w:val="uk-UA"/>
        </w:rPr>
        <w:t>11</w:t>
      </w:r>
      <w:r w:rsidR="00430FFE" w:rsidRPr="003538C5">
        <w:rPr>
          <w:b/>
        </w:rPr>
        <w:t xml:space="preserve"> </w:t>
      </w:r>
      <w:r w:rsidR="00430FFE" w:rsidRPr="003538C5">
        <w:rPr>
          <w:b/>
          <w:lang w:val="uk-UA"/>
        </w:rPr>
        <w:t>с</w:t>
      </w:r>
      <w:r w:rsidR="00B96554">
        <w:rPr>
          <w:b/>
          <w:lang w:val="uk-UA"/>
        </w:rPr>
        <w:t>ічня</w:t>
      </w:r>
      <w:r w:rsidR="00183389" w:rsidRPr="003538C5">
        <w:rPr>
          <w:b/>
          <w:lang w:val="uk-UA"/>
        </w:rPr>
        <w:t xml:space="preserve"> </w:t>
      </w:r>
      <w:r w:rsidR="00765D6D" w:rsidRPr="003538C5">
        <w:rPr>
          <w:b/>
          <w:lang w:val="uk-UA"/>
        </w:rPr>
        <w:t>20</w:t>
      </w:r>
      <w:r w:rsidR="00B96554">
        <w:rPr>
          <w:b/>
          <w:lang w:val="uk-UA"/>
        </w:rPr>
        <w:t>20</w:t>
      </w:r>
      <w:r w:rsidRPr="003538C5">
        <w:rPr>
          <w:b/>
          <w:lang w:val="uk-UA"/>
        </w:rPr>
        <w:t xml:space="preserve"> року</w:t>
      </w:r>
      <w:r w:rsidR="00B6792D" w:rsidRPr="003538C5">
        <w:rPr>
          <w:b/>
        </w:rPr>
        <w:t>.</w:t>
      </w:r>
    </w:p>
    <w:p w14:paraId="58B8F538" w14:textId="77777777" w:rsidR="00CD3306" w:rsidRPr="004E734B" w:rsidRDefault="00CD3306" w:rsidP="00CD3306">
      <w:pPr>
        <w:jc w:val="both"/>
        <w:rPr>
          <w:lang w:val="uk-UA"/>
        </w:rPr>
      </w:pPr>
    </w:p>
    <w:p w14:paraId="4AA44088" w14:textId="77777777" w:rsidR="00CD3306" w:rsidRPr="004E734B" w:rsidRDefault="00CD3306" w:rsidP="00CD3306">
      <w:pPr>
        <w:jc w:val="both"/>
        <w:rPr>
          <w:lang w:val="uk-UA"/>
        </w:rPr>
      </w:pPr>
      <w:r w:rsidRPr="004E734B">
        <w:rPr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</w:t>
      </w:r>
      <w:bookmarkStart w:id="0" w:name="_GoBack"/>
      <w:bookmarkEnd w:id="0"/>
      <w:r w:rsidRPr="004E734B">
        <w:rPr>
          <w:lang w:val="uk-UA"/>
        </w:rPr>
        <w:t xml:space="preserve">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A4C7D6C" w14:textId="77777777" w:rsidR="00EF03AD" w:rsidRPr="004E734B" w:rsidRDefault="00EF03AD" w:rsidP="00E434CE">
      <w:pPr>
        <w:jc w:val="both"/>
        <w:rPr>
          <w:lang w:val="uk-UA"/>
        </w:rPr>
      </w:pPr>
    </w:p>
    <w:p w14:paraId="03744DD0" w14:textId="6B6BD437" w:rsidR="00DF3663" w:rsidRPr="004E734B" w:rsidRDefault="00CD3306" w:rsidP="00E434CE">
      <w:pPr>
        <w:jc w:val="both"/>
        <w:rPr>
          <w:lang w:val="uk-UA"/>
        </w:rPr>
      </w:pPr>
      <w:r w:rsidRPr="004E734B">
        <w:rPr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4E734B">
        <w:rPr>
          <w:lang w:val="uk-UA"/>
        </w:rPr>
        <w:t>.</w:t>
      </w:r>
    </w:p>
    <w:sectPr w:rsidR="00DF3663" w:rsidRPr="004E734B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4D10"/>
    <w:multiLevelType w:val="hybridMultilevel"/>
    <w:tmpl w:val="23B2DF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61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2DC"/>
    <w:multiLevelType w:val="hybridMultilevel"/>
    <w:tmpl w:val="B18268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1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604"/>
    <w:multiLevelType w:val="hybridMultilevel"/>
    <w:tmpl w:val="9A1C89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A5CB6"/>
    <w:multiLevelType w:val="hybridMultilevel"/>
    <w:tmpl w:val="F1A608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3A31"/>
    <w:multiLevelType w:val="hybridMultilevel"/>
    <w:tmpl w:val="A40CE25E"/>
    <w:lvl w:ilvl="0" w:tplc="C706C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3A7A"/>
    <w:multiLevelType w:val="hybridMultilevel"/>
    <w:tmpl w:val="0E2AD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41B1"/>
    <w:multiLevelType w:val="hybridMultilevel"/>
    <w:tmpl w:val="CBE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BE0"/>
    <w:multiLevelType w:val="hybridMultilevel"/>
    <w:tmpl w:val="80A01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5A6B"/>
    <w:multiLevelType w:val="hybridMultilevel"/>
    <w:tmpl w:val="FD7C3C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77A36"/>
    <w:multiLevelType w:val="hybridMultilevel"/>
    <w:tmpl w:val="7D72F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15094"/>
    <w:multiLevelType w:val="hybridMultilevel"/>
    <w:tmpl w:val="227A2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90AEA"/>
    <w:multiLevelType w:val="hybridMultilevel"/>
    <w:tmpl w:val="E0CC7C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B75F4"/>
    <w:multiLevelType w:val="hybridMultilevel"/>
    <w:tmpl w:val="D458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2"/>
  </w:num>
  <w:num w:numId="5">
    <w:abstractNumId w:val="16"/>
  </w:num>
  <w:num w:numId="6">
    <w:abstractNumId w:val="2"/>
  </w:num>
  <w:num w:numId="7">
    <w:abstractNumId w:val="13"/>
  </w:num>
  <w:num w:numId="8">
    <w:abstractNumId w:val="17"/>
  </w:num>
  <w:num w:numId="9">
    <w:abstractNumId w:val="7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4"/>
  </w:num>
  <w:num w:numId="15">
    <w:abstractNumId w:val="11"/>
  </w:num>
  <w:num w:numId="16">
    <w:abstractNumId w:val="15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44"/>
    <w:rsid w:val="000076D3"/>
    <w:rsid w:val="00062F8C"/>
    <w:rsid w:val="00070A9A"/>
    <w:rsid w:val="00092FC9"/>
    <w:rsid w:val="000B2926"/>
    <w:rsid w:val="000E3B9E"/>
    <w:rsid w:val="000F7AF2"/>
    <w:rsid w:val="0014234D"/>
    <w:rsid w:val="00146B16"/>
    <w:rsid w:val="00151D28"/>
    <w:rsid w:val="001545C8"/>
    <w:rsid w:val="00163EA1"/>
    <w:rsid w:val="0016522D"/>
    <w:rsid w:val="00165940"/>
    <w:rsid w:val="00171774"/>
    <w:rsid w:val="00183389"/>
    <w:rsid w:val="001A7CD4"/>
    <w:rsid w:val="001B744D"/>
    <w:rsid w:val="00201820"/>
    <w:rsid w:val="00201EED"/>
    <w:rsid w:val="002151DE"/>
    <w:rsid w:val="00260F9E"/>
    <w:rsid w:val="002618C5"/>
    <w:rsid w:val="002626B3"/>
    <w:rsid w:val="002916AB"/>
    <w:rsid w:val="002A6DF8"/>
    <w:rsid w:val="002B0A04"/>
    <w:rsid w:val="002C623C"/>
    <w:rsid w:val="002E702A"/>
    <w:rsid w:val="002F0401"/>
    <w:rsid w:val="002F0696"/>
    <w:rsid w:val="0031004F"/>
    <w:rsid w:val="003100F9"/>
    <w:rsid w:val="00311FA0"/>
    <w:rsid w:val="00321644"/>
    <w:rsid w:val="0033608E"/>
    <w:rsid w:val="003538C5"/>
    <w:rsid w:val="0036394B"/>
    <w:rsid w:val="00371C0E"/>
    <w:rsid w:val="0037760D"/>
    <w:rsid w:val="003D18B2"/>
    <w:rsid w:val="003E0E1F"/>
    <w:rsid w:val="003F0C80"/>
    <w:rsid w:val="00401AB7"/>
    <w:rsid w:val="00401BDF"/>
    <w:rsid w:val="00430FFE"/>
    <w:rsid w:val="0045499D"/>
    <w:rsid w:val="00463DD7"/>
    <w:rsid w:val="004676DE"/>
    <w:rsid w:val="0046774E"/>
    <w:rsid w:val="004A01B4"/>
    <w:rsid w:val="004A03BC"/>
    <w:rsid w:val="004C5EC1"/>
    <w:rsid w:val="004E734B"/>
    <w:rsid w:val="004F79D2"/>
    <w:rsid w:val="0050186F"/>
    <w:rsid w:val="005057F6"/>
    <w:rsid w:val="00532A4E"/>
    <w:rsid w:val="0054191F"/>
    <w:rsid w:val="00544FA1"/>
    <w:rsid w:val="00546C9B"/>
    <w:rsid w:val="00565075"/>
    <w:rsid w:val="005D7235"/>
    <w:rsid w:val="005E1AEC"/>
    <w:rsid w:val="005F52C3"/>
    <w:rsid w:val="0062696D"/>
    <w:rsid w:val="00670531"/>
    <w:rsid w:val="00686428"/>
    <w:rsid w:val="00695E71"/>
    <w:rsid w:val="006A1712"/>
    <w:rsid w:val="006E257D"/>
    <w:rsid w:val="00714712"/>
    <w:rsid w:val="00714A87"/>
    <w:rsid w:val="00725671"/>
    <w:rsid w:val="007316EA"/>
    <w:rsid w:val="00750AF2"/>
    <w:rsid w:val="00765D6D"/>
    <w:rsid w:val="00772569"/>
    <w:rsid w:val="00776169"/>
    <w:rsid w:val="00776231"/>
    <w:rsid w:val="0078738F"/>
    <w:rsid w:val="007B5537"/>
    <w:rsid w:val="007E084E"/>
    <w:rsid w:val="007F7E9E"/>
    <w:rsid w:val="008435DC"/>
    <w:rsid w:val="00850A51"/>
    <w:rsid w:val="0085442B"/>
    <w:rsid w:val="00861BDD"/>
    <w:rsid w:val="00861E28"/>
    <w:rsid w:val="00862608"/>
    <w:rsid w:val="00863F80"/>
    <w:rsid w:val="008677B3"/>
    <w:rsid w:val="00896E6B"/>
    <w:rsid w:val="008A2C70"/>
    <w:rsid w:val="008A2CCB"/>
    <w:rsid w:val="008C03A4"/>
    <w:rsid w:val="008C6DD9"/>
    <w:rsid w:val="008F6A8C"/>
    <w:rsid w:val="00916D75"/>
    <w:rsid w:val="00931FD8"/>
    <w:rsid w:val="0093335C"/>
    <w:rsid w:val="0095185E"/>
    <w:rsid w:val="00957B89"/>
    <w:rsid w:val="009B60C6"/>
    <w:rsid w:val="009E0795"/>
    <w:rsid w:val="009F3267"/>
    <w:rsid w:val="00A32133"/>
    <w:rsid w:val="00A7471D"/>
    <w:rsid w:val="00AA4475"/>
    <w:rsid w:val="00B02CE0"/>
    <w:rsid w:val="00B0321E"/>
    <w:rsid w:val="00B1516C"/>
    <w:rsid w:val="00B17E1D"/>
    <w:rsid w:val="00B53CC6"/>
    <w:rsid w:val="00B6792D"/>
    <w:rsid w:val="00B93A57"/>
    <w:rsid w:val="00B95622"/>
    <w:rsid w:val="00B96554"/>
    <w:rsid w:val="00BC6E78"/>
    <w:rsid w:val="00BE07DA"/>
    <w:rsid w:val="00BF276A"/>
    <w:rsid w:val="00BF3DD0"/>
    <w:rsid w:val="00BF642E"/>
    <w:rsid w:val="00C04CC3"/>
    <w:rsid w:val="00C1137E"/>
    <w:rsid w:val="00C22E56"/>
    <w:rsid w:val="00C4771B"/>
    <w:rsid w:val="00C52B49"/>
    <w:rsid w:val="00C64D1C"/>
    <w:rsid w:val="00CA0EAD"/>
    <w:rsid w:val="00CD3306"/>
    <w:rsid w:val="00D125F3"/>
    <w:rsid w:val="00D132D5"/>
    <w:rsid w:val="00D2585E"/>
    <w:rsid w:val="00D25FB7"/>
    <w:rsid w:val="00D3384B"/>
    <w:rsid w:val="00D41514"/>
    <w:rsid w:val="00D42C92"/>
    <w:rsid w:val="00D906C7"/>
    <w:rsid w:val="00D90A5A"/>
    <w:rsid w:val="00D9532A"/>
    <w:rsid w:val="00DA6122"/>
    <w:rsid w:val="00DB1F9C"/>
    <w:rsid w:val="00DB7F44"/>
    <w:rsid w:val="00DC1921"/>
    <w:rsid w:val="00DF2E43"/>
    <w:rsid w:val="00DF3663"/>
    <w:rsid w:val="00DF78B7"/>
    <w:rsid w:val="00E22BA1"/>
    <w:rsid w:val="00E23A7B"/>
    <w:rsid w:val="00E324ED"/>
    <w:rsid w:val="00E32EDC"/>
    <w:rsid w:val="00E354A3"/>
    <w:rsid w:val="00E42AEE"/>
    <w:rsid w:val="00E434CE"/>
    <w:rsid w:val="00E45D44"/>
    <w:rsid w:val="00E47FC3"/>
    <w:rsid w:val="00E5145B"/>
    <w:rsid w:val="00E57B87"/>
    <w:rsid w:val="00E603D7"/>
    <w:rsid w:val="00E744F5"/>
    <w:rsid w:val="00E777ED"/>
    <w:rsid w:val="00E77A4F"/>
    <w:rsid w:val="00E82966"/>
    <w:rsid w:val="00EB60E5"/>
    <w:rsid w:val="00ED7768"/>
    <w:rsid w:val="00EF03AD"/>
    <w:rsid w:val="00EF11C9"/>
    <w:rsid w:val="00EF328F"/>
    <w:rsid w:val="00F256B4"/>
    <w:rsid w:val="00F3426E"/>
    <w:rsid w:val="00F4328E"/>
    <w:rsid w:val="00F957AB"/>
    <w:rsid w:val="00FF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E69E"/>
  <w15:docId w15:val="{5F13C7E1-ADC5-45A8-B458-5EE91B0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DB49-3994-4985-8F5F-9AF3104B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2468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 Windows</cp:lastModifiedBy>
  <cp:revision>19</cp:revision>
  <cp:lastPrinted>2017-08-19T07:19:00Z</cp:lastPrinted>
  <dcterms:created xsi:type="dcterms:W3CDTF">2019-07-29T12:15:00Z</dcterms:created>
  <dcterms:modified xsi:type="dcterms:W3CDTF">2020-01-03T07:19:00Z</dcterms:modified>
</cp:coreProperties>
</file>