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0857278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7FDB7B60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p w14:paraId="024AB16F" w14:textId="06859BC3"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4EB5304E" w14:textId="6D2E63AB"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 w:rsidR="00006291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Київська область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7777777" w:rsidR="00E63987" w:rsidRPr="00C44660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36B7DFBD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Здійснення взаємодії з державними установами, закладами охорони здоров'я та громадськими організаціями з усіх питань, пов'язаних з процесом постачання, розподілу/перерозподілу лікарських засобів (далі - ЛЗ), як між закладами охорони здоров'я (ЗОЗ) регіону, так і на рівні країни  в цілому. Підготовка відповідних документів, проведення комунікації та моніторинг стану реалізації постачання, розподілу/перерозподілу ЛЗ.</w:t>
      </w:r>
    </w:p>
    <w:p w14:paraId="470F28D5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Проведення взаємодії з постачальниками антиретровірусних препаратів (далі - АРВП), здійснення координації та контролю своєчасного постачання і розподілу АРВП до ЗОЗ регіону,  забезпечення надання необхідної інформації для доставки (адреси, контактні дані осіб тощо).</w:t>
      </w:r>
    </w:p>
    <w:p w14:paraId="2B9E3EAF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 xml:space="preserve">Здійснення контролю за рівнем запасів АРВП на регіональному рівні. Ведення щомісячної звітності щодо використання  та залишків ЛЗ у регіоні, формування та надання до Центру (при потребі) аналітичних довідок щодо забезпеченості регіону ЛЗ та інших аналітичних довідок. </w:t>
      </w:r>
    </w:p>
    <w:p w14:paraId="70D7881A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Проведення взаємодії з кінцевими набувачами ЛЗ в регіоні, здійснення контролю розподілу ЛЗ до ЗОЗ регіону з урахуванням можливостей складських приміщень ЗОЗ для зберігання ЛЗ.</w:t>
      </w:r>
    </w:p>
    <w:p w14:paraId="178D470F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Здійснення контролю використанням ЛЗ до закінчення терміну придатності. Надання експертних довідок та вчасне попередження керівництва ЗОЗ щодо ризику невикористанням ЛЗ до закінчення терміну придатності.</w:t>
      </w:r>
    </w:p>
    <w:p w14:paraId="21EBB66F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t>Визначення потреби/можливості щодо  розподілу/перерозподілу ЛЗ, як між ЗОЗ регіону, так і регіону  в цілому на рівні країни. Моніторинг процесу перерозподілів (формування листів щодо перерозподілів, контроль за своєчасною передачею/отриманням ЛЗ).</w:t>
      </w:r>
    </w:p>
    <w:p w14:paraId="6AC28BB3" w14:textId="77777777" w:rsidR="00006291" w:rsidRPr="00006291" w:rsidRDefault="00006291" w:rsidP="00A6010E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06291">
        <w:rPr>
          <w:rFonts w:asciiTheme="minorHAnsi" w:hAnsiTheme="minorHAnsi" w:cstheme="minorHAnsi"/>
          <w:color w:val="000000" w:themeColor="text1"/>
          <w:lang w:val="uk-UA"/>
        </w:rPr>
        <w:lastRenderedPageBreak/>
        <w:t>Формування регіональної щорічної потреби/заявки на АРВП  в межах виконання бюджетних програм або поставок за донорські кошти з використанням "Методики розрахунку потреби в 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профілактики" (наказ МОЗ України від 07.06.2018 № 1081 зі змінами).</w:t>
      </w:r>
    </w:p>
    <w:p w14:paraId="4C080259" w14:textId="7279CD94" w:rsidR="00BC5BCD" w:rsidRPr="00006291" w:rsidRDefault="00BC5BCD" w:rsidP="00006291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14:paraId="7E7DDE86" w14:textId="1D01A75A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8964010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3724A7AA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31AC5D2B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6010E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6010E">
        <w:rPr>
          <w:rFonts w:asciiTheme="minorHAnsi" w:hAnsiTheme="minorHAnsi" w:cstheme="minorHAnsi"/>
          <w:b/>
          <w:color w:val="000000" w:themeColor="text1"/>
          <w:lang w:val="uk-UA"/>
        </w:rPr>
        <w:t>178</w:t>
      </w:r>
      <w:bookmarkStart w:id="0" w:name="_GoBack"/>
      <w:bookmarkEnd w:id="0"/>
      <w:r w:rsidR="00AD3239" w:rsidRPr="00A6010E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006291" w:rsidRPr="00A6010E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D3239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2456EC8B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006291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D36A5" w:rsidRPr="00AD3239">
        <w:rPr>
          <w:rFonts w:asciiTheme="minorHAnsi" w:hAnsiTheme="minorHAnsi" w:cstheme="minorHAnsi"/>
          <w:b/>
          <w:color w:val="000000" w:themeColor="text1"/>
          <w:lang w:val="uk-UA"/>
        </w:rPr>
        <w:t>травня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006291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364D"/>
    <w:multiLevelType w:val="hybridMultilevel"/>
    <w:tmpl w:val="C4FA1EA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1"/>
  </w:num>
  <w:num w:numId="3">
    <w:abstractNumId w:val="0"/>
  </w:num>
  <w:num w:numId="4">
    <w:abstractNumId w:val="16"/>
  </w:num>
  <w:num w:numId="5">
    <w:abstractNumId w:val="25"/>
  </w:num>
  <w:num w:numId="6">
    <w:abstractNumId w:val="3"/>
  </w:num>
  <w:num w:numId="7">
    <w:abstractNumId w:val="14"/>
  </w:num>
  <w:num w:numId="8">
    <w:abstractNumId w:val="22"/>
  </w:num>
  <w:num w:numId="9">
    <w:abstractNumId w:val="20"/>
  </w:num>
  <w:num w:numId="10">
    <w:abstractNumId w:val="19"/>
  </w:num>
  <w:num w:numId="11">
    <w:abstractNumId w:val="13"/>
  </w:num>
  <w:num w:numId="12">
    <w:abstractNumId w:val="10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</w:num>
  <w:num w:numId="17">
    <w:abstractNumId w:val="30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8"/>
  </w:num>
  <w:num w:numId="24">
    <w:abstractNumId w:val="17"/>
  </w:num>
  <w:num w:numId="25">
    <w:abstractNumId w:val="28"/>
  </w:num>
  <w:num w:numId="26">
    <w:abstractNumId w:val="24"/>
  </w:num>
  <w:num w:numId="27">
    <w:abstractNumId w:val="12"/>
  </w:num>
  <w:num w:numId="28">
    <w:abstractNumId w:val="1"/>
  </w:num>
  <w:num w:numId="29">
    <w:abstractNumId w:val="2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6291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D539C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6010E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7410-E4BD-4321-BB00-A461664D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3243</Words>
  <Characters>1849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4</cp:revision>
  <cp:lastPrinted>2017-08-19T07:19:00Z</cp:lastPrinted>
  <dcterms:created xsi:type="dcterms:W3CDTF">2023-05-01T08:51:00Z</dcterms:created>
  <dcterms:modified xsi:type="dcterms:W3CDTF">2023-05-04T11:29:00Z</dcterms:modified>
</cp:coreProperties>
</file>