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A02C68" w:rsidRDefault="001B4ED2" w:rsidP="005569EC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</w:p>
    <w:p w:rsidR="005569EC" w:rsidRPr="005569EC" w:rsidRDefault="00FA26ED" w:rsidP="005569EC">
      <w:pPr>
        <w:jc w:val="center"/>
        <w:rPr>
          <w:rFonts w:asciiTheme="majorHAnsi" w:eastAsia="Calibri" w:hAnsiTheme="majorHAnsi" w:cs="Arial"/>
          <w:b/>
          <w:szCs w:val="24"/>
          <w:lang w:eastAsia="en-US"/>
        </w:rPr>
      </w:pPr>
      <w:r w:rsidRPr="00A02C68">
        <w:rPr>
          <w:rFonts w:asciiTheme="majorHAnsi" w:hAnsiTheme="majorHAnsi" w:cs="Arial"/>
          <w:b/>
          <w:bCs/>
          <w:color w:val="000000"/>
          <w:szCs w:val="24"/>
        </w:rPr>
        <w:t xml:space="preserve">Державна установа </w:t>
      </w:r>
      <w:r w:rsidRPr="00A02C68">
        <w:rPr>
          <w:rFonts w:asciiTheme="majorHAnsi" w:hAnsiTheme="maj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BA7EFD">
        <w:rPr>
          <w:rFonts w:asciiTheme="majorHAnsi" w:hAnsiTheme="majorHAnsi" w:cs="Arial"/>
          <w:b/>
          <w:bCs/>
          <w:color w:val="000000"/>
          <w:szCs w:val="24"/>
        </w:rPr>
        <w:t>відбір</w:t>
      </w:r>
      <w:r w:rsidR="002D52C7" w:rsidRPr="00A02C68">
        <w:rPr>
          <w:rFonts w:asciiTheme="majorHAnsi" w:hAnsiTheme="majorHAnsi" w:cs="Arial"/>
          <w:i/>
          <w:szCs w:val="24"/>
          <w:lang w:val="ru-RU"/>
        </w:rPr>
        <w:t xml:space="preserve">  </w:t>
      </w:r>
      <w:r w:rsidR="005569EC" w:rsidRPr="005569EC">
        <w:rPr>
          <w:rFonts w:asciiTheme="majorHAnsi" w:eastAsia="Calibri" w:hAnsiTheme="majorHAnsi" w:cs="Arial"/>
          <w:b/>
          <w:szCs w:val="24"/>
          <w:lang w:eastAsia="en-US"/>
        </w:rPr>
        <w:t>Консультант</w:t>
      </w:r>
      <w:r w:rsidR="00BA7EFD">
        <w:rPr>
          <w:rFonts w:asciiTheme="majorHAnsi" w:eastAsia="Calibri" w:hAnsiTheme="majorHAnsi" w:cs="Arial"/>
          <w:b/>
          <w:szCs w:val="24"/>
          <w:lang w:eastAsia="en-US"/>
        </w:rPr>
        <w:t>а</w:t>
      </w:r>
      <w:r w:rsidR="005569EC" w:rsidRPr="005569EC">
        <w:rPr>
          <w:rFonts w:asciiTheme="majorHAnsi" w:eastAsia="Calibri" w:hAnsiTheme="majorHAnsi" w:cs="Arial"/>
          <w:b/>
          <w:szCs w:val="24"/>
          <w:lang w:eastAsia="en-US"/>
        </w:rPr>
        <w:t xml:space="preserve"> з моніторингу регіональної </w:t>
      </w:r>
      <w:proofErr w:type="spellStart"/>
      <w:r w:rsidR="005569EC" w:rsidRPr="005569EC">
        <w:rPr>
          <w:rFonts w:asciiTheme="majorHAnsi" w:eastAsia="Calibri" w:hAnsiTheme="majorHAnsi" w:cs="Arial"/>
          <w:b/>
          <w:szCs w:val="24"/>
          <w:lang w:eastAsia="en-US"/>
        </w:rPr>
        <w:t>мультидисциплінарної</w:t>
      </w:r>
      <w:proofErr w:type="spellEnd"/>
      <w:r w:rsidR="005569EC" w:rsidRPr="005569EC">
        <w:rPr>
          <w:rFonts w:asciiTheme="majorHAnsi" w:eastAsia="Calibri" w:hAnsiTheme="majorHAnsi" w:cs="Arial"/>
          <w:b/>
          <w:szCs w:val="24"/>
          <w:lang w:eastAsia="en-US"/>
        </w:rPr>
        <w:t xml:space="preserve"> команди (МДК)</w:t>
      </w:r>
    </w:p>
    <w:p w:rsidR="002D52C7" w:rsidRPr="00A02C68" w:rsidRDefault="002D52C7" w:rsidP="005569EC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  <w:r w:rsidRPr="00A02C68">
        <w:rPr>
          <w:rFonts w:asciiTheme="majorHAnsi" w:hAnsiTheme="maj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816CDC" w:rsidRPr="00A02C68" w:rsidRDefault="00816CDC" w:rsidP="002D52C7">
      <w:pPr>
        <w:jc w:val="center"/>
        <w:rPr>
          <w:rFonts w:asciiTheme="majorHAnsi" w:hAnsiTheme="majorHAnsi" w:cs="Arial"/>
          <w:b/>
          <w:bCs/>
          <w:color w:val="000000"/>
          <w:szCs w:val="24"/>
        </w:rPr>
      </w:pPr>
    </w:p>
    <w:p w:rsidR="00EE7971" w:rsidRPr="00A02C68" w:rsidRDefault="00EE7971" w:rsidP="00EE7971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Назва позиції: </w:t>
      </w:r>
      <w:r w:rsidRPr="00A02C68">
        <w:rPr>
          <w:rFonts w:asciiTheme="majorHAnsi" w:eastAsia="Calibri" w:hAnsiTheme="majorHAnsi" w:cs="Arial"/>
          <w:szCs w:val="24"/>
          <w:lang w:eastAsia="en-US"/>
        </w:rPr>
        <w:t>Консультант з моніторингу регіональн</w:t>
      </w:r>
      <w:r w:rsidR="005A1815" w:rsidRPr="00A02C68">
        <w:rPr>
          <w:rFonts w:asciiTheme="majorHAnsi" w:eastAsia="Calibri" w:hAnsiTheme="majorHAnsi" w:cs="Arial"/>
          <w:szCs w:val="24"/>
          <w:lang w:eastAsia="en-US"/>
        </w:rPr>
        <w:t>ої</w:t>
      </w:r>
      <w:r w:rsidRPr="00A02C68">
        <w:rPr>
          <w:rFonts w:asciiTheme="majorHAnsi" w:eastAsia="Calibri" w:hAnsiTheme="majorHAnsi" w:cs="Arial"/>
          <w:szCs w:val="24"/>
          <w:lang w:eastAsia="en-US"/>
        </w:rPr>
        <w:t xml:space="preserve"> мультидисциплінарн</w:t>
      </w:r>
      <w:r w:rsidR="005A1815" w:rsidRPr="00A02C68">
        <w:rPr>
          <w:rFonts w:asciiTheme="majorHAnsi" w:eastAsia="Calibri" w:hAnsiTheme="majorHAnsi" w:cs="Arial"/>
          <w:szCs w:val="24"/>
          <w:lang w:eastAsia="en-US"/>
        </w:rPr>
        <w:t>ої</w:t>
      </w:r>
      <w:r w:rsidR="004A63E4" w:rsidRPr="00A02C68">
        <w:rPr>
          <w:rFonts w:asciiTheme="majorHAnsi" w:eastAsia="Calibri" w:hAnsiTheme="majorHAnsi" w:cs="Arial"/>
          <w:szCs w:val="24"/>
          <w:lang w:eastAsia="en-US"/>
        </w:rPr>
        <w:t xml:space="preserve"> команд</w:t>
      </w:r>
      <w:r w:rsidR="005A1815" w:rsidRPr="00A02C68">
        <w:rPr>
          <w:rFonts w:asciiTheme="majorHAnsi" w:eastAsia="Calibri" w:hAnsiTheme="majorHAnsi" w:cs="Arial"/>
          <w:szCs w:val="24"/>
          <w:lang w:eastAsia="en-US"/>
        </w:rPr>
        <w:t>и</w:t>
      </w:r>
      <w:r w:rsidRPr="00A02C68">
        <w:rPr>
          <w:rFonts w:asciiTheme="majorHAnsi" w:eastAsia="Calibri" w:hAnsiTheme="majorHAnsi" w:cs="Arial"/>
          <w:szCs w:val="24"/>
          <w:lang w:eastAsia="en-US"/>
        </w:rPr>
        <w:t xml:space="preserve"> (МДК)</w:t>
      </w:r>
    </w:p>
    <w:p w:rsidR="00EE7971" w:rsidRPr="00A02C68" w:rsidRDefault="00EE7971" w:rsidP="00EE797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EE7971" w:rsidRPr="00A02C68" w:rsidRDefault="00EE7971" w:rsidP="00EE797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A02C68">
        <w:rPr>
          <w:rFonts w:asciiTheme="majorHAnsi" w:eastAsia="Calibri" w:hAnsiTheme="majorHAnsi" w:cs="Arial"/>
          <w:b/>
          <w:szCs w:val="24"/>
          <w:lang w:eastAsia="en-US"/>
        </w:rPr>
        <w:t>Кількість позицій:</w:t>
      </w:r>
      <w:r w:rsidRPr="00A02C68">
        <w:rPr>
          <w:rFonts w:asciiTheme="majorHAnsi" w:eastAsia="Calibri" w:hAnsiTheme="majorHAnsi" w:cs="Arial"/>
          <w:szCs w:val="24"/>
          <w:lang w:eastAsia="en-US"/>
        </w:rPr>
        <w:t xml:space="preserve"> </w:t>
      </w:r>
      <w:r w:rsidR="00921EE0" w:rsidRPr="00A02C68">
        <w:rPr>
          <w:rFonts w:asciiTheme="majorHAnsi" w:eastAsia="Calibri" w:hAnsiTheme="majorHAnsi" w:cs="Arial"/>
          <w:szCs w:val="24"/>
          <w:lang w:eastAsia="en-US"/>
        </w:rPr>
        <w:t>3</w:t>
      </w:r>
      <w:bookmarkStart w:id="0" w:name="_GoBack"/>
      <w:bookmarkEnd w:id="0"/>
    </w:p>
    <w:p w:rsidR="00EE7971" w:rsidRPr="00A02C68" w:rsidRDefault="00EE7971" w:rsidP="00EE797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EE7971" w:rsidRPr="00A02C68" w:rsidRDefault="00EE7971" w:rsidP="00EE7971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Регіон діяльності: </w:t>
      </w:r>
      <w:r w:rsidR="00F96EC1" w:rsidRPr="00A02C68">
        <w:rPr>
          <w:rFonts w:asciiTheme="majorHAnsi" w:eastAsia="Calibri" w:hAnsiTheme="majorHAnsi" w:cs="Arial"/>
          <w:szCs w:val="24"/>
          <w:lang w:eastAsia="en-US"/>
        </w:rPr>
        <w:t>Запорізька,</w:t>
      </w:r>
      <w:r w:rsidR="00457258" w:rsidRPr="00A02C68">
        <w:rPr>
          <w:rFonts w:asciiTheme="majorHAnsi" w:eastAsia="Calibri" w:hAnsiTheme="majorHAnsi" w:cs="Arial"/>
          <w:szCs w:val="24"/>
          <w:lang w:eastAsia="en-US"/>
        </w:rPr>
        <w:t xml:space="preserve"> Київська</w:t>
      </w:r>
      <w:r w:rsidR="00F96EC1" w:rsidRPr="00A02C68">
        <w:rPr>
          <w:rFonts w:asciiTheme="majorHAnsi" w:eastAsia="Calibri" w:hAnsiTheme="majorHAnsi" w:cs="Arial"/>
          <w:szCs w:val="24"/>
          <w:lang w:eastAsia="en-US"/>
        </w:rPr>
        <w:t xml:space="preserve"> та Херсонська</w:t>
      </w:r>
      <w:r w:rsidR="00EE5991" w:rsidRPr="00A02C68">
        <w:rPr>
          <w:rFonts w:asciiTheme="majorHAnsi" w:eastAsia="Calibri" w:hAnsiTheme="majorHAnsi" w:cs="Arial"/>
          <w:szCs w:val="24"/>
          <w:lang w:eastAsia="en-US"/>
        </w:rPr>
        <w:t xml:space="preserve"> область</w:t>
      </w:r>
    </w:p>
    <w:p w:rsidR="00EE7971" w:rsidRPr="00A02C68" w:rsidRDefault="00EE7971" w:rsidP="00EE7971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</w:p>
    <w:p w:rsidR="00FA26ED" w:rsidRPr="00A02C68" w:rsidRDefault="00FA26ED" w:rsidP="00FA26ED">
      <w:pPr>
        <w:spacing w:after="160"/>
        <w:rPr>
          <w:rFonts w:asciiTheme="majorHAnsi" w:eastAsia="Calibri" w:hAnsiTheme="majorHAnsi" w:cs="Arial"/>
          <w:b/>
          <w:szCs w:val="24"/>
          <w:lang w:eastAsia="en-US"/>
        </w:rPr>
      </w:pPr>
      <w:r w:rsidRPr="00A02C68">
        <w:rPr>
          <w:rFonts w:asciiTheme="majorHAnsi" w:eastAsia="Calibri" w:hAnsiTheme="majorHAnsi" w:cs="Arial"/>
          <w:b/>
          <w:szCs w:val="24"/>
          <w:lang w:eastAsia="en-US"/>
        </w:rPr>
        <w:t>Інформація щодо установи:</w:t>
      </w:r>
    </w:p>
    <w:p w:rsidR="00FA26ED" w:rsidRPr="00A02C68" w:rsidRDefault="00FA26ED" w:rsidP="00FA26ED">
      <w:pPr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A02C68">
        <w:rPr>
          <w:rFonts w:asciiTheme="majorHAnsi" w:eastAsia="Calibri" w:hAnsiTheme="majorHAnsi" w:cs="Arial"/>
          <w:szCs w:val="24"/>
          <w:lang w:eastAsia="en-US"/>
        </w:rPr>
        <w:t>cоціально-небезпечні</w:t>
      </w:r>
      <w:proofErr w:type="spellEnd"/>
      <w:r w:rsidRPr="00A02C68">
        <w:rPr>
          <w:rFonts w:asciiTheme="majorHAnsi" w:eastAsia="Calibri" w:hAnsiTheme="majorHAnsi" w:cs="Arial"/>
          <w:szCs w:val="24"/>
          <w:lang w:eastAsia="en-US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A02C68" w:rsidRDefault="00FA26ED" w:rsidP="00FA26ED">
      <w:pPr>
        <w:shd w:val="clear" w:color="auto" w:fill="FFFFFF"/>
        <w:rPr>
          <w:rFonts w:asciiTheme="majorHAnsi" w:hAnsiTheme="majorHAnsi" w:cs="Arial"/>
          <w:b/>
          <w:szCs w:val="24"/>
        </w:rPr>
      </w:pPr>
    </w:p>
    <w:p w:rsidR="00FA26ED" w:rsidRPr="00A02C68" w:rsidRDefault="00FA26ED" w:rsidP="00FA26ED">
      <w:pPr>
        <w:shd w:val="clear" w:color="auto" w:fill="FFFFFF"/>
        <w:rPr>
          <w:rFonts w:asciiTheme="majorHAnsi" w:hAnsiTheme="majorHAnsi" w:cs="Arial"/>
          <w:szCs w:val="24"/>
        </w:rPr>
      </w:pPr>
      <w:r w:rsidRPr="00A02C68">
        <w:rPr>
          <w:rFonts w:asciiTheme="majorHAnsi" w:hAnsiTheme="majorHAnsi" w:cs="Arial"/>
          <w:b/>
          <w:bCs/>
          <w:szCs w:val="24"/>
        </w:rPr>
        <w:t>Основні обов'язки</w:t>
      </w:r>
      <w:r w:rsidRPr="00A02C68">
        <w:rPr>
          <w:rFonts w:asciiTheme="majorHAnsi" w:hAnsiTheme="majorHAnsi" w:cs="Arial"/>
          <w:szCs w:val="24"/>
        </w:rPr>
        <w:t>:</w:t>
      </w:r>
    </w:p>
    <w:p w:rsidR="009D42C6" w:rsidRPr="00A02C68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Забезпечення виконання цілей Проекту по набору нових пацієнтів на АРТ, їх утриманню в лікуванні та досягнення невизначального рівня вірусного навантаження в регіоні.</w:t>
      </w:r>
    </w:p>
    <w:p w:rsidR="009D42C6" w:rsidRPr="00A02C68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Консультування з питань програмного моніторингу на регіональних сайтах АРТ.</w:t>
      </w:r>
    </w:p>
    <w:p w:rsidR="009D42C6" w:rsidRPr="00A02C68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 xml:space="preserve">Координація  підготовки звітів по індикаторам PEPFAR для звітування в DATIM. </w:t>
      </w:r>
    </w:p>
    <w:p w:rsidR="009D42C6" w:rsidRPr="00A02C68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Проведення моніторингових візитів на АРТ-сайти регіону та здійснення перевірки даних і оцінки ефективності Проекту.</w:t>
      </w:r>
    </w:p>
    <w:p w:rsidR="009D42C6" w:rsidRPr="00A02C68" w:rsidRDefault="009D42C6" w:rsidP="009D42C6">
      <w:pPr>
        <w:numPr>
          <w:ilvl w:val="0"/>
          <w:numId w:val="5"/>
        </w:numPr>
        <w:spacing w:after="160" w:line="259" w:lineRule="auto"/>
        <w:ind w:left="641" w:hanging="357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Виконання інших обов’язків відповідно до Плану заходів діяльності МДК за запитом керівника МДК, національного координатора МДК та керівництва Проекту.</w:t>
      </w:r>
    </w:p>
    <w:p w:rsidR="00236084" w:rsidRPr="00A02C68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ajorHAnsi" w:hAnsiTheme="majorHAnsi" w:cs="Arial"/>
          <w:sz w:val="24"/>
          <w:szCs w:val="24"/>
        </w:rPr>
      </w:pPr>
    </w:p>
    <w:p w:rsidR="00FA26ED" w:rsidRPr="00A02C68" w:rsidRDefault="00FA26ED" w:rsidP="00FA26ED">
      <w:pPr>
        <w:shd w:val="clear" w:color="auto" w:fill="FFFFFF"/>
        <w:rPr>
          <w:rFonts w:asciiTheme="majorHAnsi" w:hAnsiTheme="majorHAnsi" w:cs="Arial"/>
          <w:b/>
          <w:bCs/>
          <w:szCs w:val="24"/>
        </w:rPr>
      </w:pPr>
      <w:r w:rsidRPr="00A02C68">
        <w:rPr>
          <w:rFonts w:asciiTheme="majorHAnsi" w:hAnsiTheme="majorHAnsi" w:cs="Arial"/>
          <w:b/>
          <w:bCs/>
          <w:szCs w:val="24"/>
        </w:rPr>
        <w:t>Вимоги до професійної компетентності: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Вища медична освіта за напрямом: «Інфекційні хвороби»;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Знання нормативно-правової бази з питань ВІЛ-інфекції/СНІДу, вірусних гепатитів, ІПСШ та ЗПТ;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Досвід роботи у сфері профілактики/лікування ВІЛ;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Володіння англійською мовою на рівні не нижче intermediate буде перевагою;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Добре володіння пакетом програм MS Office;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t>Чітке дотримання термінів виконання завдань;</w:t>
      </w:r>
    </w:p>
    <w:p w:rsidR="002D52C7" w:rsidRPr="00A02C68" w:rsidRDefault="002D52C7" w:rsidP="009D42C6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ajorHAnsi" w:eastAsia="Calibri" w:hAnsiTheme="majorHAnsi" w:cs="Arial"/>
          <w:szCs w:val="24"/>
          <w:lang w:eastAsia="en-US"/>
        </w:rPr>
      </w:pPr>
      <w:r w:rsidRPr="00A02C68">
        <w:rPr>
          <w:rFonts w:asciiTheme="majorHAnsi" w:eastAsia="Calibri" w:hAnsiTheme="majorHAnsi" w:cs="Arial"/>
          <w:szCs w:val="24"/>
          <w:lang w:eastAsia="en-US"/>
        </w:rPr>
        <w:lastRenderedPageBreak/>
        <w:t>Відповідальність.</w:t>
      </w:r>
    </w:p>
    <w:p w:rsidR="002D52C7" w:rsidRPr="00A02C68" w:rsidRDefault="002D52C7" w:rsidP="002D52C7">
      <w:p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</w:p>
    <w:p w:rsidR="00FA26ED" w:rsidRPr="00A02C68" w:rsidRDefault="00FA26ED" w:rsidP="002D52C7">
      <w:pPr>
        <w:spacing w:before="240"/>
        <w:contextualSpacing/>
        <w:jc w:val="both"/>
        <w:rPr>
          <w:rFonts w:asciiTheme="majorHAnsi" w:hAnsiTheme="majorHAnsi" w:cstheme="minorHAnsi"/>
          <w:color w:val="000000" w:themeColor="text1"/>
          <w:szCs w:val="24"/>
        </w:rPr>
      </w:pPr>
      <w:r w:rsidRPr="00A02C68">
        <w:rPr>
          <w:rFonts w:asciiTheme="majorHAnsi" w:hAnsiTheme="maj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A02C68">
        <w:rPr>
          <w:rFonts w:asciiTheme="majorHAnsi" w:hAnsiTheme="majorHAnsi" w:cs="Arial"/>
          <w:szCs w:val="24"/>
        </w:rPr>
        <w:t xml:space="preserve"> В темі листа, будь ласка, зазначте</w:t>
      </w:r>
      <w:r w:rsidRPr="00A02C68">
        <w:rPr>
          <w:rFonts w:asciiTheme="majorHAnsi" w:hAnsiTheme="majorHAnsi" w:cs="Arial"/>
          <w:b/>
          <w:szCs w:val="24"/>
        </w:rPr>
        <w:t>: «</w:t>
      </w:r>
      <w:r w:rsidR="00A02C68" w:rsidRPr="00A02C68">
        <w:rPr>
          <w:rFonts w:asciiTheme="majorHAnsi" w:hAnsiTheme="majorHAnsi" w:cs="Arial"/>
          <w:b/>
          <w:szCs w:val="24"/>
        </w:rPr>
        <w:t xml:space="preserve">188-2020 </w:t>
      </w:r>
      <w:r w:rsidR="00A02C68"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Консультант з моніторингу регіональної </w:t>
      </w:r>
      <w:proofErr w:type="spellStart"/>
      <w:r w:rsidR="00A02C68" w:rsidRPr="00A02C68">
        <w:rPr>
          <w:rFonts w:asciiTheme="majorHAnsi" w:eastAsia="Calibri" w:hAnsiTheme="majorHAnsi" w:cs="Arial"/>
          <w:b/>
          <w:szCs w:val="24"/>
          <w:lang w:eastAsia="en-US"/>
        </w:rPr>
        <w:t>мультидисциплінарної</w:t>
      </w:r>
      <w:proofErr w:type="spellEnd"/>
      <w:r w:rsidR="00A02C68"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 команди (МДК)</w:t>
      </w:r>
    </w:p>
    <w:p w:rsidR="00FA26ED" w:rsidRPr="00A02C68" w:rsidRDefault="00FA26ED" w:rsidP="00FA26ED">
      <w:pPr>
        <w:jc w:val="both"/>
        <w:rPr>
          <w:rFonts w:asciiTheme="majorHAnsi" w:hAnsiTheme="majorHAnsi" w:cs="Arial"/>
          <w:b/>
          <w:szCs w:val="24"/>
        </w:rPr>
      </w:pPr>
    </w:p>
    <w:p w:rsidR="00FA26ED" w:rsidRPr="00A02C68" w:rsidRDefault="00FA26ED" w:rsidP="00FA26ED">
      <w:pPr>
        <w:jc w:val="both"/>
        <w:rPr>
          <w:rFonts w:asciiTheme="majorHAnsi" w:eastAsia="Calibri" w:hAnsiTheme="majorHAnsi" w:cs="Arial"/>
          <w:b/>
          <w:szCs w:val="24"/>
          <w:lang w:eastAsia="en-US"/>
        </w:rPr>
      </w:pPr>
      <w:r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Термін подання документів – до </w:t>
      </w:r>
      <w:r w:rsidR="00A02C68" w:rsidRPr="00A02C68">
        <w:rPr>
          <w:rFonts w:asciiTheme="majorHAnsi" w:eastAsia="Calibri" w:hAnsiTheme="majorHAnsi" w:cs="Arial"/>
          <w:b/>
          <w:szCs w:val="24"/>
          <w:lang w:val="ru-RU" w:eastAsia="en-US"/>
        </w:rPr>
        <w:t>04</w:t>
      </w:r>
      <w:r w:rsidR="00A02C68"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 </w:t>
      </w:r>
      <w:proofErr w:type="spellStart"/>
      <w:r w:rsidR="00A02C68" w:rsidRPr="00A02C68">
        <w:rPr>
          <w:rFonts w:asciiTheme="majorHAnsi" w:eastAsia="Calibri" w:hAnsiTheme="majorHAnsi" w:cs="Arial"/>
          <w:b/>
          <w:szCs w:val="24"/>
          <w:lang w:val="ru-RU" w:eastAsia="en-US"/>
        </w:rPr>
        <w:t>жовтня</w:t>
      </w:r>
      <w:proofErr w:type="spellEnd"/>
      <w:r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 20</w:t>
      </w:r>
      <w:proofErr w:type="spellStart"/>
      <w:r w:rsidR="00A02C68" w:rsidRPr="00A02C68">
        <w:rPr>
          <w:rFonts w:asciiTheme="majorHAnsi" w:eastAsia="Calibri" w:hAnsiTheme="majorHAnsi" w:cs="Arial"/>
          <w:b/>
          <w:szCs w:val="24"/>
          <w:lang w:val="ru-RU" w:eastAsia="en-US"/>
        </w:rPr>
        <w:t>20</w:t>
      </w:r>
      <w:proofErr w:type="spellEnd"/>
      <w:r w:rsidRPr="00A02C68">
        <w:rPr>
          <w:rFonts w:asciiTheme="majorHAnsi" w:eastAsia="Calibri" w:hAnsiTheme="majorHAnsi" w:cs="Arial"/>
          <w:b/>
          <w:szCs w:val="24"/>
          <w:lang w:eastAsia="en-US"/>
        </w:rPr>
        <w:t xml:space="preserve"> року, реєстрація документів </w:t>
      </w:r>
      <w:r w:rsidRPr="00A02C68">
        <w:rPr>
          <w:rFonts w:asciiTheme="majorHAnsi" w:eastAsia="Calibri" w:hAnsiTheme="majorHAnsi" w:cs="Arial"/>
          <w:b/>
          <w:szCs w:val="24"/>
          <w:lang w:eastAsia="en-US"/>
        </w:rPr>
        <w:br/>
        <w:t>завершується о 18:00.</w:t>
      </w:r>
    </w:p>
    <w:p w:rsidR="00FA26ED" w:rsidRPr="00A02C68" w:rsidRDefault="00FA26ED" w:rsidP="00FA26ED">
      <w:pPr>
        <w:jc w:val="both"/>
        <w:rPr>
          <w:rFonts w:asciiTheme="majorHAnsi" w:hAnsiTheme="majorHAnsi" w:cs="Arial"/>
          <w:szCs w:val="24"/>
        </w:rPr>
      </w:pPr>
    </w:p>
    <w:p w:rsidR="00FA26ED" w:rsidRPr="00A02C68" w:rsidRDefault="00FA26ED" w:rsidP="00FA26ED">
      <w:pPr>
        <w:jc w:val="both"/>
        <w:rPr>
          <w:rFonts w:asciiTheme="majorHAnsi" w:hAnsiTheme="majorHAnsi" w:cs="Arial"/>
          <w:szCs w:val="24"/>
        </w:rPr>
      </w:pPr>
      <w:r w:rsidRPr="00A02C68">
        <w:rPr>
          <w:rFonts w:asciiTheme="majorHAnsi" w:hAnsiTheme="maj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A02C68">
        <w:rPr>
          <w:rFonts w:asciiTheme="majorHAnsi" w:hAnsiTheme="majorHAnsi" w:cs="Arial"/>
          <w:szCs w:val="24"/>
          <w:lang w:val="ru-RU"/>
        </w:rPr>
        <w:t xml:space="preserve"> (</w:t>
      </w:r>
      <w:proofErr w:type="spellStart"/>
      <w:r w:rsidR="00E85895" w:rsidRPr="00A02C68">
        <w:rPr>
          <w:rFonts w:asciiTheme="majorHAnsi" w:hAnsiTheme="majorHAnsi" w:cs="Arial"/>
          <w:szCs w:val="24"/>
          <w:lang w:val="ru-RU"/>
        </w:rPr>
        <w:t>тобто</w:t>
      </w:r>
      <w:proofErr w:type="spellEnd"/>
      <w:r w:rsidR="00E85895" w:rsidRPr="00A02C68">
        <w:rPr>
          <w:rFonts w:asciiTheme="majorHAnsi" w:hAnsiTheme="majorHAnsi" w:cs="Arial"/>
          <w:szCs w:val="24"/>
          <w:lang w:val="ru-RU"/>
        </w:rPr>
        <w:t xml:space="preserve"> вони </w:t>
      </w:r>
      <w:proofErr w:type="spellStart"/>
      <w:r w:rsidR="00E85895" w:rsidRPr="00A02C68">
        <w:rPr>
          <w:rFonts w:asciiTheme="majorHAnsi" w:hAnsiTheme="majorHAnsi" w:cs="Arial"/>
          <w:szCs w:val="24"/>
          <w:lang w:val="ru-RU"/>
        </w:rPr>
        <w:t>стають</w:t>
      </w:r>
      <w:proofErr w:type="spellEnd"/>
      <w:r w:rsidR="00E85895" w:rsidRPr="00A02C68">
        <w:rPr>
          <w:rFonts w:asciiTheme="majorHAnsi" w:hAnsiTheme="majorHAnsi" w:cs="Arial"/>
          <w:szCs w:val="24"/>
          <w:lang w:val="ru-RU"/>
        </w:rPr>
        <w:t xml:space="preserve"> </w:t>
      </w:r>
      <w:proofErr w:type="spellStart"/>
      <w:r w:rsidR="00E85895" w:rsidRPr="00A02C68">
        <w:rPr>
          <w:rFonts w:asciiTheme="majorHAnsi" w:hAnsiTheme="majorHAnsi" w:cs="Arial"/>
          <w:szCs w:val="24"/>
          <w:lang w:val="ru-RU"/>
        </w:rPr>
        <w:t>учасниками</w:t>
      </w:r>
      <w:proofErr w:type="spellEnd"/>
      <w:r w:rsidR="00E85895" w:rsidRPr="00A02C68">
        <w:rPr>
          <w:rFonts w:asciiTheme="majorHAnsi" w:hAnsiTheme="majorHAnsi" w:cs="Arial"/>
          <w:szCs w:val="24"/>
          <w:lang w:val="ru-RU"/>
        </w:rPr>
        <w:t xml:space="preserve"> конкурсу)</w:t>
      </w:r>
      <w:r w:rsidRPr="00A02C68">
        <w:rPr>
          <w:rFonts w:asciiTheme="majorHAnsi" w:hAnsiTheme="maj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A02C68" w:rsidRDefault="00FA26ED" w:rsidP="00FA26ED">
      <w:pPr>
        <w:jc w:val="both"/>
        <w:rPr>
          <w:rFonts w:asciiTheme="majorHAnsi" w:hAnsiTheme="majorHAnsi" w:cs="Arial"/>
          <w:szCs w:val="24"/>
        </w:rPr>
      </w:pPr>
    </w:p>
    <w:p w:rsidR="00FA26ED" w:rsidRPr="00A02C68" w:rsidRDefault="00FA26ED" w:rsidP="00FA26ED">
      <w:pPr>
        <w:jc w:val="both"/>
        <w:rPr>
          <w:rFonts w:asciiTheme="majorHAnsi" w:hAnsiTheme="majorHAnsi" w:cs="Arial"/>
          <w:szCs w:val="24"/>
        </w:rPr>
      </w:pPr>
      <w:r w:rsidRPr="00A02C68">
        <w:rPr>
          <w:rFonts w:asciiTheme="majorHAnsi" w:hAnsiTheme="maj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A02C68" w:rsidRDefault="00FE176D">
      <w:pPr>
        <w:rPr>
          <w:rFonts w:asciiTheme="majorHAnsi" w:hAnsiTheme="majorHAnsi"/>
          <w:szCs w:val="24"/>
        </w:rPr>
      </w:pPr>
    </w:p>
    <w:p w:rsidR="0009147E" w:rsidRPr="00A02C68" w:rsidRDefault="0009147E">
      <w:pPr>
        <w:rPr>
          <w:rFonts w:asciiTheme="majorHAnsi" w:hAnsiTheme="majorHAnsi"/>
          <w:szCs w:val="24"/>
        </w:rPr>
      </w:pPr>
    </w:p>
    <w:sectPr w:rsidR="0009147E" w:rsidRPr="00A02C68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5E" w:rsidRDefault="00FD115E" w:rsidP="001B4ED2">
      <w:r>
        <w:separator/>
      </w:r>
    </w:p>
  </w:endnote>
  <w:endnote w:type="continuationSeparator" w:id="0">
    <w:p w:rsidR="00FD115E" w:rsidRDefault="00FD115E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5E" w:rsidRDefault="00FD115E" w:rsidP="001B4ED2">
      <w:r>
        <w:separator/>
      </w:r>
    </w:p>
  </w:footnote>
  <w:footnote w:type="continuationSeparator" w:id="0">
    <w:p w:rsidR="00FD115E" w:rsidRDefault="00FD115E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D7272"/>
    <w:multiLevelType w:val="multilevel"/>
    <w:tmpl w:val="798A31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E5D0AC2"/>
    <w:multiLevelType w:val="multilevel"/>
    <w:tmpl w:val="AE22CBD0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2060A"/>
    <w:rsid w:val="00022E63"/>
    <w:rsid w:val="0009147E"/>
    <w:rsid w:val="000D2768"/>
    <w:rsid w:val="000E22C2"/>
    <w:rsid w:val="00137F4D"/>
    <w:rsid w:val="001B4ED2"/>
    <w:rsid w:val="001D5BC0"/>
    <w:rsid w:val="002176E9"/>
    <w:rsid w:val="00221D58"/>
    <w:rsid w:val="00233C38"/>
    <w:rsid w:val="00236084"/>
    <w:rsid w:val="002906C3"/>
    <w:rsid w:val="002D52C7"/>
    <w:rsid w:val="00457258"/>
    <w:rsid w:val="004607A3"/>
    <w:rsid w:val="004628F2"/>
    <w:rsid w:val="004A63E4"/>
    <w:rsid w:val="004B6FD5"/>
    <w:rsid w:val="004E30EC"/>
    <w:rsid w:val="005569EC"/>
    <w:rsid w:val="005A1815"/>
    <w:rsid w:val="005C4FBE"/>
    <w:rsid w:val="006025A4"/>
    <w:rsid w:val="00816CDC"/>
    <w:rsid w:val="00921EE0"/>
    <w:rsid w:val="00930D69"/>
    <w:rsid w:val="00953EEA"/>
    <w:rsid w:val="009947C5"/>
    <w:rsid w:val="009D42C6"/>
    <w:rsid w:val="00A02C68"/>
    <w:rsid w:val="00AB46F2"/>
    <w:rsid w:val="00B02067"/>
    <w:rsid w:val="00B23089"/>
    <w:rsid w:val="00B76790"/>
    <w:rsid w:val="00BA7EFD"/>
    <w:rsid w:val="00BD4FE5"/>
    <w:rsid w:val="00C071C4"/>
    <w:rsid w:val="00C72F98"/>
    <w:rsid w:val="00CA4046"/>
    <w:rsid w:val="00CC4BCB"/>
    <w:rsid w:val="00E41553"/>
    <w:rsid w:val="00E76A9E"/>
    <w:rsid w:val="00E85895"/>
    <w:rsid w:val="00ED54C2"/>
    <w:rsid w:val="00EE5991"/>
    <w:rsid w:val="00EE7971"/>
    <w:rsid w:val="00F32C03"/>
    <w:rsid w:val="00F455F4"/>
    <w:rsid w:val="00F96EC1"/>
    <w:rsid w:val="00FA26ED"/>
    <w:rsid w:val="00FC6981"/>
    <w:rsid w:val="00FD002B"/>
    <w:rsid w:val="00FD115E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5</cp:revision>
  <dcterms:created xsi:type="dcterms:W3CDTF">2020-10-01T13:40:00Z</dcterms:created>
  <dcterms:modified xsi:type="dcterms:W3CDTF">2020-10-01T14:05:00Z</dcterms:modified>
</cp:coreProperties>
</file>