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3C4EA649" w:rsidR="008F28D1" w:rsidRDefault="00141B1E" w:rsidP="00FC7D00">
      <w:pPr>
        <w:jc w:val="center"/>
        <w:rPr>
          <w:rFonts w:ascii="Calibri" w:eastAsia="Calibri" w:hAnsi="Calibri" w:cs="Calibri"/>
          <w:b/>
          <w:lang w:val="uk-UA"/>
        </w:rPr>
      </w:pPr>
      <w:r w:rsidRPr="00141B1E">
        <w:rPr>
          <w:rFonts w:ascii="Calibri" w:eastAsia="Calibri" w:hAnsi="Calibri" w:cs="Calibri"/>
          <w:b/>
          <w:lang w:val="uk-UA"/>
        </w:rPr>
        <w:t>Державна установа</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w:t>
      </w:r>
      <w:r w:rsidR="00CB5E7A">
        <w:rPr>
          <w:rFonts w:ascii="Calibri" w:eastAsia="Calibri" w:hAnsi="Calibri" w:cs="Calibri"/>
          <w:b/>
          <w:lang w:val="uk-UA"/>
        </w:rPr>
        <w:t>пацієнтів</w:t>
      </w:r>
      <w:r w:rsidR="00FC7D00" w:rsidRPr="00FC7D00">
        <w:rPr>
          <w:rFonts w:ascii="Calibri" w:eastAsia="Calibri" w:hAnsi="Calibri" w:cs="Calibri"/>
          <w:b/>
          <w:lang w:val="uk-UA"/>
        </w:rPr>
        <w:t xml:space="preserve">)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CD6EBA">
        <w:rPr>
          <w:rFonts w:ascii="Calibri" w:eastAsia="Calibri" w:hAnsi="Calibri" w:cs="Calibri"/>
          <w:b/>
          <w:lang w:val="uk-UA"/>
        </w:rPr>
        <w:t>Чернігівської о</w:t>
      </w:r>
      <w:r w:rsidR="0007421D" w:rsidRPr="00FC7D00">
        <w:rPr>
          <w:rFonts w:ascii="Calibri" w:eastAsia="Calibri" w:hAnsi="Calibri" w:cs="Calibri"/>
          <w:b/>
          <w:lang w:val="uk-UA"/>
        </w:rPr>
        <w:t xml:space="preserve">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4A29E9"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4A29E9">
        <w:rPr>
          <w:rFonts w:ascii="Calibri" w:eastAsia="Calibri" w:hAnsi="Calibri" w:cs="Calibri"/>
          <w:b/>
          <w:lang w:val="uk-UA"/>
        </w:rPr>
        <w:t>и</w:t>
      </w:r>
    </w:p>
    <w:p w14:paraId="5412FB80" w14:textId="77777777" w:rsidR="00AB0A83" w:rsidRPr="00FC7D00" w:rsidRDefault="00AB0A83" w:rsidP="00FC7D00">
      <w:pPr>
        <w:jc w:val="center"/>
        <w:rPr>
          <w:rFonts w:ascii="Calibri" w:eastAsia="Calibri" w:hAnsi="Calibri" w:cs="Calibri"/>
          <w:lang w:val="uk-UA"/>
        </w:rPr>
      </w:pPr>
    </w:p>
    <w:p w14:paraId="74265514" w14:textId="00856F91"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w:t>
      </w:r>
      <w:r w:rsidR="00223A62">
        <w:rPr>
          <w:rFonts w:ascii="Calibri" w:eastAsia="Calibri" w:hAnsi="Calibri" w:cs="Calibri"/>
          <w:lang w:val="uk-UA"/>
        </w:rPr>
        <w:t>пацієнтів</w:t>
      </w:r>
      <w:r w:rsidR="00FC7D00">
        <w:rPr>
          <w:rFonts w:ascii="Calibri" w:eastAsia="Calibri" w:hAnsi="Calibri" w:cs="Calibri"/>
          <w:lang w:val="uk-UA"/>
        </w:rPr>
        <w:t xml:space="preserve">) </w:t>
      </w:r>
      <w:r w:rsidR="00A13FBC" w:rsidRPr="00A13FBC">
        <w:rPr>
          <w:rFonts w:ascii="Calibri" w:eastAsia="Calibri" w:hAnsi="Calibri" w:cs="Calibri"/>
          <w:lang w:val="uk-UA"/>
        </w:rPr>
        <w:t>в рамках протитуберкульозного закладу охорони здоров’я</w:t>
      </w:r>
      <w:r w:rsidR="00CD6EBA">
        <w:rPr>
          <w:rFonts w:ascii="Calibri" w:eastAsia="Calibri" w:hAnsi="Calibri" w:cs="Calibri"/>
          <w:lang w:val="uk-UA"/>
        </w:rPr>
        <w:t xml:space="preserve"> Чернігівської</w:t>
      </w:r>
      <w:r w:rsidR="004548EA">
        <w:rPr>
          <w:rFonts w:ascii="Calibri" w:eastAsia="Calibri" w:hAnsi="Calibri" w:cs="Calibri"/>
          <w:lang w:val="uk-UA"/>
        </w:rPr>
        <w:t xml:space="preserve"> </w:t>
      </w:r>
      <w:r w:rsidR="00A13FBC" w:rsidRPr="00A13FBC">
        <w:rPr>
          <w:rFonts w:ascii="Calibri" w:eastAsia="Calibri" w:hAnsi="Calibri" w:cs="Calibri"/>
          <w:lang w:val="uk-UA"/>
        </w:rPr>
        <w:t>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p w14:paraId="620F5D32" w14:textId="77777777" w:rsidR="004A29E9" w:rsidRPr="00141B1E" w:rsidRDefault="004A29E9" w:rsidP="004A29E9">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0277432D" w14:textId="77777777" w:rsidR="004A29E9" w:rsidRPr="00141B1E" w:rsidRDefault="004A29E9" w:rsidP="004A29E9">
      <w:pPr>
        <w:rPr>
          <w:rFonts w:ascii="Calibri" w:eastAsia="Calibri" w:hAnsi="Calibri" w:cs="Calibri"/>
          <w:b/>
          <w:lang w:val="uk-UA"/>
        </w:rPr>
      </w:pPr>
      <w:r>
        <w:rPr>
          <w:rFonts w:ascii="Calibri" w:eastAsia="Calibri" w:hAnsi="Calibri" w:cs="Calibri"/>
          <w:b/>
          <w:lang w:val="uk-UA"/>
        </w:rPr>
        <w:t>Інформація щодо установи:</w:t>
      </w:r>
    </w:p>
    <w:p w14:paraId="3458BA10" w14:textId="77777777" w:rsidR="004A29E9" w:rsidRDefault="004A29E9" w:rsidP="004A29E9">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36769C4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w:t>
      </w:r>
      <w:r w:rsidR="004F7A26">
        <w:rPr>
          <w:rFonts w:cs="Calibri"/>
          <w:color w:val="0D0D0D"/>
          <w:sz w:val="24"/>
          <w:szCs w:val="24"/>
          <w:shd w:val="clear" w:color="auto" w:fill="FFFFFF"/>
          <w:lang w:val="uk-UA"/>
        </w:rPr>
        <w:t>пацієнтами з туберкульозом</w:t>
      </w:r>
      <w:r w:rsidRPr="00AD10B0">
        <w:rPr>
          <w:rFonts w:cs="Calibri"/>
          <w:color w:val="0D0D0D"/>
          <w:sz w:val="24"/>
          <w:szCs w:val="24"/>
          <w:shd w:val="clear" w:color="auto" w:fill="FFFFFF"/>
          <w:lang w:val="uk-UA"/>
        </w:rPr>
        <w:t xml:space="preserve"> обласного протитуберкульозного закладу охорони здоров’я) та поінформування їх про умови участі в дослідженні.</w:t>
      </w:r>
    </w:p>
    <w:p w14:paraId="68734A62" w14:textId="4D7702B8"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CD6EBA">
        <w:rPr>
          <w:rFonts w:cs="Calibri"/>
          <w:color w:val="0D0D0D"/>
          <w:sz w:val="24"/>
          <w:szCs w:val="24"/>
          <w:shd w:val="clear" w:color="auto" w:fill="FFFFFF"/>
          <w:lang w:val="uk-UA"/>
        </w:rPr>
        <w:t>14</w:t>
      </w:r>
      <w:r w:rsidR="004F7A26">
        <w:rPr>
          <w:rFonts w:cs="Calibri"/>
          <w:color w:val="0D0D0D"/>
          <w:sz w:val="24"/>
          <w:szCs w:val="24"/>
          <w:shd w:val="clear" w:color="auto" w:fill="FFFFFF"/>
          <w:lang w:val="uk-UA"/>
        </w:rPr>
        <w:t xml:space="preserve"> пацієнт</w:t>
      </w:r>
      <w:r w:rsidR="00CD6EBA">
        <w:rPr>
          <w:rFonts w:cs="Calibri"/>
          <w:color w:val="0D0D0D"/>
          <w:sz w:val="24"/>
          <w:szCs w:val="24"/>
          <w:shd w:val="clear" w:color="auto" w:fill="FFFFFF"/>
          <w:lang w:val="uk-UA"/>
        </w:rPr>
        <w:t>ів</w:t>
      </w:r>
      <w:r w:rsidR="004F7A26">
        <w:rPr>
          <w:rFonts w:cs="Calibri"/>
          <w:color w:val="0D0D0D"/>
          <w:sz w:val="24"/>
          <w:szCs w:val="24"/>
          <w:shd w:val="clear" w:color="auto" w:fill="FFFFFF"/>
          <w:lang w:val="uk-UA"/>
        </w:rPr>
        <w:t xml:space="preserve"> з туберкульозом</w:t>
      </w:r>
      <w:r w:rsidRPr="00AD10B0">
        <w:rPr>
          <w:rFonts w:cs="Calibri"/>
          <w:color w:val="0D0D0D"/>
          <w:sz w:val="24"/>
          <w:szCs w:val="24"/>
          <w:shd w:val="clear" w:color="auto" w:fill="FFFFFF"/>
          <w:lang w:val="uk-UA"/>
        </w:rPr>
        <w:t>.</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2ABB6383"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w:t>
      </w:r>
      <w:r w:rsidR="006B1BEB">
        <w:rPr>
          <w:rFonts w:cs="Calibri"/>
          <w:color w:val="0D0D0D"/>
          <w:sz w:val="24"/>
          <w:szCs w:val="24"/>
          <w:shd w:val="clear" w:color="auto" w:fill="FFFFFF"/>
          <w:lang w:val="uk-UA"/>
        </w:rPr>
        <w:t>пацієнтами</w:t>
      </w:r>
      <w:r w:rsidRPr="00AD10B0">
        <w:rPr>
          <w:rFonts w:cs="Calibri"/>
          <w:color w:val="0D0D0D"/>
          <w:sz w:val="24"/>
          <w:szCs w:val="24"/>
          <w:shd w:val="clear" w:color="auto" w:fill="FFFFFF"/>
          <w:lang w:val="uk-UA"/>
        </w:rPr>
        <w:t xml:space="preserve">,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6D42918B" w:rsidR="003E1755" w:rsidRPr="00CA1E81" w:rsidRDefault="003E1755" w:rsidP="00CA1E81">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r w:rsidR="00CA1E81">
        <w:rPr>
          <w:rFonts w:cs="Calibri"/>
          <w:color w:val="0D0D0D"/>
          <w:sz w:val="24"/>
          <w:szCs w:val="24"/>
          <w:shd w:val="clear" w:color="auto" w:fill="FFFFFF"/>
          <w:lang w:val="uk-UA"/>
        </w:rPr>
        <w:t xml:space="preserve"> </w:t>
      </w:r>
      <w:r w:rsidR="00CA1E81" w:rsidRPr="00AD10B0">
        <w:rPr>
          <w:rFonts w:cs="Calibri"/>
          <w:color w:val="0D0D0D"/>
          <w:sz w:val="24"/>
          <w:szCs w:val="24"/>
          <w:shd w:val="clear" w:color="auto" w:fill="FFFFFF"/>
          <w:lang w:val="uk-UA"/>
        </w:rPr>
        <w:t>під час проведення анкетування</w:t>
      </w:r>
      <w:r w:rsidRPr="00CA1E81">
        <w:rPr>
          <w:rFonts w:cs="Calibri"/>
          <w:color w:val="0D0D0D"/>
          <w:shd w:val="clear" w:color="auto" w:fill="FFFFFF"/>
          <w:lang w:val="uk-UA"/>
        </w:rPr>
        <w:t>.</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56E59761" w14:textId="77777777" w:rsidR="00E379BE" w:rsidRDefault="00141B1E" w:rsidP="00E379BE">
      <w:pPr>
        <w:numPr>
          <w:ilvl w:val="0"/>
          <w:numId w:val="8"/>
        </w:numPr>
        <w:shd w:val="clear" w:color="auto" w:fill="FFFFFF"/>
        <w:jc w:val="both"/>
        <w:rPr>
          <w:rFonts w:asciiTheme="minorHAnsi" w:eastAsia="Calibri" w:hAnsiTheme="minorHAnsi" w:cstheme="minorHAnsi"/>
          <w:color w:val="000000"/>
          <w:lang w:val="uk-UA"/>
        </w:rPr>
      </w:pPr>
      <w:r w:rsidRPr="00E379BE">
        <w:rPr>
          <w:rFonts w:asciiTheme="minorHAnsi" w:eastAsia="Calibri" w:hAnsiTheme="minorHAnsi" w:cstheme="minorHAnsi"/>
          <w:color w:val="000000"/>
          <w:lang w:val="uk-UA"/>
        </w:rPr>
        <w:t xml:space="preserve">Вища освіта </w:t>
      </w:r>
      <w:r w:rsidR="00E379BE">
        <w:rPr>
          <w:rFonts w:asciiTheme="minorHAnsi" w:eastAsia="Calibri" w:hAnsiTheme="minorHAnsi" w:cstheme="minorHAnsi"/>
          <w:color w:val="000000"/>
          <w:lang w:val="uk-UA"/>
        </w:rPr>
        <w:t>(вища медична освіта буде перевагою);</w:t>
      </w:r>
    </w:p>
    <w:p w14:paraId="78EC3329" w14:textId="459DEEF9" w:rsidR="00CE1091" w:rsidRPr="00E379BE" w:rsidRDefault="00CE1091" w:rsidP="00E379BE">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E379BE">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2A8CE55B"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076ED9">
        <w:rPr>
          <w:rFonts w:ascii="Calibri" w:eastAsia="Calibri" w:hAnsi="Calibri" w:cs="Calibri"/>
          <w:b/>
          <w:bCs/>
          <w:lang w:val="uk-UA"/>
        </w:rPr>
        <w:t xml:space="preserve">244-2024 </w:t>
      </w:r>
      <w:bookmarkStart w:id="0" w:name="_GoBack"/>
      <w:bookmarkEnd w:id="0"/>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w:t>
      </w:r>
      <w:r w:rsidR="003A213B">
        <w:rPr>
          <w:rFonts w:ascii="Calibri" w:eastAsia="Calibri" w:hAnsi="Calibri" w:cs="Calibri"/>
          <w:b/>
          <w:lang w:val="uk-UA"/>
        </w:rPr>
        <w:t>пацієнтів</w:t>
      </w:r>
      <w:r w:rsidR="00491F92" w:rsidRPr="00491F92">
        <w:rPr>
          <w:rFonts w:ascii="Calibri" w:eastAsia="Calibri" w:hAnsi="Calibri" w:cs="Calibri"/>
          <w:b/>
          <w:lang w:val="uk-UA"/>
        </w:rPr>
        <w:t xml:space="preserve">) в рамках протитуберкульозного закладу охорони здоров’я </w:t>
      </w:r>
      <w:r w:rsidR="00CD6EBA">
        <w:rPr>
          <w:rFonts w:ascii="Calibri" w:eastAsia="Calibri" w:hAnsi="Calibri" w:cs="Calibri"/>
          <w:b/>
          <w:lang w:val="uk-UA"/>
        </w:rPr>
        <w:t>Чернігівської</w:t>
      </w:r>
      <w:r w:rsidR="00491F92" w:rsidRPr="00491F92">
        <w:rPr>
          <w:rFonts w:ascii="Calibri" w:eastAsia="Calibri" w:hAnsi="Calibri" w:cs="Calibri"/>
          <w:b/>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16ABE162"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4A3581">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355E4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76ED9"/>
    <w:rsid w:val="000E4879"/>
    <w:rsid w:val="000F3C76"/>
    <w:rsid w:val="00115A5C"/>
    <w:rsid w:val="00130FA0"/>
    <w:rsid w:val="00131EF3"/>
    <w:rsid w:val="00140116"/>
    <w:rsid w:val="00141B1E"/>
    <w:rsid w:val="00183520"/>
    <w:rsid w:val="001B29A2"/>
    <w:rsid w:val="001B733A"/>
    <w:rsid w:val="001E0A43"/>
    <w:rsid w:val="001F65A2"/>
    <w:rsid w:val="00223A62"/>
    <w:rsid w:val="00224E60"/>
    <w:rsid w:val="00236F8F"/>
    <w:rsid w:val="00274C84"/>
    <w:rsid w:val="00297DF7"/>
    <w:rsid w:val="002B2A40"/>
    <w:rsid w:val="002B6B07"/>
    <w:rsid w:val="002E779A"/>
    <w:rsid w:val="002F28F1"/>
    <w:rsid w:val="003013B0"/>
    <w:rsid w:val="00304F1D"/>
    <w:rsid w:val="00307D72"/>
    <w:rsid w:val="0031371E"/>
    <w:rsid w:val="0032779B"/>
    <w:rsid w:val="00330581"/>
    <w:rsid w:val="003371B9"/>
    <w:rsid w:val="00355E4B"/>
    <w:rsid w:val="003648CE"/>
    <w:rsid w:val="0038127B"/>
    <w:rsid w:val="003A213B"/>
    <w:rsid w:val="003B4AF7"/>
    <w:rsid w:val="003C5ED8"/>
    <w:rsid w:val="003D79A2"/>
    <w:rsid w:val="003E1755"/>
    <w:rsid w:val="003F1B1E"/>
    <w:rsid w:val="00405128"/>
    <w:rsid w:val="0043442F"/>
    <w:rsid w:val="004465FB"/>
    <w:rsid w:val="004546F6"/>
    <w:rsid w:val="004548EA"/>
    <w:rsid w:val="00454BF5"/>
    <w:rsid w:val="004600AC"/>
    <w:rsid w:val="00491F92"/>
    <w:rsid w:val="00493029"/>
    <w:rsid w:val="004976EB"/>
    <w:rsid w:val="004A0DB2"/>
    <w:rsid w:val="004A29E9"/>
    <w:rsid w:val="004A3581"/>
    <w:rsid w:val="004B0AED"/>
    <w:rsid w:val="004B792A"/>
    <w:rsid w:val="004C2741"/>
    <w:rsid w:val="004E60EA"/>
    <w:rsid w:val="004F4FF1"/>
    <w:rsid w:val="004F7A26"/>
    <w:rsid w:val="00514A7F"/>
    <w:rsid w:val="00532402"/>
    <w:rsid w:val="00564E87"/>
    <w:rsid w:val="00571C2A"/>
    <w:rsid w:val="005B46C6"/>
    <w:rsid w:val="005B7451"/>
    <w:rsid w:val="005C615E"/>
    <w:rsid w:val="005F6F89"/>
    <w:rsid w:val="0062556B"/>
    <w:rsid w:val="00640B4F"/>
    <w:rsid w:val="0064387C"/>
    <w:rsid w:val="00675C7C"/>
    <w:rsid w:val="006848E6"/>
    <w:rsid w:val="006B1BEB"/>
    <w:rsid w:val="006D05F6"/>
    <w:rsid w:val="006E7956"/>
    <w:rsid w:val="006F0D5B"/>
    <w:rsid w:val="0070184F"/>
    <w:rsid w:val="007074B3"/>
    <w:rsid w:val="00713EDE"/>
    <w:rsid w:val="007141BD"/>
    <w:rsid w:val="007148B7"/>
    <w:rsid w:val="00741F62"/>
    <w:rsid w:val="00763200"/>
    <w:rsid w:val="007957B9"/>
    <w:rsid w:val="007A0D33"/>
    <w:rsid w:val="007B14DA"/>
    <w:rsid w:val="007B2CA0"/>
    <w:rsid w:val="007B3328"/>
    <w:rsid w:val="007D2622"/>
    <w:rsid w:val="007E3539"/>
    <w:rsid w:val="00805BAF"/>
    <w:rsid w:val="00807B4D"/>
    <w:rsid w:val="00824767"/>
    <w:rsid w:val="00825051"/>
    <w:rsid w:val="0083348D"/>
    <w:rsid w:val="0083704C"/>
    <w:rsid w:val="0085065A"/>
    <w:rsid w:val="008511B7"/>
    <w:rsid w:val="0085376D"/>
    <w:rsid w:val="0085577C"/>
    <w:rsid w:val="008774F7"/>
    <w:rsid w:val="008A5205"/>
    <w:rsid w:val="008B4DA8"/>
    <w:rsid w:val="008B75B5"/>
    <w:rsid w:val="008C033A"/>
    <w:rsid w:val="008C1D3C"/>
    <w:rsid w:val="008C2DD8"/>
    <w:rsid w:val="008C6123"/>
    <w:rsid w:val="008E0713"/>
    <w:rsid w:val="008E3416"/>
    <w:rsid w:val="008F28D1"/>
    <w:rsid w:val="00906F4A"/>
    <w:rsid w:val="0092649C"/>
    <w:rsid w:val="00944722"/>
    <w:rsid w:val="00950D1C"/>
    <w:rsid w:val="009650BC"/>
    <w:rsid w:val="00973CA1"/>
    <w:rsid w:val="009C1DEB"/>
    <w:rsid w:val="009E283C"/>
    <w:rsid w:val="00A13FBC"/>
    <w:rsid w:val="00A25C6D"/>
    <w:rsid w:val="00A43D8F"/>
    <w:rsid w:val="00A74018"/>
    <w:rsid w:val="00A959E7"/>
    <w:rsid w:val="00AB0A83"/>
    <w:rsid w:val="00AD10B0"/>
    <w:rsid w:val="00AE20C9"/>
    <w:rsid w:val="00B0190B"/>
    <w:rsid w:val="00B140C0"/>
    <w:rsid w:val="00B47DC1"/>
    <w:rsid w:val="00B6301E"/>
    <w:rsid w:val="00B634B0"/>
    <w:rsid w:val="00B741AA"/>
    <w:rsid w:val="00B82F9D"/>
    <w:rsid w:val="00B86D8E"/>
    <w:rsid w:val="00B91876"/>
    <w:rsid w:val="00B9692D"/>
    <w:rsid w:val="00BB4261"/>
    <w:rsid w:val="00BD3AEA"/>
    <w:rsid w:val="00BF58CA"/>
    <w:rsid w:val="00C27E1F"/>
    <w:rsid w:val="00C42754"/>
    <w:rsid w:val="00C6243A"/>
    <w:rsid w:val="00C62CCE"/>
    <w:rsid w:val="00C673F4"/>
    <w:rsid w:val="00C67405"/>
    <w:rsid w:val="00C81C00"/>
    <w:rsid w:val="00CA1E81"/>
    <w:rsid w:val="00CB09C3"/>
    <w:rsid w:val="00CB5E7A"/>
    <w:rsid w:val="00CC0CE5"/>
    <w:rsid w:val="00CD6EBA"/>
    <w:rsid w:val="00CE1091"/>
    <w:rsid w:val="00D02C3E"/>
    <w:rsid w:val="00D02EB8"/>
    <w:rsid w:val="00D0441D"/>
    <w:rsid w:val="00D11FE8"/>
    <w:rsid w:val="00D659E0"/>
    <w:rsid w:val="00D80EDA"/>
    <w:rsid w:val="00D84B1F"/>
    <w:rsid w:val="00D933BB"/>
    <w:rsid w:val="00DA25A5"/>
    <w:rsid w:val="00DC26BE"/>
    <w:rsid w:val="00DE7961"/>
    <w:rsid w:val="00DF4A98"/>
    <w:rsid w:val="00E03FA8"/>
    <w:rsid w:val="00E20242"/>
    <w:rsid w:val="00E2473F"/>
    <w:rsid w:val="00E379BE"/>
    <w:rsid w:val="00E42423"/>
    <w:rsid w:val="00E520E9"/>
    <w:rsid w:val="00E5612E"/>
    <w:rsid w:val="00E6063A"/>
    <w:rsid w:val="00E66334"/>
    <w:rsid w:val="00E70CFC"/>
    <w:rsid w:val="00E94FF2"/>
    <w:rsid w:val="00EB083D"/>
    <w:rsid w:val="00EB71BC"/>
    <w:rsid w:val="00EE265F"/>
    <w:rsid w:val="00EF5DFE"/>
    <w:rsid w:val="00F1104D"/>
    <w:rsid w:val="00F21492"/>
    <w:rsid w:val="00F473AD"/>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4.xml><?xml version="1.0" encoding="utf-8"?>
<ds:datastoreItem xmlns:ds="http://schemas.openxmlformats.org/officeDocument/2006/customXml" ds:itemID="{7769E60C-9680-47C6-B9BC-37D404E291F2}">
  <ds:schemaRefs>
    <ds:schemaRef ds:uri="http://purl.org/dc/dcmitype/"/>
    <ds:schemaRef ds:uri="http://schemas.openxmlformats.org/package/2006/metadata/core-properties"/>
    <ds:schemaRef ds:uri="b2401e72-9966-4d39-b1ef-b9ad96ee700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4db27de5-01f8-4ef5-865e-d82e4f911e2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2722</Words>
  <Characters>1552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43</cp:revision>
  <dcterms:created xsi:type="dcterms:W3CDTF">2024-05-06T10:27:00Z</dcterms:created>
  <dcterms:modified xsi:type="dcterms:W3CDTF">2024-05-16T05:58:00Z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