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F313" w14:textId="77777777" w:rsidR="00B320F8" w:rsidRDefault="000B29F3">
      <w:pPr>
        <w:spacing w:line="360" w:lineRule="auto"/>
        <w:jc w:val="righ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7FE71B1" wp14:editId="375C540A">
            <wp:extent cx="2028825" cy="69532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2D04F" w14:textId="77777777" w:rsidR="00B320F8" w:rsidRDefault="00B320F8">
      <w:pPr>
        <w:spacing w:line="360" w:lineRule="auto"/>
        <w:rPr>
          <w:rFonts w:asciiTheme="minorHAnsi" w:hAnsiTheme="minorHAnsi" w:cstheme="minorHAnsi"/>
        </w:rPr>
      </w:pPr>
    </w:p>
    <w:p w14:paraId="6B0E2736" w14:textId="3F709085" w:rsidR="00B320F8" w:rsidRDefault="000B29F3">
      <w:pPr>
        <w:spacing w:after="160"/>
        <w:jc w:val="center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</w:rPr>
        <w:t xml:space="preserve">Державна установа </w:t>
      </w:r>
      <w:r>
        <w:rPr>
          <w:rFonts w:asciiTheme="minorHAnsi" w:hAnsiTheme="minorHAnsi" w:cstheme="minorHAnsi"/>
          <w:b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Theme="minorHAnsi" w:eastAsiaTheme="minorHAnsi" w:hAnsiTheme="minorHAnsi" w:cstheme="minorHAnsi"/>
          <w:b/>
          <w:lang w:eastAsia="en-US"/>
        </w:rPr>
        <w:t>на відбір</w:t>
      </w:r>
      <w:r w:rsidRPr="000B29F3">
        <w:rPr>
          <w:rFonts w:asciiTheme="minorHAnsi" w:eastAsiaTheme="minorHAnsi" w:hAnsiTheme="minorHAnsi" w:cstheme="minorHAnsi"/>
          <w:b/>
          <w:lang w:val="ru-RU" w:eastAsia="en-US"/>
        </w:rPr>
        <w:t xml:space="preserve"> </w:t>
      </w:r>
      <w:r w:rsidRPr="000B29F3">
        <w:rPr>
          <w:rFonts w:asciiTheme="minorHAnsi" w:eastAsiaTheme="minorHAnsi" w:hAnsiTheme="minorHAnsi" w:cstheme="minorHAnsi"/>
          <w:b/>
          <w:lang w:val="ru-RU" w:eastAsia="en-US"/>
        </w:rPr>
        <w:t xml:space="preserve">Консультанта </w:t>
      </w:r>
      <w:proofErr w:type="spellStart"/>
      <w:r w:rsidRPr="000B29F3">
        <w:rPr>
          <w:rFonts w:asciiTheme="minorHAnsi" w:eastAsiaTheme="minorHAnsi" w:hAnsiTheme="minorHAnsi" w:cstheme="minorHAnsi"/>
          <w:b/>
          <w:lang w:val="ru-RU" w:eastAsia="en-US"/>
        </w:rPr>
        <w:t>інженера</w:t>
      </w:r>
      <w:proofErr w:type="spellEnd"/>
      <w:r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Національного порталу стратегічної інформації в рамках програми Глобального фонду по боротьбі зі СНІДом, </w:t>
      </w:r>
      <w:r>
        <w:rPr>
          <w:rFonts w:asciiTheme="minorHAnsi" w:eastAsiaTheme="minorHAnsi" w:hAnsiTheme="minorHAnsi" w:cstheme="minorHAnsi"/>
          <w:b/>
          <w:lang w:eastAsia="en-US"/>
        </w:rPr>
        <w:t>туберкульозом та малярією.</w:t>
      </w:r>
    </w:p>
    <w:p w14:paraId="19032B85" w14:textId="77777777" w:rsidR="00B320F8" w:rsidRDefault="00B320F8">
      <w:pPr>
        <w:pStyle w:val="aa"/>
        <w:shd w:val="clear" w:color="auto" w:fill="FFFFFF"/>
        <w:spacing w:after="0" w:line="240" w:lineRule="auto"/>
        <w:ind w:left="0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29A94C2F" w14:textId="00C755E5" w:rsidR="00B320F8" w:rsidRDefault="000B29F3">
      <w:pPr>
        <w:jc w:val="both"/>
        <w:rPr>
          <w:rFonts w:asciiTheme="minorHAnsi" w:hAnsiTheme="minorHAnsi"/>
        </w:rPr>
      </w:pPr>
      <w:r>
        <w:rPr>
          <w:rFonts w:asciiTheme="minorHAnsi" w:eastAsiaTheme="minorHAnsi" w:hAnsiTheme="minorHAnsi" w:cstheme="minorHAnsi"/>
          <w:b/>
          <w:lang w:eastAsia="en-US"/>
        </w:rPr>
        <w:t>Назва позиції: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B29F3">
        <w:rPr>
          <w:rFonts w:asciiTheme="minorHAnsi" w:eastAsiaTheme="minorHAnsi" w:hAnsiTheme="minorHAnsi" w:cstheme="minorHAnsi"/>
          <w:bCs/>
          <w:lang w:eastAsia="en-US"/>
        </w:rPr>
        <w:t xml:space="preserve">Консультант </w:t>
      </w:r>
      <w:r w:rsidRPr="000B29F3">
        <w:rPr>
          <w:rFonts w:asciiTheme="minorHAnsi" w:eastAsiaTheme="minorHAnsi" w:hAnsiTheme="minorHAnsi" w:cstheme="minorHAnsi"/>
          <w:bCs/>
          <w:lang w:eastAsia="en-US"/>
        </w:rPr>
        <w:t>Інженер</w:t>
      </w:r>
      <w:r>
        <w:rPr>
          <w:rFonts w:asciiTheme="majorHAnsi" w:eastAsiaTheme="minorHAnsi" w:hAnsiTheme="majorHAnsi" w:cstheme="minorHAnsi"/>
          <w:bCs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lang w:eastAsia="en-US"/>
        </w:rPr>
        <w:t>Національного порталу стратегічної інформації</w:t>
      </w:r>
    </w:p>
    <w:p w14:paraId="5EDC69C2" w14:textId="77777777" w:rsidR="00B320F8" w:rsidRDefault="00B320F8">
      <w:pPr>
        <w:jc w:val="both"/>
        <w:rPr>
          <w:rFonts w:asciiTheme="minorHAnsi" w:eastAsiaTheme="minorHAnsi" w:hAnsiTheme="minorHAnsi" w:cstheme="minorHAnsi"/>
          <w:lang w:eastAsia="en-US"/>
        </w:rPr>
      </w:pPr>
      <w:bookmarkStart w:id="0" w:name="_GoBack"/>
      <w:bookmarkEnd w:id="0"/>
    </w:p>
    <w:p w14:paraId="48D22AA4" w14:textId="77777777" w:rsidR="00B320F8" w:rsidRDefault="000B29F3">
      <w:pPr>
        <w:spacing w:after="160"/>
        <w:rPr>
          <w:rFonts w:asciiTheme="minorHAnsi" w:hAnsiTheme="minorHAnsi"/>
          <w:b/>
        </w:rPr>
      </w:pPr>
      <w:r>
        <w:rPr>
          <w:rFonts w:asciiTheme="minorHAnsi" w:eastAsiaTheme="minorHAnsi" w:hAnsiTheme="minorHAnsi" w:cstheme="minorHAnsi"/>
          <w:b/>
          <w:lang w:eastAsia="en-US"/>
        </w:rPr>
        <w:t>Інформація щодо установи:</w:t>
      </w:r>
    </w:p>
    <w:p w14:paraId="41BAB663" w14:textId="77777777" w:rsidR="00B320F8" w:rsidRDefault="000B29F3">
      <w:pPr>
        <w:jc w:val="both"/>
        <w:rPr>
          <w:rFonts w:asciiTheme="minorHAnsi" w:hAnsiTheme="minorHAnsi"/>
        </w:rPr>
      </w:pPr>
      <w:r>
        <w:rPr>
          <w:rFonts w:asciiTheme="minorHAnsi" w:eastAsiaTheme="minorHAnsi" w:hAnsiTheme="minorHAnsi" w:cstheme="minorHAnsi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</w:t>
      </w:r>
      <w:r>
        <w:rPr>
          <w:rFonts w:asciiTheme="minorHAnsi" w:eastAsiaTheme="minorHAnsi" w:hAnsiTheme="minorHAnsi" w:cstheme="minorHAnsi"/>
          <w:lang w:eastAsia="en-US"/>
        </w:rPr>
        <w:t xml:space="preserve">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cоціально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>-небезпечні захворювання,</w:t>
      </w:r>
      <w:r>
        <w:rPr>
          <w:rFonts w:asciiTheme="minorHAnsi" w:eastAsiaTheme="minorHAnsi" w:hAnsiTheme="minorHAnsi" w:cstheme="minorHAnsi"/>
          <w:lang w:eastAsia="en-US"/>
        </w:rPr>
        <w:t xml:space="preserve">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</w:t>
      </w:r>
      <w:r>
        <w:rPr>
          <w:rFonts w:asciiTheme="minorHAnsi" w:eastAsiaTheme="minorHAnsi" w:hAnsiTheme="minorHAnsi" w:cstheme="minorHAnsi"/>
          <w:lang w:eastAsia="en-US"/>
        </w:rPr>
        <w:t>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2F3C184" w14:textId="77777777" w:rsidR="00B320F8" w:rsidRDefault="00B320F8">
      <w:pPr>
        <w:shd w:val="clear" w:color="auto" w:fill="FFFFFF"/>
        <w:rPr>
          <w:rFonts w:asciiTheme="minorHAnsi" w:hAnsiTheme="minorHAnsi" w:cstheme="minorHAnsi"/>
          <w:bCs/>
        </w:rPr>
      </w:pPr>
    </w:p>
    <w:p w14:paraId="4C53BEB7" w14:textId="77777777" w:rsidR="00B320F8" w:rsidRDefault="000B29F3">
      <w:pPr>
        <w:shd w:val="clear" w:color="auto" w:fill="FFFFFF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  <w:bCs/>
        </w:rPr>
        <w:t>Основні обов'язки</w:t>
      </w:r>
      <w:r>
        <w:rPr>
          <w:rFonts w:asciiTheme="minorHAnsi" w:hAnsiTheme="minorHAnsi" w:cstheme="minorHAnsi"/>
          <w:b/>
        </w:rPr>
        <w:t>:</w:t>
      </w:r>
    </w:p>
    <w:p w14:paraId="43C8638C" w14:textId="77777777" w:rsidR="00B320F8" w:rsidRDefault="000B29F3">
      <w:p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</w:p>
    <w:p w14:paraId="799FCF5E" w14:textId="77777777" w:rsidR="00B320F8" w:rsidRDefault="000B29F3">
      <w:pPr>
        <w:pStyle w:val="aa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cstheme="minorHAnsi"/>
        </w:rPr>
        <w:t xml:space="preserve">Перевести інфраструктуру VPS на </w:t>
      </w:r>
      <w:proofErr w:type="spellStart"/>
      <w:r>
        <w:rPr>
          <w:rFonts w:cstheme="minorHAnsi"/>
        </w:rPr>
        <w:t>IaC</w:t>
      </w:r>
      <w:proofErr w:type="spellEnd"/>
      <w:r>
        <w:rPr>
          <w:rFonts w:cstheme="minorHAnsi"/>
        </w:rPr>
        <w:t>.</w:t>
      </w:r>
    </w:p>
    <w:p w14:paraId="02E33D5E" w14:textId="77777777" w:rsidR="00B320F8" w:rsidRDefault="000B29F3">
      <w:pPr>
        <w:pStyle w:val="aa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cstheme="minorHAnsi"/>
        </w:rPr>
        <w:t>Налаштування VPS для роботи оновлен</w:t>
      </w:r>
      <w:r>
        <w:rPr>
          <w:rFonts w:cstheme="minorHAnsi"/>
        </w:rPr>
        <w:t xml:space="preserve">ого </w:t>
      </w:r>
      <w:proofErr w:type="spellStart"/>
      <w:r>
        <w:rPr>
          <w:rFonts w:cstheme="minorHAnsi"/>
        </w:rPr>
        <w:t>Нацпорталу</w:t>
      </w:r>
      <w:proofErr w:type="spellEnd"/>
      <w:r>
        <w:rPr>
          <w:rFonts w:cstheme="minorHAnsi"/>
        </w:rPr>
        <w:t>.</w:t>
      </w:r>
    </w:p>
    <w:p w14:paraId="62B5E822" w14:textId="77777777" w:rsidR="00B320F8" w:rsidRDefault="000B29F3">
      <w:pPr>
        <w:pStyle w:val="aa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cstheme="minorHAnsi"/>
        </w:rPr>
        <w:t>Налаштування системи автоматичного резервного копіювання.</w:t>
      </w:r>
    </w:p>
    <w:p w14:paraId="779747E7" w14:textId="77777777" w:rsidR="00B320F8" w:rsidRDefault="000B29F3">
      <w:pPr>
        <w:pStyle w:val="aa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cstheme="minorHAnsi"/>
        </w:rPr>
        <w:t>Інтеграція VPS із системою моніторингу ЦГЗ.</w:t>
      </w:r>
    </w:p>
    <w:p w14:paraId="01AE5AD0" w14:textId="77777777" w:rsidR="00B320F8" w:rsidRDefault="000B29F3">
      <w:pPr>
        <w:pStyle w:val="aa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cstheme="minorHAnsi"/>
        </w:rPr>
        <w:t xml:space="preserve">Підключення проекту до </w:t>
      </w:r>
      <w:proofErr w:type="spellStart"/>
      <w:r>
        <w:rPr>
          <w:rFonts w:cstheme="minorHAnsi"/>
        </w:rPr>
        <w:t>git</w:t>
      </w:r>
      <w:proofErr w:type="spellEnd"/>
      <w:r>
        <w:rPr>
          <w:rFonts w:cstheme="minorHAnsi"/>
        </w:rPr>
        <w:t>.</w:t>
      </w:r>
    </w:p>
    <w:p w14:paraId="18DE94A3" w14:textId="77777777" w:rsidR="00B320F8" w:rsidRDefault="000B29F3">
      <w:pPr>
        <w:pStyle w:val="aa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cstheme="minorHAnsi"/>
        </w:rPr>
        <w:t>Налаштування системи CI/CD для проекту.</w:t>
      </w:r>
    </w:p>
    <w:p w14:paraId="2DF8F81A" w14:textId="77777777" w:rsidR="00B320F8" w:rsidRDefault="000B29F3">
      <w:pPr>
        <w:pStyle w:val="aa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cstheme="minorHAnsi"/>
        </w:rPr>
        <w:t>Налаштування системи аудиту доступу до проекту.</w:t>
      </w:r>
    </w:p>
    <w:p w14:paraId="4352C17B" w14:textId="77777777" w:rsidR="00B320F8" w:rsidRDefault="000B29F3">
      <w:pPr>
        <w:pStyle w:val="aa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cstheme="minorHAnsi"/>
        </w:rPr>
        <w:t>Впровадження сервісу а</w:t>
      </w:r>
      <w:r>
        <w:rPr>
          <w:rFonts w:cstheme="minorHAnsi"/>
        </w:rPr>
        <w:t>втоматичної інсталяції оновлень.</w:t>
      </w:r>
    </w:p>
    <w:p w14:paraId="58D562D3" w14:textId="77777777" w:rsidR="00B320F8" w:rsidRDefault="000B29F3">
      <w:pPr>
        <w:pStyle w:val="aa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cstheme="minorHAnsi"/>
        </w:rPr>
        <w:t>Встановлення та налаштування зашифрованих сховищ ключів доступу для адміністративного доступу до додатку.</w:t>
      </w:r>
    </w:p>
    <w:p w14:paraId="0D3D1C03" w14:textId="77777777" w:rsidR="00B320F8" w:rsidRDefault="000B29F3">
      <w:pPr>
        <w:shd w:val="clear" w:color="auto" w:fill="FFFFFF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  <w:bCs/>
        </w:rPr>
        <w:t>Вимоги до професійної компетентності:</w:t>
      </w:r>
    </w:p>
    <w:p w14:paraId="7C684D04" w14:textId="77777777" w:rsidR="00B320F8" w:rsidRDefault="00B320F8">
      <w:pPr>
        <w:shd w:val="clear" w:color="auto" w:fill="FFFFFF"/>
        <w:rPr>
          <w:rFonts w:asciiTheme="minorHAnsi" w:hAnsiTheme="minorHAnsi" w:cstheme="minorHAnsi"/>
          <w:bCs/>
        </w:rPr>
      </w:pPr>
    </w:p>
    <w:p w14:paraId="485F9FEB" w14:textId="77777777" w:rsidR="00B320F8" w:rsidRDefault="000B29F3">
      <w:pPr>
        <w:pStyle w:val="aa"/>
        <w:numPr>
          <w:ilvl w:val="0"/>
          <w:numId w:val="1"/>
        </w:numPr>
        <w:jc w:val="both"/>
        <w:rPr>
          <w:rFonts w:asciiTheme="minorHAnsi" w:eastAsia="ヒラギノ角ゴ Pro W3" w:hAnsiTheme="minorHAnsi"/>
          <w:bCs/>
          <w:color w:val="000000"/>
          <w:sz w:val="24"/>
        </w:rPr>
      </w:pPr>
      <w:r>
        <w:rPr>
          <w:rFonts w:eastAsia="ヒラギノ角ゴ Pro W3"/>
          <w:bCs/>
          <w:color w:val="000000"/>
          <w:sz w:val="24"/>
        </w:rPr>
        <w:t>Вища технічна освіта (програмування, системне адміністрування, тощо);</w:t>
      </w:r>
    </w:p>
    <w:p w14:paraId="1786D1D1" w14:textId="77777777" w:rsidR="00B320F8" w:rsidRDefault="000B29F3">
      <w:pPr>
        <w:pStyle w:val="aa"/>
        <w:numPr>
          <w:ilvl w:val="0"/>
          <w:numId w:val="1"/>
        </w:numPr>
        <w:jc w:val="both"/>
        <w:rPr>
          <w:rFonts w:asciiTheme="minorHAnsi" w:eastAsia="ヒラギノ角ゴ Pro W3" w:hAnsiTheme="minorHAnsi"/>
          <w:bCs/>
          <w:color w:val="000000"/>
          <w:sz w:val="24"/>
        </w:rPr>
      </w:pPr>
      <w:r>
        <w:rPr>
          <w:rFonts w:eastAsia="ヒラギノ角ゴ Pro W3"/>
          <w:bCs/>
          <w:color w:val="000000"/>
          <w:sz w:val="24"/>
        </w:rPr>
        <w:t>Досвід роботи у сфері IT не менше трьох років;</w:t>
      </w:r>
    </w:p>
    <w:p w14:paraId="2A2BF16E" w14:textId="77777777" w:rsidR="00B320F8" w:rsidRDefault="000B29F3">
      <w:pPr>
        <w:pStyle w:val="aa"/>
        <w:numPr>
          <w:ilvl w:val="0"/>
          <w:numId w:val="1"/>
        </w:numPr>
        <w:jc w:val="both"/>
        <w:rPr>
          <w:rFonts w:asciiTheme="minorHAnsi" w:eastAsia="ヒラギノ角ゴ Pro W3" w:hAnsiTheme="minorHAnsi"/>
          <w:bCs/>
          <w:color w:val="000000"/>
          <w:sz w:val="24"/>
        </w:rPr>
      </w:pPr>
      <w:r>
        <w:rPr>
          <w:rFonts w:eastAsia="ヒラギノ角ゴ Pro W3"/>
          <w:bCs/>
          <w:color w:val="000000"/>
          <w:sz w:val="24"/>
        </w:rPr>
        <w:t>Досвід роботи за наступними напрямками:</w:t>
      </w:r>
    </w:p>
    <w:p w14:paraId="72D9CCC5" w14:textId="77777777" w:rsidR="00B320F8" w:rsidRDefault="000B29F3">
      <w:pPr>
        <w:pStyle w:val="aa"/>
        <w:numPr>
          <w:ilvl w:val="0"/>
          <w:numId w:val="2"/>
        </w:numPr>
        <w:jc w:val="both"/>
        <w:rPr>
          <w:rFonts w:asciiTheme="minorHAnsi" w:eastAsia="ヒラギノ角ゴ Pro W3" w:hAnsiTheme="minorHAnsi"/>
          <w:bCs/>
          <w:color w:val="000000"/>
          <w:sz w:val="24"/>
        </w:rPr>
      </w:pPr>
      <w:proofErr w:type="spellStart"/>
      <w:r>
        <w:rPr>
          <w:rFonts w:eastAsia="ヒラギノ角ゴ Pro W3"/>
          <w:bCs/>
          <w:color w:val="000000"/>
          <w:sz w:val="24"/>
        </w:rPr>
        <w:t>JDebian</w:t>
      </w:r>
      <w:proofErr w:type="spellEnd"/>
      <w:r>
        <w:rPr>
          <w:rFonts w:eastAsia="ヒラギノ角ゴ Pro W3"/>
          <w:bCs/>
          <w:color w:val="000000"/>
          <w:sz w:val="24"/>
        </w:rPr>
        <w:t>/</w:t>
      </w:r>
      <w:proofErr w:type="spellStart"/>
      <w:r>
        <w:rPr>
          <w:rFonts w:eastAsia="ヒラギノ角ゴ Pro W3"/>
          <w:bCs/>
          <w:color w:val="000000"/>
          <w:sz w:val="24"/>
        </w:rPr>
        <w:t>Ubuntu</w:t>
      </w:r>
      <w:proofErr w:type="spellEnd"/>
    </w:p>
    <w:p w14:paraId="28918A2B" w14:textId="77777777" w:rsidR="00B320F8" w:rsidRDefault="000B29F3">
      <w:pPr>
        <w:pStyle w:val="aa"/>
        <w:numPr>
          <w:ilvl w:val="0"/>
          <w:numId w:val="2"/>
        </w:numPr>
        <w:jc w:val="both"/>
        <w:rPr>
          <w:rFonts w:asciiTheme="minorHAnsi" w:eastAsia="ヒラギノ角ゴ Pro W3" w:hAnsiTheme="minorHAnsi"/>
          <w:bCs/>
          <w:color w:val="000000"/>
          <w:sz w:val="24"/>
        </w:rPr>
      </w:pPr>
      <w:proofErr w:type="spellStart"/>
      <w:r>
        <w:rPr>
          <w:rFonts w:eastAsia="ヒラギノ角ゴ Pro W3"/>
          <w:bCs/>
          <w:color w:val="000000"/>
          <w:sz w:val="24"/>
        </w:rPr>
        <w:t>Git</w:t>
      </w:r>
      <w:proofErr w:type="spellEnd"/>
    </w:p>
    <w:p w14:paraId="726E5CF9" w14:textId="77777777" w:rsidR="00B320F8" w:rsidRDefault="000B29F3">
      <w:pPr>
        <w:pStyle w:val="aa"/>
        <w:numPr>
          <w:ilvl w:val="0"/>
          <w:numId w:val="2"/>
        </w:numPr>
        <w:jc w:val="both"/>
        <w:rPr>
          <w:rFonts w:asciiTheme="minorHAnsi" w:eastAsia="ヒラギノ角ゴ Pro W3" w:hAnsiTheme="minorHAnsi"/>
          <w:bCs/>
          <w:color w:val="000000"/>
          <w:sz w:val="24"/>
        </w:rPr>
      </w:pPr>
      <w:proofErr w:type="spellStart"/>
      <w:r>
        <w:rPr>
          <w:rFonts w:eastAsia="ヒラギノ角ゴ Pro W3"/>
          <w:bCs/>
          <w:color w:val="000000"/>
          <w:sz w:val="24"/>
        </w:rPr>
        <w:t>Ansible</w:t>
      </w:r>
      <w:proofErr w:type="spellEnd"/>
    </w:p>
    <w:p w14:paraId="0EF1B5FE" w14:textId="77777777" w:rsidR="00B320F8" w:rsidRDefault="000B29F3">
      <w:pPr>
        <w:pStyle w:val="aa"/>
        <w:numPr>
          <w:ilvl w:val="0"/>
          <w:numId w:val="2"/>
        </w:numPr>
        <w:jc w:val="both"/>
        <w:rPr>
          <w:rFonts w:asciiTheme="minorHAnsi" w:eastAsia="ヒラギノ角ゴ Pro W3" w:hAnsiTheme="minorHAnsi"/>
          <w:bCs/>
          <w:color w:val="000000"/>
          <w:sz w:val="24"/>
        </w:rPr>
      </w:pPr>
      <w:proofErr w:type="spellStart"/>
      <w:r>
        <w:rPr>
          <w:rFonts w:eastAsia="ヒラギノ角ゴ Pro W3"/>
          <w:bCs/>
          <w:color w:val="000000"/>
          <w:sz w:val="24"/>
        </w:rPr>
        <w:t>Jenkins</w:t>
      </w:r>
      <w:proofErr w:type="spellEnd"/>
    </w:p>
    <w:p w14:paraId="69DF9CB9" w14:textId="77777777" w:rsidR="00B320F8" w:rsidRDefault="000B29F3">
      <w:pPr>
        <w:pStyle w:val="aa"/>
        <w:numPr>
          <w:ilvl w:val="0"/>
          <w:numId w:val="2"/>
        </w:numPr>
        <w:jc w:val="both"/>
        <w:rPr>
          <w:rFonts w:asciiTheme="minorHAnsi" w:eastAsia="ヒラギノ角ゴ Pro W3" w:hAnsiTheme="minorHAnsi"/>
          <w:bCs/>
          <w:color w:val="000000"/>
          <w:sz w:val="24"/>
        </w:rPr>
      </w:pPr>
      <w:proofErr w:type="spellStart"/>
      <w:r>
        <w:rPr>
          <w:rFonts w:eastAsia="ヒラギノ角ゴ Pro W3"/>
          <w:bCs/>
          <w:color w:val="000000"/>
          <w:sz w:val="24"/>
        </w:rPr>
        <w:lastRenderedPageBreak/>
        <w:t>Zabbix</w:t>
      </w:r>
      <w:proofErr w:type="spellEnd"/>
      <w:r>
        <w:rPr>
          <w:rFonts w:eastAsia="ヒラギノ角ゴ Pro W3"/>
          <w:bCs/>
          <w:color w:val="000000"/>
          <w:sz w:val="24"/>
        </w:rPr>
        <w:t>/</w:t>
      </w:r>
      <w:proofErr w:type="spellStart"/>
      <w:r>
        <w:rPr>
          <w:rFonts w:eastAsia="ヒラギノ角ゴ Pro W3"/>
          <w:bCs/>
          <w:color w:val="000000"/>
          <w:sz w:val="24"/>
        </w:rPr>
        <w:t>Prometheus</w:t>
      </w:r>
      <w:proofErr w:type="spellEnd"/>
    </w:p>
    <w:p w14:paraId="428C620A" w14:textId="77777777" w:rsidR="00B320F8" w:rsidRDefault="000B29F3">
      <w:pPr>
        <w:pStyle w:val="aa"/>
        <w:numPr>
          <w:ilvl w:val="0"/>
          <w:numId w:val="2"/>
        </w:numPr>
        <w:jc w:val="both"/>
        <w:rPr>
          <w:rFonts w:asciiTheme="minorHAnsi" w:eastAsia="ヒラギノ角ゴ Pro W3" w:hAnsiTheme="minorHAnsi"/>
          <w:bCs/>
          <w:color w:val="000000"/>
          <w:sz w:val="24"/>
        </w:rPr>
      </w:pPr>
      <w:r>
        <w:rPr>
          <w:rFonts w:eastAsia="ヒラギノ角ゴ Pro W3"/>
          <w:bCs/>
          <w:color w:val="000000"/>
          <w:sz w:val="24"/>
        </w:rPr>
        <w:t>Автоматизація рутинних дій</w:t>
      </w:r>
    </w:p>
    <w:p w14:paraId="1E99E4A3" w14:textId="77777777" w:rsidR="00B320F8" w:rsidRDefault="000B29F3">
      <w:pPr>
        <w:pStyle w:val="aa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eastAsia="ヒラギノ角ゴ Pro W3"/>
          <w:bCs/>
          <w:color w:val="000000"/>
          <w:sz w:val="24"/>
        </w:rPr>
        <w:t>Знання ділової української та англійської мови</w:t>
      </w:r>
    </w:p>
    <w:p w14:paraId="10E5143D" w14:textId="77777777" w:rsidR="00B320F8" w:rsidRDefault="00B320F8">
      <w:pPr>
        <w:pStyle w:val="aa"/>
        <w:jc w:val="both"/>
        <w:rPr>
          <w:rFonts w:asciiTheme="minorHAnsi" w:eastAsia="ヒラギノ角ゴ Pro W3" w:hAnsiTheme="minorHAnsi"/>
          <w:bCs/>
          <w:color w:val="000000"/>
          <w:sz w:val="24"/>
        </w:rPr>
      </w:pPr>
    </w:p>
    <w:p w14:paraId="3F462587" w14:textId="77777777" w:rsidR="00B320F8" w:rsidRDefault="00B320F8">
      <w:pPr>
        <w:pStyle w:val="aa"/>
        <w:jc w:val="both"/>
        <w:rPr>
          <w:rFonts w:asciiTheme="minorHAnsi" w:eastAsia="ヒラギノ角ゴ Pro W3" w:hAnsiTheme="minorHAnsi"/>
          <w:bCs/>
          <w:color w:val="000000"/>
          <w:sz w:val="24"/>
        </w:rPr>
      </w:pPr>
    </w:p>
    <w:p w14:paraId="011A7CD2" w14:textId="77777777" w:rsidR="00B320F8" w:rsidRDefault="000B29F3">
      <w:pPr>
        <w:pStyle w:val="aa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Резюме мають бути надіслані електронною </w:t>
      </w:r>
      <w:r>
        <w:rPr>
          <w:rFonts w:cstheme="minorHAnsi"/>
          <w:sz w:val="24"/>
          <w:szCs w:val="24"/>
        </w:rPr>
        <w:t xml:space="preserve">поштою на електронну адресу: vacancies@phc.org.ua. В темі листа, будь ласка, зазначте: </w:t>
      </w:r>
      <w:r>
        <w:rPr>
          <w:rFonts w:cstheme="minorHAnsi"/>
          <w:b/>
          <w:sz w:val="24"/>
          <w:szCs w:val="24"/>
        </w:rPr>
        <w:t xml:space="preserve">«245 – 2020 Консультант </w:t>
      </w:r>
      <w:r>
        <w:rPr>
          <w:rFonts w:eastAsiaTheme="minorHAnsi" w:cstheme="minorHAnsi"/>
          <w:b/>
          <w:bCs/>
          <w:sz w:val="24"/>
          <w:szCs w:val="24"/>
        </w:rPr>
        <w:t>Інженер-програміст Національного порталу стратегічної інформації</w:t>
      </w:r>
      <w:r>
        <w:rPr>
          <w:rFonts w:cstheme="minorHAnsi"/>
          <w:b/>
          <w:sz w:val="24"/>
          <w:szCs w:val="24"/>
        </w:rPr>
        <w:t>».</w:t>
      </w:r>
    </w:p>
    <w:p w14:paraId="7033306B" w14:textId="77777777" w:rsidR="00B320F8" w:rsidRDefault="000B29F3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Термін подання документів – </w:t>
      </w:r>
      <w:r>
        <w:rPr>
          <w:rFonts w:asciiTheme="minorHAnsi" w:hAnsiTheme="minorHAnsi" w:cstheme="minorHAnsi"/>
          <w:b/>
        </w:rPr>
        <w:t>до 22 листопада 2020 року,</w:t>
      </w:r>
      <w:r>
        <w:rPr>
          <w:rFonts w:asciiTheme="minorHAnsi" w:hAnsiTheme="minorHAnsi" w:cstheme="minorHAnsi"/>
        </w:rPr>
        <w:t xml:space="preserve"> реєстрація документів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завершується о 18:00.</w:t>
      </w:r>
    </w:p>
    <w:p w14:paraId="76D5788C" w14:textId="77777777" w:rsidR="00B320F8" w:rsidRDefault="00B320F8">
      <w:pPr>
        <w:jc w:val="both"/>
        <w:rPr>
          <w:rFonts w:asciiTheme="minorHAnsi" w:hAnsiTheme="minorHAnsi" w:cstheme="minorHAnsi"/>
        </w:rPr>
      </w:pPr>
    </w:p>
    <w:p w14:paraId="767E8C04" w14:textId="77777777" w:rsidR="00B320F8" w:rsidRDefault="000B29F3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</w:t>
      </w:r>
      <w:r>
        <w:rPr>
          <w:rFonts w:asciiTheme="minorHAnsi" w:hAnsiTheme="minorHAnsi" w:cstheme="minorHAnsi"/>
        </w:rPr>
        <w:t>бути докладніше обговорені під час співбесіди.</w:t>
      </w:r>
    </w:p>
    <w:p w14:paraId="6FCE6AB7" w14:textId="77777777" w:rsidR="00B320F8" w:rsidRDefault="00B320F8">
      <w:pPr>
        <w:jc w:val="both"/>
        <w:rPr>
          <w:rFonts w:asciiTheme="minorHAnsi" w:hAnsiTheme="minorHAnsi" w:cstheme="minorHAnsi"/>
        </w:rPr>
      </w:pPr>
    </w:p>
    <w:p w14:paraId="5CE0D2A8" w14:textId="77777777" w:rsidR="00B320F8" w:rsidRDefault="000B29F3">
      <w:pPr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</w:t>
      </w:r>
      <w:r>
        <w:rPr>
          <w:rFonts w:asciiTheme="minorHAnsi" w:hAnsiTheme="minorHAnsi" w:cstheme="minorHAnsi"/>
        </w:rPr>
        <w:t>и посаду зі зміненими обов’язками чи з іншою тривалістю контракту.</w:t>
      </w:r>
    </w:p>
    <w:sectPr w:rsidR="00B320F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C305F"/>
    <w:multiLevelType w:val="multilevel"/>
    <w:tmpl w:val="C98C8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F014B7"/>
    <w:multiLevelType w:val="multilevel"/>
    <w:tmpl w:val="E00603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F961EA6"/>
    <w:multiLevelType w:val="multilevel"/>
    <w:tmpl w:val="007E3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7B79C1"/>
    <w:multiLevelType w:val="multilevel"/>
    <w:tmpl w:val="7FB0F2A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F8"/>
    <w:rsid w:val="000B29F3"/>
    <w:rsid w:val="00B3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40C4"/>
  <w15:docId w15:val="{45C1537A-4569-47CE-AA1F-5BEA2AE8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6C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sid w:val="004346C2"/>
  </w:style>
  <w:style w:type="character" w:customStyle="1" w:styleId="a4">
    <w:name w:val="Текст выноски Знак"/>
    <w:basedOn w:val="a0"/>
    <w:uiPriority w:val="99"/>
    <w:semiHidden/>
    <w:qFormat/>
    <w:rsid w:val="00FF35AC"/>
    <w:rPr>
      <w:rFonts w:ascii="Tahoma" w:hAnsi="Tahoma" w:cs="Mangal"/>
      <w:sz w:val="16"/>
      <w:szCs w:val="14"/>
    </w:rPr>
  </w:style>
  <w:style w:type="paragraph" w:styleId="a5">
    <w:name w:val="Title"/>
    <w:basedOn w:val="a"/>
    <w:next w:val="a6"/>
    <w:uiPriority w:val="10"/>
    <w:qFormat/>
    <w:rsid w:val="004346C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rsid w:val="004346C2"/>
    <w:pPr>
      <w:spacing w:after="140" w:line="276" w:lineRule="auto"/>
    </w:pPr>
  </w:style>
  <w:style w:type="paragraph" w:styleId="a7">
    <w:name w:val="List"/>
    <w:basedOn w:val="a6"/>
    <w:rsid w:val="004346C2"/>
  </w:style>
  <w:style w:type="paragraph" w:styleId="a8">
    <w:name w:val="caption"/>
    <w:basedOn w:val="a"/>
    <w:qFormat/>
    <w:rsid w:val="004346C2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4346C2"/>
    <w:pPr>
      <w:suppressLineNumbers/>
    </w:pPr>
  </w:style>
  <w:style w:type="paragraph" w:styleId="aa">
    <w:name w:val="List Paragraph"/>
    <w:basedOn w:val="a"/>
    <w:qFormat/>
    <w:rsid w:val="00434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FF35A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dc:description/>
  <cp:lastModifiedBy>o.smiichuk</cp:lastModifiedBy>
  <cp:revision>8</cp:revision>
  <dcterms:created xsi:type="dcterms:W3CDTF">2020-11-16T11:49:00Z</dcterms:created>
  <dcterms:modified xsi:type="dcterms:W3CDTF">2020-11-19T17:37:00Z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