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964538" w:rsidTr="00964538">
        <w:tc>
          <w:tcPr>
            <w:tcW w:w="5524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537462" cy="1283782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dc-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498" cy="129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AA4B3DD" wp14:editId="7B94FE7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27E5" w:rsidRPr="00E63534" w:rsidRDefault="00A927E5" w:rsidP="00A927E5">
      <w:pPr>
        <w:spacing w:line="240" w:lineRule="auto"/>
        <w:rPr>
          <w:rFonts w:eastAsia="Calibri" w:cstheme="minorHAnsi"/>
          <w:sz w:val="24"/>
          <w:szCs w:val="24"/>
          <w:lang w:val="uk-UA"/>
        </w:rPr>
      </w:pPr>
    </w:p>
    <w:p w:rsidR="00A927E5" w:rsidRPr="00E63534" w:rsidRDefault="00A927E5" w:rsidP="00A927E5">
      <w:pPr>
        <w:spacing w:line="240" w:lineRule="auto"/>
        <w:jc w:val="center"/>
        <w:rPr>
          <w:rFonts w:eastAsia="Calibri" w:cstheme="minorHAnsi"/>
          <w:sz w:val="24"/>
          <w:szCs w:val="24"/>
          <w:lang w:val="uk-UA"/>
        </w:rPr>
      </w:pPr>
    </w:p>
    <w:p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залучення </w:t>
      </w:r>
      <w:r w:rsidR="00FD73CA" w:rsidRPr="00FD73CA">
        <w:rPr>
          <w:rFonts w:eastAsia="Calibri" w:cstheme="minorHAnsi"/>
          <w:b/>
          <w:sz w:val="24"/>
          <w:szCs w:val="24"/>
          <w:lang w:val="uk-UA"/>
        </w:rPr>
        <w:t>фахів</w:t>
      </w:r>
      <w:r w:rsidR="00FD73CA">
        <w:rPr>
          <w:rFonts w:eastAsia="Calibri" w:cstheme="minorHAnsi"/>
          <w:b/>
          <w:sz w:val="24"/>
          <w:szCs w:val="24"/>
          <w:lang w:val="uk-UA"/>
        </w:rPr>
        <w:t>ця</w:t>
      </w:r>
      <w:r w:rsidR="00FD73CA" w:rsidRPr="00FD73CA">
        <w:rPr>
          <w:rFonts w:eastAsia="Calibri" w:cstheme="minorHAnsi"/>
          <w:b/>
          <w:sz w:val="24"/>
          <w:szCs w:val="24"/>
          <w:lang w:val="uk-UA"/>
        </w:rPr>
        <w:t xml:space="preserve"> з управління </w:t>
      </w:r>
      <w:proofErr w:type="spellStart"/>
      <w:r w:rsidR="00FD73CA" w:rsidRPr="00FD73CA">
        <w:rPr>
          <w:rFonts w:eastAsia="Calibri" w:cstheme="minorHAnsi"/>
          <w:b/>
          <w:sz w:val="24"/>
          <w:szCs w:val="24"/>
          <w:lang w:val="uk-UA"/>
        </w:rPr>
        <w:t>проєктами</w:t>
      </w:r>
      <w:proofErr w:type="spellEnd"/>
      <w:r w:rsidR="00FD73CA" w:rsidRPr="00FD73CA">
        <w:rPr>
          <w:rFonts w:eastAsia="Calibri"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 в рамках проекту «</w:t>
      </w:r>
      <w:r w:rsidR="00AA75D7" w:rsidRPr="00AA75D7">
        <w:rPr>
          <w:rFonts w:eastAsia="Calibri" w:cstheme="minorHAnsi"/>
          <w:b/>
          <w:sz w:val="24"/>
          <w:szCs w:val="24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Pr="00E63534">
        <w:rPr>
          <w:rFonts w:eastAsia="Calibri" w:cstheme="minorHAnsi"/>
          <w:b/>
          <w:sz w:val="24"/>
          <w:szCs w:val="24"/>
          <w:lang w:val="uk-UA"/>
        </w:rPr>
        <w:t>»</w:t>
      </w:r>
    </w:p>
    <w:p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</w:p>
    <w:p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FD73CA">
        <w:rPr>
          <w:rFonts w:cstheme="minorHAnsi"/>
          <w:sz w:val="24"/>
          <w:szCs w:val="24"/>
          <w:lang w:val="uk-UA"/>
        </w:rPr>
        <w:t>Ф</w:t>
      </w:r>
      <w:r w:rsidR="00964538" w:rsidRPr="00964538">
        <w:rPr>
          <w:rFonts w:cstheme="minorHAnsi"/>
          <w:sz w:val="24"/>
          <w:szCs w:val="24"/>
          <w:lang w:val="uk-UA"/>
        </w:rPr>
        <w:t xml:space="preserve">ахівець з управління </w:t>
      </w:r>
      <w:proofErr w:type="spellStart"/>
      <w:r w:rsidR="00964538" w:rsidRPr="00964538">
        <w:rPr>
          <w:rFonts w:cstheme="minorHAnsi"/>
          <w:sz w:val="24"/>
          <w:szCs w:val="24"/>
          <w:lang w:val="uk-UA"/>
        </w:rPr>
        <w:t>проєктами</w:t>
      </w:r>
      <w:proofErr w:type="spellEnd"/>
      <w:r w:rsidR="00964538" w:rsidRPr="00964538">
        <w:rPr>
          <w:rFonts w:cstheme="minorHAnsi"/>
          <w:sz w:val="24"/>
          <w:szCs w:val="24"/>
          <w:lang w:val="uk-UA"/>
        </w:rPr>
        <w:t xml:space="preserve"> та міжнародної співпраці</w:t>
      </w:r>
    </w:p>
    <w:p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3534" w:rsidRPr="00E63534" w:rsidRDefault="00E63534" w:rsidP="00E63534">
      <w:pPr>
        <w:jc w:val="both"/>
        <w:rPr>
          <w:sz w:val="24"/>
          <w:szCs w:val="24"/>
          <w:lang w:val="uk-UA"/>
        </w:rPr>
      </w:pPr>
      <w:r w:rsidRPr="00E63534">
        <w:rPr>
          <w:b/>
          <w:sz w:val="24"/>
          <w:szCs w:val="24"/>
          <w:lang w:val="uk-UA"/>
        </w:rPr>
        <w:t xml:space="preserve">Мета конкурсу: </w:t>
      </w:r>
      <w:r w:rsidR="006D442B">
        <w:rPr>
          <w:sz w:val="24"/>
          <w:szCs w:val="24"/>
          <w:lang w:val="uk-UA"/>
        </w:rPr>
        <w:t>відбір ф</w:t>
      </w:r>
      <w:r w:rsidR="00964538">
        <w:rPr>
          <w:sz w:val="24"/>
          <w:szCs w:val="24"/>
          <w:lang w:val="uk-UA"/>
        </w:rPr>
        <w:t xml:space="preserve">ахівця з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Pr="00E63534">
        <w:rPr>
          <w:sz w:val="24"/>
          <w:szCs w:val="24"/>
          <w:lang w:val="uk-UA"/>
        </w:rPr>
        <w:t>ктами</w:t>
      </w:r>
      <w:proofErr w:type="spellEnd"/>
      <w:r w:rsidRPr="00E63534">
        <w:rPr>
          <w:sz w:val="24"/>
          <w:szCs w:val="24"/>
          <w:lang w:val="uk-UA"/>
        </w:rPr>
        <w:t xml:space="preserve"> та міжнародної співпраці </w:t>
      </w:r>
      <w:r w:rsidR="00954D69">
        <w:rPr>
          <w:sz w:val="24"/>
          <w:szCs w:val="24"/>
          <w:lang w:val="uk-UA"/>
        </w:rPr>
        <w:t xml:space="preserve">(далі – ВУПМП) </w:t>
      </w:r>
      <w:r w:rsidRPr="00E63534">
        <w:rPr>
          <w:sz w:val="24"/>
          <w:szCs w:val="24"/>
          <w:lang w:val="uk-UA"/>
        </w:rPr>
        <w:t>для роботи в рамках проекту «</w:t>
      </w:r>
      <w:r w:rsidR="00AA75D7" w:rsidRPr="00AA75D7">
        <w:rPr>
          <w:sz w:val="24"/>
          <w:szCs w:val="24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Pr="00E63534">
        <w:rPr>
          <w:sz w:val="24"/>
          <w:szCs w:val="24"/>
          <w:lang w:val="uk-UA"/>
        </w:rPr>
        <w:t xml:space="preserve">» (далі – Проект). </w:t>
      </w:r>
      <w:r w:rsidR="00AA75D7">
        <w:rPr>
          <w:sz w:val="24"/>
          <w:szCs w:val="24"/>
          <w:lang w:val="uk-UA"/>
        </w:rPr>
        <w:t xml:space="preserve"> </w:t>
      </w:r>
    </w:p>
    <w:p w:rsidR="00E63534" w:rsidRDefault="00E63534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Основні обов’язки:</w:t>
      </w:r>
    </w:p>
    <w:p w:rsidR="00605DD0" w:rsidRDefault="00605DD0" w:rsidP="00605DD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605DD0">
        <w:rPr>
          <w:sz w:val="24"/>
          <w:szCs w:val="24"/>
          <w:lang w:val="uk-UA"/>
        </w:rPr>
        <w:t xml:space="preserve">Координація роботи та надання адміністративної підтримки керівництву та персоналу </w:t>
      </w:r>
      <w:r>
        <w:rPr>
          <w:sz w:val="24"/>
          <w:szCs w:val="24"/>
          <w:lang w:val="uk-UA"/>
        </w:rPr>
        <w:t>Центру</w:t>
      </w:r>
      <w:r w:rsidRPr="00605DD0">
        <w:rPr>
          <w:sz w:val="24"/>
          <w:szCs w:val="24"/>
          <w:lang w:val="uk-UA"/>
        </w:rPr>
        <w:t xml:space="preserve"> та Проекту.</w:t>
      </w:r>
    </w:p>
    <w:p w:rsidR="00605DD0" w:rsidRPr="00605DD0" w:rsidRDefault="00605DD0" w:rsidP="00605DD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605DD0">
        <w:rPr>
          <w:sz w:val="24"/>
          <w:szCs w:val="24"/>
          <w:lang w:val="uk-UA"/>
        </w:rPr>
        <w:t xml:space="preserve">Забезпечення ефективної комунікації з ключовими виконавцями та партнерами Проекту. </w:t>
      </w:r>
    </w:p>
    <w:p w:rsidR="00605DD0" w:rsidRPr="00605DD0" w:rsidRDefault="00605DD0" w:rsidP="00605DD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605DD0">
        <w:rPr>
          <w:sz w:val="24"/>
          <w:szCs w:val="24"/>
          <w:lang w:val="uk-UA"/>
        </w:rPr>
        <w:t>Участь у підготовці проектів листів, протоколів зустрічей, презентацій та інших матеріалів.</w:t>
      </w:r>
    </w:p>
    <w:p w:rsidR="00605DD0" w:rsidRPr="00605DD0" w:rsidRDefault="00605DD0" w:rsidP="00605DD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605DD0">
        <w:rPr>
          <w:sz w:val="24"/>
          <w:szCs w:val="24"/>
          <w:lang w:val="uk-UA"/>
        </w:rPr>
        <w:t>Розробка та ведення календаря подій, участь у організації спільних заходів співробітників Центру та міжнародних партнерів, відвідування цих заходів.</w:t>
      </w:r>
    </w:p>
    <w:p w:rsidR="00605DD0" w:rsidRPr="00605DD0" w:rsidRDefault="00605DD0" w:rsidP="00605DD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605DD0">
        <w:rPr>
          <w:sz w:val="24"/>
          <w:szCs w:val="24"/>
          <w:lang w:val="uk-UA"/>
        </w:rPr>
        <w:lastRenderedPageBreak/>
        <w:t>Надання  керівництву ЦГЗ та Проекту інформації щодо реалізації програмної діяльності Проекту.</w:t>
      </w:r>
    </w:p>
    <w:p w:rsidR="00605DD0" w:rsidRDefault="00605DD0" w:rsidP="00605DD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605DD0">
        <w:rPr>
          <w:sz w:val="24"/>
          <w:szCs w:val="24"/>
          <w:lang w:val="uk-UA"/>
        </w:rPr>
        <w:t xml:space="preserve">Моніторинг реалізації Проекту у співпраці із керівниками структурних підрозділів </w:t>
      </w:r>
      <w:r>
        <w:rPr>
          <w:sz w:val="24"/>
          <w:szCs w:val="24"/>
          <w:lang w:val="uk-UA"/>
        </w:rPr>
        <w:t>Центру</w:t>
      </w:r>
      <w:r w:rsidRPr="00605DD0">
        <w:rPr>
          <w:sz w:val="24"/>
          <w:szCs w:val="24"/>
          <w:lang w:val="uk-UA"/>
        </w:rPr>
        <w:t xml:space="preserve"> та менеджером Проекту.</w:t>
      </w:r>
    </w:p>
    <w:p w:rsidR="00605DD0" w:rsidRPr="00605DD0" w:rsidRDefault="00605DD0" w:rsidP="00605DD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605DD0">
        <w:rPr>
          <w:sz w:val="24"/>
          <w:szCs w:val="24"/>
          <w:lang w:val="uk-UA"/>
        </w:rPr>
        <w:t>Участь у підготовці звітів про реалізацію Проекту для Донора та керівництва Центру.</w:t>
      </w:r>
    </w:p>
    <w:p w:rsidR="00357983" w:rsidRPr="00605DD0" w:rsidRDefault="00E63534" w:rsidP="00605DD0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4"/>
          <w:szCs w:val="24"/>
          <w:lang w:val="uk-UA"/>
        </w:rPr>
      </w:pPr>
      <w:r w:rsidRPr="00605DD0">
        <w:rPr>
          <w:sz w:val="24"/>
          <w:szCs w:val="24"/>
          <w:lang w:val="uk-UA"/>
        </w:rPr>
        <w:t xml:space="preserve">Виконання інших професійних обов'язків, пов’язаних з реалізацією проектів ЦГЗ на вимогу керівника </w:t>
      </w:r>
      <w:r w:rsidR="00964538" w:rsidRPr="00605DD0">
        <w:rPr>
          <w:sz w:val="24"/>
          <w:szCs w:val="24"/>
          <w:lang w:val="uk-UA"/>
        </w:rPr>
        <w:t xml:space="preserve">відділу управління </w:t>
      </w:r>
      <w:proofErr w:type="spellStart"/>
      <w:r w:rsidR="00964538" w:rsidRPr="00605DD0">
        <w:rPr>
          <w:sz w:val="24"/>
          <w:szCs w:val="24"/>
          <w:lang w:val="uk-UA"/>
        </w:rPr>
        <w:t>проє</w:t>
      </w:r>
      <w:r w:rsidR="001F2A9E" w:rsidRPr="00605DD0">
        <w:rPr>
          <w:sz w:val="24"/>
          <w:szCs w:val="24"/>
          <w:lang w:val="uk-UA"/>
        </w:rPr>
        <w:t>ктами</w:t>
      </w:r>
      <w:proofErr w:type="spellEnd"/>
      <w:r w:rsidR="001F2A9E" w:rsidRPr="00605DD0">
        <w:rPr>
          <w:sz w:val="24"/>
          <w:szCs w:val="24"/>
          <w:lang w:val="uk-UA"/>
        </w:rPr>
        <w:t xml:space="preserve"> та міжнародної співпраці. </w:t>
      </w:r>
    </w:p>
    <w:p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:rsidR="00E63534" w:rsidRP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E63534">
        <w:rPr>
          <w:sz w:val="24"/>
          <w:szCs w:val="24"/>
          <w:lang w:val="uk-UA"/>
        </w:rPr>
        <w:t xml:space="preserve">Вища освіта. </w:t>
      </w:r>
    </w:p>
    <w:p w:rsidR="00E63534" w:rsidRP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Досвід роботи на аналогічній посаді та/або у сфері громадського здоров’я буде перевагою.</w:t>
      </w:r>
    </w:p>
    <w:p w:rsidR="00E63534" w:rsidRP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1F2A9E" w:rsidRPr="00EE092D" w:rsidRDefault="001F2A9E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:rsidR="00EE092D" w:rsidRDefault="00EE092D" w:rsidP="00EE092D">
      <w:pPr>
        <w:jc w:val="both"/>
        <w:rPr>
          <w:b/>
          <w:lang w:val="uk-UA"/>
        </w:rPr>
      </w:pPr>
    </w:p>
    <w:p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vacanc</w:t>
      </w:r>
      <w:r w:rsidRPr="00E63534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@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phc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E63534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ua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r w:rsidRPr="00E63534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E63534">
        <w:rPr>
          <w:rFonts w:eastAsia="Calibri" w:cstheme="minorHAnsi"/>
          <w:sz w:val="24"/>
          <w:szCs w:val="24"/>
        </w:rPr>
        <w:t>темі</w:t>
      </w:r>
      <w:proofErr w:type="spellEnd"/>
      <w:r w:rsidRPr="00E63534">
        <w:rPr>
          <w:rFonts w:eastAsia="Calibri" w:cstheme="minorHAnsi"/>
          <w:sz w:val="24"/>
          <w:szCs w:val="24"/>
        </w:rPr>
        <w:t xml:space="preserve"> листа, </w:t>
      </w:r>
      <w:r w:rsidRPr="00E63534">
        <w:rPr>
          <w:rFonts w:eastAsia="Calibri" w:cstheme="minorHAnsi"/>
          <w:sz w:val="24"/>
          <w:szCs w:val="24"/>
          <w:lang w:val="uk-UA"/>
        </w:rPr>
        <w:t xml:space="preserve">будь ласка, зазначте: 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284A76" w:rsidRPr="00284A76">
        <w:rPr>
          <w:rFonts w:eastAsia="Calibri" w:cstheme="minorHAnsi"/>
          <w:b/>
          <w:bCs/>
          <w:sz w:val="24"/>
          <w:szCs w:val="24"/>
          <w:lang w:val="uk-UA"/>
        </w:rPr>
        <w:t>263</w:t>
      </w:r>
      <w:r w:rsidR="00284A76" w:rsidRPr="00284A76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284A76" w:rsidRPr="00284A76">
        <w:rPr>
          <w:rFonts w:eastAsia="Calibri" w:cstheme="minorHAnsi"/>
          <w:b/>
          <w:bCs/>
          <w:sz w:val="24"/>
          <w:szCs w:val="24"/>
          <w:lang w:val="uk-UA"/>
        </w:rPr>
        <w:t>-</w:t>
      </w:r>
      <w:r w:rsidR="00284A76" w:rsidRPr="00284A76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284A76" w:rsidRPr="00284A76">
        <w:rPr>
          <w:rFonts w:eastAsia="Calibri" w:cstheme="minorHAnsi"/>
          <w:b/>
          <w:bCs/>
          <w:sz w:val="24"/>
          <w:szCs w:val="24"/>
          <w:lang w:val="uk-UA"/>
        </w:rPr>
        <w:t>2022</w:t>
      </w:r>
      <w:r w:rsidR="00284A76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605DD0">
        <w:rPr>
          <w:rFonts w:eastAsia="Calibri" w:cstheme="minorHAnsi"/>
          <w:b/>
          <w:bCs/>
          <w:sz w:val="24"/>
          <w:szCs w:val="24"/>
          <w:lang w:val="uk-UA"/>
        </w:rPr>
        <w:t>Ф</w:t>
      </w:r>
      <w:r w:rsidR="00964538">
        <w:rPr>
          <w:rFonts w:cstheme="minorHAnsi"/>
          <w:b/>
          <w:sz w:val="24"/>
          <w:szCs w:val="24"/>
          <w:lang w:val="uk-UA"/>
        </w:rPr>
        <w:t xml:space="preserve">ахівець з управління </w:t>
      </w:r>
      <w:proofErr w:type="spellStart"/>
      <w:r w:rsidR="00964538">
        <w:rPr>
          <w:rFonts w:cstheme="minorHAnsi"/>
          <w:b/>
          <w:sz w:val="24"/>
          <w:szCs w:val="24"/>
          <w:lang w:val="uk-UA"/>
        </w:rPr>
        <w:t>проє</w:t>
      </w:r>
      <w:r w:rsidR="00EE092D" w:rsidRPr="00EE092D">
        <w:rPr>
          <w:rFonts w:cstheme="minorHAnsi"/>
          <w:b/>
          <w:sz w:val="24"/>
          <w:szCs w:val="24"/>
          <w:lang w:val="uk-UA"/>
        </w:rPr>
        <w:t>ктами</w:t>
      </w:r>
      <w:proofErr w:type="spellEnd"/>
      <w:r w:rsidR="00EE092D" w:rsidRPr="00EE092D">
        <w:rPr>
          <w:rFonts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</w:p>
    <w:p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284A76">
        <w:rPr>
          <w:rFonts w:eastAsia="Times New Roman" w:cstheme="minorHAnsi"/>
          <w:b/>
          <w:sz w:val="24"/>
          <w:szCs w:val="24"/>
          <w:lang w:val="uk-UA" w:eastAsia="ru-RU"/>
        </w:rPr>
        <w:t>07</w:t>
      </w:r>
      <w:r w:rsidR="003735CF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284A76">
        <w:rPr>
          <w:rFonts w:eastAsia="Times New Roman" w:cstheme="minorHAnsi"/>
          <w:b/>
          <w:sz w:val="24"/>
          <w:szCs w:val="24"/>
          <w:lang w:val="uk-UA" w:eastAsia="ru-RU"/>
        </w:rPr>
        <w:t>жов</w:t>
      </w:r>
      <w:bookmarkStart w:id="1" w:name="_GoBack"/>
      <w:bookmarkEnd w:id="1"/>
      <w:r w:rsidR="00284A76">
        <w:rPr>
          <w:rFonts w:eastAsia="Times New Roman" w:cstheme="minorHAnsi"/>
          <w:b/>
          <w:sz w:val="24"/>
          <w:szCs w:val="24"/>
          <w:lang w:val="uk-UA" w:eastAsia="ru-RU"/>
        </w:rPr>
        <w:t xml:space="preserve">тня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="00605DD0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:rsidR="00A927E5" w:rsidRPr="00E63534" w:rsidRDefault="00A927E5" w:rsidP="00A927E5">
      <w:pPr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  <w:r w:rsidR="00357983" w:rsidRPr="00E63534">
        <w:rPr>
          <w:rFonts w:eastAsia="Calibri" w:cstheme="minorHAnsi"/>
          <w:sz w:val="24"/>
          <w:szCs w:val="24"/>
          <w:lang w:val="uk-UA"/>
        </w:rPr>
        <w:t xml:space="preserve"> </w:t>
      </w:r>
    </w:p>
    <w:p w:rsidR="00A927E5" w:rsidRPr="00E63534" w:rsidRDefault="00A927E5" w:rsidP="00A927E5">
      <w:pPr>
        <w:rPr>
          <w:rFonts w:cstheme="minorHAnsi"/>
          <w:sz w:val="24"/>
          <w:szCs w:val="24"/>
          <w:lang w:val="uk-UA"/>
        </w:rPr>
      </w:pPr>
    </w:p>
    <w:p w:rsidR="00A927E5" w:rsidRPr="00E63534" w:rsidRDefault="00A927E5">
      <w:pPr>
        <w:rPr>
          <w:rFonts w:cstheme="minorHAnsi"/>
          <w:sz w:val="24"/>
          <w:szCs w:val="24"/>
          <w:lang w:val="uk-UA"/>
        </w:rPr>
      </w:pPr>
    </w:p>
    <w:sectPr w:rsidR="00A927E5" w:rsidRPr="00E6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E5"/>
    <w:rsid w:val="00053E91"/>
    <w:rsid w:val="000B466A"/>
    <w:rsid w:val="001F2A9E"/>
    <w:rsid w:val="00284A76"/>
    <w:rsid w:val="00357983"/>
    <w:rsid w:val="003735CF"/>
    <w:rsid w:val="004A7EEF"/>
    <w:rsid w:val="004C1C8B"/>
    <w:rsid w:val="00605DD0"/>
    <w:rsid w:val="006D442B"/>
    <w:rsid w:val="008516AA"/>
    <w:rsid w:val="008A57C4"/>
    <w:rsid w:val="00954D69"/>
    <w:rsid w:val="00964538"/>
    <w:rsid w:val="00A83BB7"/>
    <w:rsid w:val="00A927E5"/>
    <w:rsid w:val="00AA75D7"/>
    <w:rsid w:val="00B10CEF"/>
    <w:rsid w:val="00B24741"/>
    <w:rsid w:val="00BD6E49"/>
    <w:rsid w:val="00C454C2"/>
    <w:rsid w:val="00C65C61"/>
    <w:rsid w:val="00CB1D91"/>
    <w:rsid w:val="00E63534"/>
    <w:rsid w:val="00EA3CB0"/>
    <w:rsid w:val="00EE092D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FF2D"/>
  <w15:chartTrackingRefBased/>
  <w15:docId w15:val="{12E2F7C3-AA5A-423D-B306-5D64558B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9</cp:revision>
  <dcterms:created xsi:type="dcterms:W3CDTF">2020-02-05T15:46:00Z</dcterms:created>
  <dcterms:modified xsi:type="dcterms:W3CDTF">2022-09-28T12:26:00Z</dcterms:modified>
</cp:coreProperties>
</file>