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95" w:rsidRPr="00FE3CAB" w:rsidRDefault="00995395" w:rsidP="005841C9">
      <w:pPr>
        <w:spacing w:line="259" w:lineRule="auto"/>
        <w:jc w:val="center"/>
        <w:rPr>
          <w:rFonts w:eastAsia="Calibri"/>
          <w:b/>
          <w:color w:val="000000"/>
        </w:rPr>
      </w:pPr>
    </w:p>
    <w:p w:rsidR="00995395" w:rsidRPr="00FE3CAB" w:rsidRDefault="00B956DA" w:rsidP="005841C9">
      <w:pPr>
        <w:spacing w:after="160" w:line="259" w:lineRule="auto"/>
        <w:jc w:val="center"/>
        <w:rPr>
          <w:b/>
        </w:rPr>
      </w:pPr>
      <w:r w:rsidRPr="00FE3CAB">
        <w:rPr>
          <w:b/>
        </w:rPr>
        <w:t xml:space="preserve">Державна установа </w:t>
      </w:r>
      <w:r w:rsidRPr="00FE3CAB">
        <w:rPr>
          <w:b/>
        </w:rPr>
        <w:br/>
        <w:t>«Центр громадського здоров’я Міністерства охорони здоров’я України» оголошує конкурс на залучення консультанта в рамках проекту «Посилення спроможності лікування ВІЛ/СНІД в Україні згідно з Надзвичайним планом Президента США по боротьбі зі СНІДом (PEPFAR)»</w:t>
      </w:r>
    </w:p>
    <w:p w:rsidR="00995395" w:rsidRPr="00FE3CAB" w:rsidRDefault="00995395" w:rsidP="005841C9">
      <w:pPr>
        <w:shd w:val="clear" w:color="auto" w:fill="FFFFFF"/>
        <w:spacing w:after="160" w:line="259" w:lineRule="auto"/>
        <w:rPr>
          <w:rFonts w:eastAsia="Calibri"/>
          <w:b/>
        </w:rPr>
      </w:pPr>
    </w:p>
    <w:p w:rsidR="00995395" w:rsidRPr="00FE3CAB" w:rsidRDefault="00B956DA" w:rsidP="005841C9">
      <w:pPr>
        <w:shd w:val="clear" w:color="auto" w:fill="FFFFFF"/>
        <w:spacing w:after="160" w:line="259" w:lineRule="auto"/>
        <w:jc w:val="both"/>
        <w:rPr>
          <w:rFonts w:eastAsia="Calibri"/>
        </w:rPr>
      </w:pPr>
      <w:r w:rsidRPr="00FE3CAB">
        <w:rPr>
          <w:b/>
        </w:rPr>
        <w:t xml:space="preserve">Назва позиції: </w:t>
      </w:r>
      <w:r w:rsidRPr="00FE3CAB">
        <w:t xml:space="preserve">Консультант </w:t>
      </w:r>
      <w:r w:rsidR="00FE3CAB">
        <w:t xml:space="preserve">з розробки типового клінічного </w:t>
      </w:r>
      <w:r w:rsidRPr="00FE3CAB">
        <w:rPr>
          <w:rFonts w:eastAsia="Calibri"/>
        </w:rPr>
        <w:t xml:space="preserve">маршруту пацієнта </w:t>
      </w:r>
      <w:r w:rsidR="00FE3CAB">
        <w:rPr>
          <w:rFonts w:eastAsia="Calibri"/>
        </w:rPr>
        <w:t>для швидкого початку АРТ (</w:t>
      </w:r>
      <w:r w:rsidRPr="00FE3CAB">
        <w:rPr>
          <w:rFonts w:eastAsia="Calibri"/>
        </w:rPr>
        <w:t>стратегі</w:t>
      </w:r>
      <w:r w:rsidR="00FE3CAB">
        <w:rPr>
          <w:rFonts w:eastAsia="Calibri"/>
        </w:rPr>
        <w:t>я</w:t>
      </w:r>
      <w:r w:rsidRPr="00FE3CAB">
        <w:rPr>
          <w:rFonts w:eastAsia="Calibri"/>
        </w:rPr>
        <w:t xml:space="preserve"> “Тестуй та лікуй”</w:t>
      </w:r>
      <w:r w:rsidR="00FE3CAB">
        <w:rPr>
          <w:rFonts w:eastAsia="Calibri"/>
        </w:rPr>
        <w:t>).</w:t>
      </w:r>
      <w:r w:rsidRPr="00FE3CAB">
        <w:rPr>
          <w:rFonts w:eastAsia="Calibri"/>
        </w:rPr>
        <w:t xml:space="preserve"> </w:t>
      </w:r>
    </w:p>
    <w:p w:rsidR="00995395" w:rsidRPr="00FE3CAB" w:rsidRDefault="00B956DA" w:rsidP="005841C9">
      <w:pPr>
        <w:spacing w:after="160" w:line="259" w:lineRule="auto"/>
        <w:jc w:val="both"/>
        <w:rPr>
          <w:b/>
        </w:rPr>
      </w:pPr>
      <w:r w:rsidRPr="00FE3CAB">
        <w:rPr>
          <w:b/>
        </w:rPr>
        <w:t xml:space="preserve">Кількість позицій: </w:t>
      </w:r>
      <w:r w:rsidRPr="00FE3CAB">
        <w:t>1</w:t>
      </w:r>
    </w:p>
    <w:p w:rsidR="00995395" w:rsidRPr="00FE3CAB" w:rsidRDefault="00B956DA" w:rsidP="005841C9">
      <w:pPr>
        <w:spacing w:after="160" w:line="259" w:lineRule="auto"/>
        <w:jc w:val="both"/>
      </w:pPr>
      <w:r w:rsidRPr="00FE3CAB">
        <w:rPr>
          <w:b/>
        </w:rPr>
        <w:t xml:space="preserve">Рівень зайнятості: </w:t>
      </w:r>
      <w:r w:rsidRPr="00FE3CAB">
        <w:t xml:space="preserve">часткова.  </w:t>
      </w:r>
    </w:p>
    <w:p w:rsidR="00995395" w:rsidRPr="00FE3CAB" w:rsidRDefault="00995395" w:rsidP="005841C9">
      <w:pPr>
        <w:spacing w:after="160" w:line="259" w:lineRule="auto"/>
        <w:rPr>
          <w:rFonts w:eastAsia="Calibri"/>
          <w:b/>
        </w:rPr>
      </w:pPr>
    </w:p>
    <w:p w:rsidR="00995395" w:rsidRPr="00FE3CAB" w:rsidRDefault="00B956DA" w:rsidP="005841C9">
      <w:pPr>
        <w:spacing w:after="160" w:line="259" w:lineRule="auto"/>
        <w:rPr>
          <w:rFonts w:eastAsia="Calibri"/>
          <w:b/>
        </w:rPr>
      </w:pPr>
      <w:r w:rsidRPr="00FE3CAB">
        <w:rPr>
          <w:rFonts w:eastAsia="Calibri"/>
          <w:b/>
        </w:rPr>
        <w:t>Інформація щодо установи:</w:t>
      </w:r>
    </w:p>
    <w:p w:rsidR="00995395" w:rsidRPr="00FE3CAB" w:rsidRDefault="00B956DA" w:rsidP="005841C9">
      <w:pPr>
        <w:spacing w:line="259" w:lineRule="auto"/>
        <w:jc w:val="both"/>
        <w:rPr>
          <w:rFonts w:eastAsia="Calibri"/>
        </w:rPr>
      </w:pPr>
      <w:r w:rsidRPr="00FE3CAB">
        <w:rPr>
          <w:rFonts w:eastAsia="Calibri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E3CAB">
        <w:rPr>
          <w:rFonts w:eastAsia="Calibri"/>
        </w:rPr>
        <w:t>cоціально</w:t>
      </w:r>
      <w:proofErr w:type="spellEnd"/>
      <w:r w:rsidRPr="00FE3CAB">
        <w:rPr>
          <w:rFonts w:eastAsia="Calibri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95395" w:rsidRPr="00FE3CAB" w:rsidRDefault="00995395" w:rsidP="005841C9">
      <w:pPr>
        <w:shd w:val="clear" w:color="auto" w:fill="FFFFFF"/>
        <w:spacing w:line="259" w:lineRule="auto"/>
        <w:rPr>
          <w:rFonts w:eastAsia="Calibri"/>
          <w:b/>
        </w:rPr>
      </w:pPr>
    </w:p>
    <w:p w:rsidR="00995395" w:rsidRPr="00FE3CAB" w:rsidRDefault="00B956DA" w:rsidP="005841C9">
      <w:pPr>
        <w:shd w:val="clear" w:color="auto" w:fill="FFFFFF"/>
        <w:spacing w:line="259" w:lineRule="auto"/>
        <w:rPr>
          <w:rFonts w:eastAsia="Calibri"/>
        </w:rPr>
      </w:pPr>
      <w:r w:rsidRPr="00FE3CAB">
        <w:rPr>
          <w:rFonts w:eastAsia="Calibri"/>
          <w:b/>
        </w:rPr>
        <w:t>Основні обов'язки</w:t>
      </w:r>
      <w:r w:rsidRPr="00FE3CAB">
        <w:rPr>
          <w:rFonts w:eastAsia="Calibri"/>
        </w:rPr>
        <w:t>:</w:t>
      </w:r>
    </w:p>
    <w:p w:rsidR="005841C9" w:rsidRDefault="005841C9" w:rsidP="005841C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1077" w:hanging="357"/>
        <w:jc w:val="both"/>
        <w:rPr>
          <w:rFonts w:ascii="Times New Roman" w:hAnsi="Times New Roman"/>
          <w:sz w:val="24"/>
          <w:szCs w:val="20"/>
          <w:lang w:val="uk-UA" w:eastAsia="ru-RU"/>
        </w:rPr>
      </w:pPr>
      <w:r>
        <w:rPr>
          <w:rFonts w:ascii="Times New Roman" w:hAnsi="Times New Roman"/>
          <w:sz w:val="24"/>
          <w:szCs w:val="20"/>
          <w:lang w:val="uk-UA" w:eastAsia="ru-RU"/>
        </w:rPr>
        <w:t>Проведення аналізу ключових бар’єрів та перешкод щодо раннього початку АРТ.</w:t>
      </w:r>
    </w:p>
    <w:p w:rsidR="00995395" w:rsidRDefault="00B956DA" w:rsidP="005841C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1077" w:hanging="35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5841C9">
        <w:rPr>
          <w:rFonts w:ascii="Times New Roman" w:hAnsi="Times New Roman"/>
          <w:sz w:val="24"/>
          <w:szCs w:val="20"/>
          <w:lang w:val="uk-UA" w:eastAsia="ru-RU"/>
        </w:rPr>
        <w:t xml:space="preserve">Розробка типового </w:t>
      </w:r>
      <w:r w:rsidR="00FE3CAB" w:rsidRPr="005841C9">
        <w:rPr>
          <w:rFonts w:ascii="Times New Roman" w:hAnsi="Times New Roman"/>
          <w:sz w:val="24"/>
          <w:szCs w:val="20"/>
          <w:lang w:val="uk-UA" w:eastAsia="ru-RU"/>
        </w:rPr>
        <w:t xml:space="preserve">клінічного </w:t>
      </w:r>
      <w:r w:rsidRPr="005841C9">
        <w:rPr>
          <w:rFonts w:ascii="Times New Roman" w:hAnsi="Times New Roman"/>
          <w:sz w:val="24"/>
          <w:szCs w:val="20"/>
          <w:lang w:val="uk-UA" w:eastAsia="ru-RU"/>
        </w:rPr>
        <w:t xml:space="preserve">маршруту пацієнта </w:t>
      </w:r>
      <w:r w:rsidR="00FE3CAB" w:rsidRPr="005841C9">
        <w:rPr>
          <w:rFonts w:ascii="Times New Roman" w:hAnsi="Times New Roman"/>
          <w:sz w:val="24"/>
          <w:szCs w:val="20"/>
          <w:lang w:val="uk-UA" w:eastAsia="ru-RU"/>
        </w:rPr>
        <w:t xml:space="preserve">для швидкого початку </w:t>
      </w:r>
      <w:proofErr w:type="spellStart"/>
      <w:r w:rsidR="00FE3CAB" w:rsidRPr="005841C9">
        <w:rPr>
          <w:rFonts w:ascii="Times New Roman" w:hAnsi="Times New Roman"/>
          <w:sz w:val="24"/>
          <w:szCs w:val="20"/>
          <w:lang w:val="uk-UA" w:eastAsia="ru-RU"/>
        </w:rPr>
        <w:t>антиретровірусної</w:t>
      </w:r>
      <w:proofErr w:type="spellEnd"/>
      <w:r w:rsidR="00FE3CAB" w:rsidRPr="005841C9">
        <w:rPr>
          <w:rFonts w:ascii="Times New Roman" w:hAnsi="Times New Roman"/>
          <w:sz w:val="24"/>
          <w:szCs w:val="20"/>
          <w:lang w:val="uk-UA" w:eastAsia="ru-RU"/>
        </w:rPr>
        <w:t xml:space="preserve"> терапії після тестування на ВІЛ (стратегія “Тестуй та лікуй”) </w:t>
      </w:r>
      <w:r w:rsidR="004A1888">
        <w:rPr>
          <w:rFonts w:ascii="Times New Roman" w:hAnsi="Times New Roman"/>
          <w:sz w:val="24"/>
          <w:szCs w:val="20"/>
          <w:lang w:val="uk-UA" w:eastAsia="ru-RU"/>
        </w:rPr>
        <w:t>у закладах охорони здоров'я</w:t>
      </w:r>
      <w:r w:rsidRPr="005841C9">
        <w:rPr>
          <w:rFonts w:ascii="Times New Roman" w:hAnsi="Times New Roman"/>
          <w:sz w:val="24"/>
          <w:szCs w:val="20"/>
          <w:lang w:val="uk-UA" w:eastAsia="ru-RU"/>
        </w:rPr>
        <w:t>, які надают</w:t>
      </w:r>
      <w:r w:rsidR="00FE3CAB" w:rsidRPr="005841C9">
        <w:rPr>
          <w:rFonts w:ascii="Times New Roman" w:hAnsi="Times New Roman"/>
          <w:sz w:val="24"/>
          <w:szCs w:val="20"/>
          <w:lang w:val="uk-UA" w:eastAsia="ru-RU"/>
        </w:rPr>
        <w:t>ь</w:t>
      </w:r>
      <w:r w:rsidRPr="005841C9">
        <w:rPr>
          <w:rFonts w:ascii="Times New Roman" w:hAnsi="Times New Roman"/>
          <w:sz w:val="24"/>
          <w:szCs w:val="20"/>
          <w:lang w:val="uk-UA" w:eastAsia="ru-RU"/>
        </w:rPr>
        <w:t xml:space="preserve"> медичну допомогу </w:t>
      </w:r>
      <w:r w:rsidR="00FE3CAB" w:rsidRPr="005841C9">
        <w:rPr>
          <w:rFonts w:ascii="Times New Roman" w:hAnsi="Times New Roman"/>
          <w:sz w:val="24"/>
          <w:szCs w:val="20"/>
          <w:lang w:val="uk-UA" w:eastAsia="ru-RU"/>
        </w:rPr>
        <w:t xml:space="preserve">людям, які живуть з ВІЛ. </w:t>
      </w:r>
    </w:p>
    <w:p w:rsidR="004A1888" w:rsidRPr="005841C9" w:rsidRDefault="004A1888" w:rsidP="005841C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1077" w:hanging="357"/>
        <w:jc w:val="both"/>
        <w:rPr>
          <w:rFonts w:ascii="Times New Roman" w:hAnsi="Times New Roman"/>
          <w:sz w:val="24"/>
          <w:szCs w:val="20"/>
          <w:lang w:val="uk-UA" w:eastAsia="ru-RU"/>
        </w:rPr>
      </w:pPr>
      <w:r>
        <w:rPr>
          <w:rFonts w:ascii="Times New Roman" w:hAnsi="Times New Roman"/>
          <w:sz w:val="24"/>
          <w:szCs w:val="20"/>
          <w:lang w:val="uk-UA" w:eastAsia="ru-RU"/>
        </w:rPr>
        <w:t>Розробка індикаторів якості надання медичної допомоги ВІЛ-інфікованим в рамках реалізації стратегії</w:t>
      </w:r>
      <w:r w:rsidRPr="005841C9">
        <w:rPr>
          <w:rFonts w:ascii="Times New Roman" w:hAnsi="Times New Roman"/>
          <w:sz w:val="24"/>
          <w:szCs w:val="20"/>
          <w:lang w:val="uk-UA" w:eastAsia="ru-RU"/>
        </w:rPr>
        <w:t xml:space="preserve"> “Тестуй та лікуй”</w:t>
      </w:r>
      <w:r>
        <w:rPr>
          <w:rFonts w:ascii="Times New Roman" w:hAnsi="Times New Roman"/>
          <w:sz w:val="24"/>
          <w:szCs w:val="20"/>
          <w:lang w:val="uk-UA" w:eastAsia="ru-RU"/>
        </w:rPr>
        <w:t>.</w:t>
      </w:r>
    </w:p>
    <w:p w:rsidR="00995395" w:rsidRPr="00FE3CAB" w:rsidRDefault="00995395" w:rsidP="005841C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04"/>
        <w:jc w:val="both"/>
        <w:rPr>
          <w:rFonts w:eastAsia="Calibri"/>
          <w:color w:val="000000"/>
          <w:szCs w:val="24"/>
        </w:rPr>
      </w:pPr>
      <w:bookmarkStart w:id="0" w:name="_heading=h.gjdgxs" w:colFirst="0" w:colLast="0"/>
      <w:bookmarkEnd w:id="0"/>
    </w:p>
    <w:p w:rsidR="00995395" w:rsidRPr="00FE3CAB" w:rsidRDefault="00B956DA" w:rsidP="005841C9">
      <w:pPr>
        <w:shd w:val="clear" w:color="auto" w:fill="FFFFFF"/>
        <w:spacing w:line="259" w:lineRule="auto"/>
        <w:rPr>
          <w:rFonts w:eastAsia="Calibri"/>
          <w:b/>
        </w:rPr>
      </w:pPr>
      <w:r w:rsidRPr="00FE3CAB">
        <w:rPr>
          <w:rFonts w:eastAsia="Calibri"/>
          <w:b/>
        </w:rPr>
        <w:t>Вимоги до професійної компетентності:</w:t>
      </w:r>
    </w:p>
    <w:p w:rsidR="00995395" w:rsidRPr="00FE3CAB" w:rsidRDefault="00B956DA" w:rsidP="00584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eastAsia="Calibri"/>
          <w:color w:val="000000"/>
          <w:szCs w:val="24"/>
        </w:rPr>
      </w:pPr>
      <w:r w:rsidRPr="00FE3CAB">
        <w:rPr>
          <w:rFonts w:eastAsia="Calibri"/>
          <w:color w:val="000000"/>
          <w:szCs w:val="24"/>
        </w:rPr>
        <w:t>Вища медична освіта за напрямом: «Інфекційні хвороби»;</w:t>
      </w:r>
    </w:p>
    <w:p w:rsidR="00995395" w:rsidRDefault="00B956DA" w:rsidP="00584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eastAsia="Calibri"/>
          <w:color w:val="000000"/>
          <w:szCs w:val="24"/>
        </w:rPr>
      </w:pPr>
      <w:r w:rsidRPr="00FE3CAB">
        <w:rPr>
          <w:rFonts w:eastAsia="Calibri"/>
          <w:color w:val="000000"/>
          <w:szCs w:val="24"/>
        </w:rPr>
        <w:t xml:space="preserve">Знання </w:t>
      </w:r>
      <w:r w:rsidR="00FE3CAB">
        <w:rPr>
          <w:rFonts w:eastAsia="Calibri"/>
          <w:color w:val="000000"/>
          <w:szCs w:val="24"/>
        </w:rPr>
        <w:t xml:space="preserve">національної </w:t>
      </w:r>
      <w:r w:rsidRPr="00FE3CAB">
        <w:rPr>
          <w:rFonts w:eastAsia="Calibri"/>
          <w:color w:val="000000"/>
          <w:szCs w:val="24"/>
        </w:rPr>
        <w:t>нормативно-правової бази з питань ВІЛ-інфекції/СНІДу;</w:t>
      </w:r>
    </w:p>
    <w:p w:rsidR="00FE3CAB" w:rsidRPr="00FE3CAB" w:rsidRDefault="00FE3CAB" w:rsidP="00584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Обізнаність з </w:t>
      </w:r>
      <w:r w:rsidR="005841C9">
        <w:rPr>
          <w:rFonts w:eastAsia="Calibri"/>
          <w:color w:val="000000"/>
          <w:szCs w:val="24"/>
        </w:rPr>
        <w:t>фактичними маршрутами пацієнта від тестування на ВІЛ до початку АРТ;</w:t>
      </w:r>
    </w:p>
    <w:p w:rsidR="00995395" w:rsidRPr="00FE3CAB" w:rsidRDefault="00B956DA" w:rsidP="00584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eastAsia="Calibri"/>
          <w:color w:val="000000"/>
          <w:szCs w:val="24"/>
        </w:rPr>
      </w:pPr>
      <w:r w:rsidRPr="00FE3CAB">
        <w:rPr>
          <w:rFonts w:eastAsia="Calibri"/>
          <w:color w:val="000000"/>
          <w:szCs w:val="24"/>
        </w:rPr>
        <w:t>Досвід роботи у сфері профілактики/лікування ВІЛ</w:t>
      </w:r>
      <w:r w:rsidR="00FE3CAB">
        <w:rPr>
          <w:rFonts w:eastAsia="Calibri"/>
          <w:color w:val="000000"/>
          <w:szCs w:val="24"/>
        </w:rPr>
        <w:t xml:space="preserve"> буде перевагою</w:t>
      </w:r>
      <w:r w:rsidRPr="00FE3CAB">
        <w:rPr>
          <w:rFonts w:eastAsia="Calibri"/>
          <w:color w:val="000000"/>
          <w:szCs w:val="24"/>
        </w:rPr>
        <w:t>;</w:t>
      </w:r>
    </w:p>
    <w:p w:rsidR="00995395" w:rsidRPr="00FE3CAB" w:rsidRDefault="00FE3CAB" w:rsidP="00584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З</w:t>
      </w:r>
      <w:r w:rsidR="00B956DA" w:rsidRPr="00FE3CAB">
        <w:rPr>
          <w:rFonts w:eastAsia="Calibri"/>
          <w:color w:val="000000"/>
          <w:szCs w:val="24"/>
        </w:rPr>
        <w:t>нання усної та письмової ділової української мови</w:t>
      </w:r>
      <w:r w:rsidR="005841C9">
        <w:rPr>
          <w:rFonts w:eastAsia="Calibri"/>
          <w:color w:val="000000"/>
          <w:szCs w:val="24"/>
        </w:rPr>
        <w:t>.</w:t>
      </w:r>
    </w:p>
    <w:p w:rsidR="00995395" w:rsidRPr="00FE3CAB" w:rsidRDefault="00995395" w:rsidP="005841C9">
      <w:pPr>
        <w:spacing w:before="240" w:line="259" w:lineRule="auto"/>
        <w:jc w:val="both"/>
        <w:rPr>
          <w:rFonts w:eastAsia="Calibri"/>
          <w:color w:val="000000"/>
        </w:rPr>
      </w:pPr>
    </w:p>
    <w:p w:rsidR="00995395" w:rsidRPr="00FE3CAB" w:rsidRDefault="00B956DA" w:rsidP="005841C9">
      <w:pPr>
        <w:spacing w:line="259" w:lineRule="auto"/>
        <w:jc w:val="both"/>
        <w:rPr>
          <w:rFonts w:eastAsia="Calibri"/>
          <w:color w:val="000000"/>
        </w:rPr>
      </w:pPr>
      <w:r w:rsidRPr="00FE3CAB">
        <w:rPr>
          <w:rFonts w:eastAsia="Calibri"/>
          <w:b/>
        </w:rPr>
        <w:t>Резюме мають бути надіслані електронною поштою на електронну адресу: vacancies@phc.org.ua.</w:t>
      </w:r>
      <w:r w:rsidRPr="00FE3CAB">
        <w:rPr>
          <w:rFonts w:eastAsia="Calibri"/>
        </w:rPr>
        <w:t xml:space="preserve"> В темі листа, будь ласка, зазначте</w:t>
      </w:r>
      <w:r w:rsidRPr="00FE3CAB">
        <w:rPr>
          <w:rFonts w:eastAsia="Calibri"/>
          <w:b/>
        </w:rPr>
        <w:t>: «</w:t>
      </w:r>
      <w:r w:rsidR="00AD49FC">
        <w:rPr>
          <w:rFonts w:eastAsia="Calibri"/>
          <w:b/>
        </w:rPr>
        <w:t xml:space="preserve">264 – 2019 </w:t>
      </w:r>
      <w:r w:rsidR="005841C9" w:rsidRPr="00AD49FC">
        <w:rPr>
          <w:b/>
        </w:rPr>
        <w:t xml:space="preserve">Консультант з </w:t>
      </w:r>
      <w:r w:rsidR="005841C9" w:rsidRPr="00AD49FC">
        <w:rPr>
          <w:b/>
        </w:rPr>
        <w:lastRenderedPageBreak/>
        <w:t xml:space="preserve">розробки типового клінічного </w:t>
      </w:r>
      <w:r w:rsidR="005841C9" w:rsidRPr="00AD49FC">
        <w:rPr>
          <w:rFonts w:eastAsia="Calibri"/>
          <w:b/>
        </w:rPr>
        <w:t xml:space="preserve">маршруту пацієнта для швидкого початку АРТ (стратегія “Тестуй та </w:t>
      </w:r>
      <w:r w:rsidR="005841C9" w:rsidRPr="00AD49FC">
        <w:rPr>
          <w:b/>
        </w:rPr>
        <w:t>лікуй”)</w:t>
      </w:r>
      <w:r w:rsidRPr="00AD49FC">
        <w:rPr>
          <w:b/>
        </w:rPr>
        <w:t>».</w:t>
      </w:r>
    </w:p>
    <w:p w:rsidR="00995395" w:rsidRPr="00FE3CAB" w:rsidRDefault="00995395" w:rsidP="005841C9">
      <w:pPr>
        <w:spacing w:line="259" w:lineRule="auto"/>
        <w:jc w:val="both"/>
        <w:rPr>
          <w:rFonts w:eastAsia="Calibri"/>
          <w:b/>
        </w:rPr>
      </w:pPr>
    </w:p>
    <w:p w:rsidR="00995395" w:rsidRPr="00AD49FC" w:rsidRDefault="00B956DA" w:rsidP="005841C9">
      <w:pPr>
        <w:spacing w:line="259" w:lineRule="auto"/>
        <w:jc w:val="both"/>
        <w:rPr>
          <w:rFonts w:eastAsia="Calibri"/>
          <w:b/>
        </w:rPr>
      </w:pPr>
      <w:r w:rsidRPr="00FE3CAB">
        <w:rPr>
          <w:rFonts w:eastAsia="Calibri"/>
          <w:b/>
        </w:rPr>
        <w:t xml:space="preserve">Термін подання документів – </w:t>
      </w:r>
      <w:r w:rsidRPr="00AD49FC">
        <w:rPr>
          <w:rFonts w:eastAsia="Calibri"/>
          <w:b/>
        </w:rPr>
        <w:t xml:space="preserve">до </w:t>
      </w:r>
      <w:r w:rsidR="00AD49FC" w:rsidRPr="00AD49FC">
        <w:rPr>
          <w:rFonts w:eastAsia="Calibri"/>
          <w:b/>
        </w:rPr>
        <w:t>06 листопада</w:t>
      </w:r>
      <w:r w:rsidRPr="00AD49FC">
        <w:rPr>
          <w:rFonts w:eastAsia="Calibri"/>
          <w:b/>
        </w:rPr>
        <w:t xml:space="preserve">  2019 року, реєстрація документів </w:t>
      </w:r>
      <w:r w:rsidRPr="00AD49FC">
        <w:rPr>
          <w:rFonts w:eastAsia="Calibri"/>
          <w:b/>
        </w:rPr>
        <w:br/>
        <w:t>завершується о 18:00.</w:t>
      </w:r>
    </w:p>
    <w:p w:rsidR="00995395" w:rsidRPr="00FE3CAB" w:rsidRDefault="00995395" w:rsidP="005841C9">
      <w:pPr>
        <w:spacing w:line="259" w:lineRule="auto"/>
        <w:jc w:val="both"/>
        <w:rPr>
          <w:rFonts w:eastAsia="Calibri"/>
        </w:rPr>
      </w:pPr>
    </w:p>
    <w:p w:rsidR="00995395" w:rsidRPr="00FE3CAB" w:rsidRDefault="00B956DA" w:rsidP="005841C9">
      <w:pPr>
        <w:spacing w:line="259" w:lineRule="auto"/>
        <w:ind w:firstLine="720"/>
        <w:jc w:val="both"/>
        <w:rPr>
          <w:rFonts w:eastAsia="Calibri"/>
        </w:rPr>
      </w:pPr>
      <w:r w:rsidRPr="00FE3CAB">
        <w:rPr>
          <w:rFonts w:eastAsia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95395" w:rsidRPr="00FE3CAB" w:rsidRDefault="00995395" w:rsidP="005841C9">
      <w:pPr>
        <w:spacing w:line="259" w:lineRule="auto"/>
        <w:jc w:val="both"/>
        <w:rPr>
          <w:rFonts w:eastAsia="Calibri"/>
        </w:rPr>
      </w:pPr>
      <w:bookmarkStart w:id="1" w:name="_GoBack"/>
      <w:bookmarkEnd w:id="1"/>
    </w:p>
    <w:p w:rsidR="00995395" w:rsidRPr="00FE3CAB" w:rsidRDefault="00B956DA" w:rsidP="005841C9">
      <w:pPr>
        <w:spacing w:line="259" w:lineRule="auto"/>
        <w:ind w:firstLine="720"/>
        <w:jc w:val="both"/>
        <w:rPr>
          <w:rFonts w:eastAsia="Calibri"/>
        </w:rPr>
      </w:pPr>
      <w:r w:rsidRPr="00FE3CAB">
        <w:rPr>
          <w:rFonts w:eastAsia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95395" w:rsidRPr="00FE3CAB" w:rsidRDefault="00995395" w:rsidP="005841C9">
      <w:pPr>
        <w:spacing w:line="259" w:lineRule="auto"/>
        <w:rPr>
          <w:rFonts w:eastAsia="Calibri"/>
        </w:rPr>
      </w:pPr>
    </w:p>
    <w:p w:rsidR="00995395" w:rsidRPr="00FE3CAB" w:rsidRDefault="00995395" w:rsidP="005841C9">
      <w:pPr>
        <w:spacing w:line="259" w:lineRule="auto"/>
        <w:rPr>
          <w:rFonts w:eastAsia="Calibri"/>
        </w:rPr>
      </w:pPr>
    </w:p>
    <w:sectPr w:rsidR="00995395" w:rsidRPr="00FE3CAB">
      <w:headerReference w:type="default" r:id="rId9"/>
      <w:pgSz w:w="11906" w:h="16838"/>
      <w:pgMar w:top="1134" w:right="850" w:bottom="1134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59" w:rsidRDefault="00EB4959">
      <w:r>
        <w:separator/>
      </w:r>
    </w:p>
  </w:endnote>
  <w:endnote w:type="continuationSeparator" w:id="0">
    <w:p w:rsidR="00EB4959" w:rsidRDefault="00EB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59" w:rsidRDefault="00EB4959">
      <w:r>
        <w:separator/>
      </w:r>
    </w:p>
  </w:footnote>
  <w:footnote w:type="continuationSeparator" w:id="0">
    <w:p w:rsidR="00EB4959" w:rsidRDefault="00EB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5" w:rsidRDefault="00B956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4"/>
      </w:rPr>
    </w:pPr>
    <w:r>
      <w:rPr>
        <w:rFonts w:ascii="Arial" w:eastAsia="Arial" w:hAnsi="Arial" w:cs="Arial"/>
        <w:b/>
        <w:noProof/>
        <w:color w:val="000000"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245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4F08"/>
    <w:multiLevelType w:val="multilevel"/>
    <w:tmpl w:val="6F86E3B8"/>
    <w:lvl w:ilvl="0">
      <w:start w:val="1"/>
      <w:numFmt w:val="bullet"/>
      <w:lvlText w:val="-"/>
      <w:lvlJc w:val="left"/>
      <w:pPr>
        <w:ind w:left="644" w:hanging="359"/>
      </w:pPr>
      <w:rPr>
        <w:rFonts w:ascii="Cambria" w:eastAsia="Cambria" w:hAnsi="Cambria" w:cs="Cambria"/>
        <w:b w:val="0"/>
        <w:u w:val="none"/>
      </w:rPr>
    </w:lvl>
    <w:lvl w:ilvl="1">
      <w:start w:val="1"/>
      <w:numFmt w:val="decimal"/>
      <w:lvlText w:val="-.%2."/>
      <w:lvlJc w:val="left"/>
      <w:pPr>
        <w:ind w:left="1069" w:hanging="360"/>
      </w:pPr>
    </w:lvl>
    <w:lvl w:ilvl="2">
      <w:start w:val="1"/>
      <w:numFmt w:val="decimal"/>
      <w:lvlText w:val="-.%2.%3."/>
      <w:lvlJc w:val="left"/>
      <w:pPr>
        <w:ind w:left="1800" w:hanging="720"/>
      </w:pPr>
    </w:lvl>
    <w:lvl w:ilvl="3">
      <w:start w:val="1"/>
      <w:numFmt w:val="decimal"/>
      <w:lvlText w:val="-.%2.%3.%4."/>
      <w:lvlJc w:val="left"/>
      <w:pPr>
        <w:ind w:left="2160" w:hanging="720"/>
      </w:pPr>
    </w:lvl>
    <w:lvl w:ilvl="4">
      <w:start w:val="1"/>
      <w:numFmt w:val="decimal"/>
      <w:lvlText w:val="-.%2.%3.%4.%5."/>
      <w:lvlJc w:val="left"/>
      <w:pPr>
        <w:ind w:left="2880" w:hanging="1080"/>
      </w:pPr>
    </w:lvl>
    <w:lvl w:ilvl="5">
      <w:start w:val="1"/>
      <w:numFmt w:val="decimal"/>
      <w:lvlText w:val="-.%2.%3.%4.%5.%6."/>
      <w:lvlJc w:val="left"/>
      <w:pPr>
        <w:ind w:left="3240" w:hanging="1080"/>
      </w:pPr>
    </w:lvl>
    <w:lvl w:ilvl="6">
      <w:start w:val="1"/>
      <w:numFmt w:val="decimal"/>
      <w:lvlText w:val="-.%2.%3.%4.%5.%6.%7."/>
      <w:lvlJc w:val="left"/>
      <w:pPr>
        <w:ind w:left="3960" w:hanging="1440"/>
      </w:pPr>
    </w:lvl>
    <w:lvl w:ilvl="7">
      <w:start w:val="1"/>
      <w:numFmt w:val="decimal"/>
      <w:lvlText w:val="-.%2.%3.%4.%5.%6.%7.%8."/>
      <w:lvlJc w:val="left"/>
      <w:pPr>
        <w:ind w:left="4320" w:hanging="1440"/>
      </w:pPr>
    </w:lvl>
    <w:lvl w:ilvl="8">
      <w:start w:val="1"/>
      <w:numFmt w:val="decimal"/>
      <w:lvlText w:val="-.%2.%3.%4.%5.%6.%7.%8.%9."/>
      <w:lvlJc w:val="left"/>
      <w:pPr>
        <w:ind w:left="5040" w:hanging="1800"/>
      </w:pPr>
    </w:lvl>
  </w:abstractNum>
  <w:abstractNum w:abstractNumId="1" w15:restartNumberingAfterBreak="0">
    <w:nsid w:val="4DCB2D6F"/>
    <w:multiLevelType w:val="multilevel"/>
    <w:tmpl w:val="812267C6"/>
    <w:lvl w:ilvl="0">
      <w:start w:val="1"/>
      <w:numFmt w:val="decimal"/>
      <w:lvlText w:val="%1."/>
      <w:lvlJc w:val="left"/>
      <w:pPr>
        <w:ind w:left="644" w:hanging="359"/>
      </w:pPr>
      <w:rPr>
        <w:b w:val="0"/>
        <w:u w:val="none"/>
      </w:rPr>
    </w:lvl>
    <w:lvl w:ilvl="1">
      <w:start w:val="1"/>
      <w:numFmt w:val="decimal"/>
      <w:lvlText w:val="-.%2."/>
      <w:lvlJc w:val="left"/>
      <w:pPr>
        <w:ind w:left="1069" w:hanging="360"/>
      </w:pPr>
    </w:lvl>
    <w:lvl w:ilvl="2">
      <w:start w:val="1"/>
      <w:numFmt w:val="decimal"/>
      <w:lvlText w:val="-.%2.%3."/>
      <w:lvlJc w:val="left"/>
      <w:pPr>
        <w:ind w:left="1800" w:hanging="720"/>
      </w:pPr>
    </w:lvl>
    <w:lvl w:ilvl="3">
      <w:start w:val="1"/>
      <w:numFmt w:val="decimal"/>
      <w:lvlText w:val="-.%2.%3.%4."/>
      <w:lvlJc w:val="left"/>
      <w:pPr>
        <w:ind w:left="2160" w:hanging="720"/>
      </w:pPr>
    </w:lvl>
    <w:lvl w:ilvl="4">
      <w:start w:val="1"/>
      <w:numFmt w:val="decimal"/>
      <w:lvlText w:val="-.%2.%3.%4.%5."/>
      <w:lvlJc w:val="left"/>
      <w:pPr>
        <w:ind w:left="2880" w:hanging="1080"/>
      </w:pPr>
    </w:lvl>
    <w:lvl w:ilvl="5">
      <w:start w:val="1"/>
      <w:numFmt w:val="decimal"/>
      <w:lvlText w:val="-.%2.%3.%4.%5.%6."/>
      <w:lvlJc w:val="left"/>
      <w:pPr>
        <w:ind w:left="3240" w:hanging="1080"/>
      </w:pPr>
    </w:lvl>
    <w:lvl w:ilvl="6">
      <w:start w:val="1"/>
      <w:numFmt w:val="decimal"/>
      <w:lvlText w:val="-.%2.%3.%4.%5.%6.%7."/>
      <w:lvlJc w:val="left"/>
      <w:pPr>
        <w:ind w:left="3960" w:hanging="1440"/>
      </w:pPr>
    </w:lvl>
    <w:lvl w:ilvl="7">
      <w:start w:val="1"/>
      <w:numFmt w:val="decimal"/>
      <w:lvlText w:val="-.%2.%3.%4.%5.%6.%7.%8."/>
      <w:lvlJc w:val="left"/>
      <w:pPr>
        <w:ind w:left="4320" w:hanging="1440"/>
      </w:pPr>
    </w:lvl>
    <w:lvl w:ilvl="8">
      <w:start w:val="1"/>
      <w:numFmt w:val="decimal"/>
      <w:lvlText w:val="-.%2.%3.%4.%5.%6.%7.%8.%9."/>
      <w:lvlJc w:val="left"/>
      <w:pPr>
        <w:ind w:left="5040" w:hanging="1800"/>
      </w:pPr>
    </w:lvl>
  </w:abstractNum>
  <w:abstractNum w:abstractNumId="2" w15:restartNumberingAfterBreak="0">
    <w:nsid w:val="5E6213EB"/>
    <w:multiLevelType w:val="multilevel"/>
    <w:tmpl w:val="92122290"/>
    <w:lvl w:ilvl="0">
      <w:start w:val="1"/>
      <w:numFmt w:val="decimal"/>
      <w:lvlText w:val="%1."/>
      <w:lvlJc w:val="left"/>
      <w:pPr>
        <w:ind w:left="644" w:hanging="359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FB95128"/>
    <w:multiLevelType w:val="hybridMultilevel"/>
    <w:tmpl w:val="BAC49D90"/>
    <w:lvl w:ilvl="0" w:tplc="176A9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95"/>
    <w:rsid w:val="004A1888"/>
    <w:rsid w:val="004F1B98"/>
    <w:rsid w:val="005841C9"/>
    <w:rsid w:val="007A3A0F"/>
    <w:rsid w:val="00995395"/>
    <w:rsid w:val="00AD49FC"/>
    <w:rsid w:val="00B956DA"/>
    <w:rsid w:val="00EB4959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F69"/>
  <w15:docId w15:val="{98B4C927-92DC-4224-A105-1091EF90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rPr>
      <w:szCs w:val="20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bQ+wMwWaBzliUEfd09s+1QUGw==">AMUW2mU6HauLzh/3FV2M/uG/IgOYAovafrQc8TWc1rbgOSk+oIAscHnAEaRvbkCmGU4jQz7F9gJmqKA63GCSebfC7AHOI7ID5APo7wmyN2SpAMGj75AWMPMcIy6+P9PNhrQ3qUllJksx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E99699-EC4E-4FE9-897D-E32ABA77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Користувач Windows</cp:lastModifiedBy>
  <cp:revision>3</cp:revision>
  <dcterms:created xsi:type="dcterms:W3CDTF">2019-10-18T13:07:00Z</dcterms:created>
  <dcterms:modified xsi:type="dcterms:W3CDTF">2019-10-23T08:42:00Z</dcterms:modified>
</cp:coreProperties>
</file>