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7462" cy="1283782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dc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8" cy="129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7E5" w:rsidRPr="00E63534" w:rsidRDefault="00A927E5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E63534" w:rsidRDefault="00E63534" w:rsidP="00613305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консультанта</w:t>
      </w:r>
      <w:r w:rsidR="00613305">
        <w:rPr>
          <w:rFonts w:eastAsia="Calibri" w:cstheme="minorHAnsi"/>
          <w:b/>
          <w:sz w:val="24"/>
          <w:szCs w:val="24"/>
          <w:lang w:val="uk-UA"/>
        </w:rPr>
        <w:t xml:space="preserve"> з інформаційних технологій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в рамках проекту «</w:t>
      </w:r>
      <w:r w:rsidR="00AA75D7" w:rsidRPr="00AA75D7">
        <w:rPr>
          <w:rFonts w:eastAsia="Calibri" w:cstheme="minorHAnsi"/>
          <w:b/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rFonts w:eastAsia="Calibri" w:cstheme="minorHAnsi"/>
          <w:b/>
          <w:sz w:val="24"/>
          <w:szCs w:val="24"/>
          <w:lang w:val="uk-UA"/>
        </w:rPr>
        <w:t>»</w:t>
      </w: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613305">
        <w:rPr>
          <w:rFonts w:cstheme="minorHAnsi"/>
          <w:sz w:val="24"/>
          <w:szCs w:val="24"/>
          <w:lang w:val="uk-UA"/>
        </w:rPr>
        <w:t>Консультант з інформаційних технологій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 xml:space="preserve">відбір </w:t>
      </w:r>
      <w:r w:rsidR="00725693" w:rsidRPr="00725693">
        <w:rPr>
          <w:sz w:val="24"/>
          <w:szCs w:val="24"/>
          <w:lang w:val="uk-UA"/>
        </w:rPr>
        <w:t>IT-спеціаліст</w:t>
      </w:r>
      <w:r w:rsidR="00725693">
        <w:rPr>
          <w:sz w:val="24"/>
          <w:szCs w:val="24"/>
          <w:lang w:val="uk-UA"/>
        </w:rPr>
        <w:t xml:space="preserve">а </w:t>
      </w:r>
      <w:r w:rsidR="00725693" w:rsidRPr="00725693">
        <w:rPr>
          <w:sz w:val="24"/>
          <w:szCs w:val="24"/>
          <w:lang w:val="uk-UA"/>
        </w:rPr>
        <w:t>Відділ</w:t>
      </w:r>
      <w:r w:rsidR="00725693">
        <w:rPr>
          <w:sz w:val="24"/>
          <w:szCs w:val="24"/>
          <w:lang w:val="uk-UA"/>
        </w:rPr>
        <w:t>у</w:t>
      </w:r>
      <w:r w:rsidR="00725693" w:rsidRPr="00725693">
        <w:rPr>
          <w:sz w:val="24"/>
          <w:szCs w:val="24"/>
          <w:lang w:val="uk-UA"/>
        </w:rPr>
        <w:t xml:space="preserve"> інформаційних систем</w:t>
      </w:r>
      <w:r w:rsidR="00954D69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uk-UA"/>
        </w:rPr>
        <w:t>для роботи в рамках проекту «</w:t>
      </w:r>
      <w:r w:rsidR="00AA75D7" w:rsidRPr="00AA75D7">
        <w:rPr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sz w:val="24"/>
          <w:szCs w:val="24"/>
          <w:lang w:val="uk-UA"/>
        </w:rPr>
        <w:t xml:space="preserve">»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:rsidR="00E63534" w:rsidRP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>Підтримка веб-серверу для забезпечення роботи Національного порталу стратегічної інформації у сфері протидії ВІЛ-інфекції/</w:t>
      </w:r>
      <w:proofErr w:type="spellStart"/>
      <w:r w:rsidRPr="00725693">
        <w:rPr>
          <w:sz w:val="24"/>
          <w:szCs w:val="24"/>
          <w:lang w:val="uk-UA"/>
        </w:rPr>
        <w:t>СНІДу</w:t>
      </w:r>
      <w:proofErr w:type="spellEnd"/>
      <w:r w:rsidRPr="00725693">
        <w:rPr>
          <w:sz w:val="24"/>
          <w:szCs w:val="24"/>
          <w:lang w:val="uk-UA"/>
        </w:rPr>
        <w:t xml:space="preserve"> (далі - </w:t>
      </w:r>
      <w:proofErr w:type="spellStart"/>
      <w:r w:rsidRPr="00725693">
        <w:rPr>
          <w:sz w:val="24"/>
          <w:szCs w:val="24"/>
          <w:lang w:val="uk-UA"/>
        </w:rPr>
        <w:t>Нацпортал</w:t>
      </w:r>
      <w:proofErr w:type="spellEnd"/>
      <w:r w:rsidRPr="00725693">
        <w:rPr>
          <w:sz w:val="24"/>
          <w:szCs w:val="24"/>
          <w:lang w:val="uk-UA"/>
        </w:rPr>
        <w:t>).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 xml:space="preserve">Налаштування тестових майданчиків для тестування нового функціоналу </w:t>
      </w:r>
      <w:proofErr w:type="spellStart"/>
      <w:r w:rsidRPr="00725693">
        <w:rPr>
          <w:sz w:val="24"/>
          <w:szCs w:val="24"/>
          <w:lang w:val="uk-UA"/>
        </w:rPr>
        <w:t>Нацпорталу</w:t>
      </w:r>
      <w:proofErr w:type="spellEnd"/>
      <w:r w:rsidRPr="00725693">
        <w:rPr>
          <w:sz w:val="24"/>
          <w:szCs w:val="24"/>
          <w:lang w:val="uk-UA"/>
        </w:rPr>
        <w:t xml:space="preserve">. 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>Налаштування системи CI/CD.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 xml:space="preserve">Налаштування системи моніторингу для відслідковування основних параметрів та метрик роботи </w:t>
      </w:r>
      <w:proofErr w:type="spellStart"/>
      <w:r w:rsidRPr="00725693">
        <w:rPr>
          <w:sz w:val="24"/>
          <w:szCs w:val="24"/>
          <w:lang w:val="uk-UA"/>
        </w:rPr>
        <w:t>Нацпорталу</w:t>
      </w:r>
      <w:proofErr w:type="spellEnd"/>
      <w:r w:rsidRPr="00725693">
        <w:rPr>
          <w:sz w:val="24"/>
          <w:szCs w:val="24"/>
          <w:lang w:val="uk-UA"/>
        </w:rPr>
        <w:t>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>Своєчасне оновлення програмного забезпечення серверу.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 xml:space="preserve">Налаштування та тестування функцій резервного копіювання </w:t>
      </w:r>
      <w:proofErr w:type="spellStart"/>
      <w:r w:rsidRPr="00725693">
        <w:rPr>
          <w:sz w:val="24"/>
          <w:szCs w:val="24"/>
          <w:lang w:val="uk-UA"/>
        </w:rPr>
        <w:t>Нацпорталу</w:t>
      </w:r>
      <w:proofErr w:type="spellEnd"/>
      <w:r w:rsidRPr="00725693">
        <w:rPr>
          <w:sz w:val="24"/>
          <w:szCs w:val="24"/>
          <w:lang w:val="uk-UA"/>
        </w:rPr>
        <w:t>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 xml:space="preserve">Налаштування </w:t>
      </w:r>
      <w:proofErr w:type="spellStart"/>
      <w:r w:rsidRPr="00725693">
        <w:rPr>
          <w:sz w:val="24"/>
          <w:szCs w:val="24"/>
          <w:lang w:val="uk-UA"/>
        </w:rPr>
        <w:t>дашбордів</w:t>
      </w:r>
      <w:proofErr w:type="spellEnd"/>
      <w:r w:rsidRPr="00725693">
        <w:rPr>
          <w:sz w:val="24"/>
          <w:szCs w:val="24"/>
          <w:lang w:val="uk-UA"/>
        </w:rPr>
        <w:t xml:space="preserve"> для отримання ключових показників.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lastRenderedPageBreak/>
        <w:t>Налаштування та підтримка IP-телефонії.</w:t>
      </w:r>
    </w:p>
    <w:p w:rsidR="00725693" w:rsidRPr="00725693" w:rsidRDefault="00725693" w:rsidP="0072569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5693">
        <w:rPr>
          <w:sz w:val="24"/>
          <w:szCs w:val="24"/>
          <w:lang w:val="uk-UA"/>
        </w:rPr>
        <w:t>Налаштування ПЗ для збору статистики.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725693" w:rsidRPr="00725693" w:rsidRDefault="00725693" w:rsidP="0072569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bookmarkStart w:id="0" w:name="Додаток2"/>
      <w:r w:rsidRPr="00725693">
        <w:rPr>
          <w:rFonts w:eastAsia="Times New Roman" w:cstheme="minorHAnsi"/>
          <w:bCs/>
          <w:color w:val="000000"/>
          <w:sz w:val="24"/>
          <w:lang w:val="uk-UA"/>
        </w:rPr>
        <w:t>Вища технічна освіта (системне адміністрування, тощо);</w:t>
      </w:r>
    </w:p>
    <w:p w:rsidR="00725693" w:rsidRPr="00725693" w:rsidRDefault="00725693" w:rsidP="0072569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r w:rsidRPr="00725693">
        <w:rPr>
          <w:rFonts w:eastAsia="Times New Roman" w:cstheme="minorHAnsi"/>
          <w:bCs/>
          <w:color w:val="000000"/>
          <w:sz w:val="24"/>
          <w:lang w:val="uk-UA"/>
        </w:rPr>
        <w:t>Досвід роботи у сфері IT не менше трьох років;</w:t>
      </w:r>
    </w:p>
    <w:p w:rsidR="00725693" w:rsidRPr="00725693" w:rsidRDefault="00725693" w:rsidP="0072569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r w:rsidRPr="00725693">
        <w:rPr>
          <w:rFonts w:eastAsia="Times New Roman" w:cstheme="minorHAnsi"/>
          <w:bCs/>
          <w:color w:val="000000"/>
          <w:sz w:val="24"/>
          <w:lang w:val="uk-UA"/>
        </w:rPr>
        <w:t>Досвід роботи за наступними напрямками:</w:t>
      </w:r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CentOSDebian</w:t>
      </w:r>
      <w:proofErr w:type="spellEnd"/>
      <w:r w:rsidRPr="00725693">
        <w:rPr>
          <w:rFonts w:eastAsia="Times New Roman" w:cstheme="minorHAnsi"/>
          <w:bCs/>
          <w:color w:val="000000"/>
          <w:sz w:val="24"/>
          <w:lang w:val="uk-UA"/>
        </w:rPr>
        <w:t>/</w:t>
      </w: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Ubuntu</w:t>
      </w:r>
      <w:proofErr w:type="spellEnd"/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sz w:val="24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Asterisk</w:t>
      </w:r>
      <w:proofErr w:type="spellEnd"/>
      <w:r w:rsidRPr="00725693">
        <w:rPr>
          <w:rFonts w:eastAsia="Times New Roman" w:cstheme="minorHAnsi"/>
          <w:bCs/>
          <w:color w:val="000000"/>
          <w:sz w:val="24"/>
          <w:lang w:val="uk-UA"/>
        </w:rPr>
        <w:t>/</w:t>
      </w: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FreePBX</w:t>
      </w:r>
      <w:proofErr w:type="spellEnd"/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sz w:val="24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Git</w:t>
      </w:r>
      <w:proofErr w:type="spellEnd"/>
      <w:r w:rsidRPr="00725693">
        <w:rPr>
          <w:rFonts w:eastAsia="Times New Roman" w:cstheme="minorHAnsi"/>
          <w:bCs/>
          <w:color w:val="000000"/>
          <w:sz w:val="24"/>
          <w:lang w:val="uk-UA"/>
        </w:rPr>
        <w:t>/</w:t>
      </w: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Gitlab</w:t>
      </w:r>
      <w:proofErr w:type="spellEnd"/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Jenkins</w:t>
      </w:r>
      <w:proofErr w:type="spellEnd"/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Zabbix</w:t>
      </w:r>
      <w:proofErr w:type="spellEnd"/>
      <w:r w:rsidRPr="00725693">
        <w:rPr>
          <w:rFonts w:eastAsia="Times New Roman" w:cstheme="minorHAnsi"/>
          <w:bCs/>
          <w:color w:val="000000"/>
          <w:sz w:val="24"/>
          <w:lang w:val="uk-UA"/>
        </w:rPr>
        <w:t>/</w:t>
      </w: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Prometheus</w:t>
      </w:r>
      <w:proofErr w:type="spellEnd"/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r w:rsidRPr="00725693">
        <w:rPr>
          <w:rFonts w:eastAsia="Times New Roman" w:cstheme="minorHAnsi"/>
          <w:bCs/>
          <w:color w:val="000000"/>
          <w:sz w:val="24"/>
          <w:lang w:val="uk-UA"/>
        </w:rPr>
        <w:t>Автоматизація рутинних дій</w:t>
      </w:r>
    </w:p>
    <w:p w:rsidR="00725693" w:rsidRPr="00725693" w:rsidRDefault="00725693" w:rsidP="0072569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color w:val="000000"/>
          <w:lang w:val="uk-UA"/>
        </w:rPr>
      </w:pP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Google</w:t>
      </w:r>
      <w:proofErr w:type="spellEnd"/>
      <w:r w:rsidRPr="00725693">
        <w:rPr>
          <w:rFonts w:eastAsia="Times New Roman" w:cstheme="minorHAnsi"/>
          <w:bCs/>
          <w:color w:val="000000"/>
          <w:sz w:val="24"/>
          <w:lang w:val="uk-UA"/>
        </w:rPr>
        <w:t xml:space="preserve"> </w:t>
      </w:r>
      <w:proofErr w:type="spellStart"/>
      <w:r w:rsidRPr="00725693">
        <w:rPr>
          <w:rFonts w:eastAsia="Times New Roman" w:cstheme="minorHAnsi"/>
          <w:bCs/>
          <w:color w:val="000000"/>
          <w:sz w:val="24"/>
          <w:lang w:val="uk-UA"/>
        </w:rPr>
        <w:t>Alerts</w:t>
      </w:r>
      <w:proofErr w:type="spellEnd"/>
    </w:p>
    <w:p w:rsidR="00725693" w:rsidRPr="00725693" w:rsidRDefault="00725693" w:rsidP="0072569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eastAsia="Times New Roman" w:cstheme="minorHAnsi"/>
          <w:sz w:val="24"/>
          <w:lang w:val="uk-UA"/>
        </w:rPr>
      </w:pPr>
      <w:r w:rsidRPr="00725693">
        <w:rPr>
          <w:rFonts w:eastAsia="Times New Roman" w:cstheme="minorHAnsi"/>
          <w:bCs/>
          <w:color w:val="000000"/>
          <w:sz w:val="24"/>
          <w:lang w:val="uk-UA"/>
        </w:rPr>
        <w:t xml:space="preserve">Знання ділової української </w:t>
      </w:r>
      <w:r>
        <w:rPr>
          <w:rFonts w:eastAsia="Times New Roman" w:cstheme="minorHAnsi"/>
          <w:bCs/>
          <w:color w:val="000000"/>
          <w:sz w:val="24"/>
          <w:lang w:val="uk-UA"/>
        </w:rPr>
        <w:t xml:space="preserve">мови </w:t>
      </w:r>
      <w:r w:rsidRPr="00725693">
        <w:rPr>
          <w:rFonts w:eastAsia="Times New Roman" w:cstheme="minorHAnsi"/>
          <w:bCs/>
          <w:color w:val="000000"/>
          <w:sz w:val="24"/>
          <w:lang w:val="uk-UA"/>
        </w:rPr>
        <w:t xml:space="preserve">та </w:t>
      </w:r>
      <w:r w:rsidRPr="00E63534">
        <w:rPr>
          <w:sz w:val="24"/>
          <w:szCs w:val="24"/>
          <w:lang w:val="uk-UA"/>
        </w:rPr>
        <w:t xml:space="preserve">англійської мови на рівні не нижче </w:t>
      </w:r>
      <w:r w:rsidRPr="00E63534">
        <w:rPr>
          <w:sz w:val="24"/>
          <w:szCs w:val="24"/>
          <w:lang w:val="en-US"/>
        </w:rPr>
        <w:t>upper</w:t>
      </w:r>
      <w:r w:rsidRPr="00E63534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en-US"/>
        </w:rPr>
        <w:t>intermediate</w:t>
      </w:r>
      <w:r w:rsidRPr="00E63534">
        <w:rPr>
          <w:sz w:val="24"/>
          <w:szCs w:val="24"/>
          <w:lang w:val="uk-UA"/>
        </w:rPr>
        <w:t>.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E63534">
        <w:rPr>
          <w:rFonts w:eastAsia="Calibri" w:cstheme="minorHAnsi"/>
          <w:sz w:val="24"/>
          <w:szCs w:val="24"/>
        </w:rPr>
        <w:t>В</w:t>
      </w:r>
      <w:proofErr w:type="gramEnd"/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 xml:space="preserve">будь ласка, зазначте: 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613305" w:rsidRPr="00613305">
        <w:rPr>
          <w:rFonts w:eastAsia="Calibri" w:cstheme="minorHAnsi"/>
          <w:b/>
          <w:bCs/>
          <w:sz w:val="24"/>
          <w:szCs w:val="24"/>
          <w:lang w:val="uk-UA"/>
        </w:rPr>
        <w:t>264</w:t>
      </w:r>
      <w:r w:rsidR="003735CF" w:rsidRPr="00613305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D91" w:rsidRPr="00613305">
        <w:rPr>
          <w:rFonts w:eastAsia="Calibri" w:cstheme="minorHAnsi"/>
          <w:b/>
          <w:bCs/>
          <w:sz w:val="24"/>
          <w:szCs w:val="24"/>
          <w:lang w:val="uk-UA"/>
        </w:rPr>
        <w:t>2020</w:t>
      </w:r>
      <w:r w:rsidR="00613305">
        <w:rPr>
          <w:rFonts w:eastAsia="Calibri" w:cstheme="minorHAnsi"/>
          <w:b/>
          <w:bCs/>
          <w:sz w:val="24"/>
          <w:szCs w:val="24"/>
          <w:lang w:val="uk-UA"/>
        </w:rPr>
        <w:t xml:space="preserve"> Консультант з інформаційних технологій</w:t>
      </w:r>
      <w:r w:rsidRPr="00725693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  <w:r w:rsidR="00725693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E17914">
        <w:rPr>
          <w:rFonts w:eastAsia="Times New Roman" w:cstheme="minorHAnsi"/>
          <w:b/>
          <w:sz w:val="24"/>
          <w:szCs w:val="24"/>
          <w:lang w:val="uk-UA" w:eastAsia="ru-RU"/>
        </w:rPr>
        <w:t>22</w:t>
      </w:r>
      <w:r w:rsidR="003735CF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725693">
        <w:rPr>
          <w:rFonts w:eastAsia="Times New Roman" w:cstheme="minorHAnsi"/>
          <w:b/>
          <w:sz w:val="24"/>
          <w:szCs w:val="24"/>
          <w:lang w:val="uk-UA" w:eastAsia="ru-RU"/>
        </w:rPr>
        <w:t>грудня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 w:rsidSect="006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EC4"/>
    <w:multiLevelType w:val="hybridMultilevel"/>
    <w:tmpl w:val="9C8AD84E"/>
    <w:lvl w:ilvl="0" w:tplc="A6D239F8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6BFAE17E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57D0638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E15AD5A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BCF8F8B2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8AFA28E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8E2211F8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9EF46B3C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5788725C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525F"/>
    <w:multiLevelType w:val="hybridMultilevel"/>
    <w:tmpl w:val="A9C691E4"/>
    <w:lvl w:ilvl="0" w:tplc="43BCEC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0982C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30A4BF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ED8B1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0E036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82075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BCA68A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EEEAB6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8AE97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7E5"/>
    <w:rsid w:val="00053E91"/>
    <w:rsid w:val="000B466A"/>
    <w:rsid w:val="001F2A9E"/>
    <w:rsid w:val="00357983"/>
    <w:rsid w:val="003735CF"/>
    <w:rsid w:val="004A7EEF"/>
    <w:rsid w:val="004C1C8B"/>
    <w:rsid w:val="00613305"/>
    <w:rsid w:val="00672D66"/>
    <w:rsid w:val="006D442B"/>
    <w:rsid w:val="00725693"/>
    <w:rsid w:val="008516AA"/>
    <w:rsid w:val="008A57C4"/>
    <w:rsid w:val="00954D69"/>
    <w:rsid w:val="00964538"/>
    <w:rsid w:val="00A927E5"/>
    <w:rsid w:val="00AA75D7"/>
    <w:rsid w:val="00B10CEF"/>
    <w:rsid w:val="00B24741"/>
    <w:rsid w:val="00BD6E49"/>
    <w:rsid w:val="00C454C2"/>
    <w:rsid w:val="00CB1D91"/>
    <w:rsid w:val="00E17914"/>
    <w:rsid w:val="00E63534"/>
    <w:rsid w:val="00EA3CB0"/>
    <w:rsid w:val="00E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3</cp:revision>
  <dcterms:created xsi:type="dcterms:W3CDTF">2020-12-08T12:58:00Z</dcterms:created>
  <dcterms:modified xsi:type="dcterms:W3CDTF">2020-12-08T15:12:00Z</dcterms:modified>
</cp:coreProperties>
</file>