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504F6CA4" w:rsidR="007E7F31" w:rsidRPr="00BC10D2" w:rsidRDefault="00EA1641" w:rsidP="00125C34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BC10D2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7F3FDEB3" w:rsidR="005A0ECF" w:rsidRPr="00BC10D2" w:rsidRDefault="005A0ECF" w:rsidP="00125C34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координації надання амбулаторної медичної допомоги при туберкульозі</w:t>
      </w:r>
      <w:r w:rsidR="00754F13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25C3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</w:t>
      </w:r>
      <w:r w:rsidR="00125C34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2199D9E8" w14:textId="77777777" w:rsidR="005A0ECF" w:rsidRPr="00BC10D2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3C17CC2F" w:rsidR="00A847AD" w:rsidRPr="00BC10D2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bookmarkStart w:id="0" w:name="_GoBack"/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координації</w:t>
      </w:r>
      <w:r w:rsidR="00024BE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надання амбулаторної медичної допомоги </w:t>
      </w:r>
      <w:r w:rsidR="00754F1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при</w:t>
      </w:r>
      <w:r w:rsidR="00D717C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туберкульоз</w:t>
      </w:r>
      <w:r w:rsidR="008F46C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і</w:t>
      </w:r>
      <w:r w:rsidR="00577C7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 регіональному рівні</w:t>
      </w:r>
    </w:p>
    <w:bookmarkEnd w:id="0"/>
    <w:p w14:paraId="699EABC5" w14:textId="059B4C96" w:rsidR="005A0ECF" w:rsidRPr="00681639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073090EB" w14:textId="77777777"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77777777" w:rsidR="00EF03AD" w:rsidRPr="00681639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5C2BF87" w14:textId="6AA4D48D" w:rsidR="00967B25" w:rsidRPr="00681639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68163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 w:rsidRPr="00681639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14:paraId="1FAFB062" w14:textId="324B35D4" w:rsidR="00681639" w:rsidRPr="00681639" w:rsidRDefault="009B5D49" w:rsidP="0062243B">
      <w:pPr>
        <w:pStyle w:val="af1"/>
        <w:spacing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Зміни підходів до надання протитуберкульозної медичної допомоги 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передбачають зміщення акценту амбулаторне лікування та інтеграцію медичних послуг пацієнтам з туберкульозом на всіх рівнях надання медичної допомоги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відповідно до положень Державної стратегії розвитку протитуберкульозної медичної допомоги населенню, схваленої Кабінетом Міністрів України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(далі – КМУ) </w:t>
      </w:r>
      <w:r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№1414-р</w:t>
      </w:r>
      <w:r w:rsidR="00BC74C2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та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 xml:space="preserve"> Державної стратегії </w:t>
      </w:r>
      <w:r w:rsidR="00681639" w:rsidRPr="00681639">
        <w:rPr>
          <w:rFonts w:asciiTheme="minorHAnsi" w:hAnsiTheme="minorHAnsi" w:cstheme="minorHAnsi"/>
          <w:b w:val="0"/>
          <w:bCs/>
          <w:sz w:val="24"/>
          <w:szCs w:val="24"/>
        </w:rPr>
        <w:t xml:space="preserve">у сфері протидії ВІЛ-інфекції/СНІДу, туберкульозу та вірусним гепатитам на період до 2030 року, схваленої КМУ </w:t>
      </w:r>
      <w:r w:rsidR="00681639" w:rsidRPr="00681639"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uk-UA"/>
        </w:rPr>
        <w:t>від 27 листопада 2019 року №1415-р.</w:t>
      </w:r>
    </w:p>
    <w:p w14:paraId="533E909A" w14:textId="026D67A6" w:rsidR="0086784E" w:rsidRDefault="0086784E" w:rsidP="0062243B">
      <w:pPr>
        <w:jc w:val="both"/>
        <w:rPr>
          <w:rFonts w:asciiTheme="minorHAnsi" w:hAnsiTheme="minorHAnsi" w:cstheme="minorHAnsi"/>
          <w:lang w:val="uk-UA"/>
        </w:rPr>
      </w:pPr>
      <w:r w:rsidRPr="0086784E">
        <w:rPr>
          <w:rFonts w:asciiTheme="minorHAnsi" w:hAnsiTheme="minorHAnsi" w:cstheme="minorHAnsi"/>
          <w:color w:val="000000"/>
          <w:lang w:val="uk-UA" w:eastAsia="uk-UA"/>
        </w:rPr>
        <w:t xml:space="preserve">На виконання Плану </w:t>
      </w:r>
      <w:r w:rsidRPr="0086784E">
        <w:rPr>
          <w:rFonts w:asciiTheme="minorHAnsi" w:hAnsiTheme="minorHAnsi" w:cstheme="minorHAnsi"/>
          <w:lang w:val="uk-UA"/>
        </w:rPr>
        <w:t>заходів щодо реалізації Державної стратегії розвитку системи протитуберкульозної медичної допомоги населенню на 2020–2023 роки, затвердженого розпорядженням КМУ від 18 листопада 2020 року № 1463-р</w:t>
      </w:r>
      <w:r>
        <w:rPr>
          <w:rFonts w:asciiTheme="minorHAnsi" w:hAnsiTheme="minorHAnsi" w:cstheme="minorHAnsi"/>
          <w:lang w:val="uk-UA"/>
        </w:rPr>
        <w:t xml:space="preserve">, </w:t>
      </w:r>
      <w:r w:rsidR="00754F13">
        <w:rPr>
          <w:rFonts w:asciiTheme="minorHAnsi" w:hAnsiTheme="minorHAnsi" w:cstheme="minorHAnsi"/>
          <w:lang w:val="uk-UA"/>
        </w:rPr>
        <w:t>в рамках реаліз</w:t>
      </w:r>
      <w:r w:rsidR="008F46CB">
        <w:rPr>
          <w:rFonts w:asciiTheme="minorHAnsi" w:hAnsiTheme="minorHAnsi" w:cstheme="minorHAnsi"/>
          <w:lang w:val="uk-UA"/>
        </w:rPr>
        <w:t>ації</w:t>
      </w:r>
      <w:r w:rsidR="00754F13">
        <w:rPr>
          <w:rFonts w:asciiTheme="minorHAnsi" w:hAnsiTheme="minorHAnsi" w:cstheme="minorHAnsi"/>
          <w:lang w:val="uk-UA"/>
        </w:rPr>
        <w:t xml:space="preserve"> ПМГ на 2021 </w:t>
      </w:r>
      <w:proofErr w:type="spellStart"/>
      <w:r w:rsidR="00754F13">
        <w:rPr>
          <w:rFonts w:asciiTheme="minorHAnsi" w:hAnsiTheme="minorHAnsi" w:cstheme="minorHAnsi"/>
          <w:lang w:val="uk-UA"/>
        </w:rPr>
        <w:t>рр</w:t>
      </w:r>
      <w:proofErr w:type="spellEnd"/>
      <w:r w:rsidR="00754F13">
        <w:rPr>
          <w:rFonts w:asciiTheme="minorHAnsi" w:hAnsiTheme="minorHAnsi" w:cstheme="minorHAnsi"/>
          <w:lang w:val="uk-UA"/>
        </w:rPr>
        <w:t xml:space="preserve"> передбачено </w:t>
      </w:r>
      <w:r>
        <w:rPr>
          <w:rFonts w:asciiTheme="minorHAnsi" w:hAnsiTheme="minorHAnsi" w:cstheme="minorHAnsi"/>
          <w:lang w:val="uk-UA"/>
        </w:rPr>
        <w:t>окремий пакет амбулаторного лікування туберкульозу на первинному рівні медичної допомоги</w:t>
      </w:r>
      <w:r w:rsidR="00024BE1">
        <w:rPr>
          <w:rFonts w:asciiTheme="minorHAnsi" w:hAnsiTheme="minorHAnsi" w:cstheme="minorHAnsi"/>
          <w:lang w:val="uk-UA"/>
        </w:rPr>
        <w:t xml:space="preserve"> (далі – ПМД)</w:t>
      </w:r>
      <w:r w:rsidR="003E1147">
        <w:rPr>
          <w:rFonts w:asciiTheme="minorHAnsi" w:hAnsiTheme="minorHAnsi" w:cstheme="minorHAnsi"/>
          <w:lang w:val="uk-UA"/>
        </w:rPr>
        <w:t xml:space="preserve">. </w:t>
      </w:r>
    </w:p>
    <w:p w14:paraId="70FA090A" w14:textId="4F1098F4" w:rsidR="004F4738" w:rsidRPr="00681639" w:rsidRDefault="004F4738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В умовах швидких змін в підходах до фінансування надання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медичних послуг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через Програму медичних гарантій </w:t>
      </w:r>
      <w:r w:rsidR="008F46CB">
        <w:rPr>
          <w:rFonts w:asciiTheme="minorHAnsi" w:hAnsiTheme="minorHAnsi" w:cstheme="minorHAnsi"/>
          <w:color w:val="000000"/>
          <w:lang w:val="uk-UA" w:eastAsia="uk-UA"/>
        </w:rPr>
        <w:t>є нагальна необхідність розвитку потенціалу первинної ланки медичної допомоги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. </w:t>
      </w:r>
    </w:p>
    <w:p w14:paraId="36F575A1" w14:textId="3A2E08D2" w:rsidR="00BA531E" w:rsidRPr="00681639" w:rsidRDefault="00BA531E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Незважаючи на зусилля щодо залучення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ПМД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до забезпечення процесу амбулаторного лікування туберкульозу</w:t>
      </w:r>
      <w:r w:rsidR="00BE2EB5">
        <w:rPr>
          <w:rFonts w:asciiTheme="minorHAnsi" w:hAnsiTheme="minorHAnsi" w:cstheme="minorHAnsi"/>
          <w:color w:val="000000"/>
          <w:lang w:val="uk-UA" w:eastAsia="uk-UA"/>
        </w:rPr>
        <w:t>,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на</w:t>
      </w:r>
      <w:r w:rsidR="00BC10D2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сьогодні 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>існують ризики, що перешкод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жають</w:t>
      </w:r>
      <w:r w:rsidR="00024BE1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широкомасштабному залученню ПМД до амбулаторного лікування туберкульозу.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F2357D">
        <w:rPr>
          <w:rFonts w:asciiTheme="minorHAnsi" w:hAnsiTheme="minorHAnsi" w:cstheme="minorHAnsi"/>
          <w:color w:val="000000"/>
          <w:lang w:val="uk-UA" w:eastAsia="uk-UA"/>
        </w:rPr>
        <w:t xml:space="preserve">Як свідчать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результати досліджень, що були проведені Центром та іншими організаціями, серед причин такого стану залишаються стигма та дискримінація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щодо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пацієнтів з туберкульозом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, низька </w:t>
      </w:r>
      <w:r w:rsidR="00B82454" w:rsidRPr="00681639">
        <w:rPr>
          <w:rFonts w:asciiTheme="minorHAnsi" w:hAnsiTheme="minorHAnsi" w:cstheme="minorHAnsi"/>
          <w:color w:val="000000"/>
          <w:lang w:val="uk-UA" w:eastAsia="uk-UA"/>
        </w:rPr>
        <w:t>поінформованість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>та недоста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т</w:t>
      </w:r>
      <w:r w:rsidR="00804A1E" w:rsidRPr="00681639">
        <w:rPr>
          <w:rFonts w:asciiTheme="minorHAnsi" w:hAnsiTheme="minorHAnsi" w:cstheme="minorHAnsi"/>
          <w:color w:val="000000"/>
          <w:lang w:val="uk-UA" w:eastAsia="uk-UA"/>
        </w:rPr>
        <w:t xml:space="preserve">ній рівень знань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>з питань профілактики, діагностики, лікування туберкульозу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як 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>серед загального населення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,</w:t>
      </w:r>
      <w:r w:rsidR="00A8722D" w:rsidRPr="00681639">
        <w:rPr>
          <w:rFonts w:asciiTheme="minorHAnsi" w:hAnsiTheme="minorHAnsi" w:cstheme="minorHAnsi"/>
          <w:color w:val="000000"/>
          <w:lang w:val="uk-UA" w:eastAsia="uk-UA"/>
        </w:rPr>
        <w:t xml:space="preserve"> так і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медичних працівників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, а також 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>відсутність належно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го рівня</w:t>
      </w:r>
      <w:r w:rsidR="00E711C6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>мотиваці</w:t>
      </w:r>
      <w:r w:rsidR="009A062E">
        <w:rPr>
          <w:rFonts w:asciiTheme="minorHAnsi" w:hAnsiTheme="minorHAnsi" w:cstheme="minorHAnsi"/>
          <w:color w:val="000000"/>
          <w:lang w:val="uk-UA" w:eastAsia="uk-UA"/>
        </w:rPr>
        <w:t>ї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 та механізмів фінансування зазначених послуг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, недостатня взаємодія з фтизіатричною службою</w:t>
      </w:r>
      <w:r w:rsidR="000F4C5E">
        <w:rPr>
          <w:rFonts w:asciiTheme="minorHAnsi" w:hAnsiTheme="minorHAnsi" w:cstheme="minorHAnsi"/>
          <w:color w:val="000000"/>
          <w:lang w:val="uk-UA" w:eastAsia="uk-UA"/>
        </w:rPr>
        <w:t>.</w:t>
      </w:r>
    </w:p>
    <w:p w14:paraId="14397083" w14:textId="24891B17" w:rsidR="009B5D49" w:rsidRDefault="00681639" w:rsidP="0062243B">
      <w:pPr>
        <w:spacing w:after="120"/>
        <w:jc w:val="both"/>
        <w:rPr>
          <w:rFonts w:asciiTheme="minorHAnsi" w:hAnsiTheme="minorHAnsi" w:cstheme="minorHAnsi"/>
          <w:color w:val="000000"/>
          <w:lang w:val="uk-UA"/>
        </w:rPr>
      </w:pPr>
      <w:r w:rsidRPr="00681639">
        <w:rPr>
          <w:rFonts w:asciiTheme="minorHAnsi" w:hAnsiTheme="minorHAnsi" w:cstheme="minorHAnsi"/>
          <w:color w:val="000000"/>
          <w:lang w:val="uk-UA" w:eastAsia="uk-UA"/>
        </w:rPr>
        <w:lastRenderedPageBreak/>
        <w:t xml:space="preserve">Враховуючи вищезазначене,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існує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8D606B">
        <w:rPr>
          <w:rFonts w:asciiTheme="minorHAnsi" w:hAnsiTheme="minorHAnsi" w:cstheme="minorHAnsi"/>
          <w:color w:val="000000"/>
          <w:lang w:val="uk-UA" w:eastAsia="uk-UA"/>
        </w:rPr>
        <w:t>нагальна</w:t>
      </w:r>
      <w:r w:rsidRPr="00681639">
        <w:rPr>
          <w:rFonts w:asciiTheme="minorHAnsi" w:hAnsiTheme="minorHAnsi" w:cstheme="minorHAnsi"/>
          <w:color w:val="000000"/>
          <w:lang w:val="uk-UA" w:eastAsia="uk-UA"/>
        </w:rPr>
        <w:t xml:space="preserve"> п</w:t>
      </w:r>
      <w:r w:rsidR="00BC10D2">
        <w:rPr>
          <w:rFonts w:asciiTheme="minorHAnsi" w:hAnsiTheme="minorHAnsi" w:cstheme="minorHAnsi"/>
          <w:color w:val="000000"/>
          <w:lang w:val="uk-UA" w:eastAsia="uk-UA"/>
        </w:rPr>
        <w:t xml:space="preserve">отреба в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підтримці процесу залучення ПМД до амбулаторного лікування туберкульозу</w:t>
      </w:r>
      <w:r w:rsidR="00BC10D2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681639">
        <w:rPr>
          <w:rFonts w:asciiTheme="minorHAnsi" w:hAnsiTheme="minorHAnsi" w:cstheme="minorHAnsi"/>
          <w:color w:val="000000"/>
          <w:lang w:val="uk-UA"/>
        </w:rPr>
        <w:t>наданні організаційно-методичної та технічної допомоги регіонам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>, інформ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 xml:space="preserve">аційній підтримці, аналізі поточної ситуації 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>та розроб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ці</w:t>
      </w:r>
      <w:r w:rsidR="009B5D49" w:rsidRPr="00681639">
        <w:rPr>
          <w:rFonts w:asciiTheme="minorHAnsi" w:hAnsiTheme="minorHAnsi" w:cstheme="minorHAnsi"/>
          <w:color w:val="000000"/>
          <w:lang w:val="uk-UA" w:eastAsia="uk-UA"/>
        </w:rPr>
        <w:t xml:space="preserve"> шляхів</w:t>
      </w:r>
      <w:r w:rsidR="00E76061">
        <w:rPr>
          <w:rFonts w:asciiTheme="minorHAnsi" w:hAnsiTheme="minorHAnsi" w:cstheme="minorHAnsi"/>
          <w:color w:val="000000"/>
          <w:lang w:val="uk-UA" w:eastAsia="uk-UA"/>
        </w:rPr>
        <w:t xml:space="preserve"> вирішення </w:t>
      </w:r>
      <w:r w:rsidR="00F637F3">
        <w:rPr>
          <w:rFonts w:asciiTheme="minorHAnsi" w:hAnsiTheme="minorHAnsi" w:cstheme="minorHAnsi"/>
          <w:color w:val="000000"/>
          <w:lang w:val="uk-UA" w:eastAsia="uk-UA"/>
        </w:rPr>
        <w:t>проблематики</w:t>
      </w:r>
      <w:r w:rsidR="00BC10D2">
        <w:rPr>
          <w:rFonts w:asciiTheme="minorHAnsi" w:hAnsiTheme="minorHAnsi" w:cstheme="minorHAnsi"/>
          <w:color w:val="000000"/>
          <w:lang w:val="uk-UA"/>
        </w:rPr>
        <w:t xml:space="preserve">, вдосконаленні нормативних актів та </w:t>
      </w:r>
      <w:proofErr w:type="spellStart"/>
      <w:r w:rsidR="00BC10D2">
        <w:rPr>
          <w:rFonts w:asciiTheme="minorHAnsi" w:hAnsiTheme="minorHAnsi" w:cstheme="minorHAnsi"/>
          <w:color w:val="000000"/>
          <w:lang w:val="uk-UA"/>
        </w:rPr>
        <w:t>адвокаці</w:t>
      </w:r>
      <w:r w:rsidR="00F637F3">
        <w:rPr>
          <w:rFonts w:asciiTheme="minorHAnsi" w:hAnsiTheme="minorHAnsi" w:cstheme="minorHAnsi"/>
          <w:color w:val="000000"/>
          <w:lang w:val="uk-UA"/>
        </w:rPr>
        <w:t>ї</w:t>
      </w:r>
      <w:proofErr w:type="spellEnd"/>
      <w:r w:rsidR="00BC10D2">
        <w:rPr>
          <w:rFonts w:asciiTheme="minorHAnsi" w:hAnsiTheme="minorHAnsi" w:cstheme="minorHAnsi"/>
          <w:color w:val="000000"/>
          <w:lang w:val="uk-UA"/>
        </w:rPr>
        <w:t xml:space="preserve"> системних змін на національному та регіональному рівнях.</w:t>
      </w:r>
    </w:p>
    <w:p w14:paraId="69FBBBE4" w14:textId="77777777" w:rsidR="004404C8" w:rsidRPr="00681639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6416E1" w14:textId="62E39D99" w:rsidR="00E45D44" w:rsidRPr="00681639" w:rsidRDefault="00125C34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 xml:space="preserve">             Завдання</w:t>
      </w:r>
      <w:r w:rsidR="00E45D44" w:rsidRPr="00681639">
        <w:rPr>
          <w:rFonts w:asciiTheme="minorHAnsi" w:hAnsiTheme="minorHAnsi" w:cstheme="minorHAnsi"/>
          <w:lang w:val="uk-UA"/>
        </w:rPr>
        <w:t>:</w:t>
      </w:r>
    </w:p>
    <w:p w14:paraId="0FCEBC03" w14:textId="77777777" w:rsidR="00CD3306" w:rsidRPr="00681639" w:rsidRDefault="00CD3306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35878B1" w14:textId="2DD00618" w:rsidR="00001AF3" w:rsidRDefault="00001AF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круглих столів із керівництвом первинної ланки медичної допомоги </w:t>
      </w:r>
      <w:r w:rsidR="00167A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інших зацікавлених сторін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щодо організації амбулаторного лікування туберкульозу</w:t>
      </w:r>
      <w:r w:rsidR="00167A2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44E6E1D" w14:textId="232AA75B" w:rsidR="00F637F3" w:rsidRDefault="00F637F3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організаційно-методична допомога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закладам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9A062E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 стосовно інтеграції медичних послуг пацієнтам </w:t>
      </w:r>
      <w:r w:rsidR="00167A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туберкульозом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на первинному та вторинному рівнях медичної допомоги в умовах реалізації Програми медичних гарантій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4182CF4" w14:textId="1DF74F0E" w:rsidR="00B82454" w:rsidRPr="00B82454" w:rsidRDefault="004E3E18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налагодження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співпраці і </w:t>
      </w: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комуніка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ції з питань організації </w:t>
      </w:r>
      <w:r w:rsidR="001038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послуг </w:t>
      </w:r>
      <w:r w:rsidR="00EA1F67">
        <w:rPr>
          <w:rFonts w:asciiTheme="minorHAnsi" w:hAnsiTheme="minorHAnsi" w:cstheme="minorHAnsi"/>
          <w:bCs/>
          <w:sz w:val="24"/>
          <w:szCs w:val="24"/>
          <w:lang w:val="uk-UA"/>
        </w:rPr>
        <w:t>пацієнтам з туберкульозом на</w:t>
      </w:r>
      <w:r w:rsidR="00167A2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первинному рівні медичної допомоги</w:t>
      </w:r>
    </w:p>
    <w:p w14:paraId="2E9C694B" w14:textId="77777777" w:rsidR="00DB1ED2" w:rsidRPr="00681639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1802FF2" w14:textId="77777777" w:rsidR="00CD3306" w:rsidRPr="00681639" w:rsidRDefault="00E77A4F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DBC3E9D" w14:textId="042576B6" w:rsidR="000B5DDD" w:rsidRPr="00681639" w:rsidRDefault="00B8245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0F08">
        <w:rPr>
          <w:rFonts w:eastAsia="Times New Roman" w:cs="Calibri"/>
          <w:sz w:val="24"/>
          <w:lang w:val="uk-UA" w:eastAsia="ru-RU"/>
        </w:rPr>
        <w:t xml:space="preserve">за напрямом підготовки «Лікувальна справа» 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зі 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пеціальн</w:t>
      </w:r>
      <w:r w:rsidR="00430F08">
        <w:rPr>
          <w:rFonts w:asciiTheme="minorHAnsi" w:hAnsiTheme="minorHAnsi" w:cstheme="minorHAnsi"/>
          <w:sz w:val="24"/>
          <w:szCs w:val="24"/>
          <w:lang w:val="uk-UA"/>
        </w:rPr>
        <w:t>ості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r w:rsidR="00577C7C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BAF5DC" w14:textId="0B8C54F1" w:rsidR="000B5DDD" w:rsidRPr="00681639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681639">
        <w:rPr>
          <w:rFonts w:asciiTheme="minorHAnsi" w:hAnsiTheme="minorHAnsi" w:cstheme="minorHAnsi"/>
          <w:sz w:val="24"/>
          <w:szCs w:val="24"/>
          <w:lang w:val="uk-UA"/>
        </w:rPr>
        <w:t>освід роботи</w:t>
      </w:r>
      <w:r w:rsidR="00BC10D2">
        <w:rPr>
          <w:rFonts w:asciiTheme="minorHAnsi" w:hAnsiTheme="minorHAnsi" w:cstheme="minorHAnsi"/>
          <w:sz w:val="24"/>
          <w:szCs w:val="24"/>
          <w:lang w:val="uk-UA"/>
        </w:rPr>
        <w:t xml:space="preserve"> з центральними органами виконавчої влади, органами місцевого самоврядування</w:t>
      </w:r>
      <w:r w:rsidR="00B8245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B3279" w:rsidRPr="00681639">
        <w:rPr>
          <w:rFonts w:asciiTheme="minorHAnsi" w:hAnsiTheme="minorHAnsi" w:cstheme="minorHAnsi"/>
          <w:sz w:val="24"/>
          <w:szCs w:val="24"/>
          <w:lang w:val="uk-UA"/>
        </w:rPr>
        <w:t>(бажано)</w:t>
      </w:r>
      <w:r w:rsidR="000B2AD8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476D742" w14:textId="23CFB0E3"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>та підходів в сфері протидії туберкульозу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E112D5B" w14:textId="311EC442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14:paraId="0405E869" w14:textId="55057FDB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14:paraId="5F819B3C" w14:textId="3F4BE36E" w:rsidR="00430F08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2B79FA">
        <w:rPr>
          <w:rFonts w:eastAsia="Times New Roman" w:cs="Calibri"/>
          <w:sz w:val="24"/>
          <w:lang w:val="uk-UA" w:eastAsia="ru-RU"/>
        </w:rPr>
        <w:t>.</w:t>
      </w:r>
    </w:p>
    <w:p w14:paraId="1E2CCCC1" w14:textId="77777777" w:rsidR="009E794D" w:rsidRPr="00BC10D2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51E49612"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21C37D94" w14:textId="720CF9E8" w:rsidR="003B27F4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125C34">
        <w:rPr>
          <w:rFonts w:asciiTheme="minorHAnsi" w:hAnsiTheme="minorHAnsi" w:cstheme="minorHAnsi"/>
          <w:b/>
          <w:color w:val="000000" w:themeColor="text1"/>
          <w:lang w:val="uk-UA"/>
        </w:rPr>
        <w:t>273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25C34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</w:t>
      </w:r>
      <w:r w:rsidR="008F46CB" w:rsidRPr="008F46CB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онсультант з координації надання амбулаторної медичної допомоги при туберкульозі</w:t>
      </w:r>
      <w:r w:rsidR="00577C7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на регіональному рівні</w:t>
      </w:r>
      <w:r w:rsidR="00E04004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BC10D2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4447742D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167A2D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125C34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77C7C">
        <w:rPr>
          <w:rFonts w:asciiTheme="minorHAnsi" w:hAnsiTheme="minorHAnsi" w:cstheme="minorHAnsi"/>
          <w:b/>
          <w:color w:val="000000" w:themeColor="text1"/>
          <w:lang w:val="uk-UA"/>
        </w:rPr>
        <w:t>липня</w:t>
      </w:r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1AF3"/>
    <w:rsid w:val="00005FE3"/>
    <w:rsid w:val="000071C2"/>
    <w:rsid w:val="000076D3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25C34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67A2D"/>
    <w:rsid w:val="0019577F"/>
    <w:rsid w:val="001B744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E26D4"/>
    <w:rsid w:val="002E702A"/>
    <w:rsid w:val="00301681"/>
    <w:rsid w:val="00316373"/>
    <w:rsid w:val="0033608E"/>
    <w:rsid w:val="00364EB1"/>
    <w:rsid w:val="0037760D"/>
    <w:rsid w:val="00385ADF"/>
    <w:rsid w:val="00391DB5"/>
    <w:rsid w:val="003A6348"/>
    <w:rsid w:val="003B27F4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A01B4"/>
    <w:rsid w:val="004B65AA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77C7C"/>
    <w:rsid w:val="005846B5"/>
    <w:rsid w:val="00585E1B"/>
    <w:rsid w:val="0059704E"/>
    <w:rsid w:val="005A0ECF"/>
    <w:rsid w:val="005C17A3"/>
    <w:rsid w:val="005D0560"/>
    <w:rsid w:val="005D5269"/>
    <w:rsid w:val="005E1AEC"/>
    <w:rsid w:val="00604ABA"/>
    <w:rsid w:val="0062243B"/>
    <w:rsid w:val="006456BB"/>
    <w:rsid w:val="006540B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82454"/>
    <w:rsid w:val="00B93A57"/>
    <w:rsid w:val="00BA0D51"/>
    <w:rsid w:val="00BA531E"/>
    <w:rsid w:val="00BB45DF"/>
    <w:rsid w:val="00BC10D2"/>
    <w:rsid w:val="00BC74C2"/>
    <w:rsid w:val="00BD582C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453C6"/>
    <w:rsid w:val="00D717C1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432F-4CFA-47D3-BC23-E777BBD7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3550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2021-07-15T12:33:00Z</dcterms:created>
  <dcterms:modified xsi:type="dcterms:W3CDTF">2021-07-15T12:33:00Z</dcterms:modified>
</cp:coreProperties>
</file>