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9E5F4C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50B" w:rsidRPr="009E5F4C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</w:p>
    <w:p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оголошує конкурс 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на відбір 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Консультанта з </w:t>
      </w:r>
      <w:r w:rsidR="00F91A2F">
        <w:rPr>
          <w:rFonts w:asciiTheme="minorHAnsi" w:hAnsiTheme="minorHAnsi" w:cstheme="minorHAnsi"/>
          <w:b/>
          <w:sz w:val="24"/>
          <w:szCs w:val="24"/>
          <w:lang w:val="uk-UA"/>
        </w:rPr>
        <w:t>методологічної частини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дослідження «</w:t>
      </w:r>
      <w:r w:rsidR="00F91A2F" w:rsidRPr="00F91A2F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Обізнаність лікарів щодо куріння, як фактору ризику </w:t>
      </w:r>
      <w:proofErr w:type="spellStart"/>
      <w:r w:rsidR="00F91A2F" w:rsidRPr="00F91A2F">
        <w:rPr>
          <w:rFonts w:asciiTheme="minorHAnsi" w:hAnsiTheme="minorHAnsi" w:cstheme="minorHAnsi"/>
          <w:b/>
          <w:sz w:val="24"/>
          <w:szCs w:val="24"/>
          <w:lang w:val="uk-UA"/>
        </w:rPr>
        <w:t>НІЗ</w:t>
      </w:r>
      <w:proofErr w:type="spellEnd"/>
      <w:r w:rsidR="00F91A2F" w:rsidRPr="00F91A2F">
        <w:rPr>
          <w:rFonts w:asciiTheme="minorHAnsi" w:hAnsiTheme="minorHAnsi" w:cstheme="minorHAnsi"/>
          <w:b/>
          <w:sz w:val="24"/>
          <w:szCs w:val="24"/>
          <w:lang w:val="uk-UA"/>
        </w:rPr>
        <w:t xml:space="preserve"> та поширеність консультування по відмові від куріння серед пацієнтів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»</w:t>
      </w:r>
      <w:r w:rsidR="00314A13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</w:p>
    <w:p w:rsidR="00314A13" w:rsidRPr="00314A13" w:rsidRDefault="00BB450B" w:rsidP="00314A13">
      <w:pPr>
        <w:spacing w:line="240" w:lineRule="auto"/>
        <w:ind w:left="11" w:right="6" w:hanging="11"/>
        <w:jc w:val="center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в рамках програми </w:t>
      </w:r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«Посилення </w:t>
      </w:r>
      <w:proofErr w:type="spellStart"/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>антитютюнових</w:t>
      </w:r>
      <w:proofErr w:type="spellEnd"/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заходів в Україні» </w:t>
      </w:r>
    </w:p>
    <w:p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267CD7" w:rsidRPr="009E5F4C" w:rsidRDefault="00267CD7" w:rsidP="0033561E">
      <w:pPr>
        <w:spacing w:line="240" w:lineRule="auto"/>
        <w:ind w:left="11" w:right="6" w:hanging="11"/>
        <w:jc w:val="left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</w:t>
      </w:r>
      <w:r w:rsidR="0033561E" w:rsidRPr="0033561E">
        <w:rPr>
          <w:rFonts w:asciiTheme="minorHAnsi" w:hAnsiTheme="minorHAnsi" w:cstheme="minorHAnsi"/>
          <w:sz w:val="24"/>
          <w:szCs w:val="24"/>
          <w:lang w:val="uk-UA"/>
        </w:rPr>
        <w:t xml:space="preserve">з методологічної частини </w:t>
      </w:r>
      <w:r w:rsidR="0033561E">
        <w:rPr>
          <w:rFonts w:asciiTheme="minorHAnsi" w:hAnsiTheme="minorHAnsi" w:cstheme="minorHAnsi"/>
          <w:sz w:val="24"/>
          <w:szCs w:val="24"/>
          <w:lang w:val="uk-UA"/>
        </w:rPr>
        <w:t xml:space="preserve">для реалізації </w:t>
      </w:r>
      <w:r w:rsidR="0033561E" w:rsidRPr="0033561E">
        <w:rPr>
          <w:rFonts w:asciiTheme="minorHAnsi" w:hAnsiTheme="minorHAnsi" w:cstheme="minorHAnsi"/>
          <w:sz w:val="24"/>
          <w:szCs w:val="24"/>
          <w:lang w:val="uk-UA"/>
        </w:rPr>
        <w:t xml:space="preserve">дослідження «Обізнаність лікарів щодо куріння, як фактору ризику </w:t>
      </w:r>
      <w:proofErr w:type="spellStart"/>
      <w:r w:rsidR="0033561E" w:rsidRPr="0033561E">
        <w:rPr>
          <w:rFonts w:asciiTheme="minorHAnsi" w:hAnsiTheme="minorHAnsi" w:cstheme="minorHAnsi"/>
          <w:sz w:val="24"/>
          <w:szCs w:val="24"/>
          <w:lang w:val="uk-UA"/>
        </w:rPr>
        <w:t>НІЗ</w:t>
      </w:r>
      <w:proofErr w:type="spellEnd"/>
      <w:r w:rsidR="0033561E" w:rsidRPr="0033561E">
        <w:rPr>
          <w:rFonts w:asciiTheme="minorHAnsi" w:hAnsiTheme="minorHAnsi" w:cstheme="minorHAnsi"/>
          <w:sz w:val="24"/>
          <w:szCs w:val="24"/>
          <w:lang w:val="uk-UA"/>
        </w:rPr>
        <w:t xml:space="preserve"> та поширеність консультування по відмові від куріння серед пацієнтів»</w:t>
      </w:r>
      <w:r w:rsidR="0033561E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BA7441" w:rsidRPr="009E5F4C" w:rsidRDefault="00BA7441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Регіони діяльності: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м. Київ. </w:t>
      </w:r>
    </w:p>
    <w:p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Період виконання робіт:</w:t>
      </w:r>
      <w:r w:rsidR="001750F5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33561E">
        <w:rPr>
          <w:rFonts w:asciiTheme="minorHAnsi" w:hAnsiTheme="minorHAnsi" w:cstheme="minorHAnsi"/>
          <w:sz w:val="24"/>
          <w:szCs w:val="24"/>
          <w:lang w:val="uk-UA"/>
        </w:rPr>
        <w:t>листопад</w:t>
      </w:r>
      <w:r w:rsidR="00F754F5" w:rsidRPr="00D64720">
        <w:rPr>
          <w:rFonts w:asciiTheme="minorHAnsi" w:hAnsiTheme="minorHAnsi" w:cstheme="minorHAnsi"/>
          <w:sz w:val="24"/>
          <w:szCs w:val="24"/>
          <w:lang w:val="uk-UA"/>
        </w:rPr>
        <w:t xml:space="preserve"> - </w:t>
      </w:r>
      <w:r w:rsidR="0033561E">
        <w:rPr>
          <w:rFonts w:asciiTheme="minorHAnsi" w:hAnsiTheme="minorHAnsi" w:cstheme="minorHAnsi"/>
          <w:sz w:val="24"/>
          <w:szCs w:val="24"/>
          <w:lang w:val="uk-UA"/>
        </w:rPr>
        <w:t>грудень</w:t>
      </w:r>
      <w:r w:rsidR="00595480" w:rsidRPr="00D64720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D64720">
        <w:rPr>
          <w:rFonts w:asciiTheme="minorHAnsi" w:hAnsiTheme="minorHAnsi" w:cstheme="minorHAnsi"/>
          <w:sz w:val="24"/>
          <w:szCs w:val="24"/>
          <w:lang w:val="uk-UA"/>
        </w:rPr>
        <w:t>202</w:t>
      </w:r>
      <w:r w:rsidR="001750F5" w:rsidRPr="00D64720">
        <w:rPr>
          <w:rFonts w:asciiTheme="minorHAnsi" w:hAnsiTheme="minorHAnsi" w:cstheme="minorHAnsi"/>
          <w:sz w:val="24"/>
          <w:szCs w:val="24"/>
          <w:lang w:val="uk-UA"/>
        </w:rPr>
        <w:t>2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року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BB450B" w:rsidRPr="009E5F4C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76103B" w:rsidRPr="009E5F4C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9E5F4C">
        <w:rPr>
          <w:b/>
          <w:szCs w:val="26"/>
          <w:lang w:val="uk-UA"/>
        </w:rPr>
        <w:t xml:space="preserve"> </w:t>
      </w:r>
    </w:p>
    <w:p w:rsidR="00BB450B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cоціально-небезпечні</w:t>
      </w:r>
      <w:proofErr w:type="spellEnd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захворювання, зокрема ВІЛ/СНІД, туберкульоз, </w:t>
      </w:r>
      <w:proofErr w:type="spellStart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наркозалежність</w:t>
      </w:r>
      <w:proofErr w:type="spellEnd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:rsidR="000123AA" w:rsidRPr="009E5F4C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:rsidR="000123AA" w:rsidRPr="000123AA" w:rsidRDefault="000123AA" w:rsidP="000123AA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Проект «Посилення </w:t>
      </w:r>
      <w:proofErr w:type="spellStart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>антитютюнових</w:t>
      </w:r>
      <w:proofErr w:type="spellEnd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заходів в Україні» впроваджує Центр громадського здоров’я за фінансової підтримки Міжнародного Фонду із боротьби з туберкульозом та захворюваннями легень (</w:t>
      </w:r>
      <w:proofErr w:type="spellStart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>the</w:t>
      </w:r>
      <w:proofErr w:type="spellEnd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UNION). Мета проекту – впровадити ефективні заходи проти тютюну та забезпечити безперешкодне середовище, відповідно до </w:t>
      </w:r>
      <w:proofErr w:type="spellStart"/>
      <w:r w:rsidRPr="000872AA">
        <w:rPr>
          <w:rFonts w:asciiTheme="minorHAnsi" w:eastAsia="Calibri" w:hAnsiTheme="minorHAnsi" w:cstheme="minorHAnsi"/>
          <w:sz w:val="24"/>
          <w:szCs w:val="24"/>
          <w:lang w:val="ru-RU"/>
        </w:rPr>
        <w:t>Національного</w:t>
      </w:r>
      <w:proofErr w:type="spellEnd"/>
      <w:r w:rsidRPr="000872AA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плану </w:t>
      </w:r>
      <w:proofErr w:type="spellStart"/>
      <w:r w:rsidRPr="000872AA">
        <w:rPr>
          <w:rFonts w:asciiTheme="minorHAnsi" w:eastAsia="Calibri" w:hAnsiTheme="minorHAnsi" w:cstheme="minorHAnsi"/>
          <w:sz w:val="24"/>
          <w:szCs w:val="24"/>
          <w:lang w:val="ru-RU"/>
        </w:rPr>
        <w:t>заходів</w:t>
      </w:r>
      <w:proofErr w:type="spellEnd"/>
      <w:r w:rsidRPr="000872AA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0872AA">
        <w:rPr>
          <w:rFonts w:asciiTheme="minorHAnsi" w:eastAsia="Calibri" w:hAnsiTheme="minorHAnsi" w:cstheme="minorHAnsi"/>
          <w:sz w:val="24"/>
          <w:szCs w:val="24"/>
          <w:lang w:val="ru-RU"/>
        </w:rPr>
        <w:t>щодо</w:t>
      </w:r>
      <w:proofErr w:type="spellEnd"/>
      <w:r w:rsidRPr="000872AA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0872AA">
        <w:rPr>
          <w:rFonts w:asciiTheme="minorHAnsi" w:eastAsia="Calibri" w:hAnsiTheme="minorHAnsi" w:cstheme="minorHAnsi"/>
          <w:sz w:val="24"/>
          <w:szCs w:val="24"/>
          <w:lang w:val="ru-RU"/>
        </w:rPr>
        <w:t>неінфекційних</w:t>
      </w:r>
      <w:proofErr w:type="spellEnd"/>
      <w:r w:rsidRPr="000872AA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0872AA">
        <w:rPr>
          <w:rFonts w:asciiTheme="minorHAnsi" w:eastAsia="Calibri" w:hAnsiTheme="minorHAnsi" w:cstheme="minorHAnsi"/>
          <w:sz w:val="24"/>
          <w:szCs w:val="24"/>
          <w:lang w:val="ru-RU"/>
        </w:rPr>
        <w:t>захворювань</w:t>
      </w:r>
      <w:proofErr w:type="spellEnd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 для досягнення глобальних цілей сталого розвитку до 2030 року. </w:t>
      </w:r>
    </w:p>
    <w:p w:rsidR="000123AA" w:rsidRPr="009E5F4C" w:rsidRDefault="000123AA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267CD7" w:rsidRPr="009E5F4C" w:rsidRDefault="00BB450B" w:rsidP="00ED0273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Завдання </w:t>
      </w:r>
      <w:r w:rsidR="00267CD7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:rsidR="00C42243" w:rsidRPr="001C51E9" w:rsidRDefault="00267CD7" w:rsidP="00D45A5C">
      <w:pPr>
        <w:pStyle w:val="a3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1C51E9">
        <w:rPr>
          <w:rFonts w:asciiTheme="minorHAnsi" w:hAnsiTheme="minorHAnsi" w:cstheme="minorHAnsi"/>
          <w:sz w:val="24"/>
          <w:szCs w:val="24"/>
          <w:lang w:val="uk-UA"/>
        </w:rPr>
        <w:t xml:space="preserve">Розробка </w:t>
      </w:r>
      <w:r w:rsidR="0033561E" w:rsidRPr="001C51E9">
        <w:rPr>
          <w:rFonts w:asciiTheme="minorHAnsi" w:hAnsiTheme="minorHAnsi" w:cstheme="minorHAnsi"/>
          <w:sz w:val="24"/>
          <w:szCs w:val="24"/>
          <w:lang w:val="uk-UA"/>
        </w:rPr>
        <w:t xml:space="preserve">вибірки, </w:t>
      </w:r>
      <w:proofErr w:type="spellStart"/>
      <w:r w:rsidR="0033561E" w:rsidRPr="001C51E9">
        <w:rPr>
          <w:rFonts w:asciiTheme="minorHAnsi" w:hAnsiTheme="minorHAnsi" w:cstheme="minorHAnsi"/>
          <w:sz w:val="24"/>
          <w:szCs w:val="24"/>
          <w:lang w:val="uk-UA"/>
        </w:rPr>
        <w:t>гайду</w:t>
      </w:r>
      <w:proofErr w:type="spellEnd"/>
      <w:r w:rsidR="0033561E" w:rsidRPr="001C51E9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1C51E9" w:rsidRPr="001C51E9">
        <w:rPr>
          <w:rFonts w:asciiTheme="minorHAnsi" w:hAnsiTheme="minorHAnsi" w:cstheme="minorHAnsi"/>
          <w:sz w:val="24"/>
          <w:szCs w:val="24"/>
          <w:lang w:val="uk-UA"/>
        </w:rPr>
        <w:t xml:space="preserve">українською мовою </w:t>
      </w:r>
      <w:r w:rsidR="0033561E" w:rsidRPr="001C51E9">
        <w:rPr>
          <w:rFonts w:asciiTheme="minorHAnsi" w:hAnsiTheme="minorHAnsi" w:cstheme="minorHAnsi"/>
          <w:sz w:val="24"/>
          <w:szCs w:val="24"/>
          <w:lang w:val="uk-UA"/>
        </w:rPr>
        <w:t xml:space="preserve">для проведення глибинних інтерв’ю </w:t>
      </w:r>
      <w:r w:rsidR="006515BB">
        <w:rPr>
          <w:rFonts w:asciiTheme="minorHAnsi" w:hAnsiTheme="minorHAnsi" w:cstheme="minorHAnsi"/>
          <w:sz w:val="24"/>
          <w:szCs w:val="24"/>
          <w:lang w:val="uk-UA"/>
        </w:rPr>
        <w:t xml:space="preserve">(ГІ) </w:t>
      </w:r>
      <w:r w:rsidR="0033561E" w:rsidRPr="001C51E9">
        <w:rPr>
          <w:rFonts w:asciiTheme="minorHAnsi" w:hAnsiTheme="minorHAnsi" w:cstheme="minorHAnsi"/>
          <w:sz w:val="24"/>
          <w:szCs w:val="24"/>
          <w:lang w:val="uk-UA"/>
        </w:rPr>
        <w:t>з лікарями</w:t>
      </w:r>
      <w:r w:rsidR="00E96043" w:rsidRPr="001C51E9">
        <w:rPr>
          <w:rFonts w:asciiTheme="minorHAnsi" w:hAnsiTheme="minorHAnsi" w:cstheme="minorHAnsi"/>
          <w:sz w:val="24"/>
          <w:szCs w:val="24"/>
          <w:lang w:val="uk-UA"/>
        </w:rPr>
        <w:t xml:space="preserve"> ЦПМСД у трьох регіонах України (Вінницькій, Тернопільській та Чернівецькій областях</w:t>
      </w:r>
      <w:r w:rsidR="001C51E9" w:rsidRPr="001C51E9">
        <w:rPr>
          <w:rFonts w:asciiTheme="minorHAnsi" w:hAnsiTheme="minorHAnsi" w:cstheme="minorHAnsi"/>
          <w:sz w:val="24"/>
          <w:szCs w:val="24"/>
          <w:lang w:val="uk-UA"/>
        </w:rPr>
        <w:t>)</w:t>
      </w:r>
      <w:r w:rsidR="0033561E" w:rsidRPr="001C51E9">
        <w:rPr>
          <w:rFonts w:asciiTheme="minorHAnsi" w:hAnsiTheme="minorHAnsi" w:cstheme="minorHAnsi"/>
          <w:sz w:val="24"/>
          <w:szCs w:val="24"/>
          <w:lang w:val="uk-UA"/>
        </w:rPr>
        <w:t>,</w:t>
      </w:r>
      <w:r w:rsidR="000872A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33561E" w:rsidRPr="001C51E9">
        <w:rPr>
          <w:rFonts w:asciiTheme="minorHAnsi" w:hAnsiTheme="minorHAnsi" w:cstheme="minorHAnsi"/>
          <w:sz w:val="24"/>
          <w:szCs w:val="24"/>
          <w:lang w:val="uk-UA"/>
        </w:rPr>
        <w:t xml:space="preserve">написання звіту за результатами </w:t>
      </w:r>
      <w:r w:rsidR="006515BB">
        <w:rPr>
          <w:rFonts w:asciiTheme="minorHAnsi" w:hAnsiTheme="minorHAnsi" w:cstheme="minorHAnsi"/>
          <w:sz w:val="24"/>
          <w:szCs w:val="24"/>
          <w:lang w:val="uk-UA"/>
        </w:rPr>
        <w:t>проведених ГІ</w:t>
      </w:r>
      <w:r w:rsidR="00E96043" w:rsidRPr="001C51E9">
        <w:rPr>
          <w:rFonts w:asciiTheme="minorHAnsi" w:hAnsiTheme="minorHAnsi" w:cstheme="minorHAnsi"/>
          <w:sz w:val="24"/>
          <w:szCs w:val="24"/>
          <w:lang w:val="uk-UA"/>
        </w:rPr>
        <w:t xml:space="preserve"> українською мовою</w:t>
      </w:r>
      <w:r w:rsidR="001C51E9" w:rsidRPr="001C51E9">
        <w:rPr>
          <w:rFonts w:asciiTheme="minorHAnsi" w:hAnsiTheme="minorHAnsi" w:cstheme="minorHAnsi"/>
          <w:sz w:val="24"/>
          <w:szCs w:val="24"/>
          <w:lang w:val="uk-UA"/>
        </w:rPr>
        <w:t>. Матеріали розробляються</w:t>
      </w:r>
      <w:r w:rsidR="00E96043" w:rsidRPr="001C51E9">
        <w:rPr>
          <w:rFonts w:asciiTheme="minorHAnsi" w:hAnsiTheme="minorHAnsi" w:cstheme="minorHAnsi"/>
          <w:sz w:val="24"/>
          <w:szCs w:val="24"/>
          <w:lang w:val="uk-UA"/>
        </w:rPr>
        <w:t xml:space="preserve"> відповідно до стандартів проведення досліджень ЦГЗ (файл із стандартизованим підходом до підготовки документів надає Центр)</w:t>
      </w:r>
      <w:r w:rsidR="001C51E9" w:rsidRPr="001C51E9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542075" w:rsidRPr="009E5F4C" w:rsidRDefault="00267CD7" w:rsidP="00DC54D0">
      <w:pPr>
        <w:pStyle w:val="a3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Узгодження </w:t>
      </w:r>
      <w:r w:rsidR="001C51E9">
        <w:rPr>
          <w:rFonts w:asciiTheme="minorHAnsi" w:hAnsiTheme="minorHAnsi" w:cstheme="minorHAnsi"/>
          <w:sz w:val="24"/>
          <w:szCs w:val="24"/>
          <w:lang w:val="uk-UA"/>
        </w:rPr>
        <w:t xml:space="preserve">вибірки, </w:t>
      </w:r>
      <w:proofErr w:type="spellStart"/>
      <w:r w:rsidR="001C51E9">
        <w:rPr>
          <w:rFonts w:asciiTheme="minorHAnsi" w:hAnsiTheme="minorHAnsi" w:cstheme="minorHAnsi"/>
          <w:sz w:val="24"/>
          <w:szCs w:val="24"/>
          <w:lang w:val="uk-UA"/>
        </w:rPr>
        <w:t>гайду</w:t>
      </w:r>
      <w:proofErr w:type="spellEnd"/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з ЦГЗ.</w:t>
      </w:r>
    </w:p>
    <w:p w:rsidR="00C87B2A" w:rsidRPr="000872AA" w:rsidRDefault="00C87B2A" w:rsidP="00C87B2A">
      <w:pPr>
        <w:pStyle w:val="a3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0872AA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Затвердження </w:t>
      </w:r>
      <w:proofErr w:type="spellStart"/>
      <w:r w:rsidR="00963942" w:rsidRPr="000872AA">
        <w:rPr>
          <w:rFonts w:asciiTheme="minorHAnsi" w:hAnsiTheme="minorHAnsi" w:cstheme="minorHAnsi"/>
          <w:sz w:val="24"/>
          <w:szCs w:val="24"/>
          <w:lang w:val="uk-UA"/>
        </w:rPr>
        <w:t>гайду</w:t>
      </w:r>
      <w:proofErr w:type="spellEnd"/>
      <w:r w:rsidRPr="000872AA">
        <w:rPr>
          <w:rFonts w:asciiTheme="minorHAnsi" w:hAnsiTheme="minorHAnsi" w:cstheme="minorHAnsi"/>
          <w:sz w:val="24"/>
          <w:szCs w:val="24"/>
          <w:lang w:val="uk-UA"/>
        </w:rPr>
        <w:t xml:space="preserve"> комісією з питань етики. Результатом надання послуги є отримання висновку Комісії із схвальним рішенням.</w:t>
      </w:r>
    </w:p>
    <w:p w:rsidR="00C87B2A" w:rsidRPr="009E5F4C" w:rsidRDefault="00C87B2A" w:rsidP="00963942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:rsidR="00F42D75" w:rsidRPr="009E5F4C" w:rsidRDefault="00F42D75" w:rsidP="00F42D7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lastRenderedPageBreak/>
        <w:t>Передбачається фіксована оплата послуг консультантів згідно з укладеною угодою між ДУ</w:t>
      </w:r>
      <w:r w:rsidR="00095059" w:rsidRPr="009E5F4C">
        <w:rPr>
          <w:rFonts w:asciiTheme="minorHAnsi" w:hAnsiTheme="minorHAnsi" w:cstheme="minorHAnsi"/>
          <w:sz w:val="24"/>
          <w:szCs w:val="24"/>
          <w:lang w:val="uk-UA"/>
        </w:rPr>
        <w:t> 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«Центр громадського здоров'я МОЗ України» та консультантом, яка сплачується після отримання та затвердження акту приймання-передачі наданих послуг.</w:t>
      </w:r>
    </w:p>
    <w:p w:rsidR="00F42D75" w:rsidRPr="009E5F4C" w:rsidRDefault="00F42D75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267CD7" w:rsidRPr="009E5F4C" w:rsidRDefault="00267CD7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Вимоги до кандидатів: </w:t>
      </w:r>
    </w:p>
    <w:p w:rsidR="00DC54D0" w:rsidRPr="009E5F4C" w:rsidRDefault="00DC54D0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267CD7" w:rsidRPr="009E5F4C" w:rsidRDefault="00267CD7" w:rsidP="00DC54D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Вища освіта;</w:t>
      </w:r>
    </w:p>
    <w:p w:rsidR="00267CD7" w:rsidRPr="000872AA" w:rsidRDefault="0084767B" w:rsidP="000872AA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Досвід з розробки </w:t>
      </w:r>
      <w:proofErr w:type="spellStart"/>
      <w:r w:rsidR="00963942">
        <w:rPr>
          <w:rFonts w:asciiTheme="minorHAnsi" w:hAnsiTheme="minorHAnsi" w:cstheme="minorHAnsi"/>
          <w:sz w:val="24"/>
          <w:szCs w:val="24"/>
          <w:lang w:val="uk-UA"/>
        </w:rPr>
        <w:t>гайдів</w:t>
      </w:r>
      <w:proofErr w:type="spellEnd"/>
      <w:r w:rsidR="000872AA">
        <w:rPr>
          <w:rFonts w:asciiTheme="minorHAnsi" w:hAnsiTheme="minorHAnsi" w:cstheme="minorHAnsi"/>
          <w:sz w:val="24"/>
          <w:szCs w:val="24"/>
          <w:lang w:val="uk-UA"/>
        </w:rPr>
        <w:t xml:space="preserve">, досвід </w:t>
      </w:r>
      <w:r w:rsidR="00963942">
        <w:rPr>
          <w:rFonts w:asciiTheme="minorHAnsi" w:hAnsiTheme="minorHAnsi" w:cstheme="minorHAnsi"/>
          <w:sz w:val="24"/>
          <w:szCs w:val="24"/>
          <w:lang w:val="uk-UA"/>
        </w:rPr>
        <w:t>проведення глибинних інтерв’ю</w:t>
      </w:r>
      <w:r w:rsidR="000872AA">
        <w:rPr>
          <w:rFonts w:asciiTheme="minorHAnsi" w:hAnsiTheme="minorHAnsi" w:cstheme="minorHAnsi"/>
          <w:sz w:val="24"/>
          <w:szCs w:val="24"/>
          <w:lang w:val="uk-UA"/>
        </w:rPr>
        <w:t xml:space="preserve"> та/або фокус-групових інтерв’ю буде перевагою</w:t>
      </w:r>
      <w:r w:rsidR="00267CD7" w:rsidRPr="009E5F4C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267CD7" w:rsidRPr="009E5F4C" w:rsidRDefault="00267CD7" w:rsidP="00DC54D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мови;</w:t>
      </w:r>
    </w:p>
    <w:p w:rsidR="00B41CD1" w:rsidRPr="009E5F4C" w:rsidRDefault="00B41CD1" w:rsidP="00DC54D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Чітке дотримання </w:t>
      </w:r>
      <w:r w:rsidR="00DE2DE7" w:rsidRPr="009E5F4C">
        <w:rPr>
          <w:rFonts w:asciiTheme="minorHAnsi" w:hAnsiTheme="minorHAnsi" w:cstheme="minorHAnsi"/>
          <w:sz w:val="24"/>
          <w:szCs w:val="24"/>
          <w:lang w:val="uk-UA"/>
        </w:rPr>
        <w:t>t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ime-</w:t>
      </w:r>
      <w:proofErr w:type="spellStart"/>
      <w:r w:rsidR="00DE2DE7" w:rsidRPr="009E5F4C">
        <w:rPr>
          <w:rFonts w:asciiTheme="minorHAnsi" w:hAnsiTheme="minorHAnsi" w:cstheme="minorHAnsi"/>
          <w:sz w:val="24"/>
          <w:szCs w:val="24"/>
          <w:lang w:val="uk-UA"/>
        </w:rPr>
        <w:t>lin</w:t>
      </w:r>
      <w:r w:rsidR="005E38FA" w:rsidRPr="009E5F4C">
        <w:rPr>
          <w:rFonts w:asciiTheme="minorHAnsi" w:hAnsiTheme="minorHAnsi" w:cstheme="minorHAnsi"/>
          <w:sz w:val="24"/>
          <w:szCs w:val="24"/>
          <w:lang w:val="uk-UA"/>
        </w:rPr>
        <w:t>e</w:t>
      </w:r>
      <w:proofErr w:type="spellEnd"/>
    </w:p>
    <w:p w:rsidR="00267CD7" w:rsidRDefault="00267CD7" w:rsidP="00DC54D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</w:t>
      </w:r>
      <w:r w:rsidR="000123AA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0123AA" w:rsidRPr="000872AA" w:rsidRDefault="000123AA" w:rsidP="00DC54D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0872AA">
        <w:rPr>
          <w:rFonts w:asciiTheme="minorHAnsi" w:hAnsiTheme="minorHAnsi" w:cstheme="minorHAnsi"/>
          <w:sz w:val="24"/>
          <w:szCs w:val="24"/>
          <w:lang w:val="uk-UA"/>
        </w:rPr>
        <w:t xml:space="preserve">Наявність </w:t>
      </w:r>
      <w:proofErr w:type="spellStart"/>
      <w:r w:rsidRPr="000872AA">
        <w:rPr>
          <w:rFonts w:asciiTheme="minorHAnsi" w:hAnsiTheme="minorHAnsi" w:cstheme="minorHAnsi"/>
          <w:sz w:val="24"/>
          <w:szCs w:val="24"/>
          <w:lang w:val="uk-UA"/>
        </w:rPr>
        <w:t>ФОП</w:t>
      </w:r>
      <w:proofErr w:type="spellEnd"/>
      <w:r w:rsidRPr="000872AA">
        <w:rPr>
          <w:rFonts w:asciiTheme="minorHAnsi" w:hAnsiTheme="minorHAnsi" w:cstheme="minorHAnsi"/>
          <w:sz w:val="24"/>
          <w:szCs w:val="24"/>
          <w:lang w:val="uk-UA"/>
        </w:rPr>
        <w:t xml:space="preserve"> ІІІ групи.</w:t>
      </w:r>
    </w:p>
    <w:p w:rsidR="00267CD7" w:rsidRPr="009E5F4C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:rsidR="00DA20B4" w:rsidRPr="009E5F4C" w:rsidRDefault="00267CD7" w:rsidP="00D306C3">
      <w:pPr>
        <w:spacing w:line="240" w:lineRule="auto"/>
        <w:ind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 w:rsidR="006C485E" w:rsidRPr="000872AA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</w:t>
      </w:r>
      <w:r w:rsidR="00D306C3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4</w:t>
      </w:r>
      <w:r w:rsidRPr="000872AA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</w:t>
      </w:r>
      <w:r w:rsidR="006C485E" w:rsidRPr="000872AA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листопада</w:t>
      </w:r>
      <w:r w:rsidRPr="000872AA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202</w:t>
      </w:r>
      <w:r w:rsidR="00C87B2A" w:rsidRPr="000872AA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</w:t>
      </w:r>
      <w:r w:rsidRPr="000872AA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року.</w:t>
      </w:r>
      <w:r w:rsidR="00DA20B4" w:rsidRPr="000872AA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 </w:t>
      </w:r>
      <w:r w:rsidR="00DA20B4" w:rsidRPr="000872AA">
        <w:rPr>
          <w:rFonts w:asciiTheme="minorHAnsi" w:hAnsiTheme="minorHAnsi" w:cstheme="minorHAnsi"/>
          <w:sz w:val="24"/>
          <w:szCs w:val="24"/>
          <w:lang w:val="uk-UA"/>
        </w:rPr>
        <w:br/>
        <w:t xml:space="preserve">завершується о </w:t>
      </w:r>
      <w:r w:rsidR="002673D9">
        <w:rPr>
          <w:rFonts w:asciiTheme="minorHAnsi" w:hAnsiTheme="minorHAnsi" w:cstheme="minorHAnsi"/>
          <w:sz w:val="24"/>
          <w:szCs w:val="24"/>
          <w:lang w:val="uk-UA"/>
        </w:rPr>
        <w:t>18</w:t>
      </w:r>
      <w:r w:rsidR="00DA20B4" w:rsidRPr="000872AA">
        <w:rPr>
          <w:rFonts w:asciiTheme="minorHAnsi" w:hAnsiTheme="minorHAnsi" w:cstheme="minorHAnsi"/>
          <w:sz w:val="24"/>
          <w:szCs w:val="24"/>
          <w:lang w:val="uk-UA"/>
        </w:rPr>
        <w:t>:00.</w:t>
      </w:r>
    </w:p>
    <w:p w:rsidR="00267CD7" w:rsidRPr="009E5F4C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:rsidR="00DC54D0" w:rsidRPr="00ED0273" w:rsidRDefault="00DC54D0" w:rsidP="00DC54D0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9" w:history="1">
        <w:r w:rsidR="004C67DC" w:rsidRPr="009E5F4C">
          <w:rPr>
            <w:rStyle w:val="ac"/>
            <w:rFonts w:asciiTheme="minorHAnsi" w:hAnsiTheme="minorHAnsi" w:cstheme="minorHAnsi"/>
            <w:b/>
            <w:color w:val="auto"/>
            <w:sz w:val="24"/>
            <w:szCs w:val="24"/>
            <w:u w:val="none"/>
            <w:lang w:val="uk-UA"/>
          </w:rPr>
          <w:t>vacancies@phc.org.ua</w:t>
        </w:r>
      </w:hyperlink>
      <w:r w:rsidR="004C67DC" w:rsidRPr="009E5F4C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 </w:t>
      </w:r>
      <w:r w:rsidR="004C67DC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 копією на </w:t>
      </w:r>
      <w:proofErr w:type="spellStart"/>
      <w:r w:rsidR="004C67DC" w:rsidRPr="009E5F4C">
        <w:rPr>
          <w:rFonts w:asciiTheme="minorHAnsi" w:hAnsiTheme="minorHAnsi" w:cstheme="minorHAnsi"/>
          <w:b/>
          <w:sz w:val="24"/>
          <w:szCs w:val="24"/>
          <w:lang w:val="uk-UA"/>
        </w:rPr>
        <w:t>y.arabska</w:t>
      </w:r>
      <w:proofErr w:type="spellEnd"/>
      <w:r w:rsidR="004C67DC" w:rsidRPr="009E5F4C">
        <w:rPr>
          <w:rFonts w:asciiTheme="minorHAnsi" w:hAnsiTheme="minorHAnsi" w:cstheme="minorHAnsi"/>
          <w:b/>
          <w:sz w:val="24"/>
          <w:szCs w:val="24"/>
          <w:lang w:val="uk-UA"/>
        </w:rPr>
        <w:t>@</w:t>
      </w:r>
      <w:proofErr w:type="spellStart"/>
      <w:r w:rsidR="004C67DC" w:rsidRPr="009E5F4C">
        <w:rPr>
          <w:rFonts w:asciiTheme="minorHAnsi" w:hAnsiTheme="minorHAnsi" w:cstheme="minorHAnsi"/>
          <w:b/>
          <w:sz w:val="24"/>
          <w:szCs w:val="24"/>
          <w:lang w:val="uk-UA"/>
        </w:rPr>
        <w:t>phc.org.ua</w:t>
      </w:r>
      <w:proofErr w:type="spellEnd"/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 </w:t>
      </w:r>
      <w:r w:rsidR="00D306C3" w:rsidRPr="00D306C3">
        <w:rPr>
          <w:rFonts w:asciiTheme="minorHAnsi" w:hAnsiTheme="minorHAnsi" w:cstheme="minorHAnsi"/>
          <w:b/>
          <w:sz w:val="24"/>
          <w:szCs w:val="24"/>
          <w:lang w:val="uk-UA"/>
        </w:rPr>
        <w:t xml:space="preserve">324-2022 </w:t>
      </w:r>
      <w:r w:rsidRPr="00D306C3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r w:rsidR="00963942" w:rsidRPr="00ED0273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Консультант з методологічної частини дослідження «Обізнаність лікарів щодо куріння, як фактору ризику </w:t>
      </w:r>
      <w:proofErr w:type="spellStart"/>
      <w:r w:rsidR="00963942" w:rsidRPr="00ED0273">
        <w:rPr>
          <w:rFonts w:asciiTheme="minorHAnsi" w:hAnsiTheme="minorHAnsi" w:cstheme="minorHAnsi"/>
          <w:b/>
          <w:bCs/>
          <w:sz w:val="24"/>
          <w:szCs w:val="24"/>
          <w:lang w:val="uk-UA"/>
        </w:rPr>
        <w:t>НІЗ</w:t>
      </w:r>
      <w:proofErr w:type="spellEnd"/>
      <w:r w:rsidR="00963942" w:rsidRPr="00ED0273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та поширеність консультування по відмові від куріння серед пацієнтів».</w:t>
      </w:r>
    </w:p>
    <w:p w:rsidR="00DC54D0" w:rsidRPr="009E5F4C" w:rsidRDefault="00DC54D0" w:rsidP="00DC54D0">
      <w:pPr>
        <w:spacing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:rsidR="004D53F0" w:rsidRPr="009E5F4C" w:rsidRDefault="004D53F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81779B" w:rsidRPr="009E5F4C" w:rsidRDefault="0081779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81779B" w:rsidRPr="009E5F4C" w:rsidRDefault="0081779B" w:rsidP="00DC54D0">
      <w:pPr>
        <w:spacing w:line="240" w:lineRule="auto"/>
        <w:rPr>
          <w:rFonts w:asciiTheme="minorHAnsi" w:hAnsiTheme="minorHAnsi" w:cstheme="minorHAnsi"/>
          <w:vanish/>
          <w:sz w:val="24"/>
          <w:szCs w:val="24"/>
          <w:lang w:val="uk-UA"/>
          <w:specVanish/>
        </w:rPr>
      </w:pPr>
    </w:p>
    <w:p w:rsidR="0081779B" w:rsidRPr="009E5F4C" w:rsidRDefault="0081779B" w:rsidP="0081779B">
      <w:pPr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:rsidR="0081779B" w:rsidRPr="009E5F4C" w:rsidRDefault="0081779B" w:rsidP="00385917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  <w:lang w:val="uk-UA"/>
        </w:rPr>
      </w:pPr>
    </w:p>
    <w:sectPr w:rsidR="0081779B" w:rsidRPr="009E5F4C" w:rsidSect="003431BA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C85" w:rsidRDefault="001A1C85" w:rsidP="0081779B">
      <w:pPr>
        <w:spacing w:after="0" w:line="240" w:lineRule="auto"/>
      </w:pPr>
      <w:r>
        <w:separator/>
      </w:r>
    </w:p>
  </w:endnote>
  <w:endnote w:type="continuationSeparator" w:id="0">
    <w:p w:rsidR="001A1C85" w:rsidRDefault="001A1C85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:rsidR="009E5F4C" w:rsidRPr="009E5F4C" w:rsidRDefault="009C6BA2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2673D9" w:rsidRPr="002673D9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C85" w:rsidRDefault="001A1C85" w:rsidP="0081779B">
      <w:pPr>
        <w:spacing w:after="0" w:line="240" w:lineRule="auto"/>
      </w:pPr>
      <w:r>
        <w:separator/>
      </w:r>
    </w:p>
  </w:footnote>
  <w:footnote w:type="continuationSeparator" w:id="0">
    <w:p w:rsidR="001A1C85" w:rsidRDefault="001A1C85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248E3"/>
    <w:multiLevelType w:val="hybridMultilevel"/>
    <w:tmpl w:val="DC4E4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1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1"/>
  </w:num>
  <w:num w:numId="14">
    <w:abstractNumId w:val="13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AAF"/>
    <w:rsid w:val="000123AA"/>
    <w:rsid w:val="0003397E"/>
    <w:rsid w:val="00040E8F"/>
    <w:rsid w:val="00047359"/>
    <w:rsid w:val="00063F32"/>
    <w:rsid w:val="000872AA"/>
    <w:rsid w:val="00095059"/>
    <w:rsid w:val="000A3116"/>
    <w:rsid w:val="000B1694"/>
    <w:rsid w:val="000D68FF"/>
    <w:rsid w:val="000F6A9D"/>
    <w:rsid w:val="00110539"/>
    <w:rsid w:val="00112613"/>
    <w:rsid w:val="00113E4D"/>
    <w:rsid w:val="001460E4"/>
    <w:rsid w:val="001750F5"/>
    <w:rsid w:val="001A1C85"/>
    <w:rsid w:val="001A2413"/>
    <w:rsid w:val="001B541E"/>
    <w:rsid w:val="001C51E9"/>
    <w:rsid w:val="001E2C9D"/>
    <w:rsid w:val="001F14C3"/>
    <w:rsid w:val="002333A8"/>
    <w:rsid w:val="002673D9"/>
    <w:rsid w:val="00267CD7"/>
    <w:rsid w:val="002912E8"/>
    <w:rsid w:val="002C2FF6"/>
    <w:rsid w:val="002C3D21"/>
    <w:rsid w:val="002C4452"/>
    <w:rsid w:val="002E7FAA"/>
    <w:rsid w:val="00303B71"/>
    <w:rsid w:val="00314A13"/>
    <w:rsid w:val="00327F05"/>
    <w:rsid w:val="0033561E"/>
    <w:rsid w:val="003431BA"/>
    <w:rsid w:val="00385917"/>
    <w:rsid w:val="003920F3"/>
    <w:rsid w:val="00430DE1"/>
    <w:rsid w:val="00446092"/>
    <w:rsid w:val="00463F1C"/>
    <w:rsid w:val="00471243"/>
    <w:rsid w:val="00481AAF"/>
    <w:rsid w:val="0049244C"/>
    <w:rsid w:val="004B4136"/>
    <w:rsid w:val="004C67DC"/>
    <w:rsid w:val="004D2F75"/>
    <w:rsid w:val="004D53F0"/>
    <w:rsid w:val="005055E9"/>
    <w:rsid w:val="00542075"/>
    <w:rsid w:val="00554B9C"/>
    <w:rsid w:val="00554DCA"/>
    <w:rsid w:val="00595480"/>
    <w:rsid w:val="005A0118"/>
    <w:rsid w:val="005A1240"/>
    <w:rsid w:val="005B1C5E"/>
    <w:rsid w:val="005E38FA"/>
    <w:rsid w:val="005F7CAE"/>
    <w:rsid w:val="006515BB"/>
    <w:rsid w:val="00692D23"/>
    <w:rsid w:val="006B29B8"/>
    <w:rsid w:val="006C485E"/>
    <w:rsid w:val="006D44EA"/>
    <w:rsid w:val="00701232"/>
    <w:rsid w:val="007608C7"/>
    <w:rsid w:val="0076103B"/>
    <w:rsid w:val="007B2ABB"/>
    <w:rsid w:val="007F0A01"/>
    <w:rsid w:val="00805196"/>
    <w:rsid w:val="008139BA"/>
    <w:rsid w:val="0081779B"/>
    <w:rsid w:val="0084739C"/>
    <w:rsid w:val="0084767B"/>
    <w:rsid w:val="0088799B"/>
    <w:rsid w:val="00896C12"/>
    <w:rsid w:val="008F3C95"/>
    <w:rsid w:val="00963942"/>
    <w:rsid w:val="009716C6"/>
    <w:rsid w:val="009910A1"/>
    <w:rsid w:val="009C6BA2"/>
    <w:rsid w:val="009E5F4C"/>
    <w:rsid w:val="00A15F7D"/>
    <w:rsid w:val="00A44D61"/>
    <w:rsid w:val="00A67B84"/>
    <w:rsid w:val="00A94C16"/>
    <w:rsid w:val="00AB3AAA"/>
    <w:rsid w:val="00AC7D04"/>
    <w:rsid w:val="00B27502"/>
    <w:rsid w:val="00B37859"/>
    <w:rsid w:val="00B41CD1"/>
    <w:rsid w:val="00BA1BDA"/>
    <w:rsid w:val="00BA443D"/>
    <w:rsid w:val="00BA7441"/>
    <w:rsid w:val="00BB450B"/>
    <w:rsid w:val="00BE7D10"/>
    <w:rsid w:val="00BF7C2C"/>
    <w:rsid w:val="00C055FC"/>
    <w:rsid w:val="00C20E33"/>
    <w:rsid w:val="00C320A9"/>
    <w:rsid w:val="00C42243"/>
    <w:rsid w:val="00C56037"/>
    <w:rsid w:val="00C56494"/>
    <w:rsid w:val="00C87B2A"/>
    <w:rsid w:val="00CA2E63"/>
    <w:rsid w:val="00CB4F12"/>
    <w:rsid w:val="00D306C3"/>
    <w:rsid w:val="00D30B84"/>
    <w:rsid w:val="00D37BF7"/>
    <w:rsid w:val="00D61374"/>
    <w:rsid w:val="00D61B25"/>
    <w:rsid w:val="00D64720"/>
    <w:rsid w:val="00D77F68"/>
    <w:rsid w:val="00D94934"/>
    <w:rsid w:val="00DA20B4"/>
    <w:rsid w:val="00DC3BB5"/>
    <w:rsid w:val="00DC54D0"/>
    <w:rsid w:val="00DE2DE7"/>
    <w:rsid w:val="00E04A69"/>
    <w:rsid w:val="00E14B9E"/>
    <w:rsid w:val="00E96043"/>
    <w:rsid w:val="00EB05FF"/>
    <w:rsid w:val="00ED0273"/>
    <w:rsid w:val="00F017F8"/>
    <w:rsid w:val="00F42D75"/>
    <w:rsid w:val="00F61047"/>
    <w:rsid w:val="00F754F5"/>
    <w:rsid w:val="00F82713"/>
    <w:rsid w:val="00F9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с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600E4-B92D-4AAE-9FEC-46407635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Irina</cp:lastModifiedBy>
  <cp:revision>9</cp:revision>
  <dcterms:created xsi:type="dcterms:W3CDTF">2022-11-16T15:27:00Z</dcterms:created>
  <dcterms:modified xsi:type="dcterms:W3CDTF">2022-11-23T09:17:00Z</dcterms:modified>
</cp:coreProperties>
</file>