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18C6462B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D91869A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49503F39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та реалізація закупівельного плану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6FED0463" w14:textId="31157640" w:rsidR="00B61319" w:rsidRPr="004B6381" w:rsidRDefault="00B61319" w:rsidP="004B6381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Збір потреби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4B6381">
        <w:rPr>
          <w:sz w:val="24"/>
          <w:szCs w:val="24"/>
          <w:lang w:val="uk-UA"/>
        </w:rPr>
        <w:t>товарів, робіт і послуг</w:t>
      </w:r>
      <w:r w:rsidRPr="004B6381">
        <w:rPr>
          <w:lang w:val="uk-UA"/>
        </w:rPr>
        <w:t>, обрахунок очікуваної вартості закупівлі.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1E5E1515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на користь замовників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2CFB767C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387E1C4C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bookmarkStart w:id="0" w:name="_GoBack"/>
      <w:bookmarkEnd w:id="0"/>
      <w:r w:rsidRPr="001F34F9">
        <w:rPr>
          <w:rFonts w:ascii="Calibri" w:hAnsi="Calibri" w:cs="Calibri"/>
          <w:b/>
          <w:lang w:val="uk-UA"/>
        </w:rPr>
        <w:t xml:space="preserve">до </w:t>
      </w:r>
      <w:r w:rsidR="001F34F9" w:rsidRPr="001F34F9">
        <w:rPr>
          <w:rFonts w:ascii="Calibri" w:hAnsi="Calibri" w:cs="Calibri"/>
          <w:b/>
          <w:lang w:val="uk-UA"/>
        </w:rPr>
        <w:t>03 листопада</w:t>
      </w:r>
      <w:r w:rsidRPr="001F34F9">
        <w:rPr>
          <w:rFonts w:ascii="Calibri" w:hAnsi="Calibri" w:cs="Calibri"/>
          <w:b/>
          <w:lang w:val="uk-UA"/>
        </w:rPr>
        <w:t xml:space="preserve"> 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1F34F9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F2C5-540C-4C57-B388-AAB4358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2433</Words>
  <Characters>1387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2021-04-09T07:43:00Z</dcterms:created>
  <dcterms:modified xsi:type="dcterms:W3CDTF">2021-10-26T14:20:00Z</dcterms:modified>
</cp:coreProperties>
</file>