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2"/>
        <w:gridCol w:w="5003"/>
      </w:tblGrid>
      <w:tr w:rsidR="007C0F4A" w:rsidRPr="00DF3410" w:rsidTr="00FE6F7A">
        <w:tc>
          <w:tcPr>
            <w:tcW w:w="4342" w:type="dxa"/>
            <w:vAlign w:val="center"/>
            <w:hideMark/>
          </w:tcPr>
          <w:p w:rsidR="007C0F4A" w:rsidRPr="00DF3410" w:rsidRDefault="007C0F4A" w:rsidP="00FE6F7A">
            <w:pPr>
              <w:rPr>
                <w:rFonts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5003" w:type="dxa"/>
            <w:vAlign w:val="center"/>
            <w:hideMark/>
          </w:tcPr>
          <w:p w:rsidR="007C0F4A" w:rsidRPr="00DF3410" w:rsidRDefault="007C0F4A" w:rsidP="00FE6F7A">
            <w:pPr>
              <w:jc w:val="right"/>
              <w:rPr>
                <w:rFonts w:cs="Calibri"/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-6985</wp:posOffset>
                  </wp:positionV>
                  <wp:extent cx="1914525" cy="654050"/>
                  <wp:effectExtent l="0" t="0" r="0" b="0"/>
                  <wp:wrapTopAndBottom/>
                  <wp:docPr id="2" name="Рисунок 4" descr="PHC_ukr_no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HC_ukr_no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0F4A" w:rsidRPr="00DF3410" w:rsidRDefault="007C0F4A" w:rsidP="007C0F4A">
      <w:pPr>
        <w:spacing w:line="240" w:lineRule="auto"/>
        <w:rPr>
          <w:rFonts w:cs="Calibri"/>
          <w:sz w:val="24"/>
          <w:szCs w:val="24"/>
          <w:lang w:val="uk-UA"/>
        </w:rPr>
      </w:pPr>
    </w:p>
    <w:p w:rsidR="007C0F4A" w:rsidRPr="00DF3410" w:rsidRDefault="007C0F4A" w:rsidP="007C0F4A">
      <w:pPr>
        <w:spacing w:line="240" w:lineRule="auto"/>
        <w:jc w:val="center"/>
        <w:rPr>
          <w:rFonts w:cs="Calibri"/>
          <w:b/>
          <w:sz w:val="24"/>
          <w:szCs w:val="24"/>
          <w:lang w:val="uk-UA"/>
        </w:rPr>
      </w:pPr>
    </w:p>
    <w:p w:rsidR="007C0F4A" w:rsidRPr="00AC2F01" w:rsidRDefault="007C0F4A" w:rsidP="007C0F4A">
      <w:pPr>
        <w:jc w:val="center"/>
        <w:rPr>
          <w:rFonts w:cs="Calibri"/>
          <w:b/>
          <w:sz w:val="24"/>
          <w:lang w:val="uk-UA"/>
        </w:rPr>
      </w:pPr>
      <w:r w:rsidRPr="00DF3410">
        <w:rPr>
          <w:rFonts w:cs="Calibri"/>
          <w:b/>
          <w:sz w:val="24"/>
          <w:lang w:val="uk-UA"/>
        </w:rPr>
        <w:t xml:space="preserve">Державна установа </w:t>
      </w:r>
      <w:r w:rsidRPr="00DF3410">
        <w:rPr>
          <w:rFonts w:cs="Calibri"/>
          <w:b/>
          <w:sz w:val="24"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164F33">
        <w:rPr>
          <w:rFonts w:cs="Calibri"/>
          <w:b/>
          <w:sz w:val="24"/>
          <w:lang w:val="uk-UA"/>
        </w:rPr>
        <w:t xml:space="preserve">на відбір </w:t>
      </w:r>
      <w:r w:rsidR="00164F33">
        <w:rPr>
          <w:rFonts w:cs="Calibri"/>
          <w:b/>
          <w:sz w:val="24"/>
          <w:lang w:val="uk-UA"/>
        </w:rPr>
        <w:t xml:space="preserve">Консультанта </w:t>
      </w:r>
      <w:r w:rsidR="00164F33" w:rsidRPr="00164F33">
        <w:rPr>
          <w:rFonts w:cs="Calibri"/>
          <w:b/>
          <w:sz w:val="24"/>
          <w:lang w:val="uk-UA"/>
        </w:rPr>
        <w:t xml:space="preserve">з інтеграції у галузі громадського здоров’я (PHSI) та електронних систем </w:t>
      </w:r>
      <w:r w:rsidRPr="00DF3410">
        <w:rPr>
          <w:rFonts w:cs="Calibri"/>
          <w:b/>
          <w:sz w:val="24"/>
          <w:lang w:val="uk-UA"/>
        </w:rPr>
        <w:t xml:space="preserve">в рамках </w:t>
      </w:r>
      <w:r>
        <w:rPr>
          <w:rFonts w:cs="Calibri"/>
          <w:b/>
          <w:sz w:val="24"/>
          <w:lang w:val="uk-UA"/>
        </w:rPr>
        <w:t>проекту «</w:t>
      </w:r>
      <w:r w:rsidRPr="00013550">
        <w:rPr>
          <w:rFonts w:cs="Calibri"/>
          <w:b/>
          <w:sz w:val="24"/>
          <w:lang w:val="uk-UA"/>
        </w:rPr>
        <w:t>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 (ITF/COVID 19)</w:t>
      </w:r>
      <w:r>
        <w:rPr>
          <w:rFonts w:cs="Calibri"/>
          <w:b/>
          <w:sz w:val="24"/>
          <w:lang w:val="uk-UA"/>
        </w:rPr>
        <w:t>»</w:t>
      </w:r>
    </w:p>
    <w:p w:rsidR="00DC29F7" w:rsidRDefault="007C0F4A" w:rsidP="00DC29F7">
      <w:pPr>
        <w:autoSpaceDE w:val="0"/>
        <w:autoSpaceDN w:val="0"/>
        <w:adjustRightInd w:val="0"/>
        <w:jc w:val="both"/>
        <w:rPr>
          <w:rFonts w:cs="Calibri"/>
          <w:bCs/>
          <w:sz w:val="24"/>
          <w:lang w:val="uk-UA"/>
        </w:rPr>
      </w:pPr>
      <w:r w:rsidRPr="00DF3410">
        <w:rPr>
          <w:rFonts w:cs="Calibri"/>
          <w:b/>
          <w:sz w:val="24"/>
          <w:szCs w:val="24"/>
          <w:lang w:val="uk-UA"/>
        </w:rPr>
        <w:t xml:space="preserve">Назва позиції: </w:t>
      </w:r>
      <w:r w:rsidRPr="00390181">
        <w:rPr>
          <w:rFonts w:cs="Calibri"/>
          <w:bCs/>
          <w:sz w:val="24"/>
          <w:szCs w:val="24"/>
          <w:lang w:val="uk-UA"/>
        </w:rPr>
        <w:t>Консультант</w:t>
      </w:r>
      <w:r w:rsidRPr="00390181">
        <w:rPr>
          <w:rFonts w:cs="Calibri"/>
          <w:bCs/>
          <w:sz w:val="24"/>
          <w:lang w:val="uk-UA"/>
        </w:rPr>
        <w:t xml:space="preserve"> </w:t>
      </w:r>
      <w:r w:rsidR="00DC29F7" w:rsidRPr="00DC29F7">
        <w:rPr>
          <w:rFonts w:cs="Calibri"/>
          <w:bCs/>
          <w:sz w:val="24"/>
          <w:lang w:val="uk-UA"/>
        </w:rPr>
        <w:t xml:space="preserve">з інтеграції у галузі громадського здоров’я </w:t>
      </w:r>
      <w:r w:rsidR="00DC29F7">
        <w:rPr>
          <w:rFonts w:cs="Calibri"/>
          <w:bCs/>
          <w:sz w:val="24"/>
          <w:lang w:val="uk-UA"/>
        </w:rPr>
        <w:t>та електронних систем</w:t>
      </w:r>
    </w:p>
    <w:p w:rsidR="007C0F4A" w:rsidRPr="00DF3410" w:rsidRDefault="007C0F4A" w:rsidP="00DC29F7">
      <w:pPr>
        <w:autoSpaceDE w:val="0"/>
        <w:autoSpaceDN w:val="0"/>
        <w:adjustRightInd w:val="0"/>
        <w:jc w:val="both"/>
        <w:rPr>
          <w:rFonts w:cs="Calibri"/>
          <w:sz w:val="24"/>
          <w:szCs w:val="24"/>
          <w:lang w:val="uk-UA"/>
        </w:rPr>
      </w:pPr>
      <w:r w:rsidRPr="00DF3410">
        <w:rPr>
          <w:rFonts w:cs="Calibri"/>
          <w:b/>
          <w:sz w:val="24"/>
          <w:szCs w:val="24"/>
          <w:lang w:val="uk-UA"/>
        </w:rPr>
        <w:t>Рівень зайнятості:</w:t>
      </w:r>
      <w:r w:rsidRPr="00DF3410">
        <w:rPr>
          <w:rFonts w:cs="Calibri"/>
          <w:sz w:val="24"/>
          <w:szCs w:val="24"/>
          <w:lang w:val="uk-UA"/>
        </w:rPr>
        <w:t xml:space="preserve"> </w:t>
      </w:r>
      <w:r>
        <w:rPr>
          <w:rFonts w:cs="Calibri"/>
          <w:sz w:val="24"/>
          <w:szCs w:val="24"/>
          <w:lang w:val="uk-UA"/>
        </w:rPr>
        <w:t>10 робочих днів</w:t>
      </w:r>
    </w:p>
    <w:p w:rsidR="007C0F4A" w:rsidRPr="00DF3410" w:rsidRDefault="007C0F4A" w:rsidP="007C0F4A">
      <w:pPr>
        <w:spacing w:line="240" w:lineRule="auto"/>
        <w:rPr>
          <w:rFonts w:cs="Calibri"/>
          <w:b/>
          <w:sz w:val="24"/>
          <w:szCs w:val="24"/>
          <w:lang w:val="uk-UA"/>
        </w:rPr>
      </w:pPr>
      <w:r w:rsidRPr="00DF3410">
        <w:rPr>
          <w:rFonts w:cs="Calibri"/>
          <w:b/>
          <w:sz w:val="24"/>
          <w:szCs w:val="24"/>
          <w:lang w:val="uk-UA"/>
        </w:rPr>
        <w:t>Інформація щодо установи:</w:t>
      </w:r>
    </w:p>
    <w:p w:rsidR="007C0F4A" w:rsidRPr="00DF3410" w:rsidRDefault="007C0F4A" w:rsidP="007C0F4A">
      <w:pPr>
        <w:jc w:val="both"/>
        <w:rPr>
          <w:rFonts w:cs="Calibri"/>
          <w:sz w:val="24"/>
          <w:szCs w:val="24"/>
          <w:lang w:val="uk-UA"/>
        </w:rPr>
      </w:pPr>
      <w:r w:rsidRPr="00DF3410">
        <w:rPr>
          <w:rFonts w:cs="Calibr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DF3410">
        <w:rPr>
          <w:rFonts w:cs="Calibri"/>
          <w:sz w:val="24"/>
          <w:szCs w:val="24"/>
          <w:lang w:val="uk-UA"/>
        </w:rPr>
        <w:t>cоціально-небезпечні</w:t>
      </w:r>
      <w:proofErr w:type="spellEnd"/>
      <w:r w:rsidRPr="00DF3410">
        <w:rPr>
          <w:rFonts w:cs="Calibri"/>
          <w:sz w:val="24"/>
          <w:szCs w:val="24"/>
          <w:lang w:val="uk-UA"/>
        </w:rPr>
        <w:t xml:space="preserve"> захворювання, зокрема ВІЛ/СНІД, туберкульоз, </w:t>
      </w:r>
      <w:proofErr w:type="spellStart"/>
      <w:r w:rsidRPr="00DF3410">
        <w:rPr>
          <w:rFonts w:cs="Calibri"/>
          <w:sz w:val="24"/>
          <w:szCs w:val="24"/>
          <w:lang w:val="uk-UA"/>
        </w:rPr>
        <w:t>наркозалежність</w:t>
      </w:r>
      <w:proofErr w:type="spellEnd"/>
      <w:r w:rsidRPr="00DF3410">
        <w:rPr>
          <w:rFonts w:cs="Calibri"/>
          <w:sz w:val="24"/>
          <w:szCs w:val="24"/>
          <w:lang w:val="uk-UA"/>
        </w:rPr>
        <w:t>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7C0F4A" w:rsidRPr="00DF3410" w:rsidRDefault="00164F33" w:rsidP="007C0F4A">
      <w:pPr>
        <w:keepNext/>
        <w:spacing w:before="100" w:beforeAutospacing="1" w:after="100" w:afterAutospacing="1" w:line="240" w:lineRule="auto"/>
        <w:jc w:val="both"/>
        <w:rPr>
          <w:rStyle w:val="hps"/>
          <w:rFonts w:cs="Calibri"/>
          <w:b/>
          <w:sz w:val="24"/>
          <w:szCs w:val="24"/>
          <w:lang w:val="uk-UA"/>
        </w:rPr>
      </w:pPr>
      <w:r>
        <w:rPr>
          <w:rStyle w:val="hps"/>
          <w:rFonts w:cs="Calibri"/>
          <w:b/>
          <w:sz w:val="24"/>
          <w:szCs w:val="24"/>
          <w:lang w:val="uk-UA"/>
        </w:rPr>
        <w:t xml:space="preserve">Основні </w:t>
      </w:r>
      <w:proofErr w:type="spellStart"/>
      <w:r>
        <w:rPr>
          <w:rStyle w:val="hps"/>
          <w:rFonts w:cs="Calibri"/>
          <w:b/>
          <w:sz w:val="24"/>
          <w:szCs w:val="24"/>
        </w:rPr>
        <w:t>обов</w:t>
      </w:r>
      <w:r>
        <w:rPr>
          <w:rStyle w:val="hps"/>
          <w:rFonts w:cs="Calibri"/>
          <w:b/>
          <w:sz w:val="24"/>
          <w:szCs w:val="24"/>
          <w:lang w:val="uk-UA"/>
        </w:rPr>
        <w:t>’язки</w:t>
      </w:r>
      <w:proofErr w:type="spellEnd"/>
      <w:r w:rsidR="007C0F4A" w:rsidRPr="00DF3410">
        <w:rPr>
          <w:rStyle w:val="hps"/>
          <w:rFonts w:cs="Calibri"/>
          <w:b/>
          <w:sz w:val="24"/>
          <w:szCs w:val="24"/>
          <w:lang w:val="uk-UA"/>
        </w:rPr>
        <w:t>:</w:t>
      </w:r>
    </w:p>
    <w:p w:rsidR="007C0F4A" w:rsidRPr="00DF3410" w:rsidRDefault="00164F33" w:rsidP="007C0F4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Інтеграція даних</w:t>
      </w:r>
      <w:r w:rsidR="007C0F4A">
        <w:rPr>
          <w:rFonts w:asciiTheme="minorHAnsi" w:hAnsiTheme="minorHAnsi" w:cs="Calibri"/>
          <w:lang w:val="uk-UA"/>
        </w:rPr>
        <w:t xml:space="preserve"> у галузі громадського здоров’я </w:t>
      </w:r>
      <w:r w:rsidR="007C0F4A" w:rsidRPr="007C0F4A">
        <w:rPr>
          <w:rFonts w:asciiTheme="minorHAnsi" w:hAnsiTheme="minorHAnsi" w:cs="Calibri"/>
          <w:lang w:val="uk-UA"/>
        </w:rPr>
        <w:t>(PHSI)</w:t>
      </w:r>
      <w:r w:rsidR="00513EE8">
        <w:rPr>
          <w:rFonts w:asciiTheme="minorHAnsi" w:hAnsiTheme="minorHAnsi" w:cs="Calibri"/>
          <w:lang w:val="uk-UA"/>
        </w:rPr>
        <w:t>.</w:t>
      </w:r>
    </w:p>
    <w:p w:rsidR="007C0F4A" w:rsidRDefault="00164F33" w:rsidP="007C0F4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Ф</w:t>
      </w:r>
      <w:r w:rsidR="007C0F4A" w:rsidRPr="007C0F4A">
        <w:rPr>
          <w:rFonts w:asciiTheme="minorHAnsi" w:hAnsiTheme="minorHAnsi" w:cs="Calibri"/>
          <w:lang w:val="uk-UA"/>
        </w:rPr>
        <w:t xml:space="preserve">ормування </w:t>
      </w:r>
      <w:proofErr w:type="spellStart"/>
      <w:r w:rsidR="007C0F4A" w:rsidRPr="007C0F4A">
        <w:rPr>
          <w:rFonts w:asciiTheme="minorHAnsi" w:hAnsiTheme="minorHAnsi" w:cs="Calibri"/>
          <w:lang w:val="uk-UA"/>
        </w:rPr>
        <w:t>СОПів</w:t>
      </w:r>
      <w:proofErr w:type="spellEnd"/>
      <w:r w:rsidR="007C0F4A" w:rsidRPr="007C0F4A">
        <w:rPr>
          <w:rFonts w:asciiTheme="minorHAnsi" w:hAnsiTheme="minorHAnsi" w:cs="Calibri"/>
          <w:lang w:val="uk-UA"/>
        </w:rPr>
        <w:t xml:space="preserve"> для потреб ЕОС</w:t>
      </w:r>
      <w:r w:rsidR="007C0F4A">
        <w:rPr>
          <w:rFonts w:asciiTheme="minorHAnsi" w:hAnsiTheme="minorHAnsi" w:cs="Calibri"/>
          <w:lang w:val="uk-UA"/>
        </w:rPr>
        <w:t>.</w:t>
      </w:r>
    </w:p>
    <w:p w:rsidR="007C0F4A" w:rsidRDefault="00164F33" w:rsidP="007C0F4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Ф</w:t>
      </w:r>
      <w:r w:rsidR="007C0F4A">
        <w:rPr>
          <w:rFonts w:asciiTheme="minorHAnsi" w:hAnsiTheme="minorHAnsi" w:cs="Calibri"/>
          <w:lang w:val="uk-UA"/>
        </w:rPr>
        <w:t xml:space="preserve">ормування </w:t>
      </w:r>
      <w:proofErr w:type="spellStart"/>
      <w:r w:rsidR="007C0F4A">
        <w:rPr>
          <w:rFonts w:asciiTheme="minorHAnsi" w:hAnsiTheme="minorHAnsi" w:cs="Calibri"/>
          <w:lang w:val="uk-UA"/>
        </w:rPr>
        <w:t>СОПів</w:t>
      </w:r>
      <w:proofErr w:type="spellEnd"/>
      <w:r w:rsidR="007C0F4A" w:rsidRPr="007C0F4A">
        <w:rPr>
          <w:rFonts w:asciiTheme="minorHAnsi" w:hAnsiTheme="minorHAnsi" w:cs="Calibri"/>
          <w:lang w:val="uk-UA"/>
        </w:rPr>
        <w:t xml:space="preserve"> та</w:t>
      </w:r>
      <w:r w:rsidR="007C0F4A">
        <w:rPr>
          <w:rFonts w:asciiTheme="minorHAnsi" w:hAnsiTheme="minorHAnsi" w:cs="Calibri"/>
          <w:lang w:val="uk-UA"/>
        </w:rPr>
        <w:t xml:space="preserve"> команд швидкого реагування</w:t>
      </w:r>
      <w:r w:rsidR="007C0F4A" w:rsidRPr="007C0F4A">
        <w:rPr>
          <w:rFonts w:asciiTheme="minorHAnsi" w:hAnsiTheme="minorHAnsi" w:cs="Calibri"/>
          <w:lang w:val="uk-UA"/>
        </w:rPr>
        <w:t xml:space="preserve"> </w:t>
      </w:r>
      <w:r w:rsidR="007C0F4A">
        <w:rPr>
          <w:rFonts w:asciiTheme="minorHAnsi" w:hAnsiTheme="minorHAnsi" w:cs="Calibri"/>
          <w:lang w:val="uk-UA"/>
        </w:rPr>
        <w:t>(</w:t>
      </w:r>
      <w:r w:rsidR="007C0F4A" w:rsidRPr="007C0F4A">
        <w:rPr>
          <w:rFonts w:asciiTheme="minorHAnsi" w:hAnsiTheme="minorHAnsi" w:cs="Calibri"/>
          <w:lang w:val="uk-UA"/>
        </w:rPr>
        <w:t>RRT</w:t>
      </w:r>
      <w:r w:rsidR="007C0F4A">
        <w:rPr>
          <w:rFonts w:asciiTheme="minorHAnsi" w:hAnsiTheme="minorHAnsi" w:cs="Calibri"/>
          <w:lang w:val="uk-UA"/>
        </w:rPr>
        <w:t xml:space="preserve">). </w:t>
      </w:r>
    </w:p>
    <w:p w:rsidR="00CC6FDC" w:rsidRDefault="007C0F4A" w:rsidP="007C0F4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 w:rsidRPr="00CC6FDC">
        <w:rPr>
          <w:rFonts w:asciiTheme="minorHAnsi" w:hAnsiTheme="minorHAnsi" w:cs="Calibri"/>
          <w:lang w:val="uk-UA"/>
        </w:rPr>
        <w:t>Застосування електронних систем у роботі ЕОС та RRT.</w:t>
      </w:r>
    </w:p>
    <w:p w:rsidR="00CC6FDC" w:rsidRDefault="00164F33" w:rsidP="007C0F4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Розробка, апробація</w:t>
      </w:r>
      <w:r w:rsidR="00CC6FDC" w:rsidRPr="00CC6FDC">
        <w:rPr>
          <w:rFonts w:asciiTheme="minorHAnsi" w:hAnsiTheme="minorHAnsi" w:cs="Calibri"/>
          <w:lang w:val="uk-UA"/>
        </w:rPr>
        <w:t xml:space="preserve"> та впровадження віртуальної платформи для інтеграції даних та епідеміологічного нагляду (спостереження) за інфекційними та неінфекційними хворобами тощо</w:t>
      </w:r>
    </w:p>
    <w:p w:rsidR="007C0F4A" w:rsidRPr="007C0F4A" w:rsidRDefault="007C0F4A" w:rsidP="007C0F4A">
      <w:pPr>
        <w:autoSpaceDE w:val="0"/>
        <w:autoSpaceDN w:val="0"/>
        <w:adjustRightInd w:val="0"/>
        <w:ind w:left="360"/>
        <w:jc w:val="both"/>
        <w:rPr>
          <w:rFonts w:cs="Calibri"/>
          <w:lang w:val="uk-UA"/>
        </w:rPr>
      </w:pPr>
    </w:p>
    <w:p w:rsidR="007C0F4A" w:rsidRPr="00DF3410" w:rsidRDefault="007C0F4A" w:rsidP="007C0F4A">
      <w:pPr>
        <w:pStyle w:val="msolistparagraphcxsplast"/>
        <w:keepNext/>
        <w:jc w:val="both"/>
        <w:rPr>
          <w:rFonts w:asciiTheme="minorHAnsi" w:hAnsiTheme="minorHAnsi" w:cs="Calibri"/>
          <w:b/>
          <w:lang w:val="uk-UA"/>
        </w:rPr>
      </w:pPr>
      <w:r w:rsidRPr="00DF3410">
        <w:rPr>
          <w:rFonts w:asciiTheme="minorHAnsi" w:hAnsiTheme="minorHAnsi" w:cs="Calibri"/>
          <w:b/>
          <w:lang w:val="uk-UA"/>
        </w:rPr>
        <w:t>Професійні та кваліфікаційні вимоги:</w:t>
      </w:r>
    </w:p>
    <w:p w:rsidR="007C0F4A" w:rsidRDefault="007C0F4A" w:rsidP="007C0F4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 w:rsidRPr="00DF3410">
        <w:rPr>
          <w:rFonts w:asciiTheme="minorHAnsi" w:hAnsiTheme="minorHAnsi" w:cs="Calibri"/>
          <w:lang w:val="uk-UA"/>
        </w:rPr>
        <w:t xml:space="preserve">Вища </w:t>
      </w:r>
      <w:r w:rsidR="00BD7EE0">
        <w:rPr>
          <w:rFonts w:asciiTheme="minorHAnsi" w:hAnsiTheme="minorHAnsi" w:cs="Calibri"/>
          <w:lang w:val="uk-UA"/>
        </w:rPr>
        <w:t>медична освіта</w:t>
      </w:r>
      <w:r w:rsidR="00513EE8">
        <w:rPr>
          <w:rFonts w:asciiTheme="minorHAnsi" w:hAnsiTheme="minorHAnsi" w:cs="Calibri"/>
          <w:lang w:val="uk-UA"/>
        </w:rPr>
        <w:t>.</w:t>
      </w:r>
    </w:p>
    <w:p w:rsidR="00BD7EE0" w:rsidRDefault="00BD7EE0" w:rsidP="007C0F4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 xml:space="preserve">Практичні навички у розробці </w:t>
      </w:r>
      <w:proofErr w:type="spellStart"/>
      <w:r>
        <w:rPr>
          <w:rFonts w:asciiTheme="minorHAnsi" w:hAnsiTheme="minorHAnsi" w:cs="Calibri"/>
          <w:lang w:val="uk-UA"/>
        </w:rPr>
        <w:t>СОПів</w:t>
      </w:r>
      <w:proofErr w:type="spellEnd"/>
      <w:r>
        <w:rPr>
          <w:rFonts w:asciiTheme="minorHAnsi" w:hAnsiTheme="minorHAnsi" w:cs="Calibri"/>
          <w:lang w:val="uk-UA"/>
        </w:rPr>
        <w:t>, нормативно-правових документів.</w:t>
      </w:r>
    </w:p>
    <w:p w:rsidR="00BD7EE0" w:rsidRPr="00DF3410" w:rsidRDefault="00BD7EE0" w:rsidP="007C0F4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Досвід роботи з електронними системами</w:t>
      </w:r>
      <w:r w:rsidR="00513EE8">
        <w:rPr>
          <w:rFonts w:asciiTheme="minorHAnsi" w:hAnsiTheme="minorHAnsi" w:cs="Calibri"/>
          <w:lang w:val="uk-UA"/>
        </w:rPr>
        <w:t xml:space="preserve"> у сфері громадського здоров’я.</w:t>
      </w:r>
    </w:p>
    <w:p w:rsidR="007C0F4A" w:rsidRDefault="00513EE8" w:rsidP="007C0F4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Досвід роботи з базами даним.</w:t>
      </w:r>
    </w:p>
    <w:p w:rsidR="00513EE8" w:rsidRDefault="00513EE8" w:rsidP="007C0F4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 xml:space="preserve">Знання української та англійської мов. </w:t>
      </w:r>
    </w:p>
    <w:p w:rsidR="00513EE8" w:rsidRDefault="00513EE8" w:rsidP="007C0F4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  <w:r>
        <w:rPr>
          <w:rFonts w:asciiTheme="minorHAnsi" w:hAnsiTheme="minorHAnsi" w:cs="Calibri"/>
          <w:lang w:val="uk-UA"/>
        </w:rPr>
        <w:t>Здатність аналітичного мислення.</w:t>
      </w:r>
    </w:p>
    <w:p w:rsidR="00390181" w:rsidRPr="00FA6622" w:rsidRDefault="00390181" w:rsidP="00390181">
      <w:pPr>
        <w:pStyle w:val="a3"/>
        <w:autoSpaceDE w:val="0"/>
        <w:autoSpaceDN w:val="0"/>
        <w:adjustRightInd w:val="0"/>
        <w:jc w:val="both"/>
        <w:rPr>
          <w:rFonts w:asciiTheme="minorHAnsi" w:hAnsiTheme="minorHAnsi" w:cs="Calibri"/>
          <w:lang w:val="uk-UA"/>
        </w:rPr>
      </w:pPr>
    </w:p>
    <w:p w:rsidR="007C0F4A" w:rsidRPr="00DF3410" w:rsidRDefault="007C0F4A" w:rsidP="007C0F4A">
      <w:pPr>
        <w:autoSpaceDE w:val="0"/>
        <w:autoSpaceDN w:val="0"/>
        <w:adjustRightInd w:val="0"/>
        <w:jc w:val="both"/>
        <w:rPr>
          <w:rFonts w:cs="Calibri"/>
          <w:b/>
          <w:sz w:val="24"/>
          <w:szCs w:val="24"/>
          <w:lang w:val="uk-UA" w:eastAsia="ru-RU"/>
        </w:rPr>
      </w:pPr>
      <w:r w:rsidRPr="00DF3410">
        <w:rPr>
          <w:rFonts w:cs="Calibri"/>
          <w:b/>
          <w:sz w:val="24"/>
          <w:szCs w:val="24"/>
          <w:lang w:val="uk-UA" w:eastAsia="ru-RU"/>
        </w:rPr>
        <w:lastRenderedPageBreak/>
        <w:t>Резюме мають бути надіслані на електронну адресу:</w:t>
      </w:r>
      <w:r w:rsidRPr="00DF3410">
        <w:rPr>
          <w:rFonts w:cs="Calibri"/>
          <w:sz w:val="24"/>
          <w:szCs w:val="24"/>
          <w:lang w:val="uk-UA"/>
        </w:rPr>
        <w:t xml:space="preserve"> </w:t>
      </w:r>
      <w:hyperlink r:id="rId6" w:history="1">
        <w:r w:rsidRPr="00DF3410">
          <w:rPr>
            <w:rStyle w:val="a5"/>
            <w:rFonts w:cs="Calibri"/>
            <w:b/>
            <w:sz w:val="24"/>
            <w:szCs w:val="24"/>
            <w:lang w:val="uk-UA"/>
          </w:rPr>
          <w:t>vacancies@phc.org.ua</w:t>
        </w:r>
      </w:hyperlink>
      <w:r w:rsidRPr="00DF3410">
        <w:rPr>
          <w:rFonts w:cs="Calibri"/>
          <w:b/>
          <w:sz w:val="24"/>
          <w:szCs w:val="24"/>
          <w:lang w:val="uk-UA"/>
        </w:rPr>
        <w:t>.</w:t>
      </w:r>
      <w:r w:rsidRPr="00DF3410">
        <w:rPr>
          <w:rFonts w:cs="Calibri"/>
          <w:sz w:val="24"/>
          <w:szCs w:val="24"/>
          <w:lang w:val="uk-UA"/>
        </w:rPr>
        <w:t xml:space="preserve"> В темі листа, будь ласка, зазначте:</w:t>
      </w:r>
      <w:r w:rsidRPr="00DF3410">
        <w:rPr>
          <w:rFonts w:cs="Calibri"/>
          <w:b/>
          <w:sz w:val="24"/>
          <w:szCs w:val="24"/>
          <w:lang w:val="uk-UA"/>
        </w:rPr>
        <w:t xml:space="preserve"> </w:t>
      </w:r>
      <w:r w:rsidR="00164F33">
        <w:rPr>
          <w:rFonts w:cs="Calibri"/>
          <w:b/>
          <w:sz w:val="24"/>
          <w:szCs w:val="24"/>
          <w:lang w:val="uk-UA"/>
        </w:rPr>
        <w:t xml:space="preserve">«64-2021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Консультант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з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інтеграції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у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галузі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громадського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здоров’я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(PHSI) та </w:t>
      </w:r>
      <w:proofErr w:type="spellStart"/>
      <w:r w:rsidR="00164F33" w:rsidRPr="00164F33">
        <w:rPr>
          <w:rFonts w:cs="Calibri"/>
          <w:b/>
          <w:sz w:val="24"/>
          <w:szCs w:val="24"/>
          <w:lang w:val="uk-UA" w:eastAsia="ru-RU"/>
        </w:rPr>
        <w:t>електронних</w:t>
      </w:r>
      <w:proofErr w:type="spellEnd"/>
      <w:r w:rsidR="00164F33" w:rsidRPr="00164F33">
        <w:rPr>
          <w:rFonts w:cs="Calibri"/>
          <w:b/>
          <w:sz w:val="24"/>
          <w:szCs w:val="24"/>
          <w:lang w:val="uk-UA" w:eastAsia="ru-RU"/>
        </w:rPr>
        <w:t xml:space="preserve"> систем</w:t>
      </w:r>
      <w:r w:rsidRPr="00E5758F">
        <w:rPr>
          <w:rFonts w:cs="Calibri"/>
          <w:b/>
          <w:sz w:val="24"/>
          <w:szCs w:val="24"/>
          <w:lang w:val="uk-UA" w:eastAsia="ru-RU"/>
        </w:rPr>
        <w:t>»</w:t>
      </w:r>
    </w:p>
    <w:p w:rsidR="007C0F4A" w:rsidRPr="00DF3410" w:rsidRDefault="007C0F4A" w:rsidP="007C0F4A">
      <w:pPr>
        <w:jc w:val="both"/>
        <w:rPr>
          <w:rFonts w:cs="Calibri"/>
          <w:sz w:val="24"/>
          <w:szCs w:val="24"/>
          <w:lang w:val="uk-UA" w:eastAsia="ru-RU"/>
        </w:rPr>
      </w:pPr>
      <w:r w:rsidRPr="00DF3410">
        <w:rPr>
          <w:rFonts w:cs="Calibri"/>
          <w:b/>
          <w:sz w:val="24"/>
          <w:szCs w:val="24"/>
          <w:lang w:val="uk-UA" w:eastAsia="ru-RU"/>
        </w:rPr>
        <w:t xml:space="preserve">Термін подання документів – </w:t>
      </w:r>
      <w:r w:rsidRPr="00164F33">
        <w:rPr>
          <w:rFonts w:cs="Calibri"/>
          <w:b/>
          <w:sz w:val="24"/>
          <w:szCs w:val="24"/>
          <w:lang w:val="uk-UA" w:eastAsia="ru-RU"/>
        </w:rPr>
        <w:t xml:space="preserve">до </w:t>
      </w:r>
      <w:r w:rsidR="00164F33" w:rsidRPr="00164F33">
        <w:rPr>
          <w:rFonts w:cs="Calibri"/>
          <w:b/>
          <w:sz w:val="24"/>
          <w:szCs w:val="24"/>
          <w:lang w:val="uk-UA" w:eastAsia="ru-RU"/>
        </w:rPr>
        <w:t>15</w:t>
      </w:r>
      <w:r w:rsidRPr="00164F33">
        <w:rPr>
          <w:rFonts w:cs="Calibri"/>
          <w:b/>
          <w:sz w:val="24"/>
          <w:szCs w:val="24"/>
          <w:lang w:val="uk-UA" w:eastAsia="ru-RU"/>
        </w:rPr>
        <w:t xml:space="preserve"> </w:t>
      </w:r>
      <w:r w:rsidR="00513EE8" w:rsidRPr="00164F33">
        <w:rPr>
          <w:rFonts w:cs="Calibri"/>
          <w:b/>
          <w:sz w:val="24"/>
          <w:szCs w:val="24"/>
          <w:lang w:val="uk-UA" w:eastAsia="ru-RU"/>
        </w:rPr>
        <w:t>лютого</w:t>
      </w:r>
      <w:r w:rsidRPr="00164F33">
        <w:rPr>
          <w:rFonts w:cs="Calibri"/>
          <w:b/>
          <w:sz w:val="24"/>
          <w:szCs w:val="24"/>
          <w:lang w:val="uk-UA" w:eastAsia="ru-RU"/>
        </w:rPr>
        <w:t xml:space="preserve"> 202</w:t>
      </w:r>
      <w:r w:rsidR="00513EE8" w:rsidRPr="00164F33">
        <w:rPr>
          <w:rFonts w:cs="Calibri"/>
          <w:b/>
          <w:sz w:val="24"/>
          <w:szCs w:val="24"/>
          <w:lang w:val="uk-UA" w:eastAsia="ru-RU"/>
        </w:rPr>
        <w:t>1</w:t>
      </w:r>
      <w:r w:rsidRPr="00164F33">
        <w:rPr>
          <w:rFonts w:cs="Calibri"/>
          <w:b/>
          <w:sz w:val="24"/>
          <w:szCs w:val="24"/>
          <w:lang w:val="uk-UA" w:eastAsia="ru-RU"/>
        </w:rPr>
        <w:t xml:space="preserve"> року,</w:t>
      </w:r>
      <w:r w:rsidRPr="00DF3410">
        <w:rPr>
          <w:rFonts w:cs="Calibri"/>
          <w:b/>
          <w:sz w:val="24"/>
          <w:szCs w:val="24"/>
          <w:lang w:val="uk-UA" w:eastAsia="ru-RU"/>
        </w:rPr>
        <w:t xml:space="preserve"> </w:t>
      </w:r>
      <w:r w:rsidRPr="00DF3410">
        <w:rPr>
          <w:rFonts w:cs="Calibri"/>
          <w:sz w:val="24"/>
          <w:szCs w:val="24"/>
          <w:lang w:val="uk-UA" w:eastAsia="ru-RU"/>
        </w:rPr>
        <w:t xml:space="preserve">реєстрація документів </w:t>
      </w:r>
      <w:r w:rsidRPr="00DF3410">
        <w:rPr>
          <w:rFonts w:cs="Calibri"/>
          <w:sz w:val="24"/>
          <w:szCs w:val="24"/>
          <w:lang w:val="uk-UA" w:eastAsia="ru-RU"/>
        </w:rPr>
        <w:br/>
        <w:t>завершується о 18:00.</w:t>
      </w:r>
    </w:p>
    <w:p w:rsidR="007C0F4A" w:rsidRPr="00DF3410" w:rsidRDefault="007C0F4A" w:rsidP="007C0F4A">
      <w:pPr>
        <w:jc w:val="both"/>
        <w:rPr>
          <w:rFonts w:cs="Calibri"/>
          <w:sz w:val="24"/>
          <w:szCs w:val="24"/>
          <w:lang w:val="uk-UA"/>
        </w:rPr>
      </w:pPr>
      <w:r w:rsidRPr="00DF3410">
        <w:rPr>
          <w:rFonts w:cs="Calibr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7C0F4A" w:rsidRPr="00DF3410" w:rsidRDefault="007C0F4A" w:rsidP="007C0F4A">
      <w:pPr>
        <w:spacing w:line="240" w:lineRule="auto"/>
        <w:jc w:val="both"/>
        <w:rPr>
          <w:rFonts w:cs="Calibri"/>
          <w:sz w:val="24"/>
          <w:szCs w:val="24"/>
          <w:lang w:val="uk-UA"/>
        </w:rPr>
      </w:pPr>
    </w:p>
    <w:p w:rsidR="007C0F4A" w:rsidRPr="00013550" w:rsidRDefault="007C0F4A" w:rsidP="007C0F4A">
      <w:pPr>
        <w:rPr>
          <w:lang w:val="uk-UA"/>
        </w:rPr>
      </w:pPr>
    </w:p>
    <w:p w:rsidR="002A38DB" w:rsidRPr="007C0F4A" w:rsidRDefault="002A38DB">
      <w:pPr>
        <w:rPr>
          <w:lang w:val="uk-UA"/>
        </w:rPr>
      </w:pPr>
    </w:p>
    <w:sectPr w:rsidR="002A38DB" w:rsidRPr="007C0F4A" w:rsidSect="00DE3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430D"/>
    <w:multiLevelType w:val="hybridMultilevel"/>
    <w:tmpl w:val="9F863F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D66A2E"/>
    <w:multiLevelType w:val="hybridMultilevel"/>
    <w:tmpl w:val="63481D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F4A"/>
    <w:rsid w:val="00164F33"/>
    <w:rsid w:val="002A38DB"/>
    <w:rsid w:val="00390181"/>
    <w:rsid w:val="003906FE"/>
    <w:rsid w:val="004A183B"/>
    <w:rsid w:val="00513EE8"/>
    <w:rsid w:val="007C0F4A"/>
    <w:rsid w:val="00BD7EE0"/>
    <w:rsid w:val="00CC6FDC"/>
    <w:rsid w:val="00DC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4A"/>
    <w:rPr>
      <w:rFonts w:eastAsia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7C0F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ps">
    <w:name w:val="hps"/>
    <w:basedOn w:val="a0"/>
    <w:rsid w:val="007C0F4A"/>
    <w:rPr>
      <w:rFonts w:cs="Times New Roman"/>
    </w:rPr>
  </w:style>
  <w:style w:type="paragraph" w:styleId="a3">
    <w:name w:val="List Paragraph"/>
    <w:basedOn w:val="a"/>
    <w:uiPriority w:val="34"/>
    <w:qFormat/>
    <w:rsid w:val="007C0F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C0F4A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C0F4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ancies@phc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 Ukraine</dc:creator>
  <cp:lastModifiedBy>Irina</cp:lastModifiedBy>
  <cp:revision>2</cp:revision>
  <dcterms:created xsi:type="dcterms:W3CDTF">2021-02-08T10:39:00Z</dcterms:created>
  <dcterms:modified xsi:type="dcterms:W3CDTF">2021-02-08T10:39:00Z</dcterms:modified>
</cp:coreProperties>
</file>