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C806A5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57D2FAE" w14:textId="343B751B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а 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(-</w:t>
      </w:r>
      <w:proofErr w:type="spellStart"/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ки</w:t>
      </w:r>
      <w:proofErr w:type="spellEnd"/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)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bookmarkStart w:id="0" w:name="_Hlk127439422"/>
      <w:bookmarkStart w:id="1" w:name="_Hlk127443723"/>
      <w:r w:rsidR="00276ED1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для </w:t>
      </w:r>
      <w:bookmarkEnd w:id="0"/>
      <w:r w:rsidR="008334E5" w:rsidRPr="008334E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розробки змісту навчального відео для </w:t>
      </w:r>
      <w:r w:rsidR="00D77E7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лікарів з техніки мотиваційного консультування пацієнта </w:t>
      </w:r>
      <w:r w:rsidR="008334E5" w:rsidRPr="008334E5">
        <w:rPr>
          <w:rFonts w:asciiTheme="minorHAnsi" w:eastAsia="Calibri" w:hAnsiTheme="minorHAnsi" w:cstheme="minorHAnsi"/>
          <w:b/>
          <w:sz w:val="24"/>
          <w:szCs w:val="24"/>
          <w:lang w:val="uk-UA"/>
        </w:rPr>
        <w:t>щодо відмови від куріння</w:t>
      </w:r>
      <w:bookmarkEnd w:id="1"/>
    </w:p>
    <w:p w14:paraId="2E9ADB09" w14:textId="0D100A80" w:rsidR="00314A13" w:rsidRPr="00314A13" w:rsidRDefault="00BB450B" w:rsidP="00644816">
      <w:pPr>
        <w:spacing w:line="240" w:lineRule="auto"/>
        <w:ind w:left="0" w:right="6" w:firstLine="0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  <w:r w:rsidR="006A3BDE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(</w:t>
      </w:r>
      <w:r w:rsidR="00CB32EA">
        <w:rPr>
          <w:rFonts w:asciiTheme="minorHAnsi" w:eastAsia="Calibri" w:hAnsiTheme="minorHAnsi" w:cstheme="minorHAnsi"/>
          <w:b/>
          <w:sz w:val="24"/>
          <w:szCs w:val="24"/>
          <w:lang w:val="uk-UA"/>
        </w:rPr>
        <w:t>3</w:t>
      </w:r>
      <w:r w:rsidR="006A3BDE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позиції)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0B29FB1" w14:textId="0CD7F1F2" w:rsidR="00BA7441" w:rsidRPr="009E5F4C" w:rsidRDefault="00267CD7" w:rsidP="00644816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2" w:name="_Hlk127440176"/>
      <w:r w:rsidR="00DA4E32" w:rsidRPr="00DA4E32">
        <w:rPr>
          <w:rFonts w:asciiTheme="minorHAnsi" w:hAnsiTheme="minorHAnsi" w:cstheme="minorHAnsi"/>
          <w:sz w:val="24"/>
          <w:szCs w:val="24"/>
          <w:lang w:val="uk-UA"/>
        </w:rPr>
        <w:t>консультант (-тка)</w:t>
      </w:r>
      <w:r w:rsidR="00DA4E3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B3C84" w:rsidRPr="003B3C84">
        <w:rPr>
          <w:rFonts w:asciiTheme="minorHAnsi" w:hAnsiTheme="minorHAnsi" w:cstheme="minorHAnsi"/>
          <w:sz w:val="24"/>
          <w:szCs w:val="24"/>
          <w:lang w:val="uk-UA"/>
        </w:rPr>
        <w:t xml:space="preserve">для </w:t>
      </w:r>
      <w:bookmarkEnd w:id="2"/>
      <w:r w:rsidR="006A3BDE">
        <w:rPr>
          <w:rFonts w:asciiTheme="minorHAnsi" w:hAnsiTheme="minorHAnsi" w:cstheme="minorHAnsi"/>
          <w:sz w:val="24"/>
          <w:szCs w:val="24"/>
          <w:lang w:val="uk-UA"/>
        </w:rPr>
        <w:t xml:space="preserve">розробки змісту навчального відео для </w:t>
      </w:r>
      <w:r w:rsidR="00D77E78" w:rsidRPr="00D77E78">
        <w:rPr>
          <w:rFonts w:asciiTheme="minorHAnsi" w:hAnsiTheme="minorHAnsi" w:cstheme="minorHAnsi"/>
          <w:bCs/>
          <w:sz w:val="24"/>
          <w:szCs w:val="24"/>
          <w:lang w:val="uk-UA"/>
        </w:rPr>
        <w:t>лікарів з техніки мотиваційного консультування пацієнта щодо відмови від куріння</w:t>
      </w:r>
      <w:r w:rsidR="006A3BDE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CB32EA">
        <w:rPr>
          <w:rFonts w:asciiTheme="minorHAnsi" w:hAnsiTheme="minorHAnsi" w:cstheme="minorHAnsi"/>
          <w:sz w:val="24"/>
          <w:szCs w:val="24"/>
          <w:lang w:val="uk-UA"/>
        </w:rPr>
        <w:t xml:space="preserve">3 </w:t>
      </w:r>
      <w:r w:rsidR="006A3BDE">
        <w:rPr>
          <w:rFonts w:asciiTheme="minorHAnsi" w:hAnsiTheme="minorHAnsi" w:cstheme="minorHAnsi"/>
          <w:sz w:val="24"/>
          <w:szCs w:val="24"/>
          <w:lang w:val="uk-UA"/>
        </w:rPr>
        <w:t>позиції)</w:t>
      </w:r>
    </w:p>
    <w:p w14:paraId="77657141" w14:textId="4AC1FCBA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 xml:space="preserve">березень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EB818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6FE68DF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909EE81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9D027D" w14:textId="77777777" w:rsidR="00C25E19" w:rsidRDefault="00BB450B" w:rsidP="00C25E19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2448C38E" w14:textId="77777777" w:rsidR="00D77E78" w:rsidRPr="00D77E78" w:rsidRDefault="00D77E78" w:rsidP="00D77E78">
      <w:pPr>
        <w:pStyle w:val="a3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77E78">
        <w:rPr>
          <w:rFonts w:asciiTheme="minorHAnsi" w:hAnsiTheme="minorHAnsi" w:cstheme="minorHAnsi"/>
          <w:sz w:val="24"/>
          <w:szCs w:val="24"/>
          <w:lang w:val="uk-UA"/>
        </w:rPr>
        <w:t xml:space="preserve">Аналіз кращих міжнародних практик консультування лікарями первинної ланки осіб, які мають залежність від тютюну та нікотину та формування ефективного алгоритму допомоги таким пацієнтами у відмові від куріння. </w:t>
      </w:r>
    </w:p>
    <w:p w14:paraId="4081F105" w14:textId="179318D4" w:rsidR="00D77E78" w:rsidRPr="00D77E78" w:rsidRDefault="00971469" w:rsidP="002B53AE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uk-UA"/>
        </w:rPr>
      </w:pPr>
      <w:r w:rsidRPr="00D77E78">
        <w:rPr>
          <w:rFonts w:ascii="Calibri" w:eastAsia="Calibri" w:hAnsi="Calibri" w:cs="Calibri"/>
          <w:sz w:val="24"/>
          <w:szCs w:val="24"/>
          <w:lang w:val="uk-UA"/>
        </w:rPr>
        <w:t xml:space="preserve">Написання </w:t>
      </w:r>
      <w:proofErr w:type="spellStart"/>
      <w:r w:rsidRPr="00D77E78">
        <w:rPr>
          <w:rFonts w:ascii="Calibri" w:eastAsia="Calibri" w:hAnsi="Calibri" w:cs="Calibri"/>
          <w:sz w:val="24"/>
          <w:szCs w:val="24"/>
          <w:lang w:val="uk-UA"/>
        </w:rPr>
        <w:t>скрипта</w:t>
      </w:r>
      <w:proofErr w:type="spellEnd"/>
      <w:r w:rsidRPr="00D77E78">
        <w:rPr>
          <w:rFonts w:ascii="Calibri" w:eastAsia="Calibri" w:hAnsi="Calibri" w:cs="Calibri"/>
          <w:sz w:val="24"/>
          <w:szCs w:val="24"/>
          <w:lang w:val="uk-UA"/>
        </w:rPr>
        <w:t xml:space="preserve"> (</w:t>
      </w:r>
      <w:r w:rsidR="00B37A5A" w:rsidRPr="00D77E78">
        <w:rPr>
          <w:rFonts w:ascii="Calibri" w:eastAsia="Calibri" w:hAnsi="Calibri" w:cs="Calibri"/>
          <w:sz w:val="24"/>
          <w:szCs w:val="24"/>
          <w:lang w:val="uk-UA"/>
        </w:rPr>
        <w:t>контенту</w:t>
      </w:r>
      <w:r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відеоролика)</w:t>
      </w:r>
      <w:r w:rsidR="00DB68A2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з представленням</w:t>
      </w:r>
      <w:r w:rsidRPr="00D77E78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>основн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их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складов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их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техніки мотиваційного консультування, способ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ів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відмови від куріння, </w:t>
      </w:r>
      <w:proofErr w:type="spellStart"/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>проактивн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их</w:t>
      </w:r>
      <w:proofErr w:type="spellEnd"/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ліні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й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припинення куріння, принцип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у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поєднання консультування та лікування, втручання для осіб із низьким соціально-економічним статусом/неповною середньою освітою, втручання щодо відмови від вживання тютюну для підлітків-курців, втручання щодо вживання тютюну для вагітних, втручання щодо вживання тютюну для осіб з психічними розладами, включаючи розлади, пов’язані з вживання психоактивних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 xml:space="preserve"> речовин; 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>принцип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ів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лікування і особливост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ей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ведення пацієнтів із залежністю від тютюну та нікотину, підтримк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и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пацієнтів у бажанні відмови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тись</w:t>
      </w:r>
      <w:r w:rsidR="00D77E78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від куріння</w:t>
      </w:r>
      <w:r w:rsidR="00D77E78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620BFE5F" w14:textId="780A5C40" w:rsidR="00971469" w:rsidRPr="00D77E78" w:rsidRDefault="00D77E78" w:rsidP="002B53AE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uk-UA"/>
        </w:rPr>
      </w:pPr>
      <w:r w:rsidRPr="00D77E78">
        <w:rPr>
          <w:rFonts w:ascii="Calibri" w:eastAsia="Calibri" w:hAnsi="Calibri" w:cs="Calibri"/>
          <w:sz w:val="24"/>
          <w:szCs w:val="24"/>
          <w:lang w:val="uk-UA"/>
        </w:rPr>
        <w:lastRenderedPageBreak/>
        <w:t xml:space="preserve"> </w:t>
      </w:r>
      <w:r w:rsidR="00971469" w:rsidRPr="00D77E78">
        <w:rPr>
          <w:rFonts w:ascii="Calibri" w:eastAsia="Calibri" w:hAnsi="Calibri" w:cs="Calibri"/>
          <w:sz w:val="24"/>
          <w:szCs w:val="24"/>
          <w:lang w:val="uk-UA"/>
        </w:rPr>
        <w:t xml:space="preserve">У співпраці з методистами Центру </w:t>
      </w:r>
      <w:r w:rsidR="00DB68A2" w:rsidRPr="00D77E78">
        <w:rPr>
          <w:rFonts w:ascii="Calibri" w:eastAsia="Calibri" w:hAnsi="Calibri" w:cs="Calibri"/>
          <w:sz w:val="24"/>
          <w:szCs w:val="24"/>
          <w:lang w:val="uk-UA"/>
        </w:rPr>
        <w:t>та розробниками відео</w:t>
      </w:r>
      <w:r w:rsidR="00B37A5A" w:rsidRPr="00D77E78">
        <w:rPr>
          <w:rFonts w:ascii="Calibri" w:eastAsia="Calibri" w:hAnsi="Calibri" w:cs="Calibri"/>
          <w:sz w:val="24"/>
          <w:szCs w:val="24"/>
          <w:lang w:val="uk-UA"/>
        </w:rPr>
        <w:t>,</w:t>
      </w:r>
      <w:r w:rsidR="00DB68A2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B37A5A" w:rsidRPr="00D77E78">
        <w:rPr>
          <w:rFonts w:ascii="Calibri" w:eastAsia="Calibri" w:hAnsi="Calibri" w:cs="Calibri"/>
          <w:sz w:val="24"/>
          <w:szCs w:val="24"/>
          <w:lang w:val="uk-UA"/>
        </w:rPr>
        <w:t xml:space="preserve">робота над </w:t>
      </w:r>
      <w:r w:rsidR="00DB68A2" w:rsidRPr="00D77E78">
        <w:rPr>
          <w:rFonts w:ascii="Calibri" w:eastAsia="Calibri" w:hAnsi="Calibri" w:cs="Calibri"/>
          <w:sz w:val="24"/>
          <w:szCs w:val="24"/>
          <w:lang w:val="uk-UA"/>
        </w:rPr>
        <w:t>створення</w:t>
      </w:r>
      <w:r w:rsidR="00B37A5A" w:rsidRPr="00D77E78">
        <w:rPr>
          <w:rFonts w:ascii="Calibri" w:eastAsia="Calibri" w:hAnsi="Calibri" w:cs="Calibri"/>
          <w:sz w:val="24"/>
          <w:szCs w:val="24"/>
          <w:lang w:val="uk-UA"/>
        </w:rPr>
        <w:t>м</w:t>
      </w:r>
      <w:r w:rsidR="00971469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сценарі</w:t>
      </w:r>
      <w:r w:rsidR="00B37A5A" w:rsidRPr="00D77E78">
        <w:rPr>
          <w:rFonts w:ascii="Calibri" w:eastAsia="Calibri" w:hAnsi="Calibri" w:cs="Calibri"/>
          <w:sz w:val="24"/>
          <w:szCs w:val="24"/>
          <w:lang w:val="uk-UA"/>
        </w:rPr>
        <w:t>ю,</w:t>
      </w:r>
      <w:r w:rsidR="00971469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окремих елементів / тематичних блоків відеоролика</w:t>
      </w:r>
      <w:r w:rsidR="00B37A5A" w:rsidRPr="00D77E78">
        <w:rPr>
          <w:rFonts w:ascii="Calibri" w:eastAsia="Calibri" w:hAnsi="Calibri" w:cs="Calibri"/>
          <w:sz w:val="24"/>
          <w:szCs w:val="24"/>
          <w:lang w:val="uk-UA"/>
        </w:rPr>
        <w:t xml:space="preserve"> тощо, опираючись на контент</w:t>
      </w:r>
      <w:r w:rsidR="00971469" w:rsidRPr="00D77E78">
        <w:rPr>
          <w:rFonts w:ascii="Calibri" w:eastAsia="Calibri" w:hAnsi="Calibri" w:cs="Calibri"/>
          <w:sz w:val="24"/>
          <w:szCs w:val="24"/>
          <w:lang w:val="uk-UA"/>
        </w:rPr>
        <w:t xml:space="preserve">. </w:t>
      </w:r>
    </w:p>
    <w:p w14:paraId="012A6EDD" w14:textId="15794636" w:rsidR="00971469" w:rsidRPr="00FB00AC" w:rsidRDefault="00995578" w:rsidP="00FB00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Участь у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р</w:t>
      </w:r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>озроб</w:t>
      </w:r>
      <w:r w:rsidRPr="00FB00AC">
        <w:rPr>
          <w:rFonts w:ascii="Calibri" w:eastAsia="Calibri" w:hAnsi="Calibri" w:cs="Calibri"/>
          <w:sz w:val="24"/>
          <w:szCs w:val="24"/>
          <w:lang w:val="ru-RU"/>
        </w:rPr>
        <w:t>ці</w:t>
      </w:r>
      <w:proofErr w:type="spellEnd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графічних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елементів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proofErr w:type="spellStart"/>
      <w:proofErr w:type="gramStart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>презентації</w:t>
      </w:r>
      <w:proofErr w:type="spellEnd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B00AC">
        <w:rPr>
          <w:rFonts w:ascii="Calibri" w:eastAsia="Calibri" w:hAnsi="Calibri" w:cs="Calibri"/>
          <w:sz w:val="24"/>
          <w:szCs w:val="24"/>
          <w:lang w:val="ru-RU"/>
        </w:rPr>
        <w:t>,</w:t>
      </w:r>
      <w:proofErr w:type="gram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написання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коротких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мотиваційних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меседжів</w:t>
      </w:r>
      <w:proofErr w:type="spellEnd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щодо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важливості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припинення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куріння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для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використання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в ролику</w:t>
      </w:r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( за потреби).</w:t>
      </w:r>
    </w:p>
    <w:p w14:paraId="53EBBA6C" w14:textId="2CCAB907" w:rsidR="00971469" w:rsidRPr="00FB00AC" w:rsidRDefault="00971469" w:rsidP="00FB00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Підготовка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супровідних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матеріалів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для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відеоролика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в тому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числі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перелік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джерел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інформації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використаних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для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створення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контенту.</w:t>
      </w:r>
    </w:p>
    <w:p w14:paraId="3B8EA22C" w14:textId="6EA7B106" w:rsidR="00971469" w:rsidRPr="00FB00AC" w:rsidRDefault="00971469" w:rsidP="00FB00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Участь у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зйомках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окремих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епізодів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відеоролика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 xml:space="preserve">в </w:t>
      </w:r>
      <w:proofErr w:type="spellStart"/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>якості</w:t>
      </w:r>
      <w:proofErr w:type="spellEnd"/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>експерта</w:t>
      </w:r>
      <w:proofErr w:type="spellEnd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gramStart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>( за</w:t>
      </w:r>
      <w:proofErr w:type="gramEnd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>необхідності</w:t>
      </w:r>
      <w:proofErr w:type="spellEnd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>).</w:t>
      </w:r>
    </w:p>
    <w:p w14:paraId="7F3EA672" w14:textId="218451C9" w:rsidR="00971469" w:rsidRPr="00FB00AC" w:rsidRDefault="00971469" w:rsidP="00FB00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</w:p>
    <w:p w14:paraId="121991BE" w14:textId="26E24E42" w:rsidR="00971469" w:rsidRDefault="00971469" w:rsidP="00971469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sz w:val="24"/>
          <w:szCs w:val="24"/>
          <w:lang w:val="uk-UA" w:eastAsia="uk-UA"/>
        </w:rPr>
      </w:pPr>
      <w:r w:rsidRPr="00971469">
        <w:rPr>
          <w:rFonts w:ascii="Calibri" w:eastAsia="Calibri" w:hAnsi="Calibri" w:cs="Calibri"/>
          <w:b/>
          <w:bCs/>
          <w:color w:val="auto"/>
          <w:sz w:val="24"/>
          <w:szCs w:val="24"/>
          <w:lang w:val="uk-UA" w:eastAsia="uk-UA"/>
        </w:rPr>
        <w:t xml:space="preserve">Відеоролик має відповідати наступній структурі: </w:t>
      </w:r>
    </w:p>
    <w:p w14:paraId="52E11071" w14:textId="6F95357C" w:rsidR="00076CD5" w:rsidRPr="00076CD5" w:rsidRDefault="00076CD5" w:rsidP="00971469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</w:pP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(ролик може містити 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декілька коротких 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відео з реальними/</w:t>
      </w:r>
      <w:r w:rsidR="00921F0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анімаці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й</w:t>
      </w:r>
      <w:r w:rsidR="00921F0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ними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 героями, графічні елементи, спливаюч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і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 вікн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а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 з короткими меседжами, або конкретними кроками для акцентуації дій тощо)  </w:t>
      </w:r>
    </w:p>
    <w:p w14:paraId="5C15C5A7" w14:textId="67D4F37D" w:rsidR="00971469" w:rsidRPr="00971469" w:rsidRDefault="00971469" w:rsidP="00CD1A51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Вступ. Привітання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та висвітлення мети </w:t>
      </w:r>
      <w:r w:rsid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і цілей 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даного ролика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, для якої цільової аудиторії створений.</w:t>
      </w:r>
    </w:p>
    <w:p w14:paraId="7E8E8152" w14:textId="2DE83254" w:rsidR="00995578" w:rsidRDefault="00971469" w:rsidP="00CD1A51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Основна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інформаційна </w:t>
      </w:r>
      <w:r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частина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лаконічн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а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та мовно грамотн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а. Складові: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</w:p>
    <w:p w14:paraId="681DFE52" w14:textId="06F927E2" w:rsidR="00971469" w:rsidRDefault="00995578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2.1.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Представлення 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складової консультування, способів відмови від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куріння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і </w:t>
      </w:r>
      <w:proofErr w:type="spellStart"/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т.д</w:t>
      </w:r>
      <w:proofErr w:type="spellEnd"/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. 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згідно створеного контенту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. </w:t>
      </w:r>
    </w:p>
    <w:p w14:paraId="4A4C7567" w14:textId="7039BF3E" w:rsidR="00971469" w:rsidRPr="00971469" w:rsidRDefault="00995578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2.2.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Демонстрація найбільш ефективн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ої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метод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ики та техніки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консультування пацієнта для 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припинення куріння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; приклади </w:t>
      </w:r>
      <w:r w:rsidR="00D77E78" w:rsidRP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поєднання консультування та лікування</w:t>
      </w:r>
      <w:r w:rsidR="00D77E78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;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комбінаці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я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методів лікування, які довели свою ефективність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</w:p>
    <w:p w14:paraId="172ECFB3" w14:textId="03A10442" w:rsidR="00076CD5" w:rsidRDefault="00995578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2.3.</w:t>
      </w:r>
      <w:r w:rsid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Представлення особливостей стану людини та 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ризиків</w:t>
      </w:r>
      <w:r w:rsid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, з якими можуть стикнутись особи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, які долають залежність від тютюну і нікотину на шляху до припинення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куріння. </w:t>
      </w:r>
    </w:p>
    <w:p w14:paraId="53FF4DC2" w14:textId="24615BF8" w:rsidR="00971469" w:rsidRPr="00076CD5" w:rsidRDefault="00076CD5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2.4. Виділення п</w:t>
      </w:r>
      <w:r w:rsidR="00971469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орад для уникнення помилок 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та усунення ризиків на шляху</w:t>
      </w:r>
      <w:r w:rsidR="007D6C66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до </w:t>
      </w:r>
      <w:r w:rsidR="007D6C66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відмов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и</w:t>
      </w:r>
      <w:r w:rsidR="007D6C66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від куріння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</w:p>
    <w:p w14:paraId="6C4254EC" w14:textId="34F41061" w:rsidR="00971469" w:rsidRDefault="00076CD5" w:rsidP="00CD1A51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Перелік 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інформаційних ресурсів</w:t>
      </w:r>
      <w:r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з посиланнями ( за можливості)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, якими можна користуватись 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для досягнення цілі 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відмов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итись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від куріння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. Перелік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в обов’язковому порядку 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має містити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контакти </w:t>
      </w:r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ЦГЗ, посилання на сайт </w:t>
      </w:r>
      <w:proofErr w:type="spellStart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stopsmoking</w:t>
      </w:r>
      <w:proofErr w:type="spellEnd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  <w:proofErr w:type="spellStart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phc</w:t>
      </w:r>
      <w:proofErr w:type="spellEnd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org</w:t>
      </w:r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  <w:proofErr w:type="spellStart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ua</w:t>
      </w:r>
      <w:proofErr w:type="spellEnd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 та мобільний застосунок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для подачі скарг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</w:p>
    <w:p w14:paraId="12253C39" w14:textId="1E8351EA" w:rsidR="00921F05" w:rsidRPr="00921F05" w:rsidRDefault="00921F05" w:rsidP="00E45276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Кінцівка.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Інтерактивні </w:t>
      </w:r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елементи:</w:t>
      </w:r>
      <w:r w:rsidR="00225C8C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proofErr w:type="spellStart"/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оверлей</w:t>
      </w:r>
      <w:proofErr w:type="spellEnd"/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,  запитання для відповіді, пропозиція підписатись на відео та лишити коментарі, 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посилання на </w:t>
      </w:r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наступні 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відео</w:t>
      </w:r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тощо.</w:t>
      </w:r>
    </w:p>
    <w:p w14:paraId="21A814C7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31D17C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7C0F18A4" w14:textId="46C74CCE" w:rsidR="00FB00AC" w:rsidRPr="00FB00AC" w:rsidRDefault="000265FE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265FE">
        <w:rPr>
          <w:rFonts w:asciiTheme="minorHAnsi" w:hAnsiTheme="minorHAnsi" w:cstheme="minorHAnsi"/>
          <w:sz w:val="24"/>
          <w:szCs w:val="24"/>
          <w:lang w:val="uk-UA"/>
        </w:rPr>
        <w:t>Вища освіта (медицина, громадське здоров’я</w:t>
      </w:r>
      <w:r w:rsidR="00FB00AC">
        <w:rPr>
          <w:rFonts w:asciiTheme="minorHAnsi" w:hAnsiTheme="minorHAnsi" w:cstheme="minorHAnsi"/>
          <w:sz w:val="24"/>
          <w:szCs w:val="24"/>
          <w:lang w:val="uk-UA"/>
        </w:rPr>
        <w:t>).</w:t>
      </w:r>
      <w:r w:rsidR="00FB00AC"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Наявність наукового ступеню та вченого звання у сфері медицини буде перевагою.</w:t>
      </w:r>
    </w:p>
    <w:p w14:paraId="6A31427D" w14:textId="4C28794E" w:rsidR="00FB00AC" w:rsidRPr="00FB00AC" w:rsidRDefault="00FB00AC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Знання чинного законодавства та підзаконних нормативно-правових актів України у сфері охорони здоров’я,</w:t>
      </w:r>
      <w:r w:rsidR="003875BF">
        <w:rPr>
          <w:rFonts w:asciiTheme="minorHAnsi" w:hAnsiTheme="minorHAnsi" w:cstheme="minorHAnsi"/>
          <w:sz w:val="24"/>
          <w:szCs w:val="24"/>
          <w:lang w:val="uk-UA"/>
        </w:rPr>
        <w:t xml:space="preserve"> міжнародних керівництв, які </w:t>
      </w:r>
      <w:r w:rsidR="003875BF" w:rsidRPr="003875BF">
        <w:rPr>
          <w:rFonts w:asciiTheme="minorHAnsi" w:hAnsiTheme="minorHAnsi" w:cstheme="minorHAnsi"/>
          <w:sz w:val="24"/>
          <w:szCs w:val="24"/>
          <w:lang w:val="uk-UA"/>
        </w:rPr>
        <w:t xml:space="preserve">стосуються надання медичної/психологічної/соціальної допомоги за </w:t>
      </w:r>
      <w:r w:rsidR="003875BF">
        <w:rPr>
          <w:rFonts w:asciiTheme="minorHAnsi" w:hAnsiTheme="minorHAnsi" w:cstheme="minorHAnsi"/>
          <w:sz w:val="24"/>
          <w:szCs w:val="24"/>
          <w:lang w:val="uk-UA"/>
        </w:rPr>
        <w:t xml:space="preserve">визначеною </w:t>
      </w:r>
      <w:r w:rsidR="003875BF" w:rsidRPr="003875BF">
        <w:rPr>
          <w:rFonts w:asciiTheme="minorHAnsi" w:hAnsiTheme="minorHAnsi" w:cstheme="minorHAnsi"/>
          <w:sz w:val="24"/>
          <w:szCs w:val="24"/>
          <w:lang w:val="uk-UA"/>
        </w:rPr>
        <w:t>тематикою.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ED09970" w14:textId="47C27F40" w:rsidR="00FB00AC" w:rsidRDefault="00FB00AC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програм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>, методичних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, інформаційно-просвітницьких 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матеріалів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Досвід викладацької роботи буде перевагою.</w:t>
      </w:r>
    </w:p>
    <w:p w14:paraId="0B9892E5" w14:textId="79DC42AE" w:rsidR="003875BF" w:rsidRPr="00FB00AC" w:rsidRDefault="003875BF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Pr="003875BF">
        <w:rPr>
          <w:rFonts w:asciiTheme="minorHAnsi" w:hAnsiTheme="minorHAnsi" w:cstheme="minorHAnsi"/>
          <w:sz w:val="24"/>
          <w:szCs w:val="24"/>
          <w:lang w:val="uk-UA"/>
        </w:rPr>
        <w:t>авички в техніках консультативної робота з пацієнтами/клієнтами</w:t>
      </w:r>
      <w:r>
        <w:rPr>
          <w:rFonts w:asciiTheme="minorHAnsi" w:hAnsiTheme="minorHAnsi" w:cstheme="minorHAnsi"/>
          <w:sz w:val="24"/>
          <w:szCs w:val="24"/>
          <w:lang w:val="uk-UA"/>
        </w:rPr>
        <w:t>, які мають залежності, насамперед від тютюну і нікотину.</w:t>
      </w:r>
    </w:p>
    <w:p w14:paraId="239B4A56" w14:textId="75586B26" w:rsidR="00FB00AC" w:rsidRPr="00FB00AC" w:rsidRDefault="00FB00AC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Глибоке розуміння усіх аспектів мотиваційного консультування, специфіки консультування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осіб із залежн</w:t>
      </w:r>
      <w:r w:rsidR="00152064">
        <w:rPr>
          <w:rFonts w:asciiTheme="minorHAnsi" w:hAnsiTheme="minorHAnsi" w:cstheme="minorHAnsi"/>
          <w:sz w:val="24"/>
          <w:szCs w:val="24"/>
          <w:lang w:val="uk-UA"/>
        </w:rPr>
        <w:t>істю від тютюну і нікотину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77F8768" w14:textId="77777777" w:rsidR="00FB00AC" w:rsidRPr="00FB00AC" w:rsidRDefault="00FB00AC" w:rsidP="00FB00AC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 та англійської (буде перевагою)</w:t>
      </w:r>
    </w:p>
    <w:p w14:paraId="127A632C" w14:textId="77777777" w:rsidR="00FB00AC" w:rsidRPr="00FB00AC" w:rsidRDefault="00FB00AC" w:rsidP="00FB00AC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Office;</w:t>
      </w:r>
    </w:p>
    <w:p w14:paraId="3C65508C" w14:textId="7C3B3FE9" w:rsidR="005E79A0" w:rsidRPr="00FB00AC" w:rsidRDefault="005E79A0" w:rsidP="00FB00AC">
      <w:pPr>
        <w:spacing w:after="0" w:line="240" w:lineRule="auto"/>
        <w:ind w:left="36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38B5D743" w:rsidR="00DC54D0" w:rsidRDefault="00DC54D0" w:rsidP="001D3FAE">
      <w:pPr>
        <w:spacing w:line="240" w:lineRule="auto"/>
        <w:ind w:left="0" w:right="6" w:firstLine="0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«</w:t>
      </w:r>
      <w:r w:rsidR="001D3FAE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84-2023 </w:t>
      </w:r>
      <w:r w:rsid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="00DA4E32" w:rsidRP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 (-тка)</w:t>
      </w:r>
      <w:r w:rsidR="00C066C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C066C3" w:rsidRPr="00C066C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для розробки змісту навчального відео для загального населення щодо відмови від куріння</w:t>
      </w:r>
      <w:r w:rsidR="00C066C3">
        <w:rPr>
          <w:rFonts w:asciiTheme="minorHAnsi" w:eastAsia="Calibri" w:hAnsiTheme="minorHAnsi" w:cstheme="minorHAnsi"/>
          <w:b/>
          <w:sz w:val="24"/>
          <w:szCs w:val="24"/>
          <w:lang w:val="uk-UA"/>
        </w:rPr>
        <w:t>»</w:t>
      </w:r>
    </w:p>
    <w:p w14:paraId="402424CB" w14:textId="476A2036" w:rsidR="001D3FAE" w:rsidRPr="009E5F4C" w:rsidRDefault="001D3FAE" w:rsidP="001D3FAE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lastRenderedPageBreak/>
        <w:t xml:space="preserve">Термін подання </w:t>
      </w:r>
      <w:r w:rsidRPr="001D3FAE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документів – до 2 березня 2023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18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6FDB038D" w14:textId="77777777" w:rsidR="001D3FAE" w:rsidRDefault="001D3FAE" w:rsidP="001D3FAE">
      <w:pPr>
        <w:spacing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1D3FAE">
      <w:pPr>
        <w:spacing w:line="240" w:lineRule="auto"/>
        <w:ind w:left="1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FB00AC">
      <w:foot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706F" w14:textId="77777777" w:rsidR="00BE1378" w:rsidRDefault="00BE1378" w:rsidP="0081779B">
      <w:pPr>
        <w:spacing w:after="0" w:line="240" w:lineRule="auto"/>
      </w:pPr>
      <w:r>
        <w:separator/>
      </w:r>
    </w:p>
  </w:endnote>
  <w:endnote w:type="continuationSeparator" w:id="0">
    <w:p w14:paraId="21A888E5" w14:textId="77777777" w:rsidR="00BE1378" w:rsidRDefault="00BE1378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144371D1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717D" w14:textId="77777777" w:rsidR="00BE1378" w:rsidRDefault="00BE1378" w:rsidP="0081779B">
      <w:pPr>
        <w:spacing w:after="0" w:line="240" w:lineRule="auto"/>
      </w:pPr>
      <w:r>
        <w:separator/>
      </w:r>
    </w:p>
  </w:footnote>
  <w:footnote w:type="continuationSeparator" w:id="0">
    <w:p w14:paraId="23A68E73" w14:textId="77777777" w:rsidR="00BE1378" w:rsidRDefault="00BE1378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408"/>
    <w:multiLevelType w:val="multilevel"/>
    <w:tmpl w:val="37A65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B727B1"/>
    <w:multiLevelType w:val="multilevel"/>
    <w:tmpl w:val="13585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B03523"/>
    <w:multiLevelType w:val="hybridMultilevel"/>
    <w:tmpl w:val="7AE06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45F8"/>
    <w:multiLevelType w:val="multilevel"/>
    <w:tmpl w:val="D8DE65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8544151">
    <w:abstractNumId w:val="12"/>
  </w:num>
  <w:num w:numId="2" w16cid:durableId="1982148507">
    <w:abstractNumId w:val="7"/>
  </w:num>
  <w:num w:numId="3" w16cid:durableId="1492718116">
    <w:abstractNumId w:val="3"/>
  </w:num>
  <w:num w:numId="4" w16cid:durableId="1882016083">
    <w:abstractNumId w:val="13"/>
  </w:num>
  <w:num w:numId="5" w16cid:durableId="1673145619">
    <w:abstractNumId w:val="1"/>
  </w:num>
  <w:num w:numId="6" w16cid:durableId="869881325">
    <w:abstractNumId w:val="14"/>
  </w:num>
  <w:num w:numId="7" w16cid:durableId="1083527049">
    <w:abstractNumId w:val="20"/>
  </w:num>
  <w:num w:numId="8" w16cid:durableId="1212613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7193646">
    <w:abstractNumId w:val="6"/>
  </w:num>
  <w:num w:numId="10" w16cid:durableId="392582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302664">
    <w:abstractNumId w:val="15"/>
  </w:num>
  <w:num w:numId="12" w16cid:durableId="1576937962">
    <w:abstractNumId w:val="21"/>
  </w:num>
  <w:num w:numId="13" w16cid:durableId="388500523">
    <w:abstractNumId w:val="2"/>
  </w:num>
  <w:num w:numId="14" w16cid:durableId="19743420">
    <w:abstractNumId w:val="22"/>
  </w:num>
  <w:num w:numId="15" w16cid:durableId="1431848961">
    <w:abstractNumId w:val="11"/>
  </w:num>
  <w:num w:numId="16" w16cid:durableId="133066151">
    <w:abstractNumId w:val="16"/>
  </w:num>
  <w:num w:numId="17" w16cid:durableId="427848592">
    <w:abstractNumId w:val="8"/>
  </w:num>
  <w:num w:numId="18" w16cid:durableId="495539619">
    <w:abstractNumId w:val="18"/>
  </w:num>
  <w:num w:numId="19" w16cid:durableId="1069032674">
    <w:abstractNumId w:val="4"/>
  </w:num>
  <w:num w:numId="20" w16cid:durableId="1275094170">
    <w:abstractNumId w:val="17"/>
  </w:num>
  <w:num w:numId="21" w16cid:durableId="1215850450">
    <w:abstractNumId w:val="9"/>
  </w:num>
  <w:num w:numId="22" w16cid:durableId="1155492217">
    <w:abstractNumId w:val="10"/>
  </w:num>
  <w:num w:numId="23" w16cid:durableId="773718604">
    <w:abstractNumId w:val="19"/>
  </w:num>
  <w:num w:numId="24" w16cid:durableId="923565807">
    <w:abstractNumId w:val="5"/>
  </w:num>
  <w:num w:numId="25" w16cid:durableId="55235529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2295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265FE"/>
    <w:rsid w:val="0003397E"/>
    <w:rsid w:val="00040E8F"/>
    <w:rsid w:val="00047359"/>
    <w:rsid w:val="00076CD5"/>
    <w:rsid w:val="00081571"/>
    <w:rsid w:val="00095059"/>
    <w:rsid w:val="000A3116"/>
    <w:rsid w:val="000A71B5"/>
    <w:rsid w:val="000B1694"/>
    <w:rsid w:val="000D68FF"/>
    <w:rsid w:val="000F6A9D"/>
    <w:rsid w:val="00104F06"/>
    <w:rsid w:val="00110539"/>
    <w:rsid w:val="00112613"/>
    <w:rsid w:val="00113E4D"/>
    <w:rsid w:val="001460E4"/>
    <w:rsid w:val="00152064"/>
    <w:rsid w:val="00156DE2"/>
    <w:rsid w:val="001750F5"/>
    <w:rsid w:val="001A2413"/>
    <w:rsid w:val="001B541E"/>
    <w:rsid w:val="001C51E9"/>
    <w:rsid w:val="001D3FAE"/>
    <w:rsid w:val="001F14C3"/>
    <w:rsid w:val="00225C8C"/>
    <w:rsid w:val="002333A8"/>
    <w:rsid w:val="00267CD7"/>
    <w:rsid w:val="00276ED1"/>
    <w:rsid w:val="002912E8"/>
    <w:rsid w:val="00296574"/>
    <w:rsid w:val="002C2FF6"/>
    <w:rsid w:val="002C3D21"/>
    <w:rsid w:val="002E35A8"/>
    <w:rsid w:val="002E7FAA"/>
    <w:rsid w:val="00303B71"/>
    <w:rsid w:val="0031138C"/>
    <w:rsid w:val="00314A13"/>
    <w:rsid w:val="00317963"/>
    <w:rsid w:val="0033561E"/>
    <w:rsid w:val="003431BA"/>
    <w:rsid w:val="003437D7"/>
    <w:rsid w:val="00384794"/>
    <w:rsid w:val="003875BF"/>
    <w:rsid w:val="003920F3"/>
    <w:rsid w:val="003B3C84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1990"/>
    <w:rsid w:val="00542075"/>
    <w:rsid w:val="00554B9C"/>
    <w:rsid w:val="00554DCA"/>
    <w:rsid w:val="005767B0"/>
    <w:rsid w:val="00595480"/>
    <w:rsid w:val="005A0118"/>
    <w:rsid w:val="005A1240"/>
    <w:rsid w:val="005B1C5E"/>
    <w:rsid w:val="005E38FA"/>
    <w:rsid w:val="005E79A0"/>
    <w:rsid w:val="005F7CAE"/>
    <w:rsid w:val="00603876"/>
    <w:rsid w:val="00644816"/>
    <w:rsid w:val="006515BB"/>
    <w:rsid w:val="006778B3"/>
    <w:rsid w:val="00685499"/>
    <w:rsid w:val="006A3BDE"/>
    <w:rsid w:val="006B29B8"/>
    <w:rsid w:val="006C485E"/>
    <w:rsid w:val="006D44EA"/>
    <w:rsid w:val="00701232"/>
    <w:rsid w:val="00706BB8"/>
    <w:rsid w:val="00746BCE"/>
    <w:rsid w:val="007608C7"/>
    <w:rsid w:val="0076103B"/>
    <w:rsid w:val="0077408B"/>
    <w:rsid w:val="007B2ABB"/>
    <w:rsid w:val="007C4A2E"/>
    <w:rsid w:val="007D6C66"/>
    <w:rsid w:val="007F0A01"/>
    <w:rsid w:val="00805196"/>
    <w:rsid w:val="008139BA"/>
    <w:rsid w:val="0081779B"/>
    <w:rsid w:val="008334E5"/>
    <w:rsid w:val="0084739C"/>
    <w:rsid w:val="0084767B"/>
    <w:rsid w:val="0088799B"/>
    <w:rsid w:val="00896C12"/>
    <w:rsid w:val="008D477E"/>
    <w:rsid w:val="008E2E05"/>
    <w:rsid w:val="008F3C95"/>
    <w:rsid w:val="008F5C58"/>
    <w:rsid w:val="00921F05"/>
    <w:rsid w:val="00963942"/>
    <w:rsid w:val="00971469"/>
    <w:rsid w:val="009716C6"/>
    <w:rsid w:val="009910A1"/>
    <w:rsid w:val="00995578"/>
    <w:rsid w:val="009E5F4C"/>
    <w:rsid w:val="00A15F7D"/>
    <w:rsid w:val="00A44D61"/>
    <w:rsid w:val="00A67B84"/>
    <w:rsid w:val="00A74D9B"/>
    <w:rsid w:val="00A94C16"/>
    <w:rsid w:val="00AB3AAA"/>
    <w:rsid w:val="00AB593B"/>
    <w:rsid w:val="00AB5A0C"/>
    <w:rsid w:val="00AB793C"/>
    <w:rsid w:val="00AC7D04"/>
    <w:rsid w:val="00B07256"/>
    <w:rsid w:val="00B24BBD"/>
    <w:rsid w:val="00B27502"/>
    <w:rsid w:val="00B37859"/>
    <w:rsid w:val="00B37A5A"/>
    <w:rsid w:val="00B41CD1"/>
    <w:rsid w:val="00BA1BDA"/>
    <w:rsid w:val="00BA443D"/>
    <w:rsid w:val="00BA7441"/>
    <w:rsid w:val="00BB450B"/>
    <w:rsid w:val="00BC5ED2"/>
    <w:rsid w:val="00BE1378"/>
    <w:rsid w:val="00BE7D10"/>
    <w:rsid w:val="00BF7C2C"/>
    <w:rsid w:val="00C055FC"/>
    <w:rsid w:val="00C066C3"/>
    <w:rsid w:val="00C20E33"/>
    <w:rsid w:val="00C25E19"/>
    <w:rsid w:val="00C320A9"/>
    <w:rsid w:val="00C42243"/>
    <w:rsid w:val="00C56037"/>
    <w:rsid w:val="00C56494"/>
    <w:rsid w:val="00C75F5F"/>
    <w:rsid w:val="00C87B2A"/>
    <w:rsid w:val="00C96638"/>
    <w:rsid w:val="00CA2E63"/>
    <w:rsid w:val="00CB32EA"/>
    <w:rsid w:val="00CB4F12"/>
    <w:rsid w:val="00CD1A51"/>
    <w:rsid w:val="00D30B84"/>
    <w:rsid w:val="00D37BF7"/>
    <w:rsid w:val="00D61374"/>
    <w:rsid w:val="00D61B25"/>
    <w:rsid w:val="00D64720"/>
    <w:rsid w:val="00D77E78"/>
    <w:rsid w:val="00D77F68"/>
    <w:rsid w:val="00D94934"/>
    <w:rsid w:val="00DA1C99"/>
    <w:rsid w:val="00DA20B4"/>
    <w:rsid w:val="00DA4E32"/>
    <w:rsid w:val="00DB68A2"/>
    <w:rsid w:val="00DC3BB5"/>
    <w:rsid w:val="00DC54D0"/>
    <w:rsid w:val="00DE0A24"/>
    <w:rsid w:val="00DE2DE7"/>
    <w:rsid w:val="00DF65C9"/>
    <w:rsid w:val="00E04A69"/>
    <w:rsid w:val="00E14B9E"/>
    <w:rsid w:val="00E26E83"/>
    <w:rsid w:val="00E45276"/>
    <w:rsid w:val="00E6445E"/>
    <w:rsid w:val="00E74BF1"/>
    <w:rsid w:val="00E94294"/>
    <w:rsid w:val="00E96043"/>
    <w:rsid w:val="00EB05FF"/>
    <w:rsid w:val="00ED0273"/>
    <w:rsid w:val="00F017F8"/>
    <w:rsid w:val="00F42D75"/>
    <w:rsid w:val="00F61047"/>
    <w:rsid w:val="00F61C9C"/>
    <w:rsid w:val="00F754F5"/>
    <w:rsid w:val="00F82713"/>
    <w:rsid w:val="00F83976"/>
    <w:rsid w:val="00F91A2F"/>
    <w:rsid w:val="00FB00AC"/>
    <w:rsid w:val="00FF3A1F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2856-3B93-43D4-8FD2-7AFE4633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4203</Words>
  <Characters>2396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</cp:revision>
  <dcterms:created xsi:type="dcterms:W3CDTF">2023-02-23T13:21:00Z</dcterms:created>
  <dcterms:modified xsi:type="dcterms:W3CDTF">2023-02-23T13:21:00Z</dcterms:modified>
</cp:coreProperties>
</file>