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EB84" w14:textId="77777777" w:rsidR="005A0ECF" w:rsidRPr="00090C5F" w:rsidRDefault="00961BDC" w:rsidP="00D83F1C">
      <w:pPr>
        <w:spacing w:after="160"/>
        <w:jc w:val="center"/>
        <w:rPr>
          <w:b/>
          <w:lang w:val="uk-UA"/>
        </w:rPr>
      </w:pPr>
      <w:r w:rsidRPr="00090C5F">
        <w:rPr>
          <w:b/>
        </w:rPr>
        <w:t xml:space="preserve">    </w:t>
      </w:r>
      <w:r w:rsidR="005A0ECF" w:rsidRPr="00090C5F">
        <w:rPr>
          <w:b/>
          <w:lang w:val="uk-UA"/>
        </w:rPr>
        <w:t xml:space="preserve">                                                                                                                                   </w:t>
      </w:r>
      <w:r w:rsidR="005A0ECF" w:rsidRPr="00090C5F">
        <w:rPr>
          <w:noProof/>
          <w:lang w:val="uk-UA" w:eastAsia="uk-UA"/>
        </w:rPr>
        <w:drawing>
          <wp:inline distT="0" distB="0" distL="0" distR="0" wp14:anchorId="027A387B" wp14:editId="25D58361">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2154E419" w14:textId="77777777" w:rsidR="00D83F1C" w:rsidRPr="00090C5F" w:rsidRDefault="00D83F1C" w:rsidP="00D83F1C">
      <w:pPr>
        <w:spacing w:after="160"/>
        <w:jc w:val="center"/>
        <w:rPr>
          <w:b/>
          <w:lang w:val="uk-UA"/>
        </w:rPr>
      </w:pPr>
    </w:p>
    <w:p w14:paraId="50BF4EF3" w14:textId="77777777" w:rsidR="007E7F31" w:rsidRPr="00090C5F" w:rsidRDefault="00EA1641" w:rsidP="00F669D1">
      <w:pPr>
        <w:spacing w:after="160"/>
        <w:jc w:val="center"/>
        <w:rPr>
          <w:b/>
          <w:color w:val="000000" w:themeColor="text1"/>
          <w:lang w:val="uk-UA"/>
        </w:rPr>
      </w:pPr>
      <w:r w:rsidRPr="00090C5F">
        <w:rPr>
          <w:b/>
          <w:color w:val="000000" w:themeColor="text1"/>
          <w:lang w:val="uk-UA"/>
        </w:rPr>
        <w:t>Державна </w:t>
      </w:r>
      <w:r w:rsidR="005A0ECF" w:rsidRPr="00090C5F">
        <w:rPr>
          <w:b/>
          <w:color w:val="000000" w:themeColor="text1"/>
          <w:lang w:val="uk-UA"/>
        </w:rPr>
        <w:t xml:space="preserve">установа </w:t>
      </w:r>
    </w:p>
    <w:p w14:paraId="56449F23" w14:textId="678BF119" w:rsidR="005A0ECF" w:rsidRPr="00090C5F" w:rsidRDefault="005A0ECF" w:rsidP="00681639">
      <w:pPr>
        <w:jc w:val="both"/>
        <w:rPr>
          <w:rFonts w:eastAsiaTheme="minorHAnsi"/>
          <w:b/>
          <w:color w:val="000000" w:themeColor="text1"/>
          <w:lang w:val="uk-UA" w:eastAsia="en-US"/>
        </w:rPr>
      </w:pPr>
      <w:r w:rsidRPr="00090C5F">
        <w:rPr>
          <w:b/>
          <w:color w:val="000000" w:themeColor="text1"/>
          <w:lang w:val="uk-UA"/>
        </w:rPr>
        <w:t xml:space="preserve">«Центр громадського здоров’я Міністерства охорони здоров’я України» оголошує конкурс </w:t>
      </w:r>
      <w:r w:rsidRPr="00090C5F">
        <w:rPr>
          <w:rFonts w:eastAsiaTheme="minorHAnsi"/>
          <w:b/>
          <w:color w:val="000000" w:themeColor="text1"/>
          <w:lang w:val="uk-UA" w:eastAsia="en-US"/>
        </w:rPr>
        <w:t xml:space="preserve">на відбір </w:t>
      </w:r>
      <w:r w:rsidR="00446B41" w:rsidRPr="00090C5F">
        <w:rPr>
          <w:rFonts w:eastAsiaTheme="minorHAnsi"/>
          <w:b/>
          <w:color w:val="000000" w:themeColor="text1"/>
          <w:lang w:val="uk-UA" w:eastAsia="en-US"/>
        </w:rPr>
        <w:t>проєктів розвитку потенціалу регіональний фтизіопульмонологічних медичних центр</w:t>
      </w:r>
      <w:r w:rsidR="00F45CA5" w:rsidRPr="00090C5F">
        <w:rPr>
          <w:rFonts w:eastAsiaTheme="minorHAnsi"/>
          <w:b/>
          <w:color w:val="000000" w:themeColor="text1"/>
          <w:lang w:val="uk-UA" w:eastAsia="en-US"/>
        </w:rPr>
        <w:t>ів</w:t>
      </w:r>
      <w:r w:rsidR="00446B41" w:rsidRPr="00090C5F">
        <w:rPr>
          <w:rFonts w:eastAsiaTheme="minorHAnsi"/>
          <w:b/>
          <w:color w:val="000000" w:themeColor="text1"/>
          <w:lang w:val="uk-UA" w:eastAsia="en-US"/>
        </w:rPr>
        <w:t xml:space="preserve"> в контексті загальної реформи</w:t>
      </w:r>
      <w:r w:rsidR="00B50AA8" w:rsidRPr="00090C5F">
        <w:rPr>
          <w:rFonts w:eastAsiaTheme="minorHAnsi"/>
          <w:b/>
          <w:color w:val="000000" w:themeColor="text1"/>
          <w:lang w:val="uk-UA" w:eastAsia="en-US"/>
        </w:rPr>
        <w:t xml:space="preserve"> </w:t>
      </w:r>
      <w:r w:rsidRPr="00090C5F">
        <w:rPr>
          <w:rFonts w:eastAsiaTheme="minorHAnsi"/>
          <w:b/>
          <w:color w:val="000000" w:themeColor="text1"/>
          <w:lang w:val="uk-UA" w:eastAsia="en-US"/>
        </w:rPr>
        <w:t xml:space="preserve">в рамках </w:t>
      </w:r>
      <w:r w:rsidR="007E7F31" w:rsidRPr="00090C5F">
        <w:rPr>
          <w:rFonts w:eastAsiaTheme="minorHAnsi"/>
          <w:b/>
          <w:color w:val="000000" w:themeColor="text1"/>
          <w:lang w:val="uk-UA" w:eastAsia="en-US"/>
        </w:rPr>
        <w:t xml:space="preserve">реалізації </w:t>
      </w:r>
      <w:r w:rsidRPr="00090C5F">
        <w:rPr>
          <w:rFonts w:eastAsiaTheme="minorHAnsi"/>
          <w:b/>
          <w:color w:val="000000" w:themeColor="text1"/>
          <w:lang w:val="uk-UA" w:eastAsia="en-US"/>
        </w:rPr>
        <w:t>програми Глобального фонду по боротьбі зі СНІДом, туберкульозом та малярією</w:t>
      </w:r>
      <w:r w:rsidR="00FB5577" w:rsidRPr="00090C5F">
        <w:rPr>
          <w:rFonts w:eastAsiaTheme="minorHAnsi"/>
          <w:b/>
          <w:color w:val="000000" w:themeColor="text1"/>
          <w:lang w:val="uk-UA" w:eastAsia="en-US"/>
        </w:rPr>
        <w:t xml:space="preserve"> «</w:t>
      </w:r>
      <w:r w:rsidR="00FB5577" w:rsidRPr="00090C5F">
        <w:rPr>
          <w:b/>
          <w:lang w:val="uk-UA"/>
        </w:rPr>
        <w:t>Прискорення прогресу у зменшенні тягаря туберкульозу та ВІЛ-інфекції в Україні</w:t>
      </w:r>
      <w:r w:rsidR="00FB5577" w:rsidRPr="00090C5F">
        <w:rPr>
          <w:rFonts w:eastAsiaTheme="minorHAnsi"/>
          <w:b/>
          <w:color w:val="000000" w:themeColor="text1"/>
          <w:lang w:val="uk-UA" w:eastAsia="en-US"/>
        </w:rPr>
        <w:t>»</w:t>
      </w:r>
    </w:p>
    <w:p w14:paraId="2199D9E8" w14:textId="77777777" w:rsidR="005A0ECF" w:rsidRPr="00090C5F" w:rsidRDefault="005A0ECF" w:rsidP="00681639">
      <w:pPr>
        <w:pStyle w:val="a3"/>
        <w:shd w:val="clear" w:color="auto" w:fill="FFFFFF"/>
        <w:spacing w:after="0" w:line="240" w:lineRule="auto"/>
        <w:ind w:left="0"/>
        <w:contextualSpacing w:val="0"/>
        <w:jc w:val="both"/>
        <w:rPr>
          <w:rFonts w:ascii="Times New Roman" w:eastAsia="Times New Roman" w:hAnsi="Times New Roman"/>
          <w:b/>
          <w:bCs/>
          <w:color w:val="000000" w:themeColor="text1"/>
          <w:sz w:val="24"/>
          <w:szCs w:val="24"/>
          <w:lang w:val="uk-UA" w:eastAsia="ru-RU"/>
        </w:rPr>
      </w:pPr>
    </w:p>
    <w:p w14:paraId="26496B1B" w14:textId="4CB6EE32" w:rsidR="00A847AD" w:rsidRPr="00090C5F" w:rsidRDefault="00446B41" w:rsidP="00681639">
      <w:pPr>
        <w:spacing w:after="120"/>
        <w:jc w:val="both"/>
        <w:rPr>
          <w:rFonts w:eastAsiaTheme="minorHAnsi"/>
          <w:color w:val="000000" w:themeColor="text1"/>
          <w:lang w:val="uk-UA" w:eastAsia="en-US"/>
        </w:rPr>
      </w:pPr>
      <w:r w:rsidRPr="00090C5F">
        <w:rPr>
          <w:rFonts w:eastAsiaTheme="minorHAnsi"/>
          <w:b/>
          <w:color w:val="000000" w:themeColor="text1"/>
          <w:lang w:val="uk-UA" w:eastAsia="en-US"/>
        </w:rPr>
        <w:t>Предмет конкурсу</w:t>
      </w:r>
      <w:r w:rsidR="005A0ECF" w:rsidRPr="00090C5F">
        <w:rPr>
          <w:rFonts w:eastAsiaTheme="minorHAnsi"/>
          <w:b/>
          <w:color w:val="000000" w:themeColor="text1"/>
          <w:lang w:val="uk-UA" w:eastAsia="en-US"/>
        </w:rPr>
        <w:t xml:space="preserve">: </w:t>
      </w:r>
      <w:r w:rsidRPr="00090C5F">
        <w:rPr>
          <w:rFonts w:eastAsiaTheme="minorHAnsi"/>
          <w:color w:val="000000" w:themeColor="text1"/>
          <w:lang w:val="uk-UA" w:eastAsia="en-US"/>
        </w:rPr>
        <w:t>проєк</w:t>
      </w:r>
      <w:r w:rsidR="004B6384">
        <w:rPr>
          <w:rFonts w:eastAsiaTheme="minorHAnsi"/>
          <w:color w:val="000000" w:themeColor="text1"/>
          <w:lang w:val="uk-UA" w:eastAsia="en-US"/>
        </w:rPr>
        <w:t>т</w:t>
      </w:r>
      <w:r w:rsidRPr="00090C5F">
        <w:rPr>
          <w:rFonts w:eastAsiaTheme="minorHAnsi"/>
          <w:color w:val="000000" w:themeColor="text1"/>
          <w:lang w:val="uk-UA" w:eastAsia="en-US"/>
        </w:rPr>
        <w:t xml:space="preserve">, що відповідає вимогам цього оголошення </w:t>
      </w:r>
    </w:p>
    <w:p w14:paraId="63E68FA2" w14:textId="20DCCA69" w:rsidR="00446B41" w:rsidRPr="00090C5F" w:rsidRDefault="00446B41" w:rsidP="00681639">
      <w:pPr>
        <w:spacing w:after="160"/>
        <w:jc w:val="both"/>
        <w:rPr>
          <w:rFonts w:eastAsiaTheme="minorHAnsi"/>
          <w:lang w:val="uk-UA" w:eastAsia="en-US"/>
        </w:rPr>
      </w:pPr>
      <w:r w:rsidRPr="00090C5F">
        <w:rPr>
          <w:rFonts w:eastAsiaTheme="minorHAnsi"/>
          <w:b/>
          <w:bCs/>
          <w:lang w:val="uk-UA" w:eastAsia="en-US"/>
        </w:rPr>
        <w:t>Термін реалізації п</w:t>
      </w:r>
      <w:r w:rsidR="004B6384">
        <w:rPr>
          <w:rFonts w:eastAsiaTheme="minorHAnsi"/>
          <w:b/>
          <w:bCs/>
          <w:lang w:val="uk-UA" w:eastAsia="en-US"/>
        </w:rPr>
        <w:t>р</w:t>
      </w:r>
      <w:r w:rsidRPr="00090C5F">
        <w:rPr>
          <w:rFonts w:eastAsiaTheme="minorHAnsi"/>
          <w:b/>
          <w:bCs/>
          <w:lang w:val="uk-UA" w:eastAsia="en-US"/>
        </w:rPr>
        <w:t>о</w:t>
      </w:r>
      <w:r w:rsidR="00B561AA" w:rsidRPr="00090C5F">
        <w:rPr>
          <w:rFonts w:eastAsiaTheme="minorHAnsi"/>
          <w:b/>
          <w:bCs/>
          <w:lang w:val="uk-UA" w:eastAsia="en-US"/>
        </w:rPr>
        <w:t>є</w:t>
      </w:r>
      <w:r w:rsidRPr="00090C5F">
        <w:rPr>
          <w:rFonts w:eastAsiaTheme="minorHAnsi"/>
          <w:b/>
          <w:bCs/>
          <w:lang w:val="uk-UA" w:eastAsia="en-US"/>
        </w:rPr>
        <w:t>ктів:</w:t>
      </w:r>
      <w:r w:rsidRPr="00090C5F">
        <w:rPr>
          <w:rFonts w:eastAsiaTheme="minorHAnsi"/>
          <w:lang w:val="uk-UA" w:eastAsia="en-US"/>
        </w:rPr>
        <w:t xml:space="preserve"> 2021-2023 роки</w:t>
      </w:r>
    </w:p>
    <w:p w14:paraId="073090EB" w14:textId="77777777" w:rsidR="00EF03AD" w:rsidRPr="00090C5F" w:rsidRDefault="00EF03AD" w:rsidP="00681639">
      <w:pPr>
        <w:spacing w:after="160"/>
        <w:jc w:val="both"/>
        <w:rPr>
          <w:rFonts w:eastAsiaTheme="minorHAnsi"/>
          <w:b/>
          <w:lang w:val="uk-UA" w:eastAsia="en-US"/>
        </w:rPr>
      </w:pPr>
      <w:r w:rsidRPr="00090C5F">
        <w:rPr>
          <w:rFonts w:eastAsiaTheme="minorHAnsi"/>
          <w:b/>
          <w:lang w:val="uk-UA" w:eastAsia="en-US"/>
        </w:rPr>
        <w:t>Інформація щодо установи:</w:t>
      </w:r>
    </w:p>
    <w:p w14:paraId="6D342D82" w14:textId="77777777" w:rsidR="00EF03AD" w:rsidRPr="00090C5F" w:rsidRDefault="00EF03AD" w:rsidP="00192DA3">
      <w:pPr>
        <w:spacing w:after="120"/>
        <w:jc w:val="both"/>
        <w:rPr>
          <w:rFonts w:eastAsiaTheme="minorHAnsi"/>
          <w:lang w:val="uk-UA" w:eastAsia="en-US"/>
        </w:rPr>
      </w:pPr>
      <w:r w:rsidRPr="00090C5F">
        <w:rPr>
          <w:rFonts w:eastAsiaTheme="minorHAnsi"/>
          <w:lang w:val="uk-UA" w:eastAsia="en-US"/>
        </w:rPr>
        <w:t>Головним завданнями Державної установи «Центр громадського здоров’я Міністерства охорони здоров’я України» (далі – Центр</w:t>
      </w:r>
      <w:r w:rsidR="00391DB5" w:rsidRPr="00090C5F">
        <w:rPr>
          <w:rFonts w:eastAsiaTheme="minorHAnsi"/>
          <w:lang w:val="uk-UA" w:eastAsia="en-US"/>
        </w:rPr>
        <w:t>)</w:t>
      </w:r>
      <w:r w:rsidRPr="00090C5F">
        <w:rPr>
          <w:rFonts w:eastAsiaTheme="minorHAnsi"/>
          <w:lang w:val="uk-UA" w:eastAsia="en-US"/>
        </w:rPr>
        <w:t xml:space="preserve">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r w:rsidR="00CC4562" w:rsidRPr="00090C5F">
        <w:rPr>
          <w:rFonts w:eastAsiaTheme="minorHAnsi"/>
          <w:lang w:val="uk-UA" w:eastAsia="en-US"/>
        </w:rPr>
        <w:t xml:space="preserve">соціально </w:t>
      </w:r>
      <w:r w:rsidRPr="00090C5F">
        <w:rPr>
          <w:rFonts w:eastAsiaTheme="minorHAnsi"/>
          <w:lang w:val="uk-UA" w:eastAsia="en-US"/>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05C2BF87" w14:textId="6AA4D48D" w:rsidR="00967B25" w:rsidRPr="00090C5F" w:rsidRDefault="000352AB" w:rsidP="00E76061">
      <w:pPr>
        <w:spacing w:after="120"/>
        <w:jc w:val="both"/>
        <w:rPr>
          <w:rFonts w:eastAsiaTheme="minorHAnsi"/>
          <w:b/>
          <w:lang w:val="uk-UA" w:eastAsia="en-US"/>
        </w:rPr>
      </w:pPr>
      <w:r w:rsidRPr="00090C5F">
        <w:rPr>
          <w:rFonts w:eastAsiaTheme="minorHAnsi"/>
          <w:b/>
          <w:lang w:val="uk-UA" w:eastAsia="en-US"/>
        </w:rPr>
        <w:t>О</w:t>
      </w:r>
      <w:r w:rsidR="00967B25" w:rsidRPr="00090C5F">
        <w:rPr>
          <w:rFonts w:eastAsiaTheme="minorHAnsi"/>
          <w:b/>
          <w:lang w:val="uk-UA" w:eastAsia="en-US"/>
        </w:rPr>
        <w:t>пис особливих</w:t>
      </w:r>
      <w:r w:rsidRPr="00090C5F">
        <w:rPr>
          <w:rFonts w:eastAsiaTheme="minorHAnsi"/>
          <w:b/>
          <w:lang w:val="uk-UA" w:eastAsia="en-US"/>
        </w:rPr>
        <w:t xml:space="preserve"> </w:t>
      </w:r>
      <w:r w:rsidR="00967B25" w:rsidRPr="00090C5F">
        <w:rPr>
          <w:rFonts w:eastAsiaTheme="minorHAnsi"/>
          <w:b/>
          <w:lang w:val="uk-UA" w:eastAsia="en-US"/>
        </w:rPr>
        <w:t>умов</w:t>
      </w:r>
    </w:p>
    <w:p w14:paraId="3C2AE21C" w14:textId="17ED1586" w:rsidR="00C86DD6" w:rsidRPr="00090C5F" w:rsidRDefault="00C86DD6" w:rsidP="00C86DD6">
      <w:pPr>
        <w:pStyle w:val="af2"/>
        <w:spacing w:after="120"/>
        <w:jc w:val="both"/>
        <w:rPr>
          <w:rFonts w:ascii="Times New Roman" w:hAnsi="Times New Roman"/>
          <w:b w:val="0"/>
          <w:bCs/>
          <w:sz w:val="24"/>
          <w:szCs w:val="24"/>
        </w:rPr>
      </w:pPr>
      <w:r w:rsidRPr="00090C5F">
        <w:rPr>
          <w:rFonts w:ascii="Times New Roman" w:hAnsi="Times New Roman"/>
          <w:b w:val="0"/>
          <w:bCs/>
          <w:sz w:val="24"/>
          <w:szCs w:val="24"/>
          <w:lang w:eastAsia="uk-UA"/>
        </w:rPr>
        <w:t>Зміни підходів до надання протитуберкульозної медичної допомоги населенню</w:t>
      </w:r>
      <w:r w:rsidR="00F165F1">
        <w:rPr>
          <w:rFonts w:ascii="Times New Roman" w:hAnsi="Times New Roman"/>
          <w:b w:val="0"/>
          <w:bCs/>
          <w:sz w:val="24"/>
          <w:szCs w:val="24"/>
          <w:lang w:eastAsia="uk-UA"/>
        </w:rPr>
        <w:t xml:space="preserve"> необхідно</w:t>
      </w:r>
      <w:r w:rsidRPr="00090C5F">
        <w:rPr>
          <w:rFonts w:ascii="Times New Roman" w:hAnsi="Times New Roman"/>
          <w:b w:val="0"/>
          <w:bCs/>
          <w:sz w:val="24"/>
          <w:szCs w:val="24"/>
          <w:lang w:eastAsia="uk-UA"/>
        </w:rPr>
        <w:t xml:space="preserve"> здійснити шляхом комплексного поступового переходу та трансформації мережі протитуберкульозних закладів до 2023 року відповідно до положень Державної стратегії розвитку протитуберкульозної медичної допомоги населенню, схваленої Кабінетом Міністрів України (далі – КМУ) від 27 листопада 2019 року №1414-р, а також Державної стратегії </w:t>
      </w:r>
      <w:r w:rsidRPr="00090C5F">
        <w:rPr>
          <w:rFonts w:ascii="Times New Roman" w:hAnsi="Times New Roman"/>
          <w:b w:val="0"/>
          <w:bCs/>
          <w:sz w:val="24"/>
          <w:szCs w:val="24"/>
        </w:rPr>
        <w:t xml:space="preserve">у сфері протидії ВІЛ-інфекції/СНІДу, туберкульозу та вірусним гепатитам на період до 2030 року, схваленої КМУ </w:t>
      </w:r>
      <w:r w:rsidRPr="00090C5F">
        <w:rPr>
          <w:rFonts w:ascii="Times New Roman" w:hAnsi="Times New Roman"/>
          <w:b w:val="0"/>
          <w:bCs/>
          <w:sz w:val="24"/>
          <w:szCs w:val="24"/>
          <w:lang w:eastAsia="uk-UA"/>
        </w:rPr>
        <w:t>від 27 листопада 2019 року №1415-р.</w:t>
      </w:r>
    </w:p>
    <w:p w14:paraId="7A13AF36" w14:textId="021F0946" w:rsidR="00C86DD6" w:rsidRPr="00090C5F" w:rsidRDefault="00C86DD6" w:rsidP="00C86DD6">
      <w:pPr>
        <w:spacing w:after="120"/>
        <w:jc w:val="both"/>
        <w:rPr>
          <w:lang w:val="uk-UA" w:eastAsia="uk-UA"/>
        </w:rPr>
      </w:pPr>
      <w:r w:rsidRPr="00090C5F">
        <w:rPr>
          <w:lang w:val="uk-UA" w:eastAsia="uk-UA"/>
        </w:rPr>
        <w:t>В умовах швидких змін в підходах до фінансування надання послуг через Програму медичних гарантій очікувано виникл</w:t>
      </w:r>
      <w:r w:rsidR="00F165F1">
        <w:rPr>
          <w:lang w:val="uk-UA" w:eastAsia="uk-UA"/>
        </w:rPr>
        <w:t>а потреба посилити</w:t>
      </w:r>
      <w:r w:rsidRPr="00090C5F">
        <w:rPr>
          <w:lang w:val="uk-UA" w:eastAsia="uk-UA"/>
        </w:rPr>
        <w:t xml:space="preserve"> готовніст</w:t>
      </w:r>
      <w:r w:rsidR="00F165F1">
        <w:rPr>
          <w:lang w:val="uk-UA" w:eastAsia="uk-UA"/>
        </w:rPr>
        <w:t>ь</w:t>
      </w:r>
      <w:r w:rsidRPr="00090C5F">
        <w:rPr>
          <w:lang w:val="uk-UA" w:eastAsia="uk-UA"/>
        </w:rPr>
        <w:t xml:space="preserve"> медичних закладів до імплементації змін на місцях, організації адміністративно-управлінської структури закладів, оптимізації фінансово-економічної діяльності в нових умовах фінансування</w:t>
      </w:r>
      <w:r w:rsidR="00F165F1">
        <w:rPr>
          <w:lang w:val="uk-UA" w:eastAsia="uk-UA"/>
        </w:rPr>
        <w:t>, включаючи покращення</w:t>
      </w:r>
      <w:r w:rsidRPr="00090C5F">
        <w:rPr>
          <w:lang w:val="uk-UA" w:eastAsia="uk-UA"/>
        </w:rPr>
        <w:t xml:space="preserve"> доступності медичних послуг пацієнтам з туберкульозом на первинному та вторинному рівнях медичної допомоги, організації амбулаторного лікування туберкульозу на районному рівні. </w:t>
      </w:r>
    </w:p>
    <w:p w14:paraId="2DB96A49" w14:textId="3262329E" w:rsidR="00C86DD6" w:rsidRPr="00090C5F" w:rsidRDefault="00C86DD6" w:rsidP="00C86DD6">
      <w:pPr>
        <w:spacing w:after="120"/>
        <w:jc w:val="both"/>
        <w:rPr>
          <w:lang w:val="uk-UA" w:eastAsia="uk-UA"/>
        </w:rPr>
      </w:pPr>
      <w:r w:rsidRPr="00090C5F">
        <w:rPr>
          <w:lang w:val="uk-UA" w:eastAsia="uk-UA"/>
        </w:rPr>
        <w:t>План з</w:t>
      </w:r>
      <w:r w:rsidRPr="00090C5F">
        <w:rPr>
          <w:shd w:val="clear" w:color="auto" w:fill="FFFFFF"/>
          <w:lang w:val="uk-UA"/>
        </w:rPr>
        <w:t>аходів щодо реалізації Державної стратегії розвитку системи протитуберкульозної медичної допомоги населенню на 2020-2023 роки, схваленої Розпорядженням КМУ від 18 листопада 2020 року № 1463-р</w:t>
      </w:r>
      <w:r w:rsidR="00051578" w:rsidRPr="00090C5F">
        <w:rPr>
          <w:shd w:val="clear" w:color="auto" w:fill="FFFFFF"/>
          <w:lang w:val="uk-UA"/>
        </w:rPr>
        <w:t xml:space="preserve">, передбачає приведення матеріально-технічної бази регіональних фтизіопульмонологічних центрів </w:t>
      </w:r>
      <w:r w:rsidR="00BF289D" w:rsidRPr="00090C5F">
        <w:rPr>
          <w:shd w:val="clear" w:color="auto" w:fill="FFFFFF"/>
          <w:lang w:val="uk-UA"/>
        </w:rPr>
        <w:t xml:space="preserve">(далі – РФПМЦ) </w:t>
      </w:r>
      <w:r w:rsidR="00051578" w:rsidRPr="00090C5F">
        <w:rPr>
          <w:shd w:val="clear" w:color="auto" w:fill="FFFFFF"/>
          <w:lang w:val="uk-UA"/>
        </w:rPr>
        <w:t>до вимог інф</w:t>
      </w:r>
      <w:r w:rsidR="00BF289D" w:rsidRPr="00090C5F">
        <w:rPr>
          <w:shd w:val="clear" w:color="auto" w:fill="FFFFFF"/>
          <w:lang w:val="uk-UA"/>
        </w:rPr>
        <w:t>е</w:t>
      </w:r>
      <w:r w:rsidR="00051578" w:rsidRPr="00090C5F">
        <w:rPr>
          <w:shd w:val="clear" w:color="auto" w:fill="FFFFFF"/>
          <w:lang w:val="uk-UA"/>
        </w:rPr>
        <w:t xml:space="preserve">кційного контролю, впровадження на регіональному рівні систем соціальної підтримки та соціальної реінтеграції хворих на туберкульоз відповідно до індивідуальних потреб шляхом включення соціальних питань до регіональних програм, в яких передбачити залучення служб соціального захисту населення, неурядових організацій та центрів зайнятості, проведення інформаційних компаній на національному та регіональному рівнях щодо актуальних питань в сфері протидії туберкульозу, забезпечення транспортування зразків біологічного матеріалу з метою своєчасної мікробіологічної діагностики туберкульозу на регіональному рівні, у тому числі із залученням різних джерел фінансування, створення комфортних та безпечних умов для стаціонарного лікування хворих на туберкульоз у </w:t>
      </w:r>
      <w:r w:rsidR="00BF289D" w:rsidRPr="00090C5F">
        <w:rPr>
          <w:shd w:val="clear" w:color="auto" w:fill="FFFFFF"/>
          <w:lang w:val="uk-UA"/>
        </w:rPr>
        <w:t>РФПМЦ</w:t>
      </w:r>
      <w:r w:rsidR="00051578" w:rsidRPr="00090C5F">
        <w:rPr>
          <w:shd w:val="clear" w:color="auto" w:fill="FFFFFF"/>
          <w:lang w:val="uk-UA"/>
        </w:rPr>
        <w:t xml:space="preserve">, забезпечення </w:t>
      </w:r>
      <w:r w:rsidR="00051578" w:rsidRPr="00090C5F">
        <w:rPr>
          <w:shd w:val="clear" w:color="auto" w:fill="FFFFFF"/>
          <w:lang w:val="uk-UA"/>
        </w:rPr>
        <w:lastRenderedPageBreak/>
        <w:t>амбулаторного лікування хворих з підтвердженим діагнозом туберкульозу, в тому числі з використанням інтерактивних методів, з першого дня призначення лікування</w:t>
      </w:r>
    </w:p>
    <w:p w14:paraId="03B96521" w14:textId="3FA42D63" w:rsidR="00C86DD6" w:rsidRDefault="00C86DD6" w:rsidP="00C86DD6">
      <w:pPr>
        <w:spacing w:after="120"/>
        <w:jc w:val="both"/>
        <w:rPr>
          <w:lang w:val="uk-UA"/>
        </w:rPr>
      </w:pPr>
      <w:r w:rsidRPr="00090C5F">
        <w:rPr>
          <w:lang w:val="uk-UA" w:eastAsia="uk-UA"/>
        </w:rPr>
        <w:t xml:space="preserve">Враховуючи вищезазначене, в нинішніх умовах </w:t>
      </w:r>
      <w:r w:rsidR="00051578" w:rsidRPr="00090C5F">
        <w:rPr>
          <w:lang w:val="uk-UA" w:eastAsia="uk-UA"/>
        </w:rPr>
        <w:t>іс</w:t>
      </w:r>
      <w:r w:rsidR="00BF289D" w:rsidRPr="00090C5F">
        <w:rPr>
          <w:lang w:val="uk-UA" w:eastAsia="uk-UA"/>
        </w:rPr>
        <w:t>н</w:t>
      </w:r>
      <w:r w:rsidR="00051578" w:rsidRPr="00090C5F">
        <w:rPr>
          <w:lang w:val="uk-UA" w:eastAsia="uk-UA"/>
        </w:rPr>
        <w:t xml:space="preserve">ує </w:t>
      </w:r>
      <w:r w:rsidRPr="00090C5F">
        <w:rPr>
          <w:lang w:val="uk-UA" w:eastAsia="uk-UA"/>
        </w:rPr>
        <w:t xml:space="preserve">потреба в </w:t>
      </w:r>
      <w:r w:rsidR="00BF289D" w:rsidRPr="00090C5F">
        <w:rPr>
          <w:lang w:val="uk-UA" w:eastAsia="uk-UA"/>
        </w:rPr>
        <w:t>підтримці</w:t>
      </w:r>
      <w:r w:rsidRPr="00090C5F">
        <w:rPr>
          <w:lang w:val="uk-UA" w:eastAsia="uk-UA"/>
        </w:rPr>
        <w:t xml:space="preserve"> </w:t>
      </w:r>
      <w:r w:rsidRPr="00090C5F">
        <w:rPr>
          <w:lang w:val="uk-UA"/>
        </w:rPr>
        <w:t>прогресу реформування протитуберкульозної медичної допомоги</w:t>
      </w:r>
      <w:r w:rsidR="00BF289D" w:rsidRPr="00090C5F">
        <w:rPr>
          <w:lang w:val="uk-UA"/>
        </w:rPr>
        <w:t xml:space="preserve"> на регіональному рівні щодо заходів, спрямованих на покращення профілактики, виявлення, діагностики, лікування туберкульозу, створення належного рівня матеріально-технічної бази РФПМЦ, посилення економічної ефективності їх діяльності, підтримки системних змін, що забезпечать розвиток потенціалу РФПМЦ в сф</w:t>
      </w:r>
      <w:r w:rsidR="00910CD9" w:rsidRPr="00090C5F">
        <w:rPr>
          <w:lang w:val="uk-UA"/>
        </w:rPr>
        <w:t>е</w:t>
      </w:r>
      <w:r w:rsidR="00BF289D" w:rsidRPr="00090C5F">
        <w:rPr>
          <w:lang w:val="uk-UA"/>
        </w:rPr>
        <w:t>рі протидії туберкульозу</w:t>
      </w:r>
      <w:r w:rsidRPr="00090C5F">
        <w:rPr>
          <w:lang w:val="uk-UA"/>
        </w:rPr>
        <w:t>.</w:t>
      </w:r>
    </w:p>
    <w:p w14:paraId="186E1612" w14:textId="774DF0AE" w:rsidR="008442D9" w:rsidRDefault="008442D9" w:rsidP="00C86DD6">
      <w:pPr>
        <w:spacing w:after="120"/>
        <w:jc w:val="both"/>
        <w:rPr>
          <w:lang w:val="uk-UA"/>
        </w:rPr>
      </w:pPr>
      <w:r>
        <w:rPr>
          <w:lang w:val="uk-UA"/>
        </w:rPr>
        <w:t>З</w:t>
      </w:r>
      <w:r w:rsidRPr="008442D9">
        <w:rPr>
          <w:lang w:val="uk-UA"/>
        </w:rPr>
        <w:t xml:space="preserve"> 2021 році інклюзивність медичних закладів </w:t>
      </w:r>
      <w:r>
        <w:rPr>
          <w:lang w:val="uk-UA"/>
        </w:rPr>
        <w:t>є</w:t>
      </w:r>
      <w:r w:rsidRPr="008442D9">
        <w:rPr>
          <w:lang w:val="uk-UA"/>
        </w:rPr>
        <w:t xml:space="preserve"> обов’язковою вимогою при укладенні договорів із НСЗУ.</w:t>
      </w:r>
      <w:r w:rsidR="00950DA4" w:rsidRPr="00950DA4">
        <w:rPr>
          <w:rFonts w:ascii="SfUiDisplayRegular" w:hAnsi="SfUiDisplayRegular"/>
          <w:color w:val="333333"/>
          <w:sz w:val="26"/>
          <w:szCs w:val="26"/>
          <w:shd w:val="clear" w:color="auto" w:fill="FFFFFF"/>
          <w:lang w:val="uk-UA"/>
        </w:rPr>
        <w:t xml:space="preserve"> </w:t>
      </w:r>
      <w:r w:rsidR="00950DA4" w:rsidRPr="00950DA4">
        <w:rPr>
          <w:lang w:val="uk-UA"/>
        </w:rPr>
        <w:t xml:space="preserve">1 квітня 2019 року набрали чинності Державні будівельні норми «Будинки і споруди. Інклюзивність будівель і споруд», де ці вимоги прописані. Відповідно до них, у всіх закладах охорони здоров’я, які отримали ліцензію на медичну практику, має бути безбар`єрний простір для людей з інвалідністю та інших маломобільних груп. </w:t>
      </w:r>
      <w:r w:rsidR="00950DA4" w:rsidRPr="00950DA4">
        <w:t>Крім того, у постанові Кабінету Міністрів від 28 березня 2018 року №391 затверджені вимоги до надавачів послуг за програмою медичних гарантій. Однією з них є вільний доступу до будівель для людей з інвалідністю.</w:t>
      </w:r>
    </w:p>
    <w:p w14:paraId="2E2BC30D" w14:textId="39472557" w:rsidR="00A04F8A" w:rsidRDefault="00A04F8A" w:rsidP="00C86DD6">
      <w:pPr>
        <w:spacing w:after="120"/>
        <w:jc w:val="both"/>
        <w:rPr>
          <w:lang w:val="uk-UA"/>
        </w:rPr>
      </w:pPr>
      <w:r>
        <w:t xml:space="preserve">Протягом останніх років вирішено ряд завдань, спрямованих на забезпечення прав </w:t>
      </w:r>
      <w:r>
        <w:rPr>
          <w:lang w:val="uk-UA"/>
        </w:rPr>
        <w:t>людей, які стикнулися з проблемою туберкульозу</w:t>
      </w:r>
      <w:r>
        <w:t xml:space="preserve"> на якісну та доступну медичну допомогу на первинному та вторинному рівні, створення належних умов для перебування пацієнтів в закладах охорони здоров’я та роботи медичного персоналу</w:t>
      </w:r>
      <w:r>
        <w:rPr>
          <w:lang w:val="uk-UA"/>
        </w:rPr>
        <w:t>.</w:t>
      </w:r>
    </w:p>
    <w:p w14:paraId="79704D40" w14:textId="4B1356A8" w:rsidR="00E134B3" w:rsidRDefault="00E134B3" w:rsidP="00C86DD6">
      <w:pPr>
        <w:spacing w:after="120"/>
        <w:jc w:val="both"/>
        <w:rPr>
          <w:lang w:val="uk-UA"/>
        </w:rPr>
      </w:pPr>
      <w:r>
        <w:rPr>
          <w:lang w:val="uk-UA"/>
        </w:rPr>
        <w:t>Необхідно забезпечити низку заходів на</w:t>
      </w:r>
      <w:r w:rsidRPr="00E134B3">
        <w:rPr>
          <w:lang w:val="uk-UA"/>
        </w:rPr>
        <w:t xml:space="preserve"> виконання Рішення Ради національної безпеки і оборони України від 30 липня 2021 року «Про стан національної системи охорони здоров’я та невідкладні заходи щодо забезпечення громадян України медичною допомогою (Указ Президента України № 369/2021</w:t>
      </w:r>
      <w:r>
        <w:rPr>
          <w:lang w:val="uk-UA"/>
        </w:rPr>
        <w:t xml:space="preserve">). </w:t>
      </w:r>
    </w:p>
    <w:p w14:paraId="26804077" w14:textId="57E2A9F0" w:rsidR="009A24DA" w:rsidRPr="00090C5F" w:rsidRDefault="00594A07" w:rsidP="00C86DD6">
      <w:pPr>
        <w:spacing w:after="120"/>
        <w:jc w:val="both"/>
        <w:rPr>
          <w:lang w:val="uk-UA"/>
        </w:rPr>
      </w:pPr>
      <w:r>
        <w:rPr>
          <w:lang w:val="uk-UA"/>
        </w:rPr>
        <w:t>Докладені зусилля на регіональному рівні мають призвести до п</w:t>
      </w:r>
      <w:r w:rsidRPr="00A04F8A">
        <w:rPr>
          <w:lang w:val="uk-UA"/>
        </w:rPr>
        <w:t>окращення якості надання медичної допомоги</w:t>
      </w:r>
      <w:r>
        <w:rPr>
          <w:lang w:val="uk-UA"/>
        </w:rPr>
        <w:t>, втому числі із</w:t>
      </w:r>
      <w:r w:rsidRPr="00A04F8A">
        <w:rPr>
          <w:lang w:val="uk-UA"/>
        </w:rPr>
        <w:t xml:space="preserve"> впровадженн</w:t>
      </w:r>
      <w:r>
        <w:rPr>
          <w:lang w:val="uk-UA"/>
        </w:rPr>
        <w:t>ям</w:t>
      </w:r>
      <w:r w:rsidRPr="00A04F8A">
        <w:rPr>
          <w:lang w:val="uk-UA"/>
        </w:rPr>
        <w:t xml:space="preserve"> інноваційних методів </w:t>
      </w:r>
      <w:r>
        <w:rPr>
          <w:lang w:val="uk-UA"/>
        </w:rPr>
        <w:t xml:space="preserve">профілактики, </w:t>
      </w:r>
      <w:r w:rsidRPr="00A04F8A">
        <w:rPr>
          <w:lang w:val="uk-UA"/>
        </w:rPr>
        <w:t xml:space="preserve">діагностики та лікування, закупівлі сучасного медичного обладнання та </w:t>
      </w:r>
      <w:r>
        <w:rPr>
          <w:lang w:val="uk-UA"/>
        </w:rPr>
        <w:t xml:space="preserve">програм </w:t>
      </w:r>
      <w:r w:rsidRPr="00A04F8A">
        <w:rPr>
          <w:lang w:val="uk-UA"/>
        </w:rPr>
        <w:t>мотивації праці медичних працівників.</w:t>
      </w:r>
    </w:p>
    <w:p w14:paraId="796416E1" w14:textId="79EE3C9D" w:rsidR="00E45D44" w:rsidRPr="00090C5F" w:rsidRDefault="00446B41" w:rsidP="00681639">
      <w:pPr>
        <w:shd w:val="clear" w:color="auto" w:fill="FFFFFF"/>
        <w:jc w:val="both"/>
        <w:rPr>
          <w:b/>
          <w:lang w:val="uk-UA"/>
        </w:rPr>
      </w:pPr>
      <w:r w:rsidRPr="00090C5F">
        <w:rPr>
          <w:b/>
          <w:lang w:val="uk-UA"/>
        </w:rPr>
        <w:t>Умови участі в конкурсі</w:t>
      </w:r>
    </w:p>
    <w:p w14:paraId="0549FA1F" w14:textId="77777777" w:rsidR="00F44836" w:rsidRPr="00090C5F" w:rsidRDefault="00F44836" w:rsidP="00681639">
      <w:pPr>
        <w:shd w:val="clear" w:color="auto" w:fill="FFFFFF"/>
        <w:jc w:val="both"/>
        <w:rPr>
          <w:b/>
          <w:lang w:val="uk-UA"/>
        </w:rPr>
      </w:pPr>
    </w:p>
    <w:p w14:paraId="192052CF" w14:textId="2135CC61" w:rsidR="00F44836" w:rsidRPr="00090C5F" w:rsidRDefault="00F44836" w:rsidP="00681639">
      <w:pPr>
        <w:shd w:val="clear" w:color="auto" w:fill="FFFFFF"/>
        <w:jc w:val="both"/>
        <w:rPr>
          <w:bCs/>
          <w:lang w:val="uk-UA"/>
        </w:rPr>
      </w:pPr>
      <w:r w:rsidRPr="00090C5F">
        <w:rPr>
          <w:lang w:val="uk-UA"/>
        </w:rPr>
        <w:t xml:space="preserve">До участі в конкурсі допускаються </w:t>
      </w:r>
      <w:r w:rsidRPr="00090C5F">
        <w:rPr>
          <w:bCs/>
          <w:lang w:val="uk-UA"/>
        </w:rPr>
        <w:t xml:space="preserve">протитуберкульозні заклади, що за організаційно-правовою формою є комунальним некомерційним підприємством, та уповноважений Міністерством охорони здоров'я Автономної Республіки Крим, структурними підрозділами з питань охорони здоров'я обласних, Київської та Севастопольської міських державних адміністрацій визначений як такий, що надає </w:t>
      </w:r>
      <w:r w:rsidRPr="00090C5F">
        <w:rPr>
          <w:shd w:val="clear" w:color="auto" w:fill="FFFFFF"/>
          <w:lang w:val="uk-UA"/>
        </w:rPr>
        <w:t>та здійснює координацію  надання медичної допомоги щодо виявлення ТБ та ЛТБІ на території відповідної регіону,</w:t>
      </w:r>
      <w:r w:rsidRPr="00090C5F">
        <w:rPr>
          <w:bCs/>
          <w:lang w:val="uk-UA"/>
        </w:rPr>
        <w:t xml:space="preserve"> з урахуванням положень Державної стратегії розвитку системи протитуберкульозної медичної допомоги населенню, схваленої Розпорядженням Кабінету міністрів України від 27 листопада 2019 року № 1414-р.</w:t>
      </w:r>
    </w:p>
    <w:p w14:paraId="27EE7317" w14:textId="01C208A2" w:rsidR="009A24DA" w:rsidRPr="00090C5F" w:rsidRDefault="009A24DA" w:rsidP="00681639">
      <w:pPr>
        <w:shd w:val="clear" w:color="auto" w:fill="FFFFFF"/>
        <w:jc w:val="both"/>
        <w:rPr>
          <w:bCs/>
          <w:lang w:val="uk-UA"/>
        </w:rPr>
      </w:pPr>
    </w:p>
    <w:p w14:paraId="0BD1E913" w14:textId="450BE4ED" w:rsidR="009A24DA" w:rsidRPr="00090C5F" w:rsidRDefault="009A24DA" w:rsidP="00681639">
      <w:pPr>
        <w:shd w:val="clear" w:color="auto" w:fill="FFFFFF"/>
        <w:jc w:val="both"/>
        <w:rPr>
          <w:b/>
          <w:lang w:val="uk-UA"/>
        </w:rPr>
      </w:pPr>
      <w:r w:rsidRPr="00090C5F">
        <w:rPr>
          <w:b/>
          <w:lang w:val="uk-UA"/>
        </w:rPr>
        <w:t>Мета конкурсу</w:t>
      </w:r>
    </w:p>
    <w:p w14:paraId="745A2B6A" w14:textId="4240811C" w:rsidR="009A24DA" w:rsidRPr="00090C5F" w:rsidRDefault="009A24DA" w:rsidP="00681639">
      <w:pPr>
        <w:shd w:val="clear" w:color="auto" w:fill="FFFFFF"/>
        <w:jc w:val="both"/>
        <w:rPr>
          <w:b/>
          <w:lang w:val="uk-UA"/>
        </w:rPr>
      </w:pPr>
    </w:p>
    <w:p w14:paraId="3FA5F5E6" w14:textId="45AE88B4" w:rsidR="009A24DA" w:rsidRPr="00090C5F" w:rsidRDefault="009A24DA" w:rsidP="00681639">
      <w:pPr>
        <w:shd w:val="clear" w:color="auto" w:fill="FFFFFF"/>
        <w:jc w:val="both"/>
        <w:rPr>
          <w:iCs/>
          <w:lang w:val="uk-UA" w:eastAsia="zh-CN"/>
        </w:rPr>
      </w:pPr>
      <w:r w:rsidRPr="00090C5F">
        <w:rPr>
          <w:iCs/>
          <w:lang w:val="uk-UA" w:eastAsia="zh-CN"/>
        </w:rPr>
        <w:t>Визначення закладів для надання фінансової та технічної допомоги для здійснення програмної діяльності, що не забезпечується іншими проектами міжнародної, національної чи регіональної підтримки з вирішення актуальних проблемних питань в</w:t>
      </w:r>
      <w:r w:rsidR="00005D73">
        <w:rPr>
          <w:iCs/>
          <w:lang w:val="uk-UA" w:eastAsia="zh-CN"/>
        </w:rPr>
        <w:t xml:space="preserve"> сфері протидії туберкульозу</w:t>
      </w:r>
      <w:r w:rsidRPr="00090C5F">
        <w:rPr>
          <w:iCs/>
          <w:lang w:val="uk-UA" w:eastAsia="zh-CN"/>
        </w:rPr>
        <w:t>.</w:t>
      </w:r>
    </w:p>
    <w:p w14:paraId="69C66EB5" w14:textId="7C91F2D0" w:rsidR="009A24DA" w:rsidRPr="00090C5F" w:rsidRDefault="009A24DA" w:rsidP="00681639">
      <w:pPr>
        <w:shd w:val="clear" w:color="auto" w:fill="FFFFFF"/>
        <w:jc w:val="both"/>
        <w:rPr>
          <w:iCs/>
          <w:lang w:val="uk-UA" w:eastAsia="zh-CN"/>
        </w:rPr>
      </w:pPr>
    </w:p>
    <w:p w14:paraId="061D0655" w14:textId="31534269" w:rsidR="009A24DA" w:rsidRPr="00090C5F" w:rsidRDefault="009A24DA" w:rsidP="00681639">
      <w:pPr>
        <w:shd w:val="clear" w:color="auto" w:fill="FFFFFF"/>
        <w:jc w:val="both"/>
        <w:rPr>
          <w:b/>
          <w:bCs/>
          <w:color w:val="000000"/>
          <w:lang w:val="uk-UA" w:eastAsia="zh-CN"/>
        </w:rPr>
      </w:pPr>
      <w:r w:rsidRPr="00090C5F">
        <w:rPr>
          <w:b/>
          <w:bCs/>
          <w:color w:val="000000"/>
          <w:lang w:val="uk-UA" w:eastAsia="zh-CN"/>
        </w:rPr>
        <w:t>Аспекти в рамках яких оголошується конкурс</w:t>
      </w:r>
    </w:p>
    <w:p w14:paraId="6227948D" w14:textId="237AE055" w:rsidR="009A24DA" w:rsidRPr="00090C5F" w:rsidRDefault="009A24DA" w:rsidP="00681639">
      <w:pPr>
        <w:shd w:val="clear" w:color="auto" w:fill="FFFFFF"/>
        <w:jc w:val="both"/>
        <w:rPr>
          <w:b/>
          <w:bCs/>
          <w:color w:val="000000"/>
          <w:lang w:val="uk-UA" w:eastAsia="zh-CN"/>
        </w:rPr>
      </w:pPr>
    </w:p>
    <w:p w14:paraId="4B7F9CD9" w14:textId="77777777" w:rsidR="009A24DA" w:rsidRPr="00090C5F" w:rsidRDefault="009A24DA" w:rsidP="009A24DA">
      <w:pPr>
        <w:suppressAutoHyphens/>
        <w:jc w:val="both"/>
        <w:rPr>
          <w:iCs/>
          <w:lang w:val="uk-UA" w:eastAsia="zh-CN"/>
        </w:rPr>
      </w:pPr>
      <w:r w:rsidRPr="00090C5F">
        <w:rPr>
          <w:iCs/>
          <w:lang w:val="uk-UA" w:eastAsia="zh-CN"/>
        </w:rPr>
        <w:t>Питання подолання функціональних недоліків у системі протитуберкульозної медичної допомоги населенню визначено пріоритетним напрямком діяльності Уряду.  Зокрема, Державна Стратегія у сфері протидії ВІЛ-інфекції/СНІДу, туберкульозу та вірусних гепатитів на період до 2030 року (далі – Державна Стратегія 2030)  актуалізує увагу на доцільності швидкого реформування підходів до надання протитуберкульозної допомоги населенню в Україні, що вимагає гнучкості у прийнятті рішень та удосконалення традиційних підходів до надання медичних послуг.</w:t>
      </w:r>
    </w:p>
    <w:p w14:paraId="79B113BC" w14:textId="77777777" w:rsidR="009A24DA" w:rsidRPr="00090C5F" w:rsidRDefault="009A24DA" w:rsidP="009A24DA">
      <w:pPr>
        <w:suppressAutoHyphens/>
        <w:jc w:val="both"/>
        <w:rPr>
          <w:iCs/>
          <w:lang w:val="uk-UA" w:eastAsia="zh-CN"/>
        </w:rPr>
      </w:pPr>
      <w:r w:rsidRPr="00090C5F">
        <w:rPr>
          <w:iCs/>
          <w:lang w:val="uk-UA" w:eastAsia="zh-CN"/>
        </w:rPr>
        <w:t xml:space="preserve"> </w:t>
      </w:r>
    </w:p>
    <w:p w14:paraId="194F0A83" w14:textId="77777777" w:rsidR="009A24DA" w:rsidRPr="00090C5F" w:rsidRDefault="009A24DA" w:rsidP="009A24DA">
      <w:pPr>
        <w:suppressAutoHyphens/>
        <w:jc w:val="both"/>
        <w:rPr>
          <w:iCs/>
          <w:lang w:val="uk-UA" w:eastAsia="zh-CN"/>
        </w:rPr>
      </w:pPr>
      <w:r w:rsidRPr="00090C5F">
        <w:rPr>
          <w:iCs/>
          <w:lang w:val="uk-UA" w:eastAsia="zh-CN"/>
        </w:rPr>
        <w:lastRenderedPageBreak/>
        <w:t xml:space="preserve">З огляду на зазначене, технічна допомога Центру громадського здоров’я МОЗ України направлена на розвиток спроможності регіональних протитуберкульозних закладів/фтизіопульмонологічних центрів з урахуванням національних політик у сфері протидії ТБ: Державної Стратегії 2030, Стандартів охорони здоров’я при туберкульозі, затверджених наказом МОЗ України від 25.02.2020 № 530, Стандартів інфекційного контролю для закладів охорони здоров’я, що надають допомогу хворим на туберкульоз, затверджених наказом МОЗ України від 01.02.2019  № 287 тощо та у відповідності до вимог Глобального фонду для боротьби зі СНІДом, туберкульозом та малярією. </w:t>
      </w:r>
    </w:p>
    <w:p w14:paraId="0852F6C5" w14:textId="77777777" w:rsidR="009A24DA" w:rsidRPr="00090C5F" w:rsidRDefault="009A24DA" w:rsidP="009A24DA">
      <w:pPr>
        <w:suppressAutoHyphens/>
        <w:jc w:val="both"/>
        <w:rPr>
          <w:iCs/>
          <w:lang w:val="uk-UA" w:eastAsia="zh-CN"/>
        </w:rPr>
      </w:pPr>
    </w:p>
    <w:p w14:paraId="71D1995D" w14:textId="53BF34C9" w:rsidR="009A24DA" w:rsidRDefault="009A24DA" w:rsidP="009A24DA">
      <w:pPr>
        <w:suppressAutoHyphens/>
        <w:jc w:val="both"/>
        <w:rPr>
          <w:iCs/>
          <w:lang w:val="uk-UA" w:eastAsia="zh-CN"/>
        </w:rPr>
      </w:pPr>
      <w:r w:rsidRPr="00090C5F">
        <w:rPr>
          <w:iCs/>
          <w:lang w:val="uk-UA" w:eastAsia="zh-CN"/>
        </w:rPr>
        <w:t xml:space="preserve">Регіональні протитуберкульозні заклади/ фтизіопульмонологічні центри за результатами комплексної оцінки поточних заходів, направлених на виявлення та лікування туберкульозу в регіоні, аналізу наявної матеріально-технічної бази, поточних ресурсів та доступності послуг, кадрового потенціалу, існуючих політик, управління ресурсами визначають пріоритетний перелік потреб та формують заявку із наданням відповідного обґрунтування. </w:t>
      </w:r>
    </w:p>
    <w:p w14:paraId="6958E33A" w14:textId="77777777" w:rsidR="00005D73" w:rsidRPr="00090C5F" w:rsidRDefault="00005D73" w:rsidP="009A24DA">
      <w:pPr>
        <w:suppressAutoHyphens/>
        <w:jc w:val="both"/>
        <w:rPr>
          <w:iCs/>
          <w:lang w:val="uk-UA" w:eastAsia="zh-CN"/>
        </w:rPr>
      </w:pPr>
    </w:p>
    <w:p w14:paraId="152326DD" w14:textId="77777777" w:rsidR="001F3FA4" w:rsidRDefault="009A24DA" w:rsidP="009A24DA">
      <w:pPr>
        <w:suppressAutoHyphens/>
        <w:jc w:val="both"/>
        <w:rPr>
          <w:iCs/>
          <w:lang w:val="uk-UA" w:eastAsia="zh-CN"/>
        </w:rPr>
      </w:pPr>
      <w:r w:rsidRPr="00090C5F">
        <w:rPr>
          <w:iCs/>
          <w:lang w:val="uk-UA" w:eastAsia="zh-CN"/>
        </w:rPr>
        <w:t xml:space="preserve">В умовах впровадження Програми медичних гарантій (далі –ПМГ) відповідно до ЗУ «Про державні фінансові гарантії медичного обслуговування населення» та відповідно до схваленої розпорядженням  КМУ  Державної стратегії розвитку протитуберкульозної допомоги населенню, передбачаються нові ролі та функціонал регіональних фтизіопульмонологічних центрів. </w:t>
      </w:r>
    </w:p>
    <w:p w14:paraId="56674E18" w14:textId="77777777" w:rsidR="001F3FA4" w:rsidRDefault="001F3FA4" w:rsidP="009A24DA">
      <w:pPr>
        <w:suppressAutoHyphens/>
        <w:jc w:val="both"/>
        <w:rPr>
          <w:iCs/>
          <w:lang w:val="uk-UA" w:eastAsia="zh-CN"/>
        </w:rPr>
      </w:pPr>
    </w:p>
    <w:p w14:paraId="32A31632" w14:textId="42B403DA" w:rsidR="009A24DA" w:rsidRPr="00090C5F" w:rsidRDefault="001F3FA4" w:rsidP="009A24DA">
      <w:pPr>
        <w:suppressAutoHyphens/>
        <w:jc w:val="both"/>
        <w:rPr>
          <w:iCs/>
          <w:lang w:val="uk-UA" w:eastAsia="zh-CN"/>
        </w:rPr>
      </w:pPr>
      <w:r>
        <w:rPr>
          <w:iCs/>
          <w:lang w:val="uk-UA" w:eastAsia="zh-CN"/>
        </w:rPr>
        <w:t xml:space="preserve">Відповідно заявка на отримання додаткового фінансування може враховувати вимоги та специфікації медичних послуг за напрямком </w:t>
      </w:r>
      <w:r w:rsidR="009A24DA" w:rsidRPr="00090C5F">
        <w:rPr>
          <w:iCs/>
          <w:lang w:val="uk-UA" w:eastAsia="zh-CN"/>
        </w:rPr>
        <w:t>23 пакет</w:t>
      </w:r>
      <w:r>
        <w:rPr>
          <w:iCs/>
          <w:lang w:val="uk-UA" w:eastAsia="zh-CN"/>
        </w:rPr>
        <w:t>у</w:t>
      </w:r>
      <w:r w:rsidR="009A24DA" w:rsidRPr="00090C5F">
        <w:rPr>
          <w:iCs/>
          <w:lang w:val="uk-UA" w:eastAsia="zh-CN"/>
        </w:rPr>
        <w:t xml:space="preserve"> ПМГ «Діагностика та лікування дорослих та дітей із туберкульозом»</w:t>
      </w:r>
      <w:r>
        <w:rPr>
          <w:iCs/>
          <w:lang w:val="uk-UA" w:eastAsia="zh-CN"/>
        </w:rPr>
        <w:t>.</w:t>
      </w:r>
      <w:r w:rsidR="009A24DA" w:rsidRPr="00090C5F">
        <w:rPr>
          <w:iCs/>
          <w:lang w:val="uk-UA" w:eastAsia="zh-CN"/>
        </w:rPr>
        <w:t xml:space="preserve">  </w:t>
      </w:r>
    </w:p>
    <w:p w14:paraId="3BFCE110" w14:textId="77777777" w:rsidR="009A24DA" w:rsidRPr="00090C5F" w:rsidRDefault="009A24DA" w:rsidP="00681639">
      <w:pPr>
        <w:shd w:val="clear" w:color="auto" w:fill="FFFFFF"/>
        <w:jc w:val="both"/>
        <w:rPr>
          <w:b/>
          <w:lang w:val="uk-UA"/>
        </w:rPr>
      </w:pPr>
    </w:p>
    <w:p w14:paraId="0E8A0CB6" w14:textId="5B7E59A3" w:rsidR="009A24DA" w:rsidRPr="00090C5F" w:rsidRDefault="009A24DA" w:rsidP="009A24DA">
      <w:pPr>
        <w:suppressAutoHyphens/>
        <w:jc w:val="both"/>
        <w:rPr>
          <w:iCs/>
          <w:lang w:val="uk-UA" w:eastAsia="zh-CN"/>
        </w:rPr>
      </w:pPr>
      <w:r w:rsidRPr="00090C5F">
        <w:rPr>
          <w:iCs/>
          <w:lang w:val="uk-UA" w:eastAsia="zh-CN"/>
        </w:rPr>
        <w:t xml:space="preserve">Регіональні фтизіатричні служби </w:t>
      </w:r>
      <w:r w:rsidR="001F3FA4">
        <w:rPr>
          <w:iCs/>
          <w:lang w:val="uk-UA" w:eastAsia="zh-CN"/>
        </w:rPr>
        <w:t>докладають</w:t>
      </w:r>
      <w:r w:rsidRPr="00090C5F">
        <w:rPr>
          <w:iCs/>
          <w:lang w:val="uk-UA" w:eastAsia="zh-CN"/>
        </w:rPr>
        <w:t xml:space="preserve"> максимальні зусилля для покращення рівня надання протитуберкульозної допомоги населенню. Проте</w:t>
      </w:r>
      <w:r w:rsidR="001F3FA4">
        <w:rPr>
          <w:iCs/>
          <w:lang w:val="uk-UA" w:eastAsia="zh-CN"/>
        </w:rPr>
        <w:t>,</w:t>
      </w:r>
      <w:r w:rsidRPr="00090C5F">
        <w:rPr>
          <w:iCs/>
          <w:lang w:val="uk-UA" w:eastAsia="zh-CN"/>
        </w:rPr>
        <w:t xml:space="preserve"> в переважній більшості регіонів існує нагальна потреба в покращенні заходів інфекційного контролю, комфортних умов перебування пацієнтів з ТБ, наданні комплексної якісної медичної допомоги в т.ч. і паліативним хворих, з метою попередження внутрішньолікарняного зараження резистентними штамами мікобактерій, відривів від лікування пацієнтів, без чого неможливо досягти підвищення ефективності лікування туберкульозу. </w:t>
      </w:r>
    </w:p>
    <w:p w14:paraId="61165C56" w14:textId="77777777" w:rsidR="009A24DA" w:rsidRPr="00090C5F" w:rsidRDefault="009A24DA" w:rsidP="009A24DA">
      <w:pPr>
        <w:suppressAutoHyphens/>
        <w:jc w:val="both"/>
        <w:rPr>
          <w:iCs/>
          <w:lang w:val="uk-UA" w:eastAsia="zh-CN"/>
        </w:rPr>
      </w:pPr>
    </w:p>
    <w:p w14:paraId="26B83361" w14:textId="77777777" w:rsidR="009A24DA" w:rsidRPr="00090C5F" w:rsidRDefault="009A24DA" w:rsidP="009A24DA">
      <w:pPr>
        <w:suppressAutoHyphens/>
        <w:jc w:val="both"/>
        <w:rPr>
          <w:iCs/>
          <w:lang w:val="uk-UA" w:eastAsia="zh-CN"/>
        </w:rPr>
      </w:pPr>
      <w:r w:rsidRPr="00090C5F">
        <w:rPr>
          <w:iCs/>
          <w:lang w:val="uk-UA" w:eastAsia="zh-CN"/>
        </w:rPr>
        <w:t xml:space="preserve">Враховуючи, що стаціонарне лікування згідно з показами до госпіталізації залишається актуальним для частини пацієнтів та відповідно до сучасних вимого ВООЗ щодо моделі протитуберкульозної допомоги, орієнтованої на потреби людей (http://www.euro.who.int/ru/health-topics/Health systems/pages/publications/2017/a-people-centred-model-of-tb-care-2017), існує необхідність створення безпечних, комфортних умов в протитуберкульозних стаціонарах, як пацієнтів з туберкульозом, так і персоналу протитуберкульозної служби. </w:t>
      </w:r>
    </w:p>
    <w:p w14:paraId="2BA642AF" w14:textId="77777777" w:rsidR="009A24DA" w:rsidRPr="00090C5F" w:rsidRDefault="009A24DA" w:rsidP="009A24DA">
      <w:pPr>
        <w:suppressAutoHyphens/>
        <w:jc w:val="both"/>
        <w:rPr>
          <w:iCs/>
          <w:lang w:val="uk-UA" w:eastAsia="zh-CN"/>
        </w:rPr>
      </w:pPr>
    </w:p>
    <w:p w14:paraId="738C0F00" w14:textId="70A603A7" w:rsidR="009A24DA" w:rsidRDefault="009A24DA" w:rsidP="009A24DA">
      <w:pPr>
        <w:jc w:val="both"/>
        <w:rPr>
          <w:iCs/>
          <w:lang w:val="uk-UA" w:eastAsia="zh-CN"/>
        </w:rPr>
      </w:pPr>
      <w:r w:rsidRPr="00090C5F">
        <w:rPr>
          <w:iCs/>
          <w:lang w:val="uk-UA" w:eastAsia="zh-CN"/>
        </w:rPr>
        <w:t>З огляду на те, що 34 пакет ПМГ «Стаціонарна паліативна медична допомога дорослим та дітям» не покриває 100% потребу протитуберкульозних закладів, гостро стоїть проблема комфортного перебування в стаціонарі для пацієнтів на паліативному лікуванні туберкульозу, адже саме ці пацієнти в першу чергу потребують особливої турботи та уваги з боку суспільства через мінімальні шанси на одужання.</w:t>
      </w:r>
    </w:p>
    <w:p w14:paraId="2BE70EF6" w14:textId="77777777" w:rsidR="00090C5F" w:rsidRPr="00090C5F" w:rsidRDefault="00090C5F" w:rsidP="009A24DA">
      <w:pPr>
        <w:jc w:val="both"/>
        <w:rPr>
          <w:lang w:val="uk-UA" w:eastAsia="en-US"/>
        </w:rPr>
      </w:pPr>
    </w:p>
    <w:p w14:paraId="3EDED47A" w14:textId="03E7192B" w:rsidR="009A24DA" w:rsidRDefault="009A24DA" w:rsidP="00F44836">
      <w:pPr>
        <w:jc w:val="both"/>
        <w:rPr>
          <w:b/>
          <w:bCs/>
          <w:color w:val="000000"/>
          <w:lang w:val="uk-UA" w:eastAsia="zh-CN"/>
        </w:rPr>
      </w:pPr>
      <w:r w:rsidRPr="00090C5F">
        <w:rPr>
          <w:b/>
          <w:bCs/>
          <w:color w:val="000000"/>
          <w:lang w:val="uk-UA" w:eastAsia="zh-CN"/>
        </w:rPr>
        <w:t>Задачі, що можуть бути використані для реалізації про</w:t>
      </w:r>
      <w:r w:rsidR="001F3FA4">
        <w:rPr>
          <w:b/>
          <w:bCs/>
          <w:color w:val="000000"/>
          <w:lang w:val="uk-UA" w:eastAsia="zh-CN"/>
        </w:rPr>
        <w:t>є</w:t>
      </w:r>
      <w:r w:rsidRPr="00090C5F">
        <w:rPr>
          <w:b/>
          <w:bCs/>
          <w:color w:val="000000"/>
          <w:lang w:val="uk-UA" w:eastAsia="zh-CN"/>
        </w:rPr>
        <w:t>кту</w:t>
      </w:r>
      <w:r w:rsidR="001F3FA4">
        <w:rPr>
          <w:b/>
          <w:bCs/>
          <w:color w:val="000000"/>
          <w:lang w:val="uk-UA" w:eastAsia="zh-CN"/>
        </w:rPr>
        <w:t>:</w:t>
      </w:r>
    </w:p>
    <w:p w14:paraId="53BD3CF1" w14:textId="77777777" w:rsidR="001F3FA4" w:rsidRPr="00090C5F" w:rsidRDefault="001F3FA4" w:rsidP="00F44836">
      <w:pPr>
        <w:jc w:val="both"/>
        <w:rPr>
          <w:b/>
          <w:bCs/>
          <w:color w:val="000000"/>
          <w:lang w:val="uk-UA" w:eastAsia="zh-CN"/>
        </w:rPr>
      </w:pPr>
    </w:p>
    <w:p w14:paraId="1BE1F5CF" w14:textId="2177EC6A" w:rsidR="009A0E23" w:rsidRPr="009A0E23" w:rsidRDefault="009A24DA" w:rsidP="009A24DA">
      <w:pPr>
        <w:suppressAutoHyphens/>
        <w:jc w:val="both"/>
        <w:rPr>
          <w:iCs/>
          <w:lang w:val="uk-UA" w:eastAsia="zh-CN"/>
        </w:rPr>
      </w:pPr>
      <w:r w:rsidRPr="001F3FA4">
        <w:rPr>
          <w:iCs/>
          <w:lang w:val="uk-UA" w:eastAsia="zh-CN"/>
        </w:rPr>
        <w:t xml:space="preserve">1) </w:t>
      </w:r>
      <w:r w:rsidR="009A0E23">
        <w:rPr>
          <w:iCs/>
          <w:lang w:val="uk-UA" w:eastAsia="zh-CN"/>
        </w:rPr>
        <w:t>посилення управлінської спроможності закладу</w:t>
      </w:r>
    </w:p>
    <w:p w14:paraId="74A488ED" w14:textId="4D871F0C" w:rsidR="009A24DA" w:rsidRPr="001F3FA4" w:rsidRDefault="009A0E23" w:rsidP="009A24DA">
      <w:pPr>
        <w:suppressAutoHyphens/>
        <w:jc w:val="both"/>
        <w:rPr>
          <w:i/>
          <w:lang w:val="uk-UA" w:eastAsia="zh-CN"/>
        </w:rPr>
      </w:pPr>
      <w:r w:rsidRPr="009A0E23">
        <w:rPr>
          <w:iCs/>
          <w:lang w:eastAsia="zh-CN"/>
        </w:rPr>
        <w:t>2)</w:t>
      </w:r>
      <w:r w:rsidR="009A24DA" w:rsidRPr="001F3FA4">
        <w:rPr>
          <w:iCs/>
          <w:lang w:val="uk-UA" w:eastAsia="zh-CN"/>
        </w:rPr>
        <w:t xml:space="preserve">посилення матеріально-технічного оснащення закладу  </w:t>
      </w:r>
    </w:p>
    <w:p w14:paraId="33408AA8" w14:textId="4352DA6C" w:rsidR="009A24DA" w:rsidRPr="001F3FA4" w:rsidRDefault="009A0E23" w:rsidP="009A24DA">
      <w:pPr>
        <w:suppressAutoHyphens/>
        <w:jc w:val="both"/>
        <w:rPr>
          <w:iCs/>
          <w:lang w:val="uk-UA" w:eastAsia="zh-CN"/>
        </w:rPr>
      </w:pPr>
      <w:r>
        <w:rPr>
          <w:iCs/>
          <w:lang w:val="uk-UA" w:eastAsia="zh-CN"/>
        </w:rPr>
        <w:t>3</w:t>
      </w:r>
      <w:r w:rsidR="009A24DA" w:rsidRPr="001F3FA4">
        <w:rPr>
          <w:iCs/>
          <w:lang w:val="uk-UA" w:eastAsia="zh-CN"/>
        </w:rPr>
        <w:t>) посилення кадрової спроможності</w:t>
      </w:r>
    </w:p>
    <w:p w14:paraId="752BF34B" w14:textId="336FE95E" w:rsidR="009A24DA" w:rsidRPr="001F3FA4" w:rsidRDefault="009A0E23" w:rsidP="009A24DA">
      <w:pPr>
        <w:suppressAutoHyphens/>
        <w:jc w:val="both"/>
        <w:rPr>
          <w:iCs/>
          <w:lang w:val="uk-UA" w:eastAsia="zh-CN"/>
        </w:rPr>
      </w:pPr>
      <w:r>
        <w:rPr>
          <w:iCs/>
          <w:lang w:val="uk-UA" w:eastAsia="zh-CN"/>
        </w:rPr>
        <w:t>4</w:t>
      </w:r>
      <w:r w:rsidR="009A24DA" w:rsidRPr="001F3FA4">
        <w:rPr>
          <w:iCs/>
          <w:lang w:val="uk-UA" w:eastAsia="zh-CN"/>
        </w:rPr>
        <w:t xml:space="preserve">) впровадження заходів інфекційного контролю </w:t>
      </w:r>
    </w:p>
    <w:p w14:paraId="4B9DD90B" w14:textId="2BAE209A" w:rsidR="009A24DA" w:rsidRPr="001F3FA4" w:rsidRDefault="009A0E23" w:rsidP="009A24DA">
      <w:pPr>
        <w:suppressAutoHyphens/>
        <w:jc w:val="both"/>
        <w:rPr>
          <w:iCs/>
          <w:lang w:val="uk-UA" w:eastAsia="zh-CN"/>
        </w:rPr>
      </w:pPr>
      <w:r>
        <w:rPr>
          <w:iCs/>
          <w:lang w:val="uk-UA" w:eastAsia="zh-CN"/>
        </w:rPr>
        <w:t>5</w:t>
      </w:r>
      <w:r w:rsidR="009A24DA" w:rsidRPr="001F3FA4">
        <w:rPr>
          <w:iCs/>
          <w:lang w:val="uk-UA" w:eastAsia="zh-CN"/>
        </w:rPr>
        <w:t>) підвищення якості надання паліативної допомоги</w:t>
      </w:r>
    </w:p>
    <w:p w14:paraId="5E104081" w14:textId="76274CF0" w:rsidR="009A24DA" w:rsidRPr="001F3FA4" w:rsidRDefault="009A0E23" w:rsidP="009A24DA">
      <w:pPr>
        <w:suppressAutoHyphens/>
        <w:jc w:val="both"/>
        <w:rPr>
          <w:iCs/>
          <w:lang w:val="uk-UA" w:eastAsia="zh-CN"/>
        </w:rPr>
      </w:pPr>
      <w:r>
        <w:rPr>
          <w:iCs/>
          <w:lang w:val="uk-UA" w:eastAsia="zh-CN"/>
        </w:rPr>
        <w:t>6</w:t>
      </w:r>
      <w:r w:rsidR="009A24DA" w:rsidRPr="001F3FA4">
        <w:rPr>
          <w:iCs/>
          <w:lang w:val="uk-UA" w:eastAsia="zh-CN"/>
        </w:rPr>
        <w:t xml:space="preserve">) розвиток системи моніторингу та супервізії </w:t>
      </w:r>
    </w:p>
    <w:p w14:paraId="564A2596" w14:textId="37A44308" w:rsidR="009A24DA" w:rsidRDefault="009A0E23" w:rsidP="009A24DA">
      <w:pPr>
        <w:suppressAutoHyphens/>
        <w:jc w:val="both"/>
        <w:rPr>
          <w:iCs/>
          <w:lang w:val="uk-UA" w:eastAsia="zh-CN"/>
        </w:rPr>
      </w:pPr>
      <w:r>
        <w:rPr>
          <w:iCs/>
          <w:lang w:val="uk-UA" w:eastAsia="zh-CN"/>
        </w:rPr>
        <w:t>7</w:t>
      </w:r>
      <w:r w:rsidR="009A24DA" w:rsidRPr="001F3FA4">
        <w:rPr>
          <w:iCs/>
          <w:lang w:val="uk-UA" w:eastAsia="zh-CN"/>
        </w:rPr>
        <w:t>) розвиток інформаційно-комунікаційних кампаній</w:t>
      </w:r>
      <w:r>
        <w:rPr>
          <w:iCs/>
          <w:lang w:val="uk-UA" w:eastAsia="zh-CN"/>
        </w:rPr>
        <w:t xml:space="preserve"> комунікаційних ресурсів</w:t>
      </w:r>
    </w:p>
    <w:p w14:paraId="7D665758" w14:textId="225B0CA1" w:rsidR="001F3FA4" w:rsidRDefault="009A0E23" w:rsidP="009A24DA">
      <w:pPr>
        <w:suppressAutoHyphens/>
        <w:jc w:val="both"/>
        <w:rPr>
          <w:iCs/>
          <w:lang w:val="uk-UA" w:eastAsia="zh-CN"/>
        </w:rPr>
      </w:pPr>
      <w:r>
        <w:rPr>
          <w:iCs/>
          <w:lang w:val="uk-UA" w:eastAsia="zh-CN"/>
        </w:rPr>
        <w:t>8</w:t>
      </w:r>
      <w:r w:rsidR="001F3FA4">
        <w:rPr>
          <w:iCs/>
          <w:lang w:val="uk-UA" w:eastAsia="zh-CN"/>
        </w:rPr>
        <w:t xml:space="preserve">) впровадження пілотних </w:t>
      </w:r>
      <w:r w:rsidR="00320A67">
        <w:rPr>
          <w:iCs/>
          <w:lang w:val="uk-UA" w:eastAsia="zh-CN"/>
        </w:rPr>
        <w:t xml:space="preserve">напрямків щодо профілактики, діагностики, лікування туберкульозу та латентної туберкульозної інфекції. </w:t>
      </w:r>
    </w:p>
    <w:p w14:paraId="7BBF2D61" w14:textId="703CCE95" w:rsidR="00EC531C" w:rsidRDefault="00EC531C" w:rsidP="009A24DA">
      <w:pPr>
        <w:suppressAutoHyphens/>
        <w:jc w:val="both"/>
        <w:rPr>
          <w:iCs/>
          <w:lang w:val="uk-UA" w:eastAsia="zh-CN"/>
        </w:rPr>
      </w:pPr>
    </w:p>
    <w:p w14:paraId="67CE1D24" w14:textId="2E1960F8" w:rsidR="00EC531C" w:rsidRPr="001F3FA4" w:rsidRDefault="00EC531C" w:rsidP="009A24DA">
      <w:pPr>
        <w:suppressAutoHyphens/>
        <w:jc w:val="both"/>
        <w:rPr>
          <w:iCs/>
          <w:lang w:val="uk-UA" w:eastAsia="zh-CN"/>
        </w:rPr>
      </w:pPr>
      <w:r>
        <w:rPr>
          <w:iCs/>
          <w:lang w:val="uk-UA" w:eastAsia="zh-CN"/>
        </w:rPr>
        <w:lastRenderedPageBreak/>
        <w:t xml:space="preserve">В рамках додаткового фінансування можливе отримання коштів на </w:t>
      </w:r>
      <w:r w:rsidR="000327B7">
        <w:rPr>
          <w:iCs/>
          <w:lang w:val="uk-UA" w:eastAsia="zh-CN"/>
        </w:rPr>
        <w:t>залучення</w:t>
      </w:r>
      <w:r>
        <w:rPr>
          <w:iCs/>
          <w:lang w:val="uk-UA" w:eastAsia="zh-CN"/>
        </w:rPr>
        <w:t xml:space="preserve"> консультантів, закупівлю обладнання, програмного забезпечення, закупівля послуг</w:t>
      </w:r>
      <w:r w:rsidR="009A0E23">
        <w:rPr>
          <w:iCs/>
          <w:lang w:val="uk-UA" w:eastAsia="zh-CN"/>
        </w:rPr>
        <w:t>, організація семінарів, круглих столів тощо</w:t>
      </w:r>
      <w:r>
        <w:rPr>
          <w:iCs/>
          <w:lang w:val="uk-UA" w:eastAsia="zh-CN"/>
        </w:rPr>
        <w:t>.</w:t>
      </w:r>
    </w:p>
    <w:p w14:paraId="7542397C" w14:textId="77777777" w:rsidR="00EC531C" w:rsidRDefault="00EC531C" w:rsidP="00F44836">
      <w:pPr>
        <w:jc w:val="both"/>
        <w:rPr>
          <w:b/>
          <w:bCs/>
          <w:color w:val="000000"/>
          <w:lang w:val="uk-UA" w:eastAsia="zh-CN"/>
        </w:rPr>
      </w:pPr>
    </w:p>
    <w:p w14:paraId="511E4CF7" w14:textId="74978E7D" w:rsidR="009A24DA" w:rsidRPr="00090C5F" w:rsidRDefault="009A24DA" w:rsidP="00F44836">
      <w:pPr>
        <w:jc w:val="both"/>
        <w:rPr>
          <w:b/>
          <w:bCs/>
          <w:color w:val="000000"/>
          <w:lang w:val="uk-UA" w:eastAsia="zh-CN"/>
        </w:rPr>
      </w:pPr>
      <w:r w:rsidRPr="00090C5F">
        <w:rPr>
          <w:b/>
          <w:bCs/>
          <w:color w:val="000000"/>
          <w:lang w:val="uk-UA" w:eastAsia="zh-CN"/>
        </w:rPr>
        <w:t>Бюджет проектної заявки</w:t>
      </w:r>
    </w:p>
    <w:p w14:paraId="6C03F96E" w14:textId="77777777" w:rsidR="009A24DA" w:rsidRPr="00090C5F" w:rsidRDefault="009A24DA" w:rsidP="00F44836">
      <w:pPr>
        <w:jc w:val="both"/>
        <w:rPr>
          <w:b/>
          <w:bCs/>
          <w:color w:val="000000"/>
          <w:lang w:val="uk-UA" w:eastAsia="zh-CN"/>
        </w:rPr>
      </w:pPr>
    </w:p>
    <w:p w14:paraId="44A86FCA" w14:textId="77777777" w:rsidR="009A24DA" w:rsidRPr="00090C5F" w:rsidRDefault="009A24DA" w:rsidP="009A24DA">
      <w:pPr>
        <w:suppressAutoHyphens/>
        <w:jc w:val="both"/>
        <w:rPr>
          <w:iCs/>
          <w:lang w:val="uk-UA" w:eastAsia="zh-CN"/>
        </w:rPr>
      </w:pPr>
      <w:r w:rsidRPr="00090C5F">
        <w:rPr>
          <w:iCs/>
          <w:lang w:val="uk-UA" w:eastAsia="zh-CN"/>
        </w:rPr>
        <w:t xml:space="preserve">Бюджет проекту повинен бути деталізованим із зазначенням вартості кожного із запланованих заходів, спрямованих на підтримку хворих для поліпшення прихильності до лікування, навчання залучених волонтерів, моніторинг та оцінка проекту, заробітна плата, комунікативні витрати, транспортні витрати. </w:t>
      </w:r>
    </w:p>
    <w:p w14:paraId="0CD578D2" w14:textId="77777777" w:rsidR="009A24DA" w:rsidRPr="00090C5F" w:rsidRDefault="009A24DA" w:rsidP="009A24DA">
      <w:pPr>
        <w:suppressAutoHyphens/>
        <w:jc w:val="both"/>
        <w:rPr>
          <w:iCs/>
          <w:lang w:val="uk-UA" w:eastAsia="zh-CN"/>
        </w:rPr>
      </w:pPr>
    </w:p>
    <w:p w14:paraId="7488BAFF" w14:textId="77777777" w:rsidR="009A24DA" w:rsidRPr="00090C5F" w:rsidRDefault="009A24DA" w:rsidP="009A24DA">
      <w:pPr>
        <w:suppressAutoHyphens/>
        <w:jc w:val="both"/>
        <w:rPr>
          <w:iCs/>
          <w:lang w:val="uk-UA" w:eastAsia="zh-CN"/>
        </w:rPr>
      </w:pPr>
      <w:r w:rsidRPr="00090C5F">
        <w:rPr>
          <w:iCs/>
          <w:lang w:val="uk-UA" w:eastAsia="zh-CN"/>
        </w:rPr>
        <w:t>Витрати повинні відповідати запланованим заходам, включати розбивку за статтями (вартість канцелярських товарів, транспортні витрати, послуги тощо)</w:t>
      </w:r>
    </w:p>
    <w:p w14:paraId="3C7AB702" w14:textId="77777777" w:rsidR="009A24DA" w:rsidRPr="00090C5F" w:rsidRDefault="009A24DA" w:rsidP="009A24DA">
      <w:pPr>
        <w:suppressAutoHyphens/>
        <w:jc w:val="both"/>
        <w:rPr>
          <w:iCs/>
          <w:lang w:val="uk-UA" w:eastAsia="zh-CN"/>
        </w:rPr>
      </w:pPr>
    </w:p>
    <w:p w14:paraId="3320B013" w14:textId="6F84DDAE" w:rsidR="009A24DA" w:rsidRPr="00090C5F" w:rsidRDefault="009A24DA" w:rsidP="009A24DA">
      <w:pPr>
        <w:jc w:val="both"/>
        <w:rPr>
          <w:iCs/>
          <w:lang w:val="uk-UA" w:eastAsia="zh-CN"/>
        </w:rPr>
      </w:pPr>
      <w:r w:rsidRPr="00090C5F">
        <w:rPr>
          <w:iCs/>
          <w:lang w:val="uk-UA" w:eastAsia="zh-CN"/>
        </w:rPr>
        <w:t>Спільне фінансування з місцевих бюджетів буде перевагою, а з іншими донорами та внесок організації вітаються.</w:t>
      </w:r>
    </w:p>
    <w:p w14:paraId="57394BA1" w14:textId="4C173D39" w:rsidR="009A24DA" w:rsidRPr="00090C5F" w:rsidRDefault="009A24DA" w:rsidP="009A24DA">
      <w:pPr>
        <w:jc w:val="both"/>
        <w:rPr>
          <w:iCs/>
          <w:lang w:val="uk-UA" w:eastAsia="zh-CN"/>
        </w:rPr>
      </w:pPr>
    </w:p>
    <w:p w14:paraId="32949677" w14:textId="477F4D1F" w:rsidR="009A24DA" w:rsidRPr="00090C5F" w:rsidRDefault="009A24DA" w:rsidP="009A24DA">
      <w:pPr>
        <w:jc w:val="both"/>
        <w:rPr>
          <w:b/>
          <w:bCs/>
          <w:color w:val="000000"/>
          <w:lang w:val="uk-UA" w:eastAsia="zh-CN"/>
        </w:rPr>
      </w:pPr>
      <w:r w:rsidRPr="00090C5F">
        <w:rPr>
          <w:b/>
          <w:bCs/>
          <w:color w:val="000000"/>
          <w:lang w:val="uk-UA" w:eastAsia="zh-CN"/>
        </w:rPr>
        <w:t>Критерії фінансово-адміністративної потужності</w:t>
      </w:r>
    </w:p>
    <w:p w14:paraId="79BE7A58" w14:textId="76172AB5" w:rsidR="009A24DA" w:rsidRPr="00090C5F" w:rsidRDefault="009A24DA" w:rsidP="009A24DA">
      <w:pPr>
        <w:jc w:val="both"/>
        <w:rPr>
          <w:lang w:val="uk-UA" w:eastAsia="en-US"/>
        </w:rPr>
      </w:pPr>
    </w:p>
    <w:p w14:paraId="137584B4" w14:textId="371A6DC5" w:rsidR="009A24DA" w:rsidRPr="00090C5F" w:rsidRDefault="009A24DA" w:rsidP="009A24DA">
      <w:pPr>
        <w:suppressAutoHyphens/>
        <w:ind w:firstLine="720"/>
        <w:jc w:val="both"/>
        <w:rPr>
          <w:iCs/>
          <w:lang w:val="uk-UA" w:eastAsia="zh-CN"/>
        </w:rPr>
      </w:pPr>
      <w:r w:rsidRPr="00090C5F">
        <w:rPr>
          <w:iCs/>
          <w:lang w:val="uk-UA" w:eastAsia="zh-CN"/>
        </w:rPr>
        <w:t xml:space="preserve">Представлений бюджет надається у довільній форм (приклад бюджету у табл. </w:t>
      </w:r>
      <w:r w:rsidRPr="00090C5F">
        <w:rPr>
          <w:iCs/>
          <w:lang w:val="en-US" w:eastAsia="zh-CN"/>
        </w:rPr>
        <w:t>Excel</w:t>
      </w:r>
      <w:r w:rsidR="00E25C5D" w:rsidRPr="00090C5F">
        <w:rPr>
          <w:iCs/>
          <w:lang w:val="uk-UA" w:eastAsia="zh-CN"/>
        </w:rPr>
        <w:t xml:space="preserve"> додається</w:t>
      </w:r>
      <w:r w:rsidRPr="00090C5F">
        <w:rPr>
          <w:iCs/>
          <w:lang w:val="uk-UA" w:eastAsia="zh-CN"/>
        </w:rPr>
        <w:t>)</w:t>
      </w:r>
      <w:r w:rsidR="00E25C5D" w:rsidRPr="00090C5F">
        <w:rPr>
          <w:iCs/>
          <w:lang w:val="uk-UA" w:eastAsia="zh-CN"/>
        </w:rPr>
        <w:t>.</w:t>
      </w:r>
    </w:p>
    <w:p w14:paraId="20739E3B" w14:textId="275B6B4C" w:rsidR="009A24DA" w:rsidRPr="00090C5F" w:rsidRDefault="009A24DA" w:rsidP="002C5ED8">
      <w:pPr>
        <w:suppressAutoHyphens/>
        <w:ind w:firstLine="720"/>
        <w:jc w:val="both"/>
        <w:rPr>
          <w:iCs/>
          <w:lang w:val="uk-UA" w:eastAsia="zh-CN"/>
        </w:rPr>
      </w:pPr>
      <w:r w:rsidRPr="00090C5F">
        <w:rPr>
          <w:iCs/>
          <w:lang w:val="uk-UA" w:eastAsia="zh-CN"/>
        </w:rPr>
        <w:t>Чітко сформульовані кількісні і якісні очікувані результати проекту</w:t>
      </w:r>
      <w:r w:rsidR="002C5ED8" w:rsidRPr="00090C5F">
        <w:rPr>
          <w:iCs/>
          <w:lang w:val="uk-UA" w:eastAsia="zh-CN"/>
        </w:rPr>
        <w:t xml:space="preserve"> та інструменти їх оцінки.</w:t>
      </w:r>
    </w:p>
    <w:p w14:paraId="793001B2" w14:textId="77777777" w:rsidR="002C5ED8" w:rsidRPr="00090C5F" w:rsidRDefault="002C5ED8" w:rsidP="002C5ED8">
      <w:pPr>
        <w:suppressAutoHyphens/>
        <w:ind w:firstLine="720"/>
        <w:jc w:val="both"/>
        <w:rPr>
          <w:lang w:val="uk-UA" w:eastAsia="en-US"/>
        </w:rPr>
      </w:pPr>
    </w:p>
    <w:p w14:paraId="09A1C8A9" w14:textId="43984E98" w:rsidR="00F44836" w:rsidRPr="00090C5F" w:rsidRDefault="00F44836" w:rsidP="00F44836">
      <w:pPr>
        <w:pStyle w:val="a3"/>
        <w:spacing w:after="0" w:line="240" w:lineRule="auto"/>
        <w:ind w:left="0"/>
        <w:jc w:val="both"/>
        <w:rPr>
          <w:rFonts w:ascii="Times New Roman" w:hAnsi="Times New Roman"/>
          <w:b/>
          <w:sz w:val="24"/>
          <w:szCs w:val="24"/>
        </w:rPr>
      </w:pPr>
      <w:r w:rsidRPr="00090C5F">
        <w:rPr>
          <w:rFonts w:ascii="Times New Roman" w:hAnsi="Times New Roman"/>
          <w:b/>
          <w:sz w:val="24"/>
          <w:szCs w:val="24"/>
        </w:rPr>
        <w:t>Критерії програмної потужності</w:t>
      </w:r>
      <w:r w:rsidR="00B561AA" w:rsidRPr="00090C5F">
        <w:rPr>
          <w:rFonts w:ascii="Times New Roman" w:hAnsi="Times New Roman"/>
          <w:b/>
          <w:sz w:val="24"/>
          <w:szCs w:val="24"/>
          <w:lang w:val="uk-UA"/>
        </w:rPr>
        <w:t xml:space="preserve"> проєкту</w:t>
      </w:r>
    </w:p>
    <w:p w14:paraId="71E18729" w14:textId="77777777" w:rsidR="00B561AA" w:rsidRPr="00090C5F" w:rsidRDefault="00B561AA" w:rsidP="00F44836">
      <w:pPr>
        <w:pStyle w:val="a3"/>
        <w:spacing w:after="0" w:line="240" w:lineRule="auto"/>
        <w:ind w:left="0"/>
        <w:jc w:val="both"/>
        <w:rPr>
          <w:rFonts w:ascii="Times New Roman" w:hAnsi="Times New Roman"/>
          <w:sz w:val="24"/>
          <w:szCs w:val="24"/>
        </w:rPr>
      </w:pPr>
    </w:p>
    <w:p w14:paraId="63BB0A42" w14:textId="6C9057C3" w:rsidR="009A24DA" w:rsidRPr="00090C5F" w:rsidRDefault="009A24DA" w:rsidP="009A24DA">
      <w:pPr>
        <w:suppressAutoHyphens/>
        <w:ind w:firstLine="720"/>
        <w:jc w:val="both"/>
        <w:rPr>
          <w:iCs/>
          <w:lang w:val="uk-UA" w:eastAsia="zh-CN"/>
        </w:rPr>
      </w:pPr>
      <w:r w:rsidRPr="00090C5F">
        <w:rPr>
          <w:iCs/>
          <w:lang w:val="uk-UA" w:eastAsia="zh-CN"/>
        </w:rPr>
        <w:t>Проблема проекту чітко позначена. Пропоноване рішення проблеми є реалістичним</w:t>
      </w:r>
    </w:p>
    <w:p w14:paraId="19856F67" w14:textId="77777777" w:rsidR="009A24DA" w:rsidRPr="00090C5F" w:rsidRDefault="009A24DA" w:rsidP="009A24DA">
      <w:pPr>
        <w:suppressAutoHyphens/>
        <w:ind w:firstLine="720"/>
        <w:jc w:val="both"/>
        <w:rPr>
          <w:iCs/>
          <w:lang w:val="uk-UA" w:eastAsia="zh-CN"/>
        </w:rPr>
      </w:pPr>
      <w:r w:rsidRPr="00090C5F">
        <w:rPr>
          <w:iCs/>
          <w:lang w:val="uk-UA" w:eastAsia="zh-CN"/>
        </w:rPr>
        <w:t>Мета і завдання проекту чітко сформульовані відповідно до мети і завдань конкурсного відбору</w:t>
      </w:r>
    </w:p>
    <w:p w14:paraId="2F0F8BB3" w14:textId="77777777" w:rsidR="009A24DA" w:rsidRPr="00090C5F" w:rsidRDefault="009A24DA" w:rsidP="009A24DA">
      <w:pPr>
        <w:suppressAutoHyphens/>
        <w:ind w:firstLine="720"/>
        <w:jc w:val="both"/>
        <w:rPr>
          <w:iCs/>
          <w:lang w:val="uk-UA" w:eastAsia="zh-CN"/>
        </w:rPr>
      </w:pPr>
      <w:r w:rsidRPr="00090C5F">
        <w:rPr>
          <w:iCs/>
          <w:lang w:val="uk-UA" w:eastAsia="zh-CN"/>
        </w:rPr>
        <w:t>Між метою проекту і запланованою діяльністю простежується чіткий зв'язок</w:t>
      </w:r>
    </w:p>
    <w:p w14:paraId="026F1E3C" w14:textId="77777777" w:rsidR="009A24DA" w:rsidRPr="00090C5F" w:rsidRDefault="009A24DA" w:rsidP="009A24DA">
      <w:pPr>
        <w:suppressAutoHyphens/>
        <w:ind w:firstLine="720"/>
        <w:jc w:val="both"/>
        <w:rPr>
          <w:iCs/>
          <w:lang w:val="uk-UA" w:eastAsia="zh-CN"/>
        </w:rPr>
      </w:pPr>
      <w:r w:rsidRPr="00090C5F">
        <w:rPr>
          <w:iCs/>
          <w:lang w:val="uk-UA" w:eastAsia="zh-CN"/>
        </w:rPr>
        <w:t>Робочий план конкретний, деталізований і реальний у тимчасових рамках здійснення проекту. Заходи робочого плану ясно співвідносяться із завданнями проектної заявки.</w:t>
      </w:r>
    </w:p>
    <w:p w14:paraId="7BE78CDB" w14:textId="77777777" w:rsidR="009A24DA" w:rsidRPr="00090C5F" w:rsidRDefault="009A24DA" w:rsidP="009A24DA">
      <w:pPr>
        <w:suppressAutoHyphens/>
        <w:ind w:firstLine="720"/>
        <w:jc w:val="both"/>
        <w:rPr>
          <w:iCs/>
          <w:lang w:val="uk-UA" w:eastAsia="zh-CN"/>
        </w:rPr>
      </w:pPr>
      <w:r w:rsidRPr="00090C5F">
        <w:rPr>
          <w:iCs/>
          <w:lang w:val="uk-UA" w:eastAsia="zh-CN"/>
        </w:rPr>
        <w:t>Цільове населення чітко позначено і буде активно залучено в здійснення проекту і підтримку його результатів</w:t>
      </w:r>
    </w:p>
    <w:p w14:paraId="74579908" w14:textId="77777777" w:rsidR="009A24DA" w:rsidRPr="00090C5F" w:rsidRDefault="009A24DA" w:rsidP="009A24DA">
      <w:pPr>
        <w:suppressAutoHyphens/>
        <w:ind w:firstLine="720"/>
        <w:jc w:val="both"/>
        <w:rPr>
          <w:iCs/>
          <w:lang w:val="uk-UA" w:eastAsia="zh-CN"/>
        </w:rPr>
      </w:pPr>
      <w:r w:rsidRPr="00090C5F">
        <w:rPr>
          <w:iCs/>
          <w:lang w:val="uk-UA" w:eastAsia="zh-CN"/>
        </w:rPr>
        <w:t>В рамках реалізації проекту передбачено партнерство з основними зацікавленими сторонами з державного, міжнародного та неурядового секторів</w:t>
      </w:r>
    </w:p>
    <w:p w14:paraId="613E5843" w14:textId="71D8396E" w:rsidR="00F44836" w:rsidRPr="00090C5F" w:rsidRDefault="009A24DA" w:rsidP="009A24DA">
      <w:pPr>
        <w:jc w:val="both"/>
        <w:rPr>
          <w:iCs/>
          <w:lang w:val="uk-UA" w:eastAsia="zh-CN"/>
        </w:rPr>
      </w:pPr>
      <w:r w:rsidRPr="00090C5F">
        <w:rPr>
          <w:iCs/>
          <w:lang w:val="uk-UA" w:eastAsia="zh-CN"/>
        </w:rPr>
        <w:t>Після завершення про</w:t>
      </w:r>
      <w:r w:rsidR="009F52DC">
        <w:rPr>
          <w:iCs/>
          <w:lang w:val="uk-UA" w:eastAsia="zh-CN"/>
        </w:rPr>
        <w:t>є</w:t>
      </w:r>
      <w:r w:rsidRPr="00090C5F">
        <w:rPr>
          <w:iCs/>
          <w:lang w:val="uk-UA" w:eastAsia="zh-CN"/>
        </w:rPr>
        <w:t>кт безпосередньо вплине на підвищення якості та ефективності лікування туберкульозу.</w:t>
      </w:r>
    </w:p>
    <w:p w14:paraId="22DD437B" w14:textId="1D729077" w:rsidR="009A24DA" w:rsidRPr="00090C5F" w:rsidRDefault="009A24DA" w:rsidP="009A24DA">
      <w:pPr>
        <w:jc w:val="both"/>
        <w:rPr>
          <w:iCs/>
          <w:lang w:val="uk-UA" w:eastAsia="zh-CN"/>
        </w:rPr>
      </w:pPr>
    </w:p>
    <w:p w14:paraId="4F1CE358" w14:textId="6D42D7DA" w:rsidR="009A24DA" w:rsidRPr="00090C5F" w:rsidRDefault="009A24DA" w:rsidP="009A24DA">
      <w:pPr>
        <w:jc w:val="both"/>
        <w:rPr>
          <w:b/>
          <w:bCs/>
          <w:color w:val="000000"/>
          <w:lang w:val="uk-UA" w:eastAsia="zh-CN"/>
        </w:rPr>
      </w:pPr>
      <w:r w:rsidRPr="00090C5F">
        <w:rPr>
          <w:b/>
          <w:bCs/>
          <w:color w:val="000000"/>
          <w:lang w:val="uk-UA" w:eastAsia="zh-CN"/>
        </w:rPr>
        <w:t>Індикатори проекту (кількісні та якісні)</w:t>
      </w:r>
    </w:p>
    <w:p w14:paraId="385FBA56" w14:textId="4B7C3DB3" w:rsidR="009A24DA" w:rsidRPr="00090C5F" w:rsidRDefault="009A24DA" w:rsidP="009A24DA">
      <w:pPr>
        <w:jc w:val="both"/>
        <w:rPr>
          <w:b/>
          <w:bCs/>
          <w:color w:val="000000"/>
          <w:lang w:val="uk-UA" w:eastAsia="zh-CN"/>
        </w:rPr>
      </w:pPr>
    </w:p>
    <w:p w14:paraId="34CC6351" w14:textId="77777777" w:rsidR="009A24DA" w:rsidRPr="00090C5F" w:rsidRDefault="009A24DA" w:rsidP="009A24DA">
      <w:pPr>
        <w:suppressAutoHyphens/>
        <w:ind w:firstLine="720"/>
        <w:jc w:val="both"/>
        <w:rPr>
          <w:iCs/>
          <w:lang w:val="uk-UA" w:eastAsia="zh-CN"/>
        </w:rPr>
      </w:pPr>
      <w:r w:rsidRPr="00090C5F">
        <w:rPr>
          <w:iCs/>
          <w:lang w:val="uk-UA" w:eastAsia="zh-CN"/>
        </w:rPr>
        <w:t>Мають бути чітко сформульованими та вимірними</w:t>
      </w:r>
    </w:p>
    <w:p w14:paraId="200AEA4D" w14:textId="77777777" w:rsidR="009A24DA" w:rsidRPr="00090C5F" w:rsidRDefault="009A24DA" w:rsidP="009A24DA">
      <w:pPr>
        <w:suppressAutoHyphens/>
        <w:ind w:firstLine="720"/>
        <w:jc w:val="both"/>
        <w:rPr>
          <w:iCs/>
          <w:lang w:val="uk-UA" w:eastAsia="zh-CN"/>
        </w:rPr>
      </w:pPr>
    </w:p>
    <w:p w14:paraId="5DCB5793" w14:textId="77777777" w:rsidR="009A24DA" w:rsidRPr="00090C5F" w:rsidRDefault="009A24DA" w:rsidP="009A24DA">
      <w:pPr>
        <w:suppressAutoHyphens/>
        <w:jc w:val="both"/>
        <w:rPr>
          <w:iCs/>
          <w:lang w:val="uk-UA" w:eastAsia="zh-CN"/>
        </w:rPr>
      </w:pPr>
      <w:r w:rsidRPr="00090C5F">
        <w:rPr>
          <w:iCs/>
          <w:lang w:val="uk-UA" w:eastAsia="zh-CN"/>
        </w:rPr>
        <w:t xml:space="preserve">Наприклад: </w:t>
      </w:r>
    </w:p>
    <w:p w14:paraId="5CEB86CE" w14:textId="15938731" w:rsidR="009A24DA" w:rsidRPr="00090C5F" w:rsidRDefault="009A0E23" w:rsidP="009A24DA">
      <w:pPr>
        <w:suppressAutoHyphens/>
        <w:jc w:val="both"/>
        <w:rPr>
          <w:iCs/>
          <w:lang w:val="uk-UA" w:eastAsia="zh-CN"/>
        </w:rPr>
      </w:pPr>
      <w:r>
        <w:rPr>
          <w:iCs/>
          <w:lang w:val="uk-UA" w:eastAsia="zh-CN"/>
        </w:rPr>
        <w:t xml:space="preserve">1. </w:t>
      </w:r>
      <w:r w:rsidR="009A24DA" w:rsidRPr="00090C5F">
        <w:rPr>
          <w:iCs/>
          <w:lang w:val="uk-UA" w:eastAsia="zh-CN"/>
        </w:rPr>
        <w:t xml:space="preserve">Кількість переобладнаних одномісних палат для пацієнтів з туберкульозом, що відповідають вимогам інфекційного контролю </w:t>
      </w:r>
    </w:p>
    <w:p w14:paraId="4A7D3223" w14:textId="52C3CBF3" w:rsidR="009A24DA" w:rsidRDefault="009A24DA" w:rsidP="009A24DA">
      <w:pPr>
        <w:suppressAutoHyphens/>
        <w:jc w:val="both"/>
        <w:rPr>
          <w:iCs/>
          <w:lang w:val="uk-UA" w:eastAsia="zh-CN"/>
        </w:rPr>
      </w:pPr>
      <w:r w:rsidRPr="00090C5F">
        <w:rPr>
          <w:iCs/>
          <w:lang w:val="uk-UA" w:eastAsia="zh-CN"/>
        </w:rPr>
        <w:t>2.</w:t>
      </w:r>
      <w:r w:rsidR="009A0E23">
        <w:rPr>
          <w:iCs/>
          <w:lang w:val="uk-UA" w:eastAsia="zh-CN"/>
        </w:rPr>
        <w:t xml:space="preserve"> </w:t>
      </w:r>
      <w:r w:rsidRPr="00090C5F">
        <w:rPr>
          <w:iCs/>
          <w:lang w:val="uk-UA" w:eastAsia="zh-CN"/>
        </w:rPr>
        <w:t>Кількість відділень, в яких запроваджені дієві механізми інфекційного контролю: функціонування ізоляційних боксів і/або відокремлення зони персоналу від палат пацієнтів тощо</w:t>
      </w:r>
      <w:r w:rsidR="009A0E23">
        <w:rPr>
          <w:iCs/>
          <w:lang w:val="uk-UA" w:eastAsia="zh-CN"/>
        </w:rPr>
        <w:t>.</w:t>
      </w:r>
    </w:p>
    <w:p w14:paraId="6ECAC4D4" w14:textId="5CFD2A2D" w:rsidR="009A0E23" w:rsidRDefault="009A0E23" w:rsidP="009A24DA">
      <w:pPr>
        <w:suppressAutoHyphens/>
        <w:jc w:val="both"/>
        <w:rPr>
          <w:iCs/>
          <w:lang w:val="uk-UA" w:eastAsia="zh-CN"/>
        </w:rPr>
      </w:pPr>
      <w:r>
        <w:rPr>
          <w:iCs/>
          <w:lang w:val="uk-UA" w:eastAsia="zh-CN"/>
        </w:rPr>
        <w:t>3. Підвищення виявлення випадків туберкульозу (відносний показник або абсолютний).</w:t>
      </w:r>
    </w:p>
    <w:p w14:paraId="7A95D115" w14:textId="56DEC62A" w:rsidR="009A0E23" w:rsidRPr="00090C5F" w:rsidRDefault="009A0E23" w:rsidP="009A24DA">
      <w:pPr>
        <w:suppressAutoHyphens/>
        <w:jc w:val="both"/>
        <w:rPr>
          <w:iCs/>
          <w:lang w:val="uk-UA" w:eastAsia="zh-CN"/>
        </w:rPr>
      </w:pPr>
      <w:r>
        <w:rPr>
          <w:iCs/>
          <w:lang w:val="uk-UA" w:eastAsia="zh-CN"/>
        </w:rPr>
        <w:t>4. Кількість навчених осіб.</w:t>
      </w:r>
    </w:p>
    <w:p w14:paraId="3FF94567" w14:textId="77777777" w:rsidR="009A24DA" w:rsidRPr="00090C5F" w:rsidRDefault="009A24DA" w:rsidP="009A24DA">
      <w:pPr>
        <w:suppressAutoHyphens/>
        <w:jc w:val="both"/>
        <w:rPr>
          <w:iCs/>
          <w:lang w:val="uk-UA" w:eastAsia="zh-CN"/>
        </w:rPr>
      </w:pPr>
    </w:p>
    <w:p w14:paraId="72186DFB" w14:textId="2E402022" w:rsidR="009A24DA" w:rsidRPr="00090C5F" w:rsidRDefault="009A24DA" w:rsidP="009A24DA">
      <w:pPr>
        <w:jc w:val="both"/>
        <w:rPr>
          <w:iCs/>
          <w:lang w:val="uk-UA" w:eastAsia="zh-CN"/>
        </w:rPr>
      </w:pPr>
    </w:p>
    <w:p w14:paraId="22921077" w14:textId="6CCCA56F" w:rsidR="009A24DA" w:rsidRDefault="009F52DC" w:rsidP="009A24DA">
      <w:pPr>
        <w:jc w:val="both"/>
        <w:rPr>
          <w:lang w:val="uk-UA"/>
        </w:rPr>
      </w:pPr>
      <w:r>
        <w:rPr>
          <w:lang w:val="uk-UA"/>
        </w:rPr>
        <w:t>Звітність щодо реалізації проєкту буде розроблена окремо після узгодження проєкту.</w:t>
      </w:r>
    </w:p>
    <w:p w14:paraId="01F3936B" w14:textId="585E5C4E" w:rsidR="009F52DC" w:rsidRDefault="009F52DC" w:rsidP="009A24DA">
      <w:pPr>
        <w:jc w:val="both"/>
        <w:rPr>
          <w:lang w:val="uk-UA"/>
        </w:rPr>
      </w:pPr>
    </w:p>
    <w:p w14:paraId="3707F8E0" w14:textId="76473AB1" w:rsidR="00965187" w:rsidRDefault="00965187" w:rsidP="009A24DA">
      <w:pPr>
        <w:jc w:val="both"/>
        <w:rPr>
          <w:lang w:val="uk-UA"/>
        </w:rPr>
      </w:pPr>
    </w:p>
    <w:p w14:paraId="25A39E59" w14:textId="77777777" w:rsidR="00965187" w:rsidRPr="00090C5F" w:rsidRDefault="00965187" w:rsidP="009A24DA">
      <w:pPr>
        <w:jc w:val="both"/>
        <w:rPr>
          <w:lang w:val="uk-UA"/>
        </w:rPr>
      </w:pPr>
    </w:p>
    <w:p w14:paraId="0C0169EF" w14:textId="05FEB879" w:rsidR="00F44836" w:rsidRPr="00090C5F" w:rsidRDefault="00F44836" w:rsidP="00F44836">
      <w:pPr>
        <w:jc w:val="both"/>
        <w:rPr>
          <w:b/>
          <w:bCs/>
          <w:lang w:val="uk-UA"/>
        </w:rPr>
      </w:pPr>
      <w:r w:rsidRPr="00090C5F">
        <w:rPr>
          <w:b/>
          <w:bCs/>
          <w:lang w:val="uk-UA"/>
        </w:rPr>
        <w:lastRenderedPageBreak/>
        <w:t>Форма описової частини проєкту:</w:t>
      </w:r>
    </w:p>
    <w:p w14:paraId="17F7A38C" w14:textId="77777777" w:rsidR="00B561AA" w:rsidRPr="00090C5F" w:rsidRDefault="00B561AA" w:rsidP="00F44836">
      <w:pPr>
        <w:jc w:val="both"/>
        <w:rPr>
          <w:b/>
          <w:bCs/>
          <w:lang w:val="uk-UA"/>
        </w:rPr>
      </w:pPr>
    </w:p>
    <w:tbl>
      <w:tblPr>
        <w:tblW w:w="10064" w:type="dxa"/>
        <w:tblInd w:w="274" w:type="dxa"/>
        <w:shd w:val="clear" w:color="auto" w:fill="FFFFFF"/>
        <w:tblLayout w:type="fixed"/>
        <w:tblCellMar>
          <w:left w:w="0" w:type="dxa"/>
          <w:right w:w="0" w:type="dxa"/>
        </w:tblCellMar>
        <w:tblLook w:val="04A0" w:firstRow="1" w:lastRow="0" w:firstColumn="1" w:lastColumn="0" w:noHBand="0" w:noVBand="1"/>
      </w:tblPr>
      <w:tblGrid>
        <w:gridCol w:w="2233"/>
        <w:gridCol w:w="7831"/>
      </w:tblGrid>
      <w:tr w:rsidR="00F44836" w:rsidRPr="00090C5F" w14:paraId="6EB6B77C" w14:textId="77777777" w:rsidTr="006D102F">
        <w:trPr>
          <w:trHeight w:val="298"/>
        </w:trPr>
        <w:tc>
          <w:tcPr>
            <w:tcW w:w="2233" w:type="dxa"/>
            <w:tcBorders>
              <w:top w:val="single" w:sz="8" w:space="0" w:color="000000"/>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hideMark/>
          </w:tcPr>
          <w:p w14:paraId="314C55E4" w14:textId="77777777" w:rsidR="00F44836" w:rsidRPr="00090C5F" w:rsidRDefault="00F44836" w:rsidP="00AD4CC7">
            <w:pPr>
              <w:spacing w:line="235" w:lineRule="atLeast"/>
              <w:rPr>
                <w:color w:val="000000"/>
                <w:lang w:val="uk-UA" w:eastAsia="uk-UA"/>
              </w:rPr>
            </w:pPr>
            <w:r w:rsidRPr="00090C5F">
              <w:rPr>
                <w:b/>
                <w:bCs/>
                <w:color w:val="000000"/>
                <w:lang w:val="uk-UA" w:eastAsia="uk-UA"/>
              </w:rPr>
              <w:t>Назва проєкту</w:t>
            </w:r>
          </w:p>
        </w:tc>
        <w:tc>
          <w:tcPr>
            <w:tcW w:w="7831" w:type="dxa"/>
            <w:tcBorders>
              <w:top w:val="single" w:sz="8" w:space="0" w:color="000000"/>
              <w:left w:val="nil"/>
              <w:bottom w:val="single" w:sz="8" w:space="0" w:color="000000"/>
              <w:right w:val="single" w:sz="8" w:space="0" w:color="000000"/>
            </w:tcBorders>
            <w:shd w:val="clear" w:color="auto" w:fill="FFFFFF"/>
            <w:tcMar>
              <w:top w:w="11" w:type="dxa"/>
              <w:left w:w="107" w:type="dxa"/>
              <w:bottom w:w="0" w:type="dxa"/>
              <w:right w:w="113" w:type="dxa"/>
            </w:tcMar>
            <w:hideMark/>
          </w:tcPr>
          <w:p w14:paraId="5887D9AD" w14:textId="77777777" w:rsidR="00F44836" w:rsidRPr="00090C5F" w:rsidRDefault="00F44836" w:rsidP="00AD4CC7">
            <w:pPr>
              <w:spacing w:line="235" w:lineRule="atLeast"/>
              <w:ind w:left="2"/>
              <w:rPr>
                <w:i/>
                <w:lang w:val="uk-UA" w:eastAsia="uk-UA"/>
              </w:rPr>
            </w:pPr>
          </w:p>
        </w:tc>
      </w:tr>
      <w:tr w:rsidR="00F44836" w:rsidRPr="00090C5F" w14:paraId="030AE137" w14:textId="77777777" w:rsidTr="006D102F">
        <w:trPr>
          <w:trHeight w:val="298"/>
        </w:trPr>
        <w:tc>
          <w:tcPr>
            <w:tcW w:w="2233" w:type="dxa"/>
            <w:tcBorders>
              <w:top w:val="single" w:sz="8" w:space="0" w:color="000000"/>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tcPr>
          <w:p w14:paraId="72A9F0A0" w14:textId="77777777" w:rsidR="00F44836" w:rsidRPr="00090C5F" w:rsidRDefault="00F44836" w:rsidP="00AD4CC7">
            <w:pPr>
              <w:spacing w:line="235" w:lineRule="atLeast"/>
              <w:rPr>
                <w:b/>
                <w:bCs/>
                <w:color w:val="000000"/>
                <w:lang w:val="uk-UA" w:eastAsia="uk-UA"/>
              </w:rPr>
            </w:pPr>
            <w:r w:rsidRPr="00090C5F">
              <w:rPr>
                <w:b/>
                <w:bCs/>
                <w:color w:val="000000"/>
                <w:lang w:val="uk-UA" w:eastAsia="uk-UA"/>
              </w:rPr>
              <w:t>Замовник проєкту</w:t>
            </w:r>
          </w:p>
        </w:tc>
        <w:tc>
          <w:tcPr>
            <w:tcW w:w="7831" w:type="dxa"/>
            <w:tcBorders>
              <w:top w:val="single" w:sz="8" w:space="0" w:color="000000"/>
              <w:left w:val="nil"/>
              <w:bottom w:val="single" w:sz="8" w:space="0" w:color="000000"/>
              <w:right w:val="single" w:sz="8" w:space="0" w:color="000000"/>
            </w:tcBorders>
            <w:shd w:val="clear" w:color="auto" w:fill="FFFFFF"/>
            <w:tcMar>
              <w:top w:w="11" w:type="dxa"/>
              <w:left w:w="107" w:type="dxa"/>
              <w:bottom w:w="0" w:type="dxa"/>
              <w:right w:w="113" w:type="dxa"/>
            </w:tcMar>
          </w:tcPr>
          <w:p w14:paraId="7C812F92" w14:textId="09A668F6" w:rsidR="00F44836" w:rsidRPr="00090C5F" w:rsidRDefault="00F44836" w:rsidP="00AD4CC7">
            <w:pPr>
              <w:spacing w:line="235" w:lineRule="atLeast"/>
              <w:ind w:left="2"/>
              <w:rPr>
                <w:i/>
                <w:lang w:val="uk-UA" w:eastAsia="uk-UA"/>
              </w:rPr>
            </w:pPr>
            <w:r w:rsidRPr="00090C5F">
              <w:rPr>
                <w:i/>
                <w:lang w:val="uk-UA" w:eastAsia="uk-UA"/>
              </w:rPr>
              <w:t>Вказати повну назву регіонально</w:t>
            </w:r>
            <w:r w:rsidR="009F52DC">
              <w:rPr>
                <w:i/>
                <w:lang w:val="uk-UA" w:eastAsia="uk-UA"/>
              </w:rPr>
              <w:t>г</w:t>
            </w:r>
            <w:r w:rsidRPr="00090C5F">
              <w:rPr>
                <w:i/>
                <w:lang w:val="uk-UA" w:eastAsia="uk-UA"/>
              </w:rPr>
              <w:t>о протитуберкульозного закладу, юридичну адресу, контакти відповідальної ос</w:t>
            </w:r>
            <w:r w:rsidR="00B561AA" w:rsidRPr="00090C5F">
              <w:rPr>
                <w:i/>
                <w:lang w:val="uk-UA" w:eastAsia="uk-UA"/>
              </w:rPr>
              <w:t>о</w:t>
            </w:r>
            <w:r w:rsidRPr="00090C5F">
              <w:rPr>
                <w:i/>
                <w:lang w:val="uk-UA" w:eastAsia="uk-UA"/>
              </w:rPr>
              <w:t>би за розробку проєкту (ПІБ, електронна пошта, мобільний телефон)</w:t>
            </w:r>
          </w:p>
        </w:tc>
      </w:tr>
      <w:tr w:rsidR="00DA4050" w:rsidRPr="00090C5F" w14:paraId="332D9BF3" w14:textId="77777777" w:rsidTr="006D102F">
        <w:trPr>
          <w:trHeight w:val="298"/>
        </w:trPr>
        <w:tc>
          <w:tcPr>
            <w:tcW w:w="2233" w:type="dxa"/>
            <w:tcBorders>
              <w:top w:val="single" w:sz="8" w:space="0" w:color="000000"/>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tcPr>
          <w:p w14:paraId="166C4F10" w14:textId="4FD0C995" w:rsidR="00DA4050" w:rsidRPr="00090C5F" w:rsidRDefault="00DA4050" w:rsidP="00AD4CC7">
            <w:pPr>
              <w:spacing w:line="235" w:lineRule="atLeast"/>
              <w:rPr>
                <w:b/>
                <w:bCs/>
                <w:color w:val="000000"/>
                <w:lang w:val="uk-UA" w:eastAsia="uk-UA"/>
              </w:rPr>
            </w:pPr>
            <w:r>
              <w:rPr>
                <w:b/>
                <w:bCs/>
                <w:color w:val="000000"/>
                <w:lang w:val="uk-UA" w:eastAsia="uk-UA"/>
              </w:rPr>
              <w:t>Терміни реалізації проєкту</w:t>
            </w:r>
          </w:p>
        </w:tc>
        <w:tc>
          <w:tcPr>
            <w:tcW w:w="7831" w:type="dxa"/>
            <w:tcBorders>
              <w:top w:val="single" w:sz="8" w:space="0" w:color="000000"/>
              <w:left w:val="nil"/>
              <w:bottom w:val="single" w:sz="8" w:space="0" w:color="000000"/>
              <w:right w:val="single" w:sz="8" w:space="0" w:color="000000"/>
            </w:tcBorders>
            <w:shd w:val="clear" w:color="auto" w:fill="FFFFFF"/>
            <w:tcMar>
              <w:top w:w="11" w:type="dxa"/>
              <w:left w:w="107" w:type="dxa"/>
              <w:bottom w:w="0" w:type="dxa"/>
              <w:right w:w="113" w:type="dxa"/>
            </w:tcMar>
          </w:tcPr>
          <w:p w14:paraId="5421E3D1" w14:textId="36CC0A21" w:rsidR="00DA4050" w:rsidRPr="00090C5F" w:rsidRDefault="00DA4050" w:rsidP="00AD4CC7">
            <w:pPr>
              <w:spacing w:line="235" w:lineRule="atLeast"/>
              <w:ind w:left="2"/>
              <w:rPr>
                <w:i/>
                <w:lang w:val="uk-UA" w:eastAsia="uk-UA"/>
              </w:rPr>
            </w:pPr>
            <w:r>
              <w:rPr>
                <w:i/>
                <w:lang w:val="uk-UA" w:eastAsia="uk-UA"/>
              </w:rPr>
              <w:t>Вказати дату початку та завершення проєкту</w:t>
            </w:r>
          </w:p>
        </w:tc>
      </w:tr>
      <w:tr w:rsidR="00F44836" w:rsidRPr="000327B7" w14:paraId="48E10C39" w14:textId="77777777" w:rsidTr="006D102F">
        <w:trPr>
          <w:trHeight w:val="516"/>
        </w:trPr>
        <w:tc>
          <w:tcPr>
            <w:tcW w:w="2233" w:type="dxa"/>
            <w:tcBorders>
              <w:top w:val="nil"/>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hideMark/>
          </w:tcPr>
          <w:p w14:paraId="536EA11E" w14:textId="77777777" w:rsidR="00F44836" w:rsidRPr="00090C5F" w:rsidRDefault="00F44836" w:rsidP="00AD4CC7">
            <w:pPr>
              <w:spacing w:line="235" w:lineRule="atLeast"/>
              <w:rPr>
                <w:i/>
                <w:lang w:val="uk-UA" w:eastAsia="uk-UA"/>
              </w:rPr>
            </w:pPr>
            <w:r w:rsidRPr="00090C5F">
              <w:rPr>
                <w:b/>
                <w:bCs/>
                <w:color w:val="000000"/>
                <w:lang w:val="uk-UA" w:eastAsia="uk-UA"/>
              </w:rPr>
              <w:t>Втручання та основні заходи</w:t>
            </w:r>
          </w:p>
        </w:tc>
        <w:tc>
          <w:tcPr>
            <w:tcW w:w="7831" w:type="dxa"/>
            <w:tcBorders>
              <w:top w:val="nil"/>
              <w:left w:val="nil"/>
              <w:bottom w:val="single" w:sz="8" w:space="0" w:color="000000"/>
              <w:right w:val="single" w:sz="8" w:space="0" w:color="000000"/>
            </w:tcBorders>
            <w:shd w:val="clear" w:color="auto" w:fill="FFFFFF"/>
            <w:tcMar>
              <w:top w:w="11" w:type="dxa"/>
              <w:left w:w="107" w:type="dxa"/>
              <w:bottom w:w="0" w:type="dxa"/>
              <w:right w:w="113" w:type="dxa"/>
            </w:tcMar>
            <w:hideMark/>
          </w:tcPr>
          <w:p w14:paraId="56496125" w14:textId="5279C0E6" w:rsidR="00141232" w:rsidRDefault="000327B7" w:rsidP="00141232">
            <w:pPr>
              <w:spacing w:line="235" w:lineRule="atLeast"/>
              <w:ind w:left="2"/>
              <w:rPr>
                <w:bCs/>
                <w:i/>
                <w:lang w:val="uk-UA" w:eastAsia="uk-UA"/>
              </w:rPr>
            </w:pPr>
            <w:r w:rsidRPr="000327B7">
              <w:rPr>
                <w:bCs/>
                <w:i/>
                <w:lang w:val="uk-UA" w:eastAsia="uk-UA"/>
              </w:rPr>
              <w:t xml:space="preserve">Надати опис </w:t>
            </w:r>
            <w:r w:rsidR="00AC36C5">
              <w:rPr>
                <w:bCs/>
                <w:i/>
                <w:lang w:val="uk-UA" w:eastAsia="uk-UA"/>
              </w:rPr>
              <w:t>діяльності (інтервенцій)</w:t>
            </w:r>
            <w:r w:rsidRPr="000327B7">
              <w:rPr>
                <w:bCs/>
                <w:i/>
                <w:lang w:val="uk-UA" w:eastAsia="uk-UA"/>
              </w:rPr>
              <w:t>, що буд</w:t>
            </w:r>
            <w:r w:rsidR="00AC36C5">
              <w:rPr>
                <w:bCs/>
                <w:i/>
                <w:lang w:val="uk-UA" w:eastAsia="uk-UA"/>
              </w:rPr>
              <w:t xml:space="preserve">е проводитися </w:t>
            </w:r>
            <w:r w:rsidRPr="000327B7">
              <w:rPr>
                <w:bCs/>
                <w:i/>
                <w:lang w:val="uk-UA" w:eastAsia="uk-UA"/>
              </w:rPr>
              <w:t xml:space="preserve"> в рамках проєкту</w:t>
            </w:r>
            <w:r w:rsidR="005240BB">
              <w:rPr>
                <w:bCs/>
                <w:i/>
                <w:lang w:val="uk-UA" w:eastAsia="uk-UA"/>
              </w:rPr>
              <w:t xml:space="preserve">. </w:t>
            </w:r>
          </w:p>
          <w:p w14:paraId="7A14F243" w14:textId="77777777" w:rsidR="00141232" w:rsidRDefault="00141232" w:rsidP="00141232">
            <w:pPr>
              <w:spacing w:line="235" w:lineRule="atLeast"/>
              <w:ind w:left="2"/>
              <w:rPr>
                <w:bCs/>
                <w:i/>
                <w:lang w:val="uk-UA" w:eastAsia="uk-UA"/>
              </w:rPr>
            </w:pPr>
          </w:p>
          <w:p w14:paraId="699D0BF8" w14:textId="5820B6E2" w:rsidR="00F44836" w:rsidRPr="00141232" w:rsidRDefault="00F44836" w:rsidP="00141232">
            <w:pPr>
              <w:spacing w:line="235" w:lineRule="atLeast"/>
              <w:ind w:left="2"/>
              <w:rPr>
                <w:bCs/>
                <w:i/>
                <w:lang w:val="uk-UA" w:eastAsia="uk-UA"/>
              </w:rPr>
            </w:pPr>
            <w:r w:rsidRPr="00141232">
              <w:rPr>
                <w:i/>
                <w:lang w:val="uk-UA" w:eastAsia="uk-UA"/>
              </w:rPr>
              <w:t xml:space="preserve"> </w:t>
            </w:r>
          </w:p>
        </w:tc>
      </w:tr>
      <w:tr w:rsidR="00F44836" w:rsidRPr="009A0E23" w14:paraId="4116E26D" w14:textId="77777777" w:rsidTr="006D102F">
        <w:trPr>
          <w:trHeight w:val="298"/>
        </w:trPr>
        <w:tc>
          <w:tcPr>
            <w:tcW w:w="2233" w:type="dxa"/>
            <w:tcBorders>
              <w:top w:val="nil"/>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hideMark/>
          </w:tcPr>
          <w:p w14:paraId="7C9ECC75" w14:textId="77777777" w:rsidR="00F44836" w:rsidRPr="00090C5F" w:rsidRDefault="00F44836" w:rsidP="00AD4CC7">
            <w:pPr>
              <w:spacing w:line="235" w:lineRule="atLeast"/>
              <w:rPr>
                <w:color w:val="000000"/>
                <w:lang w:val="uk-UA" w:eastAsia="uk-UA"/>
              </w:rPr>
            </w:pPr>
            <w:r w:rsidRPr="00090C5F">
              <w:rPr>
                <w:b/>
                <w:bCs/>
                <w:color w:val="000000"/>
                <w:lang w:val="uk-UA" w:eastAsia="uk-UA"/>
              </w:rPr>
              <w:t>Пріоритетна(і) група(и) населення/напрямок діяльності</w:t>
            </w:r>
          </w:p>
        </w:tc>
        <w:tc>
          <w:tcPr>
            <w:tcW w:w="7831" w:type="dxa"/>
            <w:tcBorders>
              <w:top w:val="nil"/>
              <w:left w:val="nil"/>
              <w:bottom w:val="single" w:sz="8" w:space="0" w:color="000000"/>
              <w:right w:val="single" w:sz="8" w:space="0" w:color="000000"/>
            </w:tcBorders>
            <w:shd w:val="clear" w:color="auto" w:fill="FFFFFF"/>
            <w:tcMar>
              <w:top w:w="11" w:type="dxa"/>
              <w:left w:w="107" w:type="dxa"/>
              <w:bottom w:w="0" w:type="dxa"/>
              <w:right w:w="113" w:type="dxa"/>
            </w:tcMar>
            <w:hideMark/>
          </w:tcPr>
          <w:p w14:paraId="44D0DB7C" w14:textId="0DF1AD8D" w:rsidR="00F44836" w:rsidRPr="00090C5F" w:rsidRDefault="00F44836" w:rsidP="009F52DC">
            <w:pPr>
              <w:spacing w:line="235" w:lineRule="atLeast"/>
              <w:rPr>
                <w:i/>
                <w:lang w:val="uk-UA" w:eastAsia="uk-UA"/>
              </w:rPr>
            </w:pPr>
            <w:r w:rsidRPr="00090C5F">
              <w:rPr>
                <w:i/>
                <w:lang w:val="uk-UA" w:eastAsia="uk-UA"/>
              </w:rPr>
              <w:t xml:space="preserve">Вказати пріоритетні групи населення чи </w:t>
            </w:r>
            <w:r w:rsidR="000327B7">
              <w:rPr>
                <w:i/>
                <w:lang w:val="uk-UA" w:eastAsia="uk-UA"/>
              </w:rPr>
              <w:t xml:space="preserve">проблемні </w:t>
            </w:r>
            <w:r w:rsidRPr="00090C5F">
              <w:rPr>
                <w:i/>
                <w:lang w:val="uk-UA" w:eastAsia="uk-UA"/>
              </w:rPr>
              <w:t>напрямки</w:t>
            </w:r>
            <w:r w:rsidR="00AC36C5">
              <w:rPr>
                <w:i/>
                <w:lang w:val="uk-UA" w:eastAsia="uk-UA"/>
              </w:rPr>
              <w:t xml:space="preserve"> в діяльності регіональної фтизіатричної служби</w:t>
            </w:r>
            <w:r w:rsidR="000327B7">
              <w:rPr>
                <w:i/>
                <w:lang w:val="uk-UA" w:eastAsia="uk-UA"/>
              </w:rPr>
              <w:t>, на які будуть спрямовані інтервенції проєкту</w:t>
            </w:r>
          </w:p>
          <w:p w14:paraId="1B810E86" w14:textId="77777777" w:rsidR="00F44836" w:rsidRPr="00090C5F" w:rsidRDefault="00F44836" w:rsidP="00AD4CC7">
            <w:pPr>
              <w:spacing w:line="235" w:lineRule="atLeast"/>
              <w:ind w:left="2"/>
              <w:rPr>
                <w:i/>
                <w:lang w:val="uk-UA" w:eastAsia="uk-UA"/>
              </w:rPr>
            </w:pPr>
          </w:p>
        </w:tc>
      </w:tr>
      <w:tr w:rsidR="00F44836" w:rsidRPr="005240BB" w14:paraId="71DC3F4D" w14:textId="77777777" w:rsidTr="006D102F">
        <w:trPr>
          <w:trHeight w:val="291"/>
        </w:trPr>
        <w:tc>
          <w:tcPr>
            <w:tcW w:w="2233" w:type="dxa"/>
            <w:tcBorders>
              <w:top w:val="nil"/>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hideMark/>
          </w:tcPr>
          <w:p w14:paraId="2331CD02" w14:textId="77777777" w:rsidR="00F44836" w:rsidRDefault="00F44836" w:rsidP="00AD4CC7">
            <w:pPr>
              <w:spacing w:line="235" w:lineRule="atLeast"/>
              <w:rPr>
                <w:b/>
                <w:bCs/>
                <w:color w:val="000000"/>
                <w:lang w:val="uk-UA" w:eastAsia="uk-UA"/>
              </w:rPr>
            </w:pPr>
          </w:p>
          <w:p w14:paraId="25F94ED5" w14:textId="53B0701C" w:rsidR="005240BB" w:rsidRPr="005240BB" w:rsidRDefault="005240BB" w:rsidP="00AD4CC7">
            <w:pPr>
              <w:spacing w:line="235" w:lineRule="atLeast"/>
              <w:rPr>
                <w:b/>
                <w:bCs/>
                <w:color w:val="000000"/>
                <w:lang w:val="uk-UA" w:eastAsia="uk-UA"/>
              </w:rPr>
            </w:pPr>
            <w:r w:rsidRPr="005240BB">
              <w:rPr>
                <w:b/>
                <w:bCs/>
                <w:szCs w:val="26"/>
              </w:rPr>
              <w:t xml:space="preserve">Проблема, </w:t>
            </w:r>
            <w:r w:rsidRPr="005240BB">
              <w:rPr>
                <w:b/>
                <w:bCs/>
                <w:szCs w:val="26"/>
                <w:lang w:val="uk-UA"/>
              </w:rPr>
              <w:t xml:space="preserve">що </w:t>
            </w:r>
            <w:r w:rsidRPr="005240BB">
              <w:rPr>
                <w:b/>
                <w:bCs/>
                <w:szCs w:val="26"/>
              </w:rPr>
              <w:t>потребує розв’язання</w:t>
            </w:r>
          </w:p>
        </w:tc>
        <w:tc>
          <w:tcPr>
            <w:tcW w:w="7831" w:type="dxa"/>
            <w:tcBorders>
              <w:top w:val="nil"/>
              <w:left w:val="nil"/>
              <w:bottom w:val="single" w:sz="8" w:space="0" w:color="000000"/>
              <w:right w:val="single" w:sz="8" w:space="0" w:color="000000"/>
            </w:tcBorders>
            <w:shd w:val="clear" w:color="auto" w:fill="FFFFFF"/>
            <w:tcMar>
              <w:top w:w="11" w:type="dxa"/>
              <w:left w:w="107" w:type="dxa"/>
              <w:bottom w:w="0" w:type="dxa"/>
              <w:right w:w="113" w:type="dxa"/>
            </w:tcMar>
            <w:hideMark/>
          </w:tcPr>
          <w:p w14:paraId="45493085" w14:textId="53D6FE9A" w:rsidR="005240BB" w:rsidRDefault="000327B7" w:rsidP="009F52DC">
            <w:pPr>
              <w:spacing w:line="235" w:lineRule="atLeast"/>
              <w:rPr>
                <w:bCs/>
                <w:i/>
                <w:lang w:val="uk-UA" w:eastAsia="uk-UA"/>
              </w:rPr>
            </w:pPr>
            <w:r w:rsidRPr="000327B7">
              <w:rPr>
                <w:bCs/>
                <w:i/>
                <w:lang w:val="uk-UA" w:eastAsia="uk-UA"/>
              </w:rPr>
              <w:t>Описати основні проблеми/прогалини</w:t>
            </w:r>
            <w:r w:rsidR="005240BB">
              <w:rPr>
                <w:bCs/>
                <w:i/>
                <w:lang w:val="uk-UA" w:eastAsia="uk-UA"/>
              </w:rPr>
              <w:t xml:space="preserve"> та їх причини</w:t>
            </w:r>
            <w:r w:rsidRPr="000327B7">
              <w:rPr>
                <w:bCs/>
                <w:i/>
                <w:lang w:val="uk-UA" w:eastAsia="uk-UA"/>
              </w:rPr>
              <w:t>, що існують в регіоні, на вирішення яких буд</w:t>
            </w:r>
            <w:r w:rsidR="00AA38A6">
              <w:rPr>
                <w:bCs/>
                <w:i/>
                <w:lang w:val="uk-UA" w:eastAsia="uk-UA"/>
              </w:rPr>
              <w:t>е</w:t>
            </w:r>
            <w:r w:rsidRPr="000327B7">
              <w:rPr>
                <w:bCs/>
                <w:i/>
                <w:lang w:val="uk-UA" w:eastAsia="uk-UA"/>
              </w:rPr>
              <w:t xml:space="preserve"> спрямован</w:t>
            </w:r>
            <w:r w:rsidR="00AA38A6">
              <w:rPr>
                <w:bCs/>
                <w:i/>
                <w:lang w:val="uk-UA" w:eastAsia="uk-UA"/>
              </w:rPr>
              <w:t>ий</w:t>
            </w:r>
            <w:r w:rsidRPr="000327B7">
              <w:rPr>
                <w:bCs/>
                <w:i/>
                <w:lang w:val="uk-UA" w:eastAsia="uk-UA"/>
              </w:rPr>
              <w:t xml:space="preserve"> проєкт</w:t>
            </w:r>
            <w:r w:rsidR="00AA38A6">
              <w:rPr>
                <w:bCs/>
                <w:i/>
                <w:lang w:val="uk-UA" w:eastAsia="uk-UA"/>
              </w:rPr>
              <w:t xml:space="preserve">. </w:t>
            </w:r>
          </w:p>
          <w:p w14:paraId="1086FFBE" w14:textId="77777777" w:rsidR="005240BB" w:rsidRDefault="005240BB" w:rsidP="009F52DC">
            <w:pPr>
              <w:spacing w:line="235" w:lineRule="atLeast"/>
              <w:rPr>
                <w:bCs/>
                <w:i/>
                <w:lang w:val="uk-UA" w:eastAsia="uk-UA"/>
              </w:rPr>
            </w:pPr>
          </w:p>
          <w:p w14:paraId="357CFCC0" w14:textId="2A1F638A" w:rsidR="000327B7" w:rsidRPr="000327B7" w:rsidRDefault="005240BB" w:rsidP="009F52DC">
            <w:pPr>
              <w:spacing w:line="235" w:lineRule="atLeast"/>
              <w:rPr>
                <w:bCs/>
                <w:i/>
                <w:lang w:val="uk-UA" w:eastAsia="uk-UA"/>
              </w:rPr>
            </w:pPr>
            <w:r>
              <w:rPr>
                <w:bCs/>
                <w:i/>
                <w:lang w:val="uk-UA" w:eastAsia="uk-UA"/>
              </w:rPr>
              <w:t xml:space="preserve">Існуючі проблемні питання в регіоні щодо заходів в сфері протидії туберкульозу мають бути підтверджена джерелами даних (бажано) </w:t>
            </w:r>
          </w:p>
          <w:p w14:paraId="3FB56207" w14:textId="77777777" w:rsidR="00141232" w:rsidRDefault="00141232" w:rsidP="00141232">
            <w:pPr>
              <w:spacing w:line="235" w:lineRule="atLeast"/>
              <w:rPr>
                <w:i/>
                <w:lang w:val="uk-UA" w:eastAsia="uk-UA"/>
              </w:rPr>
            </w:pPr>
          </w:p>
          <w:p w14:paraId="4DF602F5" w14:textId="21291272" w:rsidR="00141232" w:rsidRPr="00141232" w:rsidRDefault="00141232" w:rsidP="00141232">
            <w:pPr>
              <w:spacing w:line="235" w:lineRule="atLeast"/>
              <w:rPr>
                <w:i/>
                <w:lang w:val="uk-UA" w:eastAsia="uk-UA"/>
              </w:rPr>
            </w:pPr>
          </w:p>
        </w:tc>
      </w:tr>
      <w:tr w:rsidR="00F44836" w:rsidRPr="00090C5F" w14:paraId="713E299A" w14:textId="77777777" w:rsidTr="006D102F">
        <w:trPr>
          <w:trHeight w:val="298"/>
        </w:trPr>
        <w:tc>
          <w:tcPr>
            <w:tcW w:w="2233" w:type="dxa"/>
            <w:tcBorders>
              <w:top w:val="nil"/>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hideMark/>
          </w:tcPr>
          <w:p w14:paraId="2975660F" w14:textId="77777777" w:rsidR="00F44836" w:rsidRPr="00090C5F" w:rsidRDefault="00F44836" w:rsidP="00AD4CC7">
            <w:pPr>
              <w:spacing w:line="235" w:lineRule="atLeast"/>
              <w:rPr>
                <w:color w:val="000000"/>
                <w:lang w:val="uk-UA" w:eastAsia="uk-UA"/>
              </w:rPr>
            </w:pPr>
            <w:r w:rsidRPr="00090C5F">
              <w:rPr>
                <w:b/>
                <w:bCs/>
                <w:color w:val="000000"/>
                <w:lang w:val="uk-UA" w:eastAsia="uk-UA"/>
              </w:rPr>
              <w:t>Обґрунтування</w:t>
            </w:r>
          </w:p>
        </w:tc>
        <w:tc>
          <w:tcPr>
            <w:tcW w:w="7831" w:type="dxa"/>
            <w:tcBorders>
              <w:top w:val="nil"/>
              <w:left w:val="nil"/>
              <w:bottom w:val="single" w:sz="8" w:space="0" w:color="000000"/>
              <w:right w:val="single" w:sz="8" w:space="0" w:color="000000"/>
            </w:tcBorders>
            <w:shd w:val="clear" w:color="auto" w:fill="FFFFFF"/>
            <w:tcMar>
              <w:top w:w="11" w:type="dxa"/>
              <w:left w:w="107" w:type="dxa"/>
              <w:bottom w:w="0" w:type="dxa"/>
              <w:right w:w="113" w:type="dxa"/>
            </w:tcMar>
            <w:hideMark/>
          </w:tcPr>
          <w:p w14:paraId="1D603F02" w14:textId="2300E574" w:rsidR="00141232" w:rsidRDefault="00F5793E" w:rsidP="009F52DC">
            <w:pPr>
              <w:spacing w:line="235" w:lineRule="atLeast"/>
              <w:rPr>
                <w:bCs/>
                <w:i/>
                <w:lang w:val="uk-UA" w:eastAsia="uk-UA"/>
              </w:rPr>
            </w:pPr>
            <w:r w:rsidRPr="00D753A6">
              <w:rPr>
                <w:bCs/>
                <w:i/>
                <w:lang w:val="uk-UA" w:eastAsia="uk-UA"/>
              </w:rPr>
              <w:t>Обґрунтувати програмні напрямки проєкт</w:t>
            </w:r>
            <w:r w:rsidR="00D753A6" w:rsidRPr="00D753A6">
              <w:rPr>
                <w:bCs/>
                <w:i/>
                <w:lang w:val="uk-UA" w:eastAsia="uk-UA"/>
              </w:rPr>
              <w:t xml:space="preserve"> в розрізі виконання програмних цілей глобальних та національних  стратегій протидії туберкульозу, регіональних програм, впровадження</w:t>
            </w:r>
            <w:r w:rsidR="00141232">
              <w:rPr>
                <w:bCs/>
                <w:i/>
                <w:lang w:val="uk-UA" w:eastAsia="uk-UA"/>
              </w:rPr>
              <w:t xml:space="preserve">, </w:t>
            </w:r>
            <w:r w:rsidR="00141232" w:rsidRPr="00090C5F">
              <w:rPr>
                <w:i/>
                <w:lang w:val="uk-UA" w:eastAsia="uk-UA"/>
              </w:rPr>
              <w:t>взаємоді</w:t>
            </w:r>
            <w:r w:rsidR="00141232">
              <w:rPr>
                <w:i/>
                <w:lang w:val="uk-UA" w:eastAsia="uk-UA"/>
              </w:rPr>
              <w:t>ї</w:t>
            </w:r>
            <w:r w:rsidR="00141232" w:rsidRPr="00090C5F">
              <w:rPr>
                <w:i/>
                <w:lang w:val="uk-UA" w:eastAsia="uk-UA"/>
              </w:rPr>
              <w:t xml:space="preserve"> з реформою, розвитком системи громадського здоров’я та державним фінансуванням</w:t>
            </w:r>
            <w:r w:rsidR="00141232">
              <w:rPr>
                <w:i/>
                <w:lang w:val="uk-UA" w:eastAsia="uk-UA"/>
              </w:rPr>
              <w:t xml:space="preserve">,  </w:t>
            </w:r>
            <w:r w:rsidR="00141232" w:rsidRPr="00090C5F">
              <w:rPr>
                <w:i/>
                <w:lang w:val="uk-UA" w:eastAsia="uk-UA"/>
              </w:rPr>
              <w:t>подальш</w:t>
            </w:r>
            <w:r w:rsidR="00141232">
              <w:rPr>
                <w:i/>
                <w:lang w:val="uk-UA" w:eastAsia="uk-UA"/>
              </w:rPr>
              <w:t>ого</w:t>
            </w:r>
            <w:r w:rsidR="00141232" w:rsidRPr="00090C5F">
              <w:rPr>
                <w:i/>
                <w:lang w:val="uk-UA" w:eastAsia="uk-UA"/>
              </w:rPr>
              <w:t xml:space="preserve"> перех</w:t>
            </w:r>
            <w:r w:rsidR="00141232">
              <w:rPr>
                <w:i/>
                <w:lang w:val="uk-UA" w:eastAsia="uk-UA"/>
              </w:rPr>
              <w:t>о</w:t>
            </w:r>
            <w:r w:rsidR="00141232" w:rsidRPr="00090C5F">
              <w:rPr>
                <w:i/>
                <w:lang w:val="uk-UA" w:eastAsia="uk-UA"/>
              </w:rPr>
              <w:t>д</w:t>
            </w:r>
            <w:r w:rsidR="00141232">
              <w:rPr>
                <w:i/>
                <w:lang w:val="uk-UA" w:eastAsia="uk-UA"/>
              </w:rPr>
              <w:t>у</w:t>
            </w:r>
            <w:r w:rsidR="00141232" w:rsidRPr="00090C5F">
              <w:rPr>
                <w:i/>
                <w:lang w:val="uk-UA" w:eastAsia="uk-UA"/>
              </w:rPr>
              <w:t xml:space="preserve"> до державного фінансування  </w:t>
            </w:r>
            <w:r w:rsidR="00141232" w:rsidRPr="00D753A6">
              <w:rPr>
                <w:bCs/>
                <w:i/>
                <w:lang w:val="uk-UA" w:eastAsia="uk-UA"/>
              </w:rPr>
              <w:t>мають доказову базу ефективного</w:t>
            </w:r>
            <w:r w:rsidR="00141232">
              <w:rPr>
                <w:bCs/>
                <w:i/>
                <w:lang w:val="uk-UA" w:eastAsia="uk-UA"/>
              </w:rPr>
              <w:t xml:space="preserve"> впровадження. </w:t>
            </w:r>
          </w:p>
          <w:p w14:paraId="30A32E5E" w14:textId="77777777" w:rsidR="00141232" w:rsidRDefault="00141232" w:rsidP="009F52DC">
            <w:pPr>
              <w:spacing w:line="235" w:lineRule="atLeast"/>
              <w:rPr>
                <w:bCs/>
                <w:i/>
                <w:lang w:val="uk-UA" w:eastAsia="uk-UA"/>
              </w:rPr>
            </w:pPr>
          </w:p>
          <w:p w14:paraId="75EB5B7D" w14:textId="77777777" w:rsidR="00F44836" w:rsidRDefault="00141232" w:rsidP="005240BB">
            <w:pPr>
              <w:spacing w:line="235" w:lineRule="atLeast"/>
              <w:rPr>
                <w:bCs/>
                <w:i/>
                <w:lang w:val="uk-UA" w:eastAsia="uk-UA"/>
              </w:rPr>
            </w:pPr>
            <w:r>
              <w:rPr>
                <w:bCs/>
                <w:i/>
                <w:lang w:val="uk-UA" w:eastAsia="uk-UA"/>
              </w:rPr>
              <w:t>При описі цього розділу вказуйте назви документів/матеріалів. дати затвердження, ким затверджено, посилання на інтернет ресурси тощо</w:t>
            </w:r>
          </w:p>
          <w:p w14:paraId="76F35CDB" w14:textId="5FAFCA28" w:rsidR="005240BB" w:rsidRPr="005240BB" w:rsidRDefault="005240BB" w:rsidP="005240BB">
            <w:pPr>
              <w:spacing w:line="235" w:lineRule="atLeast"/>
              <w:rPr>
                <w:bCs/>
                <w:i/>
                <w:lang w:val="uk-UA" w:eastAsia="uk-UA"/>
              </w:rPr>
            </w:pPr>
          </w:p>
        </w:tc>
      </w:tr>
      <w:tr w:rsidR="005C23F4" w:rsidRPr="00090C5F" w14:paraId="71002B56" w14:textId="77777777" w:rsidTr="006D102F">
        <w:trPr>
          <w:trHeight w:val="298"/>
        </w:trPr>
        <w:tc>
          <w:tcPr>
            <w:tcW w:w="2233" w:type="dxa"/>
            <w:tcBorders>
              <w:top w:val="nil"/>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tcPr>
          <w:p w14:paraId="6FC9A7EE" w14:textId="3B1FFCD1" w:rsidR="005C23F4" w:rsidRPr="00090C5F" w:rsidRDefault="005C23F4" w:rsidP="00AD4CC7">
            <w:pPr>
              <w:spacing w:line="235" w:lineRule="atLeast"/>
              <w:rPr>
                <w:b/>
                <w:bCs/>
                <w:color w:val="000000"/>
                <w:lang w:val="uk-UA" w:eastAsia="uk-UA"/>
              </w:rPr>
            </w:pPr>
            <w:r w:rsidRPr="00090C5F">
              <w:rPr>
                <w:b/>
                <w:bCs/>
                <w:color w:val="000000"/>
                <w:lang w:val="uk-UA" w:eastAsia="uk-UA"/>
              </w:rPr>
              <w:t>Задачі проєкту</w:t>
            </w:r>
          </w:p>
        </w:tc>
        <w:tc>
          <w:tcPr>
            <w:tcW w:w="7831" w:type="dxa"/>
            <w:tcBorders>
              <w:top w:val="nil"/>
              <w:left w:val="nil"/>
              <w:bottom w:val="single" w:sz="8" w:space="0" w:color="000000"/>
              <w:right w:val="single" w:sz="8" w:space="0" w:color="000000"/>
            </w:tcBorders>
            <w:shd w:val="clear" w:color="auto" w:fill="FFFFFF"/>
            <w:tcMar>
              <w:top w:w="11" w:type="dxa"/>
              <w:left w:w="107" w:type="dxa"/>
              <w:bottom w:w="0" w:type="dxa"/>
              <w:right w:w="113" w:type="dxa"/>
            </w:tcMar>
          </w:tcPr>
          <w:p w14:paraId="263C43C2" w14:textId="60CAA2B2" w:rsidR="005C23F4" w:rsidRPr="00090C5F" w:rsidRDefault="005C23F4" w:rsidP="009F52DC">
            <w:pPr>
              <w:spacing w:line="235" w:lineRule="atLeast"/>
              <w:ind w:left="2"/>
              <w:rPr>
                <w:bCs/>
                <w:i/>
                <w:lang w:val="uk-UA" w:eastAsia="uk-UA"/>
              </w:rPr>
            </w:pPr>
            <w:r w:rsidRPr="00090C5F">
              <w:rPr>
                <w:bCs/>
                <w:i/>
                <w:lang w:val="uk-UA" w:eastAsia="uk-UA"/>
              </w:rPr>
              <w:t>Надати перелік  задач, які планується виконати в рамках проєкт</w:t>
            </w:r>
            <w:r w:rsidR="009F52DC">
              <w:rPr>
                <w:bCs/>
                <w:i/>
                <w:lang w:val="uk-UA" w:eastAsia="uk-UA"/>
              </w:rPr>
              <w:t>у</w:t>
            </w:r>
          </w:p>
        </w:tc>
      </w:tr>
      <w:tr w:rsidR="00F44836" w:rsidRPr="00090C5F" w14:paraId="52407188" w14:textId="77777777" w:rsidTr="006D102F">
        <w:trPr>
          <w:trHeight w:val="298"/>
        </w:trPr>
        <w:tc>
          <w:tcPr>
            <w:tcW w:w="2233" w:type="dxa"/>
            <w:tcBorders>
              <w:top w:val="nil"/>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hideMark/>
          </w:tcPr>
          <w:p w14:paraId="78CEF672" w14:textId="31EF0930" w:rsidR="00F44836" w:rsidRPr="00090C5F" w:rsidRDefault="00F44836" w:rsidP="00AD4CC7">
            <w:pPr>
              <w:spacing w:line="235" w:lineRule="atLeast"/>
              <w:rPr>
                <w:color w:val="000000"/>
                <w:lang w:val="uk-UA" w:eastAsia="uk-UA"/>
              </w:rPr>
            </w:pPr>
            <w:r w:rsidRPr="00090C5F">
              <w:rPr>
                <w:b/>
                <w:bCs/>
                <w:color w:val="000000"/>
                <w:lang w:val="uk-UA" w:eastAsia="uk-UA"/>
              </w:rPr>
              <w:t>Очікувані результати</w:t>
            </w:r>
            <w:r w:rsidR="00C625F5" w:rsidRPr="00090C5F">
              <w:rPr>
                <w:b/>
                <w:bCs/>
                <w:color w:val="000000"/>
                <w:lang w:val="uk-UA" w:eastAsia="uk-UA"/>
              </w:rPr>
              <w:t xml:space="preserve"> (індикатори проєкту)</w:t>
            </w:r>
          </w:p>
        </w:tc>
        <w:tc>
          <w:tcPr>
            <w:tcW w:w="7831" w:type="dxa"/>
            <w:tcBorders>
              <w:top w:val="nil"/>
              <w:left w:val="nil"/>
              <w:bottom w:val="single" w:sz="8" w:space="0" w:color="000000"/>
              <w:right w:val="single" w:sz="8" w:space="0" w:color="000000"/>
            </w:tcBorders>
            <w:shd w:val="clear" w:color="auto" w:fill="FFFFFF"/>
            <w:tcMar>
              <w:top w:w="11" w:type="dxa"/>
              <w:left w:w="107" w:type="dxa"/>
              <w:bottom w:w="0" w:type="dxa"/>
              <w:right w:w="113" w:type="dxa"/>
            </w:tcMar>
            <w:hideMark/>
          </w:tcPr>
          <w:p w14:paraId="4667DF4E" w14:textId="2780B8BA" w:rsidR="00F5793E" w:rsidRDefault="00F5793E" w:rsidP="009F52DC">
            <w:pPr>
              <w:spacing w:line="235" w:lineRule="atLeast"/>
              <w:rPr>
                <w:i/>
                <w:lang w:val="uk-UA" w:eastAsia="uk-UA"/>
              </w:rPr>
            </w:pPr>
            <w:r>
              <w:rPr>
                <w:i/>
                <w:lang w:val="uk-UA" w:eastAsia="uk-UA"/>
              </w:rPr>
              <w:t xml:space="preserve">Надати </w:t>
            </w:r>
            <w:r w:rsidR="00D753A6">
              <w:rPr>
                <w:i/>
                <w:lang w:val="uk-UA" w:eastAsia="uk-UA"/>
              </w:rPr>
              <w:t xml:space="preserve">чіткий та зрозумілий </w:t>
            </w:r>
            <w:r>
              <w:rPr>
                <w:i/>
                <w:lang w:val="uk-UA" w:eastAsia="uk-UA"/>
              </w:rPr>
              <w:t xml:space="preserve">опис </w:t>
            </w:r>
            <w:r w:rsidR="00D753A6">
              <w:rPr>
                <w:i/>
                <w:lang w:val="uk-UA" w:eastAsia="uk-UA"/>
              </w:rPr>
              <w:t xml:space="preserve">та значення </w:t>
            </w:r>
            <w:r>
              <w:rPr>
                <w:i/>
                <w:lang w:val="uk-UA" w:eastAsia="uk-UA"/>
              </w:rPr>
              <w:t>індикаторів проєкту, досягнення я</w:t>
            </w:r>
            <w:r w:rsidR="00D753A6">
              <w:rPr>
                <w:i/>
                <w:lang w:val="uk-UA" w:eastAsia="uk-UA"/>
              </w:rPr>
              <w:t>к</w:t>
            </w:r>
            <w:r>
              <w:rPr>
                <w:i/>
                <w:lang w:val="uk-UA" w:eastAsia="uk-UA"/>
              </w:rPr>
              <w:t>их буд</w:t>
            </w:r>
            <w:r w:rsidR="00D753A6">
              <w:rPr>
                <w:i/>
                <w:lang w:val="uk-UA" w:eastAsia="uk-UA"/>
              </w:rPr>
              <w:t>е результатом успішної реалізації проєкту</w:t>
            </w:r>
          </w:p>
          <w:p w14:paraId="54D0E2A6" w14:textId="77777777" w:rsidR="00D753A6" w:rsidRDefault="00D753A6" w:rsidP="009F52DC">
            <w:pPr>
              <w:spacing w:line="235" w:lineRule="atLeast"/>
              <w:rPr>
                <w:i/>
                <w:lang w:val="uk-UA" w:eastAsia="uk-UA"/>
              </w:rPr>
            </w:pPr>
          </w:p>
          <w:p w14:paraId="1DBD3598" w14:textId="103B7A56" w:rsidR="00F44836" w:rsidRPr="00090C5F" w:rsidRDefault="00F44836" w:rsidP="009F52DC">
            <w:pPr>
              <w:spacing w:line="235" w:lineRule="atLeast"/>
              <w:rPr>
                <w:i/>
                <w:lang w:val="uk-UA" w:eastAsia="uk-UA"/>
              </w:rPr>
            </w:pPr>
            <w:r w:rsidRPr="00090C5F">
              <w:rPr>
                <w:i/>
                <w:lang w:val="uk-UA" w:eastAsia="uk-UA"/>
              </w:rPr>
              <w:t>Очікувані результати повинні бути вимірювані, з розбивкою по роках та виражені в кількісних/якісних показниках.</w:t>
            </w:r>
          </w:p>
          <w:p w14:paraId="7EBDCBCD" w14:textId="77777777" w:rsidR="00F44836" w:rsidRPr="00090C5F" w:rsidRDefault="00F44836" w:rsidP="00AD4CC7">
            <w:pPr>
              <w:spacing w:line="235" w:lineRule="atLeast"/>
              <w:ind w:left="2"/>
              <w:rPr>
                <w:i/>
                <w:lang w:val="uk-UA" w:eastAsia="uk-UA"/>
              </w:rPr>
            </w:pPr>
            <w:r w:rsidRPr="00090C5F">
              <w:rPr>
                <w:i/>
                <w:lang w:val="uk-UA" w:eastAsia="uk-UA"/>
              </w:rPr>
              <w:t xml:space="preserve"> </w:t>
            </w:r>
          </w:p>
        </w:tc>
      </w:tr>
      <w:tr w:rsidR="00F44836" w:rsidRPr="00090C5F" w14:paraId="1F03F1E2" w14:textId="77777777" w:rsidTr="006D102F">
        <w:trPr>
          <w:trHeight w:val="296"/>
        </w:trPr>
        <w:tc>
          <w:tcPr>
            <w:tcW w:w="2233" w:type="dxa"/>
            <w:tcBorders>
              <w:top w:val="nil"/>
              <w:left w:val="single" w:sz="8" w:space="0" w:color="000000"/>
              <w:bottom w:val="single" w:sz="8" w:space="0" w:color="000000"/>
              <w:right w:val="single" w:sz="8" w:space="0" w:color="000000"/>
            </w:tcBorders>
            <w:shd w:val="clear" w:color="auto" w:fill="F2F2F2"/>
            <w:tcMar>
              <w:top w:w="11" w:type="dxa"/>
              <w:left w:w="107" w:type="dxa"/>
              <w:bottom w:w="0" w:type="dxa"/>
              <w:right w:w="113" w:type="dxa"/>
            </w:tcMar>
            <w:hideMark/>
          </w:tcPr>
          <w:p w14:paraId="0D504434" w14:textId="0DD68779" w:rsidR="00F44836" w:rsidRPr="00090C5F" w:rsidRDefault="002C5ED8" w:rsidP="00AD4CC7">
            <w:pPr>
              <w:spacing w:line="235" w:lineRule="atLeast"/>
              <w:rPr>
                <w:color w:val="000000"/>
                <w:lang w:val="uk-UA" w:eastAsia="uk-UA"/>
              </w:rPr>
            </w:pPr>
            <w:r w:rsidRPr="00090C5F">
              <w:rPr>
                <w:b/>
                <w:bCs/>
                <w:color w:val="000000"/>
                <w:lang w:val="uk-UA" w:eastAsia="uk-UA"/>
              </w:rPr>
              <w:t>Бюджет</w:t>
            </w:r>
          </w:p>
        </w:tc>
        <w:tc>
          <w:tcPr>
            <w:tcW w:w="7831" w:type="dxa"/>
            <w:tcBorders>
              <w:top w:val="nil"/>
              <w:left w:val="nil"/>
              <w:bottom w:val="single" w:sz="8" w:space="0" w:color="000000"/>
              <w:right w:val="single" w:sz="8" w:space="0" w:color="000000"/>
            </w:tcBorders>
            <w:shd w:val="clear" w:color="auto" w:fill="FFFFFF"/>
            <w:tcMar>
              <w:top w:w="11" w:type="dxa"/>
              <w:left w:w="107" w:type="dxa"/>
              <w:bottom w:w="0" w:type="dxa"/>
              <w:right w:w="113" w:type="dxa"/>
            </w:tcMar>
            <w:hideMark/>
          </w:tcPr>
          <w:p w14:paraId="7EAB9C32" w14:textId="532AC0C8" w:rsidR="00D753A6" w:rsidRDefault="00D753A6" w:rsidP="00AD4CC7">
            <w:pPr>
              <w:spacing w:line="235" w:lineRule="atLeast"/>
              <w:rPr>
                <w:i/>
                <w:lang w:val="uk-UA" w:eastAsia="uk-UA"/>
              </w:rPr>
            </w:pPr>
            <w:r>
              <w:rPr>
                <w:i/>
                <w:lang w:val="uk-UA" w:eastAsia="uk-UA"/>
              </w:rPr>
              <w:t xml:space="preserve">Надати основні напрямки витрат статей бюджету (закупівля медичного </w:t>
            </w:r>
            <w:r w:rsidR="00AC36C5">
              <w:rPr>
                <w:i/>
                <w:lang w:val="uk-UA" w:eastAsia="uk-UA"/>
              </w:rPr>
              <w:t xml:space="preserve">або немедичного </w:t>
            </w:r>
            <w:r>
              <w:rPr>
                <w:i/>
                <w:lang w:val="uk-UA" w:eastAsia="uk-UA"/>
              </w:rPr>
              <w:t>обладнання,</w:t>
            </w:r>
            <w:r w:rsidR="00AC36C5">
              <w:rPr>
                <w:i/>
                <w:lang w:val="uk-UA" w:eastAsia="uk-UA"/>
              </w:rPr>
              <w:t xml:space="preserve"> послуг, програмного забезпечення та інформаційних технологій, транспортних витрат, інформаційних матеріалів</w:t>
            </w:r>
            <w:r w:rsidR="00DA4050">
              <w:rPr>
                <w:i/>
                <w:lang w:val="uk-UA" w:eastAsia="uk-UA"/>
              </w:rPr>
              <w:t>, кількість круглих столів, семінарів</w:t>
            </w:r>
            <w:r w:rsidR="00AC36C5">
              <w:rPr>
                <w:i/>
                <w:lang w:val="uk-UA" w:eastAsia="uk-UA"/>
              </w:rPr>
              <w:t xml:space="preserve"> тощо)</w:t>
            </w:r>
            <w:r>
              <w:rPr>
                <w:i/>
                <w:lang w:val="uk-UA" w:eastAsia="uk-UA"/>
              </w:rPr>
              <w:t xml:space="preserve"> </w:t>
            </w:r>
          </w:p>
          <w:p w14:paraId="6E5A733E" w14:textId="3499C504" w:rsidR="002C5ED8" w:rsidRPr="00090C5F" w:rsidRDefault="00F44836" w:rsidP="00AC36C5">
            <w:pPr>
              <w:spacing w:line="235" w:lineRule="atLeast"/>
              <w:rPr>
                <w:i/>
                <w:lang w:val="uk-UA" w:eastAsia="uk-UA"/>
              </w:rPr>
            </w:pPr>
            <w:r w:rsidRPr="00090C5F">
              <w:rPr>
                <w:i/>
                <w:lang w:val="uk-UA" w:eastAsia="uk-UA"/>
              </w:rPr>
              <w:t>За наявності детальних розрахунків – надати їх додатково окремим файлом або деталізувати бюджет за напрямком витрат</w:t>
            </w:r>
            <w:r w:rsidR="002C5ED8" w:rsidRPr="00090C5F">
              <w:rPr>
                <w:i/>
                <w:lang w:val="uk-UA" w:eastAsia="uk-UA"/>
              </w:rPr>
              <w:t xml:space="preserve"> (форма бюджету додається)</w:t>
            </w:r>
            <w:r w:rsidR="00DA4050">
              <w:rPr>
                <w:i/>
                <w:lang w:val="uk-UA" w:eastAsia="uk-UA"/>
              </w:rPr>
              <w:t>.</w:t>
            </w:r>
          </w:p>
        </w:tc>
      </w:tr>
    </w:tbl>
    <w:p w14:paraId="48E61C18" w14:textId="3ED092B9" w:rsidR="00F44836" w:rsidRPr="00DA4050" w:rsidRDefault="00F44836" w:rsidP="00F44836">
      <w:pPr>
        <w:jc w:val="both"/>
      </w:pPr>
    </w:p>
    <w:p w14:paraId="4FA249A5" w14:textId="77777777" w:rsidR="00033C8F" w:rsidRPr="00090C5F" w:rsidRDefault="00033C8F" w:rsidP="00033C8F">
      <w:pPr>
        <w:pStyle w:val="af5"/>
        <w:ind w:firstLine="0"/>
        <w:rPr>
          <w:rFonts w:ascii="Times New Roman" w:hAnsi="Times New Roman"/>
          <w:b/>
          <w:sz w:val="24"/>
          <w:szCs w:val="24"/>
          <w:lang w:val="uk-UA"/>
        </w:rPr>
      </w:pPr>
      <w:r w:rsidRPr="00090C5F">
        <w:rPr>
          <w:rFonts w:ascii="Times New Roman" w:hAnsi="Times New Roman"/>
          <w:b/>
          <w:sz w:val="24"/>
          <w:szCs w:val="24"/>
          <w:lang w:val="uk-UA"/>
        </w:rPr>
        <w:t xml:space="preserve">Список документів для участі в конкурсі: </w:t>
      </w:r>
    </w:p>
    <w:p w14:paraId="6299910E" w14:textId="3A35F250" w:rsidR="00F44836" w:rsidRPr="00090C5F" w:rsidRDefault="00033C8F" w:rsidP="00033C8F">
      <w:pPr>
        <w:pStyle w:val="a3"/>
        <w:numPr>
          <w:ilvl w:val="0"/>
          <w:numId w:val="16"/>
        </w:numPr>
        <w:jc w:val="both"/>
        <w:rPr>
          <w:rFonts w:ascii="Times New Roman" w:hAnsi="Times New Roman"/>
          <w:sz w:val="24"/>
          <w:szCs w:val="24"/>
          <w:lang w:val="uk-UA"/>
        </w:rPr>
      </w:pPr>
      <w:r w:rsidRPr="00090C5F">
        <w:rPr>
          <w:rFonts w:ascii="Times New Roman" w:hAnsi="Times New Roman"/>
          <w:sz w:val="24"/>
          <w:szCs w:val="24"/>
          <w:lang w:val="uk-UA"/>
        </w:rPr>
        <w:t>Описова частина проєкту</w:t>
      </w:r>
      <w:r w:rsidR="009F52DC">
        <w:rPr>
          <w:rFonts w:ascii="Times New Roman" w:hAnsi="Times New Roman"/>
          <w:sz w:val="24"/>
          <w:szCs w:val="24"/>
          <w:lang w:val="uk-UA"/>
        </w:rPr>
        <w:t xml:space="preserve"> від 3 до 10 сторінок</w:t>
      </w:r>
      <w:r w:rsidRPr="00090C5F">
        <w:rPr>
          <w:rFonts w:ascii="Times New Roman" w:hAnsi="Times New Roman"/>
          <w:sz w:val="24"/>
          <w:szCs w:val="24"/>
          <w:lang w:val="uk-UA"/>
        </w:rPr>
        <w:t>;</w:t>
      </w:r>
    </w:p>
    <w:p w14:paraId="14ECEA4C" w14:textId="740E1E14" w:rsidR="00033C8F" w:rsidRPr="00090C5F" w:rsidRDefault="00033C8F" w:rsidP="00033C8F">
      <w:pPr>
        <w:pStyle w:val="a3"/>
        <w:numPr>
          <w:ilvl w:val="0"/>
          <w:numId w:val="16"/>
        </w:numPr>
        <w:jc w:val="both"/>
        <w:rPr>
          <w:rFonts w:ascii="Times New Roman" w:hAnsi="Times New Roman"/>
          <w:sz w:val="24"/>
          <w:szCs w:val="24"/>
          <w:lang w:val="uk-UA"/>
        </w:rPr>
      </w:pPr>
      <w:r w:rsidRPr="00090C5F">
        <w:rPr>
          <w:rFonts w:ascii="Times New Roman" w:hAnsi="Times New Roman"/>
          <w:sz w:val="24"/>
          <w:szCs w:val="24"/>
          <w:lang w:val="uk-UA"/>
        </w:rPr>
        <w:t xml:space="preserve">Бюджет за </w:t>
      </w:r>
      <w:r w:rsidR="00DA4050">
        <w:rPr>
          <w:rFonts w:ascii="Times New Roman" w:hAnsi="Times New Roman"/>
          <w:sz w:val="24"/>
          <w:szCs w:val="24"/>
          <w:lang w:val="uk-UA"/>
        </w:rPr>
        <w:t>напрямком витрат статей бюджету і/або детальний бюджет із зазначенням статей витрат та вартості закупівлі послуг/товарів</w:t>
      </w:r>
      <w:r w:rsidRPr="00090C5F">
        <w:rPr>
          <w:rFonts w:ascii="Times New Roman" w:hAnsi="Times New Roman"/>
          <w:sz w:val="24"/>
          <w:szCs w:val="24"/>
          <w:lang w:val="uk-UA"/>
        </w:rPr>
        <w:t>.</w:t>
      </w:r>
    </w:p>
    <w:p w14:paraId="1E2CCCC1" w14:textId="77777777" w:rsidR="009E794D" w:rsidRPr="00090C5F" w:rsidRDefault="009E794D" w:rsidP="00033C8F">
      <w:pPr>
        <w:jc w:val="both"/>
        <w:rPr>
          <w:color w:val="000000" w:themeColor="text1"/>
          <w:lang w:val="uk-UA"/>
        </w:rPr>
      </w:pPr>
    </w:p>
    <w:p w14:paraId="37B7D06B" w14:textId="6A447EE8" w:rsidR="007925FB" w:rsidRPr="00090C5F" w:rsidRDefault="00F45CA5" w:rsidP="00681639">
      <w:pPr>
        <w:jc w:val="both"/>
        <w:rPr>
          <w:b/>
          <w:color w:val="000000" w:themeColor="text1"/>
          <w:lang w:val="uk-UA"/>
        </w:rPr>
      </w:pPr>
      <w:r w:rsidRPr="00090C5F">
        <w:rPr>
          <w:b/>
          <w:color w:val="000000" w:themeColor="text1"/>
          <w:lang w:val="uk-UA"/>
        </w:rPr>
        <w:lastRenderedPageBreak/>
        <w:t>Про</w:t>
      </w:r>
      <w:r w:rsidR="00B561AA" w:rsidRPr="00090C5F">
        <w:rPr>
          <w:b/>
          <w:color w:val="000000" w:themeColor="text1"/>
          <w:lang w:val="uk-UA"/>
        </w:rPr>
        <w:t>є</w:t>
      </w:r>
      <w:r w:rsidRPr="00090C5F">
        <w:rPr>
          <w:b/>
          <w:color w:val="000000" w:themeColor="text1"/>
          <w:lang w:val="uk-UA"/>
        </w:rPr>
        <w:t>кти</w:t>
      </w:r>
      <w:r w:rsidR="00033C8F" w:rsidRPr="00090C5F">
        <w:rPr>
          <w:b/>
          <w:color w:val="000000" w:themeColor="text1"/>
          <w:lang w:val="uk-UA"/>
        </w:rPr>
        <w:t xml:space="preserve"> </w:t>
      </w:r>
      <w:r w:rsidR="00CD3306" w:rsidRPr="00090C5F">
        <w:rPr>
          <w:b/>
          <w:color w:val="000000" w:themeColor="text1"/>
          <w:lang w:val="uk-UA"/>
        </w:rPr>
        <w:t xml:space="preserve">мають бути надіслані електронною поштою на електронну адресу: </w:t>
      </w:r>
      <w:hyperlink r:id="rId7" w:history="1">
        <w:r w:rsidRPr="00090C5F">
          <w:rPr>
            <w:rStyle w:val="ae"/>
            <w:b/>
            <w:lang w:val="uk-UA"/>
          </w:rPr>
          <w:t>vacancies@phc.org.ua</w:t>
        </w:r>
      </w:hyperlink>
      <w:r w:rsidR="00CD3306" w:rsidRPr="00090C5F">
        <w:rPr>
          <w:b/>
          <w:color w:val="000000" w:themeColor="text1"/>
          <w:lang w:val="uk-UA"/>
        </w:rPr>
        <w:t>.</w:t>
      </w:r>
    </w:p>
    <w:p w14:paraId="21C37D94" w14:textId="7F3B1094" w:rsidR="003B27F4" w:rsidRPr="00090C5F" w:rsidRDefault="00CD3306" w:rsidP="00681639">
      <w:pPr>
        <w:spacing w:after="120"/>
        <w:jc w:val="both"/>
        <w:rPr>
          <w:b/>
          <w:color w:val="000000" w:themeColor="text1"/>
          <w:lang w:val="uk-UA"/>
        </w:rPr>
      </w:pPr>
      <w:r w:rsidRPr="00090C5F">
        <w:rPr>
          <w:color w:val="000000" w:themeColor="text1"/>
          <w:lang w:val="uk-UA"/>
        </w:rPr>
        <w:t xml:space="preserve">В темі листа, будь ласка, зазначте: </w:t>
      </w:r>
      <w:r w:rsidRPr="00090C5F">
        <w:rPr>
          <w:b/>
          <w:color w:val="000000" w:themeColor="text1"/>
          <w:lang w:val="uk-UA"/>
        </w:rPr>
        <w:t>«</w:t>
      </w:r>
      <w:r w:rsidR="00F45CA5" w:rsidRPr="00090C5F">
        <w:rPr>
          <w:b/>
          <w:color w:val="000000" w:themeColor="text1"/>
          <w:lang w:val="uk-UA"/>
        </w:rPr>
        <w:t>57</w:t>
      </w:r>
      <w:r w:rsidR="00974BA0" w:rsidRPr="00090C5F">
        <w:rPr>
          <w:b/>
          <w:color w:val="000000" w:themeColor="text1"/>
          <w:lang w:val="uk-UA"/>
        </w:rPr>
        <w:t>-20</w:t>
      </w:r>
      <w:r w:rsidR="00BC10D2" w:rsidRPr="00090C5F">
        <w:rPr>
          <w:b/>
          <w:color w:val="000000" w:themeColor="text1"/>
          <w:lang w:val="uk-UA"/>
        </w:rPr>
        <w:t>21</w:t>
      </w:r>
      <w:r w:rsidR="00974BA0" w:rsidRPr="00090C5F">
        <w:rPr>
          <w:b/>
          <w:color w:val="000000" w:themeColor="text1"/>
          <w:lang w:val="uk-UA"/>
        </w:rPr>
        <w:t xml:space="preserve"> </w:t>
      </w:r>
      <w:r w:rsidR="00F45CA5" w:rsidRPr="00090C5F">
        <w:rPr>
          <w:rFonts w:eastAsiaTheme="minorHAnsi"/>
          <w:b/>
          <w:color w:val="000000" w:themeColor="text1"/>
          <w:lang w:val="uk-UA" w:eastAsia="en-US"/>
        </w:rPr>
        <w:t>проєкт розвитку потенціалу регіональний фтизіопульмонологічних медичних центрів в контексті загальної реформи</w:t>
      </w:r>
      <w:r w:rsidR="00E04004" w:rsidRPr="00090C5F">
        <w:rPr>
          <w:rFonts w:eastAsiaTheme="minorHAnsi"/>
          <w:b/>
          <w:bCs/>
          <w:color w:val="000000" w:themeColor="text1"/>
          <w:lang w:val="uk-UA" w:eastAsia="en-US"/>
        </w:rPr>
        <w:t>»</w:t>
      </w:r>
      <w:r w:rsidRPr="00090C5F">
        <w:rPr>
          <w:b/>
          <w:color w:val="000000" w:themeColor="text1"/>
          <w:lang w:val="uk-UA"/>
        </w:rPr>
        <w:t>.</w:t>
      </w:r>
      <w:r w:rsidR="00604ABA" w:rsidRPr="00090C5F">
        <w:rPr>
          <w:b/>
          <w:color w:val="000000" w:themeColor="text1"/>
          <w:lang w:val="uk-UA"/>
        </w:rPr>
        <w:t xml:space="preserve"> </w:t>
      </w:r>
    </w:p>
    <w:p w14:paraId="63B54F09" w14:textId="77777777" w:rsidR="00091C7E" w:rsidRPr="00090C5F" w:rsidRDefault="00091C7E" w:rsidP="00681639">
      <w:pPr>
        <w:spacing w:after="120"/>
        <w:jc w:val="both"/>
        <w:rPr>
          <w:b/>
          <w:color w:val="000000" w:themeColor="text1"/>
          <w:lang w:val="uk-UA"/>
        </w:rPr>
      </w:pPr>
    </w:p>
    <w:p w14:paraId="3DA5F5EB" w14:textId="698B794C" w:rsidR="00CD3306" w:rsidRPr="00090C5F" w:rsidRDefault="00CD3306" w:rsidP="00681639">
      <w:pPr>
        <w:jc w:val="both"/>
        <w:rPr>
          <w:color w:val="000000" w:themeColor="text1"/>
          <w:lang w:val="uk-UA"/>
        </w:rPr>
      </w:pPr>
      <w:r w:rsidRPr="00090C5F">
        <w:rPr>
          <w:b/>
          <w:color w:val="000000" w:themeColor="text1"/>
          <w:lang w:val="uk-UA"/>
        </w:rPr>
        <w:t xml:space="preserve">Термін подання документів – </w:t>
      </w:r>
      <w:r w:rsidR="00031C96" w:rsidRPr="00090C5F">
        <w:rPr>
          <w:b/>
          <w:color w:val="000000" w:themeColor="text1"/>
          <w:lang w:val="uk-UA"/>
        </w:rPr>
        <w:t xml:space="preserve">до </w:t>
      </w:r>
      <w:r w:rsidR="001B60A6">
        <w:rPr>
          <w:b/>
          <w:color w:val="000000" w:themeColor="text1"/>
          <w:lang w:val="uk-UA"/>
        </w:rPr>
        <w:t>20</w:t>
      </w:r>
      <w:r w:rsidR="00031C96" w:rsidRPr="00090C5F">
        <w:rPr>
          <w:b/>
          <w:color w:val="000000" w:themeColor="text1"/>
          <w:lang w:val="uk-UA"/>
        </w:rPr>
        <w:t xml:space="preserve"> </w:t>
      </w:r>
      <w:r w:rsidR="00F45CA5" w:rsidRPr="00090C5F">
        <w:rPr>
          <w:b/>
          <w:color w:val="000000" w:themeColor="text1"/>
          <w:lang w:val="uk-UA"/>
        </w:rPr>
        <w:t>жовтня</w:t>
      </w:r>
      <w:r w:rsidR="00031C96" w:rsidRPr="00090C5F">
        <w:rPr>
          <w:b/>
          <w:color w:val="000000" w:themeColor="text1"/>
          <w:lang w:val="uk-UA"/>
        </w:rPr>
        <w:t xml:space="preserve"> 20</w:t>
      </w:r>
      <w:r w:rsidR="000766A6" w:rsidRPr="00090C5F">
        <w:rPr>
          <w:b/>
          <w:color w:val="000000" w:themeColor="text1"/>
          <w:lang w:val="uk-UA"/>
        </w:rPr>
        <w:t>2</w:t>
      </w:r>
      <w:r w:rsidR="00BC10D2" w:rsidRPr="00090C5F">
        <w:rPr>
          <w:b/>
          <w:color w:val="000000" w:themeColor="text1"/>
          <w:lang w:val="uk-UA"/>
        </w:rPr>
        <w:t>1</w:t>
      </w:r>
      <w:r w:rsidRPr="00090C5F">
        <w:rPr>
          <w:b/>
          <w:color w:val="000000" w:themeColor="text1"/>
          <w:lang w:val="uk-UA"/>
        </w:rPr>
        <w:t xml:space="preserve"> року,</w:t>
      </w:r>
      <w:r w:rsidRPr="00090C5F">
        <w:rPr>
          <w:color w:val="000000" w:themeColor="text1"/>
          <w:lang w:val="uk-UA"/>
        </w:rPr>
        <w:t xml:space="preserve"> реєстрація документів </w:t>
      </w:r>
      <w:r w:rsidRPr="00090C5F">
        <w:rPr>
          <w:color w:val="000000" w:themeColor="text1"/>
          <w:lang w:val="uk-UA"/>
        </w:rPr>
        <w:br/>
        <w:t>завершується о 18:00.</w:t>
      </w:r>
    </w:p>
    <w:p w14:paraId="22D8168F" w14:textId="77777777" w:rsidR="00CD3306" w:rsidRPr="00090C5F" w:rsidRDefault="00CD3306" w:rsidP="00681639">
      <w:pPr>
        <w:jc w:val="both"/>
        <w:rPr>
          <w:color w:val="000000" w:themeColor="text1"/>
          <w:lang w:val="uk-UA"/>
        </w:rPr>
      </w:pPr>
    </w:p>
    <w:p w14:paraId="572AB4EE" w14:textId="4CAC2337" w:rsidR="00EF03AD" w:rsidRPr="00090C5F" w:rsidRDefault="00F45CA5" w:rsidP="00681639">
      <w:pPr>
        <w:jc w:val="both"/>
        <w:rPr>
          <w:rFonts w:eastAsia="Tahoma"/>
          <w:lang w:val="uk-UA"/>
        </w:rPr>
      </w:pPr>
      <w:r w:rsidRPr="00090C5F">
        <w:rPr>
          <w:lang w:val="uk-UA"/>
        </w:rPr>
        <w:t>Про результати розгляду проєктів учасників конкурсу буде повідомлено електронним листом</w:t>
      </w:r>
      <w:r w:rsidR="00CD3306" w:rsidRPr="00090C5F">
        <w:rPr>
          <w:lang w:val="uk-UA"/>
        </w:rPr>
        <w:t>.</w:t>
      </w:r>
      <w:r w:rsidR="00B561AA" w:rsidRPr="00090C5F">
        <w:rPr>
          <w:lang w:val="uk-UA"/>
        </w:rPr>
        <w:t xml:space="preserve"> В разі підтримки проєкту організатор конкурсу може </w:t>
      </w:r>
      <w:r w:rsidR="00B561AA" w:rsidRPr="00090C5F">
        <w:rPr>
          <w:rFonts w:eastAsia="Tahoma"/>
        </w:rPr>
        <w:t xml:space="preserve">додатково запросити інші документи, які учасники </w:t>
      </w:r>
      <w:r w:rsidR="00B561AA" w:rsidRPr="00090C5F">
        <w:rPr>
          <w:rFonts w:eastAsia="Tahoma"/>
          <w:lang w:val="uk-UA"/>
        </w:rPr>
        <w:t>к</w:t>
      </w:r>
      <w:r w:rsidR="00B561AA" w:rsidRPr="00090C5F">
        <w:rPr>
          <w:rFonts w:eastAsia="Tahoma"/>
        </w:rPr>
        <w:t>онкурсу мають надати на запит</w:t>
      </w:r>
      <w:r w:rsidR="00B561AA" w:rsidRPr="00090C5F">
        <w:rPr>
          <w:rFonts w:eastAsia="Tahoma"/>
          <w:lang w:val="uk-UA"/>
        </w:rPr>
        <w:t>.</w:t>
      </w:r>
    </w:p>
    <w:p w14:paraId="02CFC2AF" w14:textId="77777777" w:rsidR="00B561AA" w:rsidRPr="00090C5F" w:rsidRDefault="00B561AA" w:rsidP="00681639">
      <w:pPr>
        <w:jc w:val="both"/>
        <w:rPr>
          <w:lang w:val="uk-UA"/>
        </w:rPr>
      </w:pPr>
    </w:p>
    <w:p w14:paraId="1C6BF26B" w14:textId="7B7696B0" w:rsidR="00DF3663" w:rsidRPr="00090C5F" w:rsidRDefault="00CD3306" w:rsidP="00681639">
      <w:pPr>
        <w:jc w:val="both"/>
        <w:rPr>
          <w:lang w:val="uk-UA"/>
        </w:rPr>
      </w:pPr>
      <w:r w:rsidRPr="00090C5F">
        <w:rPr>
          <w:lang w:val="uk-UA"/>
        </w:rPr>
        <w:t>Державна установа «Центр громадського здоров’я Міністерства охорони здоров’я України»  залишає за собою право</w:t>
      </w:r>
      <w:r w:rsidR="00033C8F" w:rsidRPr="00090C5F">
        <w:rPr>
          <w:lang w:val="uk-UA"/>
        </w:rPr>
        <w:t xml:space="preserve"> відбирати переможців конкурсу на свій розсуд,</w:t>
      </w:r>
      <w:r w:rsidRPr="00090C5F">
        <w:rPr>
          <w:lang w:val="uk-UA"/>
        </w:rPr>
        <w:t xml:space="preserve"> повторно розмістити оголошення про </w:t>
      </w:r>
      <w:r w:rsidR="00033C8F" w:rsidRPr="00090C5F">
        <w:rPr>
          <w:lang w:val="uk-UA"/>
        </w:rPr>
        <w:t>конкурс проєктів</w:t>
      </w:r>
      <w:r w:rsidRPr="00090C5F">
        <w:rPr>
          <w:lang w:val="uk-UA"/>
        </w:rPr>
        <w:t xml:space="preserve">, скасувати конкурс на </w:t>
      </w:r>
      <w:r w:rsidR="00033C8F" w:rsidRPr="00090C5F">
        <w:rPr>
          <w:lang w:val="uk-UA"/>
        </w:rPr>
        <w:t>проєкти</w:t>
      </w:r>
      <w:r w:rsidRPr="00090C5F">
        <w:rPr>
          <w:lang w:val="uk-UA"/>
        </w:rPr>
        <w:t>,</w:t>
      </w:r>
      <w:r w:rsidR="00033C8F" w:rsidRPr="00090C5F">
        <w:rPr>
          <w:lang w:val="uk-UA"/>
        </w:rPr>
        <w:t xml:space="preserve"> не повідомляти причини відхилення проектної заявки.</w:t>
      </w:r>
    </w:p>
    <w:sectPr w:rsidR="00DF3663" w:rsidRPr="00090C5F" w:rsidSect="001D67DB">
      <w:pgSz w:w="11906" w:h="16838"/>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fUiDisplayRegular">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27E21"/>
    <w:multiLevelType w:val="hybridMultilevel"/>
    <w:tmpl w:val="1FECF2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D3F19"/>
    <w:multiLevelType w:val="hybridMultilevel"/>
    <w:tmpl w:val="E8709214"/>
    <w:lvl w:ilvl="0" w:tplc="04190001">
      <w:start w:val="1"/>
      <w:numFmt w:val="bullet"/>
      <w:lvlText w:val=""/>
      <w:lvlJc w:val="left"/>
      <w:pPr>
        <w:ind w:left="1004" w:hanging="360"/>
      </w:pPr>
      <w:rPr>
        <w:rFonts w:ascii="Symbol" w:hAnsi="Symbol" w:hint="default"/>
      </w:rPr>
    </w:lvl>
    <w:lvl w:ilvl="1" w:tplc="87567E82">
      <w:numFmt w:val="bullet"/>
      <w:lvlText w:val="•"/>
      <w:lvlJc w:val="left"/>
      <w:pPr>
        <w:ind w:left="1724" w:hanging="360"/>
      </w:pPr>
      <w:rPr>
        <w:rFonts w:ascii="Times New Roman" w:eastAsia="Calibri" w:hAnsi="Times New Roman" w:cs="Times New Roman" w:hint="default"/>
        <w:b w:val="0"/>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214E9"/>
    <w:multiLevelType w:val="multilevel"/>
    <w:tmpl w:val="C9509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0883C69"/>
    <w:multiLevelType w:val="multilevel"/>
    <w:tmpl w:val="B5B2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0C5E1D"/>
    <w:multiLevelType w:val="hybridMultilevel"/>
    <w:tmpl w:val="E1A04E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439D0"/>
    <w:multiLevelType w:val="hybridMultilevel"/>
    <w:tmpl w:val="1CEE23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9185C"/>
    <w:multiLevelType w:val="hybridMultilevel"/>
    <w:tmpl w:val="EB1065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FD72F54"/>
    <w:multiLevelType w:val="hybridMultilevel"/>
    <w:tmpl w:val="E04C7ECC"/>
    <w:lvl w:ilvl="0" w:tplc="C7661ED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0"/>
  </w:num>
  <w:num w:numId="4">
    <w:abstractNumId w:val="5"/>
  </w:num>
  <w:num w:numId="5">
    <w:abstractNumId w:val="11"/>
  </w:num>
  <w:num w:numId="6">
    <w:abstractNumId w:val="1"/>
  </w:num>
  <w:num w:numId="7">
    <w:abstractNumId w:val="3"/>
  </w:num>
  <w:num w:numId="8">
    <w:abstractNumId w:val="9"/>
  </w:num>
  <w:num w:numId="9">
    <w:abstractNumId w:val="12"/>
  </w:num>
  <w:num w:numId="10">
    <w:abstractNumId w:val="6"/>
  </w:num>
  <w:num w:numId="11">
    <w:abstractNumId w:val="2"/>
  </w:num>
  <w:num w:numId="12">
    <w:abstractNumId w:val="7"/>
  </w:num>
  <w:num w:numId="13">
    <w:abstractNumId w:val="4"/>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D73"/>
    <w:rsid w:val="00005FE3"/>
    <w:rsid w:val="000071C2"/>
    <w:rsid w:val="000076D3"/>
    <w:rsid w:val="000142BB"/>
    <w:rsid w:val="00024BE1"/>
    <w:rsid w:val="00031C96"/>
    <w:rsid w:val="000327B7"/>
    <w:rsid w:val="00032D8B"/>
    <w:rsid w:val="000339FB"/>
    <w:rsid w:val="00033C8F"/>
    <w:rsid w:val="000352AB"/>
    <w:rsid w:val="0004661A"/>
    <w:rsid w:val="00051578"/>
    <w:rsid w:val="00063699"/>
    <w:rsid w:val="00070A9A"/>
    <w:rsid w:val="0007351A"/>
    <w:rsid w:val="00075649"/>
    <w:rsid w:val="00075A9F"/>
    <w:rsid w:val="000766A6"/>
    <w:rsid w:val="00090C5F"/>
    <w:rsid w:val="00091C7E"/>
    <w:rsid w:val="000A5E8F"/>
    <w:rsid w:val="000B2AD8"/>
    <w:rsid w:val="000B5DDD"/>
    <w:rsid w:val="000C3685"/>
    <w:rsid w:val="000D7FB4"/>
    <w:rsid w:val="000F2CF3"/>
    <w:rsid w:val="000F4C5E"/>
    <w:rsid w:val="00101129"/>
    <w:rsid w:val="001038F6"/>
    <w:rsid w:val="00141232"/>
    <w:rsid w:val="0014234D"/>
    <w:rsid w:val="00142475"/>
    <w:rsid w:val="00146B16"/>
    <w:rsid w:val="001471A0"/>
    <w:rsid w:val="00151D28"/>
    <w:rsid w:val="00154204"/>
    <w:rsid w:val="001545C8"/>
    <w:rsid w:val="00163EA1"/>
    <w:rsid w:val="00165940"/>
    <w:rsid w:val="00192DA3"/>
    <w:rsid w:val="0019577F"/>
    <w:rsid w:val="001B60A6"/>
    <w:rsid w:val="001B744D"/>
    <w:rsid w:val="001D20A7"/>
    <w:rsid w:val="001D67DB"/>
    <w:rsid w:val="001F3FA4"/>
    <w:rsid w:val="00201820"/>
    <w:rsid w:val="00201EED"/>
    <w:rsid w:val="002273F3"/>
    <w:rsid w:val="00260F9E"/>
    <w:rsid w:val="002618C5"/>
    <w:rsid w:val="002626B3"/>
    <w:rsid w:val="0028543C"/>
    <w:rsid w:val="00290AFC"/>
    <w:rsid w:val="002916AB"/>
    <w:rsid w:val="002A201E"/>
    <w:rsid w:val="002B0A04"/>
    <w:rsid w:val="002B5E07"/>
    <w:rsid w:val="002B79FA"/>
    <w:rsid w:val="002B7DEC"/>
    <w:rsid w:val="002C5ED8"/>
    <w:rsid w:val="002C6003"/>
    <w:rsid w:val="002C62F4"/>
    <w:rsid w:val="002D74A4"/>
    <w:rsid w:val="002E26D4"/>
    <w:rsid w:val="002E702A"/>
    <w:rsid w:val="00301681"/>
    <w:rsid w:val="00316373"/>
    <w:rsid w:val="00320A67"/>
    <w:rsid w:val="0033608E"/>
    <w:rsid w:val="00346BF0"/>
    <w:rsid w:val="00364EB1"/>
    <w:rsid w:val="0037760D"/>
    <w:rsid w:val="00385ADF"/>
    <w:rsid w:val="00391DB5"/>
    <w:rsid w:val="003952ED"/>
    <w:rsid w:val="003A5560"/>
    <w:rsid w:val="003A6348"/>
    <w:rsid w:val="003B27F4"/>
    <w:rsid w:val="003C3081"/>
    <w:rsid w:val="003E033B"/>
    <w:rsid w:val="003E0E1F"/>
    <w:rsid w:val="003E1147"/>
    <w:rsid w:val="003F0C80"/>
    <w:rsid w:val="003F6106"/>
    <w:rsid w:val="00401AB7"/>
    <w:rsid w:val="00401BDF"/>
    <w:rsid w:val="00405A5F"/>
    <w:rsid w:val="00430F08"/>
    <w:rsid w:val="004404C8"/>
    <w:rsid w:val="00446B41"/>
    <w:rsid w:val="0045499D"/>
    <w:rsid w:val="00466C0E"/>
    <w:rsid w:val="0048009B"/>
    <w:rsid w:val="004923F7"/>
    <w:rsid w:val="004A01B4"/>
    <w:rsid w:val="004B6384"/>
    <w:rsid w:val="004C5EC1"/>
    <w:rsid w:val="004E3E18"/>
    <w:rsid w:val="004F4738"/>
    <w:rsid w:val="004F79D2"/>
    <w:rsid w:val="005057F6"/>
    <w:rsid w:val="005107C5"/>
    <w:rsid w:val="005240BB"/>
    <w:rsid w:val="00546C9B"/>
    <w:rsid w:val="00550A0E"/>
    <w:rsid w:val="00565075"/>
    <w:rsid w:val="005846B5"/>
    <w:rsid w:val="00585E1B"/>
    <w:rsid w:val="00594A07"/>
    <w:rsid w:val="0059704E"/>
    <w:rsid w:val="005A0ECF"/>
    <w:rsid w:val="005A6464"/>
    <w:rsid w:val="005C17A3"/>
    <w:rsid w:val="005C23F4"/>
    <w:rsid w:val="005D0560"/>
    <w:rsid w:val="005D5269"/>
    <w:rsid w:val="005E1AEC"/>
    <w:rsid w:val="00604ABA"/>
    <w:rsid w:val="0062243B"/>
    <w:rsid w:val="006368C0"/>
    <w:rsid w:val="006456BB"/>
    <w:rsid w:val="006540B5"/>
    <w:rsid w:val="006661C5"/>
    <w:rsid w:val="00681639"/>
    <w:rsid w:val="00697358"/>
    <w:rsid w:val="006A1712"/>
    <w:rsid w:val="006B3279"/>
    <w:rsid w:val="006B4502"/>
    <w:rsid w:val="006C6678"/>
    <w:rsid w:val="006D102F"/>
    <w:rsid w:val="006E257D"/>
    <w:rsid w:val="00713E68"/>
    <w:rsid w:val="00714A87"/>
    <w:rsid w:val="007251E6"/>
    <w:rsid w:val="00727093"/>
    <w:rsid w:val="007316EA"/>
    <w:rsid w:val="007417E5"/>
    <w:rsid w:val="00750AF2"/>
    <w:rsid w:val="00754F13"/>
    <w:rsid w:val="00761A91"/>
    <w:rsid w:val="00771E64"/>
    <w:rsid w:val="00772569"/>
    <w:rsid w:val="00776231"/>
    <w:rsid w:val="007925FB"/>
    <w:rsid w:val="007B400E"/>
    <w:rsid w:val="007E39CC"/>
    <w:rsid w:val="007E57A3"/>
    <w:rsid w:val="007E7F31"/>
    <w:rsid w:val="007F6FAD"/>
    <w:rsid w:val="007F7E9E"/>
    <w:rsid w:val="00804A1E"/>
    <w:rsid w:val="00820810"/>
    <w:rsid w:val="0082197F"/>
    <w:rsid w:val="00830FE6"/>
    <w:rsid w:val="008435DC"/>
    <w:rsid w:val="0084373A"/>
    <w:rsid w:val="008442D9"/>
    <w:rsid w:val="00846FA6"/>
    <w:rsid w:val="008537DD"/>
    <w:rsid w:val="0085442B"/>
    <w:rsid w:val="00861BDD"/>
    <w:rsid w:val="00863007"/>
    <w:rsid w:val="00863F80"/>
    <w:rsid w:val="008677B3"/>
    <w:rsid w:val="0086784E"/>
    <w:rsid w:val="00896E6B"/>
    <w:rsid w:val="008C03A4"/>
    <w:rsid w:val="008C6DD9"/>
    <w:rsid w:val="008D186B"/>
    <w:rsid w:val="008D606B"/>
    <w:rsid w:val="008E3EF8"/>
    <w:rsid w:val="008E552C"/>
    <w:rsid w:val="008F46CB"/>
    <w:rsid w:val="00910CD9"/>
    <w:rsid w:val="00917010"/>
    <w:rsid w:val="00926FDF"/>
    <w:rsid w:val="0094591F"/>
    <w:rsid w:val="00950DA4"/>
    <w:rsid w:val="00957B89"/>
    <w:rsid w:val="00961BDC"/>
    <w:rsid w:val="00965187"/>
    <w:rsid w:val="00967B25"/>
    <w:rsid w:val="00974BA0"/>
    <w:rsid w:val="00974E95"/>
    <w:rsid w:val="0097799C"/>
    <w:rsid w:val="00980A73"/>
    <w:rsid w:val="00991C16"/>
    <w:rsid w:val="00994FD5"/>
    <w:rsid w:val="009A062E"/>
    <w:rsid w:val="009A0E23"/>
    <w:rsid w:val="009A24DA"/>
    <w:rsid w:val="009B5D49"/>
    <w:rsid w:val="009C32DC"/>
    <w:rsid w:val="009D68F0"/>
    <w:rsid w:val="009E2061"/>
    <w:rsid w:val="009E5127"/>
    <w:rsid w:val="009E794D"/>
    <w:rsid w:val="009F10C8"/>
    <w:rsid w:val="009F3024"/>
    <w:rsid w:val="009F52DC"/>
    <w:rsid w:val="00A04F8A"/>
    <w:rsid w:val="00A227C2"/>
    <w:rsid w:val="00A3544B"/>
    <w:rsid w:val="00A476E5"/>
    <w:rsid w:val="00A51240"/>
    <w:rsid w:val="00A6057B"/>
    <w:rsid w:val="00A61280"/>
    <w:rsid w:val="00A65333"/>
    <w:rsid w:val="00A6782B"/>
    <w:rsid w:val="00A7162E"/>
    <w:rsid w:val="00A748B4"/>
    <w:rsid w:val="00A847AD"/>
    <w:rsid w:val="00A8722D"/>
    <w:rsid w:val="00AA38A6"/>
    <w:rsid w:val="00AB72BA"/>
    <w:rsid w:val="00AC36C5"/>
    <w:rsid w:val="00AF46B2"/>
    <w:rsid w:val="00AF66F4"/>
    <w:rsid w:val="00B02CE0"/>
    <w:rsid w:val="00B0321E"/>
    <w:rsid w:val="00B1378D"/>
    <w:rsid w:val="00B17E1D"/>
    <w:rsid w:val="00B21CD7"/>
    <w:rsid w:val="00B31EFE"/>
    <w:rsid w:val="00B444F8"/>
    <w:rsid w:val="00B50AA8"/>
    <w:rsid w:val="00B53CC6"/>
    <w:rsid w:val="00B561AA"/>
    <w:rsid w:val="00B609E6"/>
    <w:rsid w:val="00B7129F"/>
    <w:rsid w:val="00B82454"/>
    <w:rsid w:val="00B93A57"/>
    <w:rsid w:val="00B96004"/>
    <w:rsid w:val="00BA0D51"/>
    <w:rsid w:val="00BA531E"/>
    <w:rsid w:val="00BB45DF"/>
    <w:rsid w:val="00BC10D2"/>
    <w:rsid w:val="00BC1118"/>
    <w:rsid w:val="00BC74C2"/>
    <w:rsid w:val="00BD6AD5"/>
    <w:rsid w:val="00BE2EB5"/>
    <w:rsid w:val="00BF19E3"/>
    <w:rsid w:val="00BF289D"/>
    <w:rsid w:val="00BF3DD0"/>
    <w:rsid w:val="00BF642E"/>
    <w:rsid w:val="00C01D63"/>
    <w:rsid w:val="00C04CC3"/>
    <w:rsid w:val="00C211EB"/>
    <w:rsid w:val="00C239BF"/>
    <w:rsid w:val="00C23A4F"/>
    <w:rsid w:val="00C4771B"/>
    <w:rsid w:val="00C50F16"/>
    <w:rsid w:val="00C52B49"/>
    <w:rsid w:val="00C625F5"/>
    <w:rsid w:val="00C64D1C"/>
    <w:rsid w:val="00C65FA7"/>
    <w:rsid w:val="00C825F5"/>
    <w:rsid w:val="00C85162"/>
    <w:rsid w:val="00C86DD6"/>
    <w:rsid w:val="00C87672"/>
    <w:rsid w:val="00C956F8"/>
    <w:rsid w:val="00CA0EAD"/>
    <w:rsid w:val="00CC0BBB"/>
    <w:rsid w:val="00CC4562"/>
    <w:rsid w:val="00CC5D78"/>
    <w:rsid w:val="00CD3306"/>
    <w:rsid w:val="00CD537E"/>
    <w:rsid w:val="00CE6094"/>
    <w:rsid w:val="00CF203E"/>
    <w:rsid w:val="00D03B57"/>
    <w:rsid w:val="00D2585E"/>
    <w:rsid w:val="00D25FB7"/>
    <w:rsid w:val="00D3384B"/>
    <w:rsid w:val="00D41514"/>
    <w:rsid w:val="00D42C92"/>
    <w:rsid w:val="00D717C1"/>
    <w:rsid w:val="00D753A6"/>
    <w:rsid w:val="00D83F1C"/>
    <w:rsid w:val="00D9532A"/>
    <w:rsid w:val="00D9660E"/>
    <w:rsid w:val="00DA13F3"/>
    <w:rsid w:val="00DA4050"/>
    <w:rsid w:val="00DB102C"/>
    <w:rsid w:val="00DB1ED2"/>
    <w:rsid w:val="00DB1F9C"/>
    <w:rsid w:val="00DB2336"/>
    <w:rsid w:val="00DE3931"/>
    <w:rsid w:val="00DE6605"/>
    <w:rsid w:val="00DF3663"/>
    <w:rsid w:val="00DF78B7"/>
    <w:rsid w:val="00E013CF"/>
    <w:rsid w:val="00E03289"/>
    <w:rsid w:val="00E04004"/>
    <w:rsid w:val="00E134B3"/>
    <w:rsid w:val="00E23A7B"/>
    <w:rsid w:val="00E25C5D"/>
    <w:rsid w:val="00E27146"/>
    <w:rsid w:val="00E324ED"/>
    <w:rsid w:val="00E32EDC"/>
    <w:rsid w:val="00E354A3"/>
    <w:rsid w:val="00E434CE"/>
    <w:rsid w:val="00E45D44"/>
    <w:rsid w:val="00E47FC3"/>
    <w:rsid w:val="00E57B87"/>
    <w:rsid w:val="00E603D7"/>
    <w:rsid w:val="00E711C6"/>
    <w:rsid w:val="00E76061"/>
    <w:rsid w:val="00E77A4F"/>
    <w:rsid w:val="00E77C05"/>
    <w:rsid w:val="00E87466"/>
    <w:rsid w:val="00EA1641"/>
    <w:rsid w:val="00EA1F67"/>
    <w:rsid w:val="00EA5932"/>
    <w:rsid w:val="00EA78EF"/>
    <w:rsid w:val="00EB455A"/>
    <w:rsid w:val="00EB60E5"/>
    <w:rsid w:val="00EC531C"/>
    <w:rsid w:val="00EE5FB2"/>
    <w:rsid w:val="00EF03AD"/>
    <w:rsid w:val="00EF328F"/>
    <w:rsid w:val="00F00076"/>
    <w:rsid w:val="00F165F1"/>
    <w:rsid w:val="00F2357D"/>
    <w:rsid w:val="00F23BCA"/>
    <w:rsid w:val="00F256B4"/>
    <w:rsid w:val="00F31CCF"/>
    <w:rsid w:val="00F44836"/>
    <w:rsid w:val="00F45CA5"/>
    <w:rsid w:val="00F5793E"/>
    <w:rsid w:val="00F637F3"/>
    <w:rsid w:val="00F669D1"/>
    <w:rsid w:val="00F93D25"/>
    <w:rsid w:val="00FA54E0"/>
    <w:rsid w:val="00FA76E5"/>
    <w:rsid w:val="00FB5577"/>
    <w:rsid w:val="00FB5F1B"/>
    <w:rsid w:val="00FB751F"/>
    <w:rsid w:val="00FD01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B39F"/>
  <w15:docId w15:val="{611190CB-7687-47BD-899F-4B8E323B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31EFE"/>
    <w:pPr>
      <w:spacing w:before="100" w:beforeAutospacing="1" w:after="100" w:afterAutospacing="1"/>
      <w:outlineLvl w:val="0"/>
    </w:pPr>
    <w:rPr>
      <w:b/>
      <w:bCs/>
      <w:kern w:val="36"/>
      <w:sz w:val="48"/>
      <w:szCs w:val="48"/>
      <w:lang w:val="uk-UA" w:eastAsia="uk-UA"/>
    </w:rPr>
  </w:style>
  <w:style w:type="paragraph" w:styleId="2">
    <w:name w:val="heading 2"/>
    <w:basedOn w:val="a"/>
    <w:link w:val="20"/>
    <w:uiPriority w:val="9"/>
    <w:qFormat/>
    <w:rsid w:val="00B31EFE"/>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
    <w:basedOn w:val="a"/>
    <w:link w:val="a4"/>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выноски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ечания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ечания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о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ий колонтитул Знак"/>
    <w:basedOn w:val="a0"/>
    <w:link w:val="af0"/>
    <w:rsid w:val="00CD3306"/>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B31EFE"/>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B31EFE"/>
    <w:rPr>
      <w:rFonts w:ascii="Times New Roman" w:eastAsia="Times New Roman" w:hAnsi="Times New Roman" w:cs="Times New Roman"/>
      <w:b/>
      <w:bCs/>
      <w:sz w:val="36"/>
      <w:szCs w:val="36"/>
      <w:lang w:val="uk-UA" w:eastAsia="uk-UA"/>
    </w:rPr>
  </w:style>
  <w:style w:type="paragraph" w:customStyle="1" w:styleId="af2">
    <w:name w:val="Назва документа"/>
    <w:basedOn w:val="a"/>
    <w:next w:val="a"/>
    <w:rsid w:val="00681639"/>
    <w:pPr>
      <w:keepNext/>
      <w:keepLines/>
      <w:spacing w:before="240" w:after="240"/>
      <w:jc w:val="center"/>
    </w:pPr>
    <w:rPr>
      <w:rFonts w:ascii="Antiqua" w:hAnsi="Antiqua"/>
      <w:b/>
      <w:sz w:val="26"/>
      <w:szCs w:val="20"/>
      <w:lang w:val="uk-UA"/>
    </w:rPr>
  </w:style>
  <w:style w:type="character" w:customStyle="1" w:styleId="11">
    <w:name w:val="Неразрешенное упоминание1"/>
    <w:basedOn w:val="a0"/>
    <w:uiPriority w:val="99"/>
    <w:semiHidden/>
    <w:unhideWhenUsed/>
    <w:rsid w:val="00F2357D"/>
    <w:rPr>
      <w:color w:val="605E5C"/>
      <w:shd w:val="clear" w:color="auto" w:fill="E1DFDD"/>
    </w:rPr>
  </w:style>
  <w:style w:type="paragraph" w:customStyle="1" w:styleId="rvps17">
    <w:name w:val="rvps17"/>
    <w:basedOn w:val="a"/>
    <w:rsid w:val="006368C0"/>
    <w:pPr>
      <w:spacing w:before="100" w:beforeAutospacing="1" w:after="100" w:afterAutospacing="1"/>
    </w:pPr>
    <w:rPr>
      <w:lang w:val="uk-UA" w:eastAsia="uk-UA"/>
    </w:rPr>
  </w:style>
  <w:style w:type="character" w:customStyle="1" w:styleId="rvts78">
    <w:name w:val="rvts78"/>
    <w:basedOn w:val="a0"/>
    <w:rsid w:val="006368C0"/>
  </w:style>
  <w:style w:type="paragraph" w:customStyle="1" w:styleId="rvps6">
    <w:name w:val="rvps6"/>
    <w:basedOn w:val="a"/>
    <w:rsid w:val="006368C0"/>
    <w:pPr>
      <w:spacing w:before="100" w:beforeAutospacing="1" w:after="100" w:afterAutospacing="1"/>
    </w:pPr>
    <w:rPr>
      <w:lang w:val="uk-UA" w:eastAsia="uk-UA"/>
    </w:rPr>
  </w:style>
  <w:style w:type="character" w:customStyle="1" w:styleId="rvts23">
    <w:name w:val="rvts23"/>
    <w:basedOn w:val="a0"/>
    <w:rsid w:val="006368C0"/>
  </w:style>
  <w:style w:type="character" w:styleId="af3">
    <w:name w:val="Strong"/>
    <w:basedOn w:val="a0"/>
    <w:uiPriority w:val="22"/>
    <w:qFormat/>
    <w:rsid w:val="00346BF0"/>
    <w:rPr>
      <w:b/>
      <w:bCs/>
    </w:rPr>
  </w:style>
  <w:style w:type="character" w:customStyle="1" w:styleId="a4">
    <w:name w:val="Абзац списка Знак"/>
    <w:aliases w:val="название табл/рис Знак"/>
    <w:link w:val="a3"/>
    <w:uiPriority w:val="34"/>
    <w:locked/>
    <w:rsid w:val="00F44836"/>
    <w:rPr>
      <w:rFonts w:ascii="Calibri" w:eastAsia="Calibri" w:hAnsi="Calibri" w:cs="Times New Roman"/>
    </w:rPr>
  </w:style>
  <w:style w:type="character" w:styleId="af4">
    <w:name w:val="Unresolved Mention"/>
    <w:basedOn w:val="a0"/>
    <w:uiPriority w:val="99"/>
    <w:semiHidden/>
    <w:unhideWhenUsed/>
    <w:rsid w:val="00F45CA5"/>
    <w:rPr>
      <w:color w:val="605E5C"/>
      <w:shd w:val="clear" w:color="auto" w:fill="E1DFDD"/>
    </w:rPr>
  </w:style>
  <w:style w:type="paragraph" w:styleId="af5">
    <w:name w:val="No Spacing"/>
    <w:uiPriority w:val="1"/>
    <w:qFormat/>
    <w:rsid w:val="00033C8F"/>
    <w:pPr>
      <w:spacing w:after="0" w:line="240" w:lineRule="auto"/>
      <w:ind w:firstLine="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930">
      <w:bodyDiv w:val="1"/>
      <w:marLeft w:val="0"/>
      <w:marRight w:val="0"/>
      <w:marTop w:val="0"/>
      <w:marBottom w:val="0"/>
      <w:divBdr>
        <w:top w:val="none" w:sz="0" w:space="0" w:color="auto"/>
        <w:left w:val="none" w:sz="0" w:space="0" w:color="auto"/>
        <w:bottom w:val="none" w:sz="0" w:space="0" w:color="auto"/>
        <w:right w:val="none" w:sz="0" w:space="0" w:color="auto"/>
      </w:divBdr>
    </w:div>
    <w:div w:id="112872841">
      <w:bodyDiv w:val="1"/>
      <w:marLeft w:val="0"/>
      <w:marRight w:val="0"/>
      <w:marTop w:val="0"/>
      <w:marBottom w:val="0"/>
      <w:divBdr>
        <w:top w:val="none" w:sz="0" w:space="0" w:color="auto"/>
        <w:left w:val="none" w:sz="0" w:space="0" w:color="auto"/>
        <w:bottom w:val="none" w:sz="0" w:space="0" w:color="auto"/>
        <w:right w:val="none" w:sz="0" w:space="0" w:color="auto"/>
      </w:divBdr>
    </w:div>
    <w:div w:id="175076001">
      <w:bodyDiv w:val="1"/>
      <w:marLeft w:val="0"/>
      <w:marRight w:val="0"/>
      <w:marTop w:val="0"/>
      <w:marBottom w:val="0"/>
      <w:divBdr>
        <w:top w:val="none" w:sz="0" w:space="0" w:color="auto"/>
        <w:left w:val="none" w:sz="0" w:space="0" w:color="auto"/>
        <w:bottom w:val="none" w:sz="0" w:space="0" w:color="auto"/>
        <w:right w:val="none" w:sz="0" w:space="0" w:color="auto"/>
      </w:divBdr>
      <w:divsChild>
        <w:div w:id="1079519160">
          <w:marLeft w:val="0"/>
          <w:marRight w:val="0"/>
          <w:marTop w:val="0"/>
          <w:marBottom w:val="0"/>
          <w:divBdr>
            <w:top w:val="none" w:sz="0" w:space="0" w:color="auto"/>
            <w:left w:val="none" w:sz="0" w:space="0" w:color="auto"/>
            <w:bottom w:val="none" w:sz="0" w:space="0" w:color="auto"/>
            <w:right w:val="none" w:sz="0" w:space="0" w:color="auto"/>
          </w:divBdr>
        </w:div>
      </w:divsChild>
    </w:div>
    <w:div w:id="75421132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427580872">
      <w:bodyDiv w:val="1"/>
      <w:marLeft w:val="0"/>
      <w:marRight w:val="0"/>
      <w:marTop w:val="0"/>
      <w:marBottom w:val="0"/>
      <w:divBdr>
        <w:top w:val="none" w:sz="0" w:space="0" w:color="auto"/>
        <w:left w:val="none" w:sz="0" w:space="0" w:color="auto"/>
        <w:bottom w:val="none" w:sz="0" w:space="0" w:color="auto"/>
        <w:right w:val="none" w:sz="0" w:space="0" w:color="auto"/>
      </w:divBdr>
    </w:div>
    <w:div w:id="1561744204">
      <w:bodyDiv w:val="1"/>
      <w:marLeft w:val="0"/>
      <w:marRight w:val="0"/>
      <w:marTop w:val="0"/>
      <w:marBottom w:val="0"/>
      <w:divBdr>
        <w:top w:val="none" w:sz="0" w:space="0" w:color="auto"/>
        <w:left w:val="none" w:sz="0" w:space="0" w:color="auto"/>
        <w:bottom w:val="none" w:sz="0" w:space="0" w:color="auto"/>
        <w:right w:val="none" w:sz="0" w:space="0" w:color="auto"/>
      </w:divBdr>
      <w:divsChild>
        <w:div w:id="259728449">
          <w:marLeft w:val="0"/>
          <w:marRight w:val="0"/>
          <w:marTop w:val="0"/>
          <w:marBottom w:val="150"/>
          <w:divBdr>
            <w:top w:val="none" w:sz="0" w:space="0" w:color="auto"/>
            <w:left w:val="none" w:sz="0" w:space="0" w:color="auto"/>
            <w:bottom w:val="none" w:sz="0" w:space="0" w:color="auto"/>
            <w:right w:val="none" w:sz="0" w:space="0" w:color="auto"/>
          </w:divBdr>
        </w:div>
      </w:divsChild>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802728336">
      <w:bodyDiv w:val="1"/>
      <w:marLeft w:val="0"/>
      <w:marRight w:val="0"/>
      <w:marTop w:val="0"/>
      <w:marBottom w:val="0"/>
      <w:divBdr>
        <w:top w:val="none" w:sz="0" w:space="0" w:color="auto"/>
        <w:left w:val="none" w:sz="0" w:space="0" w:color="auto"/>
        <w:bottom w:val="none" w:sz="0" w:space="0" w:color="auto"/>
        <w:right w:val="none" w:sz="0" w:space="0" w:color="auto"/>
      </w:divBdr>
    </w:div>
    <w:div w:id="1851215125">
      <w:bodyDiv w:val="1"/>
      <w:marLeft w:val="0"/>
      <w:marRight w:val="0"/>
      <w:marTop w:val="0"/>
      <w:marBottom w:val="0"/>
      <w:divBdr>
        <w:top w:val="none" w:sz="0" w:space="0" w:color="auto"/>
        <w:left w:val="none" w:sz="0" w:space="0" w:color="auto"/>
        <w:bottom w:val="none" w:sz="0" w:space="0" w:color="auto"/>
        <w:right w:val="none" w:sz="0" w:space="0" w:color="auto"/>
      </w:divBdr>
      <w:divsChild>
        <w:div w:id="1940720828">
          <w:marLeft w:val="0"/>
          <w:marRight w:val="0"/>
          <w:marTop w:val="0"/>
          <w:marBottom w:val="0"/>
          <w:divBdr>
            <w:top w:val="none" w:sz="0" w:space="0" w:color="auto"/>
            <w:left w:val="none" w:sz="0" w:space="0" w:color="auto"/>
            <w:bottom w:val="none" w:sz="0" w:space="0" w:color="auto"/>
            <w:right w:val="none" w:sz="0" w:space="0" w:color="auto"/>
          </w:divBdr>
        </w:div>
        <w:div w:id="472451799">
          <w:marLeft w:val="0"/>
          <w:marRight w:val="0"/>
          <w:marTop w:val="0"/>
          <w:marBottom w:val="0"/>
          <w:divBdr>
            <w:top w:val="none" w:sz="0" w:space="0" w:color="auto"/>
            <w:left w:val="none" w:sz="0" w:space="0" w:color="auto"/>
            <w:bottom w:val="none" w:sz="0" w:space="0" w:color="auto"/>
            <w:right w:val="none" w:sz="0" w:space="0" w:color="auto"/>
          </w:divBdr>
        </w:div>
        <w:div w:id="1678656999">
          <w:marLeft w:val="0"/>
          <w:marRight w:val="0"/>
          <w:marTop w:val="0"/>
          <w:marBottom w:val="0"/>
          <w:divBdr>
            <w:top w:val="none" w:sz="0" w:space="0" w:color="auto"/>
            <w:left w:val="none" w:sz="0" w:space="0" w:color="auto"/>
            <w:bottom w:val="none" w:sz="0" w:space="0" w:color="auto"/>
            <w:right w:val="none" w:sz="0" w:space="0" w:color="auto"/>
          </w:divBdr>
        </w:div>
        <w:div w:id="1557202709">
          <w:marLeft w:val="0"/>
          <w:marRight w:val="0"/>
          <w:marTop w:val="0"/>
          <w:marBottom w:val="0"/>
          <w:divBdr>
            <w:top w:val="none" w:sz="0" w:space="0" w:color="auto"/>
            <w:left w:val="none" w:sz="0" w:space="0" w:color="auto"/>
            <w:bottom w:val="none" w:sz="0" w:space="0" w:color="auto"/>
            <w:right w:val="none" w:sz="0" w:space="0" w:color="auto"/>
          </w:divBdr>
        </w:div>
        <w:div w:id="1019430329">
          <w:marLeft w:val="0"/>
          <w:marRight w:val="0"/>
          <w:marTop w:val="0"/>
          <w:marBottom w:val="0"/>
          <w:divBdr>
            <w:top w:val="none" w:sz="0" w:space="0" w:color="auto"/>
            <w:left w:val="none" w:sz="0" w:space="0" w:color="auto"/>
            <w:bottom w:val="none" w:sz="0" w:space="0" w:color="auto"/>
            <w:right w:val="none" w:sz="0" w:space="0" w:color="auto"/>
          </w:divBdr>
        </w:div>
      </w:divsChild>
    </w:div>
    <w:div w:id="1904558068">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1435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E07F-F455-4FE4-89A5-C80B3ED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10666</Words>
  <Characters>6081</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PHC01</cp:lastModifiedBy>
  <cp:revision>9</cp:revision>
  <cp:lastPrinted>2018-03-01T14:33:00Z</cp:lastPrinted>
  <dcterms:created xsi:type="dcterms:W3CDTF">2021-09-20T09:29:00Z</dcterms:created>
  <dcterms:modified xsi:type="dcterms:W3CDTF">2021-09-27T10:15:00Z</dcterms:modified>
</cp:coreProperties>
</file>