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15.xml" ContentType="application/vnd.openxmlformats-officedocument.drawingml.chart+xml"/>
  <Override PartName="/word/drawings/drawing1.xml" ContentType="application/vnd.openxmlformats-officedocument.drawingml.chartshapes+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6"/>
        <w:gridCol w:w="3779"/>
        <w:gridCol w:w="2400"/>
      </w:tblGrid>
      <w:tr w:rsidR="00332080" w14:paraId="1FEB8C9A" w14:textId="77777777" w:rsidTr="00332080">
        <w:tc>
          <w:tcPr>
            <w:tcW w:w="3606" w:type="dxa"/>
            <w:vMerge w:val="restart"/>
            <w:vAlign w:val="center"/>
          </w:tcPr>
          <w:p w14:paraId="53551963" w14:textId="77777777" w:rsidR="00332080" w:rsidRDefault="00332080" w:rsidP="00332080">
            <w:pPr>
              <w:jc w:val="center"/>
              <w:rPr>
                <w:rFonts w:ascii="Times New Roman" w:hAnsi="Times New Roman" w:cs="Times New Roman"/>
                <w:sz w:val="26"/>
                <w:szCs w:val="26"/>
              </w:rPr>
            </w:pPr>
            <w:r w:rsidRPr="00167617">
              <w:rPr>
                <w:rFonts w:ascii="Tahoma" w:hAnsi="Tahoma" w:cs="Tahoma"/>
                <w:noProof/>
                <w:sz w:val="20"/>
                <w:szCs w:val="20"/>
                <w:lang w:val="uk-UA" w:eastAsia="uk-UA"/>
              </w:rPr>
              <w:drawing>
                <wp:inline distT="0" distB="0" distL="0" distR="0" wp14:anchorId="36BAA20D" wp14:editId="75522F09">
                  <wp:extent cx="2413000" cy="635000"/>
                  <wp:effectExtent l="0" t="0" r="6350" b="0"/>
                  <wp:docPr id="3" name="Рисунок 3" descr="Logo_ЦГ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ЦГЗ"/>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9713" cy="639398"/>
                          </a:xfrm>
                          <a:prstGeom prst="rect">
                            <a:avLst/>
                          </a:prstGeom>
                          <a:noFill/>
                          <a:ln>
                            <a:noFill/>
                          </a:ln>
                        </pic:spPr>
                      </pic:pic>
                    </a:graphicData>
                  </a:graphic>
                </wp:inline>
              </w:drawing>
            </w:r>
          </w:p>
        </w:tc>
        <w:tc>
          <w:tcPr>
            <w:tcW w:w="4015" w:type="dxa"/>
            <w:vMerge w:val="restart"/>
            <w:vAlign w:val="center"/>
          </w:tcPr>
          <w:p w14:paraId="02BBE03B" w14:textId="77777777" w:rsidR="00332080" w:rsidRDefault="00332080" w:rsidP="00332080">
            <w:pPr>
              <w:jc w:val="center"/>
              <w:rPr>
                <w:rFonts w:ascii="Times New Roman" w:hAnsi="Times New Roman" w:cs="Times New Roman"/>
                <w:sz w:val="26"/>
                <w:szCs w:val="26"/>
              </w:rPr>
            </w:pPr>
            <w:r w:rsidRPr="00167617">
              <w:rPr>
                <w:rFonts w:ascii="Tahoma" w:hAnsi="Tahoma" w:cs="Tahoma"/>
                <w:noProof/>
                <w:sz w:val="20"/>
                <w:szCs w:val="20"/>
                <w:lang w:val="uk-UA" w:eastAsia="uk-UA"/>
              </w:rPr>
              <w:drawing>
                <wp:inline distT="0" distB="0" distL="0" distR="0" wp14:anchorId="3EDA176C" wp14:editId="603BB3DF">
                  <wp:extent cx="1871337" cy="641350"/>
                  <wp:effectExtent l="0" t="0" r="0" b="6350"/>
                  <wp:docPr id="2" name="Рисунок 2" descr="uisr_emblem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isr_emblem_n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3477" cy="648938"/>
                          </a:xfrm>
                          <a:prstGeom prst="rect">
                            <a:avLst/>
                          </a:prstGeom>
                          <a:noFill/>
                          <a:ln>
                            <a:noFill/>
                          </a:ln>
                        </pic:spPr>
                      </pic:pic>
                    </a:graphicData>
                  </a:graphic>
                </wp:inline>
              </w:drawing>
            </w:r>
          </w:p>
        </w:tc>
        <w:tc>
          <w:tcPr>
            <w:tcW w:w="2800" w:type="dxa"/>
          </w:tcPr>
          <w:p w14:paraId="7C95F52C" w14:textId="77777777" w:rsidR="00332080" w:rsidRDefault="00332080" w:rsidP="00332080">
            <w:pPr>
              <w:jc w:val="center"/>
              <w:rPr>
                <w:rFonts w:ascii="Times New Roman" w:hAnsi="Times New Roman" w:cs="Times New Roman"/>
                <w:sz w:val="26"/>
                <w:szCs w:val="26"/>
              </w:rPr>
            </w:pPr>
            <w:r w:rsidRPr="00167617">
              <w:rPr>
                <w:rFonts w:ascii="Tahoma" w:hAnsi="Tahoma" w:cs="Tahoma"/>
                <w:noProof/>
                <w:sz w:val="20"/>
                <w:szCs w:val="20"/>
                <w:lang w:val="uk-UA" w:eastAsia="uk-UA"/>
              </w:rPr>
              <w:drawing>
                <wp:inline distT="0" distB="0" distL="0" distR="0" wp14:anchorId="45D624DB" wp14:editId="4350B728">
                  <wp:extent cx="698500" cy="698500"/>
                  <wp:effectExtent l="0" t="0" r="6350" b="6350"/>
                  <wp:docPr id="1" name="Рисунок 1" descr="KV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VS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1187" cy="701187"/>
                          </a:xfrm>
                          <a:prstGeom prst="rect">
                            <a:avLst/>
                          </a:prstGeom>
                          <a:noFill/>
                          <a:ln>
                            <a:noFill/>
                          </a:ln>
                        </pic:spPr>
                      </pic:pic>
                    </a:graphicData>
                  </a:graphic>
                </wp:inline>
              </w:drawing>
            </w:r>
          </w:p>
        </w:tc>
      </w:tr>
      <w:tr w:rsidR="00332080" w14:paraId="53458724" w14:textId="77777777" w:rsidTr="00332080">
        <w:trPr>
          <w:trHeight w:val="220"/>
        </w:trPr>
        <w:tc>
          <w:tcPr>
            <w:tcW w:w="3606" w:type="dxa"/>
            <w:vMerge/>
          </w:tcPr>
          <w:p w14:paraId="2A7DC4D7" w14:textId="77777777" w:rsidR="00332080" w:rsidRPr="00167617" w:rsidRDefault="00332080">
            <w:pPr>
              <w:rPr>
                <w:rFonts w:ascii="Tahoma" w:hAnsi="Tahoma" w:cs="Tahoma"/>
                <w:noProof/>
                <w:sz w:val="20"/>
                <w:szCs w:val="20"/>
              </w:rPr>
            </w:pPr>
          </w:p>
        </w:tc>
        <w:tc>
          <w:tcPr>
            <w:tcW w:w="4015" w:type="dxa"/>
            <w:vMerge/>
          </w:tcPr>
          <w:p w14:paraId="35F53E3A" w14:textId="77777777" w:rsidR="00332080" w:rsidRPr="00167617" w:rsidRDefault="00332080">
            <w:pPr>
              <w:rPr>
                <w:rFonts w:ascii="Tahoma" w:hAnsi="Tahoma" w:cs="Tahoma"/>
                <w:noProof/>
                <w:sz w:val="20"/>
                <w:szCs w:val="20"/>
              </w:rPr>
            </w:pPr>
          </w:p>
        </w:tc>
        <w:tc>
          <w:tcPr>
            <w:tcW w:w="2800" w:type="dxa"/>
          </w:tcPr>
          <w:p w14:paraId="1C6113E9" w14:textId="77777777" w:rsidR="00332080" w:rsidRPr="00332080" w:rsidRDefault="00332080" w:rsidP="00332080">
            <w:pPr>
              <w:jc w:val="center"/>
              <w:rPr>
                <w:rFonts w:ascii="Times New Roman" w:hAnsi="Times New Roman" w:cs="Times New Roman"/>
                <w:sz w:val="16"/>
                <w:szCs w:val="16"/>
              </w:rPr>
            </w:pPr>
            <w:r w:rsidRPr="00332080">
              <w:rPr>
                <w:rFonts w:ascii="Tahoma" w:hAnsi="Tahoma" w:cs="Tahoma"/>
                <w:b/>
                <w:color w:val="1F497D"/>
                <w:sz w:val="16"/>
                <w:szCs w:val="16"/>
                <w:lang w:val="uk-UA"/>
              </w:rPr>
              <w:t>Державна кримінально-виконавча служба України</w:t>
            </w:r>
          </w:p>
        </w:tc>
      </w:tr>
    </w:tbl>
    <w:p w14:paraId="2D5E6471" w14:textId="77777777" w:rsidR="00C20AF8" w:rsidRPr="006F1A69" w:rsidRDefault="00C20AF8">
      <w:pPr>
        <w:rPr>
          <w:rFonts w:ascii="Times New Roman" w:hAnsi="Times New Roman" w:cs="Times New Roman"/>
          <w:sz w:val="26"/>
          <w:szCs w:val="26"/>
        </w:rPr>
      </w:pPr>
    </w:p>
    <w:p w14:paraId="19402044" w14:textId="77777777" w:rsidR="007C6EA4" w:rsidRDefault="007C6EA4" w:rsidP="00C21E9B">
      <w:pPr>
        <w:jc w:val="center"/>
        <w:rPr>
          <w:rFonts w:ascii="Times New Roman" w:hAnsi="Times New Roman" w:cs="Times New Roman"/>
          <w:b/>
          <w:sz w:val="26"/>
          <w:szCs w:val="26"/>
          <w:lang w:val="uk-UA"/>
        </w:rPr>
      </w:pPr>
    </w:p>
    <w:p w14:paraId="6BDDA9E6" w14:textId="77777777" w:rsidR="00137803" w:rsidRDefault="00137803" w:rsidP="00C21E9B">
      <w:pPr>
        <w:jc w:val="center"/>
        <w:rPr>
          <w:rFonts w:ascii="Times New Roman" w:hAnsi="Times New Roman" w:cs="Times New Roman"/>
          <w:sz w:val="26"/>
          <w:szCs w:val="26"/>
          <w:lang w:val="uk-UA"/>
        </w:rPr>
      </w:pPr>
      <w:r>
        <w:rPr>
          <w:rFonts w:ascii="Times New Roman" w:hAnsi="Times New Roman" w:cs="Times New Roman"/>
          <w:sz w:val="26"/>
          <w:szCs w:val="26"/>
        </w:rPr>
        <w:t>ОСНОВН</w:t>
      </w:r>
      <w:r>
        <w:rPr>
          <w:rFonts w:ascii="Times New Roman" w:hAnsi="Times New Roman" w:cs="Times New Roman"/>
          <w:sz w:val="26"/>
          <w:szCs w:val="26"/>
          <w:lang w:val="uk-UA"/>
        </w:rPr>
        <w:t>І</w:t>
      </w:r>
      <w:r>
        <w:rPr>
          <w:rFonts w:ascii="Times New Roman" w:hAnsi="Times New Roman" w:cs="Times New Roman"/>
          <w:sz w:val="26"/>
          <w:szCs w:val="26"/>
        </w:rPr>
        <w:t xml:space="preserve"> </w:t>
      </w:r>
      <w:r w:rsidRPr="00137803">
        <w:rPr>
          <w:rFonts w:ascii="Times New Roman" w:hAnsi="Times New Roman" w:cs="Times New Roman"/>
          <w:sz w:val="26"/>
          <w:szCs w:val="26"/>
        </w:rPr>
        <w:t xml:space="preserve"> </w:t>
      </w:r>
      <w:r w:rsidRPr="00EC76EE">
        <w:rPr>
          <w:rFonts w:ascii="Times New Roman" w:hAnsi="Times New Roman" w:cs="Times New Roman"/>
          <w:sz w:val="26"/>
          <w:szCs w:val="26"/>
          <w:lang w:val="uk-UA"/>
        </w:rPr>
        <w:t xml:space="preserve"> РЕЗУЛЬТАТИ </w:t>
      </w:r>
    </w:p>
    <w:p w14:paraId="62FC2CF8" w14:textId="31CBDD6F" w:rsidR="00C21E9B" w:rsidRPr="00EC76EE" w:rsidRDefault="00C21E9B" w:rsidP="00C21E9B">
      <w:pPr>
        <w:jc w:val="center"/>
        <w:rPr>
          <w:rFonts w:ascii="Times New Roman" w:hAnsi="Times New Roman" w:cs="Times New Roman"/>
          <w:sz w:val="26"/>
          <w:szCs w:val="26"/>
          <w:lang w:val="uk-UA"/>
        </w:rPr>
      </w:pPr>
      <w:r w:rsidRPr="00EC76EE">
        <w:rPr>
          <w:rFonts w:ascii="Times New Roman" w:hAnsi="Times New Roman" w:cs="Times New Roman"/>
          <w:sz w:val="26"/>
          <w:szCs w:val="26"/>
          <w:lang w:val="uk-UA"/>
        </w:rPr>
        <w:t xml:space="preserve">інтегрованого </w:t>
      </w:r>
      <w:proofErr w:type="spellStart"/>
      <w:r w:rsidRPr="00EC76EE">
        <w:rPr>
          <w:rFonts w:ascii="Times New Roman" w:hAnsi="Times New Roman" w:cs="Times New Roman"/>
          <w:sz w:val="26"/>
          <w:szCs w:val="26"/>
          <w:lang w:val="uk-UA"/>
        </w:rPr>
        <w:t>біоповедінкового</w:t>
      </w:r>
      <w:proofErr w:type="spellEnd"/>
      <w:r w:rsidRPr="00EC76EE">
        <w:rPr>
          <w:rFonts w:ascii="Times New Roman" w:hAnsi="Times New Roman" w:cs="Times New Roman"/>
          <w:sz w:val="26"/>
          <w:szCs w:val="26"/>
          <w:lang w:val="uk-UA"/>
        </w:rPr>
        <w:t xml:space="preserve"> дослідження серед засуджених</w:t>
      </w:r>
    </w:p>
    <w:p w14:paraId="6D8904B7" w14:textId="77777777" w:rsidR="00591F4F" w:rsidRPr="00591F4F" w:rsidRDefault="00591F4F" w:rsidP="00591F4F">
      <w:pPr>
        <w:rPr>
          <w:rFonts w:ascii="Times New Roman" w:hAnsi="Times New Roman" w:cs="Times New Roman"/>
          <w:sz w:val="26"/>
          <w:szCs w:val="26"/>
          <w:lang w:val="ru-UA"/>
        </w:rPr>
      </w:pPr>
      <w:r w:rsidRPr="00591F4F">
        <w:rPr>
          <w:rFonts w:ascii="Times New Roman" w:hAnsi="Times New Roman" w:cs="Times New Roman"/>
          <w:i/>
          <w:iCs/>
          <w:sz w:val="26"/>
          <w:szCs w:val="26"/>
          <w:lang w:val="uk-UA"/>
        </w:rPr>
        <w:t>в рамках реалізації проєкту Глобального фонду для боротьби зі СНІДом, туберкульозом та малярією «Прискорення темпів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 шляхом розширення доказової медичної профілактики, діагностики та лікування ВІЛ та створення стійкої та життєздатної системи охорони здоров’я»</w:t>
      </w:r>
    </w:p>
    <w:p w14:paraId="1E0979D4" w14:textId="0BB8523A" w:rsidR="00D5665F" w:rsidRPr="00EC76EE" w:rsidRDefault="00D5665F">
      <w:pPr>
        <w:rPr>
          <w:rFonts w:ascii="Times New Roman" w:hAnsi="Times New Roman" w:cs="Times New Roman"/>
          <w:sz w:val="26"/>
          <w:szCs w:val="26"/>
          <w:lang w:val="uk-UA"/>
        </w:rPr>
      </w:pPr>
      <w:proofErr w:type="spellStart"/>
      <w:r w:rsidRPr="00EC76EE">
        <w:rPr>
          <w:rFonts w:ascii="Times New Roman" w:hAnsi="Times New Roman" w:cs="Times New Roman"/>
          <w:sz w:val="26"/>
          <w:szCs w:val="26"/>
          <w:lang w:val="uk-UA"/>
        </w:rPr>
        <w:t>Про</w:t>
      </w:r>
      <w:r w:rsidR="00D419F4">
        <w:rPr>
          <w:rFonts w:ascii="Times New Roman" w:hAnsi="Times New Roman" w:cs="Times New Roman"/>
          <w:sz w:val="26"/>
          <w:szCs w:val="26"/>
          <w:lang w:val="uk-UA"/>
        </w:rPr>
        <w:t>є</w:t>
      </w:r>
      <w:r w:rsidRPr="00EC76EE">
        <w:rPr>
          <w:rFonts w:ascii="Times New Roman" w:hAnsi="Times New Roman" w:cs="Times New Roman"/>
          <w:sz w:val="26"/>
          <w:szCs w:val="26"/>
          <w:lang w:val="uk-UA"/>
        </w:rPr>
        <w:t>кт</w:t>
      </w:r>
      <w:proofErr w:type="spellEnd"/>
      <w:r w:rsidRPr="00EC76EE">
        <w:rPr>
          <w:rFonts w:ascii="Times New Roman" w:hAnsi="Times New Roman" w:cs="Times New Roman"/>
          <w:sz w:val="26"/>
          <w:szCs w:val="26"/>
          <w:lang w:val="uk-UA"/>
        </w:rPr>
        <w:t xml:space="preserve"> реалізовано у тісній співпраці із Адміністрацією Державної кримінально-виконавчої служби України, </w:t>
      </w:r>
      <w:r w:rsidR="0082687C">
        <w:rPr>
          <w:rFonts w:ascii="Times New Roman" w:hAnsi="Times New Roman" w:cs="Times New Roman"/>
          <w:sz w:val="26"/>
          <w:szCs w:val="26"/>
          <w:lang w:val="uk-UA"/>
        </w:rPr>
        <w:t>ДУ «</w:t>
      </w:r>
      <w:r w:rsidRPr="00EC76EE">
        <w:rPr>
          <w:rFonts w:ascii="Times New Roman" w:hAnsi="Times New Roman" w:cs="Times New Roman"/>
          <w:sz w:val="26"/>
          <w:szCs w:val="26"/>
          <w:lang w:val="uk-UA"/>
        </w:rPr>
        <w:t>Центр охорони здоров’я Державної кримінально-виконавчої служби України</w:t>
      </w:r>
      <w:r w:rsidR="0082687C">
        <w:rPr>
          <w:rFonts w:ascii="Times New Roman" w:hAnsi="Times New Roman" w:cs="Times New Roman"/>
          <w:sz w:val="26"/>
          <w:szCs w:val="26"/>
          <w:lang w:val="uk-UA"/>
        </w:rPr>
        <w:t>»</w:t>
      </w:r>
      <w:r w:rsidRPr="00EC76EE">
        <w:rPr>
          <w:rFonts w:ascii="Times New Roman" w:hAnsi="Times New Roman" w:cs="Times New Roman"/>
          <w:sz w:val="26"/>
          <w:szCs w:val="26"/>
          <w:lang w:val="uk-UA"/>
        </w:rPr>
        <w:t xml:space="preserve">, </w:t>
      </w:r>
      <w:r w:rsidR="0082687C">
        <w:rPr>
          <w:rFonts w:ascii="Times New Roman" w:hAnsi="Times New Roman" w:cs="Times New Roman"/>
          <w:sz w:val="26"/>
          <w:szCs w:val="26"/>
          <w:lang w:val="uk-UA"/>
        </w:rPr>
        <w:t>ДУ «</w:t>
      </w:r>
      <w:r w:rsidRPr="00EC76EE">
        <w:rPr>
          <w:rFonts w:ascii="Times New Roman" w:hAnsi="Times New Roman" w:cs="Times New Roman"/>
          <w:sz w:val="26"/>
          <w:szCs w:val="26"/>
          <w:lang w:val="uk-UA"/>
        </w:rPr>
        <w:t>Центр громадського здоров’я Міністерства охорони здоров’я України</w:t>
      </w:r>
      <w:r w:rsidR="0082687C">
        <w:rPr>
          <w:rFonts w:ascii="Times New Roman" w:hAnsi="Times New Roman" w:cs="Times New Roman"/>
          <w:sz w:val="26"/>
          <w:szCs w:val="26"/>
          <w:lang w:val="uk-UA"/>
        </w:rPr>
        <w:t>»</w:t>
      </w:r>
      <w:r w:rsidRPr="00EC76EE">
        <w:rPr>
          <w:rFonts w:ascii="Times New Roman" w:hAnsi="Times New Roman" w:cs="Times New Roman"/>
          <w:sz w:val="26"/>
          <w:szCs w:val="26"/>
          <w:lang w:val="uk-UA"/>
        </w:rPr>
        <w:t xml:space="preserve">. </w:t>
      </w:r>
    </w:p>
    <w:sdt>
      <w:sdtPr>
        <w:rPr>
          <w:rFonts w:asciiTheme="minorHAnsi" w:eastAsiaTheme="minorHAnsi" w:hAnsiTheme="minorHAnsi" w:cstheme="minorBidi"/>
          <w:b w:val="0"/>
          <w:bCs w:val="0"/>
          <w:color w:val="auto"/>
          <w:sz w:val="22"/>
          <w:szCs w:val="22"/>
          <w:lang w:eastAsia="en-US"/>
        </w:rPr>
        <w:id w:val="-1223356654"/>
        <w:docPartObj>
          <w:docPartGallery w:val="Table of Contents"/>
          <w:docPartUnique/>
        </w:docPartObj>
      </w:sdtPr>
      <w:sdtEndPr/>
      <w:sdtContent>
        <w:p w14:paraId="6D0F1379" w14:textId="5330F793" w:rsidR="003D771A" w:rsidRPr="003D771A" w:rsidRDefault="003D771A">
          <w:pPr>
            <w:pStyle w:val="af0"/>
            <w:rPr>
              <w:lang w:val="uk-UA"/>
            </w:rPr>
          </w:pPr>
          <w:r>
            <w:rPr>
              <w:lang w:val="uk-UA"/>
            </w:rPr>
            <w:t>ЗМІСТ</w:t>
          </w:r>
        </w:p>
        <w:p w14:paraId="55B59761" w14:textId="62B71E7E" w:rsidR="003D771A" w:rsidRDefault="003D771A">
          <w:pPr>
            <w:pStyle w:val="11"/>
            <w:tabs>
              <w:tab w:val="right" w:leader="dot" w:pos="10195"/>
            </w:tabs>
            <w:rPr>
              <w:rFonts w:eastAsiaTheme="minorEastAsia"/>
              <w:noProof/>
              <w:lang w:val="ru-UA" w:eastAsia="ru-UA"/>
            </w:rPr>
          </w:pPr>
          <w:r>
            <w:fldChar w:fldCharType="begin"/>
          </w:r>
          <w:r>
            <w:instrText xml:space="preserve"> TOC \o "1-3" \h \z \u </w:instrText>
          </w:r>
          <w:r>
            <w:fldChar w:fldCharType="separate"/>
          </w:r>
          <w:hyperlink w:anchor="_Toc36849991" w:history="1">
            <w:r w:rsidRPr="00AD52A9">
              <w:rPr>
                <w:rStyle w:val="a5"/>
                <w:noProof/>
                <w:lang w:val="uk-UA"/>
              </w:rPr>
              <w:t>Метод, географія і терміни</w:t>
            </w:r>
            <w:r>
              <w:rPr>
                <w:noProof/>
                <w:webHidden/>
              </w:rPr>
              <w:tab/>
            </w:r>
            <w:r>
              <w:rPr>
                <w:noProof/>
                <w:webHidden/>
              </w:rPr>
              <w:fldChar w:fldCharType="begin"/>
            </w:r>
            <w:r>
              <w:rPr>
                <w:noProof/>
                <w:webHidden/>
              </w:rPr>
              <w:instrText xml:space="preserve"> PAGEREF _Toc36849991 \h </w:instrText>
            </w:r>
            <w:r>
              <w:rPr>
                <w:noProof/>
                <w:webHidden/>
              </w:rPr>
            </w:r>
            <w:r>
              <w:rPr>
                <w:noProof/>
                <w:webHidden/>
              </w:rPr>
              <w:fldChar w:fldCharType="separate"/>
            </w:r>
            <w:r>
              <w:rPr>
                <w:noProof/>
                <w:webHidden/>
              </w:rPr>
              <w:t>1</w:t>
            </w:r>
            <w:r>
              <w:rPr>
                <w:noProof/>
                <w:webHidden/>
              </w:rPr>
              <w:fldChar w:fldCharType="end"/>
            </w:r>
          </w:hyperlink>
        </w:p>
        <w:p w14:paraId="327D4C04" w14:textId="3184E4C5" w:rsidR="003D771A" w:rsidRDefault="00DD1B98">
          <w:pPr>
            <w:pStyle w:val="11"/>
            <w:tabs>
              <w:tab w:val="right" w:leader="dot" w:pos="10195"/>
            </w:tabs>
            <w:rPr>
              <w:rFonts w:eastAsiaTheme="minorEastAsia"/>
              <w:noProof/>
              <w:lang w:val="ru-UA" w:eastAsia="ru-UA"/>
            </w:rPr>
          </w:pPr>
          <w:hyperlink w:anchor="_Toc36849992" w:history="1">
            <w:r w:rsidR="003D771A" w:rsidRPr="00AD52A9">
              <w:rPr>
                <w:rStyle w:val="a5"/>
                <w:noProof/>
                <w:lang w:val="uk-UA"/>
              </w:rPr>
              <w:t>Ключові результати</w:t>
            </w:r>
            <w:r w:rsidR="003D771A">
              <w:rPr>
                <w:noProof/>
                <w:webHidden/>
              </w:rPr>
              <w:tab/>
            </w:r>
            <w:r w:rsidR="003D771A">
              <w:rPr>
                <w:noProof/>
                <w:webHidden/>
              </w:rPr>
              <w:fldChar w:fldCharType="begin"/>
            </w:r>
            <w:r w:rsidR="003D771A">
              <w:rPr>
                <w:noProof/>
                <w:webHidden/>
              </w:rPr>
              <w:instrText xml:space="preserve"> PAGEREF _Toc36849992 \h </w:instrText>
            </w:r>
            <w:r w:rsidR="003D771A">
              <w:rPr>
                <w:noProof/>
                <w:webHidden/>
              </w:rPr>
            </w:r>
            <w:r w:rsidR="003D771A">
              <w:rPr>
                <w:noProof/>
                <w:webHidden/>
              </w:rPr>
              <w:fldChar w:fldCharType="separate"/>
            </w:r>
            <w:r w:rsidR="003D771A">
              <w:rPr>
                <w:noProof/>
                <w:webHidden/>
              </w:rPr>
              <w:t>2</w:t>
            </w:r>
            <w:r w:rsidR="003D771A">
              <w:rPr>
                <w:noProof/>
                <w:webHidden/>
              </w:rPr>
              <w:fldChar w:fldCharType="end"/>
            </w:r>
          </w:hyperlink>
        </w:p>
        <w:p w14:paraId="0BD9FEE3" w14:textId="318310E9" w:rsidR="003D771A" w:rsidRDefault="00DD1B98">
          <w:pPr>
            <w:pStyle w:val="11"/>
            <w:tabs>
              <w:tab w:val="right" w:leader="dot" w:pos="10195"/>
            </w:tabs>
            <w:rPr>
              <w:rFonts w:eastAsiaTheme="minorEastAsia"/>
              <w:noProof/>
              <w:lang w:val="ru-UA" w:eastAsia="ru-UA"/>
            </w:rPr>
          </w:pPr>
          <w:hyperlink w:anchor="_Toc36849993" w:history="1">
            <w:r w:rsidR="003D771A" w:rsidRPr="00AD52A9">
              <w:rPr>
                <w:rStyle w:val="a5"/>
                <w:noProof/>
                <w:lang w:val="uk-UA"/>
              </w:rPr>
              <w:t>Поширеність ВІЛ-інфекції у місцях позбавлення волі у динаміці</w:t>
            </w:r>
            <w:r w:rsidR="003D771A">
              <w:rPr>
                <w:noProof/>
                <w:webHidden/>
              </w:rPr>
              <w:tab/>
            </w:r>
            <w:r w:rsidR="003D771A">
              <w:rPr>
                <w:noProof/>
                <w:webHidden/>
              </w:rPr>
              <w:fldChar w:fldCharType="begin"/>
            </w:r>
            <w:r w:rsidR="003D771A">
              <w:rPr>
                <w:noProof/>
                <w:webHidden/>
              </w:rPr>
              <w:instrText xml:space="preserve"> PAGEREF _Toc36849993 \h </w:instrText>
            </w:r>
            <w:r w:rsidR="003D771A">
              <w:rPr>
                <w:noProof/>
                <w:webHidden/>
              </w:rPr>
            </w:r>
            <w:r w:rsidR="003D771A">
              <w:rPr>
                <w:noProof/>
                <w:webHidden/>
              </w:rPr>
              <w:fldChar w:fldCharType="separate"/>
            </w:r>
            <w:r w:rsidR="003D771A">
              <w:rPr>
                <w:noProof/>
                <w:webHidden/>
              </w:rPr>
              <w:t>3</w:t>
            </w:r>
            <w:r w:rsidR="003D771A">
              <w:rPr>
                <w:noProof/>
                <w:webHidden/>
              </w:rPr>
              <w:fldChar w:fldCharType="end"/>
            </w:r>
          </w:hyperlink>
        </w:p>
        <w:p w14:paraId="4513FE3E" w14:textId="7AC84F44" w:rsidR="003D771A" w:rsidRDefault="00DD1B98">
          <w:pPr>
            <w:pStyle w:val="11"/>
            <w:tabs>
              <w:tab w:val="right" w:leader="dot" w:pos="10195"/>
            </w:tabs>
            <w:rPr>
              <w:rFonts w:eastAsiaTheme="minorEastAsia"/>
              <w:noProof/>
              <w:lang w:val="ru-UA" w:eastAsia="ru-UA"/>
            </w:rPr>
          </w:pPr>
          <w:hyperlink w:anchor="_Toc36849994" w:history="1">
            <w:r w:rsidR="003D771A" w:rsidRPr="00AD52A9">
              <w:rPr>
                <w:rStyle w:val="a5"/>
                <w:noProof/>
                <w:lang w:val="uk-UA"/>
              </w:rPr>
              <w:t>Поширеність ВІЛ-інфекції серед різних категорій засуджених</w:t>
            </w:r>
            <w:r w:rsidR="003D771A">
              <w:rPr>
                <w:noProof/>
                <w:webHidden/>
              </w:rPr>
              <w:tab/>
            </w:r>
            <w:r w:rsidR="003D771A">
              <w:rPr>
                <w:noProof/>
                <w:webHidden/>
              </w:rPr>
              <w:fldChar w:fldCharType="begin"/>
            </w:r>
            <w:r w:rsidR="003D771A">
              <w:rPr>
                <w:noProof/>
                <w:webHidden/>
              </w:rPr>
              <w:instrText xml:space="preserve"> PAGEREF _Toc36849994 \h </w:instrText>
            </w:r>
            <w:r w:rsidR="003D771A">
              <w:rPr>
                <w:noProof/>
                <w:webHidden/>
              </w:rPr>
            </w:r>
            <w:r w:rsidR="003D771A">
              <w:rPr>
                <w:noProof/>
                <w:webHidden/>
              </w:rPr>
              <w:fldChar w:fldCharType="separate"/>
            </w:r>
            <w:r w:rsidR="003D771A">
              <w:rPr>
                <w:noProof/>
                <w:webHidden/>
              </w:rPr>
              <w:t>4</w:t>
            </w:r>
            <w:r w:rsidR="003D771A">
              <w:rPr>
                <w:noProof/>
                <w:webHidden/>
              </w:rPr>
              <w:fldChar w:fldCharType="end"/>
            </w:r>
          </w:hyperlink>
        </w:p>
        <w:p w14:paraId="2B0D57B5" w14:textId="0F2AC4E6" w:rsidR="003D771A" w:rsidRDefault="00DD1B98">
          <w:pPr>
            <w:pStyle w:val="11"/>
            <w:tabs>
              <w:tab w:val="right" w:leader="dot" w:pos="10195"/>
            </w:tabs>
            <w:rPr>
              <w:rFonts w:eastAsiaTheme="minorEastAsia"/>
              <w:noProof/>
              <w:lang w:val="ru-UA" w:eastAsia="ru-UA"/>
            </w:rPr>
          </w:pPr>
          <w:hyperlink w:anchor="_Toc36849995" w:history="1">
            <w:r w:rsidR="003D771A" w:rsidRPr="00AD52A9">
              <w:rPr>
                <w:rStyle w:val="a5"/>
                <w:noProof/>
                <w:lang w:val="uk-UA"/>
              </w:rPr>
              <w:t>Обізнаність засуджених стосовно їх ВІЛ-статусу</w:t>
            </w:r>
            <w:r w:rsidR="003D771A">
              <w:rPr>
                <w:noProof/>
                <w:webHidden/>
              </w:rPr>
              <w:tab/>
            </w:r>
            <w:r w:rsidR="003D771A">
              <w:rPr>
                <w:noProof/>
                <w:webHidden/>
              </w:rPr>
              <w:fldChar w:fldCharType="begin"/>
            </w:r>
            <w:r w:rsidR="003D771A">
              <w:rPr>
                <w:noProof/>
                <w:webHidden/>
              </w:rPr>
              <w:instrText xml:space="preserve"> PAGEREF _Toc36849995 \h </w:instrText>
            </w:r>
            <w:r w:rsidR="003D771A">
              <w:rPr>
                <w:noProof/>
                <w:webHidden/>
              </w:rPr>
            </w:r>
            <w:r w:rsidR="003D771A">
              <w:rPr>
                <w:noProof/>
                <w:webHidden/>
              </w:rPr>
              <w:fldChar w:fldCharType="separate"/>
            </w:r>
            <w:r w:rsidR="003D771A">
              <w:rPr>
                <w:noProof/>
                <w:webHidden/>
              </w:rPr>
              <w:t>6</w:t>
            </w:r>
            <w:r w:rsidR="003D771A">
              <w:rPr>
                <w:noProof/>
                <w:webHidden/>
              </w:rPr>
              <w:fldChar w:fldCharType="end"/>
            </w:r>
          </w:hyperlink>
        </w:p>
        <w:p w14:paraId="39EA83A9" w14:textId="1F296E6F" w:rsidR="003D771A" w:rsidRDefault="00DD1B98">
          <w:pPr>
            <w:pStyle w:val="11"/>
            <w:tabs>
              <w:tab w:val="right" w:leader="dot" w:pos="10195"/>
            </w:tabs>
            <w:rPr>
              <w:rFonts w:eastAsiaTheme="minorEastAsia"/>
              <w:noProof/>
              <w:lang w:val="ru-UA" w:eastAsia="ru-UA"/>
            </w:rPr>
          </w:pPr>
          <w:hyperlink w:anchor="_Toc36849996" w:history="1">
            <w:r w:rsidR="003D771A" w:rsidRPr="00AD52A9">
              <w:rPr>
                <w:rStyle w:val="a5"/>
                <w:noProof/>
                <w:lang w:val="uk-UA"/>
              </w:rPr>
              <w:t>Призначення та отримання ВІЛ-інфікованими засудженими консультацій та АРВ-терапії</w:t>
            </w:r>
            <w:r w:rsidR="003D771A">
              <w:rPr>
                <w:noProof/>
                <w:webHidden/>
              </w:rPr>
              <w:tab/>
            </w:r>
            <w:r w:rsidR="003D771A">
              <w:rPr>
                <w:noProof/>
                <w:webHidden/>
              </w:rPr>
              <w:fldChar w:fldCharType="begin"/>
            </w:r>
            <w:r w:rsidR="003D771A">
              <w:rPr>
                <w:noProof/>
                <w:webHidden/>
              </w:rPr>
              <w:instrText xml:space="preserve"> PAGEREF _Toc36849996 \h </w:instrText>
            </w:r>
            <w:r w:rsidR="003D771A">
              <w:rPr>
                <w:noProof/>
                <w:webHidden/>
              </w:rPr>
            </w:r>
            <w:r w:rsidR="003D771A">
              <w:rPr>
                <w:noProof/>
                <w:webHidden/>
              </w:rPr>
              <w:fldChar w:fldCharType="separate"/>
            </w:r>
            <w:r w:rsidR="003D771A">
              <w:rPr>
                <w:noProof/>
                <w:webHidden/>
              </w:rPr>
              <w:t>6</w:t>
            </w:r>
            <w:r w:rsidR="003D771A">
              <w:rPr>
                <w:noProof/>
                <w:webHidden/>
              </w:rPr>
              <w:fldChar w:fldCharType="end"/>
            </w:r>
          </w:hyperlink>
        </w:p>
        <w:p w14:paraId="74C9BA1E" w14:textId="2A4D3FE5" w:rsidR="003D771A" w:rsidRDefault="00DD1B98">
          <w:pPr>
            <w:pStyle w:val="11"/>
            <w:tabs>
              <w:tab w:val="right" w:leader="dot" w:pos="10195"/>
            </w:tabs>
            <w:rPr>
              <w:rFonts w:eastAsiaTheme="minorEastAsia"/>
              <w:noProof/>
              <w:lang w:val="ru-UA" w:eastAsia="ru-UA"/>
            </w:rPr>
          </w:pPr>
          <w:hyperlink w:anchor="_Toc36849997" w:history="1">
            <w:r w:rsidR="003D771A" w:rsidRPr="00AD52A9">
              <w:rPr>
                <w:rStyle w:val="a5"/>
                <w:noProof/>
                <w:lang w:val="uk-UA"/>
              </w:rPr>
              <w:t>Обізнаність засуджених щодо шляхів поширення ВІЛ-інфекції</w:t>
            </w:r>
            <w:r w:rsidR="003D771A">
              <w:rPr>
                <w:noProof/>
                <w:webHidden/>
              </w:rPr>
              <w:tab/>
            </w:r>
            <w:r w:rsidR="003D771A">
              <w:rPr>
                <w:noProof/>
                <w:webHidden/>
              </w:rPr>
              <w:fldChar w:fldCharType="begin"/>
            </w:r>
            <w:r w:rsidR="003D771A">
              <w:rPr>
                <w:noProof/>
                <w:webHidden/>
              </w:rPr>
              <w:instrText xml:space="preserve"> PAGEREF _Toc36849997 \h </w:instrText>
            </w:r>
            <w:r w:rsidR="003D771A">
              <w:rPr>
                <w:noProof/>
                <w:webHidden/>
              </w:rPr>
            </w:r>
            <w:r w:rsidR="003D771A">
              <w:rPr>
                <w:noProof/>
                <w:webHidden/>
              </w:rPr>
              <w:fldChar w:fldCharType="separate"/>
            </w:r>
            <w:r w:rsidR="003D771A">
              <w:rPr>
                <w:noProof/>
                <w:webHidden/>
              </w:rPr>
              <w:t>7</w:t>
            </w:r>
            <w:r w:rsidR="003D771A">
              <w:rPr>
                <w:noProof/>
                <w:webHidden/>
              </w:rPr>
              <w:fldChar w:fldCharType="end"/>
            </w:r>
          </w:hyperlink>
        </w:p>
        <w:p w14:paraId="79F5F4ED" w14:textId="294AD59A" w:rsidR="003D771A" w:rsidRDefault="00DD1B98">
          <w:pPr>
            <w:pStyle w:val="11"/>
            <w:tabs>
              <w:tab w:val="right" w:leader="dot" w:pos="10195"/>
            </w:tabs>
            <w:rPr>
              <w:rFonts w:eastAsiaTheme="minorEastAsia"/>
              <w:noProof/>
              <w:lang w:val="ru-UA" w:eastAsia="ru-UA"/>
            </w:rPr>
          </w:pPr>
          <w:hyperlink w:anchor="_Toc36849998" w:history="1">
            <w:r w:rsidR="003D771A" w:rsidRPr="00AD52A9">
              <w:rPr>
                <w:rStyle w:val="a5"/>
                <w:noProof/>
                <w:lang w:val="uk-UA"/>
              </w:rPr>
              <w:t>Ризиковані поведінкові практики у місцях позбавлення волі</w:t>
            </w:r>
            <w:r w:rsidR="003D771A">
              <w:rPr>
                <w:noProof/>
                <w:webHidden/>
              </w:rPr>
              <w:tab/>
            </w:r>
            <w:r w:rsidR="003D771A">
              <w:rPr>
                <w:noProof/>
                <w:webHidden/>
              </w:rPr>
              <w:fldChar w:fldCharType="begin"/>
            </w:r>
            <w:r w:rsidR="003D771A">
              <w:rPr>
                <w:noProof/>
                <w:webHidden/>
              </w:rPr>
              <w:instrText xml:space="preserve"> PAGEREF _Toc36849998 \h </w:instrText>
            </w:r>
            <w:r w:rsidR="003D771A">
              <w:rPr>
                <w:noProof/>
                <w:webHidden/>
              </w:rPr>
            </w:r>
            <w:r w:rsidR="003D771A">
              <w:rPr>
                <w:noProof/>
                <w:webHidden/>
              </w:rPr>
              <w:fldChar w:fldCharType="separate"/>
            </w:r>
            <w:r w:rsidR="003D771A">
              <w:rPr>
                <w:noProof/>
                <w:webHidden/>
              </w:rPr>
              <w:t>8</w:t>
            </w:r>
            <w:r w:rsidR="003D771A">
              <w:rPr>
                <w:noProof/>
                <w:webHidden/>
              </w:rPr>
              <w:fldChar w:fldCharType="end"/>
            </w:r>
          </w:hyperlink>
        </w:p>
        <w:p w14:paraId="6BC214D1" w14:textId="1FB5464C" w:rsidR="003D771A" w:rsidRDefault="00DD1B98">
          <w:pPr>
            <w:pStyle w:val="11"/>
            <w:tabs>
              <w:tab w:val="right" w:leader="dot" w:pos="10195"/>
            </w:tabs>
            <w:rPr>
              <w:rFonts w:eastAsiaTheme="minorEastAsia"/>
              <w:noProof/>
              <w:lang w:val="ru-UA" w:eastAsia="ru-UA"/>
            </w:rPr>
          </w:pPr>
          <w:hyperlink w:anchor="_Toc36849999" w:history="1">
            <w:r w:rsidR="003D771A" w:rsidRPr="00AD52A9">
              <w:rPr>
                <w:rStyle w:val="a5"/>
                <w:noProof/>
                <w:lang w:val="uk-UA"/>
              </w:rPr>
              <w:t>Вплив ризикованих поведінкових практик засуджених на поширення ВІЛ-інфекції</w:t>
            </w:r>
            <w:r w:rsidR="003D771A">
              <w:rPr>
                <w:noProof/>
                <w:webHidden/>
              </w:rPr>
              <w:tab/>
            </w:r>
            <w:r w:rsidR="003D771A">
              <w:rPr>
                <w:noProof/>
                <w:webHidden/>
              </w:rPr>
              <w:fldChar w:fldCharType="begin"/>
            </w:r>
            <w:r w:rsidR="003D771A">
              <w:rPr>
                <w:noProof/>
                <w:webHidden/>
              </w:rPr>
              <w:instrText xml:space="preserve"> PAGEREF _Toc36849999 \h </w:instrText>
            </w:r>
            <w:r w:rsidR="003D771A">
              <w:rPr>
                <w:noProof/>
                <w:webHidden/>
              </w:rPr>
            </w:r>
            <w:r w:rsidR="003D771A">
              <w:rPr>
                <w:noProof/>
                <w:webHidden/>
              </w:rPr>
              <w:fldChar w:fldCharType="separate"/>
            </w:r>
            <w:r w:rsidR="003D771A">
              <w:rPr>
                <w:noProof/>
                <w:webHidden/>
              </w:rPr>
              <w:t>9</w:t>
            </w:r>
            <w:r w:rsidR="003D771A">
              <w:rPr>
                <w:noProof/>
                <w:webHidden/>
              </w:rPr>
              <w:fldChar w:fldCharType="end"/>
            </w:r>
          </w:hyperlink>
        </w:p>
        <w:p w14:paraId="0FA58559" w14:textId="48476045" w:rsidR="003D771A" w:rsidRDefault="00DD1B98">
          <w:pPr>
            <w:pStyle w:val="11"/>
            <w:tabs>
              <w:tab w:val="right" w:leader="dot" w:pos="10195"/>
            </w:tabs>
            <w:rPr>
              <w:rFonts w:eastAsiaTheme="minorEastAsia"/>
              <w:noProof/>
              <w:lang w:val="ru-UA" w:eastAsia="ru-UA"/>
            </w:rPr>
          </w:pPr>
          <w:hyperlink w:anchor="_Toc36850000" w:history="1">
            <w:r w:rsidR="003D771A" w:rsidRPr="00AD52A9">
              <w:rPr>
                <w:rStyle w:val="a5"/>
                <w:noProof/>
                <w:lang w:val="uk-UA"/>
              </w:rPr>
              <w:t>Охоплення засуджених послугами профілактики, догляду та лікування</w:t>
            </w:r>
            <w:r w:rsidR="003D771A">
              <w:rPr>
                <w:noProof/>
                <w:webHidden/>
              </w:rPr>
              <w:tab/>
            </w:r>
            <w:r w:rsidR="003D771A">
              <w:rPr>
                <w:noProof/>
                <w:webHidden/>
              </w:rPr>
              <w:fldChar w:fldCharType="begin"/>
            </w:r>
            <w:r w:rsidR="003D771A">
              <w:rPr>
                <w:noProof/>
                <w:webHidden/>
              </w:rPr>
              <w:instrText xml:space="preserve"> PAGEREF _Toc36850000 \h </w:instrText>
            </w:r>
            <w:r w:rsidR="003D771A">
              <w:rPr>
                <w:noProof/>
                <w:webHidden/>
              </w:rPr>
            </w:r>
            <w:r w:rsidR="003D771A">
              <w:rPr>
                <w:noProof/>
                <w:webHidden/>
              </w:rPr>
              <w:fldChar w:fldCharType="separate"/>
            </w:r>
            <w:r w:rsidR="003D771A">
              <w:rPr>
                <w:noProof/>
                <w:webHidden/>
              </w:rPr>
              <w:t>10</w:t>
            </w:r>
            <w:r w:rsidR="003D771A">
              <w:rPr>
                <w:noProof/>
                <w:webHidden/>
              </w:rPr>
              <w:fldChar w:fldCharType="end"/>
            </w:r>
          </w:hyperlink>
        </w:p>
        <w:p w14:paraId="5BF95EB4" w14:textId="6D08D2D7" w:rsidR="003D771A" w:rsidRDefault="00DD1B98" w:rsidP="003D771A">
          <w:pPr>
            <w:pStyle w:val="21"/>
            <w:tabs>
              <w:tab w:val="right" w:leader="dot" w:pos="10195"/>
            </w:tabs>
            <w:ind w:left="0" w:firstLine="0"/>
            <w:rPr>
              <w:rFonts w:eastAsiaTheme="minorEastAsia"/>
              <w:noProof/>
              <w:lang w:val="ru-UA" w:eastAsia="ru-UA"/>
            </w:rPr>
          </w:pPr>
          <w:hyperlink w:anchor="_Toc36850001" w:history="1">
            <w:r w:rsidR="003D771A" w:rsidRPr="00AD52A9">
              <w:rPr>
                <w:rStyle w:val="a5"/>
                <w:rFonts w:eastAsia="Cambria"/>
                <w:noProof/>
              </w:rPr>
              <w:t>Рекомендації щодо протидії поширенню ВІЛ-інфекції у місцях позбавлення волі</w:t>
            </w:r>
            <w:r w:rsidR="003D771A">
              <w:rPr>
                <w:noProof/>
                <w:webHidden/>
              </w:rPr>
              <w:tab/>
            </w:r>
            <w:r w:rsidR="003D771A">
              <w:rPr>
                <w:noProof/>
                <w:webHidden/>
              </w:rPr>
              <w:fldChar w:fldCharType="begin"/>
            </w:r>
            <w:r w:rsidR="003D771A">
              <w:rPr>
                <w:noProof/>
                <w:webHidden/>
              </w:rPr>
              <w:instrText xml:space="preserve"> PAGEREF _Toc36850001 \h </w:instrText>
            </w:r>
            <w:r w:rsidR="003D771A">
              <w:rPr>
                <w:noProof/>
                <w:webHidden/>
              </w:rPr>
            </w:r>
            <w:r w:rsidR="003D771A">
              <w:rPr>
                <w:noProof/>
                <w:webHidden/>
              </w:rPr>
              <w:fldChar w:fldCharType="separate"/>
            </w:r>
            <w:r w:rsidR="003D771A">
              <w:rPr>
                <w:noProof/>
                <w:webHidden/>
              </w:rPr>
              <w:t>12</w:t>
            </w:r>
            <w:r w:rsidR="003D771A">
              <w:rPr>
                <w:noProof/>
                <w:webHidden/>
              </w:rPr>
              <w:fldChar w:fldCharType="end"/>
            </w:r>
          </w:hyperlink>
        </w:p>
        <w:p w14:paraId="766B033D" w14:textId="068D8229" w:rsidR="003D771A" w:rsidRDefault="003D771A">
          <w:r>
            <w:rPr>
              <w:b/>
              <w:bCs/>
            </w:rPr>
            <w:fldChar w:fldCharType="end"/>
          </w:r>
        </w:p>
      </w:sdtContent>
    </w:sdt>
    <w:p w14:paraId="6C938085" w14:textId="18969AAC" w:rsidR="00D5665F" w:rsidRDefault="00D5665F">
      <w:pPr>
        <w:rPr>
          <w:rFonts w:ascii="Times New Roman" w:hAnsi="Times New Roman" w:cs="Times New Roman"/>
          <w:sz w:val="26"/>
          <w:szCs w:val="26"/>
          <w:lang w:val="uk-UA"/>
        </w:rPr>
      </w:pPr>
    </w:p>
    <w:p w14:paraId="64B86AE9" w14:textId="77777777" w:rsidR="003D771A" w:rsidRDefault="003D771A">
      <w:pPr>
        <w:rPr>
          <w:rFonts w:ascii="Times New Roman" w:hAnsi="Times New Roman" w:cs="Times New Roman"/>
          <w:sz w:val="26"/>
          <w:szCs w:val="26"/>
          <w:lang w:val="uk-UA"/>
        </w:rPr>
      </w:pPr>
    </w:p>
    <w:p w14:paraId="0DD23EB8" w14:textId="72A4070B" w:rsidR="00591F4F" w:rsidRDefault="00591F4F" w:rsidP="00591F4F">
      <w:pPr>
        <w:pStyle w:val="1"/>
        <w:spacing w:before="120" w:after="120"/>
        <w:ind w:firstLine="0"/>
        <w:rPr>
          <w:lang w:val="uk-UA"/>
        </w:rPr>
      </w:pPr>
      <w:bookmarkStart w:id="0" w:name="_Toc36849991"/>
      <w:r w:rsidRPr="00591F4F">
        <w:rPr>
          <w:lang w:val="uk-UA"/>
        </w:rPr>
        <w:lastRenderedPageBreak/>
        <w:t>Метод, географія і терміни</w:t>
      </w:r>
      <w:bookmarkEnd w:id="0"/>
      <w:r w:rsidRPr="00591F4F">
        <w:rPr>
          <w:lang w:val="uk-UA"/>
        </w:rPr>
        <w:t xml:space="preserve"> </w:t>
      </w:r>
    </w:p>
    <w:tbl>
      <w:tblPr>
        <w:tblStyle w:val="a9"/>
        <w:tblW w:w="0" w:type="auto"/>
        <w:tblLook w:val="04A0" w:firstRow="1" w:lastRow="0" w:firstColumn="1" w:lastColumn="0" w:noHBand="0" w:noVBand="1"/>
      </w:tblPr>
      <w:tblGrid>
        <w:gridCol w:w="4248"/>
        <w:gridCol w:w="5947"/>
      </w:tblGrid>
      <w:tr w:rsidR="00591F4F" w14:paraId="3C5EADDB" w14:textId="77777777" w:rsidTr="00591F4F">
        <w:tc>
          <w:tcPr>
            <w:tcW w:w="4248" w:type="dxa"/>
          </w:tcPr>
          <w:p w14:paraId="18CBB19C" w14:textId="62F19445" w:rsidR="00591F4F" w:rsidRDefault="00591F4F" w:rsidP="00591F4F">
            <w:pPr>
              <w:rPr>
                <w:lang w:val="uk-UA"/>
              </w:rPr>
            </w:pPr>
            <w:r>
              <w:rPr>
                <w:lang w:val="uk-UA"/>
              </w:rPr>
              <w:t>Метод</w:t>
            </w:r>
          </w:p>
        </w:tc>
        <w:tc>
          <w:tcPr>
            <w:tcW w:w="5947" w:type="dxa"/>
          </w:tcPr>
          <w:p w14:paraId="7E0FF6F3" w14:textId="08B8B975" w:rsidR="00591F4F" w:rsidRDefault="00591F4F" w:rsidP="00591F4F">
            <w:pPr>
              <w:pStyle w:val="a3"/>
              <w:numPr>
                <w:ilvl w:val="0"/>
                <w:numId w:val="13"/>
              </w:numPr>
              <w:rPr>
                <w:lang w:val="uk-UA"/>
              </w:rPr>
            </w:pPr>
            <w:r w:rsidRPr="00591F4F">
              <w:rPr>
                <w:lang w:val="uk-UA"/>
              </w:rPr>
              <w:t xml:space="preserve">Інтегроване </w:t>
            </w:r>
            <w:proofErr w:type="spellStart"/>
            <w:r w:rsidRPr="00591F4F">
              <w:rPr>
                <w:lang w:val="uk-UA"/>
              </w:rPr>
              <w:t>біоповедінкове</w:t>
            </w:r>
            <w:proofErr w:type="spellEnd"/>
            <w:r w:rsidRPr="00591F4F">
              <w:rPr>
                <w:lang w:val="uk-UA"/>
              </w:rPr>
              <w:t xml:space="preserve"> дослідження, яке складалося з:</w:t>
            </w:r>
          </w:p>
          <w:p w14:paraId="6E24FDEB" w14:textId="767C860D" w:rsidR="00591F4F" w:rsidRPr="00591F4F" w:rsidRDefault="00591F4F" w:rsidP="00591F4F">
            <w:pPr>
              <w:pStyle w:val="a3"/>
              <w:numPr>
                <w:ilvl w:val="1"/>
                <w:numId w:val="13"/>
              </w:numPr>
              <w:rPr>
                <w:lang w:val="uk-UA"/>
              </w:rPr>
            </w:pPr>
            <w:proofErr w:type="spellStart"/>
            <w:r w:rsidRPr="00591F4F">
              <w:rPr>
                <w:lang w:val="uk-UA"/>
              </w:rPr>
              <w:t>самозаповнення</w:t>
            </w:r>
            <w:proofErr w:type="spellEnd"/>
            <w:r w:rsidRPr="00591F4F">
              <w:rPr>
                <w:lang w:val="uk-UA"/>
              </w:rPr>
              <w:t xml:space="preserve"> анкети респондентами у групі під контролем інтерв’юера та співробітника установи ДКВС; </w:t>
            </w:r>
          </w:p>
          <w:p w14:paraId="59696BF0" w14:textId="0F7DF721" w:rsidR="00591F4F" w:rsidRPr="00591F4F" w:rsidRDefault="00591F4F" w:rsidP="00591F4F">
            <w:pPr>
              <w:pStyle w:val="a3"/>
              <w:numPr>
                <w:ilvl w:val="1"/>
                <w:numId w:val="13"/>
              </w:numPr>
              <w:rPr>
                <w:lang w:val="ru-UA"/>
              </w:rPr>
            </w:pPr>
            <w:r w:rsidRPr="00591F4F">
              <w:rPr>
                <w:lang w:val="uk-UA"/>
              </w:rPr>
              <w:t xml:space="preserve">тестування респондентів із використанням швидких тестів на виявлення серологічних маркерів ВІЛ. </w:t>
            </w:r>
          </w:p>
        </w:tc>
      </w:tr>
      <w:tr w:rsidR="00591F4F" w14:paraId="07AC0DDC" w14:textId="77777777" w:rsidTr="00591F4F">
        <w:tc>
          <w:tcPr>
            <w:tcW w:w="4248" w:type="dxa"/>
          </w:tcPr>
          <w:p w14:paraId="174071F8" w14:textId="1C5D52F2" w:rsidR="00591F4F" w:rsidRDefault="00591F4F" w:rsidP="00591F4F">
            <w:pPr>
              <w:rPr>
                <w:lang w:val="uk-UA"/>
              </w:rPr>
            </w:pPr>
            <w:r>
              <w:rPr>
                <w:lang w:val="uk-UA"/>
              </w:rPr>
              <w:t xml:space="preserve">Вибіркова сукупність </w:t>
            </w:r>
          </w:p>
        </w:tc>
        <w:tc>
          <w:tcPr>
            <w:tcW w:w="5947" w:type="dxa"/>
          </w:tcPr>
          <w:p w14:paraId="13D52733" w14:textId="77777777" w:rsidR="00591F4F" w:rsidRPr="00591F4F" w:rsidRDefault="00591F4F" w:rsidP="00591F4F">
            <w:pPr>
              <w:numPr>
                <w:ilvl w:val="0"/>
                <w:numId w:val="14"/>
              </w:numPr>
              <w:tabs>
                <w:tab w:val="num" w:pos="720"/>
              </w:tabs>
              <w:rPr>
                <w:lang w:val="ru-UA"/>
              </w:rPr>
            </w:pPr>
            <w:r w:rsidRPr="00591F4F">
              <w:rPr>
                <w:lang w:val="uk-UA"/>
              </w:rPr>
              <w:t xml:space="preserve">26 виправних колоній в 12-ти областях України </w:t>
            </w:r>
          </w:p>
          <w:p w14:paraId="1E60EE8B" w14:textId="518F0E79" w:rsidR="00591F4F" w:rsidRDefault="00591F4F" w:rsidP="00591F4F">
            <w:pPr>
              <w:numPr>
                <w:ilvl w:val="0"/>
                <w:numId w:val="14"/>
              </w:numPr>
              <w:tabs>
                <w:tab w:val="num" w:pos="720"/>
              </w:tabs>
              <w:rPr>
                <w:lang w:val="uk-UA"/>
              </w:rPr>
            </w:pPr>
            <w:r w:rsidRPr="00591F4F">
              <w:rPr>
                <w:lang w:val="uk-UA"/>
              </w:rPr>
              <w:t>1001 респондент (701 чоловік і 300 жінок)</w:t>
            </w:r>
          </w:p>
        </w:tc>
      </w:tr>
      <w:tr w:rsidR="00591F4F" w14:paraId="16612487" w14:textId="77777777" w:rsidTr="00591F4F">
        <w:tc>
          <w:tcPr>
            <w:tcW w:w="4248" w:type="dxa"/>
          </w:tcPr>
          <w:p w14:paraId="6E9C6FB6" w14:textId="39AE02E0" w:rsidR="00591F4F" w:rsidRDefault="00591F4F" w:rsidP="00591F4F">
            <w:pPr>
              <w:rPr>
                <w:lang w:val="uk-UA"/>
              </w:rPr>
            </w:pPr>
            <w:r>
              <w:rPr>
                <w:lang w:val="uk-UA"/>
              </w:rPr>
              <w:t xml:space="preserve">Розподіл респондентів по </w:t>
            </w:r>
            <w:proofErr w:type="spellStart"/>
            <w:r>
              <w:rPr>
                <w:lang w:val="uk-UA"/>
              </w:rPr>
              <w:t>макрорегіонах</w:t>
            </w:r>
            <w:proofErr w:type="spellEnd"/>
            <w:r>
              <w:rPr>
                <w:lang w:val="uk-UA"/>
              </w:rPr>
              <w:t xml:space="preserve"> і колоніях</w:t>
            </w:r>
          </w:p>
        </w:tc>
        <w:tc>
          <w:tcPr>
            <w:tcW w:w="5947" w:type="dxa"/>
          </w:tcPr>
          <w:p w14:paraId="0E03F77C" w14:textId="77777777" w:rsidR="00591F4F" w:rsidRPr="00591F4F" w:rsidRDefault="00591F4F" w:rsidP="00591F4F">
            <w:pPr>
              <w:numPr>
                <w:ilvl w:val="0"/>
                <w:numId w:val="14"/>
              </w:numPr>
              <w:tabs>
                <w:tab w:val="num" w:pos="720"/>
              </w:tabs>
              <w:rPr>
                <w:lang w:val="uk-UA"/>
              </w:rPr>
            </w:pPr>
            <w:r w:rsidRPr="00591F4F">
              <w:rPr>
                <w:lang w:val="uk-UA"/>
              </w:rPr>
              <w:t>Західний регіон – 3 колонії, 131 респондент;</w:t>
            </w:r>
          </w:p>
          <w:p w14:paraId="493A15E1" w14:textId="77777777" w:rsidR="00591F4F" w:rsidRPr="00591F4F" w:rsidRDefault="00591F4F" w:rsidP="00591F4F">
            <w:pPr>
              <w:numPr>
                <w:ilvl w:val="0"/>
                <w:numId w:val="14"/>
              </w:numPr>
              <w:tabs>
                <w:tab w:val="num" w:pos="720"/>
              </w:tabs>
              <w:rPr>
                <w:lang w:val="uk-UA"/>
              </w:rPr>
            </w:pPr>
            <w:r w:rsidRPr="00591F4F">
              <w:rPr>
                <w:lang w:val="uk-UA"/>
              </w:rPr>
              <w:t xml:space="preserve">Південний регіон – 3 колоній, 110 респондентів; </w:t>
            </w:r>
          </w:p>
          <w:p w14:paraId="54663DAA" w14:textId="77777777" w:rsidR="00591F4F" w:rsidRPr="00591F4F" w:rsidRDefault="00591F4F" w:rsidP="00591F4F">
            <w:pPr>
              <w:numPr>
                <w:ilvl w:val="0"/>
                <w:numId w:val="14"/>
              </w:numPr>
              <w:tabs>
                <w:tab w:val="num" w:pos="720"/>
              </w:tabs>
              <w:rPr>
                <w:lang w:val="uk-UA"/>
              </w:rPr>
            </w:pPr>
            <w:r w:rsidRPr="00591F4F">
              <w:rPr>
                <w:lang w:val="uk-UA"/>
              </w:rPr>
              <w:t xml:space="preserve">Південно-Східний регіон – 8 колоній, 225 респондентів; </w:t>
            </w:r>
          </w:p>
          <w:p w14:paraId="7158964B" w14:textId="77777777" w:rsidR="00591F4F" w:rsidRPr="00591F4F" w:rsidRDefault="00591F4F" w:rsidP="00591F4F">
            <w:pPr>
              <w:numPr>
                <w:ilvl w:val="0"/>
                <w:numId w:val="14"/>
              </w:numPr>
              <w:tabs>
                <w:tab w:val="num" w:pos="720"/>
              </w:tabs>
              <w:rPr>
                <w:lang w:val="uk-UA"/>
              </w:rPr>
            </w:pPr>
            <w:r w:rsidRPr="00591F4F">
              <w:rPr>
                <w:lang w:val="uk-UA"/>
              </w:rPr>
              <w:t xml:space="preserve">Північно-Східний регіон - 5 колоній, 260 респондентів. </w:t>
            </w:r>
          </w:p>
          <w:p w14:paraId="6E8ABEE5" w14:textId="77777777" w:rsidR="00591F4F" w:rsidRPr="00591F4F" w:rsidRDefault="00591F4F" w:rsidP="00591F4F">
            <w:pPr>
              <w:numPr>
                <w:ilvl w:val="0"/>
                <w:numId w:val="14"/>
              </w:numPr>
              <w:tabs>
                <w:tab w:val="num" w:pos="720"/>
              </w:tabs>
              <w:rPr>
                <w:lang w:val="uk-UA"/>
              </w:rPr>
            </w:pPr>
            <w:r w:rsidRPr="00591F4F">
              <w:rPr>
                <w:lang w:val="uk-UA"/>
              </w:rPr>
              <w:t xml:space="preserve">Центральний регіон – 5 колоній, 175 респондентів; </w:t>
            </w:r>
          </w:p>
          <w:p w14:paraId="02767B34" w14:textId="5BCA3693" w:rsidR="00591F4F" w:rsidRDefault="00591F4F" w:rsidP="00591F4F">
            <w:pPr>
              <w:numPr>
                <w:ilvl w:val="0"/>
                <w:numId w:val="14"/>
              </w:numPr>
              <w:tabs>
                <w:tab w:val="num" w:pos="720"/>
              </w:tabs>
              <w:rPr>
                <w:lang w:val="uk-UA"/>
              </w:rPr>
            </w:pPr>
            <w:r w:rsidRPr="00591F4F">
              <w:rPr>
                <w:lang w:val="uk-UA"/>
              </w:rPr>
              <w:t>Центрально-Західний регіон: 2 колонії, 70 респондентів</w:t>
            </w:r>
          </w:p>
        </w:tc>
      </w:tr>
      <w:tr w:rsidR="00591F4F" w14:paraId="7C440ECE" w14:textId="77777777" w:rsidTr="00591F4F">
        <w:tc>
          <w:tcPr>
            <w:tcW w:w="4248" w:type="dxa"/>
          </w:tcPr>
          <w:p w14:paraId="27C31016" w14:textId="3C5E2EB5" w:rsidR="00591F4F" w:rsidRDefault="00591F4F" w:rsidP="00591F4F">
            <w:pPr>
              <w:rPr>
                <w:lang w:val="uk-UA"/>
              </w:rPr>
            </w:pPr>
            <w:r>
              <w:rPr>
                <w:lang w:val="uk-UA"/>
              </w:rPr>
              <w:t xml:space="preserve">Терміни реалізації польового етапу </w:t>
            </w:r>
          </w:p>
        </w:tc>
        <w:tc>
          <w:tcPr>
            <w:tcW w:w="5947" w:type="dxa"/>
          </w:tcPr>
          <w:p w14:paraId="014CD996" w14:textId="71C41F7B" w:rsidR="00591F4F" w:rsidRDefault="00591F4F" w:rsidP="00591F4F">
            <w:pPr>
              <w:numPr>
                <w:ilvl w:val="0"/>
                <w:numId w:val="14"/>
              </w:numPr>
              <w:tabs>
                <w:tab w:val="num" w:pos="720"/>
              </w:tabs>
              <w:rPr>
                <w:lang w:val="uk-UA"/>
              </w:rPr>
            </w:pPr>
            <w:r w:rsidRPr="00591F4F">
              <w:rPr>
                <w:lang w:val="uk-UA"/>
              </w:rPr>
              <w:t>1-26 липня 2019 р.</w:t>
            </w:r>
          </w:p>
        </w:tc>
      </w:tr>
    </w:tbl>
    <w:p w14:paraId="19AF2882" w14:textId="77777777" w:rsidR="00591F4F" w:rsidRPr="00591F4F" w:rsidRDefault="00591F4F" w:rsidP="00591F4F">
      <w:pPr>
        <w:rPr>
          <w:lang w:val="uk-UA"/>
        </w:rPr>
      </w:pPr>
    </w:p>
    <w:p w14:paraId="728B2874" w14:textId="634D6C6F" w:rsidR="005B5A52" w:rsidRDefault="005B5A52" w:rsidP="00B12AC1">
      <w:pPr>
        <w:pStyle w:val="1"/>
        <w:spacing w:before="120" w:after="120"/>
        <w:ind w:firstLine="0"/>
        <w:rPr>
          <w:lang w:val="uk-UA"/>
        </w:rPr>
      </w:pPr>
      <w:bookmarkStart w:id="1" w:name="_Toc36849992"/>
      <w:bookmarkStart w:id="2" w:name="_Toc27408502"/>
      <w:r>
        <w:rPr>
          <w:lang w:val="uk-UA"/>
        </w:rPr>
        <w:t>Ключові результати</w:t>
      </w:r>
      <w:bookmarkEnd w:id="1"/>
      <w:r>
        <w:rPr>
          <w:lang w:val="uk-UA"/>
        </w:rPr>
        <w:t xml:space="preserve"> </w:t>
      </w:r>
      <w:bookmarkEnd w:id="2"/>
    </w:p>
    <w:tbl>
      <w:tblPr>
        <w:tblStyle w:val="12"/>
        <w:tblW w:w="0" w:type="auto"/>
        <w:tblLook w:val="06C0" w:firstRow="0" w:lastRow="1" w:firstColumn="1" w:lastColumn="0" w:noHBand="1" w:noVBand="1"/>
      </w:tblPr>
      <w:tblGrid>
        <w:gridCol w:w="5240"/>
        <w:gridCol w:w="1010"/>
        <w:gridCol w:w="2351"/>
        <w:gridCol w:w="1425"/>
      </w:tblGrid>
      <w:tr w:rsidR="00F80E70" w14:paraId="0AC2B553" w14:textId="25D4390D" w:rsidTr="00600491">
        <w:trPr>
          <w:trHeight w:val="246"/>
        </w:trPr>
        <w:tc>
          <w:tcPr>
            <w:tcW w:w="5240" w:type="dxa"/>
            <w:vMerge w:val="restart"/>
          </w:tcPr>
          <w:p w14:paraId="35E09076" w14:textId="77777777" w:rsidR="00F80E70" w:rsidRPr="00591F4F" w:rsidRDefault="00F80E70" w:rsidP="00F80E70">
            <w:pPr>
              <w:rPr>
                <w:lang w:val="ru-UA"/>
              </w:rPr>
            </w:pPr>
            <w:r w:rsidRPr="00591F4F">
              <w:rPr>
                <w:b/>
                <w:bCs/>
                <w:lang w:val="uk-UA"/>
              </w:rPr>
              <w:t xml:space="preserve">Поширеність ВІЛ-інфекції серед засуджених </w:t>
            </w:r>
          </w:p>
          <w:p w14:paraId="2DCD0D64" w14:textId="137F72C1" w:rsidR="00F80E70" w:rsidRPr="00591F4F" w:rsidRDefault="00F80E70" w:rsidP="00F80E70">
            <w:pPr>
              <w:rPr>
                <w:lang w:val="ru-UA"/>
              </w:rPr>
            </w:pPr>
            <w:r w:rsidRPr="00591F4F">
              <w:rPr>
                <w:b/>
                <w:bCs/>
                <w:i/>
                <w:iCs/>
                <w:lang w:val="uk-UA"/>
              </w:rPr>
              <w:t>(за даними тестування</w:t>
            </w:r>
            <w:r>
              <w:rPr>
                <w:b/>
                <w:bCs/>
                <w:i/>
                <w:iCs/>
                <w:lang w:val="uk-UA"/>
              </w:rPr>
              <w:t>)</w:t>
            </w:r>
          </w:p>
        </w:tc>
        <w:tc>
          <w:tcPr>
            <w:tcW w:w="768" w:type="dxa"/>
            <w:vMerge w:val="restart"/>
            <w:vAlign w:val="center"/>
          </w:tcPr>
          <w:p w14:paraId="2E879157" w14:textId="560A29E2" w:rsidR="00F80E70" w:rsidRPr="00F80E70" w:rsidRDefault="00F80E70" w:rsidP="00600491">
            <w:pPr>
              <w:jc w:val="center"/>
              <w:rPr>
                <w:rFonts w:ascii="Arial" w:hAnsi="Arial" w:cs="Arial"/>
                <w:b/>
                <w:bCs/>
                <w:sz w:val="28"/>
                <w:szCs w:val="28"/>
                <w:lang w:val="uk-UA"/>
              </w:rPr>
            </w:pPr>
            <w:r w:rsidRPr="00F80E70">
              <w:rPr>
                <w:rFonts w:ascii="Arial" w:hAnsi="Arial" w:cs="Arial"/>
                <w:b/>
                <w:bCs/>
                <w:sz w:val="28"/>
                <w:szCs w:val="28"/>
                <w:lang w:val="uk-UA"/>
              </w:rPr>
              <w:t>8,9%</w:t>
            </w:r>
          </w:p>
        </w:tc>
        <w:tc>
          <w:tcPr>
            <w:tcW w:w="2351" w:type="dxa"/>
            <w:vAlign w:val="center"/>
          </w:tcPr>
          <w:p w14:paraId="21DF928B" w14:textId="717E946E" w:rsidR="00F80E70" w:rsidRDefault="00F80E70" w:rsidP="00600491">
            <w:pPr>
              <w:rPr>
                <w:lang w:val="uk-UA"/>
              </w:rPr>
            </w:pPr>
            <w:r>
              <w:rPr>
                <w:lang w:val="uk-UA"/>
              </w:rPr>
              <w:t>Чоловіки</w:t>
            </w:r>
          </w:p>
        </w:tc>
        <w:tc>
          <w:tcPr>
            <w:tcW w:w="1425" w:type="dxa"/>
            <w:vAlign w:val="center"/>
          </w:tcPr>
          <w:p w14:paraId="599D8109" w14:textId="313C8D73" w:rsidR="00F80E70" w:rsidRPr="00F80E70" w:rsidRDefault="00F80E70" w:rsidP="00F80E70">
            <w:pPr>
              <w:rPr>
                <w:rFonts w:eastAsiaTheme="minorEastAsia" w:hAnsi="Arial"/>
                <w:b/>
                <w:bCs/>
                <w:color w:val="4A442A" w:themeColor="background2" w:themeShade="40"/>
                <w:kern w:val="24"/>
                <w:sz w:val="24"/>
                <w:szCs w:val="24"/>
                <w:lang w:val="en-US"/>
              </w:rPr>
            </w:pPr>
            <w:r w:rsidRPr="00F80E70">
              <w:rPr>
                <w:rFonts w:eastAsiaTheme="minorEastAsia" w:hAnsi="Arial"/>
                <w:b/>
                <w:bCs/>
                <w:color w:val="4A442A" w:themeColor="background2" w:themeShade="40"/>
                <w:kern w:val="24"/>
                <w:sz w:val="24"/>
                <w:szCs w:val="24"/>
                <w:lang w:val="en-US"/>
              </w:rPr>
              <w:t>8,4%</w:t>
            </w:r>
          </w:p>
        </w:tc>
      </w:tr>
      <w:tr w:rsidR="00F80E70" w14:paraId="1105F42A" w14:textId="0A6C23E5" w:rsidTr="00600491">
        <w:trPr>
          <w:trHeight w:val="246"/>
        </w:trPr>
        <w:tc>
          <w:tcPr>
            <w:tcW w:w="5240" w:type="dxa"/>
            <w:vMerge/>
          </w:tcPr>
          <w:p w14:paraId="6E592ECF" w14:textId="77777777" w:rsidR="00F80E70" w:rsidRPr="00591F4F" w:rsidRDefault="00F80E70" w:rsidP="00F80E70">
            <w:pPr>
              <w:rPr>
                <w:b/>
                <w:bCs/>
                <w:lang w:val="uk-UA"/>
              </w:rPr>
            </w:pPr>
          </w:p>
        </w:tc>
        <w:tc>
          <w:tcPr>
            <w:tcW w:w="768" w:type="dxa"/>
            <w:vMerge/>
            <w:vAlign w:val="center"/>
          </w:tcPr>
          <w:p w14:paraId="6E65C07F" w14:textId="77777777" w:rsidR="00F80E70" w:rsidRPr="00F80E70" w:rsidRDefault="00F80E70" w:rsidP="00600491">
            <w:pPr>
              <w:jc w:val="center"/>
              <w:rPr>
                <w:rFonts w:ascii="Arial" w:hAnsi="Arial" w:cs="Arial"/>
                <w:b/>
                <w:bCs/>
                <w:sz w:val="28"/>
                <w:szCs w:val="28"/>
                <w:lang w:val="uk-UA"/>
              </w:rPr>
            </w:pPr>
          </w:p>
        </w:tc>
        <w:tc>
          <w:tcPr>
            <w:tcW w:w="2351" w:type="dxa"/>
            <w:vAlign w:val="center"/>
          </w:tcPr>
          <w:p w14:paraId="5096A75F" w14:textId="1A6A0D74" w:rsidR="00F80E70" w:rsidRDefault="00F80E70" w:rsidP="00600491">
            <w:pPr>
              <w:rPr>
                <w:lang w:val="uk-UA"/>
              </w:rPr>
            </w:pPr>
            <w:r>
              <w:rPr>
                <w:lang w:val="uk-UA"/>
              </w:rPr>
              <w:t>Жінки</w:t>
            </w:r>
          </w:p>
        </w:tc>
        <w:tc>
          <w:tcPr>
            <w:tcW w:w="1425" w:type="dxa"/>
            <w:vAlign w:val="center"/>
          </w:tcPr>
          <w:p w14:paraId="71A9B1B3" w14:textId="7B0B5282" w:rsidR="00F80E70" w:rsidRPr="00F80E70" w:rsidRDefault="00F80E70" w:rsidP="00F80E70">
            <w:pPr>
              <w:rPr>
                <w:rFonts w:eastAsiaTheme="minorEastAsia" w:hAnsi="Arial"/>
                <w:b/>
                <w:bCs/>
                <w:color w:val="4A442A" w:themeColor="background2" w:themeShade="40"/>
                <w:kern w:val="24"/>
                <w:sz w:val="24"/>
                <w:szCs w:val="24"/>
                <w:lang w:val="en-US"/>
              </w:rPr>
            </w:pPr>
            <w:r w:rsidRPr="00F80E70">
              <w:rPr>
                <w:rFonts w:eastAsiaTheme="minorEastAsia" w:hAnsi="Arial"/>
                <w:b/>
                <w:bCs/>
                <w:color w:val="4A442A" w:themeColor="background2" w:themeShade="40"/>
                <w:kern w:val="24"/>
                <w:sz w:val="24"/>
                <w:szCs w:val="24"/>
                <w:lang w:val="en-US"/>
              </w:rPr>
              <w:t>17,0%</w:t>
            </w:r>
          </w:p>
        </w:tc>
      </w:tr>
      <w:tr w:rsidR="00F80E70" w14:paraId="4F96DE6C" w14:textId="161311FF" w:rsidTr="00600491">
        <w:trPr>
          <w:trHeight w:val="369"/>
        </w:trPr>
        <w:tc>
          <w:tcPr>
            <w:tcW w:w="5240" w:type="dxa"/>
            <w:vMerge w:val="restart"/>
          </w:tcPr>
          <w:p w14:paraId="6AB2E380" w14:textId="7F2215F1" w:rsidR="00F80E70" w:rsidRPr="00881449" w:rsidRDefault="00F80E70" w:rsidP="00F80E70">
            <w:pPr>
              <w:rPr>
                <w:lang w:val="ru-UA"/>
              </w:rPr>
            </w:pPr>
            <w:r w:rsidRPr="00881449">
              <w:rPr>
                <w:b/>
                <w:bCs/>
                <w:lang w:val="uk-UA"/>
              </w:rPr>
              <w:t xml:space="preserve">Охоплення </w:t>
            </w:r>
            <w:proofErr w:type="spellStart"/>
            <w:r w:rsidRPr="00881449">
              <w:rPr>
                <w:b/>
                <w:bCs/>
                <w:lang w:val="uk-UA"/>
              </w:rPr>
              <w:t>антиретровірусною</w:t>
            </w:r>
            <w:proofErr w:type="spellEnd"/>
            <w:r w:rsidRPr="00881449">
              <w:rPr>
                <w:b/>
                <w:bCs/>
                <w:lang w:val="uk-UA"/>
              </w:rPr>
              <w:t xml:space="preserve"> терапією  засуджених, які є ВІЛ-позитивними одночасно за </w:t>
            </w:r>
            <w:proofErr w:type="spellStart"/>
            <w:r w:rsidRPr="00881449">
              <w:rPr>
                <w:b/>
                <w:bCs/>
                <w:lang w:val="uk-UA"/>
              </w:rPr>
              <w:t>самодекларацією</w:t>
            </w:r>
            <w:proofErr w:type="spellEnd"/>
            <w:r w:rsidRPr="00881449">
              <w:rPr>
                <w:b/>
                <w:bCs/>
                <w:lang w:val="uk-UA"/>
              </w:rPr>
              <w:t xml:space="preserve"> та результатами тестування</w:t>
            </w:r>
          </w:p>
        </w:tc>
        <w:tc>
          <w:tcPr>
            <w:tcW w:w="768" w:type="dxa"/>
            <w:vMerge w:val="restart"/>
            <w:vAlign w:val="center"/>
          </w:tcPr>
          <w:p w14:paraId="6BCEA819" w14:textId="0AC40709" w:rsidR="00F80E70" w:rsidRPr="00F80E70" w:rsidRDefault="00F80E70" w:rsidP="00600491">
            <w:pPr>
              <w:jc w:val="center"/>
              <w:rPr>
                <w:rFonts w:ascii="Arial" w:hAnsi="Arial" w:cs="Arial"/>
                <w:b/>
                <w:bCs/>
                <w:sz w:val="28"/>
                <w:szCs w:val="28"/>
                <w:lang w:val="uk-UA"/>
              </w:rPr>
            </w:pPr>
            <w:r w:rsidRPr="00F80E70">
              <w:rPr>
                <w:rFonts w:ascii="Arial" w:hAnsi="Arial" w:cs="Arial"/>
                <w:b/>
                <w:bCs/>
                <w:sz w:val="28"/>
                <w:szCs w:val="28"/>
                <w:lang w:val="uk-UA"/>
              </w:rPr>
              <w:t>86,4%</w:t>
            </w:r>
          </w:p>
        </w:tc>
        <w:tc>
          <w:tcPr>
            <w:tcW w:w="2351" w:type="dxa"/>
            <w:vAlign w:val="center"/>
          </w:tcPr>
          <w:p w14:paraId="7213B7EC" w14:textId="20112EC8" w:rsidR="00F80E70" w:rsidRDefault="00F80E70" w:rsidP="00600491">
            <w:pPr>
              <w:rPr>
                <w:lang w:val="uk-UA"/>
              </w:rPr>
            </w:pPr>
            <w:r>
              <w:rPr>
                <w:lang w:val="uk-UA"/>
              </w:rPr>
              <w:t>Чоловіки</w:t>
            </w:r>
          </w:p>
        </w:tc>
        <w:tc>
          <w:tcPr>
            <w:tcW w:w="1425" w:type="dxa"/>
            <w:vAlign w:val="center"/>
          </w:tcPr>
          <w:p w14:paraId="74A621C0" w14:textId="0B05A5D0" w:rsidR="00F80E70" w:rsidRPr="00F80E70" w:rsidRDefault="00F80E70" w:rsidP="00F80E70">
            <w:pPr>
              <w:rPr>
                <w:rFonts w:eastAsiaTheme="minorEastAsia" w:hAnsi="Arial"/>
                <w:b/>
                <w:bCs/>
                <w:color w:val="4A442A" w:themeColor="background2" w:themeShade="40"/>
                <w:kern w:val="24"/>
                <w:sz w:val="24"/>
                <w:szCs w:val="24"/>
                <w:lang w:val="en-US"/>
              </w:rPr>
            </w:pPr>
            <w:r w:rsidRPr="00F80E70">
              <w:rPr>
                <w:rFonts w:eastAsiaTheme="minorEastAsia" w:hAnsi="Arial"/>
                <w:b/>
                <w:bCs/>
                <w:color w:val="4A442A" w:themeColor="background2" w:themeShade="40"/>
                <w:kern w:val="24"/>
                <w:sz w:val="24"/>
                <w:szCs w:val="24"/>
                <w:lang w:val="en-US"/>
              </w:rPr>
              <w:t>86,8%</w:t>
            </w:r>
          </w:p>
        </w:tc>
      </w:tr>
      <w:tr w:rsidR="00F80E70" w14:paraId="3D6C8931" w14:textId="2469B2D8" w:rsidTr="00600491">
        <w:trPr>
          <w:trHeight w:val="369"/>
        </w:trPr>
        <w:tc>
          <w:tcPr>
            <w:tcW w:w="5240" w:type="dxa"/>
            <w:vMerge/>
          </w:tcPr>
          <w:p w14:paraId="1A0334E6" w14:textId="77777777" w:rsidR="00F80E70" w:rsidRPr="00881449" w:rsidRDefault="00F80E70" w:rsidP="00F80E70">
            <w:pPr>
              <w:rPr>
                <w:b/>
                <w:bCs/>
                <w:lang w:val="uk-UA"/>
              </w:rPr>
            </w:pPr>
          </w:p>
        </w:tc>
        <w:tc>
          <w:tcPr>
            <w:tcW w:w="768" w:type="dxa"/>
            <w:vMerge/>
            <w:vAlign w:val="center"/>
          </w:tcPr>
          <w:p w14:paraId="08110FEF" w14:textId="77777777" w:rsidR="00F80E70" w:rsidRPr="00F80E70" w:rsidRDefault="00F80E70" w:rsidP="00600491">
            <w:pPr>
              <w:jc w:val="center"/>
              <w:rPr>
                <w:rFonts w:ascii="Arial" w:hAnsi="Arial" w:cs="Arial"/>
                <w:b/>
                <w:bCs/>
                <w:sz w:val="28"/>
                <w:szCs w:val="28"/>
                <w:lang w:val="uk-UA"/>
              </w:rPr>
            </w:pPr>
          </w:p>
        </w:tc>
        <w:tc>
          <w:tcPr>
            <w:tcW w:w="2351" w:type="dxa"/>
            <w:vAlign w:val="center"/>
          </w:tcPr>
          <w:p w14:paraId="119CF608" w14:textId="4C4A425E" w:rsidR="00F80E70" w:rsidRDefault="00F80E70" w:rsidP="00600491">
            <w:pPr>
              <w:rPr>
                <w:lang w:val="uk-UA"/>
              </w:rPr>
            </w:pPr>
            <w:r>
              <w:rPr>
                <w:lang w:val="uk-UA"/>
              </w:rPr>
              <w:t>Жінки</w:t>
            </w:r>
          </w:p>
        </w:tc>
        <w:tc>
          <w:tcPr>
            <w:tcW w:w="1425" w:type="dxa"/>
            <w:vAlign w:val="center"/>
          </w:tcPr>
          <w:p w14:paraId="05FED81F" w14:textId="72B6CD1D" w:rsidR="00F80E70" w:rsidRPr="00F80E70" w:rsidRDefault="00F80E70" w:rsidP="00F80E70">
            <w:pPr>
              <w:rPr>
                <w:rFonts w:eastAsiaTheme="minorEastAsia" w:hAnsi="Arial"/>
                <w:b/>
                <w:bCs/>
                <w:color w:val="4A442A" w:themeColor="background2" w:themeShade="40"/>
                <w:kern w:val="24"/>
                <w:sz w:val="24"/>
                <w:szCs w:val="24"/>
                <w:lang w:val="en-US"/>
              </w:rPr>
            </w:pPr>
            <w:r w:rsidRPr="00F80E70">
              <w:rPr>
                <w:rFonts w:eastAsiaTheme="minorEastAsia" w:hAnsi="Arial"/>
                <w:b/>
                <w:bCs/>
                <w:color w:val="4A442A" w:themeColor="background2" w:themeShade="40"/>
                <w:kern w:val="24"/>
                <w:sz w:val="24"/>
                <w:szCs w:val="24"/>
                <w:lang w:val="en-US"/>
              </w:rPr>
              <w:t xml:space="preserve">83,3%  </w:t>
            </w:r>
          </w:p>
        </w:tc>
      </w:tr>
      <w:tr w:rsidR="00F80E70" w14:paraId="4F322EBE" w14:textId="1CB5D3F6" w:rsidTr="00600491">
        <w:trPr>
          <w:trHeight w:val="369"/>
        </w:trPr>
        <w:tc>
          <w:tcPr>
            <w:tcW w:w="5240" w:type="dxa"/>
            <w:vMerge w:val="restart"/>
          </w:tcPr>
          <w:p w14:paraId="69DFA22F" w14:textId="4E146EA0" w:rsidR="00F80E70" w:rsidRPr="00881449" w:rsidRDefault="00F80E70" w:rsidP="00F80E70">
            <w:pPr>
              <w:rPr>
                <w:lang w:val="ru-UA"/>
              </w:rPr>
            </w:pPr>
            <w:r w:rsidRPr="00881449">
              <w:rPr>
                <w:b/>
                <w:bCs/>
                <w:lang w:val="uk-UA"/>
              </w:rPr>
              <w:t>Засуджені, що живуть з ВІЛ та знають про свій статус*</w:t>
            </w:r>
          </w:p>
        </w:tc>
        <w:tc>
          <w:tcPr>
            <w:tcW w:w="768" w:type="dxa"/>
            <w:vMerge w:val="restart"/>
            <w:vAlign w:val="center"/>
          </w:tcPr>
          <w:p w14:paraId="435DD3D1" w14:textId="1D4E8FA8" w:rsidR="00F80E70" w:rsidRPr="00F80E70" w:rsidRDefault="00F80E70" w:rsidP="00600491">
            <w:pPr>
              <w:jc w:val="center"/>
              <w:rPr>
                <w:rFonts w:ascii="Arial" w:hAnsi="Arial" w:cs="Arial"/>
                <w:b/>
                <w:bCs/>
                <w:sz w:val="28"/>
                <w:szCs w:val="28"/>
                <w:lang w:val="uk-UA"/>
              </w:rPr>
            </w:pPr>
            <w:r w:rsidRPr="00F80E70">
              <w:rPr>
                <w:rFonts w:ascii="Arial" w:hAnsi="Arial" w:cs="Arial"/>
                <w:b/>
                <w:bCs/>
                <w:sz w:val="28"/>
                <w:szCs w:val="28"/>
                <w:lang w:val="uk-UA"/>
              </w:rPr>
              <w:t>53,0%</w:t>
            </w:r>
          </w:p>
        </w:tc>
        <w:tc>
          <w:tcPr>
            <w:tcW w:w="2351" w:type="dxa"/>
            <w:vAlign w:val="center"/>
          </w:tcPr>
          <w:p w14:paraId="0193E49A" w14:textId="4E3C7B02" w:rsidR="00F80E70" w:rsidRDefault="00F80E70" w:rsidP="00600491">
            <w:pPr>
              <w:rPr>
                <w:lang w:val="uk-UA"/>
              </w:rPr>
            </w:pPr>
            <w:r>
              <w:rPr>
                <w:lang w:val="uk-UA"/>
              </w:rPr>
              <w:t>Чоловіки</w:t>
            </w:r>
          </w:p>
        </w:tc>
        <w:tc>
          <w:tcPr>
            <w:tcW w:w="1425" w:type="dxa"/>
            <w:vAlign w:val="center"/>
          </w:tcPr>
          <w:p w14:paraId="06914EC6" w14:textId="3A1234B7" w:rsidR="00F80E70" w:rsidRPr="00F80E70" w:rsidRDefault="00F80E70" w:rsidP="00F80E70">
            <w:pPr>
              <w:rPr>
                <w:rFonts w:eastAsiaTheme="minorEastAsia" w:hAnsi="Arial"/>
                <w:b/>
                <w:bCs/>
                <w:color w:val="4A442A" w:themeColor="background2" w:themeShade="40"/>
                <w:kern w:val="24"/>
                <w:sz w:val="24"/>
                <w:szCs w:val="24"/>
                <w:lang w:val="en-US"/>
              </w:rPr>
            </w:pPr>
            <w:r w:rsidRPr="00F80E70">
              <w:rPr>
                <w:rFonts w:eastAsiaTheme="minorEastAsia" w:hAnsi="Arial"/>
                <w:b/>
                <w:bCs/>
                <w:color w:val="4A442A" w:themeColor="background2" w:themeShade="40"/>
                <w:kern w:val="24"/>
                <w:sz w:val="24"/>
                <w:szCs w:val="24"/>
                <w:lang w:val="en-US"/>
              </w:rPr>
              <w:t>50,7%</w:t>
            </w:r>
          </w:p>
        </w:tc>
      </w:tr>
      <w:tr w:rsidR="00F80E70" w14:paraId="2E0E896D" w14:textId="0F87C392" w:rsidTr="00600491">
        <w:trPr>
          <w:trHeight w:val="146"/>
        </w:trPr>
        <w:tc>
          <w:tcPr>
            <w:tcW w:w="5240" w:type="dxa"/>
            <w:vMerge/>
          </w:tcPr>
          <w:p w14:paraId="1B2A9763" w14:textId="77777777" w:rsidR="00F80E70" w:rsidRPr="00881449" w:rsidRDefault="00F80E70" w:rsidP="00F80E70">
            <w:pPr>
              <w:rPr>
                <w:b/>
                <w:bCs/>
                <w:lang w:val="uk-UA"/>
              </w:rPr>
            </w:pPr>
          </w:p>
        </w:tc>
        <w:tc>
          <w:tcPr>
            <w:tcW w:w="768" w:type="dxa"/>
            <w:vMerge/>
            <w:vAlign w:val="center"/>
          </w:tcPr>
          <w:p w14:paraId="4BFE7BE5" w14:textId="77777777" w:rsidR="00F80E70" w:rsidRPr="00F80E70" w:rsidRDefault="00F80E70" w:rsidP="00600491">
            <w:pPr>
              <w:jc w:val="center"/>
              <w:rPr>
                <w:rFonts w:ascii="Arial" w:hAnsi="Arial" w:cs="Arial"/>
                <w:b/>
                <w:bCs/>
                <w:sz w:val="28"/>
                <w:szCs w:val="28"/>
                <w:lang w:val="uk-UA"/>
              </w:rPr>
            </w:pPr>
          </w:p>
        </w:tc>
        <w:tc>
          <w:tcPr>
            <w:tcW w:w="2351" w:type="dxa"/>
            <w:vAlign w:val="center"/>
          </w:tcPr>
          <w:p w14:paraId="7CE3CC3D" w14:textId="6EA43C52" w:rsidR="00F80E70" w:rsidRDefault="00F80E70" w:rsidP="00600491">
            <w:pPr>
              <w:rPr>
                <w:lang w:val="uk-UA"/>
              </w:rPr>
            </w:pPr>
            <w:r>
              <w:rPr>
                <w:lang w:val="uk-UA"/>
              </w:rPr>
              <w:t>Жінки</w:t>
            </w:r>
          </w:p>
        </w:tc>
        <w:tc>
          <w:tcPr>
            <w:tcW w:w="1425" w:type="dxa"/>
            <w:vAlign w:val="center"/>
          </w:tcPr>
          <w:p w14:paraId="66667002" w14:textId="677D2FCA" w:rsidR="00F80E70" w:rsidRPr="00F80E70" w:rsidRDefault="00F80E70" w:rsidP="00F80E70">
            <w:pPr>
              <w:rPr>
                <w:rFonts w:eastAsiaTheme="minorEastAsia" w:hAnsi="Arial"/>
                <w:b/>
                <w:bCs/>
                <w:color w:val="4A442A" w:themeColor="background2" w:themeShade="40"/>
                <w:kern w:val="24"/>
                <w:sz w:val="24"/>
                <w:szCs w:val="24"/>
                <w:lang w:val="en-US"/>
              </w:rPr>
            </w:pPr>
            <w:r w:rsidRPr="00F80E70">
              <w:rPr>
                <w:rFonts w:eastAsiaTheme="minorEastAsia" w:hAnsi="Arial"/>
                <w:b/>
                <w:bCs/>
                <w:color w:val="4A442A" w:themeColor="background2" w:themeShade="40"/>
                <w:kern w:val="24"/>
                <w:sz w:val="24"/>
                <w:szCs w:val="24"/>
                <w:lang w:val="en-US"/>
              </w:rPr>
              <w:t>66,7%</w:t>
            </w:r>
          </w:p>
        </w:tc>
      </w:tr>
      <w:tr w:rsidR="00F80E70" w14:paraId="5F78B238" w14:textId="02E3F0DF" w:rsidTr="00600491">
        <w:trPr>
          <w:trHeight w:val="123"/>
        </w:trPr>
        <w:tc>
          <w:tcPr>
            <w:tcW w:w="5240" w:type="dxa"/>
            <w:vMerge w:val="restart"/>
          </w:tcPr>
          <w:p w14:paraId="53381530" w14:textId="2DE26387" w:rsidR="00F80E70" w:rsidRPr="00881449" w:rsidRDefault="00F80E70" w:rsidP="00F80E70">
            <w:pPr>
              <w:rPr>
                <w:lang w:val="ru-UA"/>
              </w:rPr>
            </w:pPr>
            <w:r>
              <w:rPr>
                <w:b/>
                <w:bCs/>
                <w:lang w:val="uk-UA"/>
              </w:rPr>
              <w:t>Охоплення засуджених тестуванням на ВІЛ</w:t>
            </w:r>
          </w:p>
        </w:tc>
        <w:tc>
          <w:tcPr>
            <w:tcW w:w="768" w:type="dxa"/>
            <w:vMerge w:val="restart"/>
            <w:vAlign w:val="center"/>
          </w:tcPr>
          <w:p w14:paraId="2991B2A6" w14:textId="69E9DA06" w:rsidR="00F80E70" w:rsidRPr="00F80E70" w:rsidRDefault="00F80E70" w:rsidP="00600491">
            <w:pPr>
              <w:jc w:val="center"/>
              <w:rPr>
                <w:rFonts w:ascii="Arial" w:hAnsi="Arial" w:cs="Arial"/>
                <w:b/>
                <w:bCs/>
                <w:sz w:val="28"/>
                <w:szCs w:val="28"/>
                <w:lang w:val="uk-UA"/>
              </w:rPr>
            </w:pPr>
            <w:r w:rsidRPr="00F80E70">
              <w:rPr>
                <w:rFonts w:ascii="Arial" w:hAnsi="Arial" w:cs="Arial"/>
                <w:b/>
                <w:bCs/>
                <w:sz w:val="28"/>
                <w:szCs w:val="28"/>
                <w:lang w:val="uk-UA"/>
              </w:rPr>
              <w:t>71,9%</w:t>
            </w:r>
          </w:p>
        </w:tc>
        <w:tc>
          <w:tcPr>
            <w:tcW w:w="2351" w:type="dxa"/>
            <w:vAlign w:val="center"/>
          </w:tcPr>
          <w:p w14:paraId="557F4679" w14:textId="0147D917" w:rsidR="00F80E70" w:rsidRDefault="00F80E70" w:rsidP="00600491">
            <w:pPr>
              <w:rPr>
                <w:lang w:val="uk-UA"/>
              </w:rPr>
            </w:pPr>
            <w:r>
              <w:rPr>
                <w:lang w:val="uk-UA"/>
              </w:rPr>
              <w:t>Чоловіки</w:t>
            </w:r>
          </w:p>
        </w:tc>
        <w:tc>
          <w:tcPr>
            <w:tcW w:w="1425" w:type="dxa"/>
            <w:vAlign w:val="center"/>
          </w:tcPr>
          <w:p w14:paraId="7D9C3CF3" w14:textId="295D2B65" w:rsidR="00F80E70" w:rsidRPr="00F80E70" w:rsidRDefault="00F80E70" w:rsidP="00F80E70">
            <w:pPr>
              <w:rPr>
                <w:rFonts w:eastAsiaTheme="minorEastAsia" w:hAnsi="Arial"/>
                <w:b/>
                <w:bCs/>
                <w:color w:val="4A442A" w:themeColor="background2" w:themeShade="40"/>
                <w:kern w:val="24"/>
                <w:sz w:val="24"/>
                <w:szCs w:val="24"/>
                <w:lang w:val="en-US"/>
              </w:rPr>
            </w:pPr>
            <w:r w:rsidRPr="00F80E70">
              <w:rPr>
                <w:rFonts w:eastAsiaTheme="minorEastAsia" w:hAnsi="Arial"/>
                <w:b/>
                <w:bCs/>
                <w:color w:val="4A442A" w:themeColor="background2" w:themeShade="40"/>
                <w:kern w:val="24"/>
                <w:sz w:val="24"/>
                <w:szCs w:val="24"/>
                <w:lang w:val="en-US"/>
              </w:rPr>
              <w:t>70,7%</w:t>
            </w:r>
          </w:p>
        </w:tc>
      </w:tr>
      <w:tr w:rsidR="00F80E70" w14:paraId="2FB879EE" w14:textId="6DDB4158" w:rsidTr="00600491">
        <w:trPr>
          <w:trHeight w:val="123"/>
        </w:trPr>
        <w:tc>
          <w:tcPr>
            <w:tcW w:w="5240" w:type="dxa"/>
            <w:vMerge/>
          </w:tcPr>
          <w:p w14:paraId="6C0FA3D6" w14:textId="77777777" w:rsidR="00F80E70" w:rsidRDefault="00F80E70" w:rsidP="00F80E70">
            <w:pPr>
              <w:rPr>
                <w:b/>
                <w:bCs/>
                <w:lang w:val="uk-UA"/>
              </w:rPr>
            </w:pPr>
          </w:p>
        </w:tc>
        <w:tc>
          <w:tcPr>
            <w:tcW w:w="768" w:type="dxa"/>
            <w:vMerge/>
            <w:vAlign w:val="center"/>
          </w:tcPr>
          <w:p w14:paraId="2F0D43A0" w14:textId="77777777" w:rsidR="00F80E70" w:rsidRPr="00F80E70" w:rsidRDefault="00F80E70" w:rsidP="00600491">
            <w:pPr>
              <w:jc w:val="center"/>
              <w:rPr>
                <w:rFonts w:ascii="Arial" w:hAnsi="Arial" w:cs="Arial"/>
                <w:b/>
                <w:bCs/>
                <w:sz w:val="28"/>
                <w:szCs w:val="28"/>
                <w:lang w:val="uk-UA"/>
              </w:rPr>
            </w:pPr>
          </w:p>
        </w:tc>
        <w:tc>
          <w:tcPr>
            <w:tcW w:w="2351" w:type="dxa"/>
            <w:vAlign w:val="center"/>
          </w:tcPr>
          <w:p w14:paraId="2AE826C5" w14:textId="538399F8" w:rsidR="00F80E70" w:rsidRDefault="00F80E70" w:rsidP="00600491">
            <w:pPr>
              <w:rPr>
                <w:lang w:val="uk-UA"/>
              </w:rPr>
            </w:pPr>
            <w:r>
              <w:rPr>
                <w:lang w:val="uk-UA"/>
              </w:rPr>
              <w:t>Жінки</w:t>
            </w:r>
          </w:p>
        </w:tc>
        <w:tc>
          <w:tcPr>
            <w:tcW w:w="1425" w:type="dxa"/>
            <w:vAlign w:val="center"/>
          </w:tcPr>
          <w:p w14:paraId="0F66C2AF" w14:textId="76569289" w:rsidR="00F80E70" w:rsidRPr="00F80E70" w:rsidRDefault="00F80E70" w:rsidP="00F80E70">
            <w:pPr>
              <w:rPr>
                <w:rFonts w:eastAsiaTheme="minorEastAsia" w:hAnsi="Arial"/>
                <w:b/>
                <w:bCs/>
                <w:color w:val="4A442A" w:themeColor="background2" w:themeShade="40"/>
                <w:kern w:val="24"/>
                <w:sz w:val="24"/>
                <w:szCs w:val="24"/>
                <w:lang w:val="en-US"/>
              </w:rPr>
            </w:pPr>
            <w:r w:rsidRPr="00F80E70">
              <w:rPr>
                <w:rFonts w:eastAsiaTheme="minorEastAsia" w:hAnsi="Arial"/>
                <w:b/>
                <w:bCs/>
                <w:color w:val="4A442A" w:themeColor="background2" w:themeShade="40"/>
                <w:kern w:val="24"/>
                <w:sz w:val="24"/>
                <w:szCs w:val="24"/>
                <w:lang w:val="en-US"/>
              </w:rPr>
              <w:t>78,3%</w:t>
            </w:r>
          </w:p>
        </w:tc>
      </w:tr>
      <w:tr w:rsidR="00F80E70" w14:paraId="109111A3" w14:textId="744774D5" w:rsidTr="00600491">
        <w:trPr>
          <w:trHeight w:val="488"/>
        </w:trPr>
        <w:tc>
          <w:tcPr>
            <w:tcW w:w="5240" w:type="dxa"/>
            <w:vMerge w:val="restart"/>
          </w:tcPr>
          <w:p w14:paraId="08C73710" w14:textId="77777777" w:rsidR="00F80E70" w:rsidRPr="00881449" w:rsidRDefault="00F80E70" w:rsidP="00F80E70">
            <w:pPr>
              <w:rPr>
                <w:lang w:val="ru-UA"/>
              </w:rPr>
            </w:pPr>
            <w:r w:rsidRPr="00881449">
              <w:rPr>
                <w:b/>
                <w:bCs/>
                <w:lang w:val="uk-UA"/>
              </w:rPr>
              <w:t>Знання про профілактику ВІЛ-інфекції</w:t>
            </w:r>
          </w:p>
          <w:p w14:paraId="345A0807" w14:textId="1ABC00A5" w:rsidR="00F80E70" w:rsidRPr="00881449" w:rsidRDefault="00F80E70" w:rsidP="00F80E70">
            <w:pPr>
              <w:rPr>
                <w:lang w:val="ru-UA"/>
              </w:rPr>
            </w:pPr>
            <w:r w:rsidRPr="00881449">
              <w:rPr>
                <w:i/>
                <w:iCs/>
                <w:lang w:val="uk-UA"/>
              </w:rPr>
              <w:t>Питома вага тих, хто надав правильні відповіді на кожне з 5-ти  запитань, відповідь «не знаю» реєструвалася як неправильна</w:t>
            </w:r>
            <w:r>
              <w:rPr>
                <w:i/>
                <w:iCs/>
                <w:lang w:val="uk-UA"/>
              </w:rPr>
              <w:t>.</w:t>
            </w:r>
          </w:p>
        </w:tc>
        <w:tc>
          <w:tcPr>
            <w:tcW w:w="768" w:type="dxa"/>
            <w:vMerge w:val="restart"/>
            <w:vAlign w:val="center"/>
          </w:tcPr>
          <w:p w14:paraId="7CF2CDC7" w14:textId="4B5E08A6" w:rsidR="00F80E70" w:rsidRPr="00F80E70" w:rsidRDefault="00F80E70" w:rsidP="00600491">
            <w:pPr>
              <w:jc w:val="center"/>
              <w:rPr>
                <w:rFonts w:ascii="Arial" w:hAnsi="Arial" w:cs="Arial"/>
                <w:b/>
                <w:bCs/>
                <w:sz w:val="28"/>
                <w:szCs w:val="28"/>
                <w:lang w:val="uk-UA"/>
              </w:rPr>
            </w:pPr>
            <w:r w:rsidRPr="00F80E70">
              <w:rPr>
                <w:rFonts w:ascii="Arial" w:hAnsi="Arial" w:cs="Arial"/>
                <w:b/>
                <w:bCs/>
                <w:sz w:val="28"/>
                <w:szCs w:val="28"/>
                <w:lang w:val="uk-UA"/>
              </w:rPr>
              <w:t>26,4%</w:t>
            </w:r>
          </w:p>
        </w:tc>
        <w:tc>
          <w:tcPr>
            <w:tcW w:w="2351" w:type="dxa"/>
            <w:vAlign w:val="center"/>
          </w:tcPr>
          <w:p w14:paraId="09CD5850" w14:textId="308EDD75" w:rsidR="00F80E70" w:rsidRDefault="00F80E70" w:rsidP="00600491">
            <w:pPr>
              <w:rPr>
                <w:lang w:val="uk-UA"/>
              </w:rPr>
            </w:pPr>
            <w:r>
              <w:rPr>
                <w:lang w:val="uk-UA"/>
              </w:rPr>
              <w:t>Чоловіки</w:t>
            </w:r>
          </w:p>
        </w:tc>
        <w:tc>
          <w:tcPr>
            <w:tcW w:w="1425" w:type="dxa"/>
            <w:vAlign w:val="center"/>
          </w:tcPr>
          <w:p w14:paraId="745A1798" w14:textId="37F17CCB" w:rsidR="00F80E70" w:rsidRPr="00F80E70" w:rsidRDefault="00F80E70" w:rsidP="00F80E70">
            <w:pPr>
              <w:rPr>
                <w:rFonts w:eastAsiaTheme="minorEastAsia" w:hAnsi="Arial"/>
                <w:b/>
                <w:bCs/>
                <w:color w:val="4A442A" w:themeColor="background2" w:themeShade="40"/>
                <w:kern w:val="24"/>
                <w:sz w:val="24"/>
                <w:szCs w:val="24"/>
                <w:lang w:val="en-US"/>
              </w:rPr>
            </w:pPr>
            <w:r w:rsidRPr="00F80E70">
              <w:rPr>
                <w:rFonts w:eastAsiaTheme="minorEastAsia" w:hAnsi="Arial"/>
                <w:b/>
                <w:bCs/>
                <w:color w:val="4A442A" w:themeColor="background2" w:themeShade="40"/>
                <w:kern w:val="24"/>
                <w:sz w:val="24"/>
                <w:szCs w:val="24"/>
                <w:lang w:val="en-US"/>
              </w:rPr>
              <w:t>26,7%</w:t>
            </w:r>
          </w:p>
        </w:tc>
      </w:tr>
      <w:tr w:rsidR="00F80E70" w14:paraId="3843BF78" w14:textId="3F482B1D" w:rsidTr="00600491">
        <w:trPr>
          <w:trHeight w:val="487"/>
        </w:trPr>
        <w:tc>
          <w:tcPr>
            <w:tcW w:w="5240" w:type="dxa"/>
            <w:vMerge/>
          </w:tcPr>
          <w:p w14:paraId="673E2A05" w14:textId="77777777" w:rsidR="00F80E70" w:rsidRPr="00881449" w:rsidRDefault="00F80E70" w:rsidP="00F80E70">
            <w:pPr>
              <w:rPr>
                <w:b/>
                <w:bCs/>
                <w:lang w:val="uk-UA"/>
              </w:rPr>
            </w:pPr>
          </w:p>
        </w:tc>
        <w:tc>
          <w:tcPr>
            <w:tcW w:w="768" w:type="dxa"/>
            <w:vMerge/>
          </w:tcPr>
          <w:p w14:paraId="56DEF0EF" w14:textId="77777777" w:rsidR="00F80E70" w:rsidRDefault="00F80E70" w:rsidP="00F80E70">
            <w:pPr>
              <w:rPr>
                <w:lang w:val="uk-UA"/>
              </w:rPr>
            </w:pPr>
          </w:p>
        </w:tc>
        <w:tc>
          <w:tcPr>
            <w:tcW w:w="2351" w:type="dxa"/>
            <w:vAlign w:val="center"/>
          </w:tcPr>
          <w:p w14:paraId="41CDE8FA" w14:textId="18283DFA" w:rsidR="00F80E70" w:rsidRDefault="00F80E70" w:rsidP="00600491">
            <w:pPr>
              <w:rPr>
                <w:lang w:val="uk-UA"/>
              </w:rPr>
            </w:pPr>
            <w:r>
              <w:rPr>
                <w:lang w:val="uk-UA"/>
              </w:rPr>
              <w:t>Жінки</w:t>
            </w:r>
          </w:p>
        </w:tc>
        <w:tc>
          <w:tcPr>
            <w:tcW w:w="1425" w:type="dxa"/>
            <w:vAlign w:val="center"/>
          </w:tcPr>
          <w:p w14:paraId="4EAACBFB" w14:textId="464D3689" w:rsidR="00F80E70" w:rsidRPr="00F80E70" w:rsidRDefault="00F80E70" w:rsidP="00F80E70">
            <w:pPr>
              <w:rPr>
                <w:rFonts w:eastAsiaTheme="minorEastAsia" w:hAnsi="Arial"/>
                <w:b/>
                <w:bCs/>
                <w:color w:val="4A442A" w:themeColor="background2" w:themeShade="40"/>
                <w:kern w:val="24"/>
                <w:sz w:val="24"/>
                <w:szCs w:val="24"/>
                <w:lang w:val="en-US"/>
              </w:rPr>
            </w:pPr>
            <w:r w:rsidRPr="00F80E70">
              <w:rPr>
                <w:rFonts w:eastAsiaTheme="minorEastAsia" w:hAnsi="Arial"/>
                <w:b/>
                <w:bCs/>
                <w:color w:val="4A442A" w:themeColor="background2" w:themeShade="40"/>
                <w:kern w:val="24"/>
                <w:sz w:val="24"/>
                <w:szCs w:val="24"/>
                <w:lang w:val="en-US"/>
              </w:rPr>
              <w:t>21,4%</w:t>
            </w:r>
          </w:p>
        </w:tc>
      </w:tr>
    </w:tbl>
    <w:p w14:paraId="1CD1815A" w14:textId="6D5CB7D4" w:rsidR="00591F4F" w:rsidRDefault="00F80E70" w:rsidP="00F80E70">
      <w:pPr>
        <w:ind w:firstLine="0"/>
        <w:rPr>
          <w:lang w:val="uk-UA"/>
        </w:rPr>
      </w:pPr>
      <w:r w:rsidRPr="00F80E70">
        <w:rPr>
          <w:i/>
          <w:iCs/>
          <w:lang w:val="uk-UA"/>
        </w:rPr>
        <w:t>Довідково</w:t>
      </w:r>
      <w:r w:rsidRPr="00F80E70">
        <w:rPr>
          <w:lang w:val="uk-UA"/>
        </w:rPr>
        <w:t>: 16,9% ВІЛ-інфікованих (за результатами тестування) відмовилися відповідати на запитання про їх ВІЛ-статус.</w:t>
      </w:r>
    </w:p>
    <w:p w14:paraId="6506248D" w14:textId="77777777" w:rsidR="003D771A" w:rsidRPr="003D771A" w:rsidRDefault="003D771A" w:rsidP="003D771A">
      <w:pPr>
        <w:ind w:firstLine="0"/>
        <w:rPr>
          <w:lang w:val="uk-UA"/>
        </w:rPr>
      </w:pPr>
    </w:p>
    <w:p w14:paraId="19052A7E" w14:textId="11EA4FDA" w:rsidR="00F80E70" w:rsidRPr="00892EC5" w:rsidRDefault="00F80E70" w:rsidP="00892EC5">
      <w:pPr>
        <w:pStyle w:val="a3"/>
        <w:numPr>
          <w:ilvl w:val="0"/>
          <w:numId w:val="13"/>
        </w:numPr>
        <w:rPr>
          <w:lang w:val="uk-UA"/>
        </w:rPr>
      </w:pPr>
      <w:r w:rsidRPr="00892EC5">
        <w:rPr>
          <w:lang w:val="uk-UA"/>
        </w:rPr>
        <w:t xml:space="preserve">За результатами дослідження, поширеність ВІЛ-інфекції у місцях позбавлення волі становить 8,9%, у тому числі 8,4% - серед засуджених чоловіків, 17,0% - серед засуджених жінок. </w:t>
      </w:r>
    </w:p>
    <w:p w14:paraId="7C874A84" w14:textId="26380464" w:rsidR="00F80E70" w:rsidRPr="00892EC5" w:rsidRDefault="00F80E70" w:rsidP="00892EC5">
      <w:pPr>
        <w:pStyle w:val="a3"/>
        <w:numPr>
          <w:ilvl w:val="0"/>
          <w:numId w:val="13"/>
        </w:numPr>
        <w:rPr>
          <w:lang w:val="uk-UA"/>
        </w:rPr>
      </w:pPr>
      <w:r w:rsidRPr="00892EC5">
        <w:rPr>
          <w:lang w:val="uk-UA"/>
        </w:rPr>
        <w:t xml:space="preserve">Охоплення </w:t>
      </w:r>
      <w:proofErr w:type="spellStart"/>
      <w:r w:rsidRPr="00892EC5">
        <w:rPr>
          <w:lang w:val="uk-UA"/>
        </w:rPr>
        <w:t>антиретровірусною</w:t>
      </w:r>
      <w:proofErr w:type="spellEnd"/>
      <w:r w:rsidRPr="00892EC5">
        <w:rPr>
          <w:lang w:val="uk-UA"/>
        </w:rPr>
        <w:t xml:space="preserve"> терапією засуджених, які є ВІЛ-позитивними одночасно за </w:t>
      </w:r>
      <w:proofErr w:type="spellStart"/>
      <w:r w:rsidRPr="00892EC5">
        <w:rPr>
          <w:lang w:val="uk-UA"/>
        </w:rPr>
        <w:t>самодекларацією</w:t>
      </w:r>
      <w:proofErr w:type="spellEnd"/>
      <w:r w:rsidRPr="00892EC5">
        <w:rPr>
          <w:lang w:val="uk-UA"/>
        </w:rPr>
        <w:t xml:space="preserve"> і за результатами тестування, становить 86,4%.</w:t>
      </w:r>
    </w:p>
    <w:p w14:paraId="4E0D467F" w14:textId="21550B49" w:rsidR="00F80E70" w:rsidRPr="00892EC5" w:rsidRDefault="00F80E70" w:rsidP="00892EC5">
      <w:pPr>
        <w:pStyle w:val="a3"/>
        <w:numPr>
          <w:ilvl w:val="0"/>
          <w:numId w:val="13"/>
        </w:numPr>
        <w:rPr>
          <w:lang w:val="uk-UA"/>
        </w:rPr>
      </w:pPr>
      <w:r w:rsidRPr="00892EC5">
        <w:rPr>
          <w:lang w:val="uk-UA"/>
        </w:rPr>
        <w:t xml:space="preserve">53% засуджених, у яких виявлено ВІЛ-інфекцію під час тестування, повідомили про свій ВІЛ-позитивний статус під час опитування. Ще 16,9% ВІЛ-інфікованих за результатами тестування відмовилися відповідати на запитання про свій ВІЛ-статус. </w:t>
      </w:r>
    </w:p>
    <w:p w14:paraId="569EA35E" w14:textId="4FD2A991" w:rsidR="00F80E70" w:rsidRPr="00892EC5" w:rsidRDefault="00F80E70" w:rsidP="00892EC5">
      <w:pPr>
        <w:pStyle w:val="a3"/>
        <w:numPr>
          <w:ilvl w:val="0"/>
          <w:numId w:val="13"/>
        </w:numPr>
        <w:rPr>
          <w:lang w:val="uk-UA"/>
        </w:rPr>
      </w:pPr>
      <w:r w:rsidRPr="00892EC5">
        <w:rPr>
          <w:lang w:val="uk-UA"/>
        </w:rPr>
        <w:t xml:space="preserve">26,4% засуджених правильно </w:t>
      </w:r>
      <w:r w:rsidR="00892EC5" w:rsidRPr="00892EC5">
        <w:rPr>
          <w:lang w:val="uk-UA"/>
        </w:rPr>
        <w:t>відповіли</w:t>
      </w:r>
      <w:r w:rsidRPr="00892EC5">
        <w:rPr>
          <w:lang w:val="uk-UA"/>
        </w:rPr>
        <w:t xml:space="preserve"> на кожне з 5-ти запитань </w:t>
      </w:r>
      <w:r w:rsidR="00892EC5" w:rsidRPr="00892EC5">
        <w:rPr>
          <w:lang w:val="uk-UA"/>
        </w:rPr>
        <w:t xml:space="preserve">стосовно шляхів поширення ВІЛ-інфекції. </w:t>
      </w:r>
    </w:p>
    <w:p w14:paraId="71643C6B" w14:textId="77777777" w:rsidR="00F80E70" w:rsidRPr="00591F4F" w:rsidRDefault="00F80E70" w:rsidP="00F80E70">
      <w:pPr>
        <w:ind w:firstLine="0"/>
        <w:rPr>
          <w:lang w:val="uk-UA"/>
        </w:rPr>
      </w:pPr>
    </w:p>
    <w:p w14:paraId="57819CC4" w14:textId="77777777" w:rsidR="005B5A52" w:rsidRPr="00973D60" w:rsidRDefault="005B5A52" w:rsidP="005B5A52">
      <w:pPr>
        <w:rPr>
          <w:rFonts w:ascii="Times New Roman" w:hAnsi="Times New Roman" w:cs="Times New Roman"/>
          <w:sz w:val="8"/>
          <w:szCs w:val="8"/>
          <w:lang w:val="uk-UA"/>
        </w:rPr>
      </w:pPr>
    </w:p>
    <w:p w14:paraId="2B310009" w14:textId="4D53CE50" w:rsidR="00457451" w:rsidRDefault="00892EC5" w:rsidP="00892EC5">
      <w:pPr>
        <w:pStyle w:val="1"/>
        <w:spacing w:before="120" w:after="120"/>
        <w:ind w:firstLine="0"/>
        <w:rPr>
          <w:lang w:val="uk-UA"/>
        </w:rPr>
      </w:pPr>
      <w:bookmarkStart w:id="3" w:name="_Toc36849993"/>
      <w:r w:rsidRPr="00892EC5">
        <w:rPr>
          <w:lang w:val="uk-UA"/>
        </w:rPr>
        <w:lastRenderedPageBreak/>
        <w:t xml:space="preserve">Поширеність ВІЛ-інфекції у місцях позбавлення волі </w:t>
      </w:r>
      <w:r>
        <w:rPr>
          <w:lang w:val="uk-UA"/>
        </w:rPr>
        <w:t>у динаміці</w:t>
      </w:r>
      <w:bookmarkEnd w:id="3"/>
      <w:r>
        <w:rPr>
          <w:lang w:val="uk-UA"/>
        </w:rPr>
        <w:t xml:space="preserve"> </w:t>
      </w:r>
    </w:p>
    <w:p w14:paraId="73839EEB" w14:textId="1B7490D7" w:rsidR="00892EC5" w:rsidRDefault="00892EC5" w:rsidP="00892EC5">
      <w:pPr>
        <w:rPr>
          <w:lang w:val="uk-UA"/>
        </w:rPr>
      </w:pPr>
    </w:p>
    <w:p w14:paraId="61E53822" w14:textId="01B327DD" w:rsidR="00892EC5" w:rsidRPr="00892EC5" w:rsidRDefault="00892EC5" w:rsidP="0058000E">
      <w:pPr>
        <w:ind w:firstLine="0"/>
        <w:jc w:val="left"/>
        <w:rPr>
          <w:lang w:val="uk-UA"/>
        </w:rPr>
      </w:pPr>
      <w:r w:rsidRPr="00892EC5">
        <w:rPr>
          <w:noProof/>
        </w:rPr>
        <w:drawing>
          <wp:inline distT="0" distB="0" distL="0" distR="0" wp14:anchorId="510CF87D" wp14:editId="7C7987EE">
            <wp:extent cx="6653699" cy="337566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AAECCF4" w14:textId="18533F1E" w:rsidR="0058000E" w:rsidRPr="00C84725" w:rsidRDefault="0058000E" w:rsidP="0058000E">
      <w:pPr>
        <w:pStyle w:val="a3"/>
        <w:numPr>
          <w:ilvl w:val="0"/>
          <w:numId w:val="13"/>
        </w:numPr>
        <w:rPr>
          <w:rFonts w:asciiTheme="minorHAnsi" w:hAnsiTheme="minorHAnsi"/>
          <w:lang w:val="uk-UA"/>
        </w:rPr>
      </w:pPr>
      <w:r w:rsidRPr="00C84725">
        <w:rPr>
          <w:rFonts w:asciiTheme="minorHAnsi" w:eastAsia="Times New Roman" w:hAnsiTheme="minorHAnsi"/>
          <w:lang w:val="uk-UA"/>
        </w:rPr>
        <w:t xml:space="preserve">Протягом 2004–2019 рр. у закладах ДКВС було проведено низку досліджень з метою визначення рівня ВІЛ-інфікування засуджених. У 2004 та 2007 роках тестування не відбувалося, засуджені повідомляли свій ВІЛ-статус, відповідаючи на запитання анкети. У 2009, 2011, 2013, 2017 і 2019 роках у виправних закладах були проведені зв’язані </w:t>
      </w:r>
      <w:proofErr w:type="spellStart"/>
      <w:r w:rsidRPr="00C84725">
        <w:rPr>
          <w:rFonts w:asciiTheme="minorHAnsi" w:eastAsia="Times New Roman" w:hAnsiTheme="minorHAnsi"/>
          <w:lang w:val="uk-UA"/>
        </w:rPr>
        <w:t>біоповед</w:t>
      </w:r>
      <w:r w:rsidR="00C84725">
        <w:rPr>
          <w:rFonts w:asciiTheme="minorHAnsi" w:eastAsia="Times New Roman" w:hAnsiTheme="minorHAnsi"/>
          <w:lang w:val="uk-UA"/>
        </w:rPr>
        <w:t>і</w:t>
      </w:r>
      <w:r w:rsidRPr="00C84725">
        <w:rPr>
          <w:rFonts w:asciiTheme="minorHAnsi" w:eastAsia="Times New Roman" w:hAnsiTheme="minorHAnsi"/>
          <w:lang w:val="uk-UA"/>
        </w:rPr>
        <w:t>нкові</w:t>
      </w:r>
      <w:proofErr w:type="spellEnd"/>
      <w:r w:rsidRPr="00C84725">
        <w:rPr>
          <w:rFonts w:asciiTheme="minorHAnsi" w:eastAsia="Times New Roman" w:hAnsiTheme="minorHAnsi"/>
          <w:lang w:val="uk-UA"/>
        </w:rPr>
        <w:t xml:space="preserve"> дослідження: разом з анкетуванням засуджених проводилося тестування на ВІЛ-інфекцію. Крім дослідження 2017 р., зафіксовано тенденцію до поступового зниження рівня ВІЛ-інфікування з 15% у 2009 р. до 8,9% у 2019 р. У 2015 р. показник ВІЛ-інфікування засуджених у закладах пенітенціарної системі становив 15%, у 2011 р. – 14%, у 2013 р. – 11,0%, у 2017 р. – 7,6%, у 2019 р. – 8,9%</w:t>
      </w:r>
    </w:p>
    <w:p w14:paraId="11DB221A" w14:textId="77777777" w:rsidR="00457451" w:rsidRDefault="00457451" w:rsidP="00501721">
      <w:pPr>
        <w:jc w:val="center"/>
        <w:rPr>
          <w:rFonts w:ascii="Times New Roman" w:hAnsi="Times New Roman" w:cs="Times New Roman"/>
          <w:b/>
          <w:sz w:val="26"/>
          <w:szCs w:val="26"/>
          <w:lang w:val="uk-UA"/>
        </w:rPr>
      </w:pPr>
    </w:p>
    <w:p w14:paraId="1EB80834" w14:textId="77777777" w:rsidR="00457451" w:rsidRDefault="00457451" w:rsidP="00501721">
      <w:pPr>
        <w:jc w:val="center"/>
        <w:rPr>
          <w:rFonts w:ascii="Times New Roman" w:hAnsi="Times New Roman" w:cs="Times New Roman"/>
          <w:b/>
          <w:sz w:val="26"/>
          <w:szCs w:val="26"/>
          <w:lang w:val="uk-UA"/>
        </w:rPr>
      </w:pPr>
    </w:p>
    <w:p w14:paraId="151F74AE" w14:textId="77777777" w:rsidR="00457451" w:rsidRDefault="00457451" w:rsidP="00501721">
      <w:pPr>
        <w:jc w:val="center"/>
        <w:rPr>
          <w:rFonts w:ascii="Times New Roman" w:hAnsi="Times New Roman" w:cs="Times New Roman"/>
          <w:b/>
          <w:sz w:val="26"/>
          <w:szCs w:val="26"/>
          <w:lang w:val="uk-UA"/>
        </w:rPr>
      </w:pPr>
    </w:p>
    <w:p w14:paraId="718F0672" w14:textId="77777777" w:rsidR="00E12ABA" w:rsidRDefault="00E12ABA">
      <w:pPr>
        <w:rPr>
          <w:rFonts w:asciiTheme="majorHAnsi" w:eastAsiaTheme="majorEastAsia" w:hAnsiTheme="majorHAnsi" w:cstheme="majorBidi"/>
          <w:b/>
          <w:bCs/>
          <w:color w:val="365F91" w:themeColor="accent1" w:themeShade="BF"/>
          <w:sz w:val="28"/>
          <w:szCs w:val="28"/>
          <w:lang w:val="uk-UA"/>
        </w:rPr>
      </w:pPr>
      <w:r>
        <w:rPr>
          <w:lang w:val="uk-UA"/>
        </w:rPr>
        <w:br w:type="page"/>
      </w:r>
    </w:p>
    <w:p w14:paraId="72CBFD1E" w14:textId="16811854" w:rsidR="00457451" w:rsidRPr="0058000E" w:rsidRDefault="0058000E" w:rsidP="0058000E">
      <w:pPr>
        <w:pStyle w:val="1"/>
        <w:spacing w:before="120" w:after="120"/>
        <w:ind w:firstLine="0"/>
        <w:rPr>
          <w:lang w:val="uk-UA"/>
        </w:rPr>
      </w:pPr>
      <w:bookmarkStart w:id="4" w:name="_Toc36849994"/>
      <w:r w:rsidRPr="0058000E">
        <w:rPr>
          <w:lang w:val="uk-UA"/>
        </w:rPr>
        <w:lastRenderedPageBreak/>
        <w:t>Поширеність ВІЛ-інфекції серед різних категорій засуджених</w:t>
      </w:r>
      <w:bookmarkEnd w:id="4"/>
      <w:r w:rsidRPr="0058000E">
        <w:rPr>
          <w:lang w:val="uk-UA"/>
        </w:rPr>
        <w:t xml:space="preserve"> </w:t>
      </w:r>
    </w:p>
    <w:p w14:paraId="16BA53CC" w14:textId="77777777" w:rsidR="00457451" w:rsidRDefault="00457451" w:rsidP="00501721">
      <w:pPr>
        <w:jc w:val="center"/>
        <w:rPr>
          <w:rFonts w:ascii="Times New Roman" w:hAnsi="Times New Roman" w:cs="Times New Roman"/>
          <w:b/>
          <w:sz w:val="26"/>
          <w:szCs w:val="26"/>
          <w:lang w:val="uk-UA"/>
        </w:rPr>
      </w:pPr>
    </w:p>
    <w:tbl>
      <w:tblPr>
        <w:tblStyle w:val="a9"/>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1"/>
        <w:gridCol w:w="222"/>
        <w:gridCol w:w="4792"/>
      </w:tblGrid>
      <w:tr w:rsidR="00E12ABA" w14:paraId="485B7BA6" w14:textId="77777777" w:rsidTr="00E12ABA">
        <w:tc>
          <w:tcPr>
            <w:tcW w:w="5468" w:type="dxa"/>
          </w:tcPr>
          <w:p w14:paraId="1B5C37DA" w14:textId="3C3EF90D" w:rsidR="0058000E" w:rsidRPr="00E12ABA" w:rsidRDefault="00E12ABA" w:rsidP="00E12ABA">
            <w:pPr>
              <w:jc w:val="center"/>
              <w:rPr>
                <w:rFonts w:ascii="Times New Roman" w:hAnsi="Times New Roman" w:cs="Times New Roman"/>
                <w:b/>
                <w:sz w:val="26"/>
                <w:szCs w:val="26"/>
                <w:lang w:val="ru-UA"/>
              </w:rPr>
            </w:pPr>
            <w:r w:rsidRPr="00E12ABA">
              <w:rPr>
                <w:rFonts w:cs="Times New Roman"/>
                <w:b/>
                <w:bCs/>
                <w:sz w:val="20"/>
                <w:szCs w:val="20"/>
                <w:lang w:val="uk-UA"/>
              </w:rPr>
              <w:t>Показники ВІЛ-інфікування серед засуджених, за статтю, %</w:t>
            </w:r>
          </w:p>
        </w:tc>
        <w:tc>
          <w:tcPr>
            <w:tcW w:w="222" w:type="dxa"/>
          </w:tcPr>
          <w:p w14:paraId="3BD7771E" w14:textId="77777777" w:rsidR="0058000E" w:rsidRDefault="0058000E" w:rsidP="00501721">
            <w:pPr>
              <w:jc w:val="center"/>
              <w:rPr>
                <w:rFonts w:ascii="Times New Roman" w:hAnsi="Times New Roman" w:cs="Times New Roman"/>
                <w:b/>
                <w:sz w:val="26"/>
                <w:szCs w:val="26"/>
                <w:lang w:val="uk-UA"/>
              </w:rPr>
            </w:pPr>
          </w:p>
        </w:tc>
        <w:tc>
          <w:tcPr>
            <w:tcW w:w="3803" w:type="dxa"/>
          </w:tcPr>
          <w:p w14:paraId="54019A55" w14:textId="6356737E" w:rsidR="0058000E" w:rsidRPr="00E12ABA" w:rsidRDefault="00E12ABA" w:rsidP="00E12ABA">
            <w:pPr>
              <w:jc w:val="center"/>
              <w:rPr>
                <w:rFonts w:cs="Times New Roman"/>
                <w:b/>
                <w:bCs/>
                <w:sz w:val="20"/>
                <w:szCs w:val="20"/>
                <w:lang w:val="uk-UA"/>
              </w:rPr>
            </w:pPr>
            <w:r w:rsidRPr="00E12ABA">
              <w:rPr>
                <w:rFonts w:cs="Times New Roman"/>
                <w:b/>
                <w:bCs/>
                <w:sz w:val="20"/>
                <w:szCs w:val="20"/>
                <w:lang w:val="uk-UA"/>
              </w:rPr>
              <w:t>Показники ВІЛ-інфікування серед засуджених, за досвідом споживання  ін’єкційних наркотиків, %</w:t>
            </w:r>
          </w:p>
        </w:tc>
      </w:tr>
      <w:tr w:rsidR="00E12ABA" w14:paraId="19D27A09" w14:textId="77777777" w:rsidTr="00E12ABA">
        <w:tc>
          <w:tcPr>
            <w:tcW w:w="5468" w:type="dxa"/>
          </w:tcPr>
          <w:p w14:paraId="78A35822" w14:textId="5A576465" w:rsidR="0058000E" w:rsidRPr="008C7EA0" w:rsidRDefault="00E12ABA" w:rsidP="00501721">
            <w:pPr>
              <w:jc w:val="center"/>
              <w:rPr>
                <w:rFonts w:ascii="Times New Roman" w:hAnsi="Times New Roman" w:cs="Times New Roman"/>
                <w:b/>
                <w:sz w:val="20"/>
                <w:szCs w:val="20"/>
                <w:lang w:val="uk-UA"/>
              </w:rPr>
            </w:pPr>
            <w:r w:rsidRPr="008C7EA0">
              <w:rPr>
                <w:rFonts w:ascii="Times New Roman" w:hAnsi="Times New Roman" w:cs="Times New Roman"/>
                <w:b/>
                <w:noProof/>
                <w:sz w:val="20"/>
                <w:szCs w:val="20"/>
              </w:rPr>
              <w:drawing>
                <wp:inline distT="0" distB="0" distL="0" distR="0" wp14:anchorId="3E5D7024" wp14:editId="7E9A3FBD">
                  <wp:extent cx="3335154" cy="1323473"/>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222" w:type="dxa"/>
          </w:tcPr>
          <w:p w14:paraId="2D78FF79" w14:textId="77777777" w:rsidR="0058000E" w:rsidRDefault="0058000E" w:rsidP="00501721">
            <w:pPr>
              <w:jc w:val="center"/>
              <w:rPr>
                <w:rFonts w:ascii="Times New Roman" w:hAnsi="Times New Roman" w:cs="Times New Roman"/>
                <w:b/>
                <w:sz w:val="26"/>
                <w:szCs w:val="26"/>
                <w:lang w:val="uk-UA"/>
              </w:rPr>
            </w:pPr>
          </w:p>
        </w:tc>
        <w:tc>
          <w:tcPr>
            <w:tcW w:w="3803" w:type="dxa"/>
          </w:tcPr>
          <w:p w14:paraId="15ED86D2" w14:textId="291858C2" w:rsidR="0058000E" w:rsidRDefault="008C7EA0" w:rsidP="00501721">
            <w:pPr>
              <w:jc w:val="center"/>
              <w:rPr>
                <w:rFonts w:ascii="Times New Roman" w:hAnsi="Times New Roman" w:cs="Times New Roman"/>
                <w:b/>
                <w:sz w:val="26"/>
                <w:szCs w:val="26"/>
                <w:lang w:val="uk-UA"/>
              </w:rPr>
            </w:pPr>
            <w:r>
              <w:rPr>
                <w:noProof/>
                <w:lang w:val="en-US"/>
              </w:rPr>
              <w:drawing>
                <wp:inline distT="0" distB="0" distL="0" distR="0" wp14:anchorId="2611CC6A" wp14:editId="1787531A">
                  <wp:extent cx="3061970" cy="1828800"/>
                  <wp:effectExtent l="0" t="0" r="5080"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E12ABA" w14:paraId="38D700BF" w14:textId="77777777" w:rsidTr="00E12ABA">
        <w:tc>
          <w:tcPr>
            <w:tcW w:w="9493" w:type="dxa"/>
            <w:gridSpan w:val="3"/>
          </w:tcPr>
          <w:p w14:paraId="65CA25CD" w14:textId="1D0031AB" w:rsidR="00E12ABA" w:rsidRPr="00E12ABA" w:rsidRDefault="00E12ABA" w:rsidP="00E12ABA">
            <w:pPr>
              <w:jc w:val="center"/>
              <w:rPr>
                <w:rFonts w:ascii="Times New Roman" w:hAnsi="Times New Roman" w:cs="Times New Roman"/>
                <w:b/>
                <w:sz w:val="26"/>
                <w:szCs w:val="26"/>
                <w:lang w:val="ru-UA"/>
              </w:rPr>
            </w:pPr>
            <w:r w:rsidRPr="00E12ABA">
              <w:rPr>
                <w:rFonts w:cs="Times New Roman"/>
                <w:b/>
                <w:bCs/>
                <w:sz w:val="20"/>
                <w:szCs w:val="20"/>
                <w:lang w:val="uk-UA"/>
              </w:rPr>
              <w:t>Показники ВІЛ-інфікування серед засуджених за віком, %</w:t>
            </w:r>
          </w:p>
        </w:tc>
      </w:tr>
      <w:tr w:rsidR="00E12ABA" w14:paraId="39B6E71B" w14:textId="77777777" w:rsidTr="00E12ABA">
        <w:tc>
          <w:tcPr>
            <w:tcW w:w="9493" w:type="dxa"/>
            <w:gridSpan w:val="3"/>
          </w:tcPr>
          <w:p w14:paraId="05C5CE8C" w14:textId="298BF579" w:rsidR="00E12ABA" w:rsidRDefault="00E12ABA" w:rsidP="00501721">
            <w:pPr>
              <w:jc w:val="center"/>
              <w:rPr>
                <w:rFonts w:ascii="Times New Roman" w:hAnsi="Times New Roman" w:cs="Times New Roman"/>
                <w:b/>
                <w:sz w:val="26"/>
                <w:szCs w:val="26"/>
                <w:lang w:val="uk-UA"/>
              </w:rPr>
            </w:pPr>
            <w:r w:rsidRPr="00E12ABA">
              <w:rPr>
                <w:rFonts w:ascii="Times New Roman" w:hAnsi="Times New Roman" w:cs="Times New Roman"/>
                <w:b/>
                <w:noProof/>
                <w:sz w:val="26"/>
                <w:szCs w:val="26"/>
              </w:rPr>
              <w:drawing>
                <wp:inline distT="0" distB="0" distL="0" distR="0" wp14:anchorId="7954E75D" wp14:editId="7E8C2706">
                  <wp:extent cx="3880485" cy="1833613"/>
                  <wp:effectExtent l="0" t="0" r="5715"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14:paraId="052D822B" w14:textId="77777777" w:rsidR="00457451" w:rsidRDefault="00457451" w:rsidP="00501721">
      <w:pPr>
        <w:jc w:val="center"/>
        <w:rPr>
          <w:rFonts w:ascii="Times New Roman" w:hAnsi="Times New Roman" w:cs="Times New Roman"/>
          <w:b/>
          <w:sz w:val="26"/>
          <w:szCs w:val="26"/>
          <w:lang w:val="uk-UA"/>
        </w:rPr>
      </w:pPr>
    </w:p>
    <w:p w14:paraId="755D1C8B" w14:textId="77777777" w:rsidR="00C84725" w:rsidRPr="00C84725" w:rsidRDefault="00C84725" w:rsidP="00C84725">
      <w:pPr>
        <w:pStyle w:val="a3"/>
        <w:numPr>
          <w:ilvl w:val="0"/>
          <w:numId w:val="13"/>
        </w:numPr>
        <w:rPr>
          <w:rFonts w:asciiTheme="minorHAnsi" w:eastAsia="Times New Roman" w:hAnsiTheme="minorHAnsi"/>
          <w:lang w:val="uk-UA"/>
        </w:rPr>
      </w:pPr>
      <w:r w:rsidRPr="00C84725">
        <w:rPr>
          <w:rFonts w:asciiTheme="minorHAnsi" w:eastAsia="Times New Roman" w:hAnsiTheme="minorHAnsi"/>
          <w:lang w:val="uk-UA"/>
        </w:rPr>
        <w:t xml:space="preserve">За результатами тестування засуджених, показник ВІЛ-інфікування у місцях позбавлення волі становить 8,9%, у тому числі серед ув’язнених чоловіків – 8,4%, серед жінок – 17,0%. </w:t>
      </w:r>
    </w:p>
    <w:p w14:paraId="1CDA4F45" w14:textId="77777777" w:rsidR="00C84725" w:rsidRPr="00C84725" w:rsidRDefault="00C84725" w:rsidP="00C84725">
      <w:pPr>
        <w:pStyle w:val="a3"/>
        <w:numPr>
          <w:ilvl w:val="0"/>
          <w:numId w:val="13"/>
        </w:numPr>
        <w:rPr>
          <w:rFonts w:asciiTheme="minorHAnsi" w:eastAsia="Times New Roman" w:hAnsiTheme="minorHAnsi"/>
          <w:lang w:val="uk-UA"/>
        </w:rPr>
      </w:pPr>
      <w:r w:rsidRPr="00C84725">
        <w:rPr>
          <w:rFonts w:asciiTheme="minorHAnsi" w:eastAsia="Times New Roman" w:hAnsiTheme="minorHAnsi"/>
          <w:lang w:val="uk-UA"/>
        </w:rPr>
        <w:t xml:space="preserve">Показники інфікування істотно відрізняються серед засуджених, які коли-небудь вживали ін’єкційні наркотики, та серед тих, які такого досвіду не мають (відповідно 21,3% і 7,8%). </w:t>
      </w:r>
    </w:p>
    <w:p w14:paraId="5C9F81C8" w14:textId="6BC682D0" w:rsidR="00C84725" w:rsidRDefault="00C84725" w:rsidP="00C84725">
      <w:pPr>
        <w:pStyle w:val="a3"/>
        <w:numPr>
          <w:ilvl w:val="0"/>
          <w:numId w:val="13"/>
        </w:numPr>
        <w:rPr>
          <w:rFonts w:asciiTheme="minorHAnsi" w:eastAsia="Times New Roman" w:hAnsiTheme="minorHAnsi"/>
          <w:lang w:val="uk-UA"/>
        </w:rPr>
      </w:pPr>
      <w:r w:rsidRPr="00C84725">
        <w:rPr>
          <w:rFonts w:asciiTheme="minorHAnsi" w:eastAsia="Times New Roman" w:hAnsiTheme="minorHAnsi"/>
          <w:lang w:val="uk-UA"/>
        </w:rPr>
        <w:t xml:space="preserve">Найвищим рівень інфікування є поміж засуджених віком 40–49 років (14,9%), у віковій групі 18–29 років він найменший і становить 4,9%. </w:t>
      </w:r>
    </w:p>
    <w:p w14:paraId="39955A27" w14:textId="375CE072" w:rsidR="00C84725" w:rsidRDefault="00C84725" w:rsidP="00C84725">
      <w:pPr>
        <w:rPr>
          <w:rFonts w:eastAsia="Times New Roman"/>
          <w:lang w:val="uk-UA"/>
        </w:rPr>
      </w:pPr>
    </w:p>
    <w:p w14:paraId="011B4F8F" w14:textId="0FC7C1C5" w:rsidR="00C84725" w:rsidRDefault="00C84725" w:rsidP="00C84725">
      <w:pPr>
        <w:rPr>
          <w:rFonts w:eastAsia="Times New Roman"/>
          <w:lang w:val="uk-UA"/>
        </w:rPr>
      </w:pPr>
    </w:p>
    <w:p w14:paraId="7D616B78" w14:textId="1D64DC2F" w:rsidR="00C84725" w:rsidRDefault="00C84725" w:rsidP="00C84725">
      <w:pPr>
        <w:rPr>
          <w:rFonts w:eastAsia="Times New Roman"/>
          <w:lang w:val="uk-UA"/>
        </w:rPr>
      </w:pPr>
    </w:p>
    <w:p w14:paraId="415FC36D" w14:textId="11D909F6" w:rsidR="00C84725" w:rsidRDefault="00C84725" w:rsidP="00C84725">
      <w:pPr>
        <w:rPr>
          <w:rFonts w:eastAsia="Times New Roman"/>
          <w:lang w:val="uk-UA"/>
        </w:rPr>
      </w:pPr>
    </w:p>
    <w:p w14:paraId="4E5FE248" w14:textId="4F78BBAC" w:rsidR="00C84725" w:rsidRDefault="00C84725" w:rsidP="00C84725">
      <w:pPr>
        <w:rPr>
          <w:rFonts w:eastAsia="Times New Roman"/>
          <w:lang w:val="uk-UA"/>
        </w:rPr>
      </w:pPr>
    </w:p>
    <w:p w14:paraId="65C49551" w14:textId="41A12A7A" w:rsidR="00C84725" w:rsidRDefault="00C84725" w:rsidP="00C84725">
      <w:pPr>
        <w:rPr>
          <w:rFonts w:eastAsia="Times New Roman"/>
          <w:lang w:val="uk-UA"/>
        </w:rPr>
      </w:pPr>
    </w:p>
    <w:p w14:paraId="5EE7734B" w14:textId="703EF071" w:rsidR="00C84725" w:rsidRDefault="00C84725" w:rsidP="00C84725">
      <w:pPr>
        <w:rPr>
          <w:rFonts w:eastAsia="Times New Roman"/>
          <w:lang w:val="uk-UA"/>
        </w:rPr>
      </w:pPr>
    </w:p>
    <w:p w14:paraId="399B03FB" w14:textId="0AF48170" w:rsidR="00C84725" w:rsidRDefault="00C84725" w:rsidP="00C84725">
      <w:pPr>
        <w:rPr>
          <w:rFonts w:eastAsia="Times New Roman"/>
          <w:lang w:val="uk-UA"/>
        </w:rPr>
      </w:pPr>
    </w:p>
    <w:p w14:paraId="61166394" w14:textId="32F6FFF4" w:rsidR="00C84725" w:rsidRDefault="00C84725" w:rsidP="00C84725">
      <w:pPr>
        <w:rPr>
          <w:rFonts w:eastAsia="Times New Roman"/>
          <w:lang w:val="uk-UA"/>
        </w:rPr>
      </w:pPr>
    </w:p>
    <w:p w14:paraId="48C60FA7" w14:textId="7153559A" w:rsidR="00C84725" w:rsidRDefault="00C84725" w:rsidP="00C84725">
      <w:pPr>
        <w:rPr>
          <w:rFonts w:eastAsia="Times New Roman"/>
          <w:lang w:val="uk-UA"/>
        </w:rPr>
      </w:pPr>
    </w:p>
    <w:p w14:paraId="2507F047" w14:textId="3C99AD08" w:rsidR="00C84725" w:rsidRDefault="00C84725" w:rsidP="00C84725">
      <w:pPr>
        <w:rPr>
          <w:rFonts w:eastAsia="Times New Roman"/>
          <w:lang w:val="uk-UA"/>
        </w:rPr>
      </w:pPr>
    </w:p>
    <w:tbl>
      <w:tblPr>
        <w:tblStyle w:val="a9"/>
        <w:tblW w:w="98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66"/>
        <w:gridCol w:w="236"/>
        <w:gridCol w:w="4492"/>
      </w:tblGrid>
      <w:tr w:rsidR="008C7EA0" w14:paraId="5B38270C" w14:textId="77777777" w:rsidTr="008C7EA0">
        <w:tc>
          <w:tcPr>
            <w:tcW w:w="5166" w:type="dxa"/>
          </w:tcPr>
          <w:p w14:paraId="7BF211B3" w14:textId="70DB56C8" w:rsidR="00C84725" w:rsidRPr="00E12ABA" w:rsidRDefault="00C84725" w:rsidP="00DF4936">
            <w:pPr>
              <w:jc w:val="center"/>
              <w:rPr>
                <w:rFonts w:ascii="Times New Roman" w:hAnsi="Times New Roman" w:cs="Times New Roman"/>
                <w:b/>
                <w:sz w:val="26"/>
                <w:szCs w:val="26"/>
                <w:lang w:val="ru-UA"/>
              </w:rPr>
            </w:pPr>
            <w:r w:rsidRPr="00C84725">
              <w:rPr>
                <w:rFonts w:cs="Times New Roman"/>
                <w:b/>
                <w:bCs/>
                <w:sz w:val="20"/>
                <w:szCs w:val="20"/>
                <w:lang w:val="uk-UA"/>
              </w:rPr>
              <w:lastRenderedPageBreak/>
              <w:t>Показники ВІЛ-інфікування за кількістю ув’язнень, %</w:t>
            </w:r>
          </w:p>
        </w:tc>
        <w:tc>
          <w:tcPr>
            <w:tcW w:w="236" w:type="dxa"/>
          </w:tcPr>
          <w:p w14:paraId="109DFB5D" w14:textId="77777777" w:rsidR="00C84725" w:rsidRDefault="00C84725" w:rsidP="007A0B14">
            <w:pPr>
              <w:jc w:val="center"/>
              <w:rPr>
                <w:rFonts w:ascii="Times New Roman" w:hAnsi="Times New Roman" w:cs="Times New Roman"/>
                <w:b/>
                <w:sz w:val="26"/>
                <w:szCs w:val="26"/>
                <w:lang w:val="uk-UA"/>
              </w:rPr>
            </w:pPr>
          </w:p>
        </w:tc>
        <w:tc>
          <w:tcPr>
            <w:tcW w:w="4492" w:type="dxa"/>
          </w:tcPr>
          <w:p w14:paraId="17C0D1AA" w14:textId="299D2687" w:rsidR="00C84725" w:rsidRPr="00C84725" w:rsidRDefault="00C84725" w:rsidP="00DF4936">
            <w:pPr>
              <w:jc w:val="center"/>
              <w:rPr>
                <w:rFonts w:cs="Times New Roman"/>
                <w:b/>
                <w:bCs/>
                <w:sz w:val="20"/>
                <w:szCs w:val="20"/>
                <w:lang w:val="ru-UA"/>
              </w:rPr>
            </w:pPr>
            <w:r w:rsidRPr="00C84725">
              <w:rPr>
                <w:rFonts w:cs="Times New Roman"/>
                <w:b/>
                <w:bCs/>
                <w:sz w:val="20"/>
                <w:szCs w:val="20"/>
                <w:lang w:val="uk-UA"/>
              </w:rPr>
              <w:t>Показники ВІЛ-інфікування за типом колонії,  %</w:t>
            </w:r>
          </w:p>
        </w:tc>
      </w:tr>
      <w:tr w:rsidR="00DF4936" w14:paraId="16E81BA5" w14:textId="77777777" w:rsidTr="008C7EA0">
        <w:tc>
          <w:tcPr>
            <w:tcW w:w="5166" w:type="dxa"/>
            <w:vMerge w:val="restart"/>
          </w:tcPr>
          <w:p w14:paraId="79D973F8" w14:textId="0E346368" w:rsidR="00DF4936" w:rsidRPr="00C84725" w:rsidRDefault="00DF4936" w:rsidP="00C84725">
            <w:pPr>
              <w:jc w:val="center"/>
              <w:rPr>
                <w:rFonts w:cs="Times New Roman"/>
                <w:b/>
                <w:bCs/>
                <w:sz w:val="20"/>
                <w:szCs w:val="20"/>
                <w:lang w:val="uk-UA"/>
              </w:rPr>
            </w:pPr>
            <w:r w:rsidRPr="00C84725">
              <w:rPr>
                <w:rFonts w:ascii="Times New Roman" w:hAnsi="Times New Roman" w:cs="Times New Roman"/>
                <w:b/>
                <w:noProof/>
                <w:sz w:val="26"/>
                <w:szCs w:val="26"/>
              </w:rPr>
              <w:drawing>
                <wp:inline distT="0" distB="0" distL="0" distR="0" wp14:anchorId="0AD63D57" wp14:editId="0442EFF5">
                  <wp:extent cx="3392805" cy="1583355"/>
                  <wp:effectExtent l="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236" w:type="dxa"/>
          </w:tcPr>
          <w:p w14:paraId="2642FABD" w14:textId="77777777" w:rsidR="00DF4936" w:rsidRDefault="00DF4936" w:rsidP="007A0B14">
            <w:pPr>
              <w:jc w:val="center"/>
              <w:rPr>
                <w:rFonts w:ascii="Times New Roman" w:hAnsi="Times New Roman" w:cs="Times New Roman"/>
                <w:b/>
                <w:sz w:val="26"/>
                <w:szCs w:val="26"/>
                <w:lang w:val="uk-UA"/>
              </w:rPr>
            </w:pPr>
          </w:p>
        </w:tc>
        <w:tc>
          <w:tcPr>
            <w:tcW w:w="4492" w:type="dxa"/>
          </w:tcPr>
          <w:p w14:paraId="7299F20F" w14:textId="77777777" w:rsidR="00DF4936" w:rsidRPr="00C84725" w:rsidRDefault="00DF4936" w:rsidP="00C84725">
            <w:pPr>
              <w:jc w:val="center"/>
              <w:rPr>
                <w:rFonts w:cs="Times New Roman"/>
                <w:b/>
                <w:bCs/>
                <w:sz w:val="20"/>
                <w:szCs w:val="20"/>
                <w:lang w:val="uk-UA"/>
              </w:rPr>
            </w:pPr>
          </w:p>
        </w:tc>
      </w:tr>
      <w:tr w:rsidR="00DF4936" w14:paraId="1E9FB9C8" w14:textId="77777777" w:rsidTr="008C7EA0">
        <w:tc>
          <w:tcPr>
            <w:tcW w:w="5166" w:type="dxa"/>
            <w:vMerge/>
          </w:tcPr>
          <w:p w14:paraId="143ECB5B" w14:textId="26AA1FAD" w:rsidR="00DF4936" w:rsidRDefault="00DF4936" w:rsidP="007A0B14">
            <w:pPr>
              <w:jc w:val="center"/>
              <w:rPr>
                <w:rFonts w:ascii="Times New Roman" w:hAnsi="Times New Roman" w:cs="Times New Roman"/>
                <w:b/>
                <w:sz w:val="26"/>
                <w:szCs w:val="26"/>
                <w:lang w:val="uk-UA"/>
              </w:rPr>
            </w:pPr>
          </w:p>
        </w:tc>
        <w:tc>
          <w:tcPr>
            <w:tcW w:w="236" w:type="dxa"/>
          </w:tcPr>
          <w:p w14:paraId="480C2D49" w14:textId="77777777" w:rsidR="00DF4936" w:rsidRDefault="00DF4936" w:rsidP="007A0B14">
            <w:pPr>
              <w:jc w:val="center"/>
              <w:rPr>
                <w:rFonts w:ascii="Times New Roman" w:hAnsi="Times New Roman" w:cs="Times New Roman"/>
                <w:b/>
                <w:sz w:val="26"/>
                <w:szCs w:val="26"/>
                <w:lang w:val="uk-UA"/>
              </w:rPr>
            </w:pPr>
          </w:p>
        </w:tc>
        <w:tc>
          <w:tcPr>
            <w:tcW w:w="4492" w:type="dxa"/>
          </w:tcPr>
          <w:p w14:paraId="16323173" w14:textId="05C0E748" w:rsidR="00DF4936" w:rsidRDefault="00DF4936" w:rsidP="00DF4936">
            <w:pPr>
              <w:spacing w:line="276" w:lineRule="auto"/>
              <w:jc w:val="center"/>
              <w:rPr>
                <w:rFonts w:ascii="Times New Roman" w:hAnsi="Times New Roman" w:cs="Times New Roman"/>
                <w:b/>
                <w:sz w:val="26"/>
                <w:szCs w:val="26"/>
                <w:lang w:val="uk-UA"/>
              </w:rPr>
            </w:pPr>
            <w:r w:rsidRPr="00C84725">
              <w:rPr>
                <w:rFonts w:ascii="Times New Roman" w:hAnsi="Times New Roman" w:cs="Times New Roman"/>
                <w:b/>
                <w:noProof/>
                <w:sz w:val="26"/>
                <w:szCs w:val="26"/>
              </w:rPr>
              <w:drawing>
                <wp:inline distT="0" distB="0" distL="0" distR="0" wp14:anchorId="54756256" wp14:editId="1FF6AB5D">
                  <wp:extent cx="2038350" cy="1520424"/>
                  <wp:effectExtent l="0" t="0" r="0" b="381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C84725" w14:paraId="51A6B284" w14:textId="77777777" w:rsidTr="008C7EA0">
        <w:tc>
          <w:tcPr>
            <w:tcW w:w="9894" w:type="dxa"/>
            <w:gridSpan w:val="3"/>
          </w:tcPr>
          <w:p w14:paraId="70A6FF8D" w14:textId="47273F69" w:rsidR="00C84725" w:rsidRPr="00E12ABA" w:rsidRDefault="00C84725" w:rsidP="00DF4936">
            <w:pPr>
              <w:jc w:val="center"/>
              <w:rPr>
                <w:rFonts w:ascii="Times New Roman" w:hAnsi="Times New Roman" w:cs="Times New Roman"/>
                <w:b/>
                <w:sz w:val="26"/>
                <w:szCs w:val="26"/>
                <w:lang w:val="ru-UA"/>
              </w:rPr>
            </w:pPr>
            <w:r w:rsidRPr="00C84725">
              <w:rPr>
                <w:rFonts w:cs="Times New Roman"/>
                <w:b/>
                <w:bCs/>
                <w:sz w:val="20"/>
                <w:szCs w:val="20"/>
                <w:lang w:val="uk-UA"/>
              </w:rPr>
              <w:t>Показники ВІЛ-інфікування за регіоном,   %</w:t>
            </w:r>
          </w:p>
        </w:tc>
      </w:tr>
      <w:tr w:rsidR="00C84725" w14:paraId="4B5F6396" w14:textId="77777777" w:rsidTr="008C7EA0">
        <w:tc>
          <w:tcPr>
            <w:tcW w:w="9894" w:type="dxa"/>
            <w:gridSpan w:val="3"/>
          </w:tcPr>
          <w:p w14:paraId="031B5A2F" w14:textId="2B767E88" w:rsidR="00C84725" w:rsidRDefault="00050760" w:rsidP="007A0B14">
            <w:pPr>
              <w:jc w:val="center"/>
              <w:rPr>
                <w:rFonts w:ascii="Times New Roman" w:hAnsi="Times New Roman" w:cs="Times New Roman"/>
                <w:b/>
                <w:sz w:val="26"/>
                <w:szCs w:val="26"/>
                <w:lang w:val="uk-UA"/>
              </w:rPr>
            </w:pPr>
            <w:r w:rsidRPr="00326C63">
              <w:rPr>
                <w:noProof/>
                <w:lang w:val="en-US"/>
              </w:rPr>
              <w:drawing>
                <wp:inline distT="0" distB="0" distL="0" distR="0" wp14:anchorId="7BE0F40E" wp14:editId="6B83128F">
                  <wp:extent cx="4749800" cy="2079056"/>
                  <wp:effectExtent l="0" t="0" r="0"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14:paraId="3DE762EB" w14:textId="5D452C71" w:rsidR="00457451" w:rsidRPr="00050760" w:rsidRDefault="00457451" w:rsidP="00501721">
      <w:pPr>
        <w:jc w:val="center"/>
        <w:rPr>
          <w:rFonts w:cs="Times New Roman"/>
          <w:b/>
          <w:lang w:val="uk-UA"/>
        </w:rPr>
      </w:pPr>
    </w:p>
    <w:p w14:paraId="73AAE517" w14:textId="2F89FD34" w:rsidR="00050760" w:rsidRPr="00050760" w:rsidRDefault="00050760" w:rsidP="00050760">
      <w:pPr>
        <w:pStyle w:val="a3"/>
        <w:numPr>
          <w:ilvl w:val="0"/>
          <w:numId w:val="17"/>
        </w:numPr>
        <w:spacing w:after="120"/>
        <w:ind w:left="714" w:hanging="357"/>
        <w:rPr>
          <w:rFonts w:eastAsia="Times New Roman"/>
          <w:lang w:val="uk-UA"/>
        </w:rPr>
      </w:pPr>
      <w:r w:rsidRPr="00050760">
        <w:rPr>
          <w:rFonts w:eastAsia="Times New Roman"/>
          <w:lang w:val="uk-UA"/>
        </w:rPr>
        <w:t>Питома вага ВІЛ-інфікованих лінійно зростає залежно від кількості ув’язнень: від 3,7% серед тих, які відбувають покарання вперше, до 21,6% поміж тих, які ув’язнені п’ять і більше разів.</w:t>
      </w:r>
    </w:p>
    <w:p w14:paraId="7E23A3A1" w14:textId="3EA684AF" w:rsidR="00050760" w:rsidRPr="00050760" w:rsidRDefault="00050760" w:rsidP="00050760">
      <w:pPr>
        <w:pStyle w:val="a3"/>
        <w:numPr>
          <w:ilvl w:val="0"/>
          <w:numId w:val="17"/>
        </w:numPr>
        <w:spacing w:after="120"/>
        <w:ind w:left="714" w:hanging="357"/>
        <w:rPr>
          <w:rFonts w:eastAsia="Times New Roman"/>
          <w:lang w:val="uk-UA"/>
        </w:rPr>
      </w:pPr>
      <w:r w:rsidRPr="00050760">
        <w:rPr>
          <w:rFonts w:eastAsia="Times New Roman"/>
          <w:lang w:val="uk-UA"/>
        </w:rPr>
        <w:t>Найвищий рівень інфікування засуджених виявлено у Південно-Східному регіоні (колонії, розташовані у Дніпропетровській і Запорізькій областях) – 15,7%, найнижчий – у Північно-Східному регіоні (Полтавській і Харківській</w:t>
      </w:r>
      <w:r w:rsidR="008E3CCC">
        <w:rPr>
          <w:rFonts w:eastAsia="Times New Roman"/>
          <w:lang w:val="uk-UA"/>
        </w:rPr>
        <w:t xml:space="preserve"> областях </w:t>
      </w:r>
      <w:r w:rsidRPr="00050760">
        <w:rPr>
          <w:rFonts w:eastAsia="Times New Roman"/>
          <w:lang w:val="uk-UA"/>
        </w:rPr>
        <w:t>) – 2,6%</w:t>
      </w:r>
      <w:r>
        <w:rPr>
          <w:rFonts w:eastAsia="Times New Roman"/>
          <w:lang w:val="uk-UA"/>
        </w:rPr>
        <w:t>.</w:t>
      </w:r>
      <w:r w:rsidRPr="00050760">
        <w:rPr>
          <w:rFonts w:eastAsia="Times New Roman"/>
          <w:lang w:val="uk-UA"/>
        </w:rPr>
        <w:t xml:space="preserve"> </w:t>
      </w:r>
    </w:p>
    <w:p w14:paraId="3849567E" w14:textId="1D312DA4" w:rsidR="00050760" w:rsidRPr="00050760" w:rsidRDefault="00050760" w:rsidP="00050760">
      <w:pPr>
        <w:pStyle w:val="a3"/>
        <w:numPr>
          <w:ilvl w:val="0"/>
          <w:numId w:val="17"/>
        </w:numPr>
        <w:spacing w:after="120"/>
        <w:ind w:left="714" w:hanging="357"/>
        <w:rPr>
          <w:rFonts w:eastAsia="Times New Roman"/>
          <w:lang w:val="uk-UA"/>
        </w:rPr>
      </w:pPr>
      <w:r w:rsidRPr="00050760">
        <w:rPr>
          <w:rFonts w:eastAsia="Times New Roman"/>
          <w:lang w:val="uk-UA"/>
        </w:rPr>
        <w:t>У колоніях для вперше засуджених рівень інфікування ВІЛ становить 4,4%, у колоніях для неодноразово засуджених – 12,2%.</w:t>
      </w:r>
    </w:p>
    <w:p w14:paraId="70CAAD28" w14:textId="77777777" w:rsidR="00457451" w:rsidRPr="00050760" w:rsidRDefault="00457451" w:rsidP="00745C47">
      <w:pPr>
        <w:pStyle w:val="1"/>
        <w:spacing w:before="120" w:after="120"/>
        <w:ind w:firstLine="0"/>
        <w:rPr>
          <w:rFonts w:ascii="Times New Roman" w:hAnsi="Times New Roman" w:cs="Times New Roman"/>
          <w:b w:val="0"/>
          <w:sz w:val="26"/>
          <w:szCs w:val="26"/>
        </w:rPr>
      </w:pPr>
    </w:p>
    <w:p w14:paraId="07C1B4D5" w14:textId="77777777" w:rsidR="00745C47" w:rsidRDefault="00745C47">
      <w:pPr>
        <w:rPr>
          <w:rFonts w:asciiTheme="majorHAnsi" w:eastAsiaTheme="majorEastAsia" w:hAnsiTheme="majorHAnsi" w:cstheme="majorBidi"/>
          <w:b/>
          <w:bCs/>
          <w:color w:val="365F91" w:themeColor="accent1" w:themeShade="BF"/>
          <w:sz w:val="28"/>
          <w:szCs w:val="28"/>
          <w:lang w:val="uk-UA"/>
        </w:rPr>
      </w:pPr>
      <w:bookmarkStart w:id="5" w:name="_Toc27408512"/>
      <w:r>
        <w:rPr>
          <w:lang w:val="uk-UA"/>
        </w:rPr>
        <w:br w:type="page"/>
      </w:r>
    </w:p>
    <w:p w14:paraId="47A0B684" w14:textId="649D75EB" w:rsidR="00457451" w:rsidRDefault="006C4C50" w:rsidP="00745C47">
      <w:pPr>
        <w:pStyle w:val="1"/>
        <w:spacing w:before="120" w:after="120"/>
        <w:ind w:firstLine="0"/>
        <w:rPr>
          <w:lang w:val="uk-UA"/>
        </w:rPr>
      </w:pPr>
      <w:bookmarkStart w:id="6" w:name="_Toc36849995"/>
      <w:r w:rsidRPr="00745C47">
        <w:rPr>
          <w:lang w:val="uk-UA"/>
        </w:rPr>
        <w:lastRenderedPageBreak/>
        <w:t>Обізнаність засуджених стосовно їх ВІЛ-статусу</w:t>
      </w:r>
      <w:bookmarkEnd w:id="6"/>
      <w:r w:rsidRPr="00745C47">
        <w:rPr>
          <w:lang w:val="uk-UA"/>
        </w:rPr>
        <w:t xml:space="preserve"> </w:t>
      </w:r>
    </w:p>
    <w:p w14:paraId="2E384EF1" w14:textId="2D42F78B" w:rsidR="00745C47" w:rsidRDefault="00745C47" w:rsidP="00745C47">
      <w:pPr>
        <w:rPr>
          <w:lang w:val="uk-UA"/>
        </w:rPr>
      </w:pPr>
    </w:p>
    <w:p w14:paraId="6BF529E4" w14:textId="7C179F00" w:rsidR="00745C47" w:rsidRPr="00745C47" w:rsidRDefault="00745C47" w:rsidP="00745C47">
      <w:pPr>
        <w:ind w:firstLine="0"/>
        <w:rPr>
          <w:lang w:val="ru-UA"/>
        </w:rPr>
      </w:pPr>
      <w:r w:rsidRPr="00745C47">
        <w:rPr>
          <w:b/>
          <w:bCs/>
          <w:lang w:val="uk-UA"/>
        </w:rPr>
        <w:t>Обізнаність ВІЛ-інфікованих (за результатами тестування) засуджених стосовно свого ВІЛ-статусу, %</w:t>
      </w:r>
    </w:p>
    <w:p w14:paraId="7D1F50C1" w14:textId="3937AFDA" w:rsidR="00745C47" w:rsidRPr="00745C47" w:rsidRDefault="00745C47" w:rsidP="00745C47">
      <w:pPr>
        <w:rPr>
          <w:lang w:val="ru-UA"/>
        </w:rPr>
      </w:pPr>
      <w:r w:rsidRPr="00745C47">
        <w:rPr>
          <w:noProof/>
        </w:rPr>
        <mc:AlternateContent>
          <mc:Choice Requires="wps">
            <w:drawing>
              <wp:anchor distT="0" distB="0" distL="114300" distR="114300" simplePos="0" relativeHeight="251737088" behindDoc="0" locked="0" layoutInCell="1" allowOverlap="1" wp14:anchorId="7F045AFE" wp14:editId="391DB885">
                <wp:simplePos x="0" y="0"/>
                <wp:positionH relativeFrom="column">
                  <wp:posOffset>5603474</wp:posOffset>
                </wp:positionH>
                <wp:positionV relativeFrom="paragraph">
                  <wp:posOffset>483970</wp:posOffset>
                </wp:positionV>
                <wp:extent cx="572194" cy="283945"/>
                <wp:effectExtent l="0" t="0" r="0" b="0"/>
                <wp:wrapNone/>
                <wp:docPr id="13" name="Текст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194" cy="283945"/>
                        </a:xfrm>
                        <a:prstGeom prst="rect">
                          <a:avLst/>
                        </a:prstGeom>
                      </wps:spPr>
                      <wps:txbx>
                        <w:txbxContent>
                          <w:p w14:paraId="5D178420" w14:textId="5868AFDA" w:rsidR="00745C47" w:rsidRPr="00745C47" w:rsidRDefault="00745C47" w:rsidP="00745C47">
                            <w:pPr>
                              <w:ind w:firstLine="0"/>
                              <w:rPr>
                                <w:sz w:val="24"/>
                                <w:szCs w:val="24"/>
                                <w:lang w:val="uk-UA"/>
                              </w:rPr>
                            </w:pPr>
                            <w:r>
                              <w:rPr>
                                <w:sz w:val="24"/>
                                <w:szCs w:val="24"/>
                                <w:lang w:val="uk-UA"/>
                              </w:rPr>
                              <w:t>69,9</w:t>
                            </w:r>
                          </w:p>
                        </w:txbxContent>
                      </wps:txbx>
                      <wps:bodyPr vert="horz" wrap="square" lIns="91440" tIns="45720" rIns="91440" bIns="45720" rtlCol="0" anchor="b">
                        <a:noAutofit/>
                      </wps:bodyPr>
                    </wps:wsp>
                  </a:graphicData>
                </a:graphic>
                <wp14:sizeRelV relativeFrom="margin">
                  <wp14:pctHeight>0</wp14:pctHeight>
                </wp14:sizeRelV>
              </wp:anchor>
            </w:drawing>
          </mc:Choice>
          <mc:Fallback>
            <w:pict>
              <v:shapetype w14:anchorId="7F045AFE" id="_x0000_t202" coordsize="21600,21600" o:spt="202" path="m,l,21600r21600,l21600,xe">
                <v:stroke joinstyle="miter"/>
                <v:path gradientshapeok="t" o:connecttype="rect"/>
              </v:shapetype>
              <v:shape id="Текст 10" o:spid="_x0000_s1026" type="#_x0000_t202" style="position:absolute;left:0;text-align:left;margin-left:441.2pt;margin-top:38.1pt;width:45.05pt;height:22.3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" filled="f" stroked="f">
                <v:textbox>
                  <w:txbxContent>
                    <w:p w14:paraId="5D178420" w14:textId="5868AFDA" w:rsidR="00745C47" w:rsidRPr="00745C47" w:rsidRDefault="00745C47" w:rsidP="00745C47">
                      <w:pPr>
                        <w:ind w:firstLine="0"/>
                        <w:rPr>
                          <w:sz w:val="24"/>
                          <w:szCs w:val="24"/>
                          <w:lang w:val="uk-UA"/>
                        </w:rPr>
                      </w:pPr>
                      <w:r>
                        <w:rPr>
                          <w:sz w:val="24"/>
                          <w:szCs w:val="24"/>
                          <w:lang w:val="uk-UA"/>
                        </w:rPr>
                        <w:t>69,9</w:t>
                      </w:r>
                    </w:p>
                  </w:txbxContent>
                </v:textbox>
              </v:shape>
            </w:pict>
          </mc:Fallback>
        </mc:AlternateContent>
      </w:r>
      <w:r w:rsidRPr="00745C47">
        <w:rPr>
          <w:noProof/>
        </w:rPr>
        <mc:AlternateContent>
          <mc:Choice Requires="wps">
            <w:drawing>
              <wp:anchor distT="0" distB="0" distL="114300" distR="114300" simplePos="0" relativeHeight="251735040" behindDoc="0" locked="0" layoutInCell="1" allowOverlap="1" wp14:anchorId="16BD18FB" wp14:editId="6BE9D726">
                <wp:simplePos x="0" y="0"/>
                <wp:positionH relativeFrom="column">
                  <wp:posOffset>5266824</wp:posOffset>
                </wp:positionH>
                <wp:positionV relativeFrom="paragraph">
                  <wp:posOffset>224222</wp:posOffset>
                </wp:positionV>
                <wp:extent cx="288032" cy="818147"/>
                <wp:effectExtent l="0" t="0" r="17145" b="20320"/>
                <wp:wrapNone/>
                <wp:docPr id="33" name="Правая фигурная скобка 2"/>
                <wp:cNvGraphicFramePr/>
                <a:graphic xmlns:a="http://schemas.openxmlformats.org/drawingml/2006/main">
                  <a:graphicData uri="http://schemas.microsoft.com/office/word/2010/wordprocessingShape">
                    <wps:wsp>
                      <wps:cNvSpPr/>
                      <wps:spPr>
                        <a:xfrm>
                          <a:off x="0" y="0"/>
                          <a:ext cx="288032" cy="818147"/>
                        </a:xfrm>
                        <a:prstGeom prst="rightBrace">
                          <a:avLst/>
                        </a:prstGeom>
                        <a:ln>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14:sizeRelV relativeFrom="margin">
                  <wp14:pctHeight>0</wp14:pctHeight>
                </wp14:sizeRelV>
              </wp:anchor>
            </w:drawing>
          </mc:Choice>
          <mc:Fallback>
            <w:pict>
              <v:shapetype w14:anchorId="142EB11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 o:spid="_x0000_s1026" type="#_x0000_t88" style="position:absolute;margin-left:414.7pt;margin-top:17.65pt;width:22.7pt;height:64.4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" adj="634" strokecolor="#484329 [814]"/>
            </w:pict>
          </mc:Fallback>
        </mc:AlternateContent>
      </w:r>
      <w:r w:rsidRPr="00745C47">
        <w:rPr>
          <w:noProof/>
        </w:rPr>
        <w:drawing>
          <wp:inline distT="0" distB="0" distL="0" distR="0" wp14:anchorId="43655E07" wp14:editId="4424959D">
            <wp:extent cx="4874895" cy="1780674"/>
            <wp:effectExtent l="0" t="0" r="1905" b="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5D68D98" w14:textId="512E953B" w:rsidR="00745C47" w:rsidRPr="00745C47" w:rsidRDefault="00745C47" w:rsidP="00745C47">
      <w:pPr>
        <w:pStyle w:val="a3"/>
        <w:numPr>
          <w:ilvl w:val="0"/>
          <w:numId w:val="18"/>
        </w:numPr>
        <w:rPr>
          <w:lang w:val="uk-UA"/>
        </w:rPr>
      </w:pPr>
      <w:r w:rsidRPr="00745C47">
        <w:rPr>
          <w:rFonts w:eastAsia="Times New Roman"/>
          <w:lang w:val="uk-UA"/>
        </w:rPr>
        <w:t>Перед тестуванням на ВІЛ-інфекцію засуджені повідомляли свій ВІЛ-статус, відповідаючи на запитання анкети. Серед тих, у кого при тестуванні було виявлено ВІЛ-інфекцію, лише 53,0% виявилися обізнаними щодо свого статусу, ще 16,9% повідомили про небажання відповідати на запитання, 7,2% вказали, що власний ВІЛ-статус їм невідомий; 14,5% засуджених зазначили статус, якій суперечить результатам тестування</w:t>
      </w:r>
    </w:p>
    <w:p w14:paraId="6B01F655" w14:textId="455408F3" w:rsidR="00745C47" w:rsidRDefault="00745C47" w:rsidP="00745C47">
      <w:pPr>
        <w:rPr>
          <w:lang w:val="uk-UA"/>
        </w:rPr>
      </w:pPr>
    </w:p>
    <w:p w14:paraId="62027B2B" w14:textId="18CF0A5C" w:rsidR="00745C47" w:rsidRDefault="00745C47" w:rsidP="006F5985">
      <w:pPr>
        <w:pStyle w:val="1"/>
        <w:ind w:firstLine="0"/>
        <w:rPr>
          <w:lang w:val="uk-UA"/>
        </w:rPr>
      </w:pPr>
      <w:bookmarkStart w:id="7" w:name="_Toc36849996"/>
      <w:r>
        <w:rPr>
          <w:lang w:val="uk-UA"/>
        </w:rPr>
        <w:t xml:space="preserve">Призначення та отримання ВІЛ-інфікованими засудженими </w:t>
      </w:r>
      <w:r w:rsidR="001B54DD">
        <w:rPr>
          <w:lang w:val="uk-UA"/>
        </w:rPr>
        <w:t xml:space="preserve">консультацій та </w:t>
      </w:r>
      <w:r>
        <w:rPr>
          <w:lang w:val="uk-UA"/>
        </w:rPr>
        <w:t>АРВ-терапії</w:t>
      </w:r>
      <w:bookmarkEnd w:id="7"/>
    </w:p>
    <w:p w14:paraId="130A4CBA" w14:textId="7D203CC6" w:rsidR="006F5985" w:rsidRDefault="001B54DD" w:rsidP="003D771A">
      <w:pPr>
        <w:ind w:firstLine="0"/>
        <w:rPr>
          <w:lang w:val="uk-UA"/>
        </w:rPr>
      </w:pPr>
      <w:r w:rsidRPr="001B54DD">
        <w:rPr>
          <w:noProof/>
        </w:rPr>
        <w:drawing>
          <wp:inline distT="0" distB="0" distL="0" distR="0" wp14:anchorId="58C880D3" wp14:editId="100D1EBE">
            <wp:extent cx="6480175" cy="2598821"/>
            <wp:effectExtent l="0" t="0" r="0" b="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D45EEF6" w14:textId="70063C4A" w:rsidR="001B54DD" w:rsidRPr="001B54DD" w:rsidRDefault="001B54DD" w:rsidP="001B54DD">
      <w:pPr>
        <w:pStyle w:val="a3"/>
        <w:numPr>
          <w:ilvl w:val="0"/>
          <w:numId w:val="18"/>
        </w:numPr>
        <w:rPr>
          <w:rFonts w:eastAsia="Times New Roman"/>
          <w:lang w:val="uk-UA"/>
        </w:rPr>
      </w:pPr>
      <w:r w:rsidRPr="001B54DD">
        <w:rPr>
          <w:rFonts w:eastAsia="Times New Roman"/>
          <w:lang w:val="uk-UA"/>
        </w:rPr>
        <w:t xml:space="preserve">Консультації лікаря-інфекціоніста щодо ВІЛ-інфекції пропонувалися 79,5% респондентів, які є ВІЛ-позитивними відповідно до </w:t>
      </w:r>
      <w:proofErr w:type="spellStart"/>
      <w:r w:rsidRPr="001B54DD">
        <w:rPr>
          <w:rFonts w:eastAsia="Times New Roman"/>
          <w:lang w:val="uk-UA"/>
        </w:rPr>
        <w:t>самодекларації</w:t>
      </w:r>
      <w:proofErr w:type="spellEnd"/>
      <w:r w:rsidRPr="001B54DD">
        <w:rPr>
          <w:rFonts w:eastAsia="Times New Roman"/>
          <w:lang w:val="uk-UA"/>
        </w:rPr>
        <w:t xml:space="preserve"> та за результатами тестування. Лабораторне дослідження рівня вірусного навантаження пропонувалося також 79,5%. ВІЛ-інфікованих респондентів (відповідно до </w:t>
      </w:r>
      <w:proofErr w:type="spellStart"/>
      <w:r w:rsidRPr="001B54DD">
        <w:rPr>
          <w:rFonts w:eastAsia="Times New Roman"/>
          <w:lang w:val="uk-UA"/>
        </w:rPr>
        <w:t>самодекларації</w:t>
      </w:r>
      <w:proofErr w:type="spellEnd"/>
      <w:r w:rsidRPr="001B54DD">
        <w:rPr>
          <w:rFonts w:eastAsia="Times New Roman"/>
          <w:lang w:val="uk-UA"/>
        </w:rPr>
        <w:t xml:space="preserve"> та за результатами тестування). Отримали консультації щодо ВІЛ-інфекції 61,4%, пройшли лабораторне дослідження 59,1% таких засуджених. </w:t>
      </w:r>
    </w:p>
    <w:p w14:paraId="40C9C5C8" w14:textId="1E0BA62E" w:rsidR="006F5985" w:rsidRDefault="001B54DD" w:rsidP="001B54DD">
      <w:pPr>
        <w:pStyle w:val="a3"/>
        <w:numPr>
          <w:ilvl w:val="0"/>
          <w:numId w:val="18"/>
        </w:numPr>
        <w:rPr>
          <w:rFonts w:eastAsia="Times New Roman"/>
          <w:lang w:val="uk-UA"/>
        </w:rPr>
      </w:pPr>
      <w:r w:rsidRPr="001B54DD">
        <w:rPr>
          <w:rFonts w:eastAsia="Times New Roman"/>
          <w:lang w:val="uk-UA"/>
        </w:rPr>
        <w:t xml:space="preserve">Серед респондентів, які виявилися ВІЛ-позитивними відповідно до </w:t>
      </w:r>
      <w:proofErr w:type="spellStart"/>
      <w:r w:rsidRPr="001B54DD">
        <w:rPr>
          <w:rFonts w:eastAsia="Times New Roman"/>
          <w:lang w:val="uk-UA"/>
        </w:rPr>
        <w:t>самодекларації</w:t>
      </w:r>
      <w:proofErr w:type="spellEnd"/>
      <w:r w:rsidRPr="001B54DD">
        <w:rPr>
          <w:rFonts w:eastAsia="Times New Roman"/>
          <w:lang w:val="uk-UA"/>
        </w:rPr>
        <w:t xml:space="preserve"> та за результатами тестування, 95,5% відповіли, що їм призначили АРВ-терапію, 86,6% зазначили, що отримують таку терапію. </w:t>
      </w:r>
    </w:p>
    <w:p w14:paraId="3FF2E2F7" w14:textId="77777777" w:rsidR="001B54DD" w:rsidRPr="001B54DD" w:rsidRDefault="001B54DD" w:rsidP="001B54DD">
      <w:pPr>
        <w:rPr>
          <w:rFonts w:eastAsia="Times New Roman"/>
          <w:lang w:val="uk-UA"/>
        </w:rPr>
      </w:pPr>
    </w:p>
    <w:p w14:paraId="51610AA7" w14:textId="77777777" w:rsidR="00980B5D" w:rsidRDefault="00980B5D">
      <w:pPr>
        <w:rPr>
          <w:rFonts w:asciiTheme="majorHAnsi" w:eastAsiaTheme="majorEastAsia" w:hAnsiTheme="majorHAnsi" w:cstheme="majorBidi"/>
          <w:b/>
          <w:bCs/>
          <w:color w:val="365F91" w:themeColor="accent1" w:themeShade="BF"/>
          <w:sz w:val="28"/>
          <w:szCs w:val="28"/>
          <w:lang w:val="uk-UA"/>
        </w:rPr>
      </w:pPr>
      <w:r>
        <w:rPr>
          <w:lang w:val="uk-UA"/>
        </w:rPr>
        <w:br w:type="page"/>
      </w:r>
    </w:p>
    <w:p w14:paraId="22A8C87A" w14:textId="08DAEA74" w:rsidR="006F5985" w:rsidRDefault="003B74F5" w:rsidP="003B74F5">
      <w:pPr>
        <w:pStyle w:val="1"/>
        <w:rPr>
          <w:lang w:val="uk-UA"/>
        </w:rPr>
      </w:pPr>
      <w:bookmarkStart w:id="8" w:name="_Toc36849997"/>
      <w:r>
        <w:rPr>
          <w:lang w:val="uk-UA"/>
        </w:rPr>
        <w:lastRenderedPageBreak/>
        <w:t>Обізнаність засуджених щодо шляхів поширення ВІЛ-інфекції</w:t>
      </w:r>
      <w:bookmarkEnd w:id="8"/>
      <w:r>
        <w:rPr>
          <w:lang w:val="uk-UA"/>
        </w:rPr>
        <w:t xml:space="preserve"> </w:t>
      </w:r>
    </w:p>
    <w:p w14:paraId="7D34F9D8" w14:textId="555B536D" w:rsidR="003B74F5" w:rsidRDefault="003B74F5" w:rsidP="006F5985">
      <w:pPr>
        <w:rPr>
          <w:lang w:val="uk-UA"/>
        </w:rPr>
      </w:pPr>
    </w:p>
    <w:p w14:paraId="15745853" w14:textId="77777777" w:rsidR="00980B5D" w:rsidRPr="00980B5D" w:rsidRDefault="00980B5D" w:rsidP="00980B5D">
      <w:pPr>
        <w:spacing w:after="0" w:line="240" w:lineRule="auto"/>
        <w:ind w:firstLine="0"/>
        <w:jc w:val="left"/>
        <w:rPr>
          <w:sz w:val="20"/>
          <w:szCs w:val="20"/>
          <w:lang w:val="ru-UA"/>
        </w:rPr>
      </w:pPr>
      <w:r w:rsidRPr="00980B5D">
        <w:rPr>
          <w:b/>
          <w:bCs/>
          <w:sz w:val="20"/>
          <w:szCs w:val="20"/>
          <w:lang w:val="uk-UA"/>
        </w:rPr>
        <w:t xml:space="preserve">Питома вага засуджених, які правильно відповіли на запитання стосовно шляхів ВІЛ-інфікування, % </w:t>
      </w:r>
    </w:p>
    <w:p w14:paraId="165923AD" w14:textId="3FDFA39D" w:rsidR="00980B5D" w:rsidRPr="00980B5D" w:rsidRDefault="00980B5D" w:rsidP="00980B5D">
      <w:pPr>
        <w:ind w:firstLine="0"/>
        <w:rPr>
          <w:lang w:val="ru-UA"/>
        </w:rPr>
      </w:pPr>
      <w:r w:rsidRPr="00980B5D">
        <w:rPr>
          <w:noProof/>
        </w:rPr>
        <w:drawing>
          <wp:inline distT="0" distB="0" distL="0" distR="0" wp14:anchorId="19AEA696" wp14:editId="5D2C558D">
            <wp:extent cx="6480175" cy="2492943"/>
            <wp:effectExtent l="0" t="0" r="0" b="3175"/>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E66CCB9" w14:textId="77777777" w:rsidR="00980B5D" w:rsidRPr="00980B5D" w:rsidRDefault="00980B5D" w:rsidP="00980B5D">
      <w:pPr>
        <w:ind w:firstLine="0"/>
        <w:rPr>
          <w:lang w:val="ru-UA"/>
        </w:rPr>
      </w:pPr>
      <w:r w:rsidRPr="00980B5D">
        <w:rPr>
          <w:b/>
          <w:bCs/>
          <w:sz w:val="20"/>
          <w:szCs w:val="20"/>
          <w:lang w:val="uk-UA"/>
        </w:rPr>
        <w:t>Питома вага засуджених, які правильно відповіли на кожне з 5-ти запитань стосовно шляхів поширення ВІЛ-інфекції, за ВІЛ-статусом, віком і статтю, %</w:t>
      </w:r>
    </w:p>
    <w:p w14:paraId="47F6EF03" w14:textId="5A97BF3A" w:rsidR="00980B5D" w:rsidRPr="00980B5D" w:rsidRDefault="00980B5D" w:rsidP="006F5985">
      <w:pPr>
        <w:rPr>
          <w:lang w:val="ru-UA"/>
        </w:rPr>
      </w:pPr>
      <w:r w:rsidRPr="00980B5D">
        <w:rPr>
          <w:noProof/>
        </w:rPr>
        <w:drawing>
          <wp:inline distT="0" distB="0" distL="0" distR="0" wp14:anchorId="0A8FF016" wp14:editId="78428274">
            <wp:extent cx="6264275" cy="2762450"/>
            <wp:effectExtent l="0" t="0" r="3175" b="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D16CB18" w14:textId="6F77D480" w:rsidR="00980B5D" w:rsidRPr="00980B5D" w:rsidRDefault="00980B5D" w:rsidP="00980B5D">
      <w:pPr>
        <w:pStyle w:val="a3"/>
        <w:numPr>
          <w:ilvl w:val="0"/>
          <w:numId w:val="18"/>
        </w:numPr>
        <w:rPr>
          <w:rFonts w:eastAsia="Times New Roman"/>
          <w:lang w:val="uk-UA"/>
        </w:rPr>
      </w:pPr>
      <w:r w:rsidRPr="00980B5D">
        <w:rPr>
          <w:rFonts w:eastAsia="Times New Roman"/>
          <w:lang w:val="uk-UA"/>
        </w:rPr>
        <w:t xml:space="preserve">Відповідно до методичних рекомендацій ЮНЕЙДС, при оцінці знань засуджених про профілактику ВІЛ-інфекції рекомендовано враховувати правильні відповіді на 5 запитань. </w:t>
      </w:r>
    </w:p>
    <w:p w14:paraId="0FB50974" w14:textId="1D685653" w:rsidR="00980B5D" w:rsidRPr="00980B5D" w:rsidRDefault="00980B5D" w:rsidP="00980B5D">
      <w:pPr>
        <w:pStyle w:val="a3"/>
        <w:numPr>
          <w:ilvl w:val="0"/>
          <w:numId w:val="18"/>
        </w:numPr>
        <w:rPr>
          <w:rFonts w:eastAsia="Times New Roman"/>
          <w:lang w:val="uk-UA"/>
        </w:rPr>
      </w:pPr>
      <w:r w:rsidRPr="00980B5D">
        <w:rPr>
          <w:rFonts w:eastAsia="Times New Roman"/>
          <w:lang w:val="uk-UA"/>
        </w:rPr>
        <w:t>Питома вага правильних відповідей на кожне з цих 5-ти запитань становить від 71,1% («Чи може здорова на вигляд людина бути ВІЛ-інфікованою?» – «Так») до 47,8% («Чи можна інфікуватися ВІЛ через укус комара?» – «Ні»).</w:t>
      </w:r>
    </w:p>
    <w:p w14:paraId="46C47DE0" w14:textId="63001853" w:rsidR="00980B5D" w:rsidRPr="00980B5D" w:rsidRDefault="00980B5D" w:rsidP="00980B5D">
      <w:pPr>
        <w:pStyle w:val="a3"/>
        <w:numPr>
          <w:ilvl w:val="0"/>
          <w:numId w:val="18"/>
        </w:numPr>
        <w:rPr>
          <w:rFonts w:eastAsia="Times New Roman"/>
          <w:lang w:val="uk-UA"/>
        </w:rPr>
      </w:pPr>
      <w:r w:rsidRPr="00980B5D">
        <w:rPr>
          <w:rFonts w:eastAsia="Times New Roman"/>
          <w:lang w:val="uk-UA"/>
        </w:rPr>
        <w:t>Відповідаючи на наведені 5 запитань, 26,4% засуджених надали правильні відповіді на кожне з них, у тому числі 40,5% серед ВІЛ-позитивних засуджених. Обізнаність ув’язнених чоловіків є вищою, ніж жінок (відповідно 26,7% та 21,4%), у віковій групі 30–39 років питома вага осіб, які надали правильні відповіді, найвища (35,1%).</w:t>
      </w:r>
    </w:p>
    <w:p w14:paraId="1D9B77BE" w14:textId="77777777" w:rsidR="003B74F5" w:rsidRPr="00DA07B9" w:rsidRDefault="003B74F5" w:rsidP="006F5985">
      <w:pPr>
        <w:rPr>
          <w:lang w:val="uk-UA"/>
        </w:rPr>
      </w:pPr>
    </w:p>
    <w:p w14:paraId="57212F1F" w14:textId="7145E3D1" w:rsidR="001B54DD" w:rsidRDefault="001B54DD" w:rsidP="006F5985">
      <w:pPr>
        <w:rPr>
          <w:lang w:val="uk-UA"/>
        </w:rPr>
      </w:pPr>
    </w:p>
    <w:p w14:paraId="2141C336" w14:textId="72EAB2E0" w:rsidR="00DA07B9" w:rsidRDefault="00DA07B9" w:rsidP="006F5985">
      <w:pPr>
        <w:rPr>
          <w:lang w:val="uk-UA"/>
        </w:rPr>
      </w:pPr>
    </w:p>
    <w:p w14:paraId="30DD276C" w14:textId="2F3E3161" w:rsidR="00DA07B9" w:rsidRDefault="00DA07B9" w:rsidP="006F5985">
      <w:pPr>
        <w:rPr>
          <w:lang w:val="uk-UA"/>
        </w:rPr>
      </w:pPr>
    </w:p>
    <w:p w14:paraId="7FF9133A" w14:textId="71F5E7D3" w:rsidR="00DA07B9" w:rsidRDefault="00730747" w:rsidP="00730747">
      <w:pPr>
        <w:pStyle w:val="1"/>
        <w:ind w:firstLine="0"/>
        <w:rPr>
          <w:lang w:val="uk-UA"/>
        </w:rPr>
      </w:pPr>
      <w:bookmarkStart w:id="9" w:name="_Toc36849998"/>
      <w:r>
        <w:rPr>
          <w:lang w:val="uk-UA"/>
        </w:rPr>
        <w:lastRenderedPageBreak/>
        <w:t>Ризиковані поведінкові практики у місцях позбавлення волі</w:t>
      </w:r>
      <w:bookmarkEnd w:id="9"/>
      <w:r>
        <w:rPr>
          <w:lang w:val="uk-UA"/>
        </w:rPr>
        <w:t xml:space="preserve"> </w:t>
      </w:r>
    </w:p>
    <w:p w14:paraId="3400D0BF" w14:textId="1E550DCC" w:rsidR="00DA07B9" w:rsidRDefault="00DA07B9" w:rsidP="006F5985">
      <w:pPr>
        <w:rPr>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284"/>
        <w:gridCol w:w="4813"/>
      </w:tblGrid>
      <w:tr w:rsidR="004C1817" w14:paraId="104F7D35" w14:textId="77777777" w:rsidTr="004C1817">
        <w:tc>
          <w:tcPr>
            <w:tcW w:w="5098" w:type="dxa"/>
          </w:tcPr>
          <w:p w14:paraId="2C32097B" w14:textId="295322CC" w:rsidR="009F41E1" w:rsidRPr="00E35B9E" w:rsidRDefault="00E35B9E" w:rsidP="009F41E1">
            <w:pPr>
              <w:jc w:val="center"/>
              <w:rPr>
                <w:sz w:val="20"/>
                <w:szCs w:val="20"/>
                <w:lang w:val="uk-UA"/>
              </w:rPr>
            </w:pPr>
            <w:r w:rsidRPr="00E35B9E">
              <w:rPr>
                <w:b/>
                <w:bCs/>
                <w:sz w:val="20"/>
                <w:szCs w:val="20"/>
                <w:lang w:val="uk-UA"/>
              </w:rPr>
              <w:t>Д</w:t>
            </w:r>
            <w:r w:rsidR="009F41E1" w:rsidRPr="00E35B9E">
              <w:rPr>
                <w:b/>
                <w:bCs/>
                <w:sz w:val="20"/>
                <w:szCs w:val="20"/>
                <w:lang w:val="uk-UA"/>
              </w:rPr>
              <w:t xml:space="preserve">освід вживання </w:t>
            </w:r>
            <w:r w:rsidRPr="00E35B9E">
              <w:rPr>
                <w:b/>
                <w:bCs/>
                <w:sz w:val="20"/>
                <w:szCs w:val="20"/>
                <w:lang w:val="uk-UA"/>
              </w:rPr>
              <w:t xml:space="preserve">засудженими будь-коли </w:t>
            </w:r>
            <w:r w:rsidR="009F41E1" w:rsidRPr="00E35B9E">
              <w:rPr>
                <w:b/>
                <w:bCs/>
                <w:sz w:val="20"/>
                <w:szCs w:val="20"/>
                <w:lang w:val="uk-UA"/>
              </w:rPr>
              <w:t>НЕІН’ЄКЦІЙНИХ наркотиків за ВІЛ-статусом, віком і статтю,%</w:t>
            </w:r>
          </w:p>
        </w:tc>
        <w:tc>
          <w:tcPr>
            <w:tcW w:w="284" w:type="dxa"/>
          </w:tcPr>
          <w:p w14:paraId="16A27FBD" w14:textId="77777777" w:rsidR="009F41E1" w:rsidRPr="00E35B9E" w:rsidRDefault="009F41E1" w:rsidP="009F41E1">
            <w:pPr>
              <w:rPr>
                <w:sz w:val="20"/>
                <w:szCs w:val="20"/>
                <w:lang w:val="uk-UA"/>
              </w:rPr>
            </w:pPr>
          </w:p>
        </w:tc>
        <w:tc>
          <w:tcPr>
            <w:tcW w:w="4813" w:type="dxa"/>
          </w:tcPr>
          <w:p w14:paraId="730B3725" w14:textId="7BC73514" w:rsidR="009F41E1" w:rsidRPr="00E35B9E" w:rsidRDefault="00E35B9E" w:rsidP="009F41E1">
            <w:pPr>
              <w:jc w:val="center"/>
              <w:rPr>
                <w:sz w:val="20"/>
                <w:szCs w:val="20"/>
                <w:lang w:val="uk-UA"/>
              </w:rPr>
            </w:pPr>
            <w:r w:rsidRPr="00E35B9E">
              <w:rPr>
                <w:b/>
                <w:bCs/>
                <w:sz w:val="20"/>
                <w:szCs w:val="20"/>
                <w:lang w:val="uk-UA"/>
              </w:rPr>
              <w:t>Д</w:t>
            </w:r>
            <w:r w:rsidR="009F41E1" w:rsidRPr="00E35B9E">
              <w:rPr>
                <w:b/>
                <w:bCs/>
                <w:sz w:val="20"/>
                <w:szCs w:val="20"/>
                <w:lang w:val="uk-UA"/>
              </w:rPr>
              <w:t xml:space="preserve">освід вживання </w:t>
            </w:r>
            <w:r w:rsidRPr="00E35B9E">
              <w:rPr>
                <w:b/>
                <w:bCs/>
                <w:sz w:val="20"/>
                <w:szCs w:val="20"/>
                <w:lang w:val="uk-UA"/>
              </w:rPr>
              <w:t xml:space="preserve">засудженими будь-коли </w:t>
            </w:r>
            <w:r w:rsidR="009F41E1" w:rsidRPr="00E35B9E">
              <w:rPr>
                <w:b/>
                <w:bCs/>
                <w:sz w:val="20"/>
                <w:szCs w:val="20"/>
                <w:lang w:val="uk-UA"/>
              </w:rPr>
              <w:t>ІН’ЄКЦІЙНИХ наркотиків за ВІЛ-статусом, віком і статтю,%</w:t>
            </w:r>
          </w:p>
        </w:tc>
      </w:tr>
      <w:tr w:rsidR="004C1817" w14:paraId="4FAFEE1D" w14:textId="77777777" w:rsidTr="004C1817">
        <w:tc>
          <w:tcPr>
            <w:tcW w:w="5098" w:type="dxa"/>
          </w:tcPr>
          <w:p w14:paraId="548309FB" w14:textId="42031C5D" w:rsidR="009F41E1" w:rsidRPr="006D69F9" w:rsidRDefault="006D69F9" w:rsidP="009F41E1">
            <w:pPr>
              <w:rPr>
                <w:sz w:val="20"/>
                <w:szCs w:val="20"/>
                <w:lang w:val="uk-UA"/>
              </w:rPr>
            </w:pPr>
            <w:r w:rsidRPr="006D69F9">
              <w:rPr>
                <w:noProof/>
                <w:sz w:val="20"/>
                <w:szCs w:val="20"/>
              </w:rPr>
              <w:drawing>
                <wp:inline distT="0" distB="0" distL="0" distR="0" wp14:anchorId="0C63E212" wp14:editId="1C5A6B34">
                  <wp:extent cx="2944495" cy="2430378"/>
                  <wp:effectExtent l="0" t="0" r="8255" b="8255"/>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284" w:type="dxa"/>
          </w:tcPr>
          <w:p w14:paraId="4222D712" w14:textId="77777777" w:rsidR="009F41E1" w:rsidRDefault="009F41E1" w:rsidP="009F41E1">
            <w:pPr>
              <w:rPr>
                <w:lang w:val="uk-UA"/>
              </w:rPr>
            </w:pPr>
          </w:p>
        </w:tc>
        <w:tc>
          <w:tcPr>
            <w:tcW w:w="4813" w:type="dxa"/>
          </w:tcPr>
          <w:p w14:paraId="4DA1B52A" w14:textId="6D2F115E" w:rsidR="009F41E1" w:rsidRDefault="006D69F9" w:rsidP="009F41E1">
            <w:pPr>
              <w:rPr>
                <w:lang w:val="uk-UA"/>
              </w:rPr>
            </w:pPr>
            <w:r w:rsidRPr="006D69F9">
              <w:rPr>
                <w:noProof/>
              </w:rPr>
              <w:drawing>
                <wp:inline distT="0" distB="0" distL="0" distR="0" wp14:anchorId="41BA3EEE" wp14:editId="56BC16B3">
                  <wp:extent cx="2598420" cy="2430145"/>
                  <wp:effectExtent l="0" t="0" r="0" b="8255"/>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bl>
    <w:p w14:paraId="40AA2FFF" w14:textId="77777777" w:rsidR="00E35B9E" w:rsidRPr="00E35B9E" w:rsidRDefault="00E35B9E" w:rsidP="00E35B9E">
      <w:pPr>
        <w:pStyle w:val="a3"/>
        <w:numPr>
          <w:ilvl w:val="0"/>
          <w:numId w:val="19"/>
        </w:numPr>
        <w:rPr>
          <w:rFonts w:eastAsia="Times New Roman"/>
          <w:lang w:val="uk-UA"/>
        </w:rPr>
      </w:pPr>
      <w:r w:rsidRPr="00E35B9E">
        <w:rPr>
          <w:rFonts w:eastAsia="Times New Roman"/>
          <w:lang w:val="uk-UA"/>
        </w:rPr>
        <w:t>Мають досвід вживання неін’єкційних наркотиків будь-коли 49,2% засуджених, в тому числі 50,9% серед чоловіків і 33,1% серед жінок. Наявні істотні відмінності у досвіді вживання неін’єкційних наркотиків між ВІЛ-позитивними і ВІЛ-негативними (відповідно 61,4% і 47,1%). Найбільша питома вага тих, які мають досвід споживання неін’єкційних наркотиків – у віковій групі 30–39 років (56,8%).</w:t>
      </w:r>
    </w:p>
    <w:p w14:paraId="5C00287F" w14:textId="56541507" w:rsidR="00E35B9E" w:rsidRPr="003D771A" w:rsidRDefault="00E35B9E" w:rsidP="00E35B9E">
      <w:pPr>
        <w:pStyle w:val="a3"/>
        <w:numPr>
          <w:ilvl w:val="0"/>
          <w:numId w:val="19"/>
        </w:numPr>
        <w:rPr>
          <w:lang w:val="uk-UA"/>
        </w:rPr>
      </w:pPr>
      <w:r w:rsidRPr="00E35B9E">
        <w:rPr>
          <w:rFonts w:eastAsia="Times New Roman"/>
          <w:lang w:val="uk-UA"/>
        </w:rPr>
        <w:t>Мають досвід споживання ін’єкційних наркотиків 31,2 % засуджених. Серед ВІЛ-інфікованих питома вага таких споживачів становить 54,2%, найбільш часто наявність досвіду споживання наркотичних речовин шляхом ін’єкцій декларували ув’язнені віком 30–39 років, чоловіки частіше, ніж жінки – відповідно 31,9% та 21,4%</w:t>
      </w:r>
      <w:r w:rsidR="003D771A">
        <w:rPr>
          <w:rFonts w:eastAsia="Times New Roman"/>
          <w:lang w:val="uk-UA"/>
        </w:rPr>
        <w:t>.</w:t>
      </w:r>
    </w:p>
    <w:p w14:paraId="72B78A9A" w14:textId="77777777" w:rsidR="003D771A" w:rsidRPr="003D771A" w:rsidRDefault="003D771A" w:rsidP="003D771A">
      <w:pPr>
        <w:rPr>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3"/>
        <w:gridCol w:w="235"/>
        <w:gridCol w:w="4737"/>
      </w:tblGrid>
      <w:tr w:rsidR="004C1817" w14:paraId="1A3F5F77" w14:textId="77777777" w:rsidTr="004C1817">
        <w:tc>
          <w:tcPr>
            <w:tcW w:w="5098" w:type="dxa"/>
          </w:tcPr>
          <w:p w14:paraId="5CFFFE43" w14:textId="77777777" w:rsidR="00E35B9E" w:rsidRPr="00E35B9E" w:rsidRDefault="00E35B9E" w:rsidP="00E35B9E">
            <w:pPr>
              <w:jc w:val="center"/>
              <w:rPr>
                <w:b/>
                <w:bCs/>
                <w:sz w:val="20"/>
                <w:szCs w:val="20"/>
                <w:lang w:val="uk-UA"/>
              </w:rPr>
            </w:pPr>
            <w:r w:rsidRPr="00E35B9E">
              <w:rPr>
                <w:b/>
                <w:bCs/>
                <w:sz w:val="20"/>
                <w:szCs w:val="20"/>
                <w:lang w:val="uk-UA"/>
              </w:rPr>
              <w:t>Місце останнього у часі сексуального контакту</w:t>
            </w:r>
          </w:p>
          <w:p w14:paraId="1D0800CD" w14:textId="5E682250" w:rsidR="00E35B9E" w:rsidRPr="00E35B9E" w:rsidRDefault="00E35B9E" w:rsidP="00E35B9E">
            <w:pPr>
              <w:jc w:val="center"/>
              <w:rPr>
                <w:lang w:val="uk-UA"/>
              </w:rPr>
            </w:pPr>
            <w:r w:rsidRPr="00E35B9E">
              <w:rPr>
                <w:b/>
                <w:bCs/>
                <w:sz w:val="20"/>
                <w:szCs w:val="20"/>
                <w:lang w:val="uk-UA"/>
              </w:rPr>
              <w:t>засуджених,  %</w:t>
            </w:r>
          </w:p>
        </w:tc>
        <w:tc>
          <w:tcPr>
            <w:tcW w:w="284" w:type="dxa"/>
          </w:tcPr>
          <w:p w14:paraId="571388DF" w14:textId="77777777" w:rsidR="00E35B9E" w:rsidRDefault="00E35B9E" w:rsidP="006F5985">
            <w:pPr>
              <w:rPr>
                <w:lang w:val="uk-UA"/>
              </w:rPr>
            </w:pPr>
          </w:p>
        </w:tc>
        <w:tc>
          <w:tcPr>
            <w:tcW w:w="4813" w:type="dxa"/>
          </w:tcPr>
          <w:p w14:paraId="2376A908" w14:textId="6EB18BC3" w:rsidR="00E35B9E" w:rsidRPr="00E35B9E" w:rsidRDefault="00E35B9E" w:rsidP="00E35B9E">
            <w:pPr>
              <w:jc w:val="center"/>
              <w:rPr>
                <w:lang w:val="ru-UA"/>
              </w:rPr>
            </w:pPr>
            <w:r w:rsidRPr="00E35B9E">
              <w:rPr>
                <w:b/>
                <w:bCs/>
                <w:sz w:val="20"/>
                <w:szCs w:val="20"/>
                <w:lang w:val="uk-UA"/>
              </w:rPr>
              <w:t>Досвід татуювання під час перебування в установі</w:t>
            </w:r>
            <w:r w:rsidR="004C1817">
              <w:rPr>
                <w:b/>
                <w:bCs/>
                <w:sz w:val="20"/>
                <w:szCs w:val="20"/>
                <w:lang w:val="uk-UA"/>
              </w:rPr>
              <w:t xml:space="preserve"> </w:t>
            </w:r>
            <w:r w:rsidRPr="00E35B9E">
              <w:rPr>
                <w:b/>
                <w:bCs/>
                <w:sz w:val="20"/>
                <w:szCs w:val="20"/>
                <w:lang w:val="uk-UA"/>
              </w:rPr>
              <w:t xml:space="preserve"> (-ах) виконання покарань протягом останніх 12 місяців, %</w:t>
            </w:r>
          </w:p>
        </w:tc>
      </w:tr>
      <w:tr w:rsidR="004C1817" w14:paraId="42F6BE99" w14:textId="77777777" w:rsidTr="004C1817">
        <w:tc>
          <w:tcPr>
            <w:tcW w:w="5098" w:type="dxa"/>
          </w:tcPr>
          <w:p w14:paraId="0C3E1D9E" w14:textId="61D83C14" w:rsidR="00E35B9E" w:rsidRDefault="004C1817" w:rsidP="006F5985">
            <w:pPr>
              <w:rPr>
                <w:lang w:val="uk-UA"/>
              </w:rPr>
            </w:pPr>
            <w:r w:rsidRPr="004C1817">
              <w:rPr>
                <w:noProof/>
              </w:rPr>
              <w:drawing>
                <wp:inline distT="0" distB="0" distL="0" distR="0" wp14:anchorId="3F85B6A3" wp14:editId="581C7BF4">
                  <wp:extent cx="3185962" cy="1645920"/>
                  <wp:effectExtent l="0" t="0" r="0" b="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284" w:type="dxa"/>
          </w:tcPr>
          <w:p w14:paraId="4602F184" w14:textId="77777777" w:rsidR="00E35B9E" w:rsidRDefault="00E35B9E" w:rsidP="006F5985">
            <w:pPr>
              <w:rPr>
                <w:lang w:val="uk-UA"/>
              </w:rPr>
            </w:pPr>
          </w:p>
        </w:tc>
        <w:tc>
          <w:tcPr>
            <w:tcW w:w="4813" w:type="dxa"/>
          </w:tcPr>
          <w:p w14:paraId="79F83ADA" w14:textId="17727843" w:rsidR="00E35B9E" w:rsidRDefault="004C1817" w:rsidP="006F5985">
            <w:pPr>
              <w:rPr>
                <w:lang w:val="uk-UA"/>
              </w:rPr>
            </w:pPr>
            <w:r w:rsidRPr="004C1817">
              <w:rPr>
                <w:noProof/>
              </w:rPr>
              <w:drawing>
                <wp:inline distT="0" distB="0" distL="0" distR="0" wp14:anchorId="1D7C5D63" wp14:editId="1A5292ED">
                  <wp:extent cx="2858135" cy="1645920"/>
                  <wp:effectExtent l="0" t="0" r="0" b="0"/>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bl>
    <w:p w14:paraId="63E12809" w14:textId="1810AE59" w:rsidR="00E35B9E" w:rsidRDefault="00E35B9E" w:rsidP="006F5985">
      <w:pPr>
        <w:rPr>
          <w:lang w:val="uk-UA"/>
        </w:rPr>
      </w:pPr>
    </w:p>
    <w:p w14:paraId="52FD3910" w14:textId="62B80E24" w:rsidR="004C1817" w:rsidRPr="004C1817" w:rsidRDefault="004C1817" w:rsidP="004C1817">
      <w:pPr>
        <w:pStyle w:val="a3"/>
        <w:numPr>
          <w:ilvl w:val="0"/>
          <w:numId w:val="20"/>
        </w:numPr>
        <w:rPr>
          <w:rFonts w:eastAsia="Times New Roman"/>
          <w:lang w:val="uk-UA"/>
        </w:rPr>
      </w:pPr>
      <w:r w:rsidRPr="004C1817">
        <w:rPr>
          <w:rFonts w:eastAsia="Times New Roman"/>
          <w:lang w:val="uk-UA"/>
        </w:rPr>
        <w:t>Зазначили, що останнього разу мали статевий контакт, перебуваючи у місцях позбавлення волі, 8,9% засуджених.</w:t>
      </w:r>
    </w:p>
    <w:p w14:paraId="4A03590A" w14:textId="19ABB758" w:rsidR="004C1817" w:rsidRPr="004C1817" w:rsidRDefault="004C1817" w:rsidP="004C1817">
      <w:pPr>
        <w:pStyle w:val="a3"/>
        <w:numPr>
          <w:ilvl w:val="0"/>
          <w:numId w:val="20"/>
        </w:numPr>
        <w:rPr>
          <w:lang w:val="uk-UA"/>
        </w:rPr>
      </w:pPr>
      <w:r w:rsidRPr="004C1817">
        <w:rPr>
          <w:rFonts w:eastAsia="Times New Roman"/>
          <w:lang w:val="uk-UA"/>
        </w:rPr>
        <w:t>Самостійно або за допомогою когось робили собі татуювання протягом останніх 12-місяців 22,6% засуджених</w:t>
      </w:r>
    </w:p>
    <w:p w14:paraId="2A89AE58" w14:textId="6B45140B" w:rsidR="006D69F9" w:rsidRDefault="006D69F9" w:rsidP="006F5985">
      <w:pPr>
        <w:rPr>
          <w:lang w:val="uk-UA"/>
        </w:rPr>
      </w:pPr>
    </w:p>
    <w:p w14:paraId="1CD0EC30" w14:textId="77777777" w:rsidR="00600491" w:rsidRDefault="00600491">
      <w:pPr>
        <w:rPr>
          <w:rFonts w:asciiTheme="majorHAnsi" w:eastAsiaTheme="majorEastAsia" w:hAnsiTheme="majorHAnsi" w:cstheme="majorBidi"/>
          <w:b/>
          <w:bCs/>
          <w:color w:val="365F91" w:themeColor="accent1" w:themeShade="BF"/>
          <w:sz w:val="28"/>
          <w:szCs w:val="28"/>
          <w:lang w:val="uk-UA"/>
        </w:rPr>
      </w:pPr>
      <w:r>
        <w:rPr>
          <w:lang w:val="uk-UA"/>
        </w:rPr>
        <w:br w:type="page"/>
      </w:r>
    </w:p>
    <w:p w14:paraId="541EDB23" w14:textId="72E02AA5" w:rsidR="00600491" w:rsidRDefault="00600491" w:rsidP="00600491">
      <w:pPr>
        <w:pStyle w:val="1"/>
        <w:ind w:firstLine="0"/>
        <w:rPr>
          <w:lang w:val="uk-UA"/>
        </w:rPr>
      </w:pPr>
      <w:bookmarkStart w:id="10" w:name="_Toc36849999"/>
      <w:r>
        <w:rPr>
          <w:lang w:val="uk-UA"/>
        </w:rPr>
        <w:lastRenderedPageBreak/>
        <w:t>Вплив ризикованих поведінкових практик засуджених на поширення ВІЛ-інфекції</w:t>
      </w:r>
      <w:bookmarkEnd w:id="10"/>
    </w:p>
    <w:p w14:paraId="7A6E26C0" w14:textId="77777777" w:rsidR="00600491" w:rsidRDefault="00600491" w:rsidP="00600491">
      <w:pPr>
        <w:ind w:firstLine="0"/>
        <w:rPr>
          <w:b/>
          <w:bCs/>
          <w:sz w:val="20"/>
          <w:szCs w:val="20"/>
          <w:lang w:val="uk-UA"/>
        </w:rPr>
      </w:pPr>
    </w:p>
    <w:p w14:paraId="34F02F0A" w14:textId="09D98FCB" w:rsidR="00600491" w:rsidRPr="00600491" w:rsidRDefault="00600491" w:rsidP="00600491">
      <w:pPr>
        <w:ind w:firstLine="0"/>
        <w:jc w:val="center"/>
        <w:rPr>
          <w:sz w:val="20"/>
          <w:szCs w:val="20"/>
          <w:lang w:val="ru-UA"/>
        </w:rPr>
      </w:pPr>
      <w:r w:rsidRPr="00600491">
        <w:rPr>
          <w:b/>
          <w:bCs/>
          <w:sz w:val="20"/>
          <w:szCs w:val="20"/>
          <w:lang w:val="uk-UA"/>
        </w:rPr>
        <w:t>Поширеність ВІЛ-інфекції серед різних груп засуджених, %</w:t>
      </w:r>
    </w:p>
    <w:p w14:paraId="6C5EC3E5" w14:textId="2C915BB6" w:rsidR="006D69F9" w:rsidRPr="00600491" w:rsidRDefault="00600491" w:rsidP="00600491">
      <w:pPr>
        <w:ind w:firstLine="0"/>
        <w:rPr>
          <w:u w:val="double"/>
          <w:lang w:val="ru-UA"/>
        </w:rPr>
      </w:pPr>
      <w:r w:rsidRPr="00600491">
        <w:rPr>
          <w:noProof/>
          <w:u w:val="double"/>
        </w:rPr>
        <w:drawing>
          <wp:inline distT="0" distB="0" distL="0" distR="0" wp14:anchorId="5F7829EF" wp14:editId="3C57B75F">
            <wp:extent cx="6480175" cy="4836695"/>
            <wp:effectExtent l="0" t="0" r="0" b="254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5ED2A83" w14:textId="77777777" w:rsidR="00600491" w:rsidRPr="00600491" w:rsidRDefault="00600491" w:rsidP="00600491">
      <w:pPr>
        <w:pStyle w:val="a3"/>
        <w:numPr>
          <w:ilvl w:val="0"/>
          <w:numId w:val="21"/>
        </w:numPr>
        <w:spacing w:before="120"/>
        <w:rPr>
          <w:rFonts w:eastAsia="Times New Roman"/>
          <w:lang w:val="uk-UA"/>
        </w:rPr>
      </w:pPr>
      <w:r w:rsidRPr="00600491">
        <w:rPr>
          <w:rFonts w:eastAsia="Times New Roman"/>
          <w:lang w:val="uk-UA"/>
        </w:rPr>
        <w:t xml:space="preserve">Рівень ВІЛ-інфікування засуджених корелює із споживанням ними наркотичних речовин, віком першого досвіду споживання наркотиків, освітою, досвідом лікування від ЗПСШ та кількістю ув’язнень. </w:t>
      </w:r>
    </w:p>
    <w:p w14:paraId="2684E824" w14:textId="77777777" w:rsidR="00600491" w:rsidRPr="00600491" w:rsidRDefault="00600491" w:rsidP="00600491">
      <w:pPr>
        <w:pStyle w:val="a3"/>
        <w:numPr>
          <w:ilvl w:val="0"/>
          <w:numId w:val="21"/>
        </w:numPr>
        <w:spacing w:before="120"/>
        <w:rPr>
          <w:rFonts w:eastAsia="Times New Roman"/>
          <w:lang w:val="uk-UA"/>
        </w:rPr>
      </w:pPr>
      <w:r w:rsidRPr="00600491">
        <w:rPr>
          <w:rFonts w:eastAsia="Times New Roman"/>
          <w:lang w:val="uk-UA"/>
        </w:rPr>
        <w:t xml:space="preserve">Так, при загальному рівні інфікування у 8,9%, за результатами тестування серед споживачів ін’єкційних наркотиків виявлено 15,9% ВІЛ-позитивних, серед споживачів неін’єкційних наркотиків цей показник помітно нижчий і становить 11,2%. </w:t>
      </w:r>
    </w:p>
    <w:p w14:paraId="53CA6CFE" w14:textId="77777777" w:rsidR="00600491" w:rsidRPr="00600491" w:rsidRDefault="00600491" w:rsidP="00600491">
      <w:pPr>
        <w:pStyle w:val="a3"/>
        <w:numPr>
          <w:ilvl w:val="0"/>
          <w:numId w:val="21"/>
        </w:numPr>
        <w:spacing w:before="120"/>
        <w:rPr>
          <w:rFonts w:eastAsia="Times New Roman"/>
          <w:lang w:val="uk-UA"/>
        </w:rPr>
      </w:pPr>
      <w:r w:rsidRPr="00600491">
        <w:rPr>
          <w:rFonts w:eastAsia="Times New Roman"/>
          <w:lang w:val="uk-UA"/>
        </w:rPr>
        <w:t xml:space="preserve">Високі показники ВІЛ-інфікування зафіксовані поміж засуджених, які почали вживати наркотики з раннього віку: серед тих, які розпочали вживати неін’єкційні наркотики у 8–15 років – 18,9%, а серед тих, які вперше спожили ін’єкційні наркотики у 10–15 років – 38,7%. </w:t>
      </w:r>
    </w:p>
    <w:p w14:paraId="17C423CB" w14:textId="77777777" w:rsidR="00600491" w:rsidRPr="00600491" w:rsidRDefault="00600491" w:rsidP="00600491">
      <w:pPr>
        <w:pStyle w:val="a3"/>
        <w:numPr>
          <w:ilvl w:val="0"/>
          <w:numId w:val="21"/>
        </w:numPr>
        <w:spacing w:before="120"/>
        <w:rPr>
          <w:rFonts w:eastAsia="Times New Roman"/>
          <w:lang w:val="uk-UA"/>
        </w:rPr>
      </w:pPr>
      <w:r w:rsidRPr="00600491">
        <w:rPr>
          <w:rFonts w:eastAsia="Times New Roman"/>
          <w:lang w:val="uk-UA"/>
        </w:rPr>
        <w:t>У респондентів, які лікувалися від захворювань, що передаються статевим шляхом, частіше за інших засуджених при тестуванні була виявлена ВІЛ-інфекція (19,0%).</w:t>
      </w:r>
    </w:p>
    <w:p w14:paraId="5A9DDC37" w14:textId="77777777" w:rsidR="00600491" w:rsidRPr="00600491" w:rsidRDefault="00600491" w:rsidP="00600491">
      <w:pPr>
        <w:pStyle w:val="a3"/>
        <w:numPr>
          <w:ilvl w:val="0"/>
          <w:numId w:val="21"/>
        </w:numPr>
        <w:spacing w:before="120"/>
        <w:rPr>
          <w:rFonts w:eastAsia="Times New Roman"/>
          <w:lang w:val="uk-UA"/>
        </w:rPr>
      </w:pPr>
      <w:r w:rsidRPr="00600491">
        <w:rPr>
          <w:rFonts w:eastAsia="Times New Roman"/>
          <w:lang w:val="uk-UA"/>
        </w:rPr>
        <w:t xml:space="preserve">Серед засуджених з низькою освітою (4–7 класів) рівень інфікування становить 30,8%. </w:t>
      </w:r>
    </w:p>
    <w:p w14:paraId="75161008" w14:textId="77777777" w:rsidR="00600491" w:rsidRPr="00600491" w:rsidRDefault="00600491" w:rsidP="00600491">
      <w:pPr>
        <w:pStyle w:val="a3"/>
        <w:numPr>
          <w:ilvl w:val="0"/>
          <w:numId w:val="21"/>
        </w:numPr>
        <w:spacing w:before="120"/>
        <w:rPr>
          <w:rFonts w:eastAsia="Times New Roman"/>
          <w:lang w:val="uk-UA"/>
        </w:rPr>
      </w:pPr>
      <w:r w:rsidRPr="00600491">
        <w:rPr>
          <w:rFonts w:eastAsia="Times New Roman"/>
          <w:lang w:val="uk-UA"/>
        </w:rPr>
        <w:t xml:space="preserve">Серед осіб, які вважають, що у них ВІЛ-негативний статус, 3,4% насправді виявилися ВІЛ-інфікованими. </w:t>
      </w:r>
    </w:p>
    <w:p w14:paraId="68DFD5E4" w14:textId="6A71EBE1" w:rsidR="004C1817" w:rsidRPr="00600491" w:rsidRDefault="00600491" w:rsidP="00600491">
      <w:pPr>
        <w:pStyle w:val="a3"/>
        <w:numPr>
          <w:ilvl w:val="0"/>
          <w:numId w:val="21"/>
        </w:numPr>
        <w:rPr>
          <w:lang w:val="uk-UA"/>
        </w:rPr>
      </w:pPr>
      <w:r w:rsidRPr="00600491">
        <w:rPr>
          <w:rFonts w:eastAsia="Times New Roman"/>
          <w:lang w:val="uk-UA"/>
        </w:rPr>
        <w:t>Поширеність ВІЛ-інфекції лінійно зростає із збільшенням кількості ув’язнень: від 3,7% серед тих, які відбувають покарання у колонії вперше, до 21,6% серед тих, які були ув’язненими п’ять разів і більше</w:t>
      </w:r>
    </w:p>
    <w:p w14:paraId="7E1EE5BF" w14:textId="0260DBAF" w:rsidR="004C1817" w:rsidRDefault="004C1817" w:rsidP="006F5985">
      <w:pPr>
        <w:rPr>
          <w:lang w:val="uk-UA"/>
        </w:rPr>
      </w:pPr>
    </w:p>
    <w:p w14:paraId="58D86F76" w14:textId="422B14E4" w:rsidR="004C1817" w:rsidRDefault="004C1817" w:rsidP="006F5985">
      <w:pPr>
        <w:rPr>
          <w:lang w:val="uk-UA"/>
        </w:rPr>
      </w:pPr>
    </w:p>
    <w:p w14:paraId="09CD485F" w14:textId="235E1A50" w:rsidR="00600491" w:rsidRDefault="00600491" w:rsidP="006F5985">
      <w:pPr>
        <w:rPr>
          <w:lang w:val="uk-UA"/>
        </w:rPr>
      </w:pPr>
    </w:p>
    <w:p w14:paraId="6C243292" w14:textId="3E391E6C" w:rsidR="00600491" w:rsidRDefault="00600491" w:rsidP="002742FF">
      <w:pPr>
        <w:pStyle w:val="1"/>
        <w:ind w:firstLine="0"/>
        <w:rPr>
          <w:lang w:val="uk-UA"/>
        </w:rPr>
      </w:pPr>
      <w:bookmarkStart w:id="11" w:name="_Toc36850000"/>
      <w:r>
        <w:rPr>
          <w:lang w:val="uk-UA"/>
        </w:rPr>
        <w:lastRenderedPageBreak/>
        <w:t>Охоплення засуджених послугами профілактики, догляду та лікування</w:t>
      </w:r>
      <w:bookmarkEnd w:id="11"/>
    </w:p>
    <w:p w14:paraId="3050F60B" w14:textId="77777777" w:rsidR="005E359E" w:rsidRPr="005E359E" w:rsidRDefault="005E359E" w:rsidP="005E359E">
      <w:pPr>
        <w:rPr>
          <w:lang w:val="uk-UA"/>
        </w:rPr>
      </w:pPr>
    </w:p>
    <w:tbl>
      <w:tblPr>
        <w:tblStyle w:val="a9"/>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6379"/>
      </w:tblGrid>
      <w:tr w:rsidR="00F079EE" w:rsidRPr="008E3CCC" w14:paraId="74465403" w14:textId="77777777" w:rsidTr="00F029E2">
        <w:tc>
          <w:tcPr>
            <w:tcW w:w="3823" w:type="dxa"/>
          </w:tcPr>
          <w:p w14:paraId="086ACA82" w14:textId="06C03E08" w:rsidR="00F079EE" w:rsidRDefault="00F079EE" w:rsidP="00F079EE">
            <w:pPr>
              <w:rPr>
                <w:lang w:val="uk-UA"/>
              </w:rPr>
            </w:pPr>
            <w:r w:rsidRPr="002742FF">
              <w:rPr>
                <w:b/>
                <w:bCs/>
                <w:sz w:val="20"/>
                <w:szCs w:val="20"/>
                <w:lang w:val="uk-UA"/>
              </w:rPr>
              <w:t xml:space="preserve">Отримання засудженими інформації стосовно ВІЛ/СНІДу та ІПСШ у колонії,  % </w:t>
            </w:r>
          </w:p>
        </w:tc>
        <w:tc>
          <w:tcPr>
            <w:tcW w:w="283" w:type="dxa"/>
          </w:tcPr>
          <w:p w14:paraId="03E79234" w14:textId="77777777" w:rsidR="00F079EE" w:rsidRDefault="00F079EE" w:rsidP="00F079EE">
            <w:pPr>
              <w:rPr>
                <w:lang w:val="uk-UA"/>
              </w:rPr>
            </w:pPr>
          </w:p>
        </w:tc>
        <w:tc>
          <w:tcPr>
            <w:tcW w:w="6379" w:type="dxa"/>
          </w:tcPr>
          <w:p w14:paraId="65E09879" w14:textId="0962345B" w:rsidR="00F079EE" w:rsidRDefault="00F079EE" w:rsidP="00F079EE">
            <w:pPr>
              <w:rPr>
                <w:lang w:val="uk-UA"/>
              </w:rPr>
            </w:pPr>
            <w:r w:rsidRPr="002742FF">
              <w:rPr>
                <w:b/>
                <w:bCs/>
                <w:sz w:val="20"/>
                <w:szCs w:val="20"/>
                <w:lang w:val="uk-UA"/>
              </w:rPr>
              <w:t>Джерела отримання засудженими інформації про ВІЛ/СНІД та інфекції, що передаються статевим шляхом, серед тих, хто отримував таку інформацію, %</w:t>
            </w:r>
          </w:p>
        </w:tc>
      </w:tr>
    </w:tbl>
    <w:tbl>
      <w:tblPr>
        <w:tblStyle w:val="16"/>
        <w:tblW w:w="10421" w:type="dxa"/>
        <w:tblInd w:w="0" w:type="dxa"/>
        <w:tblLayout w:type="fixed"/>
        <w:tblLook w:val="0400" w:firstRow="0" w:lastRow="0" w:firstColumn="0" w:lastColumn="0" w:noHBand="0" w:noVBand="1"/>
      </w:tblPr>
      <w:tblGrid>
        <w:gridCol w:w="3794"/>
        <w:gridCol w:w="283"/>
        <w:gridCol w:w="6344"/>
      </w:tblGrid>
      <w:tr w:rsidR="00F079EE" w:rsidRPr="00326C63" w14:paraId="26C51821" w14:textId="77777777" w:rsidTr="00F029E2">
        <w:trPr>
          <w:trHeight w:val="2505"/>
        </w:trPr>
        <w:tc>
          <w:tcPr>
            <w:tcW w:w="3794" w:type="dxa"/>
          </w:tcPr>
          <w:p w14:paraId="2C745F88" w14:textId="77777777" w:rsidR="00F079EE" w:rsidRPr="00326C63" w:rsidRDefault="00F079EE" w:rsidP="007A0B14">
            <w:pPr>
              <w:spacing w:line="276" w:lineRule="auto"/>
              <w:rPr>
                <w:rFonts w:ascii="Times New Roman" w:eastAsia="Times New Roman" w:hAnsi="Times New Roman" w:cs="Times New Roman"/>
                <w:sz w:val="26"/>
                <w:szCs w:val="26"/>
              </w:rPr>
            </w:pPr>
            <w:r w:rsidRPr="00326C63">
              <w:rPr>
                <w:noProof/>
                <w:lang w:val="en-US"/>
              </w:rPr>
              <w:drawing>
                <wp:inline distT="0" distB="0" distL="0" distR="0" wp14:anchorId="7F704B1E" wp14:editId="1E26B448">
                  <wp:extent cx="2508250" cy="1809750"/>
                  <wp:effectExtent l="0" t="0" r="6350" b="0"/>
                  <wp:docPr id="45" name="Діаграма 3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283" w:type="dxa"/>
            <w:vMerge w:val="restart"/>
          </w:tcPr>
          <w:p w14:paraId="0781ABE4" w14:textId="77777777" w:rsidR="00F079EE" w:rsidRPr="00326C63" w:rsidRDefault="00F079EE" w:rsidP="007A0B14">
            <w:pPr>
              <w:rPr>
                <w:rFonts w:ascii="Times New Roman" w:eastAsia="Times New Roman" w:hAnsi="Times New Roman" w:cs="Times New Roman"/>
                <w:sz w:val="26"/>
                <w:szCs w:val="26"/>
              </w:rPr>
            </w:pPr>
          </w:p>
        </w:tc>
        <w:tc>
          <w:tcPr>
            <w:tcW w:w="6344" w:type="dxa"/>
            <w:vMerge w:val="restart"/>
          </w:tcPr>
          <w:p w14:paraId="14AC083F" w14:textId="77777777" w:rsidR="00F079EE" w:rsidRPr="00326C63" w:rsidRDefault="00F079EE" w:rsidP="007A0B14">
            <w:pPr>
              <w:rPr>
                <w:rFonts w:ascii="Times New Roman" w:eastAsia="Times New Roman" w:hAnsi="Times New Roman" w:cs="Times New Roman"/>
                <w:sz w:val="26"/>
                <w:szCs w:val="26"/>
              </w:rPr>
            </w:pPr>
            <w:r w:rsidRPr="00326C63">
              <w:rPr>
                <w:noProof/>
                <w:lang w:val="en-US"/>
              </w:rPr>
              <w:drawing>
                <wp:inline distT="0" distB="0" distL="0" distR="0" wp14:anchorId="761D2E30" wp14:editId="5881DC79">
                  <wp:extent cx="4076700" cy="4584700"/>
                  <wp:effectExtent l="0" t="0" r="0" b="6350"/>
                  <wp:docPr id="46"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F079EE" w:rsidRPr="008E3CCC" w14:paraId="3E596F11" w14:textId="77777777" w:rsidTr="00F029E2">
        <w:trPr>
          <w:trHeight w:val="2505"/>
        </w:trPr>
        <w:tc>
          <w:tcPr>
            <w:tcW w:w="3794" w:type="dxa"/>
          </w:tcPr>
          <w:p w14:paraId="7D0660C3" w14:textId="77777777" w:rsidR="00F029E2" w:rsidRPr="00F029E2" w:rsidRDefault="00F029E2" w:rsidP="00F029E2">
            <w:pPr>
              <w:pStyle w:val="a3"/>
              <w:numPr>
                <w:ilvl w:val="0"/>
                <w:numId w:val="22"/>
              </w:numPr>
              <w:rPr>
                <w:rFonts w:eastAsia="Times New Roman"/>
                <w:b/>
                <w:lang w:val="uk-UA"/>
              </w:rPr>
            </w:pPr>
            <w:r w:rsidRPr="00F029E2">
              <w:rPr>
                <w:rFonts w:eastAsia="Times New Roman"/>
                <w:lang w:val="uk-UA"/>
              </w:rPr>
              <w:t>При заповненні анкет 61,4% засуджених зазначили, що під час перебування у колонії вони отримували інформацію щодо ВІЛ-інфекції та захворювань, які передаються статевим шляхом.</w:t>
            </w:r>
          </w:p>
          <w:p w14:paraId="6C3DDBBA" w14:textId="78BB0389" w:rsidR="00F079EE" w:rsidRPr="00F029E2" w:rsidRDefault="00F029E2" w:rsidP="00F029E2">
            <w:pPr>
              <w:pStyle w:val="a3"/>
              <w:numPr>
                <w:ilvl w:val="0"/>
                <w:numId w:val="22"/>
              </w:numPr>
              <w:rPr>
                <w:rFonts w:eastAsia="Times New Roman"/>
                <w:b/>
                <w:lang w:val="uk-UA"/>
              </w:rPr>
            </w:pPr>
            <w:r w:rsidRPr="00F029E2">
              <w:rPr>
                <w:rFonts w:eastAsia="Times New Roman"/>
                <w:lang w:val="uk-UA"/>
              </w:rPr>
              <w:t>Найчастіше як джерело отримання такої інформації засуджені вказували матеріали у кімнатах для проведення короткострокових і тривалих побачень (37,1%), інформаційні плакати та листівки на стінах гуртожитку (24,6%) та медпрацівників виправних закладів (24,3%).</w:t>
            </w:r>
          </w:p>
        </w:tc>
        <w:tc>
          <w:tcPr>
            <w:tcW w:w="283" w:type="dxa"/>
            <w:vMerge/>
          </w:tcPr>
          <w:p w14:paraId="1C235167" w14:textId="77777777" w:rsidR="00F079EE" w:rsidRPr="00326C63" w:rsidRDefault="00F079EE" w:rsidP="007A0B14">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6344" w:type="dxa"/>
            <w:vMerge/>
          </w:tcPr>
          <w:p w14:paraId="11F6A660" w14:textId="77777777" w:rsidR="00F079EE" w:rsidRPr="00326C63" w:rsidRDefault="00F079EE" w:rsidP="007A0B14">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r>
    </w:tbl>
    <w:p w14:paraId="3EDD5374" w14:textId="0B959DEC" w:rsidR="00F079EE" w:rsidRDefault="00F079EE" w:rsidP="00F079EE">
      <w:pPr>
        <w:rPr>
          <w:lang w:val="uk-UA"/>
        </w:rPr>
      </w:pPr>
    </w:p>
    <w:p w14:paraId="05D82168" w14:textId="4F864EE0" w:rsidR="005E359E" w:rsidRDefault="005E359E" w:rsidP="00F079EE">
      <w:pPr>
        <w:rPr>
          <w:lang w:val="uk-UA"/>
        </w:rPr>
      </w:pPr>
    </w:p>
    <w:p w14:paraId="6E8CB4C6" w14:textId="2700021F" w:rsidR="005E359E" w:rsidRDefault="005E359E" w:rsidP="00F079EE">
      <w:pPr>
        <w:rPr>
          <w:lang w:val="uk-UA"/>
        </w:rPr>
      </w:pPr>
    </w:p>
    <w:p w14:paraId="465E3235" w14:textId="26B8F804" w:rsidR="005E359E" w:rsidRDefault="005E359E" w:rsidP="00F079EE">
      <w:pPr>
        <w:rPr>
          <w:lang w:val="uk-UA"/>
        </w:rPr>
      </w:pPr>
    </w:p>
    <w:p w14:paraId="210F8659" w14:textId="6BA1D673" w:rsidR="005E359E" w:rsidRDefault="005E359E" w:rsidP="00F079EE">
      <w:pPr>
        <w:rPr>
          <w:lang w:val="uk-UA"/>
        </w:rPr>
      </w:pPr>
    </w:p>
    <w:p w14:paraId="3AACFCFA" w14:textId="1971DEC3" w:rsidR="005E359E" w:rsidRDefault="005E359E" w:rsidP="00F079EE">
      <w:pPr>
        <w:rPr>
          <w:lang w:val="uk-UA"/>
        </w:rPr>
      </w:pPr>
    </w:p>
    <w:p w14:paraId="407B8D72" w14:textId="5EEE2781" w:rsidR="005E359E" w:rsidRDefault="005E359E" w:rsidP="00F079EE">
      <w:pPr>
        <w:rPr>
          <w:lang w:val="uk-UA"/>
        </w:rPr>
      </w:pPr>
    </w:p>
    <w:p w14:paraId="716E5893" w14:textId="31490201" w:rsidR="005E359E" w:rsidRDefault="005E359E" w:rsidP="00F079EE">
      <w:pPr>
        <w:rPr>
          <w:lang w:val="uk-UA"/>
        </w:rPr>
      </w:pPr>
    </w:p>
    <w:p w14:paraId="58DEAAEA" w14:textId="714FC8F1" w:rsidR="005E359E" w:rsidRDefault="005E359E" w:rsidP="00F079EE">
      <w:pPr>
        <w:rPr>
          <w:lang w:val="uk-UA"/>
        </w:rPr>
      </w:pPr>
    </w:p>
    <w:p w14:paraId="1CDCC202" w14:textId="5C0B9553" w:rsidR="005E359E" w:rsidRDefault="005E359E" w:rsidP="00F079EE">
      <w:pPr>
        <w:rPr>
          <w:lang w:val="uk-UA"/>
        </w:rPr>
      </w:pPr>
    </w:p>
    <w:p w14:paraId="436C7FBF" w14:textId="346DA01F" w:rsidR="005E359E" w:rsidRDefault="005E359E" w:rsidP="00F079EE">
      <w:pPr>
        <w:rPr>
          <w:lang w:val="uk-UA"/>
        </w:rPr>
      </w:pPr>
    </w:p>
    <w:p w14:paraId="6CA4A804" w14:textId="03CE8ABB" w:rsidR="005E359E" w:rsidRDefault="005E359E" w:rsidP="00F079EE">
      <w:pPr>
        <w:rPr>
          <w:lang w:val="uk-UA"/>
        </w:rPr>
      </w:pPr>
    </w:p>
    <w:p w14:paraId="25ACE35B" w14:textId="77777777" w:rsidR="005E359E" w:rsidRPr="00F029E2" w:rsidRDefault="005E359E" w:rsidP="00F079EE">
      <w:pPr>
        <w:rPr>
          <w:lang w:val="uk-UA"/>
        </w:rPr>
      </w:pPr>
    </w:p>
    <w:p w14:paraId="57756F65" w14:textId="5C53F945" w:rsidR="00FD6C3B" w:rsidRPr="00FD6C3B" w:rsidRDefault="00FD6C3B" w:rsidP="00FD6C3B">
      <w:pPr>
        <w:ind w:firstLine="0"/>
        <w:jc w:val="center"/>
        <w:rPr>
          <w:b/>
          <w:bCs/>
          <w:lang w:val="ru-UA"/>
        </w:rPr>
      </w:pPr>
      <w:r>
        <w:rPr>
          <w:b/>
          <w:bCs/>
          <w:lang w:val="uk-UA"/>
        </w:rPr>
        <w:lastRenderedPageBreak/>
        <w:t>О</w:t>
      </w:r>
      <w:r w:rsidRPr="00FD6C3B">
        <w:rPr>
          <w:b/>
          <w:bCs/>
          <w:lang w:val="uk-UA"/>
        </w:rPr>
        <w:t>хоплення засуджених тестуванням на ВІЛ-інфекцію, у %  за ВІЛ-статусом, досвідом споживання ін’єкційних наркотиків, віком та статтю, %</w:t>
      </w:r>
    </w:p>
    <w:p w14:paraId="5A61B8CE" w14:textId="39C49B7F" w:rsidR="00F079EE" w:rsidRPr="00FD6C3B" w:rsidRDefault="00FD6C3B" w:rsidP="005E359E">
      <w:pPr>
        <w:ind w:firstLine="0"/>
        <w:rPr>
          <w:lang w:val="ru-UA"/>
        </w:rPr>
      </w:pPr>
      <w:r w:rsidRPr="00FD6C3B">
        <w:rPr>
          <w:noProof/>
        </w:rPr>
        <w:drawing>
          <wp:inline distT="0" distB="0" distL="0" distR="0" wp14:anchorId="468E3B8A" wp14:editId="66809435">
            <wp:extent cx="6480175" cy="2512194"/>
            <wp:effectExtent l="0" t="0" r="0" b="2540"/>
            <wp:docPr id="54" name="Диаграмма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77BB907" w14:textId="77777777" w:rsidR="00E6638B" w:rsidRPr="00E6638B" w:rsidRDefault="00E6638B" w:rsidP="00E6638B">
      <w:pPr>
        <w:pStyle w:val="a3"/>
        <w:numPr>
          <w:ilvl w:val="0"/>
          <w:numId w:val="23"/>
        </w:numPr>
        <w:rPr>
          <w:lang w:val="uk-UA"/>
        </w:rPr>
      </w:pPr>
      <w:r w:rsidRPr="00E6638B">
        <w:rPr>
          <w:rFonts w:eastAsia="Times New Roman"/>
          <w:lang w:val="uk-UA"/>
        </w:rPr>
        <w:t xml:space="preserve">Відповідно до методики дослідження, заповнення засудженими анкет відбувалося до того, як вони проходили тестування на ВІЛ. </w:t>
      </w:r>
    </w:p>
    <w:p w14:paraId="5942871B" w14:textId="77777777" w:rsidR="00E6638B" w:rsidRPr="00E6638B" w:rsidRDefault="00E6638B" w:rsidP="00E6638B">
      <w:pPr>
        <w:pStyle w:val="a3"/>
        <w:numPr>
          <w:ilvl w:val="0"/>
          <w:numId w:val="23"/>
        </w:numPr>
        <w:rPr>
          <w:lang w:val="uk-UA"/>
        </w:rPr>
      </w:pPr>
      <w:r w:rsidRPr="00E6638B">
        <w:rPr>
          <w:rFonts w:eastAsia="Times New Roman"/>
          <w:lang w:val="uk-UA"/>
        </w:rPr>
        <w:t xml:space="preserve">При заповнюванні опитувальника 71,9% засуджених зазначили, що коли-небудь проходили тестування на ВІЛ-інфекцію. </w:t>
      </w:r>
    </w:p>
    <w:p w14:paraId="61417E8A" w14:textId="77777777" w:rsidR="00E6638B" w:rsidRPr="00E6638B" w:rsidRDefault="00E6638B" w:rsidP="00E6638B">
      <w:pPr>
        <w:pStyle w:val="a3"/>
        <w:numPr>
          <w:ilvl w:val="0"/>
          <w:numId w:val="23"/>
        </w:numPr>
        <w:rPr>
          <w:lang w:val="uk-UA"/>
        </w:rPr>
      </w:pPr>
      <w:r w:rsidRPr="00E6638B">
        <w:rPr>
          <w:rFonts w:eastAsia="Times New Roman"/>
          <w:lang w:val="uk-UA"/>
        </w:rPr>
        <w:t xml:space="preserve">Серед респондентів, у яких під час тестування було виявлено ВІЛ-інфекцію, 89,2% зазначили, що мають досвід такого тестування. </w:t>
      </w:r>
    </w:p>
    <w:p w14:paraId="26A1A86E" w14:textId="791E9444" w:rsidR="00600491" w:rsidRPr="00E6638B" w:rsidRDefault="00E6638B" w:rsidP="00E6638B">
      <w:pPr>
        <w:pStyle w:val="a3"/>
        <w:numPr>
          <w:ilvl w:val="0"/>
          <w:numId w:val="23"/>
        </w:numPr>
        <w:rPr>
          <w:lang w:val="uk-UA"/>
        </w:rPr>
      </w:pPr>
      <w:r w:rsidRPr="00E6638B">
        <w:rPr>
          <w:rFonts w:eastAsia="Times New Roman"/>
          <w:lang w:val="uk-UA"/>
        </w:rPr>
        <w:t>Найменш охопленими тестуванням виявилися ув’язнені старшого віку – серед тих, кому виповнилося 50 років і більше, питома вага охоплених становить 63,1%. Жінки проходили цю діагностичну процедуру частіше, ніж чоловіки – відповідно 78,6% та 71,6%.</w:t>
      </w:r>
    </w:p>
    <w:p w14:paraId="252AE1BA" w14:textId="0ACDEE7E" w:rsidR="00E6638B" w:rsidRDefault="00E6638B" w:rsidP="00E6638B">
      <w:pPr>
        <w:rPr>
          <w:lang w:val="uk-UA"/>
        </w:rPr>
      </w:pPr>
    </w:p>
    <w:p w14:paraId="7C0FDAAD" w14:textId="77777777" w:rsidR="00E6638B" w:rsidRPr="00E6638B" w:rsidRDefault="00E6638B" w:rsidP="00E6638B">
      <w:pPr>
        <w:ind w:firstLine="0"/>
        <w:jc w:val="left"/>
      </w:pPr>
      <w:r w:rsidRPr="00E6638B">
        <w:rPr>
          <w:b/>
          <w:bCs/>
          <w:lang w:val="uk-UA"/>
        </w:rPr>
        <w:t xml:space="preserve">Досвід лікування від інфекцій, що передаються статевим шляхом, за ВІЛ-статусом, досвідом споживання наркотиків, віком та статтю, у % </w:t>
      </w:r>
    </w:p>
    <w:p w14:paraId="05B1D162" w14:textId="1A392AFB" w:rsidR="00F079EE" w:rsidRPr="00F029E2" w:rsidRDefault="00E6638B" w:rsidP="00E6638B">
      <w:pPr>
        <w:ind w:firstLine="0"/>
        <w:rPr>
          <w:lang w:val="uk-UA"/>
        </w:rPr>
      </w:pPr>
      <w:r w:rsidRPr="00326C63">
        <w:rPr>
          <w:noProof/>
          <w:lang w:val="en-US"/>
        </w:rPr>
        <w:drawing>
          <wp:inline distT="0" distB="0" distL="0" distR="0" wp14:anchorId="1E32AE4F" wp14:editId="2881080D">
            <wp:extent cx="6290109" cy="2857500"/>
            <wp:effectExtent l="0" t="0" r="0" b="0"/>
            <wp:docPr id="57" name="Диаграмма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96A0B6A" w14:textId="77777777" w:rsidR="004F7E94" w:rsidRPr="004F7E94" w:rsidRDefault="004F7E94" w:rsidP="004F7E94">
      <w:pPr>
        <w:pStyle w:val="a3"/>
        <w:numPr>
          <w:ilvl w:val="0"/>
          <w:numId w:val="24"/>
        </w:numPr>
        <w:rPr>
          <w:rFonts w:eastAsia="Times New Roman"/>
          <w:lang w:val="uk-UA"/>
        </w:rPr>
      </w:pPr>
      <w:r w:rsidRPr="004F7E94">
        <w:rPr>
          <w:rFonts w:eastAsia="Times New Roman"/>
          <w:lang w:val="uk-UA"/>
        </w:rPr>
        <w:t xml:space="preserve">Принаймні 12,8% засуджених мають досвід лікування інфекцій, що передаються статевим шляхом. </w:t>
      </w:r>
    </w:p>
    <w:p w14:paraId="312C3D22" w14:textId="71DD5BC0" w:rsidR="00F079EE" w:rsidRPr="004F7E94" w:rsidRDefault="004F7E94" w:rsidP="004F7E94">
      <w:pPr>
        <w:pStyle w:val="a3"/>
        <w:numPr>
          <w:ilvl w:val="0"/>
          <w:numId w:val="24"/>
        </w:numPr>
        <w:rPr>
          <w:lang w:val="uk-UA"/>
        </w:rPr>
      </w:pPr>
      <w:r w:rsidRPr="004F7E94">
        <w:rPr>
          <w:rFonts w:eastAsia="Times New Roman"/>
          <w:lang w:val="uk-UA"/>
        </w:rPr>
        <w:t xml:space="preserve">Серед ВІЛ-позитивних питома вага таких становить 27,4%, з віком відсоток лінійно зростає від 7,3% поміж засуджених віком 18–29 років до 20,6% серед засуджених віком 50 років і старших. Статистично значимих відмінностей між </w:t>
      </w:r>
      <w:r w:rsidR="00FB07FE">
        <w:rPr>
          <w:rFonts w:eastAsia="Times New Roman"/>
          <w:lang w:val="uk-UA"/>
        </w:rPr>
        <w:t xml:space="preserve">засудженими </w:t>
      </w:r>
      <w:r w:rsidRPr="004F7E94">
        <w:rPr>
          <w:rFonts w:eastAsia="Times New Roman"/>
          <w:lang w:val="uk-UA"/>
        </w:rPr>
        <w:t>чоловіками та жінками не виявлено</w:t>
      </w:r>
    </w:p>
    <w:p w14:paraId="0BF987EA" w14:textId="77777777" w:rsidR="00FB07FE" w:rsidRPr="00326C63" w:rsidRDefault="00FB07FE" w:rsidP="00FB07FE">
      <w:pPr>
        <w:pStyle w:val="2"/>
        <w:ind w:firstLine="0"/>
        <w:rPr>
          <w:rFonts w:eastAsia="Cambria"/>
        </w:rPr>
      </w:pPr>
      <w:bookmarkStart w:id="12" w:name="_Toc35364642"/>
      <w:bookmarkStart w:id="13" w:name="_Toc36850001"/>
      <w:proofErr w:type="spellStart"/>
      <w:r w:rsidRPr="00326C63">
        <w:rPr>
          <w:rFonts w:eastAsia="Cambria"/>
        </w:rPr>
        <w:lastRenderedPageBreak/>
        <w:t>Рекомендації</w:t>
      </w:r>
      <w:proofErr w:type="spellEnd"/>
      <w:r w:rsidRPr="00326C63">
        <w:rPr>
          <w:rFonts w:eastAsia="Cambria"/>
        </w:rPr>
        <w:t xml:space="preserve"> </w:t>
      </w:r>
      <w:proofErr w:type="spellStart"/>
      <w:r w:rsidRPr="00326C63">
        <w:rPr>
          <w:rFonts w:eastAsia="Cambria"/>
        </w:rPr>
        <w:t>щодо</w:t>
      </w:r>
      <w:proofErr w:type="spellEnd"/>
      <w:r w:rsidRPr="00326C63">
        <w:rPr>
          <w:rFonts w:eastAsia="Cambria"/>
        </w:rPr>
        <w:t xml:space="preserve"> </w:t>
      </w:r>
      <w:proofErr w:type="spellStart"/>
      <w:r w:rsidRPr="00326C63">
        <w:rPr>
          <w:rFonts w:eastAsia="Cambria"/>
        </w:rPr>
        <w:t>протидії</w:t>
      </w:r>
      <w:proofErr w:type="spellEnd"/>
      <w:r w:rsidRPr="00326C63">
        <w:rPr>
          <w:rFonts w:eastAsia="Cambria"/>
        </w:rPr>
        <w:t xml:space="preserve"> </w:t>
      </w:r>
      <w:proofErr w:type="spellStart"/>
      <w:r w:rsidRPr="00326C63">
        <w:rPr>
          <w:rFonts w:eastAsia="Cambria"/>
        </w:rPr>
        <w:t>поширенню</w:t>
      </w:r>
      <w:proofErr w:type="spellEnd"/>
      <w:r w:rsidRPr="00326C63">
        <w:rPr>
          <w:rFonts w:eastAsia="Cambria"/>
        </w:rPr>
        <w:t xml:space="preserve"> ВІЛ-</w:t>
      </w:r>
      <w:proofErr w:type="spellStart"/>
      <w:r w:rsidRPr="00326C63">
        <w:rPr>
          <w:rFonts w:eastAsia="Cambria"/>
        </w:rPr>
        <w:t>інфекції</w:t>
      </w:r>
      <w:proofErr w:type="spellEnd"/>
      <w:r w:rsidRPr="00326C63">
        <w:rPr>
          <w:rFonts w:eastAsia="Cambria"/>
        </w:rPr>
        <w:t xml:space="preserve"> у </w:t>
      </w:r>
      <w:proofErr w:type="spellStart"/>
      <w:r w:rsidRPr="00326C63">
        <w:rPr>
          <w:rFonts w:eastAsia="Cambria"/>
        </w:rPr>
        <w:t>місцях</w:t>
      </w:r>
      <w:proofErr w:type="spellEnd"/>
      <w:r w:rsidRPr="00326C63">
        <w:rPr>
          <w:rFonts w:eastAsia="Cambria"/>
        </w:rPr>
        <w:t xml:space="preserve"> </w:t>
      </w:r>
      <w:proofErr w:type="spellStart"/>
      <w:r w:rsidRPr="00326C63">
        <w:rPr>
          <w:rFonts w:eastAsia="Cambria"/>
        </w:rPr>
        <w:t>позбавлення</w:t>
      </w:r>
      <w:proofErr w:type="spellEnd"/>
      <w:r w:rsidRPr="00326C63">
        <w:rPr>
          <w:rFonts w:eastAsia="Cambria"/>
        </w:rPr>
        <w:t xml:space="preserve"> </w:t>
      </w:r>
      <w:proofErr w:type="spellStart"/>
      <w:r w:rsidRPr="00326C63">
        <w:rPr>
          <w:rFonts w:eastAsia="Cambria"/>
        </w:rPr>
        <w:t>волі</w:t>
      </w:r>
      <w:bookmarkEnd w:id="12"/>
      <w:bookmarkEnd w:id="13"/>
      <w:proofErr w:type="spellEnd"/>
      <w:r w:rsidRPr="00326C63">
        <w:rPr>
          <w:rFonts w:eastAsia="Cambria"/>
        </w:rPr>
        <w:t xml:space="preserve"> </w:t>
      </w:r>
    </w:p>
    <w:p w14:paraId="3BD21B5D" w14:textId="77777777" w:rsidR="00FB07FE" w:rsidRDefault="00FB07FE" w:rsidP="00FB07FE">
      <w:pPr>
        <w:pBdr>
          <w:top w:val="nil"/>
          <w:left w:val="nil"/>
          <w:bottom w:val="nil"/>
          <w:right w:val="nil"/>
          <w:between w:val="nil"/>
        </w:pBdr>
        <w:spacing w:after="0" w:line="240" w:lineRule="auto"/>
        <w:ind w:left="708" w:firstLine="0"/>
        <w:rPr>
          <w:rFonts w:eastAsia="Times New Roman" w:cs="Times New Roman"/>
          <w:color w:val="000000"/>
          <w:lang w:val="uk-UA"/>
        </w:rPr>
      </w:pPr>
    </w:p>
    <w:p w14:paraId="7EDFDCD1" w14:textId="1FD7FB58" w:rsidR="00FB07FE" w:rsidRPr="00FB07FE" w:rsidRDefault="00FB07FE" w:rsidP="00FB07FE">
      <w:pPr>
        <w:numPr>
          <w:ilvl w:val="0"/>
          <w:numId w:val="25"/>
        </w:numPr>
        <w:pBdr>
          <w:top w:val="nil"/>
          <w:left w:val="nil"/>
          <w:bottom w:val="nil"/>
          <w:right w:val="nil"/>
          <w:between w:val="nil"/>
        </w:pBdr>
        <w:spacing w:after="0" w:line="240" w:lineRule="auto"/>
        <w:rPr>
          <w:rFonts w:eastAsia="Times New Roman" w:cs="Times New Roman"/>
          <w:color w:val="000000"/>
          <w:lang w:val="uk-UA"/>
        </w:rPr>
      </w:pPr>
      <w:r w:rsidRPr="00FB07FE">
        <w:rPr>
          <w:rFonts w:eastAsia="Times New Roman" w:cs="Times New Roman"/>
          <w:color w:val="000000"/>
          <w:lang w:val="uk-UA"/>
        </w:rPr>
        <w:t xml:space="preserve">Забезпечити обов’язкове до- та </w:t>
      </w:r>
      <w:proofErr w:type="spellStart"/>
      <w:r w:rsidRPr="00FB07FE">
        <w:rPr>
          <w:rFonts w:eastAsia="Times New Roman" w:cs="Times New Roman"/>
          <w:color w:val="000000"/>
          <w:lang w:val="uk-UA"/>
        </w:rPr>
        <w:t>післятестове</w:t>
      </w:r>
      <w:proofErr w:type="spellEnd"/>
      <w:r w:rsidRPr="00FB07FE">
        <w:rPr>
          <w:rFonts w:eastAsia="Times New Roman" w:cs="Times New Roman"/>
          <w:color w:val="000000"/>
          <w:lang w:val="uk-UA"/>
        </w:rPr>
        <w:t xml:space="preserve"> консультування засуджених при проходженні тестування на ВІЛ. </w:t>
      </w:r>
    </w:p>
    <w:p w14:paraId="6D2742B2" w14:textId="77777777" w:rsidR="00FB07FE" w:rsidRPr="00FB07FE" w:rsidRDefault="00FB07FE" w:rsidP="00FB07FE">
      <w:pPr>
        <w:numPr>
          <w:ilvl w:val="0"/>
          <w:numId w:val="25"/>
        </w:numPr>
        <w:pBdr>
          <w:top w:val="nil"/>
          <w:left w:val="nil"/>
          <w:bottom w:val="nil"/>
          <w:right w:val="nil"/>
          <w:between w:val="nil"/>
        </w:pBdr>
        <w:spacing w:after="0" w:line="240" w:lineRule="auto"/>
        <w:rPr>
          <w:rFonts w:eastAsia="Times New Roman" w:cs="Times New Roman"/>
          <w:color w:val="000000"/>
          <w:lang w:val="uk-UA"/>
        </w:rPr>
      </w:pPr>
      <w:r w:rsidRPr="00FB07FE">
        <w:rPr>
          <w:rFonts w:eastAsia="Times New Roman" w:cs="Times New Roman"/>
          <w:color w:val="000000"/>
          <w:lang w:val="uk-UA"/>
        </w:rPr>
        <w:t xml:space="preserve">Організувати навчально-інформаційні заходи серед засуджених щодо профілактики та лікування ВІЛ/СНІДу за участю як медичних працівників колоній, так і представників неурядових організацій. </w:t>
      </w:r>
    </w:p>
    <w:p w14:paraId="1636A1C6" w14:textId="77777777" w:rsidR="00FB07FE" w:rsidRPr="00FB07FE" w:rsidRDefault="00FB07FE" w:rsidP="00FB07FE">
      <w:pPr>
        <w:numPr>
          <w:ilvl w:val="0"/>
          <w:numId w:val="25"/>
        </w:numPr>
        <w:pBdr>
          <w:top w:val="nil"/>
          <w:left w:val="nil"/>
          <w:bottom w:val="nil"/>
          <w:right w:val="nil"/>
          <w:between w:val="nil"/>
        </w:pBdr>
        <w:spacing w:after="0" w:line="240" w:lineRule="auto"/>
        <w:rPr>
          <w:rFonts w:eastAsia="Times New Roman" w:cs="Times New Roman"/>
          <w:color w:val="000000"/>
          <w:lang w:val="uk-UA"/>
        </w:rPr>
      </w:pPr>
      <w:r w:rsidRPr="00FB07FE">
        <w:rPr>
          <w:rFonts w:eastAsia="Times New Roman" w:cs="Times New Roman"/>
          <w:color w:val="000000"/>
          <w:lang w:val="uk-UA"/>
        </w:rPr>
        <w:t xml:space="preserve">Запровадити оцінку ефективності профілактичних заходів серед засуджених з метою вдосконалення їх змісту та спрямованості. </w:t>
      </w:r>
    </w:p>
    <w:p w14:paraId="48E8ED30" w14:textId="77777777" w:rsidR="00FB07FE" w:rsidRPr="00FB07FE" w:rsidRDefault="00FB07FE" w:rsidP="00FB07FE">
      <w:pPr>
        <w:numPr>
          <w:ilvl w:val="0"/>
          <w:numId w:val="25"/>
        </w:numPr>
        <w:pBdr>
          <w:top w:val="nil"/>
          <w:left w:val="nil"/>
          <w:bottom w:val="nil"/>
          <w:right w:val="nil"/>
          <w:between w:val="nil"/>
        </w:pBdr>
        <w:spacing w:after="0" w:line="240" w:lineRule="auto"/>
        <w:rPr>
          <w:rFonts w:eastAsia="Times New Roman" w:cs="Times New Roman"/>
          <w:color w:val="000000"/>
          <w:lang w:val="uk-UA"/>
        </w:rPr>
      </w:pPr>
      <w:r w:rsidRPr="00FB07FE">
        <w:rPr>
          <w:rFonts w:eastAsia="Times New Roman" w:cs="Times New Roman"/>
          <w:color w:val="000000"/>
          <w:lang w:val="uk-UA"/>
        </w:rPr>
        <w:t>Передбачити систему заохочення засуджених для участі у профілактичних програмах, спрямованих на профілактику запобігання ВІЛ-інфікуванню.</w:t>
      </w:r>
    </w:p>
    <w:p w14:paraId="2AE0367C" w14:textId="77777777" w:rsidR="00FB07FE" w:rsidRPr="00FB07FE" w:rsidRDefault="00FB07FE" w:rsidP="00FB07FE">
      <w:pPr>
        <w:numPr>
          <w:ilvl w:val="0"/>
          <w:numId w:val="25"/>
        </w:numPr>
        <w:pBdr>
          <w:top w:val="nil"/>
          <w:left w:val="nil"/>
          <w:bottom w:val="nil"/>
          <w:right w:val="nil"/>
          <w:between w:val="nil"/>
        </w:pBdr>
        <w:spacing w:after="0" w:line="240" w:lineRule="auto"/>
        <w:rPr>
          <w:rFonts w:eastAsia="Times New Roman" w:cs="Times New Roman"/>
          <w:color w:val="000000"/>
          <w:lang w:val="uk-UA"/>
        </w:rPr>
      </w:pPr>
      <w:r w:rsidRPr="00FB07FE">
        <w:rPr>
          <w:rFonts w:eastAsia="Times New Roman" w:cs="Times New Roman"/>
          <w:color w:val="000000"/>
          <w:lang w:val="uk-UA"/>
        </w:rPr>
        <w:t xml:space="preserve">Забезпечити засуджених інформаційно-просвітницькими матеріалами щодо профілактики та лікування ВІЛ/СНІДу з роз’ясненням основних термінів. </w:t>
      </w:r>
    </w:p>
    <w:p w14:paraId="76970A09" w14:textId="77777777" w:rsidR="00FB07FE" w:rsidRPr="00FB07FE" w:rsidRDefault="00FB07FE" w:rsidP="00FB07FE">
      <w:pPr>
        <w:numPr>
          <w:ilvl w:val="0"/>
          <w:numId w:val="25"/>
        </w:numPr>
        <w:pBdr>
          <w:top w:val="nil"/>
          <w:left w:val="nil"/>
          <w:bottom w:val="nil"/>
          <w:right w:val="nil"/>
          <w:between w:val="nil"/>
        </w:pBdr>
        <w:spacing w:after="0" w:line="240" w:lineRule="auto"/>
        <w:rPr>
          <w:rFonts w:eastAsia="Times New Roman" w:cs="Times New Roman"/>
          <w:color w:val="000000"/>
          <w:lang w:val="uk-UA"/>
        </w:rPr>
      </w:pPr>
      <w:r w:rsidRPr="00FB07FE">
        <w:rPr>
          <w:rFonts w:eastAsia="Times New Roman" w:cs="Times New Roman"/>
          <w:color w:val="000000"/>
          <w:lang w:val="uk-UA"/>
        </w:rPr>
        <w:t>Проводити роз’яснювальну роботу, стосовно шляхів поширення.</w:t>
      </w:r>
    </w:p>
    <w:p w14:paraId="1B68F70E" w14:textId="77777777" w:rsidR="00FB07FE" w:rsidRPr="00FB07FE" w:rsidRDefault="00FB07FE" w:rsidP="00FB07FE">
      <w:pPr>
        <w:numPr>
          <w:ilvl w:val="0"/>
          <w:numId w:val="25"/>
        </w:numPr>
        <w:pBdr>
          <w:top w:val="nil"/>
          <w:left w:val="nil"/>
          <w:bottom w:val="nil"/>
          <w:right w:val="nil"/>
          <w:between w:val="nil"/>
        </w:pBdr>
        <w:spacing w:after="0" w:line="240" w:lineRule="auto"/>
        <w:rPr>
          <w:rFonts w:eastAsia="Times New Roman" w:cs="Times New Roman"/>
          <w:color w:val="000000"/>
          <w:lang w:val="uk-UA"/>
        </w:rPr>
      </w:pPr>
      <w:r w:rsidRPr="00FB07FE">
        <w:rPr>
          <w:rFonts w:eastAsia="Times New Roman" w:cs="Times New Roman"/>
          <w:color w:val="000000"/>
          <w:lang w:val="uk-UA"/>
        </w:rPr>
        <w:t xml:space="preserve">Полегшити доступ засуджених до отримання медичних послуг і консультацій. </w:t>
      </w:r>
    </w:p>
    <w:p w14:paraId="24DA8A43" w14:textId="77777777" w:rsidR="00FB07FE" w:rsidRPr="00FB07FE" w:rsidRDefault="00FB07FE" w:rsidP="00FB07FE">
      <w:pPr>
        <w:numPr>
          <w:ilvl w:val="0"/>
          <w:numId w:val="25"/>
        </w:numPr>
        <w:pBdr>
          <w:top w:val="nil"/>
          <w:left w:val="nil"/>
          <w:bottom w:val="nil"/>
          <w:right w:val="nil"/>
          <w:between w:val="nil"/>
        </w:pBdr>
        <w:spacing w:after="0" w:line="240" w:lineRule="auto"/>
        <w:rPr>
          <w:rFonts w:eastAsia="Times New Roman" w:cs="Times New Roman"/>
          <w:color w:val="000000"/>
          <w:lang w:val="uk-UA"/>
        </w:rPr>
      </w:pPr>
      <w:r w:rsidRPr="00FB07FE">
        <w:rPr>
          <w:rFonts w:eastAsia="Times New Roman" w:cs="Times New Roman"/>
          <w:color w:val="000000"/>
          <w:lang w:val="uk-UA"/>
        </w:rPr>
        <w:t xml:space="preserve">Організувати періодичні особисті прийоми медичним працівником кожного із засуджених, незалежно від наявності у них скарг на стан здоров’я. </w:t>
      </w:r>
    </w:p>
    <w:p w14:paraId="6EF6EC53" w14:textId="77777777" w:rsidR="00FB07FE" w:rsidRPr="00FB07FE" w:rsidRDefault="00FB07FE" w:rsidP="00FB07FE">
      <w:pPr>
        <w:numPr>
          <w:ilvl w:val="0"/>
          <w:numId w:val="25"/>
        </w:numPr>
        <w:pBdr>
          <w:top w:val="nil"/>
          <w:left w:val="nil"/>
          <w:bottom w:val="nil"/>
          <w:right w:val="nil"/>
          <w:between w:val="nil"/>
        </w:pBdr>
        <w:spacing w:after="0" w:line="240" w:lineRule="auto"/>
        <w:rPr>
          <w:rFonts w:eastAsia="Times New Roman" w:cs="Times New Roman"/>
          <w:color w:val="000000"/>
          <w:lang w:val="uk-UA"/>
        </w:rPr>
      </w:pPr>
      <w:r w:rsidRPr="00FB07FE">
        <w:rPr>
          <w:rFonts w:eastAsia="Times New Roman" w:cs="Times New Roman"/>
          <w:color w:val="000000"/>
          <w:lang w:val="uk-UA"/>
        </w:rPr>
        <w:t xml:space="preserve">Покращити забезпечення засуджених засобами індивідуального захисту (презервативами, </w:t>
      </w:r>
      <w:proofErr w:type="spellStart"/>
      <w:r w:rsidRPr="00FB07FE">
        <w:rPr>
          <w:rFonts w:eastAsia="Times New Roman" w:cs="Times New Roman"/>
          <w:color w:val="000000"/>
          <w:lang w:val="uk-UA"/>
        </w:rPr>
        <w:t>лубрикантами</w:t>
      </w:r>
      <w:proofErr w:type="spellEnd"/>
      <w:r w:rsidRPr="00FB07FE">
        <w:rPr>
          <w:rFonts w:eastAsia="Times New Roman" w:cs="Times New Roman"/>
          <w:color w:val="000000"/>
          <w:lang w:val="uk-UA"/>
        </w:rPr>
        <w:t xml:space="preserve">, дезінфекційними розчинами), забезпечити вільний доступ засуджених до них. </w:t>
      </w:r>
    </w:p>
    <w:p w14:paraId="11D53101" w14:textId="77777777" w:rsidR="00FB07FE" w:rsidRPr="00FB07FE" w:rsidRDefault="00FB07FE" w:rsidP="00FB07FE">
      <w:pPr>
        <w:numPr>
          <w:ilvl w:val="0"/>
          <w:numId w:val="25"/>
        </w:numPr>
        <w:pBdr>
          <w:top w:val="nil"/>
          <w:left w:val="nil"/>
          <w:bottom w:val="nil"/>
          <w:right w:val="nil"/>
          <w:between w:val="nil"/>
        </w:pBdr>
        <w:spacing w:after="0" w:line="240" w:lineRule="auto"/>
        <w:rPr>
          <w:rFonts w:eastAsia="Times New Roman" w:cs="Times New Roman"/>
          <w:color w:val="000000"/>
          <w:lang w:val="uk-UA"/>
        </w:rPr>
      </w:pPr>
      <w:r w:rsidRPr="00FB07FE">
        <w:rPr>
          <w:rFonts w:eastAsia="Times New Roman" w:cs="Times New Roman"/>
          <w:color w:val="000000"/>
          <w:lang w:val="uk-UA"/>
        </w:rPr>
        <w:t xml:space="preserve">Забезпечити наявність презервативів і </w:t>
      </w:r>
      <w:proofErr w:type="spellStart"/>
      <w:r w:rsidRPr="00FB07FE">
        <w:rPr>
          <w:rFonts w:eastAsia="Times New Roman" w:cs="Times New Roman"/>
          <w:color w:val="000000"/>
          <w:lang w:val="uk-UA"/>
        </w:rPr>
        <w:t>лубрикантів</w:t>
      </w:r>
      <w:proofErr w:type="spellEnd"/>
      <w:r w:rsidRPr="00FB07FE">
        <w:rPr>
          <w:rFonts w:eastAsia="Times New Roman" w:cs="Times New Roman"/>
          <w:color w:val="000000"/>
          <w:lang w:val="uk-UA"/>
        </w:rPr>
        <w:t xml:space="preserve"> у кімнатах побачень, вивчити можливість і доцільність створення пунктів видачі/отримання презервативів (на зразок </w:t>
      </w:r>
      <w:proofErr w:type="spellStart"/>
      <w:r w:rsidRPr="00FB07FE">
        <w:rPr>
          <w:rFonts w:eastAsia="Times New Roman" w:cs="Times New Roman"/>
          <w:color w:val="000000"/>
          <w:lang w:val="uk-UA"/>
        </w:rPr>
        <w:t>кондоматів</w:t>
      </w:r>
      <w:proofErr w:type="spellEnd"/>
      <w:r w:rsidRPr="00FB07FE">
        <w:rPr>
          <w:rFonts w:eastAsia="Times New Roman" w:cs="Times New Roman"/>
          <w:color w:val="000000"/>
          <w:lang w:val="uk-UA"/>
        </w:rPr>
        <w:t>), що не вимагають ув’язнених просити такі засоби індивідуального захисту у персоналу.</w:t>
      </w:r>
    </w:p>
    <w:p w14:paraId="3AC5A8CA" w14:textId="77777777" w:rsidR="00FB07FE" w:rsidRPr="00FB07FE" w:rsidRDefault="00FB07FE" w:rsidP="00FB07FE">
      <w:pPr>
        <w:numPr>
          <w:ilvl w:val="0"/>
          <w:numId w:val="25"/>
        </w:numPr>
        <w:pBdr>
          <w:top w:val="nil"/>
          <w:left w:val="nil"/>
          <w:bottom w:val="nil"/>
          <w:right w:val="nil"/>
          <w:between w:val="nil"/>
        </w:pBdr>
        <w:spacing w:after="0" w:line="240" w:lineRule="auto"/>
        <w:rPr>
          <w:rFonts w:eastAsia="Times New Roman" w:cs="Times New Roman"/>
          <w:color w:val="000000"/>
          <w:lang w:val="uk-UA"/>
        </w:rPr>
      </w:pPr>
      <w:r w:rsidRPr="00FB07FE">
        <w:rPr>
          <w:rFonts w:eastAsia="Times New Roman" w:cs="Times New Roman"/>
          <w:color w:val="000000"/>
          <w:lang w:val="uk-UA"/>
        </w:rPr>
        <w:t>Регулярно забезпечувати засуджених дезінфектантами для стерилізації ін’єкційного інструментарію. Дезінфектанти та інформаційно-освітні матеріали щодо їхнього використання мають бути легкодоступними для ув’язнених у різних місцях колоній/СІЗО.</w:t>
      </w:r>
    </w:p>
    <w:p w14:paraId="4BE9146A" w14:textId="77777777" w:rsidR="00FB07FE" w:rsidRPr="00FB07FE" w:rsidRDefault="00FB07FE" w:rsidP="00FB07FE">
      <w:pPr>
        <w:numPr>
          <w:ilvl w:val="0"/>
          <w:numId w:val="25"/>
        </w:numPr>
        <w:pBdr>
          <w:top w:val="nil"/>
          <w:left w:val="nil"/>
          <w:bottom w:val="nil"/>
          <w:right w:val="nil"/>
          <w:between w:val="nil"/>
        </w:pBdr>
        <w:spacing w:after="0" w:line="240" w:lineRule="auto"/>
        <w:rPr>
          <w:rFonts w:eastAsia="Times New Roman" w:cs="Times New Roman"/>
          <w:color w:val="000000"/>
          <w:lang w:val="uk-UA"/>
        </w:rPr>
      </w:pPr>
      <w:r w:rsidRPr="00FB07FE">
        <w:rPr>
          <w:rFonts w:eastAsia="Times New Roman" w:cs="Times New Roman"/>
          <w:color w:val="000000"/>
          <w:lang w:val="uk-UA"/>
        </w:rPr>
        <w:t>Забезпечити 100% тестування засуджених на ВІЛ-інфекцію при потраплянні до виправного закладу та періодичне (1 раз на рік) – під час перебування у ньому. З цією метою передбачити щорічні профілактичні огляди засуджених, у тому числі із тестуванням на ВІЛ та інші інфекційні хвороби.</w:t>
      </w:r>
    </w:p>
    <w:p w14:paraId="47C107D7" w14:textId="77777777" w:rsidR="00FB07FE" w:rsidRPr="00FB07FE" w:rsidRDefault="00FB07FE" w:rsidP="00FB07FE">
      <w:pPr>
        <w:numPr>
          <w:ilvl w:val="0"/>
          <w:numId w:val="25"/>
        </w:numPr>
        <w:pBdr>
          <w:top w:val="nil"/>
          <w:left w:val="nil"/>
          <w:bottom w:val="nil"/>
          <w:right w:val="nil"/>
          <w:between w:val="nil"/>
        </w:pBdr>
        <w:spacing w:after="0" w:line="240" w:lineRule="auto"/>
        <w:rPr>
          <w:rFonts w:eastAsia="Times New Roman" w:cs="Times New Roman"/>
          <w:color w:val="000000"/>
          <w:lang w:val="uk-UA"/>
        </w:rPr>
      </w:pPr>
      <w:r w:rsidRPr="00FB07FE">
        <w:rPr>
          <w:rFonts w:eastAsia="Times New Roman" w:cs="Times New Roman"/>
          <w:color w:val="000000"/>
          <w:lang w:val="uk-UA"/>
        </w:rPr>
        <w:t>Забезпечити повну комплектацію штату медичних працівників у місцях позбавлення волі, надання медичному персоналу колоній необхідної кількості інформаційних матеріалів щодо профілактики ВІЛ/СНІД у колоніях.</w:t>
      </w:r>
    </w:p>
    <w:p w14:paraId="53569B12" w14:textId="77777777" w:rsidR="00FB07FE" w:rsidRPr="00FB07FE" w:rsidRDefault="00FB07FE" w:rsidP="00FB07FE">
      <w:pPr>
        <w:numPr>
          <w:ilvl w:val="0"/>
          <w:numId w:val="25"/>
        </w:numPr>
        <w:pBdr>
          <w:top w:val="nil"/>
          <w:left w:val="nil"/>
          <w:bottom w:val="nil"/>
          <w:right w:val="nil"/>
          <w:between w:val="nil"/>
        </w:pBdr>
        <w:spacing w:after="0" w:line="240" w:lineRule="auto"/>
        <w:rPr>
          <w:rFonts w:eastAsia="Times New Roman" w:cs="Times New Roman"/>
          <w:color w:val="000000"/>
          <w:lang w:val="uk-UA"/>
        </w:rPr>
      </w:pPr>
      <w:r w:rsidRPr="00FB07FE">
        <w:rPr>
          <w:rFonts w:eastAsia="Times New Roman" w:cs="Times New Roman"/>
          <w:color w:val="000000"/>
          <w:lang w:val="uk-UA"/>
        </w:rPr>
        <w:t>Запровадити обов’язкове інформування засуджених, які готуються до звільнення, щодо наявності системи ВІЛ-профілактичних сервісів і, у разі необхідності, забезпечення конкретними адресами ВІЛ-сервісних організацій за передбаченим місцем проживання після звільнення.</w:t>
      </w:r>
    </w:p>
    <w:p w14:paraId="3C87E4D2" w14:textId="77777777" w:rsidR="00FB07FE" w:rsidRPr="00FB07FE" w:rsidRDefault="00FB07FE" w:rsidP="00FB07FE">
      <w:pPr>
        <w:numPr>
          <w:ilvl w:val="0"/>
          <w:numId w:val="25"/>
        </w:numPr>
        <w:pBdr>
          <w:top w:val="nil"/>
          <w:left w:val="nil"/>
          <w:bottom w:val="nil"/>
          <w:right w:val="nil"/>
          <w:between w:val="nil"/>
        </w:pBdr>
        <w:spacing w:after="0" w:line="240" w:lineRule="auto"/>
        <w:rPr>
          <w:rFonts w:eastAsia="Times New Roman" w:cs="Times New Roman"/>
          <w:color w:val="000000"/>
          <w:lang w:val="uk-UA"/>
        </w:rPr>
      </w:pPr>
      <w:r w:rsidRPr="00FB07FE">
        <w:rPr>
          <w:rFonts w:eastAsia="Times New Roman" w:cs="Times New Roman"/>
          <w:color w:val="000000"/>
          <w:lang w:val="uk-UA"/>
        </w:rPr>
        <w:t xml:space="preserve">Інформувати працівників виправних закладів та інших зацікавлених сторін щодо результатів </w:t>
      </w:r>
      <w:proofErr w:type="spellStart"/>
      <w:r w:rsidRPr="00FB07FE">
        <w:rPr>
          <w:rFonts w:eastAsia="Times New Roman" w:cs="Times New Roman"/>
          <w:color w:val="000000"/>
          <w:lang w:val="uk-UA"/>
        </w:rPr>
        <w:t>біоповедінкових</w:t>
      </w:r>
      <w:proofErr w:type="spellEnd"/>
      <w:r w:rsidRPr="00FB07FE">
        <w:rPr>
          <w:rFonts w:eastAsia="Times New Roman" w:cs="Times New Roman"/>
          <w:color w:val="000000"/>
          <w:lang w:val="uk-UA"/>
        </w:rPr>
        <w:t xml:space="preserve"> досліджень, з подальшим обговоренням цих результатів у контексті впливу профілактичних заходів на показники ВІЛ-інфікування. </w:t>
      </w:r>
    </w:p>
    <w:p w14:paraId="118611D5" w14:textId="2CFBD18C" w:rsidR="00600491" w:rsidRPr="008E3CCC" w:rsidRDefault="00600491" w:rsidP="006F5985">
      <w:pPr>
        <w:rPr>
          <w:lang w:val="uk-UA"/>
        </w:rPr>
      </w:pPr>
    </w:p>
    <w:p w14:paraId="53A2C19F" w14:textId="77777777" w:rsidR="005E359E" w:rsidRPr="006F5985" w:rsidRDefault="005E359E" w:rsidP="006F5985">
      <w:pPr>
        <w:rPr>
          <w:lang w:val="uk-UA"/>
        </w:rPr>
      </w:pPr>
    </w:p>
    <w:bookmarkEnd w:id="5"/>
    <w:p w14:paraId="5294EFA6" w14:textId="77777777" w:rsidR="00165CB3" w:rsidRPr="00EC76EE" w:rsidRDefault="00165CB3">
      <w:pPr>
        <w:rPr>
          <w:rFonts w:ascii="Times New Roman" w:hAnsi="Times New Roman" w:cs="Times New Roman"/>
          <w:sz w:val="26"/>
          <w:szCs w:val="26"/>
          <w:lang w:val="uk-UA"/>
        </w:rPr>
      </w:pPr>
    </w:p>
    <w:sectPr w:rsidR="00165CB3" w:rsidRPr="00EC76EE" w:rsidSect="006F1A69">
      <w:footerReference w:type="default" r:id="rId3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C6AF4" w14:textId="77777777" w:rsidR="00DD1B98" w:rsidRDefault="00DD1B98" w:rsidP="002726A7">
      <w:pPr>
        <w:spacing w:after="0" w:line="240" w:lineRule="auto"/>
      </w:pPr>
      <w:r>
        <w:separator/>
      </w:r>
    </w:p>
  </w:endnote>
  <w:endnote w:type="continuationSeparator" w:id="0">
    <w:p w14:paraId="131D92CA" w14:textId="77777777" w:rsidR="00DD1B98" w:rsidRDefault="00DD1B98" w:rsidP="00272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8883499"/>
      <w:docPartObj>
        <w:docPartGallery w:val="Page Numbers (Bottom of Page)"/>
        <w:docPartUnique/>
      </w:docPartObj>
    </w:sdtPr>
    <w:sdtEndPr/>
    <w:sdtContent>
      <w:p w14:paraId="3AF8AFC6" w14:textId="41928672" w:rsidR="00881449" w:rsidRDefault="00881449">
        <w:pPr>
          <w:pStyle w:val="af3"/>
          <w:jc w:val="right"/>
        </w:pPr>
        <w:r>
          <w:fldChar w:fldCharType="begin"/>
        </w:r>
        <w:r>
          <w:instrText>PAGE   \* MERGEFORMAT</w:instrText>
        </w:r>
        <w:r>
          <w:fldChar w:fldCharType="separate"/>
        </w:r>
        <w:r>
          <w:rPr>
            <w:noProof/>
          </w:rPr>
          <w:t>6</w:t>
        </w:r>
        <w:r>
          <w:fldChar w:fldCharType="end"/>
        </w:r>
      </w:p>
    </w:sdtContent>
  </w:sdt>
  <w:p w14:paraId="2693C12E" w14:textId="77777777" w:rsidR="00881449" w:rsidRDefault="00881449">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E34E1" w14:textId="77777777" w:rsidR="00DD1B98" w:rsidRDefault="00DD1B98" w:rsidP="002726A7">
      <w:pPr>
        <w:spacing w:after="0" w:line="240" w:lineRule="auto"/>
      </w:pPr>
      <w:r>
        <w:separator/>
      </w:r>
    </w:p>
  </w:footnote>
  <w:footnote w:type="continuationSeparator" w:id="0">
    <w:p w14:paraId="5558FCC2" w14:textId="77777777" w:rsidR="00DD1B98" w:rsidRDefault="00DD1B98" w:rsidP="002726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35ED"/>
    <w:multiLevelType w:val="hybridMultilevel"/>
    <w:tmpl w:val="EAF8D0D2"/>
    <w:lvl w:ilvl="0" w:tplc="20000001">
      <w:start w:val="1"/>
      <w:numFmt w:val="bullet"/>
      <w:lvlText w:val=""/>
      <w:lvlJc w:val="left"/>
      <w:pPr>
        <w:ind w:left="360" w:hanging="360"/>
      </w:pPr>
      <w:rPr>
        <w:rFonts w:ascii="Symbol" w:hAnsi="Symbol" w:cs="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cs="Wingdings" w:hint="default"/>
      </w:rPr>
    </w:lvl>
    <w:lvl w:ilvl="3" w:tplc="20000001" w:tentative="1">
      <w:start w:val="1"/>
      <w:numFmt w:val="bullet"/>
      <w:lvlText w:val=""/>
      <w:lvlJc w:val="left"/>
      <w:pPr>
        <w:ind w:left="2520" w:hanging="360"/>
      </w:pPr>
      <w:rPr>
        <w:rFonts w:ascii="Symbol" w:hAnsi="Symbol" w:cs="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cs="Wingdings" w:hint="default"/>
      </w:rPr>
    </w:lvl>
    <w:lvl w:ilvl="6" w:tplc="20000001" w:tentative="1">
      <w:start w:val="1"/>
      <w:numFmt w:val="bullet"/>
      <w:lvlText w:val=""/>
      <w:lvlJc w:val="left"/>
      <w:pPr>
        <w:ind w:left="4680" w:hanging="360"/>
      </w:pPr>
      <w:rPr>
        <w:rFonts w:ascii="Symbol" w:hAnsi="Symbol" w:cs="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1DB6896"/>
    <w:multiLevelType w:val="hybridMultilevel"/>
    <w:tmpl w:val="450E8F76"/>
    <w:lvl w:ilvl="0" w:tplc="20000001">
      <w:start w:val="1"/>
      <w:numFmt w:val="bullet"/>
      <w:lvlText w:val=""/>
      <w:lvlJc w:val="left"/>
      <w:pPr>
        <w:ind w:left="360" w:hanging="360"/>
      </w:pPr>
      <w:rPr>
        <w:rFonts w:ascii="Symbol" w:hAnsi="Symbol" w:cs="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cs="Wingdings" w:hint="default"/>
      </w:rPr>
    </w:lvl>
    <w:lvl w:ilvl="3" w:tplc="20000001" w:tentative="1">
      <w:start w:val="1"/>
      <w:numFmt w:val="bullet"/>
      <w:lvlText w:val=""/>
      <w:lvlJc w:val="left"/>
      <w:pPr>
        <w:ind w:left="2520" w:hanging="360"/>
      </w:pPr>
      <w:rPr>
        <w:rFonts w:ascii="Symbol" w:hAnsi="Symbol" w:cs="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cs="Wingdings" w:hint="default"/>
      </w:rPr>
    </w:lvl>
    <w:lvl w:ilvl="6" w:tplc="20000001" w:tentative="1">
      <w:start w:val="1"/>
      <w:numFmt w:val="bullet"/>
      <w:lvlText w:val=""/>
      <w:lvlJc w:val="left"/>
      <w:pPr>
        <w:ind w:left="4680" w:hanging="360"/>
      </w:pPr>
      <w:rPr>
        <w:rFonts w:ascii="Symbol" w:hAnsi="Symbol" w:cs="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02215662"/>
    <w:multiLevelType w:val="multilevel"/>
    <w:tmpl w:val="7E96AB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36903A3"/>
    <w:multiLevelType w:val="multilevel"/>
    <w:tmpl w:val="88267D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A615F44"/>
    <w:multiLevelType w:val="hybridMultilevel"/>
    <w:tmpl w:val="721C2AB6"/>
    <w:lvl w:ilvl="0" w:tplc="20000001">
      <w:start w:val="1"/>
      <w:numFmt w:val="bullet"/>
      <w:lvlText w:val=""/>
      <w:lvlJc w:val="left"/>
      <w:pPr>
        <w:ind w:left="360" w:hanging="360"/>
      </w:pPr>
      <w:rPr>
        <w:rFonts w:ascii="Symbol" w:hAnsi="Symbol" w:cs="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cs="Wingdings" w:hint="default"/>
      </w:rPr>
    </w:lvl>
    <w:lvl w:ilvl="3" w:tplc="20000001" w:tentative="1">
      <w:start w:val="1"/>
      <w:numFmt w:val="bullet"/>
      <w:lvlText w:val=""/>
      <w:lvlJc w:val="left"/>
      <w:pPr>
        <w:ind w:left="2520" w:hanging="360"/>
      </w:pPr>
      <w:rPr>
        <w:rFonts w:ascii="Symbol" w:hAnsi="Symbol" w:cs="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cs="Wingdings" w:hint="default"/>
      </w:rPr>
    </w:lvl>
    <w:lvl w:ilvl="6" w:tplc="20000001" w:tentative="1">
      <w:start w:val="1"/>
      <w:numFmt w:val="bullet"/>
      <w:lvlText w:val=""/>
      <w:lvlJc w:val="left"/>
      <w:pPr>
        <w:ind w:left="4680" w:hanging="360"/>
      </w:pPr>
      <w:rPr>
        <w:rFonts w:ascii="Symbol" w:hAnsi="Symbol" w:cs="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0EF86101"/>
    <w:multiLevelType w:val="hybridMultilevel"/>
    <w:tmpl w:val="616E43F8"/>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 w15:restartNumberingAfterBreak="0">
    <w:nsid w:val="1CCA3598"/>
    <w:multiLevelType w:val="hybridMultilevel"/>
    <w:tmpl w:val="9B3CD122"/>
    <w:lvl w:ilvl="0" w:tplc="B53EBEBE">
      <w:start w:val="1"/>
      <w:numFmt w:val="bullet"/>
      <w:lvlText w:val=""/>
      <w:lvlJc w:val="left"/>
      <w:pPr>
        <w:tabs>
          <w:tab w:val="num" w:pos="720"/>
        </w:tabs>
        <w:ind w:left="720" w:hanging="360"/>
      </w:pPr>
      <w:rPr>
        <w:rFonts w:ascii="Wingdings" w:hAnsi="Wingdings" w:hint="default"/>
      </w:rPr>
    </w:lvl>
    <w:lvl w:ilvl="1" w:tplc="15941848" w:tentative="1">
      <w:start w:val="1"/>
      <w:numFmt w:val="bullet"/>
      <w:lvlText w:val=""/>
      <w:lvlJc w:val="left"/>
      <w:pPr>
        <w:tabs>
          <w:tab w:val="num" w:pos="1440"/>
        </w:tabs>
        <w:ind w:left="1440" w:hanging="360"/>
      </w:pPr>
      <w:rPr>
        <w:rFonts w:ascii="Wingdings" w:hAnsi="Wingdings" w:hint="default"/>
      </w:rPr>
    </w:lvl>
    <w:lvl w:ilvl="2" w:tplc="F4B2FC20" w:tentative="1">
      <w:start w:val="1"/>
      <w:numFmt w:val="bullet"/>
      <w:lvlText w:val=""/>
      <w:lvlJc w:val="left"/>
      <w:pPr>
        <w:tabs>
          <w:tab w:val="num" w:pos="2160"/>
        </w:tabs>
        <w:ind w:left="2160" w:hanging="360"/>
      </w:pPr>
      <w:rPr>
        <w:rFonts w:ascii="Wingdings" w:hAnsi="Wingdings" w:hint="default"/>
      </w:rPr>
    </w:lvl>
    <w:lvl w:ilvl="3" w:tplc="E7B4A58C" w:tentative="1">
      <w:start w:val="1"/>
      <w:numFmt w:val="bullet"/>
      <w:lvlText w:val=""/>
      <w:lvlJc w:val="left"/>
      <w:pPr>
        <w:tabs>
          <w:tab w:val="num" w:pos="2880"/>
        </w:tabs>
        <w:ind w:left="2880" w:hanging="360"/>
      </w:pPr>
      <w:rPr>
        <w:rFonts w:ascii="Wingdings" w:hAnsi="Wingdings" w:hint="default"/>
      </w:rPr>
    </w:lvl>
    <w:lvl w:ilvl="4" w:tplc="7DC8E8D6" w:tentative="1">
      <w:start w:val="1"/>
      <w:numFmt w:val="bullet"/>
      <w:lvlText w:val=""/>
      <w:lvlJc w:val="left"/>
      <w:pPr>
        <w:tabs>
          <w:tab w:val="num" w:pos="3600"/>
        </w:tabs>
        <w:ind w:left="3600" w:hanging="360"/>
      </w:pPr>
      <w:rPr>
        <w:rFonts w:ascii="Wingdings" w:hAnsi="Wingdings" w:hint="default"/>
      </w:rPr>
    </w:lvl>
    <w:lvl w:ilvl="5" w:tplc="E94832E8" w:tentative="1">
      <w:start w:val="1"/>
      <w:numFmt w:val="bullet"/>
      <w:lvlText w:val=""/>
      <w:lvlJc w:val="left"/>
      <w:pPr>
        <w:tabs>
          <w:tab w:val="num" w:pos="4320"/>
        </w:tabs>
        <w:ind w:left="4320" w:hanging="360"/>
      </w:pPr>
      <w:rPr>
        <w:rFonts w:ascii="Wingdings" w:hAnsi="Wingdings" w:hint="default"/>
      </w:rPr>
    </w:lvl>
    <w:lvl w:ilvl="6" w:tplc="6FBC0D64" w:tentative="1">
      <w:start w:val="1"/>
      <w:numFmt w:val="bullet"/>
      <w:lvlText w:val=""/>
      <w:lvlJc w:val="left"/>
      <w:pPr>
        <w:tabs>
          <w:tab w:val="num" w:pos="5040"/>
        </w:tabs>
        <w:ind w:left="5040" w:hanging="360"/>
      </w:pPr>
      <w:rPr>
        <w:rFonts w:ascii="Wingdings" w:hAnsi="Wingdings" w:hint="default"/>
      </w:rPr>
    </w:lvl>
    <w:lvl w:ilvl="7" w:tplc="F796F7E8" w:tentative="1">
      <w:start w:val="1"/>
      <w:numFmt w:val="bullet"/>
      <w:lvlText w:val=""/>
      <w:lvlJc w:val="left"/>
      <w:pPr>
        <w:tabs>
          <w:tab w:val="num" w:pos="5760"/>
        </w:tabs>
        <w:ind w:left="5760" w:hanging="360"/>
      </w:pPr>
      <w:rPr>
        <w:rFonts w:ascii="Wingdings" w:hAnsi="Wingdings" w:hint="default"/>
      </w:rPr>
    </w:lvl>
    <w:lvl w:ilvl="8" w:tplc="19B472F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9C716D"/>
    <w:multiLevelType w:val="hybridMultilevel"/>
    <w:tmpl w:val="4560F1E6"/>
    <w:lvl w:ilvl="0" w:tplc="0419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 w15:restartNumberingAfterBreak="0">
    <w:nsid w:val="23426109"/>
    <w:multiLevelType w:val="hybridMultilevel"/>
    <w:tmpl w:val="B79A412E"/>
    <w:lvl w:ilvl="0" w:tplc="FAA66694">
      <w:start w:val="1"/>
      <w:numFmt w:val="bullet"/>
      <w:lvlText w:val=""/>
      <w:lvlJc w:val="left"/>
      <w:pPr>
        <w:tabs>
          <w:tab w:val="num" w:pos="720"/>
        </w:tabs>
        <w:ind w:left="720" w:hanging="360"/>
      </w:pPr>
      <w:rPr>
        <w:rFonts w:ascii="Wingdings" w:hAnsi="Wingdings" w:hint="default"/>
      </w:rPr>
    </w:lvl>
    <w:lvl w:ilvl="1" w:tplc="B5BA1AC2" w:tentative="1">
      <w:start w:val="1"/>
      <w:numFmt w:val="bullet"/>
      <w:lvlText w:val=""/>
      <w:lvlJc w:val="left"/>
      <w:pPr>
        <w:tabs>
          <w:tab w:val="num" w:pos="1440"/>
        </w:tabs>
        <w:ind w:left="1440" w:hanging="360"/>
      </w:pPr>
      <w:rPr>
        <w:rFonts w:ascii="Wingdings" w:hAnsi="Wingdings" w:hint="default"/>
      </w:rPr>
    </w:lvl>
    <w:lvl w:ilvl="2" w:tplc="E78469C2" w:tentative="1">
      <w:start w:val="1"/>
      <w:numFmt w:val="bullet"/>
      <w:lvlText w:val=""/>
      <w:lvlJc w:val="left"/>
      <w:pPr>
        <w:tabs>
          <w:tab w:val="num" w:pos="2160"/>
        </w:tabs>
        <w:ind w:left="2160" w:hanging="360"/>
      </w:pPr>
      <w:rPr>
        <w:rFonts w:ascii="Wingdings" w:hAnsi="Wingdings" w:hint="default"/>
      </w:rPr>
    </w:lvl>
    <w:lvl w:ilvl="3" w:tplc="BD8C57EE" w:tentative="1">
      <w:start w:val="1"/>
      <w:numFmt w:val="bullet"/>
      <w:lvlText w:val=""/>
      <w:lvlJc w:val="left"/>
      <w:pPr>
        <w:tabs>
          <w:tab w:val="num" w:pos="2880"/>
        </w:tabs>
        <w:ind w:left="2880" w:hanging="360"/>
      </w:pPr>
      <w:rPr>
        <w:rFonts w:ascii="Wingdings" w:hAnsi="Wingdings" w:hint="default"/>
      </w:rPr>
    </w:lvl>
    <w:lvl w:ilvl="4" w:tplc="A13AD2CC" w:tentative="1">
      <w:start w:val="1"/>
      <w:numFmt w:val="bullet"/>
      <w:lvlText w:val=""/>
      <w:lvlJc w:val="left"/>
      <w:pPr>
        <w:tabs>
          <w:tab w:val="num" w:pos="3600"/>
        </w:tabs>
        <w:ind w:left="3600" w:hanging="360"/>
      </w:pPr>
      <w:rPr>
        <w:rFonts w:ascii="Wingdings" w:hAnsi="Wingdings" w:hint="default"/>
      </w:rPr>
    </w:lvl>
    <w:lvl w:ilvl="5" w:tplc="537C12D0" w:tentative="1">
      <w:start w:val="1"/>
      <w:numFmt w:val="bullet"/>
      <w:lvlText w:val=""/>
      <w:lvlJc w:val="left"/>
      <w:pPr>
        <w:tabs>
          <w:tab w:val="num" w:pos="4320"/>
        </w:tabs>
        <w:ind w:left="4320" w:hanging="360"/>
      </w:pPr>
      <w:rPr>
        <w:rFonts w:ascii="Wingdings" w:hAnsi="Wingdings" w:hint="default"/>
      </w:rPr>
    </w:lvl>
    <w:lvl w:ilvl="6" w:tplc="20629264" w:tentative="1">
      <w:start w:val="1"/>
      <w:numFmt w:val="bullet"/>
      <w:lvlText w:val=""/>
      <w:lvlJc w:val="left"/>
      <w:pPr>
        <w:tabs>
          <w:tab w:val="num" w:pos="5040"/>
        </w:tabs>
        <w:ind w:left="5040" w:hanging="360"/>
      </w:pPr>
      <w:rPr>
        <w:rFonts w:ascii="Wingdings" w:hAnsi="Wingdings" w:hint="default"/>
      </w:rPr>
    </w:lvl>
    <w:lvl w:ilvl="7" w:tplc="B42EBA76" w:tentative="1">
      <w:start w:val="1"/>
      <w:numFmt w:val="bullet"/>
      <w:lvlText w:val=""/>
      <w:lvlJc w:val="left"/>
      <w:pPr>
        <w:tabs>
          <w:tab w:val="num" w:pos="5760"/>
        </w:tabs>
        <w:ind w:left="5760" w:hanging="360"/>
      </w:pPr>
      <w:rPr>
        <w:rFonts w:ascii="Wingdings" w:hAnsi="Wingdings" w:hint="default"/>
      </w:rPr>
    </w:lvl>
    <w:lvl w:ilvl="8" w:tplc="D428922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44010F"/>
    <w:multiLevelType w:val="hybridMultilevel"/>
    <w:tmpl w:val="9D5EAA4C"/>
    <w:lvl w:ilvl="0" w:tplc="20000001">
      <w:start w:val="1"/>
      <w:numFmt w:val="bullet"/>
      <w:lvlText w:val=""/>
      <w:lvlJc w:val="left"/>
      <w:pPr>
        <w:ind w:left="360" w:hanging="360"/>
      </w:pPr>
      <w:rPr>
        <w:rFonts w:ascii="Symbol" w:hAnsi="Symbol" w:cs="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cs="Wingdings" w:hint="default"/>
      </w:rPr>
    </w:lvl>
    <w:lvl w:ilvl="3" w:tplc="20000001" w:tentative="1">
      <w:start w:val="1"/>
      <w:numFmt w:val="bullet"/>
      <w:lvlText w:val=""/>
      <w:lvlJc w:val="left"/>
      <w:pPr>
        <w:ind w:left="2520" w:hanging="360"/>
      </w:pPr>
      <w:rPr>
        <w:rFonts w:ascii="Symbol" w:hAnsi="Symbol" w:cs="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cs="Wingdings" w:hint="default"/>
      </w:rPr>
    </w:lvl>
    <w:lvl w:ilvl="6" w:tplc="20000001" w:tentative="1">
      <w:start w:val="1"/>
      <w:numFmt w:val="bullet"/>
      <w:lvlText w:val=""/>
      <w:lvlJc w:val="left"/>
      <w:pPr>
        <w:ind w:left="4680" w:hanging="360"/>
      </w:pPr>
      <w:rPr>
        <w:rFonts w:ascii="Symbol" w:hAnsi="Symbol" w:cs="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27F35557"/>
    <w:multiLevelType w:val="hybridMultilevel"/>
    <w:tmpl w:val="753E521E"/>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E700CA6"/>
    <w:multiLevelType w:val="hybridMultilevel"/>
    <w:tmpl w:val="FA6E0F40"/>
    <w:lvl w:ilvl="0" w:tplc="20000001">
      <w:start w:val="1"/>
      <w:numFmt w:val="bullet"/>
      <w:lvlText w:val=""/>
      <w:lvlJc w:val="left"/>
      <w:pPr>
        <w:ind w:left="360" w:hanging="360"/>
      </w:pPr>
      <w:rPr>
        <w:rFonts w:ascii="Symbol" w:hAnsi="Symbol" w:cs="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cs="Wingdings" w:hint="default"/>
      </w:rPr>
    </w:lvl>
    <w:lvl w:ilvl="3" w:tplc="20000001" w:tentative="1">
      <w:start w:val="1"/>
      <w:numFmt w:val="bullet"/>
      <w:lvlText w:val=""/>
      <w:lvlJc w:val="left"/>
      <w:pPr>
        <w:ind w:left="2520" w:hanging="360"/>
      </w:pPr>
      <w:rPr>
        <w:rFonts w:ascii="Symbol" w:hAnsi="Symbol" w:cs="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cs="Wingdings" w:hint="default"/>
      </w:rPr>
    </w:lvl>
    <w:lvl w:ilvl="6" w:tplc="20000001" w:tentative="1">
      <w:start w:val="1"/>
      <w:numFmt w:val="bullet"/>
      <w:lvlText w:val=""/>
      <w:lvlJc w:val="left"/>
      <w:pPr>
        <w:ind w:left="4680" w:hanging="360"/>
      </w:pPr>
      <w:rPr>
        <w:rFonts w:ascii="Symbol" w:hAnsi="Symbol" w:cs="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49312D30"/>
    <w:multiLevelType w:val="hybridMultilevel"/>
    <w:tmpl w:val="967696BA"/>
    <w:lvl w:ilvl="0" w:tplc="E0E67990">
      <w:start w:val="1"/>
      <w:numFmt w:val="bullet"/>
      <w:lvlText w:val=""/>
      <w:lvlJc w:val="left"/>
      <w:pPr>
        <w:tabs>
          <w:tab w:val="num" w:pos="720"/>
        </w:tabs>
        <w:ind w:left="720" w:hanging="360"/>
      </w:pPr>
      <w:rPr>
        <w:rFonts w:ascii="Wingdings" w:hAnsi="Wingdings" w:hint="default"/>
      </w:rPr>
    </w:lvl>
    <w:lvl w:ilvl="1" w:tplc="ED30D7B0" w:tentative="1">
      <w:start w:val="1"/>
      <w:numFmt w:val="bullet"/>
      <w:lvlText w:val=""/>
      <w:lvlJc w:val="left"/>
      <w:pPr>
        <w:tabs>
          <w:tab w:val="num" w:pos="1440"/>
        </w:tabs>
        <w:ind w:left="1440" w:hanging="360"/>
      </w:pPr>
      <w:rPr>
        <w:rFonts w:ascii="Wingdings" w:hAnsi="Wingdings" w:hint="default"/>
      </w:rPr>
    </w:lvl>
    <w:lvl w:ilvl="2" w:tplc="27A088B8" w:tentative="1">
      <w:start w:val="1"/>
      <w:numFmt w:val="bullet"/>
      <w:lvlText w:val=""/>
      <w:lvlJc w:val="left"/>
      <w:pPr>
        <w:tabs>
          <w:tab w:val="num" w:pos="2160"/>
        </w:tabs>
        <w:ind w:left="2160" w:hanging="360"/>
      </w:pPr>
      <w:rPr>
        <w:rFonts w:ascii="Wingdings" w:hAnsi="Wingdings" w:hint="default"/>
      </w:rPr>
    </w:lvl>
    <w:lvl w:ilvl="3" w:tplc="672C597A" w:tentative="1">
      <w:start w:val="1"/>
      <w:numFmt w:val="bullet"/>
      <w:lvlText w:val=""/>
      <w:lvlJc w:val="left"/>
      <w:pPr>
        <w:tabs>
          <w:tab w:val="num" w:pos="2880"/>
        </w:tabs>
        <w:ind w:left="2880" w:hanging="360"/>
      </w:pPr>
      <w:rPr>
        <w:rFonts w:ascii="Wingdings" w:hAnsi="Wingdings" w:hint="default"/>
      </w:rPr>
    </w:lvl>
    <w:lvl w:ilvl="4" w:tplc="169A64D0" w:tentative="1">
      <w:start w:val="1"/>
      <w:numFmt w:val="bullet"/>
      <w:lvlText w:val=""/>
      <w:lvlJc w:val="left"/>
      <w:pPr>
        <w:tabs>
          <w:tab w:val="num" w:pos="3600"/>
        </w:tabs>
        <w:ind w:left="3600" w:hanging="360"/>
      </w:pPr>
      <w:rPr>
        <w:rFonts w:ascii="Wingdings" w:hAnsi="Wingdings" w:hint="default"/>
      </w:rPr>
    </w:lvl>
    <w:lvl w:ilvl="5" w:tplc="02EA3B70" w:tentative="1">
      <w:start w:val="1"/>
      <w:numFmt w:val="bullet"/>
      <w:lvlText w:val=""/>
      <w:lvlJc w:val="left"/>
      <w:pPr>
        <w:tabs>
          <w:tab w:val="num" w:pos="4320"/>
        </w:tabs>
        <w:ind w:left="4320" w:hanging="360"/>
      </w:pPr>
      <w:rPr>
        <w:rFonts w:ascii="Wingdings" w:hAnsi="Wingdings" w:hint="default"/>
      </w:rPr>
    </w:lvl>
    <w:lvl w:ilvl="6" w:tplc="83942842" w:tentative="1">
      <w:start w:val="1"/>
      <w:numFmt w:val="bullet"/>
      <w:lvlText w:val=""/>
      <w:lvlJc w:val="left"/>
      <w:pPr>
        <w:tabs>
          <w:tab w:val="num" w:pos="5040"/>
        </w:tabs>
        <w:ind w:left="5040" w:hanging="360"/>
      </w:pPr>
      <w:rPr>
        <w:rFonts w:ascii="Wingdings" w:hAnsi="Wingdings" w:hint="default"/>
      </w:rPr>
    </w:lvl>
    <w:lvl w:ilvl="7" w:tplc="B23E7990" w:tentative="1">
      <w:start w:val="1"/>
      <w:numFmt w:val="bullet"/>
      <w:lvlText w:val=""/>
      <w:lvlJc w:val="left"/>
      <w:pPr>
        <w:tabs>
          <w:tab w:val="num" w:pos="5760"/>
        </w:tabs>
        <w:ind w:left="5760" w:hanging="360"/>
      </w:pPr>
      <w:rPr>
        <w:rFonts w:ascii="Wingdings" w:hAnsi="Wingdings" w:hint="default"/>
      </w:rPr>
    </w:lvl>
    <w:lvl w:ilvl="8" w:tplc="291C75D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701C51"/>
    <w:multiLevelType w:val="hybridMultilevel"/>
    <w:tmpl w:val="0814340A"/>
    <w:lvl w:ilvl="0" w:tplc="F4FAB83E">
      <w:start w:val="1"/>
      <w:numFmt w:val="bullet"/>
      <w:lvlText w:val=""/>
      <w:lvlJc w:val="left"/>
      <w:pPr>
        <w:tabs>
          <w:tab w:val="num" w:pos="360"/>
        </w:tabs>
        <w:ind w:left="360" w:hanging="360"/>
      </w:pPr>
      <w:rPr>
        <w:rFonts w:ascii="Wingdings" w:hAnsi="Wingdings" w:hint="default"/>
      </w:rPr>
    </w:lvl>
    <w:lvl w:ilvl="1" w:tplc="B0064490" w:tentative="1">
      <w:start w:val="1"/>
      <w:numFmt w:val="bullet"/>
      <w:lvlText w:val=""/>
      <w:lvlJc w:val="left"/>
      <w:pPr>
        <w:tabs>
          <w:tab w:val="num" w:pos="1080"/>
        </w:tabs>
        <w:ind w:left="1080" w:hanging="360"/>
      </w:pPr>
      <w:rPr>
        <w:rFonts w:ascii="Wingdings" w:hAnsi="Wingdings" w:hint="default"/>
      </w:rPr>
    </w:lvl>
    <w:lvl w:ilvl="2" w:tplc="D5A4AD80" w:tentative="1">
      <w:start w:val="1"/>
      <w:numFmt w:val="bullet"/>
      <w:lvlText w:val=""/>
      <w:lvlJc w:val="left"/>
      <w:pPr>
        <w:tabs>
          <w:tab w:val="num" w:pos="1800"/>
        </w:tabs>
        <w:ind w:left="1800" w:hanging="360"/>
      </w:pPr>
      <w:rPr>
        <w:rFonts w:ascii="Wingdings" w:hAnsi="Wingdings" w:hint="default"/>
      </w:rPr>
    </w:lvl>
    <w:lvl w:ilvl="3" w:tplc="984C040A" w:tentative="1">
      <w:start w:val="1"/>
      <w:numFmt w:val="bullet"/>
      <w:lvlText w:val=""/>
      <w:lvlJc w:val="left"/>
      <w:pPr>
        <w:tabs>
          <w:tab w:val="num" w:pos="2520"/>
        </w:tabs>
        <w:ind w:left="2520" w:hanging="360"/>
      </w:pPr>
      <w:rPr>
        <w:rFonts w:ascii="Wingdings" w:hAnsi="Wingdings" w:hint="default"/>
      </w:rPr>
    </w:lvl>
    <w:lvl w:ilvl="4" w:tplc="4880C110" w:tentative="1">
      <w:start w:val="1"/>
      <w:numFmt w:val="bullet"/>
      <w:lvlText w:val=""/>
      <w:lvlJc w:val="left"/>
      <w:pPr>
        <w:tabs>
          <w:tab w:val="num" w:pos="3240"/>
        </w:tabs>
        <w:ind w:left="3240" w:hanging="360"/>
      </w:pPr>
      <w:rPr>
        <w:rFonts w:ascii="Wingdings" w:hAnsi="Wingdings" w:hint="default"/>
      </w:rPr>
    </w:lvl>
    <w:lvl w:ilvl="5" w:tplc="15FA94EE" w:tentative="1">
      <w:start w:val="1"/>
      <w:numFmt w:val="bullet"/>
      <w:lvlText w:val=""/>
      <w:lvlJc w:val="left"/>
      <w:pPr>
        <w:tabs>
          <w:tab w:val="num" w:pos="3960"/>
        </w:tabs>
        <w:ind w:left="3960" w:hanging="360"/>
      </w:pPr>
      <w:rPr>
        <w:rFonts w:ascii="Wingdings" w:hAnsi="Wingdings" w:hint="default"/>
      </w:rPr>
    </w:lvl>
    <w:lvl w:ilvl="6" w:tplc="F7BC8A5C" w:tentative="1">
      <w:start w:val="1"/>
      <w:numFmt w:val="bullet"/>
      <w:lvlText w:val=""/>
      <w:lvlJc w:val="left"/>
      <w:pPr>
        <w:tabs>
          <w:tab w:val="num" w:pos="4680"/>
        </w:tabs>
        <w:ind w:left="4680" w:hanging="360"/>
      </w:pPr>
      <w:rPr>
        <w:rFonts w:ascii="Wingdings" w:hAnsi="Wingdings" w:hint="default"/>
      </w:rPr>
    </w:lvl>
    <w:lvl w:ilvl="7" w:tplc="752EFD94" w:tentative="1">
      <w:start w:val="1"/>
      <w:numFmt w:val="bullet"/>
      <w:lvlText w:val=""/>
      <w:lvlJc w:val="left"/>
      <w:pPr>
        <w:tabs>
          <w:tab w:val="num" w:pos="5400"/>
        </w:tabs>
        <w:ind w:left="5400" w:hanging="360"/>
      </w:pPr>
      <w:rPr>
        <w:rFonts w:ascii="Wingdings" w:hAnsi="Wingdings" w:hint="default"/>
      </w:rPr>
    </w:lvl>
    <w:lvl w:ilvl="8" w:tplc="E2E4DB66"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9DE003A"/>
    <w:multiLevelType w:val="hybridMultilevel"/>
    <w:tmpl w:val="B4547EA2"/>
    <w:lvl w:ilvl="0" w:tplc="20000001">
      <w:start w:val="1"/>
      <w:numFmt w:val="bullet"/>
      <w:lvlText w:val=""/>
      <w:lvlJc w:val="left"/>
      <w:pPr>
        <w:ind w:left="360" w:hanging="360"/>
      </w:pPr>
      <w:rPr>
        <w:rFonts w:ascii="Symbol" w:hAnsi="Symbol" w:cs="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cs="Wingdings" w:hint="default"/>
      </w:rPr>
    </w:lvl>
    <w:lvl w:ilvl="3" w:tplc="20000001" w:tentative="1">
      <w:start w:val="1"/>
      <w:numFmt w:val="bullet"/>
      <w:lvlText w:val=""/>
      <w:lvlJc w:val="left"/>
      <w:pPr>
        <w:ind w:left="2520" w:hanging="360"/>
      </w:pPr>
      <w:rPr>
        <w:rFonts w:ascii="Symbol" w:hAnsi="Symbol" w:cs="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cs="Wingdings" w:hint="default"/>
      </w:rPr>
    </w:lvl>
    <w:lvl w:ilvl="6" w:tplc="20000001" w:tentative="1">
      <w:start w:val="1"/>
      <w:numFmt w:val="bullet"/>
      <w:lvlText w:val=""/>
      <w:lvlJc w:val="left"/>
      <w:pPr>
        <w:ind w:left="4680" w:hanging="360"/>
      </w:pPr>
      <w:rPr>
        <w:rFonts w:ascii="Symbol" w:hAnsi="Symbol" w:cs="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4A3C2BB8"/>
    <w:multiLevelType w:val="hybridMultilevel"/>
    <w:tmpl w:val="D5662A88"/>
    <w:lvl w:ilvl="0" w:tplc="20000001">
      <w:start w:val="1"/>
      <w:numFmt w:val="bullet"/>
      <w:lvlText w:val=""/>
      <w:lvlJc w:val="left"/>
      <w:pPr>
        <w:ind w:left="360" w:hanging="360"/>
      </w:pPr>
      <w:rPr>
        <w:rFonts w:ascii="Symbol" w:hAnsi="Symbol" w:cs="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cs="Wingdings" w:hint="default"/>
      </w:rPr>
    </w:lvl>
    <w:lvl w:ilvl="3" w:tplc="20000001" w:tentative="1">
      <w:start w:val="1"/>
      <w:numFmt w:val="bullet"/>
      <w:lvlText w:val=""/>
      <w:lvlJc w:val="left"/>
      <w:pPr>
        <w:ind w:left="2520" w:hanging="360"/>
      </w:pPr>
      <w:rPr>
        <w:rFonts w:ascii="Symbol" w:hAnsi="Symbol" w:cs="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cs="Wingdings" w:hint="default"/>
      </w:rPr>
    </w:lvl>
    <w:lvl w:ilvl="6" w:tplc="20000001" w:tentative="1">
      <w:start w:val="1"/>
      <w:numFmt w:val="bullet"/>
      <w:lvlText w:val=""/>
      <w:lvlJc w:val="left"/>
      <w:pPr>
        <w:ind w:left="4680" w:hanging="360"/>
      </w:pPr>
      <w:rPr>
        <w:rFonts w:ascii="Symbol" w:hAnsi="Symbol" w:cs="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4D6C6E7D"/>
    <w:multiLevelType w:val="hybridMultilevel"/>
    <w:tmpl w:val="F3243E3E"/>
    <w:lvl w:ilvl="0" w:tplc="20000001">
      <w:start w:val="1"/>
      <w:numFmt w:val="bullet"/>
      <w:lvlText w:val=""/>
      <w:lvlJc w:val="left"/>
      <w:pPr>
        <w:ind w:left="360" w:hanging="360"/>
      </w:pPr>
      <w:rPr>
        <w:rFonts w:ascii="Symbol" w:hAnsi="Symbol" w:cs="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cs="Wingdings" w:hint="default"/>
      </w:rPr>
    </w:lvl>
    <w:lvl w:ilvl="3" w:tplc="20000001" w:tentative="1">
      <w:start w:val="1"/>
      <w:numFmt w:val="bullet"/>
      <w:lvlText w:val=""/>
      <w:lvlJc w:val="left"/>
      <w:pPr>
        <w:ind w:left="2520" w:hanging="360"/>
      </w:pPr>
      <w:rPr>
        <w:rFonts w:ascii="Symbol" w:hAnsi="Symbol" w:cs="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cs="Wingdings" w:hint="default"/>
      </w:rPr>
    </w:lvl>
    <w:lvl w:ilvl="6" w:tplc="20000001" w:tentative="1">
      <w:start w:val="1"/>
      <w:numFmt w:val="bullet"/>
      <w:lvlText w:val=""/>
      <w:lvlJc w:val="left"/>
      <w:pPr>
        <w:ind w:left="4680" w:hanging="360"/>
      </w:pPr>
      <w:rPr>
        <w:rFonts w:ascii="Symbol" w:hAnsi="Symbol" w:cs="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4F6A5B02"/>
    <w:multiLevelType w:val="hybridMultilevel"/>
    <w:tmpl w:val="506C9B8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5A123CA9"/>
    <w:multiLevelType w:val="hybridMultilevel"/>
    <w:tmpl w:val="A8929AFE"/>
    <w:lvl w:ilvl="0" w:tplc="7AF0CED0">
      <w:start w:val="1"/>
      <w:numFmt w:val="bullet"/>
      <w:lvlText w:val=""/>
      <w:lvlJc w:val="left"/>
      <w:pPr>
        <w:tabs>
          <w:tab w:val="num" w:pos="720"/>
        </w:tabs>
        <w:ind w:left="720" w:hanging="360"/>
      </w:pPr>
      <w:rPr>
        <w:rFonts w:ascii="Wingdings" w:hAnsi="Wingdings" w:hint="default"/>
      </w:rPr>
    </w:lvl>
    <w:lvl w:ilvl="1" w:tplc="B1EE6D50">
      <w:start w:val="1"/>
      <w:numFmt w:val="bullet"/>
      <w:lvlText w:val=""/>
      <w:lvlJc w:val="left"/>
      <w:pPr>
        <w:tabs>
          <w:tab w:val="num" w:pos="1440"/>
        </w:tabs>
        <w:ind w:left="1440" w:hanging="360"/>
      </w:pPr>
      <w:rPr>
        <w:rFonts w:ascii="Wingdings" w:hAnsi="Wingdings" w:hint="default"/>
      </w:rPr>
    </w:lvl>
    <w:lvl w:ilvl="2" w:tplc="33E2D740" w:tentative="1">
      <w:start w:val="1"/>
      <w:numFmt w:val="bullet"/>
      <w:lvlText w:val=""/>
      <w:lvlJc w:val="left"/>
      <w:pPr>
        <w:tabs>
          <w:tab w:val="num" w:pos="2160"/>
        </w:tabs>
        <w:ind w:left="2160" w:hanging="360"/>
      </w:pPr>
      <w:rPr>
        <w:rFonts w:ascii="Wingdings" w:hAnsi="Wingdings" w:hint="default"/>
      </w:rPr>
    </w:lvl>
    <w:lvl w:ilvl="3" w:tplc="6AA00356" w:tentative="1">
      <w:start w:val="1"/>
      <w:numFmt w:val="bullet"/>
      <w:lvlText w:val=""/>
      <w:lvlJc w:val="left"/>
      <w:pPr>
        <w:tabs>
          <w:tab w:val="num" w:pos="2880"/>
        </w:tabs>
        <w:ind w:left="2880" w:hanging="360"/>
      </w:pPr>
      <w:rPr>
        <w:rFonts w:ascii="Wingdings" w:hAnsi="Wingdings" w:hint="default"/>
      </w:rPr>
    </w:lvl>
    <w:lvl w:ilvl="4" w:tplc="48A2E104" w:tentative="1">
      <w:start w:val="1"/>
      <w:numFmt w:val="bullet"/>
      <w:lvlText w:val=""/>
      <w:lvlJc w:val="left"/>
      <w:pPr>
        <w:tabs>
          <w:tab w:val="num" w:pos="3600"/>
        </w:tabs>
        <w:ind w:left="3600" w:hanging="360"/>
      </w:pPr>
      <w:rPr>
        <w:rFonts w:ascii="Wingdings" w:hAnsi="Wingdings" w:hint="default"/>
      </w:rPr>
    </w:lvl>
    <w:lvl w:ilvl="5" w:tplc="14208EAE" w:tentative="1">
      <w:start w:val="1"/>
      <w:numFmt w:val="bullet"/>
      <w:lvlText w:val=""/>
      <w:lvlJc w:val="left"/>
      <w:pPr>
        <w:tabs>
          <w:tab w:val="num" w:pos="4320"/>
        </w:tabs>
        <w:ind w:left="4320" w:hanging="360"/>
      </w:pPr>
      <w:rPr>
        <w:rFonts w:ascii="Wingdings" w:hAnsi="Wingdings" w:hint="default"/>
      </w:rPr>
    </w:lvl>
    <w:lvl w:ilvl="6" w:tplc="1ACA0E84" w:tentative="1">
      <w:start w:val="1"/>
      <w:numFmt w:val="bullet"/>
      <w:lvlText w:val=""/>
      <w:lvlJc w:val="left"/>
      <w:pPr>
        <w:tabs>
          <w:tab w:val="num" w:pos="5040"/>
        </w:tabs>
        <w:ind w:left="5040" w:hanging="360"/>
      </w:pPr>
      <w:rPr>
        <w:rFonts w:ascii="Wingdings" w:hAnsi="Wingdings" w:hint="default"/>
      </w:rPr>
    </w:lvl>
    <w:lvl w:ilvl="7" w:tplc="603078CA" w:tentative="1">
      <w:start w:val="1"/>
      <w:numFmt w:val="bullet"/>
      <w:lvlText w:val=""/>
      <w:lvlJc w:val="left"/>
      <w:pPr>
        <w:tabs>
          <w:tab w:val="num" w:pos="5760"/>
        </w:tabs>
        <w:ind w:left="5760" w:hanging="360"/>
      </w:pPr>
      <w:rPr>
        <w:rFonts w:ascii="Wingdings" w:hAnsi="Wingdings" w:hint="default"/>
      </w:rPr>
    </w:lvl>
    <w:lvl w:ilvl="8" w:tplc="3E1AECB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180215"/>
    <w:multiLevelType w:val="hybridMultilevel"/>
    <w:tmpl w:val="0D141024"/>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0" w15:restartNumberingAfterBreak="0">
    <w:nsid w:val="5F3E0FC1"/>
    <w:multiLevelType w:val="hybridMultilevel"/>
    <w:tmpl w:val="06C4E6FA"/>
    <w:lvl w:ilvl="0" w:tplc="8E442A52">
      <w:start w:val="1"/>
      <w:numFmt w:val="bullet"/>
      <w:lvlText w:val=""/>
      <w:lvlJc w:val="left"/>
      <w:pPr>
        <w:tabs>
          <w:tab w:val="num" w:pos="720"/>
        </w:tabs>
        <w:ind w:left="720" w:hanging="360"/>
      </w:pPr>
      <w:rPr>
        <w:rFonts w:ascii="Wingdings" w:hAnsi="Wingdings" w:hint="default"/>
      </w:rPr>
    </w:lvl>
    <w:lvl w:ilvl="1" w:tplc="1220BE4A" w:tentative="1">
      <w:start w:val="1"/>
      <w:numFmt w:val="bullet"/>
      <w:lvlText w:val=""/>
      <w:lvlJc w:val="left"/>
      <w:pPr>
        <w:tabs>
          <w:tab w:val="num" w:pos="1440"/>
        </w:tabs>
        <w:ind w:left="1440" w:hanging="360"/>
      </w:pPr>
      <w:rPr>
        <w:rFonts w:ascii="Wingdings" w:hAnsi="Wingdings" w:hint="default"/>
      </w:rPr>
    </w:lvl>
    <w:lvl w:ilvl="2" w:tplc="CFE8999E" w:tentative="1">
      <w:start w:val="1"/>
      <w:numFmt w:val="bullet"/>
      <w:lvlText w:val=""/>
      <w:lvlJc w:val="left"/>
      <w:pPr>
        <w:tabs>
          <w:tab w:val="num" w:pos="2160"/>
        </w:tabs>
        <w:ind w:left="2160" w:hanging="360"/>
      </w:pPr>
      <w:rPr>
        <w:rFonts w:ascii="Wingdings" w:hAnsi="Wingdings" w:hint="default"/>
      </w:rPr>
    </w:lvl>
    <w:lvl w:ilvl="3" w:tplc="E2F8DC48" w:tentative="1">
      <w:start w:val="1"/>
      <w:numFmt w:val="bullet"/>
      <w:lvlText w:val=""/>
      <w:lvlJc w:val="left"/>
      <w:pPr>
        <w:tabs>
          <w:tab w:val="num" w:pos="2880"/>
        </w:tabs>
        <w:ind w:left="2880" w:hanging="360"/>
      </w:pPr>
      <w:rPr>
        <w:rFonts w:ascii="Wingdings" w:hAnsi="Wingdings" w:hint="default"/>
      </w:rPr>
    </w:lvl>
    <w:lvl w:ilvl="4" w:tplc="45CCFDDA" w:tentative="1">
      <w:start w:val="1"/>
      <w:numFmt w:val="bullet"/>
      <w:lvlText w:val=""/>
      <w:lvlJc w:val="left"/>
      <w:pPr>
        <w:tabs>
          <w:tab w:val="num" w:pos="3600"/>
        </w:tabs>
        <w:ind w:left="3600" w:hanging="360"/>
      </w:pPr>
      <w:rPr>
        <w:rFonts w:ascii="Wingdings" w:hAnsi="Wingdings" w:hint="default"/>
      </w:rPr>
    </w:lvl>
    <w:lvl w:ilvl="5" w:tplc="3632A052" w:tentative="1">
      <w:start w:val="1"/>
      <w:numFmt w:val="bullet"/>
      <w:lvlText w:val=""/>
      <w:lvlJc w:val="left"/>
      <w:pPr>
        <w:tabs>
          <w:tab w:val="num" w:pos="4320"/>
        </w:tabs>
        <w:ind w:left="4320" w:hanging="360"/>
      </w:pPr>
      <w:rPr>
        <w:rFonts w:ascii="Wingdings" w:hAnsi="Wingdings" w:hint="default"/>
      </w:rPr>
    </w:lvl>
    <w:lvl w:ilvl="6" w:tplc="13C81C68" w:tentative="1">
      <w:start w:val="1"/>
      <w:numFmt w:val="bullet"/>
      <w:lvlText w:val=""/>
      <w:lvlJc w:val="left"/>
      <w:pPr>
        <w:tabs>
          <w:tab w:val="num" w:pos="5040"/>
        </w:tabs>
        <w:ind w:left="5040" w:hanging="360"/>
      </w:pPr>
      <w:rPr>
        <w:rFonts w:ascii="Wingdings" w:hAnsi="Wingdings" w:hint="default"/>
      </w:rPr>
    </w:lvl>
    <w:lvl w:ilvl="7" w:tplc="05365790" w:tentative="1">
      <w:start w:val="1"/>
      <w:numFmt w:val="bullet"/>
      <w:lvlText w:val=""/>
      <w:lvlJc w:val="left"/>
      <w:pPr>
        <w:tabs>
          <w:tab w:val="num" w:pos="5760"/>
        </w:tabs>
        <w:ind w:left="5760" w:hanging="360"/>
      </w:pPr>
      <w:rPr>
        <w:rFonts w:ascii="Wingdings" w:hAnsi="Wingdings" w:hint="default"/>
      </w:rPr>
    </w:lvl>
    <w:lvl w:ilvl="8" w:tplc="9820906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7529D4"/>
    <w:multiLevelType w:val="hybridMultilevel"/>
    <w:tmpl w:val="DFE4C3BC"/>
    <w:lvl w:ilvl="0" w:tplc="A92C86EC">
      <w:start w:val="1"/>
      <w:numFmt w:val="bullet"/>
      <w:lvlText w:val=""/>
      <w:lvlJc w:val="left"/>
      <w:pPr>
        <w:tabs>
          <w:tab w:val="num" w:pos="720"/>
        </w:tabs>
        <w:ind w:left="720" w:hanging="360"/>
      </w:pPr>
      <w:rPr>
        <w:rFonts w:ascii="Wingdings" w:hAnsi="Wingdings" w:hint="default"/>
      </w:rPr>
    </w:lvl>
    <w:lvl w:ilvl="1" w:tplc="87CAD3D8" w:tentative="1">
      <w:start w:val="1"/>
      <w:numFmt w:val="bullet"/>
      <w:lvlText w:val=""/>
      <w:lvlJc w:val="left"/>
      <w:pPr>
        <w:tabs>
          <w:tab w:val="num" w:pos="1440"/>
        </w:tabs>
        <w:ind w:left="1440" w:hanging="360"/>
      </w:pPr>
      <w:rPr>
        <w:rFonts w:ascii="Wingdings" w:hAnsi="Wingdings" w:hint="default"/>
      </w:rPr>
    </w:lvl>
    <w:lvl w:ilvl="2" w:tplc="8CECD790" w:tentative="1">
      <w:start w:val="1"/>
      <w:numFmt w:val="bullet"/>
      <w:lvlText w:val=""/>
      <w:lvlJc w:val="left"/>
      <w:pPr>
        <w:tabs>
          <w:tab w:val="num" w:pos="2160"/>
        </w:tabs>
        <w:ind w:left="2160" w:hanging="360"/>
      </w:pPr>
      <w:rPr>
        <w:rFonts w:ascii="Wingdings" w:hAnsi="Wingdings" w:hint="default"/>
      </w:rPr>
    </w:lvl>
    <w:lvl w:ilvl="3" w:tplc="3160B1DC" w:tentative="1">
      <w:start w:val="1"/>
      <w:numFmt w:val="bullet"/>
      <w:lvlText w:val=""/>
      <w:lvlJc w:val="left"/>
      <w:pPr>
        <w:tabs>
          <w:tab w:val="num" w:pos="2880"/>
        </w:tabs>
        <w:ind w:left="2880" w:hanging="360"/>
      </w:pPr>
      <w:rPr>
        <w:rFonts w:ascii="Wingdings" w:hAnsi="Wingdings" w:hint="default"/>
      </w:rPr>
    </w:lvl>
    <w:lvl w:ilvl="4" w:tplc="DF0693F2" w:tentative="1">
      <w:start w:val="1"/>
      <w:numFmt w:val="bullet"/>
      <w:lvlText w:val=""/>
      <w:lvlJc w:val="left"/>
      <w:pPr>
        <w:tabs>
          <w:tab w:val="num" w:pos="3600"/>
        </w:tabs>
        <w:ind w:left="3600" w:hanging="360"/>
      </w:pPr>
      <w:rPr>
        <w:rFonts w:ascii="Wingdings" w:hAnsi="Wingdings" w:hint="default"/>
      </w:rPr>
    </w:lvl>
    <w:lvl w:ilvl="5" w:tplc="10D65154" w:tentative="1">
      <w:start w:val="1"/>
      <w:numFmt w:val="bullet"/>
      <w:lvlText w:val=""/>
      <w:lvlJc w:val="left"/>
      <w:pPr>
        <w:tabs>
          <w:tab w:val="num" w:pos="4320"/>
        </w:tabs>
        <w:ind w:left="4320" w:hanging="360"/>
      </w:pPr>
      <w:rPr>
        <w:rFonts w:ascii="Wingdings" w:hAnsi="Wingdings" w:hint="default"/>
      </w:rPr>
    </w:lvl>
    <w:lvl w:ilvl="6" w:tplc="60283AC8" w:tentative="1">
      <w:start w:val="1"/>
      <w:numFmt w:val="bullet"/>
      <w:lvlText w:val=""/>
      <w:lvlJc w:val="left"/>
      <w:pPr>
        <w:tabs>
          <w:tab w:val="num" w:pos="5040"/>
        </w:tabs>
        <w:ind w:left="5040" w:hanging="360"/>
      </w:pPr>
      <w:rPr>
        <w:rFonts w:ascii="Wingdings" w:hAnsi="Wingdings" w:hint="default"/>
      </w:rPr>
    </w:lvl>
    <w:lvl w:ilvl="7" w:tplc="9A7E5188" w:tentative="1">
      <w:start w:val="1"/>
      <w:numFmt w:val="bullet"/>
      <w:lvlText w:val=""/>
      <w:lvlJc w:val="left"/>
      <w:pPr>
        <w:tabs>
          <w:tab w:val="num" w:pos="5760"/>
        </w:tabs>
        <w:ind w:left="5760" w:hanging="360"/>
      </w:pPr>
      <w:rPr>
        <w:rFonts w:ascii="Wingdings" w:hAnsi="Wingdings" w:hint="default"/>
      </w:rPr>
    </w:lvl>
    <w:lvl w:ilvl="8" w:tplc="3BA46BF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984897"/>
    <w:multiLevelType w:val="hybridMultilevel"/>
    <w:tmpl w:val="FBF8F7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76A6052F"/>
    <w:multiLevelType w:val="hybridMultilevel"/>
    <w:tmpl w:val="0096ECAC"/>
    <w:lvl w:ilvl="0" w:tplc="0D00FD48">
      <w:start w:val="1"/>
      <w:numFmt w:val="bullet"/>
      <w:lvlText w:val=""/>
      <w:lvlJc w:val="left"/>
      <w:pPr>
        <w:tabs>
          <w:tab w:val="num" w:pos="720"/>
        </w:tabs>
        <w:ind w:left="720" w:hanging="360"/>
      </w:pPr>
      <w:rPr>
        <w:rFonts w:ascii="Wingdings" w:hAnsi="Wingdings" w:hint="default"/>
      </w:rPr>
    </w:lvl>
    <w:lvl w:ilvl="1" w:tplc="5A1AEBAE">
      <w:numFmt w:val="bullet"/>
      <w:lvlText w:val=""/>
      <w:lvlJc w:val="left"/>
      <w:pPr>
        <w:tabs>
          <w:tab w:val="num" w:pos="1440"/>
        </w:tabs>
        <w:ind w:left="1440" w:hanging="360"/>
      </w:pPr>
      <w:rPr>
        <w:rFonts w:ascii="Wingdings" w:hAnsi="Wingdings" w:hint="default"/>
      </w:rPr>
    </w:lvl>
    <w:lvl w:ilvl="2" w:tplc="0AD4D552" w:tentative="1">
      <w:start w:val="1"/>
      <w:numFmt w:val="bullet"/>
      <w:lvlText w:val=""/>
      <w:lvlJc w:val="left"/>
      <w:pPr>
        <w:tabs>
          <w:tab w:val="num" w:pos="2160"/>
        </w:tabs>
        <w:ind w:left="2160" w:hanging="360"/>
      </w:pPr>
      <w:rPr>
        <w:rFonts w:ascii="Wingdings" w:hAnsi="Wingdings" w:hint="default"/>
      </w:rPr>
    </w:lvl>
    <w:lvl w:ilvl="3" w:tplc="613E03D6" w:tentative="1">
      <w:start w:val="1"/>
      <w:numFmt w:val="bullet"/>
      <w:lvlText w:val=""/>
      <w:lvlJc w:val="left"/>
      <w:pPr>
        <w:tabs>
          <w:tab w:val="num" w:pos="2880"/>
        </w:tabs>
        <w:ind w:left="2880" w:hanging="360"/>
      </w:pPr>
      <w:rPr>
        <w:rFonts w:ascii="Wingdings" w:hAnsi="Wingdings" w:hint="default"/>
      </w:rPr>
    </w:lvl>
    <w:lvl w:ilvl="4" w:tplc="746CF178" w:tentative="1">
      <w:start w:val="1"/>
      <w:numFmt w:val="bullet"/>
      <w:lvlText w:val=""/>
      <w:lvlJc w:val="left"/>
      <w:pPr>
        <w:tabs>
          <w:tab w:val="num" w:pos="3600"/>
        </w:tabs>
        <w:ind w:left="3600" w:hanging="360"/>
      </w:pPr>
      <w:rPr>
        <w:rFonts w:ascii="Wingdings" w:hAnsi="Wingdings" w:hint="default"/>
      </w:rPr>
    </w:lvl>
    <w:lvl w:ilvl="5" w:tplc="2DA468E6" w:tentative="1">
      <w:start w:val="1"/>
      <w:numFmt w:val="bullet"/>
      <w:lvlText w:val=""/>
      <w:lvlJc w:val="left"/>
      <w:pPr>
        <w:tabs>
          <w:tab w:val="num" w:pos="4320"/>
        </w:tabs>
        <w:ind w:left="4320" w:hanging="360"/>
      </w:pPr>
      <w:rPr>
        <w:rFonts w:ascii="Wingdings" w:hAnsi="Wingdings" w:hint="default"/>
      </w:rPr>
    </w:lvl>
    <w:lvl w:ilvl="6" w:tplc="BC8A7EAA" w:tentative="1">
      <w:start w:val="1"/>
      <w:numFmt w:val="bullet"/>
      <w:lvlText w:val=""/>
      <w:lvlJc w:val="left"/>
      <w:pPr>
        <w:tabs>
          <w:tab w:val="num" w:pos="5040"/>
        </w:tabs>
        <w:ind w:left="5040" w:hanging="360"/>
      </w:pPr>
      <w:rPr>
        <w:rFonts w:ascii="Wingdings" w:hAnsi="Wingdings" w:hint="default"/>
      </w:rPr>
    </w:lvl>
    <w:lvl w:ilvl="7" w:tplc="B0C62052" w:tentative="1">
      <w:start w:val="1"/>
      <w:numFmt w:val="bullet"/>
      <w:lvlText w:val=""/>
      <w:lvlJc w:val="left"/>
      <w:pPr>
        <w:tabs>
          <w:tab w:val="num" w:pos="5760"/>
        </w:tabs>
        <w:ind w:left="5760" w:hanging="360"/>
      </w:pPr>
      <w:rPr>
        <w:rFonts w:ascii="Wingdings" w:hAnsi="Wingdings" w:hint="default"/>
      </w:rPr>
    </w:lvl>
    <w:lvl w:ilvl="8" w:tplc="591E4D3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2F57A0"/>
    <w:multiLevelType w:val="hybridMultilevel"/>
    <w:tmpl w:val="DD86E630"/>
    <w:lvl w:ilvl="0" w:tplc="4ADAFE5E">
      <w:start w:val="1"/>
      <w:numFmt w:val="bullet"/>
      <w:lvlText w:val=""/>
      <w:lvlJc w:val="left"/>
      <w:pPr>
        <w:tabs>
          <w:tab w:val="num" w:pos="720"/>
        </w:tabs>
        <w:ind w:left="720" w:hanging="360"/>
      </w:pPr>
      <w:rPr>
        <w:rFonts w:ascii="Wingdings" w:hAnsi="Wingdings" w:hint="default"/>
      </w:rPr>
    </w:lvl>
    <w:lvl w:ilvl="1" w:tplc="FED4AE06">
      <w:start w:val="1"/>
      <w:numFmt w:val="bullet"/>
      <w:lvlText w:val=""/>
      <w:lvlJc w:val="left"/>
      <w:pPr>
        <w:tabs>
          <w:tab w:val="num" w:pos="1440"/>
        </w:tabs>
        <w:ind w:left="1440" w:hanging="360"/>
      </w:pPr>
      <w:rPr>
        <w:rFonts w:ascii="Wingdings" w:hAnsi="Wingdings" w:hint="default"/>
      </w:rPr>
    </w:lvl>
    <w:lvl w:ilvl="2" w:tplc="BE1CAC9E" w:tentative="1">
      <w:start w:val="1"/>
      <w:numFmt w:val="bullet"/>
      <w:lvlText w:val=""/>
      <w:lvlJc w:val="left"/>
      <w:pPr>
        <w:tabs>
          <w:tab w:val="num" w:pos="2160"/>
        </w:tabs>
        <w:ind w:left="2160" w:hanging="360"/>
      </w:pPr>
      <w:rPr>
        <w:rFonts w:ascii="Wingdings" w:hAnsi="Wingdings" w:hint="default"/>
      </w:rPr>
    </w:lvl>
    <w:lvl w:ilvl="3" w:tplc="D4545082" w:tentative="1">
      <w:start w:val="1"/>
      <w:numFmt w:val="bullet"/>
      <w:lvlText w:val=""/>
      <w:lvlJc w:val="left"/>
      <w:pPr>
        <w:tabs>
          <w:tab w:val="num" w:pos="2880"/>
        </w:tabs>
        <w:ind w:left="2880" w:hanging="360"/>
      </w:pPr>
      <w:rPr>
        <w:rFonts w:ascii="Wingdings" w:hAnsi="Wingdings" w:hint="default"/>
      </w:rPr>
    </w:lvl>
    <w:lvl w:ilvl="4" w:tplc="E3FE16BA" w:tentative="1">
      <w:start w:val="1"/>
      <w:numFmt w:val="bullet"/>
      <w:lvlText w:val=""/>
      <w:lvlJc w:val="left"/>
      <w:pPr>
        <w:tabs>
          <w:tab w:val="num" w:pos="3600"/>
        </w:tabs>
        <w:ind w:left="3600" w:hanging="360"/>
      </w:pPr>
      <w:rPr>
        <w:rFonts w:ascii="Wingdings" w:hAnsi="Wingdings" w:hint="default"/>
      </w:rPr>
    </w:lvl>
    <w:lvl w:ilvl="5" w:tplc="2F6A4AC0" w:tentative="1">
      <w:start w:val="1"/>
      <w:numFmt w:val="bullet"/>
      <w:lvlText w:val=""/>
      <w:lvlJc w:val="left"/>
      <w:pPr>
        <w:tabs>
          <w:tab w:val="num" w:pos="4320"/>
        </w:tabs>
        <w:ind w:left="4320" w:hanging="360"/>
      </w:pPr>
      <w:rPr>
        <w:rFonts w:ascii="Wingdings" w:hAnsi="Wingdings" w:hint="default"/>
      </w:rPr>
    </w:lvl>
    <w:lvl w:ilvl="6" w:tplc="FCC23292" w:tentative="1">
      <w:start w:val="1"/>
      <w:numFmt w:val="bullet"/>
      <w:lvlText w:val=""/>
      <w:lvlJc w:val="left"/>
      <w:pPr>
        <w:tabs>
          <w:tab w:val="num" w:pos="5040"/>
        </w:tabs>
        <w:ind w:left="5040" w:hanging="360"/>
      </w:pPr>
      <w:rPr>
        <w:rFonts w:ascii="Wingdings" w:hAnsi="Wingdings" w:hint="default"/>
      </w:rPr>
    </w:lvl>
    <w:lvl w:ilvl="7" w:tplc="77AEC28C" w:tentative="1">
      <w:start w:val="1"/>
      <w:numFmt w:val="bullet"/>
      <w:lvlText w:val=""/>
      <w:lvlJc w:val="left"/>
      <w:pPr>
        <w:tabs>
          <w:tab w:val="num" w:pos="5760"/>
        </w:tabs>
        <w:ind w:left="5760" w:hanging="360"/>
      </w:pPr>
      <w:rPr>
        <w:rFonts w:ascii="Wingdings" w:hAnsi="Wingdings" w:hint="default"/>
      </w:rPr>
    </w:lvl>
    <w:lvl w:ilvl="8" w:tplc="FAB45AE2"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9"/>
  </w:num>
  <w:num w:numId="3">
    <w:abstractNumId w:val="7"/>
  </w:num>
  <w:num w:numId="4">
    <w:abstractNumId w:val="22"/>
  </w:num>
  <w:num w:numId="5">
    <w:abstractNumId w:val="5"/>
  </w:num>
  <w:num w:numId="6">
    <w:abstractNumId w:val="3"/>
  </w:num>
  <w:num w:numId="7">
    <w:abstractNumId w:val="23"/>
  </w:num>
  <w:num w:numId="8">
    <w:abstractNumId w:val="6"/>
  </w:num>
  <w:num w:numId="9">
    <w:abstractNumId w:val="20"/>
  </w:num>
  <w:num w:numId="10">
    <w:abstractNumId w:val="12"/>
  </w:num>
  <w:num w:numId="11">
    <w:abstractNumId w:val="24"/>
  </w:num>
  <w:num w:numId="12">
    <w:abstractNumId w:val="18"/>
  </w:num>
  <w:num w:numId="13">
    <w:abstractNumId w:val="4"/>
  </w:num>
  <w:num w:numId="14">
    <w:abstractNumId w:val="13"/>
  </w:num>
  <w:num w:numId="15">
    <w:abstractNumId w:val="21"/>
  </w:num>
  <w:num w:numId="16">
    <w:abstractNumId w:val="8"/>
  </w:num>
  <w:num w:numId="17">
    <w:abstractNumId w:val="10"/>
  </w:num>
  <w:num w:numId="18">
    <w:abstractNumId w:val="15"/>
  </w:num>
  <w:num w:numId="19">
    <w:abstractNumId w:val="1"/>
  </w:num>
  <w:num w:numId="20">
    <w:abstractNumId w:val="0"/>
  </w:num>
  <w:num w:numId="21">
    <w:abstractNumId w:val="11"/>
  </w:num>
  <w:num w:numId="22">
    <w:abstractNumId w:val="16"/>
  </w:num>
  <w:num w:numId="23">
    <w:abstractNumId w:val="14"/>
  </w:num>
  <w:num w:numId="24">
    <w:abstractNumId w:val="9"/>
  </w:num>
  <w:num w:numId="2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08"/>
  <w:hyphenationZone w:val="425"/>
  <w:drawingGridHorizontalSpacing w:val="57"/>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0D6"/>
    <w:rsid w:val="00006A3C"/>
    <w:rsid w:val="000113DD"/>
    <w:rsid w:val="0001155F"/>
    <w:rsid w:val="00011600"/>
    <w:rsid w:val="00017EF9"/>
    <w:rsid w:val="00021DB6"/>
    <w:rsid w:val="0002225C"/>
    <w:rsid w:val="00023E0D"/>
    <w:rsid w:val="00025481"/>
    <w:rsid w:val="000300B7"/>
    <w:rsid w:val="000309DA"/>
    <w:rsid w:val="00032A2F"/>
    <w:rsid w:val="000345B1"/>
    <w:rsid w:val="000356C8"/>
    <w:rsid w:val="00037897"/>
    <w:rsid w:val="00042255"/>
    <w:rsid w:val="00042D1F"/>
    <w:rsid w:val="00043D3D"/>
    <w:rsid w:val="000446B9"/>
    <w:rsid w:val="00044A0B"/>
    <w:rsid w:val="00046E0F"/>
    <w:rsid w:val="00047C4C"/>
    <w:rsid w:val="00050232"/>
    <w:rsid w:val="00050760"/>
    <w:rsid w:val="00050E1C"/>
    <w:rsid w:val="00051370"/>
    <w:rsid w:val="00051CA5"/>
    <w:rsid w:val="0005236F"/>
    <w:rsid w:val="000523A8"/>
    <w:rsid w:val="00062A13"/>
    <w:rsid w:val="00064676"/>
    <w:rsid w:val="00065413"/>
    <w:rsid w:val="00066947"/>
    <w:rsid w:val="00067595"/>
    <w:rsid w:val="00067CE7"/>
    <w:rsid w:val="00072604"/>
    <w:rsid w:val="0007405B"/>
    <w:rsid w:val="000755BB"/>
    <w:rsid w:val="000801FB"/>
    <w:rsid w:val="0008392E"/>
    <w:rsid w:val="000850E3"/>
    <w:rsid w:val="00086913"/>
    <w:rsid w:val="00087585"/>
    <w:rsid w:val="00090C0B"/>
    <w:rsid w:val="00092079"/>
    <w:rsid w:val="00092A9F"/>
    <w:rsid w:val="00094862"/>
    <w:rsid w:val="00094C4D"/>
    <w:rsid w:val="00095842"/>
    <w:rsid w:val="00095FE4"/>
    <w:rsid w:val="00097818"/>
    <w:rsid w:val="000A11C2"/>
    <w:rsid w:val="000A4207"/>
    <w:rsid w:val="000A4B4D"/>
    <w:rsid w:val="000A534B"/>
    <w:rsid w:val="000A67DC"/>
    <w:rsid w:val="000A6913"/>
    <w:rsid w:val="000B135E"/>
    <w:rsid w:val="000B3823"/>
    <w:rsid w:val="000C1207"/>
    <w:rsid w:val="000C4AB8"/>
    <w:rsid w:val="000C6726"/>
    <w:rsid w:val="000D7331"/>
    <w:rsid w:val="000D7ED5"/>
    <w:rsid w:val="000E4ED0"/>
    <w:rsid w:val="000E5974"/>
    <w:rsid w:val="000E5CB5"/>
    <w:rsid w:val="000E6C28"/>
    <w:rsid w:val="000F19D0"/>
    <w:rsid w:val="000F1AE4"/>
    <w:rsid w:val="000F2480"/>
    <w:rsid w:val="000F625C"/>
    <w:rsid w:val="000F7E71"/>
    <w:rsid w:val="00101771"/>
    <w:rsid w:val="00102585"/>
    <w:rsid w:val="0010375F"/>
    <w:rsid w:val="00104186"/>
    <w:rsid w:val="00104927"/>
    <w:rsid w:val="00106D0F"/>
    <w:rsid w:val="00107AA9"/>
    <w:rsid w:val="001100CA"/>
    <w:rsid w:val="001105EA"/>
    <w:rsid w:val="00111F04"/>
    <w:rsid w:val="001133A9"/>
    <w:rsid w:val="00113656"/>
    <w:rsid w:val="00115B85"/>
    <w:rsid w:val="001218F2"/>
    <w:rsid w:val="001230BA"/>
    <w:rsid w:val="00132624"/>
    <w:rsid w:val="00132A83"/>
    <w:rsid w:val="00132D00"/>
    <w:rsid w:val="00133B8B"/>
    <w:rsid w:val="00133E15"/>
    <w:rsid w:val="00137803"/>
    <w:rsid w:val="00137CDE"/>
    <w:rsid w:val="00140DF6"/>
    <w:rsid w:val="001428E6"/>
    <w:rsid w:val="00144745"/>
    <w:rsid w:val="0014478F"/>
    <w:rsid w:val="0015165C"/>
    <w:rsid w:val="00155E5D"/>
    <w:rsid w:val="001562BD"/>
    <w:rsid w:val="001571FF"/>
    <w:rsid w:val="00162A9C"/>
    <w:rsid w:val="00165CB3"/>
    <w:rsid w:val="00171FFD"/>
    <w:rsid w:val="00172692"/>
    <w:rsid w:val="00172856"/>
    <w:rsid w:val="00180642"/>
    <w:rsid w:val="0018453C"/>
    <w:rsid w:val="00193744"/>
    <w:rsid w:val="001947BA"/>
    <w:rsid w:val="00195869"/>
    <w:rsid w:val="00196AAE"/>
    <w:rsid w:val="00197A27"/>
    <w:rsid w:val="00197ED9"/>
    <w:rsid w:val="001A0712"/>
    <w:rsid w:val="001A2EEA"/>
    <w:rsid w:val="001A343F"/>
    <w:rsid w:val="001B30C7"/>
    <w:rsid w:val="001B3D3C"/>
    <w:rsid w:val="001B54DD"/>
    <w:rsid w:val="001C2D6A"/>
    <w:rsid w:val="001C4F1F"/>
    <w:rsid w:val="001C69B1"/>
    <w:rsid w:val="001C71BC"/>
    <w:rsid w:val="001C73CA"/>
    <w:rsid w:val="001D11BB"/>
    <w:rsid w:val="001D70B6"/>
    <w:rsid w:val="001E78CE"/>
    <w:rsid w:val="001E7BCA"/>
    <w:rsid w:val="001F7EC7"/>
    <w:rsid w:val="002010B0"/>
    <w:rsid w:val="0020174A"/>
    <w:rsid w:val="00202F78"/>
    <w:rsid w:val="0020370D"/>
    <w:rsid w:val="00204398"/>
    <w:rsid w:val="00206A30"/>
    <w:rsid w:val="0021092B"/>
    <w:rsid w:val="00212939"/>
    <w:rsid w:val="00217C6E"/>
    <w:rsid w:val="00220598"/>
    <w:rsid w:val="00220B7F"/>
    <w:rsid w:val="002210C5"/>
    <w:rsid w:val="00224812"/>
    <w:rsid w:val="00226701"/>
    <w:rsid w:val="00230D23"/>
    <w:rsid w:val="00234ED4"/>
    <w:rsid w:val="00236A40"/>
    <w:rsid w:val="002421CC"/>
    <w:rsid w:val="00243860"/>
    <w:rsid w:val="00244299"/>
    <w:rsid w:val="00247563"/>
    <w:rsid w:val="00250518"/>
    <w:rsid w:val="0025486F"/>
    <w:rsid w:val="002571E1"/>
    <w:rsid w:val="00257538"/>
    <w:rsid w:val="00257ED5"/>
    <w:rsid w:val="002623D9"/>
    <w:rsid w:val="00263D3B"/>
    <w:rsid w:val="00270858"/>
    <w:rsid w:val="0027188E"/>
    <w:rsid w:val="002726A7"/>
    <w:rsid w:val="00272BCA"/>
    <w:rsid w:val="002742FF"/>
    <w:rsid w:val="00274CA6"/>
    <w:rsid w:val="00286A68"/>
    <w:rsid w:val="00292452"/>
    <w:rsid w:val="00292540"/>
    <w:rsid w:val="002929DF"/>
    <w:rsid w:val="0029377E"/>
    <w:rsid w:val="002A2635"/>
    <w:rsid w:val="002A2FA5"/>
    <w:rsid w:val="002B0F41"/>
    <w:rsid w:val="002B2449"/>
    <w:rsid w:val="002B7BB6"/>
    <w:rsid w:val="002C16DF"/>
    <w:rsid w:val="002C4539"/>
    <w:rsid w:val="002D339E"/>
    <w:rsid w:val="002D3F45"/>
    <w:rsid w:val="002D4471"/>
    <w:rsid w:val="002D4FF4"/>
    <w:rsid w:val="002D76E7"/>
    <w:rsid w:val="002E11D1"/>
    <w:rsid w:val="002E3C1F"/>
    <w:rsid w:val="002E4132"/>
    <w:rsid w:val="002E50D9"/>
    <w:rsid w:val="002E64C5"/>
    <w:rsid w:val="002E6A92"/>
    <w:rsid w:val="002E6AB8"/>
    <w:rsid w:val="002E734C"/>
    <w:rsid w:val="002F3AB6"/>
    <w:rsid w:val="00300BE2"/>
    <w:rsid w:val="00302E9B"/>
    <w:rsid w:val="0030515B"/>
    <w:rsid w:val="00310F96"/>
    <w:rsid w:val="003130E4"/>
    <w:rsid w:val="003134A7"/>
    <w:rsid w:val="00314EAB"/>
    <w:rsid w:val="00321D9A"/>
    <w:rsid w:val="003236BE"/>
    <w:rsid w:val="00323838"/>
    <w:rsid w:val="00325B50"/>
    <w:rsid w:val="003276F8"/>
    <w:rsid w:val="0033112C"/>
    <w:rsid w:val="00331CE5"/>
    <w:rsid w:val="00332080"/>
    <w:rsid w:val="0033241A"/>
    <w:rsid w:val="00335F1F"/>
    <w:rsid w:val="003361A7"/>
    <w:rsid w:val="003430B7"/>
    <w:rsid w:val="0034563F"/>
    <w:rsid w:val="00345CAF"/>
    <w:rsid w:val="00347A7F"/>
    <w:rsid w:val="00350856"/>
    <w:rsid w:val="0035291A"/>
    <w:rsid w:val="003534D2"/>
    <w:rsid w:val="00353D48"/>
    <w:rsid w:val="00355F72"/>
    <w:rsid w:val="00356091"/>
    <w:rsid w:val="00356EC8"/>
    <w:rsid w:val="00364320"/>
    <w:rsid w:val="00365CAE"/>
    <w:rsid w:val="00370523"/>
    <w:rsid w:val="00370A7B"/>
    <w:rsid w:val="00370DE4"/>
    <w:rsid w:val="003726D2"/>
    <w:rsid w:val="00374583"/>
    <w:rsid w:val="00374595"/>
    <w:rsid w:val="00377EB9"/>
    <w:rsid w:val="0038161D"/>
    <w:rsid w:val="00381D99"/>
    <w:rsid w:val="00383339"/>
    <w:rsid w:val="00386B31"/>
    <w:rsid w:val="00390FBE"/>
    <w:rsid w:val="0039389C"/>
    <w:rsid w:val="003948F5"/>
    <w:rsid w:val="00395E00"/>
    <w:rsid w:val="003A122B"/>
    <w:rsid w:val="003A3AD7"/>
    <w:rsid w:val="003A3F07"/>
    <w:rsid w:val="003A5C8F"/>
    <w:rsid w:val="003A6D68"/>
    <w:rsid w:val="003A700A"/>
    <w:rsid w:val="003A73B6"/>
    <w:rsid w:val="003B2400"/>
    <w:rsid w:val="003B7109"/>
    <w:rsid w:val="003B7182"/>
    <w:rsid w:val="003B74F5"/>
    <w:rsid w:val="003B76BB"/>
    <w:rsid w:val="003C72E6"/>
    <w:rsid w:val="003C7C27"/>
    <w:rsid w:val="003D0558"/>
    <w:rsid w:val="003D0CD0"/>
    <w:rsid w:val="003D564B"/>
    <w:rsid w:val="003D771A"/>
    <w:rsid w:val="003E3397"/>
    <w:rsid w:val="003E4DEF"/>
    <w:rsid w:val="003E65DD"/>
    <w:rsid w:val="003E6D8B"/>
    <w:rsid w:val="003E76BE"/>
    <w:rsid w:val="003F0803"/>
    <w:rsid w:val="003F089A"/>
    <w:rsid w:val="003F629E"/>
    <w:rsid w:val="004015C9"/>
    <w:rsid w:val="004109F6"/>
    <w:rsid w:val="00413A49"/>
    <w:rsid w:val="004156BE"/>
    <w:rsid w:val="0042003A"/>
    <w:rsid w:val="00421F15"/>
    <w:rsid w:val="0042395D"/>
    <w:rsid w:val="0042478A"/>
    <w:rsid w:val="004248C4"/>
    <w:rsid w:val="00426C9C"/>
    <w:rsid w:val="00435F2F"/>
    <w:rsid w:val="00440135"/>
    <w:rsid w:val="00441016"/>
    <w:rsid w:val="00442E67"/>
    <w:rsid w:val="00443887"/>
    <w:rsid w:val="00443E26"/>
    <w:rsid w:val="00446220"/>
    <w:rsid w:val="00447544"/>
    <w:rsid w:val="00447FF4"/>
    <w:rsid w:val="00455EB7"/>
    <w:rsid w:val="00457451"/>
    <w:rsid w:val="00462EA5"/>
    <w:rsid w:val="00463BE1"/>
    <w:rsid w:val="004704BB"/>
    <w:rsid w:val="004708A4"/>
    <w:rsid w:val="00471019"/>
    <w:rsid w:val="004724C4"/>
    <w:rsid w:val="00473A6E"/>
    <w:rsid w:val="004746CC"/>
    <w:rsid w:val="00476394"/>
    <w:rsid w:val="00480D41"/>
    <w:rsid w:val="00481C55"/>
    <w:rsid w:val="004838D5"/>
    <w:rsid w:val="004845D3"/>
    <w:rsid w:val="004865AA"/>
    <w:rsid w:val="00487759"/>
    <w:rsid w:val="004914E1"/>
    <w:rsid w:val="004A119F"/>
    <w:rsid w:val="004A3292"/>
    <w:rsid w:val="004A4055"/>
    <w:rsid w:val="004B32F3"/>
    <w:rsid w:val="004B3D8A"/>
    <w:rsid w:val="004B425A"/>
    <w:rsid w:val="004B510A"/>
    <w:rsid w:val="004B7A41"/>
    <w:rsid w:val="004C0799"/>
    <w:rsid w:val="004C1817"/>
    <w:rsid w:val="004C20AB"/>
    <w:rsid w:val="004C26E1"/>
    <w:rsid w:val="004C6149"/>
    <w:rsid w:val="004C6705"/>
    <w:rsid w:val="004D10B8"/>
    <w:rsid w:val="004D4517"/>
    <w:rsid w:val="004E25CB"/>
    <w:rsid w:val="004E29C4"/>
    <w:rsid w:val="004E5A10"/>
    <w:rsid w:val="004E74EA"/>
    <w:rsid w:val="004F0DBE"/>
    <w:rsid w:val="004F2D6C"/>
    <w:rsid w:val="004F54D9"/>
    <w:rsid w:val="004F5A7F"/>
    <w:rsid w:val="004F6564"/>
    <w:rsid w:val="004F6C6E"/>
    <w:rsid w:val="004F7D06"/>
    <w:rsid w:val="004F7E94"/>
    <w:rsid w:val="00501721"/>
    <w:rsid w:val="00501A3B"/>
    <w:rsid w:val="00502717"/>
    <w:rsid w:val="00505A7F"/>
    <w:rsid w:val="0051499B"/>
    <w:rsid w:val="00514B39"/>
    <w:rsid w:val="00515256"/>
    <w:rsid w:val="00517874"/>
    <w:rsid w:val="00517FFC"/>
    <w:rsid w:val="0052049B"/>
    <w:rsid w:val="00525F65"/>
    <w:rsid w:val="005273B2"/>
    <w:rsid w:val="00527870"/>
    <w:rsid w:val="005307BC"/>
    <w:rsid w:val="00534617"/>
    <w:rsid w:val="00541346"/>
    <w:rsid w:val="00542BB7"/>
    <w:rsid w:val="0054398B"/>
    <w:rsid w:val="005457C0"/>
    <w:rsid w:val="00545D13"/>
    <w:rsid w:val="00546A42"/>
    <w:rsid w:val="00554A33"/>
    <w:rsid w:val="00563283"/>
    <w:rsid w:val="00564EEE"/>
    <w:rsid w:val="00566931"/>
    <w:rsid w:val="00571FB5"/>
    <w:rsid w:val="00573448"/>
    <w:rsid w:val="005743BD"/>
    <w:rsid w:val="00575D10"/>
    <w:rsid w:val="0058000E"/>
    <w:rsid w:val="00582737"/>
    <w:rsid w:val="005844BA"/>
    <w:rsid w:val="00585DD5"/>
    <w:rsid w:val="00587E04"/>
    <w:rsid w:val="005905F1"/>
    <w:rsid w:val="00591F4F"/>
    <w:rsid w:val="005929A9"/>
    <w:rsid w:val="00594BB8"/>
    <w:rsid w:val="005A2190"/>
    <w:rsid w:val="005A3E4D"/>
    <w:rsid w:val="005A4F69"/>
    <w:rsid w:val="005A6D46"/>
    <w:rsid w:val="005A7617"/>
    <w:rsid w:val="005B000A"/>
    <w:rsid w:val="005B12A4"/>
    <w:rsid w:val="005B4883"/>
    <w:rsid w:val="005B4CA7"/>
    <w:rsid w:val="005B5A52"/>
    <w:rsid w:val="005B5EF3"/>
    <w:rsid w:val="005C3DF8"/>
    <w:rsid w:val="005C48C0"/>
    <w:rsid w:val="005C5BC3"/>
    <w:rsid w:val="005C5D50"/>
    <w:rsid w:val="005C65D8"/>
    <w:rsid w:val="005C6626"/>
    <w:rsid w:val="005C66A9"/>
    <w:rsid w:val="005C7535"/>
    <w:rsid w:val="005D0464"/>
    <w:rsid w:val="005D0D9B"/>
    <w:rsid w:val="005D1869"/>
    <w:rsid w:val="005D35EF"/>
    <w:rsid w:val="005D3E4A"/>
    <w:rsid w:val="005D7ED9"/>
    <w:rsid w:val="005E286E"/>
    <w:rsid w:val="005E33EA"/>
    <w:rsid w:val="005E359E"/>
    <w:rsid w:val="005E3F6D"/>
    <w:rsid w:val="005E4A01"/>
    <w:rsid w:val="005E7124"/>
    <w:rsid w:val="005F33D1"/>
    <w:rsid w:val="005F52EC"/>
    <w:rsid w:val="005F542D"/>
    <w:rsid w:val="00600491"/>
    <w:rsid w:val="00600F08"/>
    <w:rsid w:val="00604FC6"/>
    <w:rsid w:val="00605FF2"/>
    <w:rsid w:val="00607129"/>
    <w:rsid w:val="006115A7"/>
    <w:rsid w:val="00611F1B"/>
    <w:rsid w:val="00612384"/>
    <w:rsid w:val="00612AB8"/>
    <w:rsid w:val="006146D9"/>
    <w:rsid w:val="00620F49"/>
    <w:rsid w:val="00621CA3"/>
    <w:rsid w:val="00622BAB"/>
    <w:rsid w:val="006232AC"/>
    <w:rsid w:val="00623CDC"/>
    <w:rsid w:val="00624001"/>
    <w:rsid w:val="00624673"/>
    <w:rsid w:val="00625B7C"/>
    <w:rsid w:val="006265DF"/>
    <w:rsid w:val="0063350A"/>
    <w:rsid w:val="00635AE4"/>
    <w:rsid w:val="00635F07"/>
    <w:rsid w:val="006412EA"/>
    <w:rsid w:val="0064419B"/>
    <w:rsid w:val="00647381"/>
    <w:rsid w:val="0065614C"/>
    <w:rsid w:val="00657F83"/>
    <w:rsid w:val="006602EF"/>
    <w:rsid w:val="006612B0"/>
    <w:rsid w:val="00661C21"/>
    <w:rsid w:val="00665279"/>
    <w:rsid w:val="00670AE2"/>
    <w:rsid w:val="00670B42"/>
    <w:rsid w:val="006721FF"/>
    <w:rsid w:val="00672C98"/>
    <w:rsid w:val="00673EB0"/>
    <w:rsid w:val="006770D0"/>
    <w:rsid w:val="00681D02"/>
    <w:rsid w:val="00682F2F"/>
    <w:rsid w:val="00683F65"/>
    <w:rsid w:val="006863E6"/>
    <w:rsid w:val="0068684B"/>
    <w:rsid w:val="006868CE"/>
    <w:rsid w:val="00692678"/>
    <w:rsid w:val="0069385F"/>
    <w:rsid w:val="00693956"/>
    <w:rsid w:val="006A186D"/>
    <w:rsid w:val="006A224A"/>
    <w:rsid w:val="006A38F9"/>
    <w:rsid w:val="006A5456"/>
    <w:rsid w:val="006B0F22"/>
    <w:rsid w:val="006B3A3F"/>
    <w:rsid w:val="006B5619"/>
    <w:rsid w:val="006B7558"/>
    <w:rsid w:val="006C138E"/>
    <w:rsid w:val="006C15D1"/>
    <w:rsid w:val="006C2152"/>
    <w:rsid w:val="006C4C50"/>
    <w:rsid w:val="006C68CF"/>
    <w:rsid w:val="006C6B83"/>
    <w:rsid w:val="006C78DE"/>
    <w:rsid w:val="006C7A76"/>
    <w:rsid w:val="006D0E60"/>
    <w:rsid w:val="006D1484"/>
    <w:rsid w:val="006D41F0"/>
    <w:rsid w:val="006D5942"/>
    <w:rsid w:val="006D69F9"/>
    <w:rsid w:val="006D7714"/>
    <w:rsid w:val="006D784E"/>
    <w:rsid w:val="006D7B45"/>
    <w:rsid w:val="006E27CB"/>
    <w:rsid w:val="006E46C6"/>
    <w:rsid w:val="006E575F"/>
    <w:rsid w:val="006E69C6"/>
    <w:rsid w:val="006E6D2F"/>
    <w:rsid w:val="006E6D5C"/>
    <w:rsid w:val="006F0296"/>
    <w:rsid w:val="006F1A69"/>
    <w:rsid w:val="006F30B2"/>
    <w:rsid w:val="006F590C"/>
    <w:rsid w:val="006F5985"/>
    <w:rsid w:val="006F7992"/>
    <w:rsid w:val="007059D6"/>
    <w:rsid w:val="007062CD"/>
    <w:rsid w:val="00711B35"/>
    <w:rsid w:val="00714970"/>
    <w:rsid w:val="00715AEA"/>
    <w:rsid w:val="00717F2B"/>
    <w:rsid w:val="00720918"/>
    <w:rsid w:val="00724B6B"/>
    <w:rsid w:val="00727505"/>
    <w:rsid w:val="00727C25"/>
    <w:rsid w:val="00730747"/>
    <w:rsid w:val="007335A8"/>
    <w:rsid w:val="0073501A"/>
    <w:rsid w:val="00745C47"/>
    <w:rsid w:val="00750351"/>
    <w:rsid w:val="00753025"/>
    <w:rsid w:val="007555FE"/>
    <w:rsid w:val="00761B5E"/>
    <w:rsid w:val="007635D4"/>
    <w:rsid w:val="00763644"/>
    <w:rsid w:val="0076508E"/>
    <w:rsid w:val="00767F17"/>
    <w:rsid w:val="00770B9F"/>
    <w:rsid w:val="0077516C"/>
    <w:rsid w:val="00775397"/>
    <w:rsid w:val="00777400"/>
    <w:rsid w:val="00782833"/>
    <w:rsid w:val="00786088"/>
    <w:rsid w:val="007943A8"/>
    <w:rsid w:val="00797464"/>
    <w:rsid w:val="00797558"/>
    <w:rsid w:val="007A30EE"/>
    <w:rsid w:val="007A3740"/>
    <w:rsid w:val="007A4CCA"/>
    <w:rsid w:val="007A74C7"/>
    <w:rsid w:val="007B3713"/>
    <w:rsid w:val="007B38D1"/>
    <w:rsid w:val="007C0028"/>
    <w:rsid w:val="007C1254"/>
    <w:rsid w:val="007C1C29"/>
    <w:rsid w:val="007C1D47"/>
    <w:rsid w:val="007C4ACB"/>
    <w:rsid w:val="007C52F2"/>
    <w:rsid w:val="007C64F7"/>
    <w:rsid w:val="007C6EA4"/>
    <w:rsid w:val="007D080A"/>
    <w:rsid w:val="007D0AD2"/>
    <w:rsid w:val="007D2647"/>
    <w:rsid w:val="007D2871"/>
    <w:rsid w:val="007D5868"/>
    <w:rsid w:val="007D5A48"/>
    <w:rsid w:val="007D6302"/>
    <w:rsid w:val="007D77AF"/>
    <w:rsid w:val="007E0824"/>
    <w:rsid w:val="007E0DF6"/>
    <w:rsid w:val="007E106E"/>
    <w:rsid w:val="007E24A1"/>
    <w:rsid w:val="007E6BAF"/>
    <w:rsid w:val="007F3AD8"/>
    <w:rsid w:val="007F48F5"/>
    <w:rsid w:val="00803E29"/>
    <w:rsid w:val="00805372"/>
    <w:rsid w:val="00805644"/>
    <w:rsid w:val="0080777B"/>
    <w:rsid w:val="00810B65"/>
    <w:rsid w:val="00811B68"/>
    <w:rsid w:val="0081202C"/>
    <w:rsid w:val="00812C1D"/>
    <w:rsid w:val="00814D08"/>
    <w:rsid w:val="008160D0"/>
    <w:rsid w:val="00820405"/>
    <w:rsid w:val="00824CC2"/>
    <w:rsid w:val="0082687C"/>
    <w:rsid w:val="008268B6"/>
    <w:rsid w:val="0083093F"/>
    <w:rsid w:val="00830CAC"/>
    <w:rsid w:val="0083238D"/>
    <w:rsid w:val="008333B7"/>
    <w:rsid w:val="00833473"/>
    <w:rsid w:val="0083690B"/>
    <w:rsid w:val="00837B72"/>
    <w:rsid w:val="0084024B"/>
    <w:rsid w:val="00840563"/>
    <w:rsid w:val="00840932"/>
    <w:rsid w:val="00842CAD"/>
    <w:rsid w:val="008433B7"/>
    <w:rsid w:val="0085022B"/>
    <w:rsid w:val="00850FD9"/>
    <w:rsid w:val="00852586"/>
    <w:rsid w:val="0085260B"/>
    <w:rsid w:val="008539B3"/>
    <w:rsid w:val="00861DA7"/>
    <w:rsid w:val="00863FCD"/>
    <w:rsid w:val="00864D31"/>
    <w:rsid w:val="0087244B"/>
    <w:rsid w:val="008724A5"/>
    <w:rsid w:val="00876FCD"/>
    <w:rsid w:val="00881449"/>
    <w:rsid w:val="00883C35"/>
    <w:rsid w:val="00885A16"/>
    <w:rsid w:val="00886602"/>
    <w:rsid w:val="00887A54"/>
    <w:rsid w:val="0089100C"/>
    <w:rsid w:val="008918D1"/>
    <w:rsid w:val="00892EC5"/>
    <w:rsid w:val="00895B36"/>
    <w:rsid w:val="008A0317"/>
    <w:rsid w:val="008A09AA"/>
    <w:rsid w:val="008A438E"/>
    <w:rsid w:val="008A4E60"/>
    <w:rsid w:val="008B418C"/>
    <w:rsid w:val="008B4412"/>
    <w:rsid w:val="008C0BC0"/>
    <w:rsid w:val="008C0C76"/>
    <w:rsid w:val="008C25A1"/>
    <w:rsid w:val="008C269E"/>
    <w:rsid w:val="008C2BE2"/>
    <w:rsid w:val="008C30B3"/>
    <w:rsid w:val="008C3EC4"/>
    <w:rsid w:val="008C4191"/>
    <w:rsid w:val="008C6675"/>
    <w:rsid w:val="008C7A77"/>
    <w:rsid w:val="008C7EA0"/>
    <w:rsid w:val="008D4718"/>
    <w:rsid w:val="008D47F2"/>
    <w:rsid w:val="008D7D3B"/>
    <w:rsid w:val="008E3CCC"/>
    <w:rsid w:val="008E42F5"/>
    <w:rsid w:val="008E7805"/>
    <w:rsid w:val="008F6CF1"/>
    <w:rsid w:val="00903F22"/>
    <w:rsid w:val="00905EF0"/>
    <w:rsid w:val="00911526"/>
    <w:rsid w:val="00911698"/>
    <w:rsid w:val="00913BF3"/>
    <w:rsid w:val="00914894"/>
    <w:rsid w:val="00925BF3"/>
    <w:rsid w:val="00926EA3"/>
    <w:rsid w:val="00932439"/>
    <w:rsid w:val="00932709"/>
    <w:rsid w:val="009331E2"/>
    <w:rsid w:val="009442C3"/>
    <w:rsid w:val="00950408"/>
    <w:rsid w:val="00952B96"/>
    <w:rsid w:val="0095331A"/>
    <w:rsid w:val="00953BF4"/>
    <w:rsid w:val="00962ED7"/>
    <w:rsid w:val="00965592"/>
    <w:rsid w:val="00965B4A"/>
    <w:rsid w:val="009709DC"/>
    <w:rsid w:val="009709F2"/>
    <w:rsid w:val="009714F5"/>
    <w:rsid w:val="009718EC"/>
    <w:rsid w:val="00973231"/>
    <w:rsid w:val="00973D60"/>
    <w:rsid w:val="009743FC"/>
    <w:rsid w:val="0097554F"/>
    <w:rsid w:val="00980B5D"/>
    <w:rsid w:val="00982739"/>
    <w:rsid w:val="009836A6"/>
    <w:rsid w:val="0098767B"/>
    <w:rsid w:val="009935BA"/>
    <w:rsid w:val="009960F0"/>
    <w:rsid w:val="009A0391"/>
    <w:rsid w:val="009A1395"/>
    <w:rsid w:val="009A22CB"/>
    <w:rsid w:val="009A3FD7"/>
    <w:rsid w:val="009A54CF"/>
    <w:rsid w:val="009A690C"/>
    <w:rsid w:val="009B2C99"/>
    <w:rsid w:val="009B3675"/>
    <w:rsid w:val="009B67AC"/>
    <w:rsid w:val="009C0136"/>
    <w:rsid w:val="009C045F"/>
    <w:rsid w:val="009C1FF7"/>
    <w:rsid w:val="009C5F20"/>
    <w:rsid w:val="009D2EEF"/>
    <w:rsid w:val="009D3985"/>
    <w:rsid w:val="009D7E1F"/>
    <w:rsid w:val="009E5FE0"/>
    <w:rsid w:val="009E62A2"/>
    <w:rsid w:val="009E6FAF"/>
    <w:rsid w:val="009E7766"/>
    <w:rsid w:val="009E7C91"/>
    <w:rsid w:val="009F1B0C"/>
    <w:rsid w:val="009F41E1"/>
    <w:rsid w:val="009F587E"/>
    <w:rsid w:val="009F61EF"/>
    <w:rsid w:val="00A003F4"/>
    <w:rsid w:val="00A006A5"/>
    <w:rsid w:val="00A00B4A"/>
    <w:rsid w:val="00A01356"/>
    <w:rsid w:val="00A076A3"/>
    <w:rsid w:val="00A119F8"/>
    <w:rsid w:val="00A203F2"/>
    <w:rsid w:val="00A212B7"/>
    <w:rsid w:val="00A227C7"/>
    <w:rsid w:val="00A25CD7"/>
    <w:rsid w:val="00A2668E"/>
    <w:rsid w:val="00A31564"/>
    <w:rsid w:val="00A40187"/>
    <w:rsid w:val="00A513B9"/>
    <w:rsid w:val="00A57F80"/>
    <w:rsid w:val="00A6126D"/>
    <w:rsid w:val="00A6416A"/>
    <w:rsid w:val="00A66289"/>
    <w:rsid w:val="00A66C46"/>
    <w:rsid w:val="00A66EA4"/>
    <w:rsid w:val="00A67A8B"/>
    <w:rsid w:val="00A67D75"/>
    <w:rsid w:val="00A702B7"/>
    <w:rsid w:val="00A70790"/>
    <w:rsid w:val="00A70F4D"/>
    <w:rsid w:val="00A7299A"/>
    <w:rsid w:val="00A732B7"/>
    <w:rsid w:val="00A7678C"/>
    <w:rsid w:val="00A77D2B"/>
    <w:rsid w:val="00A80241"/>
    <w:rsid w:val="00A816B3"/>
    <w:rsid w:val="00A81CCE"/>
    <w:rsid w:val="00A82626"/>
    <w:rsid w:val="00A86BE7"/>
    <w:rsid w:val="00A86E97"/>
    <w:rsid w:val="00A87DBB"/>
    <w:rsid w:val="00A87F8B"/>
    <w:rsid w:val="00A9097E"/>
    <w:rsid w:val="00A93247"/>
    <w:rsid w:val="00A957BA"/>
    <w:rsid w:val="00A9594F"/>
    <w:rsid w:val="00A95D13"/>
    <w:rsid w:val="00A9658E"/>
    <w:rsid w:val="00AA0136"/>
    <w:rsid w:val="00AA29B1"/>
    <w:rsid w:val="00AA2A1B"/>
    <w:rsid w:val="00AA2B76"/>
    <w:rsid w:val="00AB02B2"/>
    <w:rsid w:val="00AB1B3C"/>
    <w:rsid w:val="00AB2EA2"/>
    <w:rsid w:val="00AB599F"/>
    <w:rsid w:val="00AC3503"/>
    <w:rsid w:val="00AC41EC"/>
    <w:rsid w:val="00AC4392"/>
    <w:rsid w:val="00AC4530"/>
    <w:rsid w:val="00AC6E40"/>
    <w:rsid w:val="00AC736A"/>
    <w:rsid w:val="00AE0002"/>
    <w:rsid w:val="00AE0909"/>
    <w:rsid w:val="00AE32EB"/>
    <w:rsid w:val="00AE434D"/>
    <w:rsid w:val="00AF132A"/>
    <w:rsid w:val="00AF2D9C"/>
    <w:rsid w:val="00B01BEA"/>
    <w:rsid w:val="00B01C13"/>
    <w:rsid w:val="00B0635B"/>
    <w:rsid w:val="00B10415"/>
    <w:rsid w:val="00B11EC8"/>
    <w:rsid w:val="00B11FA8"/>
    <w:rsid w:val="00B12AC1"/>
    <w:rsid w:val="00B131F2"/>
    <w:rsid w:val="00B14FF4"/>
    <w:rsid w:val="00B16390"/>
    <w:rsid w:val="00B16F32"/>
    <w:rsid w:val="00B20629"/>
    <w:rsid w:val="00B214C7"/>
    <w:rsid w:val="00B23D49"/>
    <w:rsid w:val="00B31AD3"/>
    <w:rsid w:val="00B328CA"/>
    <w:rsid w:val="00B32FE9"/>
    <w:rsid w:val="00B339E7"/>
    <w:rsid w:val="00B439F1"/>
    <w:rsid w:val="00B445A0"/>
    <w:rsid w:val="00B448F3"/>
    <w:rsid w:val="00B449F1"/>
    <w:rsid w:val="00B522EF"/>
    <w:rsid w:val="00B553FF"/>
    <w:rsid w:val="00B55926"/>
    <w:rsid w:val="00B56903"/>
    <w:rsid w:val="00B63A05"/>
    <w:rsid w:val="00B641AA"/>
    <w:rsid w:val="00B64E21"/>
    <w:rsid w:val="00B71236"/>
    <w:rsid w:val="00B71C85"/>
    <w:rsid w:val="00B71E78"/>
    <w:rsid w:val="00B72A27"/>
    <w:rsid w:val="00B731A8"/>
    <w:rsid w:val="00B746C4"/>
    <w:rsid w:val="00B75BAA"/>
    <w:rsid w:val="00B76237"/>
    <w:rsid w:val="00B772A7"/>
    <w:rsid w:val="00B83D94"/>
    <w:rsid w:val="00B83E9D"/>
    <w:rsid w:val="00B83FF7"/>
    <w:rsid w:val="00B85565"/>
    <w:rsid w:val="00B86BA5"/>
    <w:rsid w:val="00B917B7"/>
    <w:rsid w:val="00B92E67"/>
    <w:rsid w:val="00B948CB"/>
    <w:rsid w:val="00B97606"/>
    <w:rsid w:val="00BA02C0"/>
    <w:rsid w:val="00BA07E5"/>
    <w:rsid w:val="00BA1752"/>
    <w:rsid w:val="00BA5B8F"/>
    <w:rsid w:val="00BA5BFC"/>
    <w:rsid w:val="00BA63A7"/>
    <w:rsid w:val="00BA6EAC"/>
    <w:rsid w:val="00BB0A49"/>
    <w:rsid w:val="00BB0C8E"/>
    <w:rsid w:val="00BB3C10"/>
    <w:rsid w:val="00BB66BD"/>
    <w:rsid w:val="00BB66D2"/>
    <w:rsid w:val="00BC1EE2"/>
    <w:rsid w:val="00BC39CE"/>
    <w:rsid w:val="00BC60D0"/>
    <w:rsid w:val="00BC623B"/>
    <w:rsid w:val="00BC681F"/>
    <w:rsid w:val="00BC68A6"/>
    <w:rsid w:val="00BD0ECF"/>
    <w:rsid w:val="00BD1F71"/>
    <w:rsid w:val="00BD4451"/>
    <w:rsid w:val="00BD580C"/>
    <w:rsid w:val="00BD6FF8"/>
    <w:rsid w:val="00BE3EBB"/>
    <w:rsid w:val="00BE52DC"/>
    <w:rsid w:val="00BE5E0E"/>
    <w:rsid w:val="00BF7A3E"/>
    <w:rsid w:val="00C16F73"/>
    <w:rsid w:val="00C20AF8"/>
    <w:rsid w:val="00C21E9B"/>
    <w:rsid w:val="00C23611"/>
    <w:rsid w:val="00C251EC"/>
    <w:rsid w:val="00C262B9"/>
    <w:rsid w:val="00C26D16"/>
    <w:rsid w:val="00C278BF"/>
    <w:rsid w:val="00C27A04"/>
    <w:rsid w:val="00C30A58"/>
    <w:rsid w:val="00C32087"/>
    <w:rsid w:val="00C32B99"/>
    <w:rsid w:val="00C34D57"/>
    <w:rsid w:val="00C37E4B"/>
    <w:rsid w:val="00C43735"/>
    <w:rsid w:val="00C458B1"/>
    <w:rsid w:val="00C46DD6"/>
    <w:rsid w:val="00C46E92"/>
    <w:rsid w:val="00C47623"/>
    <w:rsid w:val="00C5154B"/>
    <w:rsid w:val="00C52138"/>
    <w:rsid w:val="00C540D6"/>
    <w:rsid w:val="00C5743A"/>
    <w:rsid w:val="00C609E8"/>
    <w:rsid w:val="00C66BA4"/>
    <w:rsid w:val="00C66E8B"/>
    <w:rsid w:val="00C71500"/>
    <w:rsid w:val="00C72431"/>
    <w:rsid w:val="00C757CF"/>
    <w:rsid w:val="00C8212E"/>
    <w:rsid w:val="00C82656"/>
    <w:rsid w:val="00C8365B"/>
    <w:rsid w:val="00C84725"/>
    <w:rsid w:val="00C86089"/>
    <w:rsid w:val="00C866F6"/>
    <w:rsid w:val="00C874A5"/>
    <w:rsid w:val="00C9421C"/>
    <w:rsid w:val="00CA1EF9"/>
    <w:rsid w:val="00CA4662"/>
    <w:rsid w:val="00CA7D33"/>
    <w:rsid w:val="00CB6AAB"/>
    <w:rsid w:val="00CB7D49"/>
    <w:rsid w:val="00CC234C"/>
    <w:rsid w:val="00CC28F2"/>
    <w:rsid w:val="00CC4798"/>
    <w:rsid w:val="00CC4F13"/>
    <w:rsid w:val="00CC5791"/>
    <w:rsid w:val="00CC6F5B"/>
    <w:rsid w:val="00CC79B8"/>
    <w:rsid w:val="00CD2229"/>
    <w:rsid w:val="00CD46A1"/>
    <w:rsid w:val="00CD4D19"/>
    <w:rsid w:val="00CD6186"/>
    <w:rsid w:val="00CE322B"/>
    <w:rsid w:val="00CE6D6F"/>
    <w:rsid w:val="00CE7A2F"/>
    <w:rsid w:val="00CF7269"/>
    <w:rsid w:val="00D05358"/>
    <w:rsid w:val="00D064DC"/>
    <w:rsid w:val="00D0694B"/>
    <w:rsid w:val="00D07331"/>
    <w:rsid w:val="00D07D77"/>
    <w:rsid w:val="00D1577B"/>
    <w:rsid w:val="00D15D93"/>
    <w:rsid w:val="00D17D1F"/>
    <w:rsid w:val="00D20478"/>
    <w:rsid w:val="00D212E2"/>
    <w:rsid w:val="00D21430"/>
    <w:rsid w:val="00D21BEC"/>
    <w:rsid w:val="00D25D22"/>
    <w:rsid w:val="00D26B5E"/>
    <w:rsid w:val="00D30C64"/>
    <w:rsid w:val="00D323DD"/>
    <w:rsid w:val="00D358C2"/>
    <w:rsid w:val="00D40899"/>
    <w:rsid w:val="00D409A3"/>
    <w:rsid w:val="00D419F4"/>
    <w:rsid w:val="00D452E1"/>
    <w:rsid w:val="00D46923"/>
    <w:rsid w:val="00D5033B"/>
    <w:rsid w:val="00D5665F"/>
    <w:rsid w:val="00D57C52"/>
    <w:rsid w:val="00D57FFE"/>
    <w:rsid w:val="00D63048"/>
    <w:rsid w:val="00D713C6"/>
    <w:rsid w:val="00D76772"/>
    <w:rsid w:val="00D76C6C"/>
    <w:rsid w:val="00D80D26"/>
    <w:rsid w:val="00D81665"/>
    <w:rsid w:val="00D82B73"/>
    <w:rsid w:val="00D857EE"/>
    <w:rsid w:val="00D91968"/>
    <w:rsid w:val="00D9241F"/>
    <w:rsid w:val="00D93267"/>
    <w:rsid w:val="00D93627"/>
    <w:rsid w:val="00D93A20"/>
    <w:rsid w:val="00D94127"/>
    <w:rsid w:val="00D97669"/>
    <w:rsid w:val="00DA07B9"/>
    <w:rsid w:val="00DA0C80"/>
    <w:rsid w:val="00DA1067"/>
    <w:rsid w:val="00DA2019"/>
    <w:rsid w:val="00DB2267"/>
    <w:rsid w:val="00DB35E7"/>
    <w:rsid w:val="00DB6654"/>
    <w:rsid w:val="00DD1B98"/>
    <w:rsid w:val="00DD2221"/>
    <w:rsid w:val="00DD2344"/>
    <w:rsid w:val="00DD2B59"/>
    <w:rsid w:val="00DD3D7C"/>
    <w:rsid w:val="00DD5B5B"/>
    <w:rsid w:val="00DD62B9"/>
    <w:rsid w:val="00DD690F"/>
    <w:rsid w:val="00DE1CCF"/>
    <w:rsid w:val="00DE23CC"/>
    <w:rsid w:val="00DE26F4"/>
    <w:rsid w:val="00DE2C1B"/>
    <w:rsid w:val="00DE31B4"/>
    <w:rsid w:val="00DE4A72"/>
    <w:rsid w:val="00DF3122"/>
    <w:rsid w:val="00DF4936"/>
    <w:rsid w:val="00DF55F1"/>
    <w:rsid w:val="00E00467"/>
    <w:rsid w:val="00E00B61"/>
    <w:rsid w:val="00E052D5"/>
    <w:rsid w:val="00E06A56"/>
    <w:rsid w:val="00E06CA9"/>
    <w:rsid w:val="00E12ABA"/>
    <w:rsid w:val="00E206C9"/>
    <w:rsid w:val="00E2356B"/>
    <w:rsid w:val="00E2433F"/>
    <w:rsid w:val="00E27E15"/>
    <w:rsid w:val="00E319A8"/>
    <w:rsid w:val="00E349E2"/>
    <w:rsid w:val="00E35B9E"/>
    <w:rsid w:val="00E37953"/>
    <w:rsid w:val="00E400BC"/>
    <w:rsid w:val="00E4076C"/>
    <w:rsid w:val="00E40D74"/>
    <w:rsid w:val="00E43D30"/>
    <w:rsid w:val="00E4497D"/>
    <w:rsid w:val="00E4556A"/>
    <w:rsid w:val="00E50531"/>
    <w:rsid w:val="00E51134"/>
    <w:rsid w:val="00E53254"/>
    <w:rsid w:val="00E562BC"/>
    <w:rsid w:val="00E5695C"/>
    <w:rsid w:val="00E569C2"/>
    <w:rsid w:val="00E57CF2"/>
    <w:rsid w:val="00E621C4"/>
    <w:rsid w:val="00E638AB"/>
    <w:rsid w:val="00E63E0E"/>
    <w:rsid w:val="00E6638B"/>
    <w:rsid w:val="00E67324"/>
    <w:rsid w:val="00E70A90"/>
    <w:rsid w:val="00E73F11"/>
    <w:rsid w:val="00E74746"/>
    <w:rsid w:val="00E76DC2"/>
    <w:rsid w:val="00E77911"/>
    <w:rsid w:val="00E77F15"/>
    <w:rsid w:val="00E80797"/>
    <w:rsid w:val="00E8361D"/>
    <w:rsid w:val="00E85616"/>
    <w:rsid w:val="00E864AC"/>
    <w:rsid w:val="00E87020"/>
    <w:rsid w:val="00E870B3"/>
    <w:rsid w:val="00E87DDE"/>
    <w:rsid w:val="00E92E96"/>
    <w:rsid w:val="00E93C42"/>
    <w:rsid w:val="00E96643"/>
    <w:rsid w:val="00E97AD9"/>
    <w:rsid w:val="00EA20D5"/>
    <w:rsid w:val="00EA234C"/>
    <w:rsid w:val="00EA29C8"/>
    <w:rsid w:val="00EA3536"/>
    <w:rsid w:val="00EA4670"/>
    <w:rsid w:val="00EA656B"/>
    <w:rsid w:val="00EB0C63"/>
    <w:rsid w:val="00EB38E1"/>
    <w:rsid w:val="00EB3B78"/>
    <w:rsid w:val="00EB42F6"/>
    <w:rsid w:val="00EB4F08"/>
    <w:rsid w:val="00EB5485"/>
    <w:rsid w:val="00EB66D6"/>
    <w:rsid w:val="00EC0610"/>
    <w:rsid w:val="00EC155D"/>
    <w:rsid w:val="00EC76EE"/>
    <w:rsid w:val="00ED06A2"/>
    <w:rsid w:val="00ED3178"/>
    <w:rsid w:val="00ED331A"/>
    <w:rsid w:val="00ED7C53"/>
    <w:rsid w:val="00EE136B"/>
    <w:rsid w:val="00EE6BA6"/>
    <w:rsid w:val="00EE75EF"/>
    <w:rsid w:val="00EE782F"/>
    <w:rsid w:val="00EF3601"/>
    <w:rsid w:val="00EF5016"/>
    <w:rsid w:val="00F00078"/>
    <w:rsid w:val="00F029E2"/>
    <w:rsid w:val="00F04354"/>
    <w:rsid w:val="00F0797B"/>
    <w:rsid w:val="00F079EE"/>
    <w:rsid w:val="00F10DF1"/>
    <w:rsid w:val="00F12ABA"/>
    <w:rsid w:val="00F1308A"/>
    <w:rsid w:val="00F145E0"/>
    <w:rsid w:val="00F156C4"/>
    <w:rsid w:val="00F15A4A"/>
    <w:rsid w:val="00F164E2"/>
    <w:rsid w:val="00F16AA1"/>
    <w:rsid w:val="00F16E6E"/>
    <w:rsid w:val="00F22413"/>
    <w:rsid w:val="00F316FB"/>
    <w:rsid w:val="00F45152"/>
    <w:rsid w:val="00F47D2D"/>
    <w:rsid w:val="00F54B53"/>
    <w:rsid w:val="00F643F4"/>
    <w:rsid w:val="00F6471D"/>
    <w:rsid w:val="00F653CC"/>
    <w:rsid w:val="00F65B55"/>
    <w:rsid w:val="00F67F89"/>
    <w:rsid w:val="00F737C6"/>
    <w:rsid w:val="00F80E70"/>
    <w:rsid w:val="00F81D3A"/>
    <w:rsid w:val="00F81D68"/>
    <w:rsid w:val="00F81E43"/>
    <w:rsid w:val="00F83A9F"/>
    <w:rsid w:val="00F83B3A"/>
    <w:rsid w:val="00F84242"/>
    <w:rsid w:val="00F848D8"/>
    <w:rsid w:val="00F85A33"/>
    <w:rsid w:val="00F902DF"/>
    <w:rsid w:val="00F914D7"/>
    <w:rsid w:val="00F92D97"/>
    <w:rsid w:val="00FA0971"/>
    <w:rsid w:val="00FA1D80"/>
    <w:rsid w:val="00FA1DF4"/>
    <w:rsid w:val="00FA29D9"/>
    <w:rsid w:val="00FA5111"/>
    <w:rsid w:val="00FA7408"/>
    <w:rsid w:val="00FB07FE"/>
    <w:rsid w:val="00FB2788"/>
    <w:rsid w:val="00FB485F"/>
    <w:rsid w:val="00FB546E"/>
    <w:rsid w:val="00FC3BC7"/>
    <w:rsid w:val="00FC50D4"/>
    <w:rsid w:val="00FD2868"/>
    <w:rsid w:val="00FD3871"/>
    <w:rsid w:val="00FD41BE"/>
    <w:rsid w:val="00FD4F02"/>
    <w:rsid w:val="00FD5626"/>
    <w:rsid w:val="00FD6C3B"/>
    <w:rsid w:val="00FD79E6"/>
    <w:rsid w:val="00FE0632"/>
    <w:rsid w:val="00FE1983"/>
    <w:rsid w:val="00FE2F14"/>
    <w:rsid w:val="00FE40DE"/>
    <w:rsid w:val="00FE4647"/>
    <w:rsid w:val="00FE4FCE"/>
    <w:rsid w:val="00FF0B12"/>
    <w:rsid w:val="00FF1E29"/>
    <w:rsid w:val="00FF1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78D85"/>
  <w15:docId w15:val="{2D6709F7-F6EA-48DF-B204-AA55C3F1E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20" w:line="276"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5AE4"/>
  </w:style>
  <w:style w:type="paragraph" w:styleId="1">
    <w:name w:val="heading 1"/>
    <w:basedOn w:val="a"/>
    <w:next w:val="a"/>
    <w:link w:val="10"/>
    <w:uiPriority w:val="9"/>
    <w:qFormat/>
    <w:rsid w:val="00525F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71C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71C8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97AD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35AE4"/>
    <w:pPr>
      <w:spacing w:after="0" w:line="240" w:lineRule="auto"/>
      <w:ind w:left="720"/>
      <w:contextualSpacing/>
    </w:pPr>
    <w:rPr>
      <w:rFonts w:ascii="Calibri" w:eastAsia="Calibri" w:hAnsi="Calibri" w:cs="Times New Roman"/>
      <w:lang w:val="en-US" w:eastAsia="uk-UA"/>
    </w:rPr>
  </w:style>
  <w:style w:type="character" w:customStyle="1" w:styleId="a4">
    <w:name w:val="Абзац списка Знак"/>
    <w:link w:val="a3"/>
    <w:uiPriority w:val="34"/>
    <w:locked/>
    <w:rsid w:val="00635AE4"/>
    <w:rPr>
      <w:rFonts w:ascii="Calibri" w:eastAsia="Calibri" w:hAnsi="Calibri" w:cs="Times New Roman"/>
      <w:lang w:val="en-US" w:eastAsia="uk-UA"/>
    </w:rPr>
  </w:style>
  <w:style w:type="character" w:styleId="a5">
    <w:name w:val="Hyperlink"/>
    <w:basedOn w:val="a0"/>
    <w:uiPriority w:val="99"/>
    <w:unhideWhenUsed/>
    <w:rsid w:val="006E46C6"/>
    <w:rPr>
      <w:color w:val="0000FF"/>
      <w:u w:val="single"/>
    </w:rPr>
  </w:style>
  <w:style w:type="paragraph" w:styleId="a6">
    <w:name w:val="Normal (Web)"/>
    <w:basedOn w:val="a"/>
    <w:uiPriority w:val="99"/>
    <w:semiHidden/>
    <w:unhideWhenUsed/>
    <w:rsid w:val="00FE4F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note text"/>
    <w:aliases w:val="ft,Footnote Text Char Char,Footnote Text Char1 Char,Footnote Text Char1 Char Char Char,Footnote Text Char Char1 Char Char Char,Footnote Text Char1 Char1,FOOTNOTES,fn,single space,Footnote Text1,Footnote Text Char"/>
    <w:basedOn w:val="a"/>
    <w:link w:val="a8"/>
    <w:uiPriority w:val="99"/>
    <w:semiHidden/>
    <w:rsid w:val="002726A7"/>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aliases w:val="ft Знак,Footnote Text Char Char Знак,Footnote Text Char1 Char Знак,Footnote Text Char1 Char Char Char Знак,Footnote Text Char Char1 Char Char Char Знак,Footnote Text Char1 Char1 Знак,FOOTNOTES Знак,fn Знак,single space Знак"/>
    <w:basedOn w:val="a0"/>
    <w:link w:val="a7"/>
    <w:uiPriority w:val="99"/>
    <w:rsid w:val="002726A7"/>
    <w:rPr>
      <w:rFonts w:ascii="Times New Roman" w:eastAsia="Times New Roman" w:hAnsi="Times New Roman" w:cs="Times New Roman"/>
      <w:sz w:val="20"/>
      <w:szCs w:val="20"/>
      <w:lang w:eastAsia="ru-RU"/>
    </w:rPr>
  </w:style>
  <w:style w:type="table" w:styleId="a9">
    <w:name w:val="Table Grid"/>
    <w:basedOn w:val="a1"/>
    <w:uiPriority w:val="39"/>
    <w:rsid w:val="00C458B1"/>
    <w:pPr>
      <w:spacing w:after="0"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otnote reference"/>
    <w:aliases w:val="ftref,16 Point,Superscript 6 Point"/>
    <w:uiPriority w:val="99"/>
    <w:semiHidden/>
    <w:rsid w:val="00833473"/>
    <w:rPr>
      <w:vertAlign w:val="superscript"/>
    </w:rPr>
  </w:style>
  <w:style w:type="paragraph" w:styleId="ab">
    <w:name w:val="endnote text"/>
    <w:basedOn w:val="a"/>
    <w:link w:val="ac"/>
    <w:uiPriority w:val="99"/>
    <w:unhideWhenUsed/>
    <w:rsid w:val="00833473"/>
    <w:pPr>
      <w:spacing w:after="0" w:line="240" w:lineRule="auto"/>
      <w:ind w:firstLine="0"/>
      <w:jc w:val="left"/>
    </w:pPr>
    <w:rPr>
      <w:rFonts w:ascii="Calibri" w:eastAsia="Calibri" w:hAnsi="Calibri" w:cs="Times New Roman"/>
      <w:sz w:val="20"/>
      <w:szCs w:val="20"/>
    </w:rPr>
  </w:style>
  <w:style w:type="character" w:customStyle="1" w:styleId="ac">
    <w:name w:val="Текст концевой сноски Знак"/>
    <w:basedOn w:val="a0"/>
    <w:link w:val="ab"/>
    <w:uiPriority w:val="99"/>
    <w:rsid w:val="00833473"/>
    <w:rPr>
      <w:rFonts w:ascii="Calibri" w:eastAsia="Calibri" w:hAnsi="Calibri" w:cs="Times New Roman"/>
      <w:sz w:val="20"/>
      <w:szCs w:val="20"/>
    </w:rPr>
  </w:style>
  <w:style w:type="character" w:styleId="ad">
    <w:name w:val="FollowedHyperlink"/>
    <w:basedOn w:val="a0"/>
    <w:uiPriority w:val="99"/>
    <w:semiHidden/>
    <w:unhideWhenUsed/>
    <w:rsid w:val="00534617"/>
    <w:rPr>
      <w:color w:val="800080" w:themeColor="followedHyperlink"/>
      <w:u w:val="single"/>
    </w:rPr>
  </w:style>
  <w:style w:type="paragraph" w:styleId="ae">
    <w:name w:val="Balloon Text"/>
    <w:basedOn w:val="a"/>
    <w:link w:val="af"/>
    <w:uiPriority w:val="99"/>
    <w:semiHidden/>
    <w:unhideWhenUsed/>
    <w:rsid w:val="00331CE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31CE5"/>
    <w:rPr>
      <w:rFonts w:ascii="Tahoma" w:hAnsi="Tahoma" w:cs="Tahoma"/>
      <w:sz w:val="16"/>
      <w:szCs w:val="16"/>
    </w:rPr>
  </w:style>
  <w:style w:type="character" w:customStyle="1" w:styleId="10">
    <w:name w:val="Заголовок 1 Знак"/>
    <w:basedOn w:val="a0"/>
    <w:link w:val="1"/>
    <w:uiPriority w:val="9"/>
    <w:rsid w:val="00525F6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71C8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71C85"/>
    <w:rPr>
      <w:rFonts w:asciiTheme="majorHAnsi" w:eastAsiaTheme="majorEastAsia" w:hAnsiTheme="majorHAnsi" w:cstheme="majorBidi"/>
      <w:b/>
      <w:bCs/>
      <w:color w:val="4F81BD" w:themeColor="accent1"/>
    </w:rPr>
  </w:style>
  <w:style w:type="paragraph" w:styleId="af0">
    <w:name w:val="TOC Heading"/>
    <w:basedOn w:val="1"/>
    <w:next w:val="a"/>
    <w:uiPriority w:val="39"/>
    <w:unhideWhenUsed/>
    <w:qFormat/>
    <w:rsid w:val="00D46923"/>
    <w:pPr>
      <w:ind w:firstLine="0"/>
      <w:jc w:val="left"/>
      <w:outlineLvl w:val="9"/>
    </w:pPr>
    <w:rPr>
      <w:lang w:eastAsia="ru-RU"/>
    </w:rPr>
  </w:style>
  <w:style w:type="paragraph" w:styleId="11">
    <w:name w:val="toc 1"/>
    <w:basedOn w:val="a"/>
    <w:next w:val="a"/>
    <w:autoRedefine/>
    <w:uiPriority w:val="39"/>
    <w:unhideWhenUsed/>
    <w:rsid w:val="00D46923"/>
    <w:pPr>
      <w:spacing w:after="100"/>
    </w:pPr>
  </w:style>
  <w:style w:type="paragraph" w:styleId="21">
    <w:name w:val="toc 2"/>
    <w:basedOn w:val="a"/>
    <w:next w:val="a"/>
    <w:autoRedefine/>
    <w:uiPriority w:val="39"/>
    <w:unhideWhenUsed/>
    <w:rsid w:val="00D46923"/>
    <w:pPr>
      <w:spacing w:after="100"/>
      <w:ind w:left="220"/>
    </w:pPr>
  </w:style>
  <w:style w:type="paragraph" w:styleId="31">
    <w:name w:val="toc 3"/>
    <w:basedOn w:val="a"/>
    <w:next w:val="a"/>
    <w:autoRedefine/>
    <w:uiPriority w:val="39"/>
    <w:unhideWhenUsed/>
    <w:rsid w:val="00D46923"/>
    <w:pPr>
      <w:spacing w:after="100"/>
      <w:ind w:left="440"/>
    </w:pPr>
  </w:style>
  <w:style w:type="paragraph" w:customStyle="1" w:styleId="210">
    <w:name w:val="Основной текст 21"/>
    <w:basedOn w:val="a"/>
    <w:rsid w:val="00C609E8"/>
    <w:pPr>
      <w:suppressAutoHyphens/>
      <w:spacing w:after="0" w:line="240" w:lineRule="auto"/>
      <w:ind w:firstLine="0"/>
      <w:jc w:val="left"/>
    </w:pPr>
    <w:rPr>
      <w:rFonts w:ascii="Times New Roman" w:eastAsia="Times New Roman" w:hAnsi="Times New Roman" w:cs="Times New Roman"/>
      <w:b/>
      <w:sz w:val="24"/>
      <w:szCs w:val="24"/>
      <w:lang w:val="uk-UA" w:eastAsia="ar-SA"/>
    </w:rPr>
  </w:style>
  <w:style w:type="character" w:customStyle="1" w:styleId="40">
    <w:name w:val="Заголовок 4 Знак"/>
    <w:basedOn w:val="a0"/>
    <w:link w:val="4"/>
    <w:uiPriority w:val="9"/>
    <w:rsid w:val="00E97AD9"/>
    <w:rPr>
      <w:rFonts w:asciiTheme="majorHAnsi" w:eastAsiaTheme="majorEastAsia" w:hAnsiTheme="majorHAnsi" w:cstheme="majorBidi"/>
      <w:b/>
      <w:bCs/>
      <w:i/>
      <w:iCs/>
      <w:color w:val="4F81BD" w:themeColor="accent1"/>
    </w:rPr>
  </w:style>
  <w:style w:type="table" w:customStyle="1" w:styleId="12">
    <w:name w:val="Сетка таблицы1"/>
    <w:basedOn w:val="a1"/>
    <w:next w:val="a9"/>
    <w:uiPriority w:val="39"/>
    <w:rsid w:val="00A702B7"/>
    <w:pPr>
      <w:spacing w:after="0"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8433B7"/>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8433B7"/>
  </w:style>
  <w:style w:type="paragraph" w:styleId="af3">
    <w:name w:val="footer"/>
    <w:basedOn w:val="a"/>
    <w:link w:val="af4"/>
    <w:uiPriority w:val="99"/>
    <w:unhideWhenUsed/>
    <w:rsid w:val="008433B7"/>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8433B7"/>
  </w:style>
  <w:style w:type="paragraph" w:styleId="32">
    <w:name w:val="Body Text Indent 3"/>
    <w:basedOn w:val="a"/>
    <w:link w:val="33"/>
    <w:rsid w:val="003F0803"/>
    <w:pPr>
      <w:spacing w:line="240" w:lineRule="auto"/>
      <w:ind w:left="283" w:firstLine="0"/>
      <w:jc w:val="left"/>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3F0803"/>
    <w:rPr>
      <w:rFonts w:ascii="Times New Roman" w:eastAsia="Times New Roman" w:hAnsi="Times New Roman" w:cs="Times New Roman"/>
      <w:sz w:val="16"/>
      <w:szCs w:val="16"/>
      <w:lang w:eastAsia="ru-RU"/>
    </w:rPr>
  </w:style>
  <w:style w:type="character" w:styleId="af5">
    <w:name w:val="annotation reference"/>
    <w:basedOn w:val="a0"/>
    <w:uiPriority w:val="99"/>
    <w:semiHidden/>
    <w:unhideWhenUsed/>
    <w:rsid w:val="00DF3122"/>
    <w:rPr>
      <w:sz w:val="16"/>
      <w:szCs w:val="16"/>
    </w:rPr>
  </w:style>
  <w:style w:type="paragraph" w:styleId="af6">
    <w:name w:val="annotation text"/>
    <w:basedOn w:val="a"/>
    <w:link w:val="af7"/>
    <w:uiPriority w:val="99"/>
    <w:semiHidden/>
    <w:unhideWhenUsed/>
    <w:rsid w:val="00DF3122"/>
    <w:pPr>
      <w:spacing w:line="240" w:lineRule="auto"/>
    </w:pPr>
    <w:rPr>
      <w:sz w:val="20"/>
      <w:szCs w:val="20"/>
    </w:rPr>
  </w:style>
  <w:style w:type="character" w:customStyle="1" w:styleId="af7">
    <w:name w:val="Текст примечания Знак"/>
    <w:basedOn w:val="a0"/>
    <w:link w:val="af6"/>
    <w:uiPriority w:val="99"/>
    <w:semiHidden/>
    <w:rsid w:val="00DF3122"/>
    <w:rPr>
      <w:sz w:val="20"/>
      <w:szCs w:val="20"/>
    </w:rPr>
  </w:style>
  <w:style w:type="paragraph" w:styleId="af8">
    <w:name w:val="annotation subject"/>
    <w:basedOn w:val="af6"/>
    <w:next w:val="af6"/>
    <w:link w:val="af9"/>
    <w:uiPriority w:val="99"/>
    <w:semiHidden/>
    <w:unhideWhenUsed/>
    <w:rsid w:val="00DF3122"/>
    <w:rPr>
      <w:b/>
      <w:bCs/>
    </w:rPr>
  </w:style>
  <w:style w:type="character" w:customStyle="1" w:styleId="af9">
    <w:name w:val="Тема примечания Знак"/>
    <w:basedOn w:val="af7"/>
    <w:link w:val="af8"/>
    <w:uiPriority w:val="99"/>
    <w:semiHidden/>
    <w:rsid w:val="00DF3122"/>
    <w:rPr>
      <w:b/>
      <w:bCs/>
      <w:sz w:val="20"/>
      <w:szCs w:val="20"/>
    </w:rPr>
  </w:style>
  <w:style w:type="paragraph" w:styleId="afa">
    <w:name w:val="No Spacing"/>
    <w:uiPriority w:val="1"/>
    <w:qFormat/>
    <w:rsid w:val="00692678"/>
    <w:pPr>
      <w:spacing w:after="0" w:line="240" w:lineRule="auto"/>
    </w:pPr>
  </w:style>
  <w:style w:type="paragraph" w:styleId="afb">
    <w:name w:val="Revision"/>
    <w:hidden/>
    <w:uiPriority w:val="99"/>
    <w:semiHidden/>
    <w:rsid w:val="007A4CCA"/>
    <w:pPr>
      <w:spacing w:after="0" w:line="240" w:lineRule="auto"/>
      <w:ind w:firstLine="0"/>
      <w:jc w:val="left"/>
    </w:pPr>
  </w:style>
  <w:style w:type="table" w:styleId="afc">
    <w:name w:val="Grid Table Light"/>
    <w:basedOn w:val="a1"/>
    <w:uiPriority w:val="40"/>
    <w:rsid w:val="008C3EC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6">
    <w:name w:val="16"/>
    <w:basedOn w:val="a1"/>
    <w:rsid w:val="00F079EE"/>
    <w:pPr>
      <w:spacing w:after="0" w:line="240" w:lineRule="auto"/>
      <w:ind w:firstLine="0"/>
      <w:jc w:val="left"/>
    </w:pPr>
    <w:rPr>
      <w:rFonts w:ascii="Calibri" w:eastAsia="Calibri" w:hAnsi="Calibri" w:cs="Calibri"/>
      <w:lang w:val="uk-UA" w:eastAsia="uk-UA"/>
    </w:rPr>
    <w:tblPr>
      <w:tblStyleRowBandSize w:val="1"/>
      <w:tblStyleColBandSize w:val="1"/>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66609">
      <w:bodyDiv w:val="1"/>
      <w:marLeft w:val="0"/>
      <w:marRight w:val="0"/>
      <w:marTop w:val="0"/>
      <w:marBottom w:val="0"/>
      <w:divBdr>
        <w:top w:val="none" w:sz="0" w:space="0" w:color="auto"/>
        <w:left w:val="none" w:sz="0" w:space="0" w:color="auto"/>
        <w:bottom w:val="none" w:sz="0" w:space="0" w:color="auto"/>
        <w:right w:val="none" w:sz="0" w:space="0" w:color="auto"/>
      </w:divBdr>
    </w:div>
    <w:div w:id="52851699">
      <w:bodyDiv w:val="1"/>
      <w:marLeft w:val="0"/>
      <w:marRight w:val="0"/>
      <w:marTop w:val="0"/>
      <w:marBottom w:val="0"/>
      <w:divBdr>
        <w:top w:val="none" w:sz="0" w:space="0" w:color="auto"/>
        <w:left w:val="none" w:sz="0" w:space="0" w:color="auto"/>
        <w:bottom w:val="none" w:sz="0" w:space="0" w:color="auto"/>
        <w:right w:val="none" w:sz="0" w:space="0" w:color="auto"/>
      </w:divBdr>
    </w:div>
    <w:div w:id="99037513">
      <w:bodyDiv w:val="1"/>
      <w:marLeft w:val="0"/>
      <w:marRight w:val="0"/>
      <w:marTop w:val="0"/>
      <w:marBottom w:val="0"/>
      <w:divBdr>
        <w:top w:val="none" w:sz="0" w:space="0" w:color="auto"/>
        <w:left w:val="none" w:sz="0" w:space="0" w:color="auto"/>
        <w:bottom w:val="none" w:sz="0" w:space="0" w:color="auto"/>
        <w:right w:val="none" w:sz="0" w:space="0" w:color="auto"/>
      </w:divBdr>
    </w:div>
    <w:div w:id="99641083">
      <w:bodyDiv w:val="1"/>
      <w:marLeft w:val="0"/>
      <w:marRight w:val="0"/>
      <w:marTop w:val="0"/>
      <w:marBottom w:val="0"/>
      <w:divBdr>
        <w:top w:val="none" w:sz="0" w:space="0" w:color="auto"/>
        <w:left w:val="none" w:sz="0" w:space="0" w:color="auto"/>
        <w:bottom w:val="none" w:sz="0" w:space="0" w:color="auto"/>
        <w:right w:val="none" w:sz="0" w:space="0" w:color="auto"/>
      </w:divBdr>
    </w:div>
    <w:div w:id="107627229">
      <w:bodyDiv w:val="1"/>
      <w:marLeft w:val="0"/>
      <w:marRight w:val="0"/>
      <w:marTop w:val="0"/>
      <w:marBottom w:val="0"/>
      <w:divBdr>
        <w:top w:val="none" w:sz="0" w:space="0" w:color="auto"/>
        <w:left w:val="none" w:sz="0" w:space="0" w:color="auto"/>
        <w:bottom w:val="none" w:sz="0" w:space="0" w:color="auto"/>
        <w:right w:val="none" w:sz="0" w:space="0" w:color="auto"/>
      </w:divBdr>
    </w:div>
    <w:div w:id="183135421">
      <w:bodyDiv w:val="1"/>
      <w:marLeft w:val="0"/>
      <w:marRight w:val="0"/>
      <w:marTop w:val="0"/>
      <w:marBottom w:val="0"/>
      <w:divBdr>
        <w:top w:val="none" w:sz="0" w:space="0" w:color="auto"/>
        <w:left w:val="none" w:sz="0" w:space="0" w:color="auto"/>
        <w:bottom w:val="none" w:sz="0" w:space="0" w:color="auto"/>
        <w:right w:val="none" w:sz="0" w:space="0" w:color="auto"/>
      </w:divBdr>
    </w:div>
    <w:div w:id="197548497">
      <w:bodyDiv w:val="1"/>
      <w:marLeft w:val="0"/>
      <w:marRight w:val="0"/>
      <w:marTop w:val="0"/>
      <w:marBottom w:val="0"/>
      <w:divBdr>
        <w:top w:val="none" w:sz="0" w:space="0" w:color="auto"/>
        <w:left w:val="none" w:sz="0" w:space="0" w:color="auto"/>
        <w:bottom w:val="none" w:sz="0" w:space="0" w:color="auto"/>
        <w:right w:val="none" w:sz="0" w:space="0" w:color="auto"/>
      </w:divBdr>
    </w:div>
    <w:div w:id="261110519">
      <w:bodyDiv w:val="1"/>
      <w:marLeft w:val="0"/>
      <w:marRight w:val="0"/>
      <w:marTop w:val="0"/>
      <w:marBottom w:val="0"/>
      <w:divBdr>
        <w:top w:val="none" w:sz="0" w:space="0" w:color="auto"/>
        <w:left w:val="none" w:sz="0" w:space="0" w:color="auto"/>
        <w:bottom w:val="none" w:sz="0" w:space="0" w:color="auto"/>
        <w:right w:val="none" w:sz="0" w:space="0" w:color="auto"/>
      </w:divBdr>
    </w:div>
    <w:div w:id="275522320">
      <w:bodyDiv w:val="1"/>
      <w:marLeft w:val="0"/>
      <w:marRight w:val="0"/>
      <w:marTop w:val="0"/>
      <w:marBottom w:val="0"/>
      <w:divBdr>
        <w:top w:val="none" w:sz="0" w:space="0" w:color="auto"/>
        <w:left w:val="none" w:sz="0" w:space="0" w:color="auto"/>
        <w:bottom w:val="none" w:sz="0" w:space="0" w:color="auto"/>
        <w:right w:val="none" w:sz="0" w:space="0" w:color="auto"/>
      </w:divBdr>
    </w:div>
    <w:div w:id="302588089">
      <w:bodyDiv w:val="1"/>
      <w:marLeft w:val="0"/>
      <w:marRight w:val="0"/>
      <w:marTop w:val="0"/>
      <w:marBottom w:val="0"/>
      <w:divBdr>
        <w:top w:val="none" w:sz="0" w:space="0" w:color="auto"/>
        <w:left w:val="none" w:sz="0" w:space="0" w:color="auto"/>
        <w:bottom w:val="none" w:sz="0" w:space="0" w:color="auto"/>
        <w:right w:val="none" w:sz="0" w:space="0" w:color="auto"/>
      </w:divBdr>
    </w:div>
    <w:div w:id="327756145">
      <w:bodyDiv w:val="1"/>
      <w:marLeft w:val="0"/>
      <w:marRight w:val="0"/>
      <w:marTop w:val="0"/>
      <w:marBottom w:val="0"/>
      <w:divBdr>
        <w:top w:val="none" w:sz="0" w:space="0" w:color="auto"/>
        <w:left w:val="none" w:sz="0" w:space="0" w:color="auto"/>
        <w:bottom w:val="none" w:sz="0" w:space="0" w:color="auto"/>
        <w:right w:val="none" w:sz="0" w:space="0" w:color="auto"/>
      </w:divBdr>
    </w:div>
    <w:div w:id="337734618">
      <w:bodyDiv w:val="1"/>
      <w:marLeft w:val="0"/>
      <w:marRight w:val="0"/>
      <w:marTop w:val="0"/>
      <w:marBottom w:val="0"/>
      <w:divBdr>
        <w:top w:val="none" w:sz="0" w:space="0" w:color="auto"/>
        <w:left w:val="none" w:sz="0" w:space="0" w:color="auto"/>
        <w:bottom w:val="none" w:sz="0" w:space="0" w:color="auto"/>
        <w:right w:val="none" w:sz="0" w:space="0" w:color="auto"/>
      </w:divBdr>
    </w:div>
    <w:div w:id="375006427">
      <w:bodyDiv w:val="1"/>
      <w:marLeft w:val="0"/>
      <w:marRight w:val="0"/>
      <w:marTop w:val="0"/>
      <w:marBottom w:val="0"/>
      <w:divBdr>
        <w:top w:val="none" w:sz="0" w:space="0" w:color="auto"/>
        <w:left w:val="none" w:sz="0" w:space="0" w:color="auto"/>
        <w:bottom w:val="none" w:sz="0" w:space="0" w:color="auto"/>
        <w:right w:val="none" w:sz="0" w:space="0" w:color="auto"/>
      </w:divBdr>
    </w:div>
    <w:div w:id="433718280">
      <w:bodyDiv w:val="1"/>
      <w:marLeft w:val="0"/>
      <w:marRight w:val="0"/>
      <w:marTop w:val="0"/>
      <w:marBottom w:val="0"/>
      <w:divBdr>
        <w:top w:val="none" w:sz="0" w:space="0" w:color="auto"/>
        <w:left w:val="none" w:sz="0" w:space="0" w:color="auto"/>
        <w:bottom w:val="none" w:sz="0" w:space="0" w:color="auto"/>
        <w:right w:val="none" w:sz="0" w:space="0" w:color="auto"/>
      </w:divBdr>
    </w:div>
    <w:div w:id="453794684">
      <w:bodyDiv w:val="1"/>
      <w:marLeft w:val="0"/>
      <w:marRight w:val="0"/>
      <w:marTop w:val="0"/>
      <w:marBottom w:val="0"/>
      <w:divBdr>
        <w:top w:val="none" w:sz="0" w:space="0" w:color="auto"/>
        <w:left w:val="none" w:sz="0" w:space="0" w:color="auto"/>
        <w:bottom w:val="none" w:sz="0" w:space="0" w:color="auto"/>
        <w:right w:val="none" w:sz="0" w:space="0" w:color="auto"/>
      </w:divBdr>
    </w:div>
    <w:div w:id="540478276">
      <w:bodyDiv w:val="1"/>
      <w:marLeft w:val="0"/>
      <w:marRight w:val="0"/>
      <w:marTop w:val="0"/>
      <w:marBottom w:val="0"/>
      <w:divBdr>
        <w:top w:val="none" w:sz="0" w:space="0" w:color="auto"/>
        <w:left w:val="none" w:sz="0" w:space="0" w:color="auto"/>
        <w:bottom w:val="none" w:sz="0" w:space="0" w:color="auto"/>
        <w:right w:val="none" w:sz="0" w:space="0" w:color="auto"/>
      </w:divBdr>
      <w:divsChild>
        <w:div w:id="1650941416">
          <w:marLeft w:val="274"/>
          <w:marRight w:val="0"/>
          <w:marTop w:val="0"/>
          <w:marBottom w:val="118"/>
          <w:divBdr>
            <w:top w:val="none" w:sz="0" w:space="0" w:color="auto"/>
            <w:left w:val="none" w:sz="0" w:space="0" w:color="auto"/>
            <w:bottom w:val="none" w:sz="0" w:space="0" w:color="auto"/>
            <w:right w:val="none" w:sz="0" w:space="0" w:color="auto"/>
          </w:divBdr>
        </w:div>
        <w:div w:id="574317686">
          <w:marLeft w:val="274"/>
          <w:marRight w:val="0"/>
          <w:marTop w:val="0"/>
          <w:marBottom w:val="118"/>
          <w:divBdr>
            <w:top w:val="none" w:sz="0" w:space="0" w:color="auto"/>
            <w:left w:val="none" w:sz="0" w:space="0" w:color="auto"/>
            <w:bottom w:val="none" w:sz="0" w:space="0" w:color="auto"/>
            <w:right w:val="none" w:sz="0" w:space="0" w:color="auto"/>
          </w:divBdr>
        </w:div>
      </w:divsChild>
    </w:div>
    <w:div w:id="584917425">
      <w:bodyDiv w:val="1"/>
      <w:marLeft w:val="0"/>
      <w:marRight w:val="0"/>
      <w:marTop w:val="0"/>
      <w:marBottom w:val="0"/>
      <w:divBdr>
        <w:top w:val="none" w:sz="0" w:space="0" w:color="auto"/>
        <w:left w:val="none" w:sz="0" w:space="0" w:color="auto"/>
        <w:bottom w:val="none" w:sz="0" w:space="0" w:color="auto"/>
        <w:right w:val="none" w:sz="0" w:space="0" w:color="auto"/>
      </w:divBdr>
    </w:div>
    <w:div w:id="606544248">
      <w:bodyDiv w:val="1"/>
      <w:marLeft w:val="0"/>
      <w:marRight w:val="0"/>
      <w:marTop w:val="0"/>
      <w:marBottom w:val="0"/>
      <w:divBdr>
        <w:top w:val="none" w:sz="0" w:space="0" w:color="auto"/>
        <w:left w:val="none" w:sz="0" w:space="0" w:color="auto"/>
        <w:bottom w:val="none" w:sz="0" w:space="0" w:color="auto"/>
        <w:right w:val="none" w:sz="0" w:space="0" w:color="auto"/>
      </w:divBdr>
    </w:div>
    <w:div w:id="633759871">
      <w:bodyDiv w:val="1"/>
      <w:marLeft w:val="0"/>
      <w:marRight w:val="0"/>
      <w:marTop w:val="0"/>
      <w:marBottom w:val="0"/>
      <w:divBdr>
        <w:top w:val="none" w:sz="0" w:space="0" w:color="auto"/>
        <w:left w:val="none" w:sz="0" w:space="0" w:color="auto"/>
        <w:bottom w:val="none" w:sz="0" w:space="0" w:color="auto"/>
        <w:right w:val="none" w:sz="0" w:space="0" w:color="auto"/>
      </w:divBdr>
    </w:div>
    <w:div w:id="641354395">
      <w:bodyDiv w:val="1"/>
      <w:marLeft w:val="0"/>
      <w:marRight w:val="0"/>
      <w:marTop w:val="0"/>
      <w:marBottom w:val="0"/>
      <w:divBdr>
        <w:top w:val="none" w:sz="0" w:space="0" w:color="auto"/>
        <w:left w:val="none" w:sz="0" w:space="0" w:color="auto"/>
        <w:bottom w:val="none" w:sz="0" w:space="0" w:color="auto"/>
        <w:right w:val="none" w:sz="0" w:space="0" w:color="auto"/>
      </w:divBdr>
    </w:div>
    <w:div w:id="658658926">
      <w:bodyDiv w:val="1"/>
      <w:marLeft w:val="0"/>
      <w:marRight w:val="0"/>
      <w:marTop w:val="0"/>
      <w:marBottom w:val="0"/>
      <w:divBdr>
        <w:top w:val="none" w:sz="0" w:space="0" w:color="auto"/>
        <w:left w:val="none" w:sz="0" w:space="0" w:color="auto"/>
        <w:bottom w:val="none" w:sz="0" w:space="0" w:color="auto"/>
        <w:right w:val="none" w:sz="0" w:space="0" w:color="auto"/>
      </w:divBdr>
    </w:div>
    <w:div w:id="704334907">
      <w:bodyDiv w:val="1"/>
      <w:marLeft w:val="0"/>
      <w:marRight w:val="0"/>
      <w:marTop w:val="0"/>
      <w:marBottom w:val="0"/>
      <w:divBdr>
        <w:top w:val="none" w:sz="0" w:space="0" w:color="auto"/>
        <w:left w:val="none" w:sz="0" w:space="0" w:color="auto"/>
        <w:bottom w:val="none" w:sz="0" w:space="0" w:color="auto"/>
        <w:right w:val="none" w:sz="0" w:space="0" w:color="auto"/>
      </w:divBdr>
    </w:div>
    <w:div w:id="707485535">
      <w:bodyDiv w:val="1"/>
      <w:marLeft w:val="0"/>
      <w:marRight w:val="0"/>
      <w:marTop w:val="0"/>
      <w:marBottom w:val="0"/>
      <w:divBdr>
        <w:top w:val="none" w:sz="0" w:space="0" w:color="auto"/>
        <w:left w:val="none" w:sz="0" w:space="0" w:color="auto"/>
        <w:bottom w:val="none" w:sz="0" w:space="0" w:color="auto"/>
        <w:right w:val="none" w:sz="0" w:space="0" w:color="auto"/>
      </w:divBdr>
    </w:div>
    <w:div w:id="750128289">
      <w:bodyDiv w:val="1"/>
      <w:marLeft w:val="0"/>
      <w:marRight w:val="0"/>
      <w:marTop w:val="0"/>
      <w:marBottom w:val="0"/>
      <w:divBdr>
        <w:top w:val="none" w:sz="0" w:space="0" w:color="auto"/>
        <w:left w:val="none" w:sz="0" w:space="0" w:color="auto"/>
        <w:bottom w:val="none" w:sz="0" w:space="0" w:color="auto"/>
        <w:right w:val="none" w:sz="0" w:space="0" w:color="auto"/>
      </w:divBdr>
    </w:div>
    <w:div w:id="755512649">
      <w:bodyDiv w:val="1"/>
      <w:marLeft w:val="0"/>
      <w:marRight w:val="0"/>
      <w:marTop w:val="0"/>
      <w:marBottom w:val="0"/>
      <w:divBdr>
        <w:top w:val="none" w:sz="0" w:space="0" w:color="auto"/>
        <w:left w:val="none" w:sz="0" w:space="0" w:color="auto"/>
        <w:bottom w:val="none" w:sz="0" w:space="0" w:color="auto"/>
        <w:right w:val="none" w:sz="0" w:space="0" w:color="auto"/>
      </w:divBdr>
      <w:divsChild>
        <w:div w:id="1603415170">
          <w:marLeft w:val="274"/>
          <w:marRight w:val="0"/>
          <w:marTop w:val="0"/>
          <w:marBottom w:val="118"/>
          <w:divBdr>
            <w:top w:val="none" w:sz="0" w:space="0" w:color="auto"/>
            <w:left w:val="none" w:sz="0" w:space="0" w:color="auto"/>
            <w:bottom w:val="none" w:sz="0" w:space="0" w:color="auto"/>
            <w:right w:val="none" w:sz="0" w:space="0" w:color="auto"/>
          </w:divBdr>
        </w:div>
        <w:div w:id="1974941565">
          <w:marLeft w:val="274"/>
          <w:marRight w:val="0"/>
          <w:marTop w:val="0"/>
          <w:marBottom w:val="118"/>
          <w:divBdr>
            <w:top w:val="none" w:sz="0" w:space="0" w:color="auto"/>
            <w:left w:val="none" w:sz="0" w:space="0" w:color="auto"/>
            <w:bottom w:val="none" w:sz="0" w:space="0" w:color="auto"/>
            <w:right w:val="none" w:sz="0" w:space="0" w:color="auto"/>
          </w:divBdr>
        </w:div>
        <w:div w:id="142428195">
          <w:marLeft w:val="274"/>
          <w:marRight w:val="0"/>
          <w:marTop w:val="0"/>
          <w:marBottom w:val="118"/>
          <w:divBdr>
            <w:top w:val="none" w:sz="0" w:space="0" w:color="auto"/>
            <w:left w:val="none" w:sz="0" w:space="0" w:color="auto"/>
            <w:bottom w:val="none" w:sz="0" w:space="0" w:color="auto"/>
            <w:right w:val="none" w:sz="0" w:space="0" w:color="auto"/>
          </w:divBdr>
        </w:div>
        <w:div w:id="1398669897">
          <w:marLeft w:val="274"/>
          <w:marRight w:val="0"/>
          <w:marTop w:val="0"/>
          <w:marBottom w:val="118"/>
          <w:divBdr>
            <w:top w:val="none" w:sz="0" w:space="0" w:color="auto"/>
            <w:left w:val="none" w:sz="0" w:space="0" w:color="auto"/>
            <w:bottom w:val="none" w:sz="0" w:space="0" w:color="auto"/>
            <w:right w:val="none" w:sz="0" w:space="0" w:color="auto"/>
          </w:divBdr>
        </w:div>
        <w:div w:id="2106420509">
          <w:marLeft w:val="274"/>
          <w:marRight w:val="0"/>
          <w:marTop w:val="0"/>
          <w:marBottom w:val="118"/>
          <w:divBdr>
            <w:top w:val="none" w:sz="0" w:space="0" w:color="auto"/>
            <w:left w:val="none" w:sz="0" w:space="0" w:color="auto"/>
            <w:bottom w:val="none" w:sz="0" w:space="0" w:color="auto"/>
            <w:right w:val="none" w:sz="0" w:space="0" w:color="auto"/>
          </w:divBdr>
        </w:div>
      </w:divsChild>
    </w:div>
    <w:div w:id="785923940">
      <w:bodyDiv w:val="1"/>
      <w:marLeft w:val="0"/>
      <w:marRight w:val="0"/>
      <w:marTop w:val="0"/>
      <w:marBottom w:val="0"/>
      <w:divBdr>
        <w:top w:val="none" w:sz="0" w:space="0" w:color="auto"/>
        <w:left w:val="none" w:sz="0" w:space="0" w:color="auto"/>
        <w:bottom w:val="none" w:sz="0" w:space="0" w:color="auto"/>
        <w:right w:val="none" w:sz="0" w:space="0" w:color="auto"/>
      </w:divBdr>
    </w:div>
    <w:div w:id="789855887">
      <w:bodyDiv w:val="1"/>
      <w:marLeft w:val="0"/>
      <w:marRight w:val="0"/>
      <w:marTop w:val="0"/>
      <w:marBottom w:val="0"/>
      <w:divBdr>
        <w:top w:val="none" w:sz="0" w:space="0" w:color="auto"/>
        <w:left w:val="none" w:sz="0" w:space="0" w:color="auto"/>
        <w:bottom w:val="none" w:sz="0" w:space="0" w:color="auto"/>
        <w:right w:val="none" w:sz="0" w:space="0" w:color="auto"/>
      </w:divBdr>
      <w:divsChild>
        <w:div w:id="1606309156">
          <w:marLeft w:val="274"/>
          <w:marRight w:val="0"/>
          <w:marTop w:val="0"/>
          <w:marBottom w:val="118"/>
          <w:divBdr>
            <w:top w:val="none" w:sz="0" w:space="0" w:color="auto"/>
            <w:left w:val="none" w:sz="0" w:space="0" w:color="auto"/>
            <w:bottom w:val="none" w:sz="0" w:space="0" w:color="auto"/>
            <w:right w:val="none" w:sz="0" w:space="0" w:color="auto"/>
          </w:divBdr>
        </w:div>
        <w:div w:id="532377150">
          <w:marLeft w:val="994"/>
          <w:marRight w:val="0"/>
          <w:marTop w:val="0"/>
          <w:marBottom w:val="118"/>
          <w:divBdr>
            <w:top w:val="none" w:sz="0" w:space="0" w:color="auto"/>
            <w:left w:val="none" w:sz="0" w:space="0" w:color="auto"/>
            <w:bottom w:val="none" w:sz="0" w:space="0" w:color="auto"/>
            <w:right w:val="none" w:sz="0" w:space="0" w:color="auto"/>
          </w:divBdr>
        </w:div>
        <w:div w:id="1140613014">
          <w:marLeft w:val="994"/>
          <w:marRight w:val="0"/>
          <w:marTop w:val="0"/>
          <w:marBottom w:val="118"/>
          <w:divBdr>
            <w:top w:val="none" w:sz="0" w:space="0" w:color="auto"/>
            <w:left w:val="none" w:sz="0" w:space="0" w:color="auto"/>
            <w:bottom w:val="none" w:sz="0" w:space="0" w:color="auto"/>
            <w:right w:val="none" w:sz="0" w:space="0" w:color="auto"/>
          </w:divBdr>
        </w:div>
        <w:div w:id="941768366">
          <w:marLeft w:val="274"/>
          <w:marRight w:val="0"/>
          <w:marTop w:val="0"/>
          <w:marBottom w:val="118"/>
          <w:divBdr>
            <w:top w:val="none" w:sz="0" w:space="0" w:color="auto"/>
            <w:left w:val="none" w:sz="0" w:space="0" w:color="auto"/>
            <w:bottom w:val="none" w:sz="0" w:space="0" w:color="auto"/>
            <w:right w:val="none" w:sz="0" w:space="0" w:color="auto"/>
          </w:divBdr>
        </w:div>
        <w:div w:id="1707559597">
          <w:marLeft w:val="274"/>
          <w:marRight w:val="0"/>
          <w:marTop w:val="0"/>
          <w:marBottom w:val="118"/>
          <w:divBdr>
            <w:top w:val="none" w:sz="0" w:space="0" w:color="auto"/>
            <w:left w:val="none" w:sz="0" w:space="0" w:color="auto"/>
            <w:bottom w:val="none" w:sz="0" w:space="0" w:color="auto"/>
            <w:right w:val="none" w:sz="0" w:space="0" w:color="auto"/>
          </w:divBdr>
        </w:div>
        <w:div w:id="1153184273">
          <w:marLeft w:val="274"/>
          <w:marRight w:val="0"/>
          <w:marTop w:val="0"/>
          <w:marBottom w:val="118"/>
          <w:divBdr>
            <w:top w:val="none" w:sz="0" w:space="0" w:color="auto"/>
            <w:left w:val="none" w:sz="0" w:space="0" w:color="auto"/>
            <w:bottom w:val="none" w:sz="0" w:space="0" w:color="auto"/>
            <w:right w:val="none" w:sz="0" w:space="0" w:color="auto"/>
          </w:divBdr>
        </w:div>
        <w:div w:id="1291548903">
          <w:marLeft w:val="274"/>
          <w:marRight w:val="0"/>
          <w:marTop w:val="0"/>
          <w:marBottom w:val="118"/>
          <w:divBdr>
            <w:top w:val="none" w:sz="0" w:space="0" w:color="auto"/>
            <w:left w:val="none" w:sz="0" w:space="0" w:color="auto"/>
            <w:bottom w:val="none" w:sz="0" w:space="0" w:color="auto"/>
            <w:right w:val="none" w:sz="0" w:space="0" w:color="auto"/>
          </w:divBdr>
        </w:div>
        <w:div w:id="1154640697">
          <w:marLeft w:val="274"/>
          <w:marRight w:val="0"/>
          <w:marTop w:val="0"/>
          <w:marBottom w:val="118"/>
          <w:divBdr>
            <w:top w:val="none" w:sz="0" w:space="0" w:color="auto"/>
            <w:left w:val="none" w:sz="0" w:space="0" w:color="auto"/>
            <w:bottom w:val="none" w:sz="0" w:space="0" w:color="auto"/>
            <w:right w:val="none" w:sz="0" w:space="0" w:color="auto"/>
          </w:divBdr>
        </w:div>
        <w:div w:id="536940281">
          <w:marLeft w:val="274"/>
          <w:marRight w:val="0"/>
          <w:marTop w:val="0"/>
          <w:marBottom w:val="118"/>
          <w:divBdr>
            <w:top w:val="none" w:sz="0" w:space="0" w:color="auto"/>
            <w:left w:val="none" w:sz="0" w:space="0" w:color="auto"/>
            <w:bottom w:val="none" w:sz="0" w:space="0" w:color="auto"/>
            <w:right w:val="none" w:sz="0" w:space="0" w:color="auto"/>
          </w:divBdr>
        </w:div>
        <w:div w:id="1181236743">
          <w:marLeft w:val="274"/>
          <w:marRight w:val="0"/>
          <w:marTop w:val="0"/>
          <w:marBottom w:val="118"/>
          <w:divBdr>
            <w:top w:val="none" w:sz="0" w:space="0" w:color="auto"/>
            <w:left w:val="none" w:sz="0" w:space="0" w:color="auto"/>
            <w:bottom w:val="none" w:sz="0" w:space="0" w:color="auto"/>
            <w:right w:val="none" w:sz="0" w:space="0" w:color="auto"/>
          </w:divBdr>
        </w:div>
        <w:div w:id="1782214702">
          <w:marLeft w:val="274"/>
          <w:marRight w:val="0"/>
          <w:marTop w:val="0"/>
          <w:marBottom w:val="118"/>
          <w:divBdr>
            <w:top w:val="none" w:sz="0" w:space="0" w:color="auto"/>
            <w:left w:val="none" w:sz="0" w:space="0" w:color="auto"/>
            <w:bottom w:val="none" w:sz="0" w:space="0" w:color="auto"/>
            <w:right w:val="none" w:sz="0" w:space="0" w:color="auto"/>
          </w:divBdr>
        </w:div>
        <w:div w:id="605387689">
          <w:marLeft w:val="274"/>
          <w:marRight w:val="0"/>
          <w:marTop w:val="0"/>
          <w:marBottom w:val="118"/>
          <w:divBdr>
            <w:top w:val="none" w:sz="0" w:space="0" w:color="auto"/>
            <w:left w:val="none" w:sz="0" w:space="0" w:color="auto"/>
            <w:bottom w:val="none" w:sz="0" w:space="0" w:color="auto"/>
            <w:right w:val="none" w:sz="0" w:space="0" w:color="auto"/>
          </w:divBdr>
        </w:div>
      </w:divsChild>
    </w:div>
    <w:div w:id="837422235">
      <w:bodyDiv w:val="1"/>
      <w:marLeft w:val="0"/>
      <w:marRight w:val="0"/>
      <w:marTop w:val="0"/>
      <w:marBottom w:val="0"/>
      <w:divBdr>
        <w:top w:val="none" w:sz="0" w:space="0" w:color="auto"/>
        <w:left w:val="none" w:sz="0" w:space="0" w:color="auto"/>
        <w:bottom w:val="none" w:sz="0" w:space="0" w:color="auto"/>
        <w:right w:val="none" w:sz="0" w:space="0" w:color="auto"/>
      </w:divBdr>
    </w:div>
    <w:div w:id="874075567">
      <w:bodyDiv w:val="1"/>
      <w:marLeft w:val="0"/>
      <w:marRight w:val="0"/>
      <w:marTop w:val="0"/>
      <w:marBottom w:val="0"/>
      <w:divBdr>
        <w:top w:val="none" w:sz="0" w:space="0" w:color="auto"/>
        <w:left w:val="none" w:sz="0" w:space="0" w:color="auto"/>
        <w:bottom w:val="none" w:sz="0" w:space="0" w:color="auto"/>
        <w:right w:val="none" w:sz="0" w:space="0" w:color="auto"/>
      </w:divBdr>
      <w:divsChild>
        <w:div w:id="178011598">
          <w:marLeft w:val="274"/>
          <w:marRight w:val="0"/>
          <w:marTop w:val="0"/>
          <w:marBottom w:val="118"/>
          <w:divBdr>
            <w:top w:val="none" w:sz="0" w:space="0" w:color="auto"/>
            <w:left w:val="none" w:sz="0" w:space="0" w:color="auto"/>
            <w:bottom w:val="none" w:sz="0" w:space="0" w:color="auto"/>
            <w:right w:val="none" w:sz="0" w:space="0" w:color="auto"/>
          </w:divBdr>
        </w:div>
      </w:divsChild>
    </w:div>
    <w:div w:id="893657944">
      <w:bodyDiv w:val="1"/>
      <w:marLeft w:val="0"/>
      <w:marRight w:val="0"/>
      <w:marTop w:val="0"/>
      <w:marBottom w:val="0"/>
      <w:divBdr>
        <w:top w:val="none" w:sz="0" w:space="0" w:color="auto"/>
        <w:left w:val="none" w:sz="0" w:space="0" w:color="auto"/>
        <w:bottom w:val="none" w:sz="0" w:space="0" w:color="auto"/>
        <w:right w:val="none" w:sz="0" w:space="0" w:color="auto"/>
      </w:divBdr>
    </w:div>
    <w:div w:id="895624077">
      <w:bodyDiv w:val="1"/>
      <w:marLeft w:val="0"/>
      <w:marRight w:val="0"/>
      <w:marTop w:val="0"/>
      <w:marBottom w:val="0"/>
      <w:divBdr>
        <w:top w:val="none" w:sz="0" w:space="0" w:color="auto"/>
        <w:left w:val="none" w:sz="0" w:space="0" w:color="auto"/>
        <w:bottom w:val="none" w:sz="0" w:space="0" w:color="auto"/>
        <w:right w:val="none" w:sz="0" w:space="0" w:color="auto"/>
      </w:divBdr>
    </w:div>
    <w:div w:id="924848149">
      <w:bodyDiv w:val="1"/>
      <w:marLeft w:val="0"/>
      <w:marRight w:val="0"/>
      <w:marTop w:val="0"/>
      <w:marBottom w:val="0"/>
      <w:divBdr>
        <w:top w:val="none" w:sz="0" w:space="0" w:color="auto"/>
        <w:left w:val="none" w:sz="0" w:space="0" w:color="auto"/>
        <w:bottom w:val="none" w:sz="0" w:space="0" w:color="auto"/>
        <w:right w:val="none" w:sz="0" w:space="0" w:color="auto"/>
      </w:divBdr>
    </w:div>
    <w:div w:id="988482844">
      <w:bodyDiv w:val="1"/>
      <w:marLeft w:val="0"/>
      <w:marRight w:val="0"/>
      <w:marTop w:val="0"/>
      <w:marBottom w:val="0"/>
      <w:divBdr>
        <w:top w:val="none" w:sz="0" w:space="0" w:color="auto"/>
        <w:left w:val="none" w:sz="0" w:space="0" w:color="auto"/>
        <w:bottom w:val="none" w:sz="0" w:space="0" w:color="auto"/>
        <w:right w:val="none" w:sz="0" w:space="0" w:color="auto"/>
      </w:divBdr>
    </w:div>
    <w:div w:id="992486124">
      <w:bodyDiv w:val="1"/>
      <w:marLeft w:val="0"/>
      <w:marRight w:val="0"/>
      <w:marTop w:val="0"/>
      <w:marBottom w:val="0"/>
      <w:divBdr>
        <w:top w:val="none" w:sz="0" w:space="0" w:color="auto"/>
        <w:left w:val="none" w:sz="0" w:space="0" w:color="auto"/>
        <w:bottom w:val="none" w:sz="0" w:space="0" w:color="auto"/>
        <w:right w:val="none" w:sz="0" w:space="0" w:color="auto"/>
      </w:divBdr>
      <w:divsChild>
        <w:div w:id="296299014">
          <w:marLeft w:val="994"/>
          <w:marRight w:val="0"/>
          <w:marTop w:val="0"/>
          <w:marBottom w:val="118"/>
          <w:divBdr>
            <w:top w:val="none" w:sz="0" w:space="0" w:color="auto"/>
            <w:left w:val="none" w:sz="0" w:space="0" w:color="auto"/>
            <w:bottom w:val="none" w:sz="0" w:space="0" w:color="auto"/>
            <w:right w:val="none" w:sz="0" w:space="0" w:color="auto"/>
          </w:divBdr>
        </w:div>
      </w:divsChild>
    </w:div>
    <w:div w:id="1058746037">
      <w:bodyDiv w:val="1"/>
      <w:marLeft w:val="0"/>
      <w:marRight w:val="0"/>
      <w:marTop w:val="0"/>
      <w:marBottom w:val="0"/>
      <w:divBdr>
        <w:top w:val="none" w:sz="0" w:space="0" w:color="auto"/>
        <w:left w:val="none" w:sz="0" w:space="0" w:color="auto"/>
        <w:bottom w:val="none" w:sz="0" w:space="0" w:color="auto"/>
        <w:right w:val="none" w:sz="0" w:space="0" w:color="auto"/>
      </w:divBdr>
    </w:div>
    <w:div w:id="1097015892">
      <w:bodyDiv w:val="1"/>
      <w:marLeft w:val="0"/>
      <w:marRight w:val="0"/>
      <w:marTop w:val="0"/>
      <w:marBottom w:val="0"/>
      <w:divBdr>
        <w:top w:val="none" w:sz="0" w:space="0" w:color="auto"/>
        <w:left w:val="none" w:sz="0" w:space="0" w:color="auto"/>
        <w:bottom w:val="none" w:sz="0" w:space="0" w:color="auto"/>
        <w:right w:val="none" w:sz="0" w:space="0" w:color="auto"/>
      </w:divBdr>
    </w:div>
    <w:div w:id="1167012448">
      <w:bodyDiv w:val="1"/>
      <w:marLeft w:val="0"/>
      <w:marRight w:val="0"/>
      <w:marTop w:val="0"/>
      <w:marBottom w:val="0"/>
      <w:divBdr>
        <w:top w:val="none" w:sz="0" w:space="0" w:color="auto"/>
        <w:left w:val="none" w:sz="0" w:space="0" w:color="auto"/>
        <w:bottom w:val="none" w:sz="0" w:space="0" w:color="auto"/>
        <w:right w:val="none" w:sz="0" w:space="0" w:color="auto"/>
      </w:divBdr>
      <w:divsChild>
        <w:div w:id="2011056889">
          <w:marLeft w:val="274"/>
          <w:marRight w:val="0"/>
          <w:marTop w:val="0"/>
          <w:marBottom w:val="118"/>
          <w:divBdr>
            <w:top w:val="none" w:sz="0" w:space="0" w:color="auto"/>
            <w:left w:val="none" w:sz="0" w:space="0" w:color="auto"/>
            <w:bottom w:val="none" w:sz="0" w:space="0" w:color="auto"/>
            <w:right w:val="none" w:sz="0" w:space="0" w:color="auto"/>
          </w:divBdr>
        </w:div>
        <w:div w:id="1871988530">
          <w:marLeft w:val="994"/>
          <w:marRight w:val="0"/>
          <w:marTop w:val="0"/>
          <w:marBottom w:val="118"/>
          <w:divBdr>
            <w:top w:val="none" w:sz="0" w:space="0" w:color="auto"/>
            <w:left w:val="none" w:sz="0" w:space="0" w:color="auto"/>
            <w:bottom w:val="none" w:sz="0" w:space="0" w:color="auto"/>
            <w:right w:val="none" w:sz="0" w:space="0" w:color="auto"/>
          </w:divBdr>
        </w:div>
        <w:div w:id="1076827149">
          <w:marLeft w:val="994"/>
          <w:marRight w:val="0"/>
          <w:marTop w:val="0"/>
          <w:marBottom w:val="118"/>
          <w:divBdr>
            <w:top w:val="none" w:sz="0" w:space="0" w:color="auto"/>
            <w:left w:val="none" w:sz="0" w:space="0" w:color="auto"/>
            <w:bottom w:val="none" w:sz="0" w:space="0" w:color="auto"/>
            <w:right w:val="none" w:sz="0" w:space="0" w:color="auto"/>
          </w:divBdr>
        </w:div>
      </w:divsChild>
    </w:div>
    <w:div w:id="1236278137">
      <w:bodyDiv w:val="1"/>
      <w:marLeft w:val="0"/>
      <w:marRight w:val="0"/>
      <w:marTop w:val="0"/>
      <w:marBottom w:val="0"/>
      <w:divBdr>
        <w:top w:val="none" w:sz="0" w:space="0" w:color="auto"/>
        <w:left w:val="none" w:sz="0" w:space="0" w:color="auto"/>
        <w:bottom w:val="none" w:sz="0" w:space="0" w:color="auto"/>
        <w:right w:val="none" w:sz="0" w:space="0" w:color="auto"/>
      </w:divBdr>
    </w:div>
    <w:div w:id="1369720432">
      <w:bodyDiv w:val="1"/>
      <w:marLeft w:val="0"/>
      <w:marRight w:val="0"/>
      <w:marTop w:val="0"/>
      <w:marBottom w:val="0"/>
      <w:divBdr>
        <w:top w:val="none" w:sz="0" w:space="0" w:color="auto"/>
        <w:left w:val="none" w:sz="0" w:space="0" w:color="auto"/>
        <w:bottom w:val="none" w:sz="0" w:space="0" w:color="auto"/>
        <w:right w:val="none" w:sz="0" w:space="0" w:color="auto"/>
      </w:divBdr>
    </w:div>
    <w:div w:id="1422409271">
      <w:bodyDiv w:val="1"/>
      <w:marLeft w:val="0"/>
      <w:marRight w:val="0"/>
      <w:marTop w:val="0"/>
      <w:marBottom w:val="0"/>
      <w:divBdr>
        <w:top w:val="none" w:sz="0" w:space="0" w:color="auto"/>
        <w:left w:val="none" w:sz="0" w:space="0" w:color="auto"/>
        <w:bottom w:val="none" w:sz="0" w:space="0" w:color="auto"/>
        <w:right w:val="none" w:sz="0" w:space="0" w:color="auto"/>
      </w:divBdr>
    </w:div>
    <w:div w:id="1594969839">
      <w:bodyDiv w:val="1"/>
      <w:marLeft w:val="0"/>
      <w:marRight w:val="0"/>
      <w:marTop w:val="0"/>
      <w:marBottom w:val="0"/>
      <w:divBdr>
        <w:top w:val="none" w:sz="0" w:space="0" w:color="auto"/>
        <w:left w:val="none" w:sz="0" w:space="0" w:color="auto"/>
        <w:bottom w:val="none" w:sz="0" w:space="0" w:color="auto"/>
        <w:right w:val="none" w:sz="0" w:space="0" w:color="auto"/>
      </w:divBdr>
    </w:div>
    <w:div w:id="1602032185">
      <w:bodyDiv w:val="1"/>
      <w:marLeft w:val="0"/>
      <w:marRight w:val="0"/>
      <w:marTop w:val="0"/>
      <w:marBottom w:val="0"/>
      <w:divBdr>
        <w:top w:val="none" w:sz="0" w:space="0" w:color="auto"/>
        <w:left w:val="none" w:sz="0" w:space="0" w:color="auto"/>
        <w:bottom w:val="none" w:sz="0" w:space="0" w:color="auto"/>
        <w:right w:val="none" w:sz="0" w:space="0" w:color="auto"/>
      </w:divBdr>
    </w:div>
    <w:div w:id="1703284050">
      <w:bodyDiv w:val="1"/>
      <w:marLeft w:val="0"/>
      <w:marRight w:val="0"/>
      <w:marTop w:val="0"/>
      <w:marBottom w:val="0"/>
      <w:divBdr>
        <w:top w:val="none" w:sz="0" w:space="0" w:color="auto"/>
        <w:left w:val="none" w:sz="0" w:space="0" w:color="auto"/>
        <w:bottom w:val="none" w:sz="0" w:space="0" w:color="auto"/>
        <w:right w:val="none" w:sz="0" w:space="0" w:color="auto"/>
      </w:divBdr>
    </w:div>
    <w:div w:id="1817606089">
      <w:bodyDiv w:val="1"/>
      <w:marLeft w:val="0"/>
      <w:marRight w:val="0"/>
      <w:marTop w:val="0"/>
      <w:marBottom w:val="0"/>
      <w:divBdr>
        <w:top w:val="none" w:sz="0" w:space="0" w:color="auto"/>
        <w:left w:val="none" w:sz="0" w:space="0" w:color="auto"/>
        <w:bottom w:val="none" w:sz="0" w:space="0" w:color="auto"/>
        <w:right w:val="none" w:sz="0" w:space="0" w:color="auto"/>
      </w:divBdr>
    </w:div>
    <w:div w:id="1825075642">
      <w:bodyDiv w:val="1"/>
      <w:marLeft w:val="0"/>
      <w:marRight w:val="0"/>
      <w:marTop w:val="0"/>
      <w:marBottom w:val="0"/>
      <w:divBdr>
        <w:top w:val="none" w:sz="0" w:space="0" w:color="auto"/>
        <w:left w:val="none" w:sz="0" w:space="0" w:color="auto"/>
        <w:bottom w:val="none" w:sz="0" w:space="0" w:color="auto"/>
        <w:right w:val="none" w:sz="0" w:space="0" w:color="auto"/>
      </w:divBdr>
    </w:div>
    <w:div w:id="1830487145">
      <w:bodyDiv w:val="1"/>
      <w:marLeft w:val="0"/>
      <w:marRight w:val="0"/>
      <w:marTop w:val="0"/>
      <w:marBottom w:val="0"/>
      <w:divBdr>
        <w:top w:val="none" w:sz="0" w:space="0" w:color="auto"/>
        <w:left w:val="none" w:sz="0" w:space="0" w:color="auto"/>
        <w:bottom w:val="none" w:sz="0" w:space="0" w:color="auto"/>
        <w:right w:val="none" w:sz="0" w:space="0" w:color="auto"/>
      </w:divBdr>
    </w:div>
    <w:div w:id="1874078233">
      <w:bodyDiv w:val="1"/>
      <w:marLeft w:val="0"/>
      <w:marRight w:val="0"/>
      <w:marTop w:val="0"/>
      <w:marBottom w:val="0"/>
      <w:divBdr>
        <w:top w:val="none" w:sz="0" w:space="0" w:color="auto"/>
        <w:left w:val="none" w:sz="0" w:space="0" w:color="auto"/>
        <w:bottom w:val="none" w:sz="0" w:space="0" w:color="auto"/>
        <w:right w:val="none" w:sz="0" w:space="0" w:color="auto"/>
      </w:divBdr>
    </w:div>
    <w:div w:id="1898128024">
      <w:bodyDiv w:val="1"/>
      <w:marLeft w:val="0"/>
      <w:marRight w:val="0"/>
      <w:marTop w:val="0"/>
      <w:marBottom w:val="0"/>
      <w:divBdr>
        <w:top w:val="none" w:sz="0" w:space="0" w:color="auto"/>
        <w:left w:val="none" w:sz="0" w:space="0" w:color="auto"/>
        <w:bottom w:val="none" w:sz="0" w:space="0" w:color="auto"/>
        <w:right w:val="none" w:sz="0" w:space="0" w:color="auto"/>
      </w:divBdr>
    </w:div>
    <w:div w:id="1932159245">
      <w:bodyDiv w:val="1"/>
      <w:marLeft w:val="0"/>
      <w:marRight w:val="0"/>
      <w:marTop w:val="0"/>
      <w:marBottom w:val="0"/>
      <w:divBdr>
        <w:top w:val="none" w:sz="0" w:space="0" w:color="auto"/>
        <w:left w:val="none" w:sz="0" w:space="0" w:color="auto"/>
        <w:bottom w:val="none" w:sz="0" w:space="0" w:color="auto"/>
        <w:right w:val="none" w:sz="0" w:space="0" w:color="auto"/>
      </w:divBdr>
    </w:div>
    <w:div w:id="1946234271">
      <w:bodyDiv w:val="1"/>
      <w:marLeft w:val="0"/>
      <w:marRight w:val="0"/>
      <w:marTop w:val="0"/>
      <w:marBottom w:val="0"/>
      <w:divBdr>
        <w:top w:val="none" w:sz="0" w:space="0" w:color="auto"/>
        <w:left w:val="none" w:sz="0" w:space="0" w:color="auto"/>
        <w:bottom w:val="none" w:sz="0" w:space="0" w:color="auto"/>
        <w:right w:val="none" w:sz="0" w:space="0" w:color="auto"/>
      </w:divBdr>
      <w:divsChild>
        <w:div w:id="433093176">
          <w:marLeft w:val="994"/>
          <w:marRight w:val="0"/>
          <w:marTop w:val="0"/>
          <w:marBottom w:val="118"/>
          <w:divBdr>
            <w:top w:val="none" w:sz="0" w:space="0" w:color="auto"/>
            <w:left w:val="none" w:sz="0" w:space="0" w:color="auto"/>
            <w:bottom w:val="none" w:sz="0" w:space="0" w:color="auto"/>
            <w:right w:val="none" w:sz="0" w:space="0" w:color="auto"/>
          </w:divBdr>
        </w:div>
      </w:divsChild>
    </w:div>
    <w:div w:id="1961300804">
      <w:bodyDiv w:val="1"/>
      <w:marLeft w:val="0"/>
      <w:marRight w:val="0"/>
      <w:marTop w:val="0"/>
      <w:marBottom w:val="0"/>
      <w:divBdr>
        <w:top w:val="none" w:sz="0" w:space="0" w:color="auto"/>
        <w:left w:val="none" w:sz="0" w:space="0" w:color="auto"/>
        <w:bottom w:val="none" w:sz="0" w:space="0" w:color="auto"/>
        <w:right w:val="none" w:sz="0" w:space="0" w:color="auto"/>
      </w:divBdr>
    </w:div>
    <w:div w:id="1977685187">
      <w:bodyDiv w:val="1"/>
      <w:marLeft w:val="0"/>
      <w:marRight w:val="0"/>
      <w:marTop w:val="0"/>
      <w:marBottom w:val="0"/>
      <w:divBdr>
        <w:top w:val="none" w:sz="0" w:space="0" w:color="auto"/>
        <w:left w:val="none" w:sz="0" w:space="0" w:color="auto"/>
        <w:bottom w:val="none" w:sz="0" w:space="0" w:color="auto"/>
        <w:right w:val="none" w:sz="0" w:space="0" w:color="auto"/>
      </w:divBdr>
    </w:div>
    <w:div w:id="2001083654">
      <w:bodyDiv w:val="1"/>
      <w:marLeft w:val="0"/>
      <w:marRight w:val="0"/>
      <w:marTop w:val="0"/>
      <w:marBottom w:val="0"/>
      <w:divBdr>
        <w:top w:val="none" w:sz="0" w:space="0" w:color="auto"/>
        <w:left w:val="none" w:sz="0" w:space="0" w:color="auto"/>
        <w:bottom w:val="none" w:sz="0" w:space="0" w:color="auto"/>
        <w:right w:val="none" w:sz="0" w:space="0" w:color="auto"/>
      </w:divBdr>
    </w:div>
    <w:div w:id="206821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10" Type="http://schemas.openxmlformats.org/officeDocument/2006/relationships/image" Target="media/image3.png"/><Relationship Id="rId19" Type="http://schemas.openxmlformats.org/officeDocument/2006/relationships/chart" Target="charts/chart9.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s>
</file>

<file path=word/charts/_rels/chart1.xml.rels><?xml version="1.0" encoding="UTF-8" standalone="yes"?>
<Relationships xmlns="http://schemas.openxmlformats.org/package/2006/relationships"><Relationship Id="rId1" Type="http://schemas.openxmlformats.org/officeDocument/2006/relationships/oleObject" Target="file:///D:\QAA\2019\Project's\&#1047;&#1072;&#1089;&#1091;&#1076;&#1078;&#1077;&#1085;i_&#1062;&#1043;&#1047;\Report\Visu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QAA\Projects\&#1047;&#1072;&#1089;&#1091;&#1076;&#1078;&#1077;&#1085;i_&#1062;&#1043;&#1047;\Report\Visu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QAA\Projects\&#1047;&#1072;&#1089;&#1091;&#1076;&#1078;&#1077;&#1085;i_&#1062;&#1043;&#1047;\Report\Visu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QAA\2019\Project's\&#1047;&#1072;&#1089;&#1091;&#1076;&#1078;&#1077;&#1085;i_&#1062;&#1043;&#1047;\Report\Visu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QAA\2019\Project's\&#1047;&#1072;&#1089;&#1091;&#1076;&#1078;&#1077;&#1085;i_&#1062;&#1043;&#1047;\Report\Visual.xlsx" TargetMode="External"/></Relationships>
</file>

<file path=word/charts/_rels/chart14.xml.rels><?xml version="1.0" encoding="UTF-8" standalone="yes"?>
<Relationships xmlns="http://schemas.openxmlformats.org/package/2006/relationships"><Relationship Id="rId3" Type="http://schemas.openxmlformats.org/officeDocument/2006/relationships/oleObject" Target="file:///D:\QAA\UISD\Karantin\&#1044;&#1050;&#1042;&#1057;\Visual.xlsx" TargetMode="External"/><Relationship Id="rId2" Type="http://schemas.microsoft.com/office/2011/relationships/chartColorStyle" Target="colors1.xml"/><Relationship Id="rId1" Type="http://schemas.microsoft.com/office/2011/relationships/chartStyle" Target="style1.xm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QAA\Projects\&#1047;&#1072;&#1089;&#1091;&#1076;&#1078;&#1077;&#1085;i_&#1062;&#1043;&#1047;\Report\Visu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QAA\2019\Project's\&#1047;&#1072;&#1089;&#1091;&#1076;&#1078;&#1077;&#1085;i_&#1062;&#1043;&#1047;\Report\Visu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QAA\Projects\&#1047;&#1072;&#1089;&#1091;&#1076;&#1078;&#1077;&#1085;i_&#1062;&#1043;&#1047;\Report\Visu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QAA\2019\Project's\&#1047;&#1072;&#1089;&#1091;&#1076;&#1078;&#1077;&#1085;i_&#1062;&#1043;&#1047;\Report\Visu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QAA\2019\Project's\&#1047;&#1072;&#1089;&#1091;&#1076;&#1078;&#1077;&#1085;i_&#1062;&#1043;&#1047;\Report\Visu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QAA\2019\Project's\&#1047;&#1072;&#1089;&#1091;&#1076;&#1078;&#1077;&#1085;i_&#1062;&#1043;&#1047;\Report\Visual.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QAA\2019\Project's\&#1047;&#1072;&#1089;&#1091;&#1076;&#1078;&#1077;&#1085;i_&#1062;&#1043;&#1047;\Report\Visu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QAA\UISD\Karantin\&#1044;&#1050;&#1042;&#1057;\Visu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AppData\Roaming\Microsoft\Excel\Visual%20(version%201).xlsb"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QAA\Projects\&#1047;&#1072;&#1089;&#1091;&#1076;&#1078;&#1077;&#1085;i_&#1062;&#1043;&#1047;\Report\Visu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QAA\2019\Project's\&#1047;&#1072;&#1089;&#1091;&#1076;&#1078;&#1077;&#1085;i_&#1062;&#1043;&#1047;\Report\Visu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QAA\2019\Project's\&#1047;&#1072;&#1089;&#1091;&#1076;&#1078;&#1077;&#1085;i_&#1062;&#1043;&#1047;\Report\Visu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QAA\2019\Project's\&#1047;&#1072;&#1089;&#1091;&#1076;&#1078;&#1077;&#1085;i_&#1062;&#1043;&#1047;\Report\Visu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QAA\2019\Project's\&#1047;&#1072;&#1089;&#1091;&#1076;&#1078;&#1077;&#1085;i_&#1062;&#1043;&#1047;\Report\Visu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accent5">
                <a:lumMod val="60000"/>
                <a:lumOff val="40000"/>
              </a:schemeClr>
            </a:solidFill>
          </c:spPr>
          <c:invertIfNegative val="0"/>
          <c:dLbls>
            <c:dLbl>
              <c:idx val="0"/>
              <c:tx>
                <c:rich>
                  <a:bodyPr/>
                  <a:lstStyle/>
                  <a:p>
                    <a:r>
                      <a:rPr lang="en-US" sz="1400" b="1"/>
                      <a:t>15,0</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9CC-45D1-915D-06E5BF47A2E8}"/>
                </c:ext>
              </c:extLst>
            </c:dLbl>
            <c:dLbl>
              <c:idx val="1"/>
              <c:tx>
                <c:rich>
                  <a:bodyPr/>
                  <a:lstStyle/>
                  <a:p>
                    <a:r>
                      <a:rPr lang="en-US" sz="1400" b="1"/>
                      <a:t>14,0</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9CC-45D1-915D-06E5BF47A2E8}"/>
                </c:ext>
              </c:extLst>
            </c:dLbl>
            <c:dLbl>
              <c:idx val="2"/>
              <c:tx>
                <c:rich>
                  <a:bodyPr/>
                  <a:lstStyle/>
                  <a:p>
                    <a:r>
                      <a:rPr lang="en-US" sz="1400" b="1"/>
                      <a:t>11,0</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9CC-45D1-915D-06E5BF47A2E8}"/>
                </c:ext>
              </c:extLst>
            </c:dLbl>
            <c:dLbl>
              <c:idx val="3"/>
              <c:tx>
                <c:rich>
                  <a:bodyPr/>
                  <a:lstStyle/>
                  <a:p>
                    <a:r>
                      <a:rPr lang="en-US" sz="1400" b="1"/>
                      <a:t>7,6</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9CC-45D1-915D-06E5BF47A2E8}"/>
                </c:ext>
              </c:extLst>
            </c:dLbl>
            <c:dLbl>
              <c:idx val="4"/>
              <c:tx>
                <c:rich>
                  <a:bodyPr/>
                  <a:lstStyle/>
                  <a:p>
                    <a:r>
                      <a:rPr lang="en-US" sz="1400" b="1"/>
                      <a:t>8,9</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9CC-45D1-915D-06E5BF47A2E8}"/>
                </c:ext>
              </c:extLst>
            </c:dLbl>
            <c:spPr>
              <a:noFill/>
              <a:ln>
                <a:noFill/>
              </a:ln>
              <a:effectLst/>
            </c:spPr>
            <c:txPr>
              <a:bodyPr/>
              <a:lstStyle/>
              <a:p>
                <a:pPr>
                  <a:defRPr sz="1400" b="1"/>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trendlineType val="linear"/>
            <c:dispRSqr val="0"/>
            <c:dispEq val="0"/>
          </c:trendline>
          <c:trendline>
            <c:spPr>
              <a:ln w="19050">
                <a:prstDash val="sysDash"/>
              </a:ln>
            </c:spPr>
            <c:trendlineType val="linear"/>
            <c:dispRSqr val="0"/>
            <c:dispEq val="0"/>
          </c:trendline>
          <c:trendline>
            <c:spPr>
              <a:ln>
                <a:solidFill>
                  <a:schemeClr val="tx2">
                    <a:lumMod val="60000"/>
                    <a:lumOff val="40000"/>
                  </a:schemeClr>
                </a:solidFill>
              </a:ln>
            </c:spPr>
            <c:trendlineType val="linear"/>
            <c:dispRSqr val="0"/>
            <c:dispEq val="0"/>
          </c:trendline>
          <c:cat>
            <c:strRef>
              <c:f>Test_V2!$F$7:$F$11</c:f>
              <c:strCache>
                <c:ptCount val="5"/>
                <c:pt idx="0">
                  <c:v>2009 р., Соціоконсалтинг, N=1300</c:v>
                </c:pt>
                <c:pt idx="1">
                  <c:v>2011 р.,УІСД ім. О. Яременка, N=1300</c:v>
                </c:pt>
                <c:pt idx="2">
                  <c:v>2013р, Соціоконсалтинг, N= 1471</c:v>
                </c:pt>
                <c:pt idx="3">
                  <c:v>2017 р., Соціоконсалтинг, N=1000</c:v>
                </c:pt>
                <c:pt idx="4">
                  <c:v>2019 р., УІСД ім. О. Яременка, N=945</c:v>
                </c:pt>
              </c:strCache>
            </c:strRef>
          </c:cat>
          <c:val>
            <c:numRef>
              <c:f>Test_V2!$G$7:$G$11</c:f>
              <c:numCache>
                <c:formatCode>0.0%</c:formatCode>
                <c:ptCount val="5"/>
                <c:pt idx="0">
                  <c:v>0.15</c:v>
                </c:pt>
                <c:pt idx="1">
                  <c:v>0.14000000000000001</c:v>
                </c:pt>
                <c:pt idx="2">
                  <c:v>0.11</c:v>
                </c:pt>
                <c:pt idx="3">
                  <c:v>7.5999999999999998E-2</c:v>
                </c:pt>
                <c:pt idx="4">
                  <c:v>8.8999999999999996E-2</c:v>
                </c:pt>
              </c:numCache>
            </c:numRef>
          </c:val>
          <c:extLst>
            <c:ext xmlns:c16="http://schemas.microsoft.com/office/drawing/2014/chart" uri="{C3380CC4-5D6E-409C-BE32-E72D297353CC}">
              <c16:uniqueId val="{00000008-A9CC-45D1-915D-06E5BF47A2E8}"/>
            </c:ext>
          </c:extLst>
        </c:ser>
        <c:dLbls>
          <c:dLblPos val="outEnd"/>
          <c:showLegendKey val="0"/>
          <c:showVal val="1"/>
          <c:showCatName val="0"/>
          <c:showSerName val="0"/>
          <c:showPercent val="0"/>
          <c:showBubbleSize val="0"/>
        </c:dLbls>
        <c:gapWidth val="150"/>
        <c:axId val="227328512"/>
        <c:axId val="240703680"/>
      </c:barChart>
      <c:catAx>
        <c:axId val="227328512"/>
        <c:scaling>
          <c:orientation val="minMax"/>
        </c:scaling>
        <c:delete val="0"/>
        <c:axPos val="b"/>
        <c:numFmt formatCode="General" sourceLinked="0"/>
        <c:majorTickMark val="out"/>
        <c:minorTickMark val="none"/>
        <c:tickLblPos val="nextTo"/>
        <c:crossAx val="240703680"/>
        <c:crosses val="autoZero"/>
        <c:auto val="1"/>
        <c:lblAlgn val="ctr"/>
        <c:lblOffset val="100"/>
        <c:noMultiLvlLbl val="0"/>
      </c:catAx>
      <c:valAx>
        <c:axId val="240703680"/>
        <c:scaling>
          <c:orientation val="minMax"/>
        </c:scaling>
        <c:delete val="1"/>
        <c:axPos val="l"/>
        <c:numFmt formatCode="0.0%" sourceLinked="1"/>
        <c:majorTickMark val="out"/>
        <c:minorTickMark val="none"/>
        <c:tickLblPos val="nextTo"/>
        <c:crossAx val="227328512"/>
        <c:crosses val="autoZero"/>
        <c:crossBetween val="between"/>
      </c:valAx>
      <c:spPr>
        <a:noFill/>
        <a:ln w="25400">
          <a:noFill/>
        </a:ln>
      </c:spPr>
    </c:plotArea>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spPr>
            <a:solidFill>
              <a:schemeClr val="accent5">
                <a:lumMod val="60000"/>
                <a:lumOff val="40000"/>
              </a:schemeClr>
            </a:solidFill>
          </c:spPr>
          <c:invertIfNegative val="0"/>
          <c:dLbls>
            <c:spPr>
              <a:noFill/>
              <a:ln>
                <a:noFill/>
              </a:ln>
              <a:effectLst/>
            </c:spPr>
            <c:txPr>
              <a:bodyPr/>
              <a:lstStyle/>
              <a:p>
                <a:pPr>
                  <a:defRPr sz="1000"/>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'5 запитань '!$C$4:$C$8</c:f>
              <c:strCache>
                <c:ptCount val="5"/>
                <c:pt idx="0">
                  <c:v>Чи можна інфікуватися ВІЛ через укус комара? ("Ні")</c:v>
                </c:pt>
                <c:pt idx="1">
                  <c:v>Чи можливо знизити ризик передачі ВІЛ, якщо мати секс лише з одним вірним неінфікованим партнером? ("Так")</c:v>
                </c:pt>
                <c:pt idx="2">
                  <c:v>Чи можна інфікуватися ВІЛ, якщо вживати їжу з однієї тарілки з ВІЛ-інфікованою особою? ("Ні")</c:v>
                </c:pt>
                <c:pt idx="3">
                  <c:v> Чи можливо знизити ризик передачі ВІЛ, якщо правильно використовувати презерватив під час кожного статевого контакту? ("Так")</c:v>
                </c:pt>
                <c:pt idx="4">
                  <c:v>Чи може здорова на вигляд людина бути ВІЛ-інфікованою? ("Так")</c:v>
                </c:pt>
              </c:strCache>
            </c:strRef>
          </c:cat>
          <c:val>
            <c:numRef>
              <c:f>'5 запитань '!$D$4:$D$8</c:f>
              <c:numCache>
                <c:formatCode>General</c:formatCode>
                <c:ptCount val="5"/>
                <c:pt idx="0">
                  <c:v>47.8</c:v>
                </c:pt>
                <c:pt idx="1">
                  <c:v>59.3</c:v>
                </c:pt>
                <c:pt idx="2">
                  <c:v>59.7</c:v>
                </c:pt>
                <c:pt idx="3">
                  <c:v>68.599999999999994</c:v>
                </c:pt>
                <c:pt idx="4">
                  <c:v>71.099999999999994</c:v>
                </c:pt>
              </c:numCache>
            </c:numRef>
          </c:val>
          <c:extLst>
            <c:ext xmlns:c16="http://schemas.microsoft.com/office/drawing/2014/chart" uri="{C3380CC4-5D6E-409C-BE32-E72D297353CC}">
              <c16:uniqueId val="{00000000-4CE4-4BA9-B63F-01EC032EDDAB}"/>
            </c:ext>
          </c:extLst>
        </c:ser>
        <c:dLbls>
          <c:showLegendKey val="0"/>
          <c:showVal val="0"/>
          <c:showCatName val="0"/>
          <c:showSerName val="0"/>
          <c:showPercent val="0"/>
          <c:showBubbleSize val="0"/>
        </c:dLbls>
        <c:gapWidth val="150"/>
        <c:axId val="221790208"/>
        <c:axId val="229607680"/>
      </c:barChart>
      <c:catAx>
        <c:axId val="221790208"/>
        <c:scaling>
          <c:orientation val="minMax"/>
        </c:scaling>
        <c:delete val="0"/>
        <c:axPos val="l"/>
        <c:numFmt formatCode="General" sourceLinked="0"/>
        <c:majorTickMark val="out"/>
        <c:minorTickMark val="none"/>
        <c:tickLblPos val="nextTo"/>
        <c:txPr>
          <a:bodyPr/>
          <a:lstStyle/>
          <a:p>
            <a:pPr>
              <a:defRPr sz="1000"/>
            </a:pPr>
            <a:endParaRPr lang="ru-UA"/>
          </a:p>
        </c:txPr>
        <c:crossAx val="229607680"/>
        <c:crosses val="autoZero"/>
        <c:auto val="1"/>
        <c:lblAlgn val="ctr"/>
        <c:lblOffset val="100"/>
        <c:noMultiLvlLbl val="0"/>
      </c:catAx>
      <c:valAx>
        <c:axId val="229607680"/>
        <c:scaling>
          <c:orientation val="minMax"/>
        </c:scaling>
        <c:delete val="1"/>
        <c:axPos val="b"/>
        <c:numFmt formatCode="General" sourceLinked="1"/>
        <c:majorTickMark val="out"/>
        <c:minorTickMark val="none"/>
        <c:tickLblPos val="nextTo"/>
        <c:crossAx val="221790208"/>
        <c:crosses val="autoZero"/>
        <c:crossBetween val="between"/>
      </c:valAx>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Pt>
            <c:idx val="0"/>
            <c:invertIfNegative val="0"/>
            <c:bubble3D val="0"/>
            <c:spPr>
              <a:solidFill>
                <a:schemeClr val="bg1">
                  <a:lumMod val="65000"/>
                </a:schemeClr>
              </a:solidFill>
            </c:spPr>
            <c:extLst>
              <c:ext xmlns:c16="http://schemas.microsoft.com/office/drawing/2014/chart" uri="{C3380CC4-5D6E-409C-BE32-E72D297353CC}">
                <c16:uniqueId val="{00000001-C24B-4C5B-B603-A5F93C998FCA}"/>
              </c:ext>
            </c:extLst>
          </c:dPt>
          <c:dPt>
            <c:idx val="2"/>
            <c:invertIfNegative val="0"/>
            <c:bubble3D val="0"/>
            <c:spPr>
              <a:solidFill>
                <a:schemeClr val="accent2">
                  <a:lumMod val="40000"/>
                  <a:lumOff val="60000"/>
                </a:schemeClr>
              </a:solidFill>
            </c:spPr>
            <c:extLst>
              <c:ext xmlns:c16="http://schemas.microsoft.com/office/drawing/2014/chart" uri="{C3380CC4-5D6E-409C-BE32-E72D297353CC}">
                <c16:uniqueId val="{00000003-C24B-4C5B-B603-A5F93C998FCA}"/>
              </c:ext>
            </c:extLst>
          </c:dPt>
          <c:dPt>
            <c:idx val="3"/>
            <c:invertIfNegative val="0"/>
            <c:bubble3D val="0"/>
            <c:spPr>
              <a:solidFill>
                <a:schemeClr val="accent2">
                  <a:lumMod val="40000"/>
                  <a:lumOff val="60000"/>
                </a:schemeClr>
              </a:solidFill>
            </c:spPr>
            <c:extLst>
              <c:ext xmlns:c16="http://schemas.microsoft.com/office/drawing/2014/chart" uri="{C3380CC4-5D6E-409C-BE32-E72D297353CC}">
                <c16:uniqueId val="{00000005-C24B-4C5B-B603-A5F93C998FCA}"/>
              </c:ext>
            </c:extLst>
          </c:dPt>
          <c:dPt>
            <c:idx val="5"/>
            <c:invertIfNegative val="0"/>
            <c:bubble3D val="0"/>
            <c:spPr>
              <a:solidFill>
                <a:schemeClr val="accent1">
                  <a:lumMod val="60000"/>
                  <a:lumOff val="40000"/>
                </a:schemeClr>
              </a:solidFill>
            </c:spPr>
            <c:extLst>
              <c:ext xmlns:c16="http://schemas.microsoft.com/office/drawing/2014/chart" uri="{C3380CC4-5D6E-409C-BE32-E72D297353CC}">
                <c16:uniqueId val="{00000007-C24B-4C5B-B603-A5F93C998FCA}"/>
              </c:ext>
            </c:extLst>
          </c:dPt>
          <c:dPt>
            <c:idx val="6"/>
            <c:invertIfNegative val="0"/>
            <c:bubble3D val="0"/>
            <c:spPr>
              <a:solidFill>
                <a:schemeClr val="accent1">
                  <a:lumMod val="60000"/>
                  <a:lumOff val="40000"/>
                </a:schemeClr>
              </a:solidFill>
            </c:spPr>
            <c:extLst>
              <c:ext xmlns:c16="http://schemas.microsoft.com/office/drawing/2014/chart" uri="{C3380CC4-5D6E-409C-BE32-E72D297353CC}">
                <c16:uniqueId val="{00000009-C24B-4C5B-B603-A5F93C998FCA}"/>
              </c:ext>
            </c:extLst>
          </c:dPt>
          <c:dPt>
            <c:idx val="7"/>
            <c:invertIfNegative val="0"/>
            <c:bubble3D val="0"/>
            <c:spPr>
              <a:solidFill>
                <a:schemeClr val="accent1">
                  <a:lumMod val="60000"/>
                  <a:lumOff val="40000"/>
                </a:schemeClr>
              </a:solidFill>
            </c:spPr>
            <c:extLst>
              <c:ext xmlns:c16="http://schemas.microsoft.com/office/drawing/2014/chart" uri="{C3380CC4-5D6E-409C-BE32-E72D297353CC}">
                <c16:uniqueId val="{0000000B-C24B-4C5B-B603-A5F93C998FCA}"/>
              </c:ext>
            </c:extLst>
          </c:dPt>
          <c:dPt>
            <c:idx val="8"/>
            <c:invertIfNegative val="0"/>
            <c:bubble3D val="0"/>
            <c:spPr>
              <a:solidFill>
                <a:schemeClr val="accent1">
                  <a:lumMod val="60000"/>
                  <a:lumOff val="40000"/>
                </a:schemeClr>
              </a:solidFill>
            </c:spPr>
            <c:extLst>
              <c:ext xmlns:c16="http://schemas.microsoft.com/office/drawing/2014/chart" uri="{C3380CC4-5D6E-409C-BE32-E72D297353CC}">
                <c16:uniqueId val="{0000000D-C24B-4C5B-B603-A5F93C998FCA}"/>
              </c:ext>
            </c:extLst>
          </c:dPt>
          <c:dPt>
            <c:idx val="10"/>
            <c:invertIfNegative val="0"/>
            <c:bubble3D val="0"/>
            <c:spPr>
              <a:solidFill>
                <a:schemeClr val="accent5">
                  <a:lumMod val="75000"/>
                </a:schemeClr>
              </a:solidFill>
            </c:spPr>
            <c:extLst>
              <c:ext xmlns:c16="http://schemas.microsoft.com/office/drawing/2014/chart" uri="{C3380CC4-5D6E-409C-BE32-E72D297353CC}">
                <c16:uniqueId val="{0000000F-C24B-4C5B-B603-A5F93C998FCA}"/>
              </c:ext>
            </c:extLst>
          </c:dPt>
          <c:dPt>
            <c:idx val="11"/>
            <c:invertIfNegative val="0"/>
            <c:bubble3D val="0"/>
            <c:spPr>
              <a:solidFill>
                <a:schemeClr val="accent5">
                  <a:lumMod val="75000"/>
                </a:schemeClr>
              </a:solidFill>
            </c:spPr>
            <c:extLst>
              <c:ext xmlns:c16="http://schemas.microsoft.com/office/drawing/2014/chart" uri="{C3380CC4-5D6E-409C-BE32-E72D297353CC}">
                <c16:uniqueId val="{00000011-C24B-4C5B-B603-A5F93C998FCA}"/>
              </c:ext>
            </c:extLst>
          </c:dPt>
          <c:dLbls>
            <c:dLbl>
              <c:idx val="0"/>
              <c:tx>
                <c:rich>
                  <a:bodyPr/>
                  <a:lstStyle/>
                  <a:p>
                    <a:r>
                      <a:rPr lang="en-US" sz="1000" dirty="0"/>
                      <a:t>26,4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24B-4C5B-B603-A5F93C998FCA}"/>
                </c:ext>
              </c:extLst>
            </c:dLbl>
            <c:dLbl>
              <c:idx val="2"/>
              <c:tx>
                <c:rich>
                  <a:bodyPr/>
                  <a:lstStyle/>
                  <a:p>
                    <a:r>
                      <a:rPr lang="en-US" sz="1000" dirty="0"/>
                      <a:t>21,4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24B-4C5B-B603-A5F93C998FCA}"/>
                </c:ext>
              </c:extLst>
            </c:dLbl>
            <c:dLbl>
              <c:idx val="3"/>
              <c:tx>
                <c:rich>
                  <a:bodyPr/>
                  <a:lstStyle/>
                  <a:p>
                    <a:r>
                      <a:rPr lang="en-US" sz="1000" dirty="0"/>
                      <a:t>26,7</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24B-4C5B-B603-A5F93C998FCA}"/>
                </c:ext>
              </c:extLst>
            </c:dLbl>
            <c:dLbl>
              <c:idx val="5"/>
              <c:tx>
                <c:rich>
                  <a:bodyPr/>
                  <a:lstStyle/>
                  <a:p>
                    <a:r>
                      <a:rPr lang="en-US" sz="1000" dirty="0"/>
                      <a:t>17,0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24B-4C5B-B603-A5F93C998FCA}"/>
                </c:ext>
              </c:extLst>
            </c:dLbl>
            <c:dLbl>
              <c:idx val="6"/>
              <c:layout>
                <c:manualLayout>
                  <c:x val="-2.4881163059192806E-3"/>
                  <c:y val="0"/>
                </c:manualLayout>
              </c:layout>
              <c:tx>
                <c:rich>
                  <a:bodyPr/>
                  <a:lstStyle/>
                  <a:p>
                    <a:r>
                      <a:rPr lang="en-US" sz="1000" dirty="0"/>
                      <a:t>35,1</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24B-4C5B-B603-A5F93C998FCA}"/>
                </c:ext>
              </c:extLst>
            </c:dLbl>
            <c:dLbl>
              <c:idx val="7"/>
              <c:tx>
                <c:rich>
                  <a:bodyPr/>
                  <a:lstStyle/>
                  <a:p>
                    <a:r>
                      <a:rPr lang="en-US" sz="1000" dirty="0"/>
                      <a:t>31,3</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24B-4C5B-B603-A5F93C998FCA}"/>
                </c:ext>
              </c:extLst>
            </c:dLbl>
            <c:dLbl>
              <c:idx val="8"/>
              <c:tx>
                <c:rich>
                  <a:bodyPr/>
                  <a:lstStyle/>
                  <a:p>
                    <a:r>
                      <a:rPr lang="en-US" sz="1000" dirty="0"/>
                      <a:t>15,7</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24B-4C5B-B603-A5F93C998FCA}"/>
                </c:ext>
              </c:extLst>
            </c:dLbl>
            <c:dLbl>
              <c:idx val="10"/>
              <c:tx>
                <c:rich>
                  <a:bodyPr/>
                  <a:lstStyle/>
                  <a:p>
                    <a:r>
                      <a:rPr lang="en-US" sz="1000" dirty="0"/>
                      <a:t>40,5</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C24B-4C5B-B603-A5F93C998FCA}"/>
                </c:ext>
              </c:extLst>
            </c:dLbl>
            <c:dLbl>
              <c:idx val="11"/>
              <c:tx>
                <c:rich>
                  <a:bodyPr/>
                  <a:lstStyle/>
                  <a:p>
                    <a:r>
                      <a:rPr lang="en-US" sz="1000" dirty="0"/>
                      <a:t>24,7</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C24B-4C5B-B603-A5F93C998FCA}"/>
                </c:ext>
              </c:extLst>
            </c:dLbl>
            <c:spPr>
              <a:noFill/>
              <a:ln>
                <a:noFill/>
              </a:ln>
              <a:effectLst/>
            </c:spPr>
            <c:txPr>
              <a:bodyPr/>
              <a:lstStyle/>
              <a:p>
                <a:pPr>
                  <a:defRPr sz="1000"/>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'5 запитань (е3_4_5_9_10)'!$B$4:$B$15</c:f>
              <c:strCache>
                <c:ptCount val="12"/>
                <c:pt idx="0">
                  <c:v>В ЦІЛОМУ </c:v>
                </c:pt>
                <c:pt idx="2">
                  <c:v>Жінки </c:v>
                </c:pt>
                <c:pt idx="3">
                  <c:v>Чоловіки </c:v>
                </c:pt>
                <c:pt idx="5">
                  <c:v>18-29 років </c:v>
                </c:pt>
                <c:pt idx="6">
                  <c:v>30-39 років</c:v>
                </c:pt>
                <c:pt idx="7">
                  <c:v>40-49 років </c:v>
                </c:pt>
                <c:pt idx="8">
                  <c:v>50 і більше років </c:v>
                </c:pt>
                <c:pt idx="10">
                  <c:v>ВІЛ-позитивні </c:v>
                </c:pt>
                <c:pt idx="11">
                  <c:v>ВІЛ-негативні </c:v>
                </c:pt>
              </c:strCache>
            </c:strRef>
          </c:cat>
          <c:val>
            <c:numRef>
              <c:f>'5 запитань (е3_4_5_9_10)'!$C$4:$C$15</c:f>
              <c:numCache>
                <c:formatCode>General</c:formatCode>
                <c:ptCount val="12"/>
                <c:pt idx="0" formatCode="0.0%">
                  <c:v>0.26400000000000001</c:v>
                </c:pt>
                <c:pt idx="2" formatCode="0.0%">
                  <c:v>0.214</c:v>
                </c:pt>
                <c:pt idx="3" formatCode="0.0%">
                  <c:v>0.26700000000000002</c:v>
                </c:pt>
                <c:pt idx="5" formatCode="0.0%">
                  <c:v>0.17</c:v>
                </c:pt>
                <c:pt idx="6" formatCode="0.0%">
                  <c:v>0.35099999999999998</c:v>
                </c:pt>
                <c:pt idx="7" formatCode="0.0%">
                  <c:v>0.313</c:v>
                </c:pt>
                <c:pt idx="8" formatCode="0.0%">
                  <c:v>0.157</c:v>
                </c:pt>
                <c:pt idx="10" formatCode="0.0%">
                  <c:v>0.41199999999999998</c:v>
                </c:pt>
                <c:pt idx="11" formatCode="0.0%">
                  <c:v>0.247</c:v>
                </c:pt>
              </c:numCache>
            </c:numRef>
          </c:val>
          <c:extLst>
            <c:ext xmlns:c16="http://schemas.microsoft.com/office/drawing/2014/chart" uri="{C3380CC4-5D6E-409C-BE32-E72D297353CC}">
              <c16:uniqueId val="{00000012-C24B-4C5B-B603-A5F93C998FCA}"/>
            </c:ext>
          </c:extLst>
        </c:ser>
        <c:dLbls>
          <c:dLblPos val="outEnd"/>
          <c:showLegendKey val="0"/>
          <c:showVal val="1"/>
          <c:showCatName val="0"/>
          <c:showSerName val="0"/>
          <c:showPercent val="0"/>
          <c:showBubbleSize val="0"/>
        </c:dLbls>
        <c:gapWidth val="54"/>
        <c:axId val="221792768"/>
        <c:axId val="229609984"/>
      </c:barChart>
      <c:catAx>
        <c:axId val="221792768"/>
        <c:scaling>
          <c:orientation val="minMax"/>
        </c:scaling>
        <c:delete val="0"/>
        <c:axPos val="l"/>
        <c:numFmt formatCode="General" sourceLinked="0"/>
        <c:majorTickMark val="out"/>
        <c:minorTickMark val="none"/>
        <c:tickLblPos val="nextTo"/>
        <c:txPr>
          <a:bodyPr/>
          <a:lstStyle/>
          <a:p>
            <a:pPr>
              <a:defRPr sz="1000"/>
            </a:pPr>
            <a:endParaRPr lang="ru-UA"/>
          </a:p>
        </c:txPr>
        <c:crossAx val="229609984"/>
        <c:crosses val="autoZero"/>
        <c:auto val="1"/>
        <c:lblAlgn val="ctr"/>
        <c:lblOffset val="100"/>
        <c:noMultiLvlLbl val="0"/>
      </c:catAx>
      <c:valAx>
        <c:axId val="229609984"/>
        <c:scaling>
          <c:orientation val="minMax"/>
        </c:scaling>
        <c:delete val="1"/>
        <c:axPos val="b"/>
        <c:numFmt formatCode="0.0%" sourceLinked="1"/>
        <c:majorTickMark val="out"/>
        <c:minorTickMark val="none"/>
        <c:tickLblPos val="nextTo"/>
        <c:crossAx val="221792768"/>
        <c:crosses val="autoZero"/>
        <c:crossBetween val="between"/>
      </c:valAx>
    </c:plotArea>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Pt>
            <c:idx val="0"/>
            <c:invertIfNegative val="0"/>
            <c:bubble3D val="0"/>
            <c:spPr>
              <a:solidFill>
                <a:schemeClr val="bg1">
                  <a:lumMod val="75000"/>
                </a:schemeClr>
              </a:solidFill>
            </c:spPr>
            <c:extLst>
              <c:ext xmlns:c16="http://schemas.microsoft.com/office/drawing/2014/chart" uri="{C3380CC4-5D6E-409C-BE32-E72D297353CC}">
                <c16:uniqueId val="{00000001-6FD6-4230-B7B6-A3B4F6DBC992}"/>
              </c:ext>
            </c:extLst>
          </c:dPt>
          <c:dPt>
            <c:idx val="2"/>
            <c:invertIfNegative val="0"/>
            <c:bubble3D val="0"/>
            <c:spPr>
              <a:solidFill>
                <a:srgbClr val="FF9A8F"/>
              </a:solidFill>
            </c:spPr>
            <c:extLst>
              <c:ext xmlns:c16="http://schemas.microsoft.com/office/drawing/2014/chart" uri="{C3380CC4-5D6E-409C-BE32-E72D297353CC}">
                <c16:uniqueId val="{00000003-6FD6-4230-B7B6-A3B4F6DBC992}"/>
              </c:ext>
            </c:extLst>
          </c:dPt>
          <c:dPt>
            <c:idx val="3"/>
            <c:invertIfNegative val="0"/>
            <c:bubble3D val="0"/>
            <c:spPr>
              <a:solidFill>
                <a:srgbClr val="FF9A8F"/>
              </a:solidFill>
            </c:spPr>
            <c:extLst>
              <c:ext xmlns:c16="http://schemas.microsoft.com/office/drawing/2014/chart" uri="{C3380CC4-5D6E-409C-BE32-E72D297353CC}">
                <c16:uniqueId val="{00000005-6FD6-4230-B7B6-A3B4F6DBC992}"/>
              </c:ext>
            </c:extLst>
          </c:dPt>
          <c:dPt>
            <c:idx val="5"/>
            <c:invertIfNegative val="0"/>
            <c:bubble3D val="0"/>
            <c:spPr>
              <a:solidFill>
                <a:schemeClr val="accent1">
                  <a:lumMod val="60000"/>
                  <a:lumOff val="40000"/>
                </a:schemeClr>
              </a:solidFill>
            </c:spPr>
            <c:extLst>
              <c:ext xmlns:c16="http://schemas.microsoft.com/office/drawing/2014/chart" uri="{C3380CC4-5D6E-409C-BE32-E72D297353CC}">
                <c16:uniqueId val="{00000007-6FD6-4230-B7B6-A3B4F6DBC992}"/>
              </c:ext>
            </c:extLst>
          </c:dPt>
          <c:dPt>
            <c:idx val="6"/>
            <c:invertIfNegative val="0"/>
            <c:bubble3D val="0"/>
            <c:spPr>
              <a:solidFill>
                <a:schemeClr val="accent1">
                  <a:lumMod val="60000"/>
                  <a:lumOff val="40000"/>
                </a:schemeClr>
              </a:solidFill>
            </c:spPr>
            <c:extLst>
              <c:ext xmlns:c16="http://schemas.microsoft.com/office/drawing/2014/chart" uri="{C3380CC4-5D6E-409C-BE32-E72D297353CC}">
                <c16:uniqueId val="{00000009-6FD6-4230-B7B6-A3B4F6DBC992}"/>
              </c:ext>
            </c:extLst>
          </c:dPt>
          <c:dPt>
            <c:idx val="7"/>
            <c:invertIfNegative val="0"/>
            <c:bubble3D val="0"/>
            <c:spPr>
              <a:solidFill>
                <a:schemeClr val="accent1">
                  <a:lumMod val="60000"/>
                  <a:lumOff val="40000"/>
                </a:schemeClr>
              </a:solidFill>
            </c:spPr>
            <c:extLst>
              <c:ext xmlns:c16="http://schemas.microsoft.com/office/drawing/2014/chart" uri="{C3380CC4-5D6E-409C-BE32-E72D297353CC}">
                <c16:uniqueId val="{0000000B-6FD6-4230-B7B6-A3B4F6DBC992}"/>
              </c:ext>
            </c:extLst>
          </c:dPt>
          <c:dPt>
            <c:idx val="8"/>
            <c:invertIfNegative val="0"/>
            <c:bubble3D val="0"/>
            <c:spPr>
              <a:solidFill>
                <a:schemeClr val="accent1">
                  <a:lumMod val="60000"/>
                  <a:lumOff val="40000"/>
                </a:schemeClr>
              </a:solidFill>
            </c:spPr>
            <c:extLst>
              <c:ext xmlns:c16="http://schemas.microsoft.com/office/drawing/2014/chart" uri="{C3380CC4-5D6E-409C-BE32-E72D297353CC}">
                <c16:uniqueId val="{0000000D-6FD6-4230-B7B6-A3B4F6DBC992}"/>
              </c:ext>
            </c:extLst>
          </c:dPt>
          <c:dPt>
            <c:idx val="10"/>
            <c:invertIfNegative val="0"/>
            <c:bubble3D val="0"/>
            <c:spPr>
              <a:solidFill>
                <a:schemeClr val="accent5">
                  <a:lumMod val="75000"/>
                </a:schemeClr>
              </a:solidFill>
            </c:spPr>
            <c:extLst>
              <c:ext xmlns:c16="http://schemas.microsoft.com/office/drawing/2014/chart" uri="{C3380CC4-5D6E-409C-BE32-E72D297353CC}">
                <c16:uniqueId val="{0000000F-6FD6-4230-B7B6-A3B4F6DBC992}"/>
              </c:ext>
            </c:extLst>
          </c:dPt>
          <c:dPt>
            <c:idx val="11"/>
            <c:invertIfNegative val="0"/>
            <c:bubble3D val="0"/>
            <c:spPr>
              <a:solidFill>
                <a:schemeClr val="accent5">
                  <a:lumMod val="75000"/>
                </a:schemeClr>
              </a:solidFill>
            </c:spPr>
            <c:extLst>
              <c:ext xmlns:c16="http://schemas.microsoft.com/office/drawing/2014/chart" uri="{C3380CC4-5D6E-409C-BE32-E72D297353CC}">
                <c16:uniqueId val="{00000011-6FD6-4230-B7B6-A3B4F6DBC992}"/>
              </c:ext>
            </c:extLst>
          </c:dPt>
          <c:dLbls>
            <c:dLbl>
              <c:idx val="0"/>
              <c:tx>
                <c:rich>
                  <a:bodyPr/>
                  <a:lstStyle/>
                  <a:p>
                    <a:pPr>
                      <a:defRPr sz="1000" b="1"/>
                    </a:pPr>
                    <a:r>
                      <a:rPr lang="en-US" sz="1000" b="1"/>
                      <a:t>49,2</a:t>
                    </a:r>
                  </a:p>
                </c:rich>
              </c:tx>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FD6-4230-B7B6-A3B4F6DBC992}"/>
                </c:ext>
              </c:extLst>
            </c:dLbl>
            <c:dLbl>
              <c:idx val="2"/>
              <c:tx>
                <c:rich>
                  <a:bodyPr/>
                  <a:lstStyle/>
                  <a:p>
                    <a:r>
                      <a:rPr lang="en-US" sz="1000"/>
                      <a:t>33,1</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FD6-4230-B7B6-A3B4F6DBC992}"/>
                </c:ext>
              </c:extLst>
            </c:dLbl>
            <c:dLbl>
              <c:idx val="3"/>
              <c:tx>
                <c:rich>
                  <a:bodyPr/>
                  <a:lstStyle/>
                  <a:p>
                    <a:r>
                      <a:rPr lang="en-US" sz="1000"/>
                      <a:t>50,9</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FD6-4230-B7B6-A3B4F6DBC992}"/>
                </c:ext>
              </c:extLst>
            </c:dLbl>
            <c:dLbl>
              <c:idx val="5"/>
              <c:tx>
                <c:rich>
                  <a:bodyPr/>
                  <a:lstStyle/>
                  <a:p>
                    <a:r>
                      <a:rPr lang="en-US" sz="1000"/>
                      <a:t>51,3</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FD6-4230-B7B6-A3B4F6DBC992}"/>
                </c:ext>
              </c:extLst>
            </c:dLbl>
            <c:dLbl>
              <c:idx val="6"/>
              <c:tx>
                <c:rich>
                  <a:bodyPr/>
                  <a:lstStyle/>
                  <a:p>
                    <a:r>
                      <a:rPr lang="en-US" sz="1000"/>
                      <a:t>56,8</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FD6-4230-B7B6-A3B4F6DBC992}"/>
                </c:ext>
              </c:extLst>
            </c:dLbl>
            <c:dLbl>
              <c:idx val="7"/>
              <c:tx>
                <c:rich>
                  <a:bodyPr/>
                  <a:lstStyle/>
                  <a:p>
                    <a:r>
                      <a:rPr lang="en-US" sz="1000"/>
                      <a:t>44,5</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FD6-4230-B7B6-A3B4F6DBC992}"/>
                </c:ext>
              </c:extLst>
            </c:dLbl>
            <c:dLbl>
              <c:idx val="8"/>
              <c:tx>
                <c:rich>
                  <a:bodyPr/>
                  <a:lstStyle/>
                  <a:p>
                    <a:r>
                      <a:rPr lang="en-US" sz="1000"/>
                      <a:t>24,5</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FD6-4230-B7B6-A3B4F6DBC992}"/>
                </c:ext>
              </c:extLst>
            </c:dLbl>
            <c:dLbl>
              <c:idx val="10"/>
              <c:tx>
                <c:rich>
                  <a:bodyPr/>
                  <a:lstStyle/>
                  <a:p>
                    <a:r>
                      <a:rPr lang="en-US" sz="1000"/>
                      <a:t>61,4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6FD6-4230-B7B6-A3B4F6DBC992}"/>
                </c:ext>
              </c:extLst>
            </c:dLbl>
            <c:dLbl>
              <c:idx val="11"/>
              <c:tx>
                <c:rich>
                  <a:bodyPr/>
                  <a:lstStyle/>
                  <a:p>
                    <a:r>
                      <a:rPr lang="en-US" sz="1000"/>
                      <a:t>47,1</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6FD6-4230-B7B6-A3B4F6DBC992}"/>
                </c:ext>
              </c:extLst>
            </c:dLbl>
            <c:spPr>
              <a:noFill/>
              <a:ln>
                <a:noFill/>
              </a:ln>
              <a:effectLst/>
            </c:spPr>
            <c:txPr>
              <a:bodyPr/>
              <a:lstStyle/>
              <a:p>
                <a:pPr>
                  <a:defRPr sz="1000"/>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'C2'!$B$4:$B$15</c:f>
              <c:strCache>
                <c:ptCount val="12"/>
                <c:pt idx="0">
                  <c:v>В ЦІЛОМУ </c:v>
                </c:pt>
                <c:pt idx="2">
                  <c:v>Жінки </c:v>
                </c:pt>
                <c:pt idx="3">
                  <c:v>Чоловіки </c:v>
                </c:pt>
                <c:pt idx="5">
                  <c:v>18-29 років </c:v>
                </c:pt>
                <c:pt idx="6">
                  <c:v>30-39 років</c:v>
                </c:pt>
                <c:pt idx="7">
                  <c:v>40-49 років </c:v>
                </c:pt>
                <c:pt idx="8">
                  <c:v>50 і більше років </c:v>
                </c:pt>
                <c:pt idx="10">
                  <c:v>ВІЛ-позитивні </c:v>
                </c:pt>
                <c:pt idx="11">
                  <c:v>ВІЛ-негативні </c:v>
                </c:pt>
              </c:strCache>
            </c:strRef>
          </c:cat>
          <c:val>
            <c:numRef>
              <c:f>'C2'!$C$4:$C$15</c:f>
              <c:numCache>
                <c:formatCode>General</c:formatCode>
                <c:ptCount val="12"/>
                <c:pt idx="0" formatCode="0.0%">
                  <c:v>0.49199999999999999</c:v>
                </c:pt>
                <c:pt idx="2" formatCode="0.0%">
                  <c:v>0.33100000000000002</c:v>
                </c:pt>
                <c:pt idx="3" formatCode="0.0%">
                  <c:v>0.50900000000000001</c:v>
                </c:pt>
                <c:pt idx="5" formatCode="0.0%">
                  <c:v>0.51300000000000001</c:v>
                </c:pt>
                <c:pt idx="6" formatCode="0.0%">
                  <c:v>0.56799999999999995</c:v>
                </c:pt>
                <c:pt idx="7" formatCode="0.0%">
                  <c:v>0.44500000000000001</c:v>
                </c:pt>
                <c:pt idx="8" formatCode="0.0%">
                  <c:v>0.245</c:v>
                </c:pt>
                <c:pt idx="10" formatCode="0.0%">
                  <c:v>0.61399999999999999</c:v>
                </c:pt>
                <c:pt idx="11" formatCode="0.0%">
                  <c:v>0.47099999999999997</c:v>
                </c:pt>
              </c:numCache>
            </c:numRef>
          </c:val>
          <c:extLst>
            <c:ext xmlns:c16="http://schemas.microsoft.com/office/drawing/2014/chart" uri="{C3380CC4-5D6E-409C-BE32-E72D297353CC}">
              <c16:uniqueId val="{00000012-6FD6-4230-B7B6-A3B4F6DBC992}"/>
            </c:ext>
          </c:extLst>
        </c:ser>
        <c:dLbls>
          <c:dLblPos val="outEnd"/>
          <c:showLegendKey val="0"/>
          <c:showVal val="1"/>
          <c:showCatName val="0"/>
          <c:showSerName val="0"/>
          <c:showPercent val="0"/>
          <c:showBubbleSize val="0"/>
        </c:dLbls>
        <c:gapWidth val="40"/>
        <c:axId val="230690304"/>
        <c:axId val="222107840"/>
      </c:barChart>
      <c:catAx>
        <c:axId val="230690304"/>
        <c:scaling>
          <c:orientation val="minMax"/>
        </c:scaling>
        <c:delete val="0"/>
        <c:axPos val="l"/>
        <c:numFmt formatCode="General" sourceLinked="0"/>
        <c:majorTickMark val="out"/>
        <c:minorTickMark val="none"/>
        <c:tickLblPos val="nextTo"/>
        <c:txPr>
          <a:bodyPr/>
          <a:lstStyle/>
          <a:p>
            <a:pPr>
              <a:defRPr sz="1000"/>
            </a:pPr>
            <a:endParaRPr lang="ru-UA"/>
          </a:p>
        </c:txPr>
        <c:crossAx val="222107840"/>
        <c:crosses val="autoZero"/>
        <c:auto val="1"/>
        <c:lblAlgn val="ctr"/>
        <c:lblOffset val="100"/>
        <c:noMultiLvlLbl val="0"/>
      </c:catAx>
      <c:valAx>
        <c:axId val="222107840"/>
        <c:scaling>
          <c:orientation val="minMax"/>
        </c:scaling>
        <c:delete val="1"/>
        <c:axPos val="b"/>
        <c:numFmt formatCode="0.0%" sourceLinked="1"/>
        <c:majorTickMark val="out"/>
        <c:minorTickMark val="none"/>
        <c:tickLblPos val="nextTo"/>
        <c:crossAx val="230690304"/>
        <c:crosses val="autoZero"/>
        <c:crossBetween val="between"/>
      </c:valAx>
    </c:plotArea>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Pt>
            <c:idx val="0"/>
            <c:invertIfNegative val="0"/>
            <c:bubble3D val="0"/>
            <c:spPr>
              <a:solidFill>
                <a:schemeClr val="bg1">
                  <a:lumMod val="75000"/>
                </a:schemeClr>
              </a:solidFill>
            </c:spPr>
            <c:extLst>
              <c:ext xmlns:c16="http://schemas.microsoft.com/office/drawing/2014/chart" uri="{C3380CC4-5D6E-409C-BE32-E72D297353CC}">
                <c16:uniqueId val="{00000001-99EE-47B5-8ED7-8632ED3C0030}"/>
              </c:ext>
            </c:extLst>
          </c:dPt>
          <c:dPt>
            <c:idx val="2"/>
            <c:invertIfNegative val="0"/>
            <c:bubble3D val="0"/>
            <c:spPr>
              <a:solidFill>
                <a:srgbClr val="FF9A8F"/>
              </a:solidFill>
            </c:spPr>
            <c:extLst>
              <c:ext xmlns:c16="http://schemas.microsoft.com/office/drawing/2014/chart" uri="{C3380CC4-5D6E-409C-BE32-E72D297353CC}">
                <c16:uniqueId val="{00000003-99EE-47B5-8ED7-8632ED3C0030}"/>
              </c:ext>
            </c:extLst>
          </c:dPt>
          <c:dPt>
            <c:idx val="3"/>
            <c:invertIfNegative val="0"/>
            <c:bubble3D val="0"/>
            <c:spPr>
              <a:solidFill>
                <a:srgbClr val="FF9A8F"/>
              </a:solidFill>
            </c:spPr>
            <c:extLst>
              <c:ext xmlns:c16="http://schemas.microsoft.com/office/drawing/2014/chart" uri="{C3380CC4-5D6E-409C-BE32-E72D297353CC}">
                <c16:uniqueId val="{00000005-99EE-47B5-8ED7-8632ED3C0030}"/>
              </c:ext>
            </c:extLst>
          </c:dPt>
          <c:dPt>
            <c:idx val="5"/>
            <c:invertIfNegative val="0"/>
            <c:bubble3D val="0"/>
            <c:spPr>
              <a:solidFill>
                <a:schemeClr val="accent1">
                  <a:lumMod val="60000"/>
                  <a:lumOff val="40000"/>
                </a:schemeClr>
              </a:solidFill>
            </c:spPr>
            <c:extLst>
              <c:ext xmlns:c16="http://schemas.microsoft.com/office/drawing/2014/chart" uri="{C3380CC4-5D6E-409C-BE32-E72D297353CC}">
                <c16:uniqueId val="{00000007-99EE-47B5-8ED7-8632ED3C0030}"/>
              </c:ext>
            </c:extLst>
          </c:dPt>
          <c:dPt>
            <c:idx val="6"/>
            <c:invertIfNegative val="0"/>
            <c:bubble3D val="0"/>
            <c:spPr>
              <a:solidFill>
                <a:schemeClr val="accent1">
                  <a:lumMod val="60000"/>
                  <a:lumOff val="40000"/>
                </a:schemeClr>
              </a:solidFill>
            </c:spPr>
            <c:extLst>
              <c:ext xmlns:c16="http://schemas.microsoft.com/office/drawing/2014/chart" uri="{C3380CC4-5D6E-409C-BE32-E72D297353CC}">
                <c16:uniqueId val="{00000009-99EE-47B5-8ED7-8632ED3C0030}"/>
              </c:ext>
            </c:extLst>
          </c:dPt>
          <c:dPt>
            <c:idx val="7"/>
            <c:invertIfNegative val="0"/>
            <c:bubble3D val="0"/>
            <c:spPr>
              <a:solidFill>
                <a:schemeClr val="accent1">
                  <a:lumMod val="60000"/>
                  <a:lumOff val="40000"/>
                </a:schemeClr>
              </a:solidFill>
            </c:spPr>
            <c:extLst>
              <c:ext xmlns:c16="http://schemas.microsoft.com/office/drawing/2014/chart" uri="{C3380CC4-5D6E-409C-BE32-E72D297353CC}">
                <c16:uniqueId val="{0000000B-99EE-47B5-8ED7-8632ED3C0030}"/>
              </c:ext>
            </c:extLst>
          </c:dPt>
          <c:dPt>
            <c:idx val="8"/>
            <c:invertIfNegative val="0"/>
            <c:bubble3D val="0"/>
            <c:spPr>
              <a:solidFill>
                <a:schemeClr val="accent1">
                  <a:lumMod val="60000"/>
                  <a:lumOff val="40000"/>
                </a:schemeClr>
              </a:solidFill>
            </c:spPr>
            <c:extLst>
              <c:ext xmlns:c16="http://schemas.microsoft.com/office/drawing/2014/chart" uri="{C3380CC4-5D6E-409C-BE32-E72D297353CC}">
                <c16:uniqueId val="{0000000D-99EE-47B5-8ED7-8632ED3C0030}"/>
              </c:ext>
            </c:extLst>
          </c:dPt>
          <c:dPt>
            <c:idx val="10"/>
            <c:invertIfNegative val="0"/>
            <c:bubble3D val="0"/>
            <c:spPr>
              <a:solidFill>
                <a:schemeClr val="accent5">
                  <a:lumMod val="75000"/>
                </a:schemeClr>
              </a:solidFill>
            </c:spPr>
            <c:extLst>
              <c:ext xmlns:c16="http://schemas.microsoft.com/office/drawing/2014/chart" uri="{C3380CC4-5D6E-409C-BE32-E72D297353CC}">
                <c16:uniqueId val="{0000000F-99EE-47B5-8ED7-8632ED3C0030}"/>
              </c:ext>
            </c:extLst>
          </c:dPt>
          <c:dPt>
            <c:idx val="11"/>
            <c:invertIfNegative val="0"/>
            <c:bubble3D val="0"/>
            <c:spPr>
              <a:solidFill>
                <a:schemeClr val="accent5">
                  <a:lumMod val="75000"/>
                </a:schemeClr>
              </a:solidFill>
            </c:spPr>
            <c:extLst>
              <c:ext xmlns:c16="http://schemas.microsoft.com/office/drawing/2014/chart" uri="{C3380CC4-5D6E-409C-BE32-E72D297353CC}">
                <c16:uniqueId val="{00000011-99EE-47B5-8ED7-8632ED3C0030}"/>
              </c:ext>
            </c:extLst>
          </c:dPt>
          <c:dLbls>
            <c:dLbl>
              <c:idx val="0"/>
              <c:tx>
                <c:rich>
                  <a:bodyPr/>
                  <a:lstStyle/>
                  <a:p>
                    <a:pPr>
                      <a:defRPr sz="800" b="1"/>
                    </a:pPr>
                    <a:r>
                      <a:rPr lang="en-US" sz="1000" b="1"/>
                      <a:t>31,2</a:t>
                    </a:r>
                  </a:p>
                </c:rich>
              </c:tx>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9EE-47B5-8ED7-8632ED3C0030}"/>
                </c:ext>
              </c:extLst>
            </c:dLbl>
            <c:dLbl>
              <c:idx val="2"/>
              <c:tx>
                <c:rich>
                  <a:bodyPr/>
                  <a:lstStyle/>
                  <a:p>
                    <a:pPr>
                      <a:defRPr sz="1000"/>
                    </a:pPr>
                    <a:r>
                      <a:rPr lang="en-US" sz="1000"/>
                      <a:t>21,4</a:t>
                    </a:r>
                  </a:p>
                </c:rich>
              </c:tx>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9EE-47B5-8ED7-8632ED3C0030}"/>
                </c:ext>
              </c:extLst>
            </c:dLbl>
            <c:dLbl>
              <c:idx val="3"/>
              <c:tx>
                <c:rich>
                  <a:bodyPr/>
                  <a:lstStyle/>
                  <a:p>
                    <a:pPr>
                      <a:defRPr sz="1000"/>
                    </a:pPr>
                    <a:r>
                      <a:rPr lang="en-US" sz="1000"/>
                      <a:t>31,9</a:t>
                    </a:r>
                  </a:p>
                </c:rich>
              </c:tx>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9EE-47B5-8ED7-8632ED3C0030}"/>
                </c:ext>
              </c:extLst>
            </c:dLbl>
            <c:dLbl>
              <c:idx val="5"/>
              <c:tx>
                <c:rich>
                  <a:bodyPr/>
                  <a:lstStyle/>
                  <a:p>
                    <a:pPr>
                      <a:defRPr sz="1000"/>
                    </a:pPr>
                    <a:r>
                      <a:rPr lang="en-US" sz="1000"/>
                      <a:t>24,0</a:t>
                    </a:r>
                  </a:p>
                </c:rich>
              </c:tx>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9EE-47B5-8ED7-8632ED3C0030}"/>
                </c:ext>
              </c:extLst>
            </c:dLbl>
            <c:dLbl>
              <c:idx val="6"/>
              <c:tx>
                <c:rich>
                  <a:bodyPr/>
                  <a:lstStyle/>
                  <a:p>
                    <a:pPr>
                      <a:defRPr sz="1000"/>
                    </a:pPr>
                    <a:r>
                      <a:rPr lang="en-US" sz="1000"/>
                      <a:t>41,2</a:t>
                    </a:r>
                  </a:p>
                </c:rich>
              </c:tx>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9EE-47B5-8ED7-8632ED3C0030}"/>
                </c:ext>
              </c:extLst>
            </c:dLbl>
            <c:dLbl>
              <c:idx val="7"/>
              <c:tx>
                <c:rich>
                  <a:bodyPr/>
                  <a:lstStyle/>
                  <a:p>
                    <a:pPr>
                      <a:defRPr sz="1000"/>
                    </a:pPr>
                    <a:r>
                      <a:rPr lang="en-US" sz="1000"/>
                      <a:t>32,0</a:t>
                    </a:r>
                  </a:p>
                </c:rich>
              </c:tx>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9EE-47B5-8ED7-8632ED3C0030}"/>
                </c:ext>
              </c:extLst>
            </c:dLbl>
            <c:dLbl>
              <c:idx val="8"/>
              <c:tx>
                <c:rich>
                  <a:bodyPr/>
                  <a:lstStyle/>
                  <a:p>
                    <a:pPr>
                      <a:defRPr sz="1000"/>
                    </a:pPr>
                    <a:r>
                      <a:rPr lang="en-US" sz="1000"/>
                      <a:t>17,6</a:t>
                    </a:r>
                  </a:p>
                </c:rich>
              </c:tx>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9EE-47B5-8ED7-8632ED3C0030}"/>
                </c:ext>
              </c:extLst>
            </c:dLbl>
            <c:dLbl>
              <c:idx val="10"/>
              <c:tx>
                <c:rich>
                  <a:bodyPr/>
                  <a:lstStyle/>
                  <a:p>
                    <a:pPr>
                      <a:defRPr sz="1000"/>
                    </a:pPr>
                    <a:r>
                      <a:rPr lang="en-US" sz="1000"/>
                      <a:t>54,2</a:t>
                    </a:r>
                  </a:p>
                </c:rich>
              </c:tx>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9EE-47B5-8ED7-8632ED3C0030}"/>
                </c:ext>
              </c:extLst>
            </c:dLbl>
            <c:dLbl>
              <c:idx val="11"/>
              <c:tx>
                <c:rich>
                  <a:bodyPr/>
                  <a:lstStyle/>
                  <a:p>
                    <a:pPr>
                      <a:defRPr sz="1000"/>
                    </a:pPr>
                    <a:r>
                      <a:rPr lang="en-US" sz="1000"/>
                      <a:t>27,6</a:t>
                    </a:r>
                  </a:p>
                </c:rich>
              </c:tx>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9EE-47B5-8ED7-8632ED3C0030}"/>
                </c:ext>
              </c:extLst>
            </c:dLbl>
            <c:spPr>
              <a:noFill/>
              <a:ln>
                <a:noFill/>
              </a:ln>
              <a:effectLst/>
            </c:spPr>
            <c:txPr>
              <a:bodyPr/>
              <a:lstStyle/>
              <a:p>
                <a:pPr>
                  <a:defRPr sz="800"/>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'C2'!$B$19:$B$30</c:f>
              <c:strCache>
                <c:ptCount val="12"/>
                <c:pt idx="0">
                  <c:v>В ЦІЛОМУ </c:v>
                </c:pt>
                <c:pt idx="2">
                  <c:v>Жінки </c:v>
                </c:pt>
                <c:pt idx="3">
                  <c:v>Чоловіки </c:v>
                </c:pt>
                <c:pt idx="5">
                  <c:v>18-29 років </c:v>
                </c:pt>
                <c:pt idx="6">
                  <c:v>30-39 років</c:v>
                </c:pt>
                <c:pt idx="7">
                  <c:v>40-49 років </c:v>
                </c:pt>
                <c:pt idx="8">
                  <c:v>50 і більше років </c:v>
                </c:pt>
                <c:pt idx="10">
                  <c:v>ВІЛ-позитивні </c:v>
                </c:pt>
                <c:pt idx="11">
                  <c:v>ВІЛ-негативні </c:v>
                </c:pt>
              </c:strCache>
            </c:strRef>
          </c:cat>
          <c:val>
            <c:numRef>
              <c:f>'C2'!$C$19:$C$30</c:f>
              <c:numCache>
                <c:formatCode>General</c:formatCode>
                <c:ptCount val="12"/>
                <c:pt idx="0" formatCode="0.0%">
                  <c:v>0.312</c:v>
                </c:pt>
                <c:pt idx="2" formatCode="0.0%">
                  <c:v>0.214</c:v>
                </c:pt>
                <c:pt idx="3" formatCode="0.0%">
                  <c:v>0.31900000000000001</c:v>
                </c:pt>
                <c:pt idx="5" formatCode="0.0%">
                  <c:v>0.24</c:v>
                </c:pt>
                <c:pt idx="6" formatCode="0.0%">
                  <c:v>0.41199999999999998</c:v>
                </c:pt>
                <c:pt idx="7" formatCode="0.0%">
                  <c:v>0.32</c:v>
                </c:pt>
                <c:pt idx="8" formatCode="0.0%">
                  <c:v>0.17599999999999999</c:v>
                </c:pt>
                <c:pt idx="10" formatCode="0.0%">
                  <c:v>0.54200000000000004</c:v>
                </c:pt>
                <c:pt idx="11" formatCode="0.0%">
                  <c:v>0.27600000000000002</c:v>
                </c:pt>
              </c:numCache>
            </c:numRef>
          </c:val>
          <c:extLst>
            <c:ext xmlns:c16="http://schemas.microsoft.com/office/drawing/2014/chart" uri="{C3380CC4-5D6E-409C-BE32-E72D297353CC}">
              <c16:uniqueId val="{00000012-99EE-47B5-8ED7-8632ED3C0030}"/>
            </c:ext>
          </c:extLst>
        </c:ser>
        <c:dLbls>
          <c:dLblPos val="outEnd"/>
          <c:showLegendKey val="0"/>
          <c:showVal val="1"/>
          <c:showCatName val="0"/>
          <c:showSerName val="0"/>
          <c:showPercent val="0"/>
          <c:showBubbleSize val="0"/>
        </c:dLbls>
        <c:gapWidth val="30"/>
        <c:overlap val="15"/>
        <c:axId val="240247808"/>
        <c:axId val="240518272"/>
      </c:barChart>
      <c:catAx>
        <c:axId val="240247808"/>
        <c:scaling>
          <c:orientation val="minMax"/>
        </c:scaling>
        <c:delete val="0"/>
        <c:axPos val="l"/>
        <c:numFmt formatCode="General" sourceLinked="0"/>
        <c:majorTickMark val="out"/>
        <c:minorTickMark val="none"/>
        <c:tickLblPos val="nextTo"/>
        <c:txPr>
          <a:bodyPr/>
          <a:lstStyle/>
          <a:p>
            <a:pPr>
              <a:defRPr sz="1000"/>
            </a:pPr>
            <a:endParaRPr lang="ru-UA"/>
          </a:p>
        </c:txPr>
        <c:crossAx val="240518272"/>
        <c:crosses val="autoZero"/>
        <c:auto val="1"/>
        <c:lblAlgn val="ctr"/>
        <c:lblOffset val="100"/>
        <c:noMultiLvlLbl val="0"/>
      </c:catAx>
      <c:valAx>
        <c:axId val="240518272"/>
        <c:scaling>
          <c:orientation val="minMax"/>
        </c:scaling>
        <c:delete val="1"/>
        <c:axPos val="b"/>
        <c:numFmt formatCode="0.0%" sourceLinked="1"/>
        <c:majorTickMark val="out"/>
        <c:minorTickMark val="none"/>
        <c:tickLblPos val="nextTo"/>
        <c:crossAx val="240247808"/>
        <c:crosses val="autoZero"/>
        <c:crossBetween val="between"/>
      </c:valAx>
    </c:plotArea>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5">
                <a:lumMod val="60000"/>
                <a:lumOff val="40000"/>
              </a:schemeClr>
            </a:solidFill>
            <a:ln w="9525" cap="flat" cmpd="sng" algn="ctr">
              <a:noFill/>
              <a:round/>
            </a:ln>
            <a:effectLst>
              <a:outerShdw blurRad="40000" dist="20000" dir="5400000" rotWithShape="0">
                <a:srgbClr val="000000">
                  <a:alpha val="38000"/>
                </a:srgbClr>
              </a:outerShdw>
            </a:effectLst>
          </c:spPr>
          <c:invertIfNegative val="0"/>
          <c:dPt>
            <c:idx val="3"/>
            <c:invertIfNegative val="0"/>
            <c:bubble3D val="0"/>
            <c:spPr>
              <a:solidFill>
                <a:srgbClr val="FF0000"/>
              </a:solidFill>
              <a:ln w="9525" cap="flat" cmpd="sng" algn="ctr">
                <a:no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1-5A41-43E7-99BC-6E2DF6C22810}"/>
              </c:ext>
            </c:extLst>
          </c:dPt>
          <c:dLbls>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ru-UA"/>
                </a:p>
              </c:txPr>
              <c:dLblPos val="outEnd"/>
              <c:showLegendKey val="0"/>
              <c:showVal val="1"/>
              <c:showCatName val="0"/>
              <c:showSerName val="0"/>
              <c:showPercent val="0"/>
              <c:showBubbleSize val="0"/>
              <c:extLst>
                <c:ext xmlns:c16="http://schemas.microsoft.com/office/drawing/2014/chart" uri="{C3380CC4-5D6E-409C-BE32-E72D297353CC}">
                  <c16:uniqueId val="{00000001-5A41-43E7-99BC-6E2DF6C22810}"/>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ДОП_Презент!$D$15:$D$18</c:f>
              <c:strCache>
                <c:ptCount val="4"/>
                <c:pt idx="0">
                  <c:v>Питання не ставилося </c:v>
                </c:pt>
                <c:pt idx="1">
                  <c:v>Немає відповіді</c:v>
                </c:pt>
                <c:pt idx="2">
                  <c:v>На волі</c:v>
                </c:pt>
                <c:pt idx="3">
                  <c:v>У КОЛОНІЇ</c:v>
                </c:pt>
              </c:strCache>
            </c:strRef>
          </c:cat>
          <c:val>
            <c:numRef>
              <c:f>ДОП_Презент!$E$15:$E$18</c:f>
              <c:numCache>
                <c:formatCode>General</c:formatCode>
                <c:ptCount val="4"/>
                <c:pt idx="0">
                  <c:v>12.9</c:v>
                </c:pt>
                <c:pt idx="1">
                  <c:v>3.8</c:v>
                </c:pt>
                <c:pt idx="2">
                  <c:v>74.400000000000006</c:v>
                </c:pt>
                <c:pt idx="3">
                  <c:v>8.9</c:v>
                </c:pt>
              </c:numCache>
            </c:numRef>
          </c:val>
          <c:extLst>
            <c:ext xmlns:c16="http://schemas.microsoft.com/office/drawing/2014/chart" uri="{C3380CC4-5D6E-409C-BE32-E72D297353CC}">
              <c16:uniqueId val="{00000000-5A41-43E7-99BC-6E2DF6C22810}"/>
            </c:ext>
          </c:extLst>
        </c:ser>
        <c:dLbls>
          <c:dLblPos val="outEnd"/>
          <c:showLegendKey val="0"/>
          <c:showVal val="1"/>
          <c:showCatName val="0"/>
          <c:showSerName val="0"/>
          <c:showPercent val="0"/>
          <c:showBubbleSize val="0"/>
        </c:dLbls>
        <c:gapWidth val="100"/>
        <c:axId val="425331416"/>
        <c:axId val="425335680"/>
      </c:barChart>
      <c:catAx>
        <c:axId val="4253314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UA"/>
          </a:p>
        </c:txPr>
        <c:crossAx val="425335680"/>
        <c:crosses val="autoZero"/>
        <c:auto val="1"/>
        <c:lblAlgn val="ctr"/>
        <c:lblOffset val="100"/>
        <c:noMultiLvlLbl val="0"/>
      </c:catAx>
      <c:valAx>
        <c:axId val="425335680"/>
        <c:scaling>
          <c:orientation val="minMax"/>
        </c:scaling>
        <c:delete val="1"/>
        <c:axPos val="b"/>
        <c:numFmt formatCode="General" sourceLinked="1"/>
        <c:majorTickMark val="none"/>
        <c:minorTickMark val="none"/>
        <c:tickLblPos val="nextTo"/>
        <c:crossAx val="4253314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UA"/>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193816333332573"/>
          <c:y val="6.5195137048264476E-2"/>
          <c:w val="0.74537987679671458"/>
          <c:h val="1"/>
        </c:manualLayout>
      </c:layout>
      <c:pieChart>
        <c:varyColors val="1"/>
        <c:ser>
          <c:idx val="0"/>
          <c:order val="0"/>
          <c:explosion val="28"/>
          <c:dPt>
            <c:idx val="0"/>
            <c:bubble3D val="0"/>
            <c:spPr>
              <a:solidFill>
                <a:srgbClr val="FF0000"/>
              </a:solidFill>
            </c:spPr>
            <c:extLst>
              <c:ext xmlns:c16="http://schemas.microsoft.com/office/drawing/2014/chart" uri="{C3380CC4-5D6E-409C-BE32-E72D297353CC}">
                <c16:uniqueId val="{00000001-8BDB-40B7-A2B6-1401849F172E}"/>
              </c:ext>
            </c:extLst>
          </c:dPt>
          <c:dPt>
            <c:idx val="1"/>
            <c:bubble3D val="0"/>
            <c:spPr>
              <a:solidFill>
                <a:srgbClr val="92D050"/>
              </a:solidFill>
            </c:spPr>
            <c:extLst>
              <c:ext xmlns:c16="http://schemas.microsoft.com/office/drawing/2014/chart" uri="{C3380CC4-5D6E-409C-BE32-E72D297353CC}">
                <c16:uniqueId val="{00000003-8BDB-40B7-A2B6-1401849F172E}"/>
              </c:ext>
            </c:extLst>
          </c:dPt>
          <c:dPt>
            <c:idx val="2"/>
            <c:bubble3D val="0"/>
            <c:spPr>
              <a:solidFill>
                <a:srgbClr val="FFFF00"/>
              </a:solidFill>
            </c:spPr>
            <c:extLst>
              <c:ext xmlns:c16="http://schemas.microsoft.com/office/drawing/2014/chart" uri="{C3380CC4-5D6E-409C-BE32-E72D297353CC}">
                <c16:uniqueId val="{00000005-8BDB-40B7-A2B6-1401849F172E}"/>
              </c:ext>
            </c:extLst>
          </c:dPt>
          <c:dLbls>
            <c:dLbl>
              <c:idx val="0"/>
              <c:layout>
                <c:manualLayout>
                  <c:x val="2.5524135103317854E-2"/>
                  <c:y val="-1.6188032296407411E-2"/>
                </c:manualLayout>
              </c:layout>
              <c:tx>
                <c:rich>
                  <a:bodyPr/>
                  <a:lstStyle/>
                  <a:p>
                    <a:pPr>
                      <a:defRPr sz="1000" b="1"/>
                    </a:pPr>
                    <a:r>
                      <a:rPr lang="ru-RU" sz="1000" b="1" dirty="0"/>
                      <a:t>Так</a:t>
                    </a:r>
                  </a:p>
                </c:rich>
              </c:tx>
              <c:spPr>
                <a:solidFill>
                  <a:schemeClr val="bg1"/>
                </a:solidFill>
              </c:spPr>
              <c:showLegendKey val="0"/>
              <c:showVal val="0"/>
              <c:showCatName val="1"/>
              <c:showSerName val="0"/>
              <c:showPercent val="1"/>
              <c:showBubbleSize val="0"/>
              <c:extLst>
                <c:ext xmlns:c15="http://schemas.microsoft.com/office/drawing/2012/chart" uri="{CE6537A1-D6FC-4f65-9D91-7224C49458BB}">
                  <c15:layout>
                    <c:manualLayout>
                      <c:w val="0.19662894293281963"/>
                      <c:h val="0.16456760385671587"/>
                    </c:manualLayout>
                  </c15:layout>
                </c:ext>
                <c:ext xmlns:c16="http://schemas.microsoft.com/office/drawing/2014/chart" uri="{C3380CC4-5D6E-409C-BE32-E72D297353CC}">
                  <c16:uniqueId val="{00000001-8BDB-40B7-A2B6-1401849F172E}"/>
                </c:ext>
              </c:extLst>
            </c:dLbl>
            <c:dLbl>
              <c:idx val="1"/>
              <c:layout>
                <c:manualLayout>
                  <c:x val="0.3536064601567106"/>
                  <c:y val="-4.0250592069307534E-2"/>
                </c:manualLayout>
              </c:layout>
              <c:tx>
                <c:rich>
                  <a:bodyPr/>
                  <a:lstStyle/>
                  <a:p>
                    <a:r>
                      <a:rPr lang="ru-RU" sz="1200" dirty="0"/>
                      <a:t>Ні</a:t>
                    </a:r>
                    <a:r>
                      <a:rPr lang="ru-RU" sz="900" dirty="0"/>
                      <a:t>
</a:t>
                    </a:r>
                    <a:endParaRPr lang="ru-RU" dirty="0"/>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BDB-40B7-A2B6-1401849F172E}"/>
                </c:ext>
              </c:extLst>
            </c:dLbl>
            <c:dLbl>
              <c:idx val="2"/>
              <c:layout>
                <c:manualLayout>
                  <c:x val="-0.19620976615870139"/>
                  <c:y val="3.8407923945239487E-2"/>
                </c:manualLayout>
              </c:layout>
              <c:tx>
                <c:rich>
                  <a:bodyPr/>
                  <a:lstStyle/>
                  <a:p>
                    <a:r>
                      <a:rPr lang="ru-RU" sz="900" dirty="0"/>
                      <a:t>Не хочу відпові-дати</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BDB-40B7-A2B6-1401849F172E}"/>
                </c:ext>
              </c:extLst>
            </c:dLbl>
            <c:spPr>
              <a:solidFill>
                <a:schemeClr val="bg1"/>
              </a:solidFill>
            </c:spPr>
            <c:txPr>
              <a:bodyPr/>
              <a:lstStyle/>
              <a:p>
                <a:pPr>
                  <a:defRPr sz="1000"/>
                </a:pPr>
                <a:endParaRPr lang="ru-UA"/>
              </a:p>
            </c:txPr>
            <c:showLegendKey val="0"/>
            <c:showVal val="0"/>
            <c:showCatName val="1"/>
            <c:showSerName val="0"/>
            <c:showPercent val="1"/>
            <c:showBubbleSize val="0"/>
            <c:showLeaderLines val="1"/>
            <c:extLst>
              <c:ext xmlns:c15="http://schemas.microsoft.com/office/drawing/2012/chart" uri="{CE6537A1-D6FC-4f65-9D91-7224C49458BB}"/>
            </c:extLst>
          </c:dLbls>
          <c:cat>
            <c:strRef>
              <c:f>'B1'!$B$3:$B$5</c:f>
              <c:strCache>
                <c:ptCount val="3"/>
                <c:pt idx="0">
                  <c:v>Так</c:v>
                </c:pt>
                <c:pt idx="1">
                  <c:v>Ні</c:v>
                </c:pt>
                <c:pt idx="2">
                  <c:v>Не хочу відповідати </c:v>
                </c:pt>
              </c:strCache>
            </c:strRef>
          </c:cat>
          <c:val>
            <c:numRef>
              <c:f>'B1'!$C$3:$C$5</c:f>
              <c:numCache>
                <c:formatCode>0.0%</c:formatCode>
                <c:ptCount val="3"/>
                <c:pt idx="0">
                  <c:v>0.22600000000000001</c:v>
                </c:pt>
                <c:pt idx="1">
                  <c:v>0.71199999999999997</c:v>
                </c:pt>
                <c:pt idx="2">
                  <c:v>6.2E-2</c:v>
                </c:pt>
              </c:numCache>
            </c:numRef>
          </c:val>
          <c:extLst>
            <c:ext xmlns:c16="http://schemas.microsoft.com/office/drawing/2014/chart" uri="{C3380CC4-5D6E-409C-BE32-E72D297353CC}">
              <c16:uniqueId val="{00000006-8BDB-40B7-A2B6-1401849F172E}"/>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spPr>
            <a:solidFill>
              <a:schemeClr val="accent5">
                <a:lumMod val="75000"/>
              </a:schemeClr>
            </a:solidFill>
          </c:spPr>
          <c:invertIfNegative val="0"/>
          <c:dPt>
            <c:idx val="0"/>
            <c:invertIfNegative val="0"/>
            <c:bubble3D val="0"/>
            <c:spPr>
              <a:solidFill>
                <a:schemeClr val="bg1">
                  <a:lumMod val="65000"/>
                </a:schemeClr>
              </a:solidFill>
            </c:spPr>
            <c:extLst>
              <c:ext xmlns:c16="http://schemas.microsoft.com/office/drawing/2014/chart" uri="{C3380CC4-5D6E-409C-BE32-E72D297353CC}">
                <c16:uniqueId val="{00000001-57CB-4AD1-8B5B-E5372AA190AF}"/>
              </c:ext>
            </c:extLst>
          </c:dPt>
          <c:dPt>
            <c:idx val="2"/>
            <c:invertIfNegative val="0"/>
            <c:bubble3D val="0"/>
            <c:spPr>
              <a:solidFill>
                <a:schemeClr val="accent3">
                  <a:lumMod val="75000"/>
                </a:schemeClr>
              </a:solidFill>
            </c:spPr>
            <c:extLst>
              <c:ext xmlns:c16="http://schemas.microsoft.com/office/drawing/2014/chart" uri="{C3380CC4-5D6E-409C-BE32-E72D297353CC}">
                <c16:uniqueId val="{00000003-57CB-4AD1-8B5B-E5372AA190AF}"/>
              </c:ext>
            </c:extLst>
          </c:dPt>
          <c:dPt>
            <c:idx val="3"/>
            <c:invertIfNegative val="0"/>
            <c:bubble3D val="0"/>
            <c:spPr>
              <a:solidFill>
                <a:schemeClr val="accent3">
                  <a:lumMod val="75000"/>
                </a:schemeClr>
              </a:solidFill>
            </c:spPr>
            <c:extLst>
              <c:ext xmlns:c16="http://schemas.microsoft.com/office/drawing/2014/chart" uri="{C3380CC4-5D6E-409C-BE32-E72D297353CC}">
                <c16:uniqueId val="{00000005-57CB-4AD1-8B5B-E5372AA190AF}"/>
              </c:ext>
            </c:extLst>
          </c:dPt>
          <c:dPt>
            <c:idx val="4"/>
            <c:invertIfNegative val="0"/>
            <c:bubble3D val="0"/>
            <c:spPr>
              <a:solidFill>
                <a:schemeClr val="accent3">
                  <a:lumMod val="75000"/>
                </a:schemeClr>
              </a:solidFill>
            </c:spPr>
            <c:extLst>
              <c:ext xmlns:c16="http://schemas.microsoft.com/office/drawing/2014/chart" uri="{C3380CC4-5D6E-409C-BE32-E72D297353CC}">
                <c16:uniqueId val="{00000007-57CB-4AD1-8B5B-E5372AA190AF}"/>
              </c:ext>
            </c:extLst>
          </c:dPt>
          <c:dPt>
            <c:idx val="5"/>
            <c:invertIfNegative val="0"/>
            <c:bubble3D val="0"/>
            <c:spPr>
              <a:solidFill>
                <a:schemeClr val="accent3">
                  <a:lumMod val="75000"/>
                </a:schemeClr>
              </a:solidFill>
            </c:spPr>
            <c:extLst>
              <c:ext xmlns:c16="http://schemas.microsoft.com/office/drawing/2014/chart" uri="{C3380CC4-5D6E-409C-BE32-E72D297353CC}">
                <c16:uniqueId val="{00000009-57CB-4AD1-8B5B-E5372AA190AF}"/>
              </c:ext>
            </c:extLst>
          </c:dPt>
          <c:dPt>
            <c:idx val="6"/>
            <c:invertIfNegative val="0"/>
            <c:bubble3D val="0"/>
            <c:spPr>
              <a:solidFill>
                <a:schemeClr val="accent3">
                  <a:lumMod val="75000"/>
                </a:schemeClr>
              </a:solidFill>
            </c:spPr>
            <c:extLst>
              <c:ext xmlns:c16="http://schemas.microsoft.com/office/drawing/2014/chart" uri="{C3380CC4-5D6E-409C-BE32-E72D297353CC}">
                <c16:uniqueId val="{0000000B-57CB-4AD1-8B5B-E5372AA190AF}"/>
              </c:ext>
            </c:extLst>
          </c:dPt>
          <c:dPt>
            <c:idx val="8"/>
            <c:invertIfNegative val="0"/>
            <c:bubble3D val="0"/>
            <c:spPr>
              <a:solidFill>
                <a:srgbClr val="CC3300"/>
              </a:solidFill>
            </c:spPr>
            <c:extLst>
              <c:ext xmlns:c16="http://schemas.microsoft.com/office/drawing/2014/chart" uri="{C3380CC4-5D6E-409C-BE32-E72D297353CC}">
                <c16:uniqueId val="{0000000D-57CB-4AD1-8B5B-E5372AA190AF}"/>
              </c:ext>
            </c:extLst>
          </c:dPt>
          <c:dPt>
            <c:idx val="10"/>
            <c:invertIfNegative val="0"/>
            <c:bubble3D val="0"/>
            <c:spPr>
              <a:solidFill>
                <a:srgbClr val="7030A0">
                  <a:alpha val="60000"/>
                </a:srgbClr>
              </a:solidFill>
            </c:spPr>
            <c:extLst>
              <c:ext xmlns:c16="http://schemas.microsoft.com/office/drawing/2014/chart" uri="{C3380CC4-5D6E-409C-BE32-E72D297353CC}">
                <c16:uniqueId val="{0000000F-57CB-4AD1-8B5B-E5372AA190AF}"/>
              </c:ext>
            </c:extLst>
          </c:dPt>
          <c:dPt>
            <c:idx val="12"/>
            <c:invertIfNegative val="0"/>
            <c:bubble3D val="0"/>
            <c:spPr>
              <a:solidFill>
                <a:schemeClr val="accent1">
                  <a:lumMod val="60000"/>
                  <a:lumOff val="40000"/>
                  <a:alpha val="80000"/>
                </a:schemeClr>
              </a:solidFill>
            </c:spPr>
            <c:extLst>
              <c:ext xmlns:c16="http://schemas.microsoft.com/office/drawing/2014/chart" uri="{C3380CC4-5D6E-409C-BE32-E72D297353CC}">
                <c16:uniqueId val="{00000011-57CB-4AD1-8B5B-E5372AA190AF}"/>
              </c:ext>
            </c:extLst>
          </c:dPt>
          <c:dPt>
            <c:idx val="14"/>
            <c:invertIfNegative val="0"/>
            <c:bubble3D val="0"/>
            <c:spPr>
              <a:solidFill>
                <a:srgbClr val="FF9A8F"/>
              </a:solidFill>
            </c:spPr>
            <c:extLst>
              <c:ext xmlns:c16="http://schemas.microsoft.com/office/drawing/2014/chart" uri="{C3380CC4-5D6E-409C-BE32-E72D297353CC}">
                <c16:uniqueId val="{00000013-57CB-4AD1-8B5B-E5372AA190AF}"/>
              </c:ext>
            </c:extLst>
          </c:dPt>
          <c:dLbls>
            <c:dLbl>
              <c:idx val="0"/>
              <c:tx>
                <c:rich>
                  <a:bodyPr/>
                  <a:lstStyle/>
                  <a:p>
                    <a:r>
                      <a:rPr lang="en-US" sz="1000" b="1"/>
                      <a:t>8,9</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7CB-4AD1-8B5B-E5372AA190AF}"/>
                </c:ext>
              </c:extLst>
            </c:dLbl>
            <c:dLbl>
              <c:idx val="2"/>
              <c:tx>
                <c:rich>
                  <a:bodyPr/>
                  <a:lstStyle/>
                  <a:p>
                    <a:r>
                      <a:rPr lang="en-US" sz="1000"/>
                      <a:t>21,6</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7CB-4AD1-8B5B-E5372AA190AF}"/>
                </c:ext>
              </c:extLst>
            </c:dLbl>
            <c:dLbl>
              <c:idx val="3"/>
              <c:tx>
                <c:rich>
                  <a:bodyPr/>
                  <a:lstStyle/>
                  <a:p>
                    <a:r>
                      <a:rPr lang="en-US" sz="1000"/>
                      <a:t>15,2</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7CB-4AD1-8B5B-E5372AA190AF}"/>
                </c:ext>
              </c:extLst>
            </c:dLbl>
            <c:dLbl>
              <c:idx val="4"/>
              <c:tx>
                <c:rich>
                  <a:bodyPr/>
                  <a:lstStyle/>
                  <a:p>
                    <a:r>
                      <a:rPr lang="en-US" sz="1000"/>
                      <a:t>10,3</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7CB-4AD1-8B5B-E5372AA190AF}"/>
                </c:ext>
              </c:extLst>
            </c:dLbl>
            <c:dLbl>
              <c:idx val="5"/>
              <c:tx>
                <c:rich>
                  <a:bodyPr/>
                  <a:lstStyle/>
                  <a:p>
                    <a:r>
                      <a:rPr lang="en-US" sz="1000"/>
                      <a:t>11,2</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7CB-4AD1-8B5B-E5372AA190AF}"/>
                </c:ext>
              </c:extLst>
            </c:dLbl>
            <c:dLbl>
              <c:idx val="6"/>
              <c:tx>
                <c:rich>
                  <a:bodyPr/>
                  <a:lstStyle/>
                  <a:p>
                    <a:r>
                      <a:rPr lang="en-US" sz="1000"/>
                      <a:t>3,7</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7CB-4AD1-8B5B-E5372AA190AF}"/>
                </c:ext>
              </c:extLst>
            </c:dLbl>
            <c:dLbl>
              <c:idx val="8"/>
              <c:tx>
                <c:rich>
                  <a:bodyPr/>
                  <a:lstStyle/>
                  <a:p>
                    <a:r>
                      <a:rPr lang="en-US" sz="1000"/>
                      <a:t>3,4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7CB-4AD1-8B5B-E5372AA190AF}"/>
                </c:ext>
              </c:extLst>
            </c:dLbl>
            <c:dLbl>
              <c:idx val="10"/>
              <c:tx>
                <c:rich>
                  <a:bodyPr/>
                  <a:lstStyle/>
                  <a:p>
                    <a:r>
                      <a:rPr lang="en-US" sz="1000"/>
                      <a:t>19,0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7CB-4AD1-8B5B-E5372AA190AF}"/>
                </c:ext>
              </c:extLst>
            </c:dLbl>
            <c:dLbl>
              <c:idx val="12"/>
              <c:tx>
                <c:rich>
                  <a:bodyPr/>
                  <a:lstStyle/>
                  <a:p>
                    <a:r>
                      <a:rPr lang="en-US" sz="1000"/>
                      <a:t>10,8</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57CB-4AD1-8B5B-E5372AA190AF}"/>
                </c:ext>
              </c:extLst>
            </c:dLbl>
            <c:dLbl>
              <c:idx val="14"/>
              <c:layout>
                <c:manualLayout>
                  <c:x val="-3.6883356385431073E-3"/>
                  <c:y val="2.5252525252525255E-3"/>
                </c:manualLayout>
              </c:layout>
              <c:tx>
                <c:rich>
                  <a:bodyPr/>
                  <a:lstStyle/>
                  <a:p>
                    <a:r>
                      <a:rPr lang="en-US" sz="1000"/>
                      <a:t>30,8</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57CB-4AD1-8B5B-E5372AA190AF}"/>
                </c:ext>
              </c:extLst>
            </c:dLbl>
            <c:dLbl>
              <c:idx val="16"/>
              <c:tx>
                <c:rich>
                  <a:bodyPr/>
                  <a:lstStyle/>
                  <a:p>
                    <a:r>
                      <a:rPr lang="en-US" sz="1000"/>
                      <a:t>38,7</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57CB-4AD1-8B5B-E5372AA190AF}"/>
                </c:ext>
              </c:extLst>
            </c:dLbl>
            <c:dLbl>
              <c:idx val="17"/>
              <c:tx>
                <c:rich>
                  <a:bodyPr/>
                  <a:lstStyle/>
                  <a:p>
                    <a:r>
                      <a:rPr lang="en-US" sz="1000"/>
                      <a:t>18,9</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57CB-4AD1-8B5B-E5372AA190AF}"/>
                </c:ext>
              </c:extLst>
            </c:dLbl>
            <c:dLbl>
              <c:idx val="18"/>
              <c:tx>
                <c:rich>
                  <a:bodyPr/>
                  <a:lstStyle/>
                  <a:p>
                    <a:r>
                      <a:rPr lang="en-US" sz="1000"/>
                      <a:t>11,2</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57CB-4AD1-8B5B-E5372AA190AF}"/>
                </c:ext>
              </c:extLst>
            </c:dLbl>
            <c:dLbl>
              <c:idx val="19"/>
              <c:tx>
                <c:rich>
                  <a:bodyPr/>
                  <a:lstStyle/>
                  <a:p>
                    <a:r>
                      <a:rPr lang="en-US" sz="1000"/>
                      <a:t>15,9</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57CB-4AD1-8B5B-E5372AA190AF}"/>
                </c:ext>
              </c:extLst>
            </c:dLbl>
            <c:spPr>
              <a:noFill/>
              <a:ln>
                <a:noFill/>
              </a:ln>
              <a:effectLst/>
            </c:spPr>
            <c:txPr>
              <a:bodyPr/>
              <a:lstStyle/>
              <a:p>
                <a:pPr>
                  <a:defRPr sz="1000"/>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'R4_4'!$B$1:$B$20</c:f>
              <c:strCache>
                <c:ptCount val="20"/>
                <c:pt idx="0">
                  <c:v>В ЦІЛОМУ </c:v>
                </c:pt>
                <c:pt idx="2">
                  <c:v>Перебувають у колонії вп'яте і більше</c:v>
                </c:pt>
                <c:pt idx="3">
                  <c:v>Перебувають у колонії вчетверте </c:v>
                </c:pt>
                <c:pt idx="4">
                  <c:v>Перебувають у колонії втретє</c:v>
                </c:pt>
                <c:pt idx="5">
                  <c:v>Перебувають у колонії вдруге</c:v>
                </c:pt>
                <c:pt idx="6">
                  <c:v>Перебувають у колонії вперше</c:v>
                </c:pt>
                <c:pt idx="8">
                  <c:v>Вважають, що у них ВІЛ-негативний статус</c:v>
                </c:pt>
                <c:pt idx="10">
                  <c:v>Лікувалися від інфекцій, що передаються статевим шляхом </c:v>
                </c:pt>
                <c:pt idx="12">
                  <c:v>Робили татуювання протягом останніх 12-ти місяців</c:v>
                </c:pt>
                <c:pt idx="14">
                  <c:v>Мають початкову освіту (4-7 кл) </c:v>
                </c:pt>
                <c:pt idx="16">
                  <c:v>Вперше вжили  ін'єкційні наркотики у віці 10-15 років</c:v>
                </c:pt>
                <c:pt idx="17">
                  <c:v>Вперше вжили неін'єкційні наркотики у віці 8-15 років</c:v>
                </c:pt>
                <c:pt idx="18">
                  <c:v>Споживали неін'єкційні наркотики будь-коли</c:v>
                </c:pt>
                <c:pt idx="19">
                  <c:v>Споживали ін'єкційні наркотики  будь-коли</c:v>
                </c:pt>
              </c:strCache>
            </c:strRef>
          </c:cat>
          <c:val>
            <c:numRef>
              <c:f>'R4_4'!$C$1:$C$20</c:f>
              <c:numCache>
                <c:formatCode>General</c:formatCode>
                <c:ptCount val="20"/>
                <c:pt idx="0" formatCode="0.0%">
                  <c:v>8.8999999999999996E-2</c:v>
                </c:pt>
                <c:pt idx="2" formatCode="0.0%">
                  <c:v>0.216</c:v>
                </c:pt>
                <c:pt idx="3" formatCode="0.0%">
                  <c:v>0.152</c:v>
                </c:pt>
                <c:pt idx="4" formatCode="0.0%">
                  <c:v>0.10299999999999999</c:v>
                </c:pt>
                <c:pt idx="5" formatCode="0.0%">
                  <c:v>0.112</c:v>
                </c:pt>
                <c:pt idx="6" formatCode="0.0%">
                  <c:v>3.6999999999999998E-2</c:v>
                </c:pt>
                <c:pt idx="8" formatCode="0.0%">
                  <c:v>3.4000000000000002E-2</c:v>
                </c:pt>
                <c:pt idx="10" formatCode="0.0%">
                  <c:v>0.19</c:v>
                </c:pt>
                <c:pt idx="12" formatCode="0.0%">
                  <c:v>0.108</c:v>
                </c:pt>
                <c:pt idx="14" formatCode="0.0%">
                  <c:v>0.308</c:v>
                </c:pt>
                <c:pt idx="16" formatCode="0.0%">
                  <c:v>0.38700000000000001</c:v>
                </c:pt>
                <c:pt idx="17" formatCode="0.0%">
                  <c:v>0.189</c:v>
                </c:pt>
                <c:pt idx="18" formatCode="0.0%">
                  <c:v>0.112</c:v>
                </c:pt>
                <c:pt idx="19" formatCode="0.0%">
                  <c:v>0.159</c:v>
                </c:pt>
              </c:numCache>
            </c:numRef>
          </c:val>
          <c:extLst>
            <c:ext xmlns:c16="http://schemas.microsoft.com/office/drawing/2014/chart" uri="{C3380CC4-5D6E-409C-BE32-E72D297353CC}">
              <c16:uniqueId val="{00000018-57CB-4AD1-8B5B-E5372AA190AF}"/>
            </c:ext>
          </c:extLst>
        </c:ser>
        <c:dLbls>
          <c:dLblPos val="outEnd"/>
          <c:showLegendKey val="0"/>
          <c:showVal val="1"/>
          <c:showCatName val="0"/>
          <c:showSerName val="0"/>
          <c:showPercent val="0"/>
          <c:showBubbleSize val="0"/>
        </c:dLbls>
        <c:gapWidth val="16"/>
        <c:axId val="243159552"/>
        <c:axId val="242480768"/>
      </c:barChart>
      <c:catAx>
        <c:axId val="243159552"/>
        <c:scaling>
          <c:orientation val="minMax"/>
        </c:scaling>
        <c:delete val="0"/>
        <c:axPos val="l"/>
        <c:numFmt formatCode="General" sourceLinked="0"/>
        <c:majorTickMark val="out"/>
        <c:minorTickMark val="none"/>
        <c:tickLblPos val="nextTo"/>
        <c:txPr>
          <a:bodyPr/>
          <a:lstStyle/>
          <a:p>
            <a:pPr>
              <a:defRPr sz="1000"/>
            </a:pPr>
            <a:endParaRPr lang="ru-UA"/>
          </a:p>
        </c:txPr>
        <c:crossAx val="242480768"/>
        <c:crosses val="autoZero"/>
        <c:auto val="1"/>
        <c:lblAlgn val="ctr"/>
        <c:lblOffset val="100"/>
        <c:noMultiLvlLbl val="0"/>
      </c:catAx>
      <c:valAx>
        <c:axId val="242480768"/>
        <c:scaling>
          <c:orientation val="minMax"/>
        </c:scaling>
        <c:delete val="1"/>
        <c:axPos val="b"/>
        <c:numFmt formatCode="0.0%" sourceLinked="1"/>
        <c:majorTickMark val="out"/>
        <c:minorTickMark val="none"/>
        <c:tickLblPos val="nextTo"/>
        <c:crossAx val="243159552"/>
        <c:crosses val="autoZero"/>
        <c:crossBetween val="between"/>
      </c:valAx>
    </c:plotArea>
    <c:plotVisOnly val="1"/>
    <c:dispBlanksAs val="gap"/>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25"/>
          <c:dLbls>
            <c:dLbl>
              <c:idx val="0"/>
              <c:layout>
                <c:manualLayout>
                  <c:x val="-0.11926861213354248"/>
                  <c:y val="-8.6757127057231057E-2"/>
                </c:manualLayout>
              </c:layout>
              <c:tx>
                <c:rich>
                  <a:bodyPr/>
                  <a:lstStyle/>
                  <a:p>
                    <a:r>
                      <a:rPr lang="ru-RU" sz="800"/>
                      <a:t>Так;
61,4</a:t>
                    </a:r>
                    <a:endParaRPr lang="ru-RU"/>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9A74-43EE-B209-A985A1A19743}"/>
                </c:ext>
              </c:extLst>
            </c:dLbl>
            <c:dLbl>
              <c:idx val="1"/>
              <c:layout>
                <c:manualLayout>
                  <c:x val="0.13144503139639191"/>
                  <c:y val="9.9560712805636144E-3"/>
                </c:manualLayout>
              </c:layout>
              <c:tx>
                <c:rich>
                  <a:bodyPr/>
                  <a:lstStyle/>
                  <a:p>
                    <a:r>
                      <a:rPr lang="ru-RU" sz="800"/>
                      <a:t>Ні;
27,4</a:t>
                    </a:r>
                    <a:endParaRPr lang="ru-RU"/>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A74-43EE-B209-A985A1A19743}"/>
                </c:ext>
              </c:extLst>
            </c:dLbl>
            <c:dLbl>
              <c:idx val="2"/>
              <c:tx>
                <c:rich>
                  <a:bodyPr/>
                  <a:lstStyle/>
                  <a:p>
                    <a:r>
                      <a:rPr lang="ru-RU" sz="800"/>
                      <a:t>Не пам'я-тають; 
11,2</a:t>
                    </a:r>
                    <a:endParaRPr lang="ru-RU"/>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9A74-43EE-B209-A985A1A19743}"/>
                </c:ext>
              </c:extLst>
            </c:dLbl>
            <c:spPr>
              <a:solidFill>
                <a:schemeClr val="bg1"/>
              </a:solidFill>
            </c:spPr>
            <c:txPr>
              <a:bodyPr/>
              <a:lstStyle/>
              <a:p>
                <a:pPr>
                  <a:defRPr sz="800"/>
                </a:pPr>
                <a:endParaRPr lang="ru-UA"/>
              </a:p>
            </c:txPr>
            <c:showLegendKey val="0"/>
            <c:showVal val="0"/>
            <c:showCatName val="1"/>
            <c:showSerName val="0"/>
            <c:showPercent val="1"/>
            <c:showBubbleSize val="0"/>
            <c:showLeaderLines val="1"/>
            <c:extLst>
              <c:ext xmlns:c15="http://schemas.microsoft.com/office/drawing/2012/chart" uri="{CE6537A1-D6FC-4f65-9D91-7224C49458BB}"/>
            </c:extLst>
          </c:dLbls>
          <c:cat>
            <c:strRef>
              <c:f>'H1'!$C$5:$C$7</c:f>
              <c:strCache>
                <c:ptCount val="3"/>
                <c:pt idx="0">
                  <c:v>Так</c:v>
                </c:pt>
                <c:pt idx="1">
                  <c:v>Ні</c:v>
                </c:pt>
                <c:pt idx="2">
                  <c:v>Не пам'ятаю </c:v>
                </c:pt>
              </c:strCache>
            </c:strRef>
          </c:cat>
          <c:val>
            <c:numRef>
              <c:f>'H1'!$D$5:$D$7</c:f>
              <c:numCache>
                <c:formatCode>0.0%</c:formatCode>
                <c:ptCount val="3"/>
                <c:pt idx="0">
                  <c:v>0.61399999999999999</c:v>
                </c:pt>
                <c:pt idx="1">
                  <c:v>0.27400000000000002</c:v>
                </c:pt>
                <c:pt idx="2">
                  <c:v>0.112</c:v>
                </c:pt>
              </c:numCache>
            </c:numRef>
          </c:val>
          <c:extLst>
            <c:ext xmlns:c16="http://schemas.microsoft.com/office/drawing/2014/chart" uri="{C3380CC4-5D6E-409C-BE32-E72D297353CC}">
              <c16:uniqueId val="{00000003-9A74-43EE-B209-A985A1A19743}"/>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7416754020298548"/>
          <c:y val="2.4694972018846666E-2"/>
          <c:w val="0.62583252539815015"/>
          <c:h val="0.95061005596230663"/>
        </c:manualLayout>
      </c:layout>
      <c:barChart>
        <c:barDir val="bar"/>
        <c:grouping val="clustered"/>
        <c:varyColors val="0"/>
        <c:ser>
          <c:idx val="0"/>
          <c:order val="0"/>
          <c:invertIfNegative val="0"/>
          <c:dLbls>
            <c:dLbl>
              <c:idx val="0"/>
              <c:tx>
                <c:rich>
                  <a:bodyPr/>
                  <a:lstStyle/>
                  <a:p>
                    <a:r>
                      <a:rPr lang="en-US" sz="800"/>
                      <a:t>,4</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7AB-4BFE-B4A7-3199837B34DD}"/>
                </c:ext>
              </c:extLst>
            </c:dLbl>
            <c:dLbl>
              <c:idx val="1"/>
              <c:tx>
                <c:rich>
                  <a:bodyPr/>
                  <a:lstStyle/>
                  <a:p>
                    <a:r>
                      <a:rPr lang="en-US" sz="800"/>
                      <a:t>2,1</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7AB-4BFE-B4A7-3199837B34DD}"/>
                </c:ext>
              </c:extLst>
            </c:dLbl>
            <c:dLbl>
              <c:idx val="2"/>
              <c:tx>
                <c:rich>
                  <a:bodyPr/>
                  <a:lstStyle/>
                  <a:p>
                    <a:r>
                      <a:rPr lang="en-US" sz="800"/>
                      <a:t>3,1</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7AB-4BFE-B4A7-3199837B34DD}"/>
                </c:ext>
              </c:extLst>
            </c:dLbl>
            <c:dLbl>
              <c:idx val="3"/>
              <c:tx>
                <c:rich>
                  <a:bodyPr/>
                  <a:lstStyle/>
                  <a:p>
                    <a:r>
                      <a:rPr lang="en-US" sz="800"/>
                      <a:t>4,9</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7AB-4BFE-B4A7-3199837B34DD}"/>
                </c:ext>
              </c:extLst>
            </c:dLbl>
            <c:dLbl>
              <c:idx val="4"/>
              <c:tx>
                <c:rich>
                  <a:bodyPr/>
                  <a:lstStyle/>
                  <a:p>
                    <a:r>
                      <a:rPr lang="en-US" sz="800"/>
                      <a:t>6,6</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7AB-4BFE-B4A7-3199837B34DD}"/>
                </c:ext>
              </c:extLst>
            </c:dLbl>
            <c:dLbl>
              <c:idx val="5"/>
              <c:tx>
                <c:rich>
                  <a:bodyPr/>
                  <a:lstStyle/>
                  <a:p>
                    <a:r>
                      <a:rPr lang="en-US" sz="800"/>
                      <a:t>7,0</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7AB-4BFE-B4A7-3199837B34DD}"/>
                </c:ext>
              </c:extLst>
            </c:dLbl>
            <c:dLbl>
              <c:idx val="6"/>
              <c:tx>
                <c:rich>
                  <a:bodyPr/>
                  <a:lstStyle/>
                  <a:p>
                    <a:r>
                      <a:rPr lang="en-US" sz="800"/>
                      <a:t>7,9</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7AB-4BFE-B4A7-3199837B34DD}"/>
                </c:ext>
              </c:extLst>
            </c:dLbl>
            <c:dLbl>
              <c:idx val="7"/>
              <c:tx>
                <c:rich>
                  <a:bodyPr/>
                  <a:lstStyle/>
                  <a:p>
                    <a:r>
                      <a:rPr lang="en-US" sz="800"/>
                      <a:t>8,0</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7AB-4BFE-B4A7-3199837B34DD}"/>
                </c:ext>
              </c:extLst>
            </c:dLbl>
            <c:dLbl>
              <c:idx val="8"/>
              <c:tx>
                <c:rich>
                  <a:bodyPr/>
                  <a:lstStyle/>
                  <a:p>
                    <a:r>
                      <a:rPr lang="en-US" sz="800"/>
                      <a:t>10,7</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7AB-4BFE-B4A7-3199837B34DD}"/>
                </c:ext>
              </c:extLst>
            </c:dLbl>
            <c:dLbl>
              <c:idx val="9"/>
              <c:tx>
                <c:rich>
                  <a:bodyPr/>
                  <a:lstStyle/>
                  <a:p>
                    <a:r>
                      <a:rPr lang="en-US" sz="800"/>
                      <a:t>10,8</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7AB-4BFE-B4A7-3199837B34DD}"/>
                </c:ext>
              </c:extLst>
            </c:dLbl>
            <c:dLbl>
              <c:idx val="10"/>
              <c:tx>
                <c:rich>
                  <a:bodyPr/>
                  <a:lstStyle/>
                  <a:p>
                    <a:r>
                      <a:rPr lang="en-US" sz="800"/>
                      <a:t>11,7</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7AB-4BFE-B4A7-3199837B34DD}"/>
                </c:ext>
              </c:extLst>
            </c:dLbl>
            <c:dLbl>
              <c:idx val="11"/>
              <c:tx>
                <c:rich>
                  <a:bodyPr/>
                  <a:lstStyle/>
                  <a:p>
                    <a:r>
                      <a:rPr lang="en-US" sz="800"/>
                      <a:t>12,4</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7AB-4BFE-B4A7-3199837B34DD}"/>
                </c:ext>
              </c:extLst>
            </c:dLbl>
            <c:dLbl>
              <c:idx val="12"/>
              <c:tx>
                <c:rich>
                  <a:bodyPr/>
                  <a:lstStyle/>
                  <a:p>
                    <a:r>
                      <a:rPr lang="en-US" sz="800"/>
                      <a:t>13,0</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7AB-4BFE-B4A7-3199837B34DD}"/>
                </c:ext>
              </c:extLst>
            </c:dLbl>
            <c:dLbl>
              <c:idx val="13"/>
              <c:tx>
                <c:rich>
                  <a:bodyPr/>
                  <a:lstStyle/>
                  <a:p>
                    <a:r>
                      <a:rPr lang="en-US" sz="800"/>
                      <a:t>16,2</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7AB-4BFE-B4A7-3199837B34DD}"/>
                </c:ext>
              </c:extLst>
            </c:dLbl>
            <c:dLbl>
              <c:idx val="14"/>
              <c:tx>
                <c:rich>
                  <a:bodyPr/>
                  <a:lstStyle/>
                  <a:p>
                    <a:r>
                      <a:rPr lang="en-US" sz="800"/>
                      <a:t>19,5</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F7AB-4BFE-B4A7-3199837B34DD}"/>
                </c:ext>
              </c:extLst>
            </c:dLbl>
            <c:dLbl>
              <c:idx val="15"/>
              <c:tx>
                <c:rich>
                  <a:bodyPr/>
                  <a:lstStyle/>
                  <a:p>
                    <a:r>
                      <a:rPr lang="en-US" sz="800"/>
                      <a:t>20,7</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7AB-4BFE-B4A7-3199837B34DD}"/>
                </c:ext>
              </c:extLst>
            </c:dLbl>
            <c:dLbl>
              <c:idx val="16"/>
              <c:tx>
                <c:rich>
                  <a:bodyPr/>
                  <a:lstStyle/>
                  <a:p>
                    <a:r>
                      <a:rPr lang="en-US" sz="800"/>
                      <a:t>22,2</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F7AB-4BFE-B4A7-3199837B34DD}"/>
                </c:ext>
              </c:extLst>
            </c:dLbl>
            <c:dLbl>
              <c:idx val="17"/>
              <c:tx>
                <c:rich>
                  <a:bodyPr/>
                  <a:lstStyle/>
                  <a:p>
                    <a:r>
                      <a:rPr lang="en-US" sz="800"/>
                      <a:t>24,3</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F7AB-4BFE-B4A7-3199837B34DD}"/>
                </c:ext>
              </c:extLst>
            </c:dLbl>
            <c:dLbl>
              <c:idx val="18"/>
              <c:tx>
                <c:rich>
                  <a:bodyPr/>
                  <a:lstStyle/>
                  <a:p>
                    <a:r>
                      <a:rPr lang="en-US" sz="800"/>
                      <a:t>24,6</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F7AB-4BFE-B4A7-3199837B34DD}"/>
                </c:ext>
              </c:extLst>
            </c:dLbl>
            <c:dLbl>
              <c:idx val="19"/>
              <c:layout>
                <c:manualLayout>
                  <c:x val="-1.1422505637102049E-16"/>
                  <c:y val="2.2160664819944598E-2"/>
                </c:manualLayout>
              </c:layout>
              <c:tx>
                <c:rich>
                  <a:bodyPr/>
                  <a:lstStyle/>
                  <a:p>
                    <a:r>
                      <a:rPr lang="en-US" sz="800"/>
                      <a:t>37,1</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F7AB-4BFE-B4A7-3199837B34DD}"/>
                </c:ext>
              </c:extLst>
            </c:dLbl>
            <c:spPr>
              <a:noFill/>
              <a:ln>
                <a:noFill/>
              </a:ln>
              <a:effectLst/>
            </c:spPr>
            <c:txPr>
              <a:bodyPr/>
              <a:lstStyle/>
              <a:p>
                <a:pPr>
                  <a:defRPr sz="800"/>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'H2'!$B$2:$B$21</c:f>
              <c:strCache>
                <c:ptCount val="20"/>
                <c:pt idx="0">
                  <c:v>Інше </c:v>
                </c:pt>
                <c:pt idx="1">
                  <c:v>Чоловік/ дружина (партнер/ партнерка)</c:v>
                </c:pt>
                <c:pt idx="2">
                  <c:v>Проповідь/бесіда релігійного наставника, представника церкви</c:v>
                </c:pt>
                <c:pt idx="3">
                  <c:v>Родичі</c:v>
                </c:pt>
                <c:pt idx="4">
                  <c:v>Працівники колонії (не медики)</c:v>
                </c:pt>
                <c:pt idx="5">
                  <c:v>Не пам’ятаю </c:v>
                </c:pt>
                <c:pt idx="6">
                  <c:v>Усна інформація від засуджених</c:v>
                </c:pt>
                <c:pt idx="7">
                  <c:v>Радіопередача про ВІЛ/СНІД</c:v>
                </c:pt>
                <c:pt idx="8">
                  <c:v>Співробітник відділення соціально-психологічної служби  </c:v>
                </c:pt>
                <c:pt idx="9">
                  <c:v>Відеолекції про ВІЛ/СНІД</c:v>
                </c:pt>
                <c:pt idx="10">
                  <c:v>Представник громадської організації</c:v>
                </c:pt>
                <c:pt idx="11">
                  <c:v>Інші засуджені</c:v>
                </c:pt>
                <c:pt idx="12">
                  <c:v>Приятелі, друзі, знайомі</c:v>
                </c:pt>
                <c:pt idx="13">
                  <c:v>Індивідуальна консультація медпрацівника, психолога</c:v>
                </c:pt>
                <c:pt idx="14">
                  <c:v>Стенд або плакат у медсанчастині </c:v>
                </c:pt>
                <c:pt idx="15">
                  <c:v>Спеціальний стенд на території колонії </c:v>
                </c:pt>
                <c:pt idx="16">
                  <c:v>Лекція про ВІЛ/СНІД</c:v>
                </c:pt>
                <c:pt idx="17">
                  <c:v>Медпрацівник колонії</c:v>
                </c:pt>
                <c:pt idx="18">
                  <c:v>Плакат/листівка на стінах гуртожитку</c:v>
                </c:pt>
                <c:pt idx="19">
                  <c:v>Буклет/брошура у кімнаті для проведення побачень </c:v>
                </c:pt>
              </c:strCache>
            </c:strRef>
          </c:cat>
          <c:val>
            <c:numRef>
              <c:f>'H2'!$C$2:$C$21</c:f>
              <c:numCache>
                <c:formatCode>####.0%</c:formatCode>
                <c:ptCount val="20"/>
                <c:pt idx="0">
                  <c:v>4.4209421173076356E-3</c:v>
                </c:pt>
                <c:pt idx="1">
                  <c:v>2.1118067279755844E-2</c:v>
                </c:pt>
                <c:pt idx="2">
                  <c:v>3.1181799610136479E-2</c:v>
                </c:pt>
                <c:pt idx="3">
                  <c:v>4.9179905125656231E-2</c:v>
                </c:pt>
                <c:pt idx="4">
                  <c:v>6.5912545235331285E-2</c:v>
                </c:pt>
                <c:pt idx="5">
                  <c:v>6.9799723334873984E-2</c:v>
                </c:pt>
                <c:pt idx="6">
                  <c:v>7.8715248041259872E-2</c:v>
                </c:pt>
                <c:pt idx="7">
                  <c:v>8.0154125985282917E-2</c:v>
                </c:pt>
                <c:pt idx="8">
                  <c:v>0.10726156538469857</c:v>
                </c:pt>
                <c:pt idx="9">
                  <c:v>0.108471565259498</c:v>
                </c:pt>
                <c:pt idx="10">
                  <c:v>0.11665692105112736</c:v>
                </c:pt>
                <c:pt idx="11">
                  <c:v>0.12398102339634778</c:v>
                </c:pt>
                <c:pt idx="12">
                  <c:v>0.13048440754621751</c:v>
                </c:pt>
                <c:pt idx="13">
                  <c:v>0.1624647762409315</c:v>
                </c:pt>
                <c:pt idx="14">
                  <c:v>0.19467246510535494</c:v>
                </c:pt>
                <c:pt idx="15">
                  <c:v>0.20737764725915309</c:v>
                </c:pt>
                <c:pt idx="16">
                  <c:v>0.22224962485745356</c:v>
                </c:pt>
                <c:pt idx="17">
                  <c:v>0.243269482259796</c:v>
                </c:pt>
                <c:pt idx="18">
                  <c:v>0.24566805183957577</c:v>
                </c:pt>
                <c:pt idx="19">
                  <c:v>0.37107067035024827</c:v>
                </c:pt>
              </c:numCache>
            </c:numRef>
          </c:val>
          <c:extLst>
            <c:ext xmlns:c16="http://schemas.microsoft.com/office/drawing/2014/chart" uri="{C3380CC4-5D6E-409C-BE32-E72D297353CC}">
              <c16:uniqueId val="{00000014-F7AB-4BFE-B4A7-3199837B34DD}"/>
            </c:ext>
          </c:extLst>
        </c:ser>
        <c:dLbls>
          <c:dLblPos val="outEnd"/>
          <c:showLegendKey val="0"/>
          <c:showVal val="1"/>
          <c:showCatName val="0"/>
          <c:showSerName val="0"/>
          <c:showPercent val="0"/>
          <c:showBubbleSize val="0"/>
        </c:dLbls>
        <c:gapWidth val="150"/>
        <c:axId val="360640512"/>
        <c:axId val="338503360"/>
      </c:barChart>
      <c:catAx>
        <c:axId val="360640512"/>
        <c:scaling>
          <c:orientation val="minMax"/>
        </c:scaling>
        <c:delete val="0"/>
        <c:axPos val="l"/>
        <c:numFmt formatCode="General" sourceLinked="0"/>
        <c:majorTickMark val="out"/>
        <c:minorTickMark val="none"/>
        <c:tickLblPos val="nextTo"/>
        <c:txPr>
          <a:bodyPr/>
          <a:lstStyle/>
          <a:p>
            <a:pPr>
              <a:defRPr sz="700"/>
            </a:pPr>
            <a:endParaRPr lang="ru-UA"/>
          </a:p>
        </c:txPr>
        <c:crossAx val="338503360"/>
        <c:crosses val="autoZero"/>
        <c:auto val="1"/>
        <c:lblAlgn val="ctr"/>
        <c:lblOffset val="100"/>
        <c:noMultiLvlLbl val="0"/>
      </c:catAx>
      <c:valAx>
        <c:axId val="338503360"/>
        <c:scaling>
          <c:orientation val="minMax"/>
        </c:scaling>
        <c:delete val="1"/>
        <c:axPos val="b"/>
        <c:numFmt formatCode="####.0%" sourceLinked="1"/>
        <c:majorTickMark val="out"/>
        <c:minorTickMark val="none"/>
        <c:tickLblPos val="nextTo"/>
        <c:crossAx val="360640512"/>
        <c:crosses val="autoZero"/>
        <c:crossBetween val="between"/>
      </c:valAx>
    </c:plotArea>
    <c:plotVisOnly val="1"/>
    <c:dispBlanksAs val="gap"/>
    <c:showDLblsOverMax val="0"/>
  </c:chart>
  <c:spPr>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Pt>
            <c:idx val="0"/>
            <c:invertIfNegative val="0"/>
            <c:bubble3D val="0"/>
            <c:spPr>
              <a:solidFill>
                <a:schemeClr val="bg1">
                  <a:lumMod val="65000"/>
                </a:schemeClr>
              </a:solidFill>
            </c:spPr>
            <c:extLst>
              <c:ext xmlns:c16="http://schemas.microsoft.com/office/drawing/2014/chart" uri="{C3380CC4-5D6E-409C-BE32-E72D297353CC}">
                <c16:uniqueId val="{00000001-7484-4382-9D50-E1771C767F64}"/>
              </c:ext>
            </c:extLst>
          </c:dPt>
          <c:dPt>
            <c:idx val="2"/>
            <c:invertIfNegative val="0"/>
            <c:bubble3D val="0"/>
            <c:spPr>
              <a:solidFill>
                <a:srgbClr val="FFC000"/>
              </a:solidFill>
            </c:spPr>
            <c:extLst>
              <c:ext xmlns:c16="http://schemas.microsoft.com/office/drawing/2014/chart" uri="{C3380CC4-5D6E-409C-BE32-E72D297353CC}">
                <c16:uniqueId val="{0000000C-7484-4382-9D50-E1771C767F64}"/>
              </c:ext>
            </c:extLst>
          </c:dPt>
          <c:dPt>
            <c:idx val="3"/>
            <c:invertIfNegative val="0"/>
            <c:bubble3D val="0"/>
            <c:spPr>
              <a:solidFill>
                <a:srgbClr val="FFC000"/>
              </a:solidFill>
            </c:spPr>
            <c:extLst>
              <c:ext xmlns:c16="http://schemas.microsoft.com/office/drawing/2014/chart" uri="{C3380CC4-5D6E-409C-BE32-E72D297353CC}">
                <c16:uniqueId val="{0000000D-7484-4382-9D50-E1771C767F64}"/>
              </c:ext>
            </c:extLst>
          </c:dPt>
          <c:dPt>
            <c:idx val="5"/>
            <c:invertIfNegative val="0"/>
            <c:bubble3D val="0"/>
            <c:spPr>
              <a:solidFill>
                <a:schemeClr val="accent3">
                  <a:lumMod val="60000"/>
                  <a:lumOff val="40000"/>
                </a:schemeClr>
              </a:solidFill>
            </c:spPr>
            <c:extLst>
              <c:ext xmlns:c16="http://schemas.microsoft.com/office/drawing/2014/chart" uri="{C3380CC4-5D6E-409C-BE32-E72D297353CC}">
                <c16:uniqueId val="{00000003-7484-4382-9D50-E1771C767F64}"/>
              </c:ext>
            </c:extLst>
          </c:dPt>
          <c:dPt>
            <c:idx val="6"/>
            <c:invertIfNegative val="0"/>
            <c:bubble3D val="0"/>
            <c:spPr>
              <a:solidFill>
                <a:schemeClr val="accent3">
                  <a:lumMod val="60000"/>
                  <a:lumOff val="40000"/>
                </a:schemeClr>
              </a:solidFill>
            </c:spPr>
            <c:extLst>
              <c:ext xmlns:c16="http://schemas.microsoft.com/office/drawing/2014/chart" uri="{C3380CC4-5D6E-409C-BE32-E72D297353CC}">
                <c16:uniqueId val="{00000005-7484-4382-9D50-E1771C767F64}"/>
              </c:ext>
            </c:extLst>
          </c:dPt>
          <c:dPt>
            <c:idx val="7"/>
            <c:invertIfNegative val="0"/>
            <c:bubble3D val="0"/>
            <c:spPr>
              <a:solidFill>
                <a:schemeClr val="accent3">
                  <a:lumMod val="60000"/>
                  <a:lumOff val="40000"/>
                </a:schemeClr>
              </a:solidFill>
            </c:spPr>
            <c:extLst>
              <c:ext xmlns:c16="http://schemas.microsoft.com/office/drawing/2014/chart" uri="{C3380CC4-5D6E-409C-BE32-E72D297353CC}">
                <c16:uniqueId val="{00000007-7484-4382-9D50-E1771C767F64}"/>
              </c:ext>
            </c:extLst>
          </c:dPt>
          <c:dPt>
            <c:idx val="8"/>
            <c:invertIfNegative val="0"/>
            <c:bubble3D val="0"/>
            <c:spPr>
              <a:solidFill>
                <a:schemeClr val="accent3">
                  <a:lumMod val="60000"/>
                  <a:lumOff val="40000"/>
                </a:schemeClr>
              </a:solidFill>
            </c:spPr>
            <c:extLst>
              <c:ext xmlns:c16="http://schemas.microsoft.com/office/drawing/2014/chart" uri="{C3380CC4-5D6E-409C-BE32-E72D297353CC}">
                <c16:uniqueId val="{00000009-7484-4382-9D50-E1771C767F64}"/>
              </c:ext>
            </c:extLst>
          </c:dPt>
          <c:dPt>
            <c:idx val="10"/>
            <c:invertIfNegative val="0"/>
            <c:bubble3D val="0"/>
            <c:spPr>
              <a:solidFill>
                <a:srgbClr val="7030A0"/>
              </a:solidFill>
            </c:spPr>
            <c:extLst>
              <c:ext xmlns:c16="http://schemas.microsoft.com/office/drawing/2014/chart" uri="{C3380CC4-5D6E-409C-BE32-E72D297353CC}">
                <c16:uniqueId val="{0000000B-7484-4382-9D50-E1771C767F64}"/>
              </c:ext>
            </c:extLst>
          </c:dPt>
          <c:dLbls>
            <c:dLbl>
              <c:idx val="0"/>
              <c:tx>
                <c:rich>
                  <a:bodyPr/>
                  <a:lstStyle/>
                  <a:p>
                    <a:pPr>
                      <a:defRPr sz="1800" b="1"/>
                    </a:pPr>
                    <a:r>
                      <a:rPr lang="en-US" sz="800" b="1"/>
                      <a:t>71,9</a:t>
                    </a:r>
                    <a:endParaRPr lang="en-US" b="1"/>
                  </a:p>
                </c:rich>
              </c:tx>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484-4382-9D50-E1771C767F64}"/>
                </c:ext>
              </c:extLst>
            </c:dLbl>
            <c:dLbl>
              <c:idx val="2"/>
              <c:tx>
                <c:rich>
                  <a:bodyPr/>
                  <a:lstStyle/>
                  <a:p>
                    <a:r>
                      <a:rPr lang="en-US" sz="800"/>
                      <a:t>78,6</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484-4382-9D50-E1771C767F64}"/>
                </c:ext>
              </c:extLst>
            </c:dLbl>
            <c:dLbl>
              <c:idx val="3"/>
              <c:tx>
                <c:rich>
                  <a:bodyPr/>
                  <a:lstStyle/>
                  <a:p>
                    <a:r>
                      <a:rPr lang="en-US" sz="800"/>
                      <a:t>71,6</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484-4382-9D50-E1771C767F64}"/>
                </c:ext>
              </c:extLst>
            </c:dLbl>
            <c:dLbl>
              <c:idx val="5"/>
              <c:tx>
                <c:rich>
                  <a:bodyPr/>
                  <a:lstStyle/>
                  <a:p>
                    <a:r>
                      <a:rPr lang="en-US" sz="800"/>
                      <a:t>73,5</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484-4382-9D50-E1771C767F64}"/>
                </c:ext>
              </c:extLst>
            </c:dLbl>
            <c:dLbl>
              <c:idx val="6"/>
              <c:tx>
                <c:rich>
                  <a:bodyPr/>
                  <a:lstStyle/>
                  <a:p>
                    <a:r>
                      <a:rPr lang="en-US" sz="800"/>
                      <a:t>73,2</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484-4382-9D50-E1771C767F64}"/>
                </c:ext>
              </c:extLst>
            </c:dLbl>
            <c:dLbl>
              <c:idx val="7"/>
              <c:tx>
                <c:rich>
                  <a:bodyPr/>
                  <a:lstStyle/>
                  <a:p>
                    <a:r>
                      <a:rPr lang="en-US" sz="800"/>
                      <a:t>71,3</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484-4382-9D50-E1771C767F64}"/>
                </c:ext>
              </c:extLst>
            </c:dLbl>
            <c:dLbl>
              <c:idx val="8"/>
              <c:tx>
                <c:rich>
                  <a:bodyPr/>
                  <a:lstStyle/>
                  <a:p>
                    <a:r>
                      <a:rPr lang="en-US" sz="800"/>
                      <a:t>63,1</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484-4382-9D50-E1771C767F64}"/>
                </c:ext>
              </c:extLst>
            </c:dLbl>
            <c:dLbl>
              <c:idx val="10"/>
              <c:tx>
                <c:rich>
                  <a:bodyPr/>
                  <a:lstStyle/>
                  <a:p>
                    <a:r>
                      <a:rPr lang="en-US" sz="800"/>
                      <a:t>85,6</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484-4382-9D50-E1771C767F64}"/>
                </c:ext>
              </c:extLst>
            </c:dLbl>
            <c:dLbl>
              <c:idx val="12"/>
              <c:tx>
                <c:rich>
                  <a:bodyPr/>
                  <a:lstStyle/>
                  <a:p>
                    <a:r>
                      <a:rPr lang="en-US" sz="800"/>
                      <a:t>89,2</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484-4382-9D50-E1771C767F64}"/>
                </c:ext>
              </c:extLst>
            </c:dLbl>
            <c:dLbl>
              <c:idx val="13"/>
              <c:tx>
                <c:rich>
                  <a:bodyPr/>
                  <a:lstStyle/>
                  <a:p>
                    <a:r>
                      <a:rPr lang="en-US" sz="800"/>
                      <a:t>70,0</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484-4382-9D50-E1771C767F64}"/>
                </c:ext>
              </c:extLst>
            </c:dLbl>
            <c:spPr>
              <a:noFill/>
              <a:ln>
                <a:noFill/>
              </a:ln>
              <a:effectLst/>
            </c:spPr>
            <c:txPr>
              <a:bodyPr/>
              <a:lstStyle/>
              <a:p>
                <a:pPr>
                  <a:defRPr sz="1800"/>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'G4'!$L$7:$L$20</c:f>
              <c:strCache>
                <c:ptCount val="14"/>
                <c:pt idx="0">
                  <c:v>В ЦІЛОМУ </c:v>
                </c:pt>
                <c:pt idx="2">
                  <c:v>Жінки </c:v>
                </c:pt>
                <c:pt idx="3">
                  <c:v>Чоловіки </c:v>
                </c:pt>
                <c:pt idx="5">
                  <c:v>18-29 років </c:v>
                </c:pt>
                <c:pt idx="6">
                  <c:v>30-39 років</c:v>
                </c:pt>
                <c:pt idx="7">
                  <c:v>40-49 років </c:v>
                </c:pt>
                <c:pt idx="8">
                  <c:v>50 і більше років </c:v>
                </c:pt>
                <c:pt idx="10">
                  <c:v>Мають досвід споживання ін'єкційних наркотиків </c:v>
                </c:pt>
                <c:pt idx="12">
                  <c:v>ВІЛ-позитивні </c:v>
                </c:pt>
                <c:pt idx="13">
                  <c:v>ВІЛ-негативні </c:v>
                </c:pt>
              </c:strCache>
            </c:strRef>
          </c:cat>
          <c:val>
            <c:numRef>
              <c:f>'G4'!$M$7:$M$20</c:f>
              <c:numCache>
                <c:formatCode>General</c:formatCode>
                <c:ptCount val="14"/>
                <c:pt idx="0" formatCode="0.0%">
                  <c:v>0.71899999999999997</c:v>
                </c:pt>
                <c:pt idx="2" formatCode="0.0%">
                  <c:v>0.78600000000000003</c:v>
                </c:pt>
                <c:pt idx="3" formatCode="0.0%">
                  <c:v>0.71599999999999997</c:v>
                </c:pt>
                <c:pt idx="5" formatCode="0.0%">
                  <c:v>0.73499999999999999</c:v>
                </c:pt>
                <c:pt idx="6" formatCode="0.0%">
                  <c:v>0.73199999999999998</c:v>
                </c:pt>
                <c:pt idx="7" formatCode="0.0%">
                  <c:v>0.71299999999999997</c:v>
                </c:pt>
                <c:pt idx="8" formatCode="0.0%">
                  <c:v>0.63100000000000001</c:v>
                </c:pt>
                <c:pt idx="10" formatCode="0.0%">
                  <c:v>0.85599999999999998</c:v>
                </c:pt>
                <c:pt idx="12" formatCode="0.0%">
                  <c:v>0.89200000000000002</c:v>
                </c:pt>
                <c:pt idx="13" formatCode="0.0%">
                  <c:v>0.7</c:v>
                </c:pt>
              </c:numCache>
            </c:numRef>
          </c:val>
          <c:extLst>
            <c:ext xmlns:c16="http://schemas.microsoft.com/office/drawing/2014/chart" uri="{C3380CC4-5D6E-409C-BE32-E72D297353CC}">
              <c16:uniqueId val="{00000010-7484-4382-9D50-E1771C767F64}"/>
            </c:ext>
          </c:extLst>
        </c:ser>
        <c:dLbls>
          <c:showLegendKey val="0"/>
          <c:showVal val="0"/>
          <c:showCatName val="0"/>
          <c:showSerName val="0"/>
          <c:showPercent val="0"/>
          <c:showBubbleSize val="0"/>
        </c:dLbls>
        <c:gapWidth val="70"/>
        <c:axId val="244310528"/>
        <c:axId val="243783296"/>
      </c:barChart>
      <c:catAx>
        <c:axId val="244310528"/>
        <c:scaling>
          <c:orientation val="minMax"/>
        </c:scaling>
        <c:delete val="0"/>
        <c:axPos val="l"/>
        <c:numFmt formatCode="General" sourceLinked="0"/>
        <c:majorTickMark val="out"/>
        <c:minorTickMark val="none"/>
        <c:tickLblPos val="nextTo"/>
        <c:txPr>
          <a:bodyPr/>
          <a:lstStyle/>
          <a:p>
            <a:pPr>
              <a:defRPr sz="1000"/>
            </a:pPr>
            <a:endParaRPr lang="ru-UA"/>
          </a:p>
        </c:txPr>
        <c:crossAx val="243783296"/>
        <c:crosses val="autoZero"/>
        <c:auto val="1"/>
        <c:lblAlgn val="ctr"/>
        <c:lblOffset val="100"/>
        <c:noMultiLvlLbl val="0"/>
      </c:catAx>
      <c:valAx>
        <c:axId val="243783296"/>
        <c:scaling>
          <c:orientation val="minMax"/>
        </c:scaling>
        <c:delete val="1"/>
        <c:axPos val="b"/>
        <c:numFmt formatCode="0.0%" sourceLinked="1"/>
        <c:majorTickMark val="out"/>
        <c:minorTickMark val="none"/>
        <c:tickLblPos val="nextTo"/>
        <c:crossAx val="244310528"/>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accent5">
                <a:lumMod val="60000"/>
                <a:lumOff val="40000"/>
              </a:schemeClr>
            </a:solidFill>
          </c:spPr>
          <c:invertIfNegative val="0"/>
          <c:dPt>
            <c:idx val="2"/>
            <c:invertIfNegative val="0"/>
            <c:bubble3D val="0"/>
            <c:spPr>
              <a:solidFill>
                <a:schemeClr val="bg1">
                  <a:lumMod val="65000"/>
                </a:schemeClr>
              </a:solidFill>
            </c:spPr>
            <c:extLst>
              <c:ext xmlns:c16="http://schemas.microsoft.com/office/drawing/2014/chart" uri="{C3380CC4-5D6E-409C-BE32-E72D297353CC}">
                <c16:uniqueId val="{00000001-ABA7-4B93-9185-CBCC049A7629}"/>
              </c:ext>
            </c:extLst>
          </c:dPt>
          <c:dLbls>
            <c:dLbl>
              <c:idx val="0"/>
              <c:spPr>
                <a:noFill/>
                <a:ln>
                  <a:noFill/>
                </a:ln>
                <a:effectLst/>
              </c:spPr>
              <c:txPr>
                <a:bodyPr/>
                <a:lstStyle/>
                <a:p>
                  <a:pPr>
                    <a:defRPr/>
                  </a:pPr>
                  <a:endParaRPr lang="ru-UA"/>
                </a:p>
              </c:txPr>
              <c:dLblPos val="outEnd"/>
              <c:showLegendKey val="0"/>
              <c:showVal val="1"/>
              <c:showCatName val="0"/>
              <c:showSerName val="0"/>
              <c:showPercent val="0"/>
              <c:showBubbleSize val="0"/>
              <c:extLst>
                <c:ext xmlns:c16="http://schemas.microsoft.com/office/drawing/2014/chart" uri="{C3380CC4-5D6E-409C-BE32-E72D297353CC}">
                  <c16:uniqueId val="{00000004-ABA7-4B93-9185-CBCC049A7629}"/>
                </c:ext>
              </c:extLst>
            </c:dLbl>
            <c:dLbl>
              <c:idx val="1"/>
              <c:tx>
                <c:rich>
                  <a:bodyPr/>
                  <a:lstStyle/>
                  <a:p>
                    <a:pPr>
                      <a:defRPr/>
                    </a:pPr>
                    <a:r>
                      <a:rPr lang="en-US"/>
                      <a:t>17,0</a:t>
                    </a:r>
                  </a:p>
                </c:rich>
              </c:tx>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BA7-4B93-9185-CBCC049A7629}"/>
                </c:ext>
              </c:extLst>
            </c:dLbl>
            <c:dLbl>
              <c:idx val="2"/>
              <c:spPr/>
              <c:txPr>
                <a:bodyPr/>
                <a:lstStyle/>
                <a:p>
                  <a:pPr>
                    <a:defRPr b="1"/>
                  </a:pPr>
                  <a:endParaRPr lang="ru-UA"/>
                </a:p>
              </c:txPr>
              <c:dLblPos val="outEnd"/>
              <c:showLegendKey val="0"/>
              <c:showVal val="1"/>
              <c:showCatName val="0"/>
              <c:showSerName val="0"/>
              <c:showPercent val="0"/>
              <c:showBubbleSize val="0"/>
              <c:extLst>
                <c:ext xmlns:c16="http://schemas.microsoft.com/office/drawing/2014/chart" uri="{C3380CC4-5D6E-409C-BE32-E72D297353CC}">
                  <c16:uniqueId val="{00000001-ABA7-4B93-9185-CBCC049A7629}"/>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Test_V3!$H$6:$H$8</c:f>
              <c:strCache>
                <c:ptCount val="3"/>
                <c:pt idx="0">
                  <c:v>Чоловіки</c:v>
                </c:pt>
                <c:pt idx="1">
                  <c:v>Жінки</c:v>
                </c:pt>
                <c:pt idx="2">
                  <c:v>В ЦІЛОМУ</c:v>
                </c:pt>
              </c:strCache>
            </c:strRef>
          </c:cat>
          <c:val>
            <c:numRef>
              <c:f>Test_V3!$I$6:$I$8</c:f>
              <c:numCache>
                <c:formatCode>General</c:formatCode>
                <c:ptCount val="3"/>
                <c:pt idx="0">
                  <c:v>8.4</c:v>
                </c:pt>
                <c:pt idx="1">
                  <c:v>17</c:v>
                </c:pt>
                <c:pt idx="2">
                  <c:v>8.9</c:v>
                </c:pt>
              </c:numCache>
            </c:numRef>
          </c:val>
          <c:extLst>
            <c:ext xmlns:c16="http://schemas.microsoft.com/office/drawing/2014/chart" uri="{C3380CC4-5D6E-409C-BE32-E72D297353CC}">
              <c16:uniqueId val="{00000003-ABA7-4B93-9185-CBCC049A7629}"/>
            </c:ext>
          </c:extLst>
        </c:ser>
        <c:dLbls>
          <c:dLblPos val="outEnd"/>
          <c:showLegendKey val="0"/>
          <c:showVal val="1"/>
          <c:showCatName val="0"/>
          <c:showSerName val="0"/>
          <c:showPercent val="0"/>
          <c:showBubbleSize val="0"/>
        </c:dLbls>
        <c:gapWidth val="150"/>
        <c:axId val="229335040"/>
        <c:axId val="222177536"/>
      </c:barChart>
      <c:catAx>
        <c:axId val="229335040"/>
        <c:scaling>
          <c:orientation val="minMax"/>
        </c:scaling>
        <c:delete val="0"/>
        <c:axPos val="b"/>
        <c:numFmt formatCode="General" sourceLinked="0"/>
        <c:majorTickMark val="out"/>
        <c:minorTickMark val="none"/>
        <c:tickLblPos val="nextTo"/>
        <c:crossAx val="222177536"/>
        <c:crosses val="autoZero"/>
        <c:auto val="1"/>
        <c:lblAlgn val="ctr"/>
        <c:lblOffset val="100"/>
        <c:noMultiLvlLbl val="0"/>
      </c:catAx>
      <c:valAx>
        <c:axId val="222177536"/>
        <c:scaling>
          <c:orientation val="minMax"/>
        </c:scaling>
        <c:delete val="1"/>
        <c:axPos val="l"/>
        <c:numFmt formatCode="General" sourceLinked="1"/>
        <c:majorTickMark val="out"/>
        <c:minorTickMark val="none"/>
        <c:tickLblPos val="nextTo"/>
        <c:crossAx val="229335040"/>
        <c:crosses val="autoZero"/>
        <c:crossBetween val="between"/>
      </c:valAx>
    </c:plotArea>
    <c:plotVisOnly val="1"/>
    <c:dispBlanksAs val="gap"/>
    <c:showDLblsOverMax val="0"/>
  </c:chart>
  <c:spPr>
    <a:ln>
      <a:noFill/>
    </a:ln>
  </c:spPr>
  <c:txPr>
    <a:bodyPr/>
    <a:lstStyle/>
    <a:p>
      <a:pPr>
        <a:defRPr sz="1000"/>
      </a:pPr>
      <a:endParaRPr lang="ru-UA"/>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6118744635593539"/>
          <c:y val="4.8888888888888891E-2"/>
          <c:w val="0.43138759313853536"/>
          <c:h val="0.90222222222222226"/>
        </c:manualLayout>
      </c:layout>
      <c:barChart>
        <c:barDir val="bar"/>
        <c:grouping val="clustered"/>
        <c:varyColors val="0"/>
        <c:ser>
          <c:idx val="0"/>
          <c:order val="0"/>
          <c:invertIfNegative val="0"/>
          <c:dPt>
            <c:idx val="0"/>
            <c:invertIfNegative val="0"/>
            <c:bubble3D val="0"/>
            <c:spPr>
              <a:solidFill>
                <a:schemeClr val="bg1">
                  <a:lumMod val="65000"/>
                </a:schemeClr>
              </a:solidFill>
            </c:spPr>
            <c:extLst>
              <c:ext xmlns:c16="http://schemas.microsoft.com/office/drawing/2014/chart" uri="{C3380CC4-5D6E-409C-BE32-E72D297353CC}">
                <c16:uniqueId val="{00000001-24E4-40AB-81AC-403E05AB7C5D}"/>
              </c:ext>
            </c:extLst>
          </c:dPt>
          <c:dPt>
            <c:idx val="2"/>
            <c:invertIfNegative val="0"/>
            <c:bubble3D val="0"/>
            <c:spPr>
              <a:solidFill>
                <a:schemeClr val="accent6">
                  <a:lumMod val="60000"/>
                  <a:lumOff val="40000"/>
                </a:schemeClr>
              </a:solidFill>
            </c:spPr>
            <c:extLst>
              <c:ext xmlns:c16="http://schemas.microsoft.com/office/drawing/2014/chart" uri="{C3380CC4-5D6E-409C-BE32-E72D297353CC}">
                <c16:uniqueId val="{00000003-24E4-40AB-81AC-403E05AB7C5D}"/>
              </c:ext>
            </c:extLst>
          </c:dPt>
          <c:dPt>
            <c:idx val="3"/>
            <c:invertIfNegative val="0"/>
            <c:bubble3D val="0"/>
            <c:spPr>
              <a:solidFill>
                <a:schemeClr val="accent6">
                  <a:lumMod val="60000"/>
                  <a:lumOff val="40000"/>
                </a:schemeClr>
              </a:solidFill>
            </c:spPr>
            <c:extLst>
              <c:ext xmlns:c16="http://schemas.microsoft.com/office/drawing/2014/chart" uri="{C3380CC4-5D6E-409C-BE32-E72D297353CC}">
                <c16:uniqueId val="{00000005-24E4-40AB-81AC-403E05AB7C5D}"/>
              </c:ext>
            </c:extLst>
          </c:dPt>
          <c:dPt>
            <c:idx val="5"/>
            <c:invertIfNegative val="0"/>
            <c:bubble3D val="0"/>
            <c:spPr>
              <a:solidFill>
                <a:schemeClr val="accent3">
                  <a:lumMod val="60000"/>
                  <a:lumOff val="40000"/>
                </a:schemeClr>
              </a:solidFill>
            </c:spPr>
            <c:extLst>
              <c:ext xmlns:c16="http://schemas.microsoft.com/office/drawing/2014/chart" uri="{C3380CC4-5D6E-409C-BE32-E72D297353CC}">
                <c16:uniqueId val="{00000007-24E4-40AB-81AC-403E05AB7C5D}"/>
              </c:ext>
            </c:extLst>
          </c:dPt>
          <c:dPt>
            <c:idx val="6"/>
            <c:invertIfNegative val="0"/>
            <c:bubble3D val="0"/>
            <c:spPr>
              <a:solidFill>
                <a:schemeClr val="accent3">
                  <a:lumMod val="60000"/>
                  <a:lumOff val="40000"/>
                </a:schemeClr>
              </a:solidFill>
            </c:spPr>
            <c:extLst>
              <c:ext xmlns:c16="http://schemas.microsoft.com/office/drawing/2014/chart" uri="{C3380CC4-5D6E-409C-BE32-E72D297353CC}">
                <c16:uniqueId val="{00000009-24E4-40AB-81AC-403E05AB7C5D}"/>
              </c:ext>
            </c:extLst>
          </c:dPt>
          <c:dPt>
            <c:idx val="7"/>
            <c:invertIfNegative val="0"/>
            <c:bubble3D val="0"/>
            <c:spPr>
              <a:solidFill>
                <a:schemeClr val="accent3">
                  <a:lumMod val="60000"/>
                  <a:lumOff val="40000"/>
                </a:schemeClr>
              </a:solidFill>
            </c:spPr>
            <c:extLst>
              <c:ext xmlns:c16="http://schemas.microsoft.com/office/drawing/2014/chart" uri="{C3380CC4-5D6E-409C-BE32-E72D297353CC}">
                <c16:uniqueId val="{0000000B-24E4-40AB-81AC-403E05AB7C5D}"/>
              </c:ext>
            </c:extLst>
          </c:dPt>
          <c:dPt>
            <c:idx val="8"/>
            <c:invertIfNegative val="0"/>
            <c:bubble3D val="0"/>
            <c:spPr>
              <a:solidFill>
                <a:schemeClr val="accent3">
                  <a:lumMod val="60000"/>
                  <a:lumOff val="40000"/>
                </a:schemeClr>
              </a:solidFill>
            </c:spPr>
            <c:extLst>
              <c:ext xmlns:c16="http://schemas.microsoft.com/office/drawing/2014/chart" uri="{C3380CC4-5D6E-409C-BE32-E72D297353CC}">
                <c16:uniqueId val="{0000000D-24E4-40AB-81AC-403E05AB7C5D}"/>
              </c:ext>
            </c:extLst>
          </c:dPt>
          <c:dPt>
            <c:idx val="10"/>
            <c:invertIfNegative val="0"/>
            <c:bubble3D val="0"/>
            <c:spPr>
              <a:solidFill>
                <a:srgbClr val="7030A0"/>
              </a:solidFill>
            </c:spPr>
            <c:extLst>
              <c:ext xmlns:c16="http://schemas.microsoft.com/office/drawing/2014/chart" uri="{C3380CC4-5D6E-409C-BE32-E72D297353CC}">
                <c16:uniqueId val="{0000000F-24E4-40AB-81AC-403E05AB7C5D}"/>
              </c:ext>
            </c:extLst>
          </c:dPt>
          <c:dLbls>
            <c:dLbl>
              <c:idx val="0"/>
              <c:tx>
                <c:rich>
                  <a:bodyPr/>
                  <a:lstStyle/>
                  <a:p>
                    <a:pPr>
                      <a:defRPr sz="800" b="1"/>
                    </a:pPr>
                    <a:r>
                      <a:rPr lang="en-US" sz="800" b="1"/>
                      <a:t>12,8</a:t>
                    </a:r>
                    <a:endParaRPr lang="en-US" b="1"/>
                  </a:p>
                </c:rich>
              </c:tx>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4E4-40AB-81AC-403E05AB7C5D}"/>
                </c:ext>
              </c:extLst>
            </c:dLbl>
            <c:dLbl>
              <c:idx val="2"/>
              <c:tx>
                <c:rich>
                  <a:bodyPr/>
                  <a:lstStyle/>
                  <a:p>
                    <a:r>
                      <a:rPr lang="en-US" sz="800"/>
                      <a:t>12,5</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4E4-40AB-81AC-403E05AB7C5D}"/>
                </c:ext>
              </c:extLst>
            </c:dLbl>
            <c:dLbl>
              <c:idx val="3"/>
              <c:tx>
                <c:rich>
                  <a:bodyPr/>
                  <a:lstStyle/>
                  <a:p>
                    <a:r>
                      <a:rPr lang="en-US" sz="800"/>
                      <a:t>12,8</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4E4-40AB-81AC-403E05AB7C5D}"/>
                </c:ext>
              </c:extLst>
            </c:dLbl>
            <c:dLbl>
              <c:idx val="5"/>
              <c:tx>
                <c:rich>
                  <a:bodyPr/>
                  <a:lstStyle/>
                  <a:p>
                    <a:r>
                      <a:rPr lang="en-US" sz="800"/>
                      <a:t>7,3</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4E4-40AB-81AC-403E05AB7C5D}"/>
                </c:ext>
              </c:extLst>
            </c:dLbl>
            <c:dLbl>
              <c:idx val="6"/>
              <c:tx>
                <c:rich>
                  <a:bodyPr/>
                  <a:lstStyle/>
                  <a:p>
                    <a:r>
                      <a:rPr lang="en-US" sz="800"/>
                      <a:t>13,4</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4E4-40AB-81AC-403E05AB7C5D}"/>
                </c:ext>
              </c:extLst>
            </c:dLbl>
            <c:dLbl>
              <c:idx val="7"/>
              <c:tx>
                <c:rich>
                  <a:bodyPr/>
                  <a:lstStyle/>
                  <a:p>
                    <a:r>
                      <a:rPr lang="en-US" sz="800"/>
                      <a:t>17,1</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4E4-40AB-81AC-403E05AB7C5D}"/>
                </c:ext>
              </c:extLst>
            </c:dLbl>
            <c:dLbl>
              <c:idx val="8"/>
              <c:tx>
                <c:rich>
                  <a:bodyPr/>
                  <a:lstStyle/>
                  <a:p>
                    <a:r>
                      <a:rPr lang="en-US" sz="800"/>
                      <a:t>20,6</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4E4-40AB-81AC-403E05AB7C5D}"/>
                </c:ext>
              </c:extLst>
            </c:dLbl>
            <c:dLbl>
              <c:idx val="10"/>
              <c:tx>
                <c:rich>
                  <a:bodyPr/>
                  <a:lstStyle/>
                  <a:p>
                    <a:r>
                      <a:rPr lang="en-US" sz="800"/>
                      <a:t>21,4</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24E4-40AB-81AC-403E05AB7C5D}"/>
                </c:ext>
              </c:extLst>
            </c:dLbl>
            <c:dLbl>
              <c:idx val="12"/>
              <c:tx>
                <c:rich>
                  <a:bodyPr/>
                  <a:lstStyle/>
                  <a:p>
                    <a:r>
                      <a:rPr lang="en-US" sz="800"/>
                      <a:t>27,4</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24E4-40AB-81AC-403E05AB7C5D}"/>
                </c:ext>
              </c:extLst>
            </c:dLbl>
            <c:dLbl>
              <c:idx val="13"/>
              <c:tx>
                <c:rich>
                  <a:bodyPr/>
                  <a:lstStyle/>
                  <a:p>
                    <a:r>
                      <a:rPr lang="en-US" sz="800"/>
                      <a:t>11,1</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24E4-40AB-81AC-403E05AB7C5D}"/>
                </c:ext>
              </c:extLst>
            </c:dLbl>
            <c:spPr>
              <a:noFill/>
              <a:ln>
                <a:noFill/>
              </a:ln>
              <a:effectLst/>
            </c:spPr>
            <c:txPr>
              <a:bodyPr/>
              <a:lstStyle/>
              <a:p>
                <a:pPr>
                  <a:defRPr sz="800"/>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G2_V2!$B$3:$B$16</c:f>
              <c:strCache>
                <c:ptCount val="14"/>
                <c:pt idx="0">
                  <c:v>В ЦІЛОМУ </c:v>
                </c:pt>
                <c:pt idx="2">
                  <c:v>Жінки </c:v>
                </c:pt>
                <c:pt idx="3">
                  <c:v>Чоловіки </c:v>
                </c:pt>
                <c:pt idx="5">
                  <c:v>18-29 років </c:v>
                </c:pt>
                <c:pt idx="6">
                  <c:v>30-39 років</c:v>
                </c:pt>
                <c:pt idx="7">
                  <c:v>40-49 років </c:v>
                </c:pt>
                <c:pt idx="8">
                  <c:v>50 і більше років </c:v>
                </c:pt>
                <c:pt idx="10">
                  <c:v>Мають досвід споживання ін'єкційних наркотиків </c:v>
                </c:pt>
                <c:pt idx="12">
                  <c:v>ВІЛ-позитивні </c:v>
                </c:pt>
                <c:pt idx="13">
                  <c:v>ВІЛ-негативні </c:v>
                </c:pt>
              </c:strCache>
            </c:strRef>
          </c:cat>
          <c:val>
            <c:numRef>
              <c:f>G2_V2!$C$3:$C$16</c:f>
              <c:numCache>
                <c:formatCode>General</c:formatCode>
                <c:ptCount val="14"/>
                <c:pt idx="0" formatCode="0.0%">
                  <c:v>0.128</c:v>
                </c:pt>
                <c:pt idx="2" formatCode="0.0%">
                  <c:v>0.125</c:v>
                </c:pt>
                <c:pt idx="3" formatCode="0.0%">
                  <c:v>0.128</c:v>
                </c:pt>
                <c:pt idx="5" formatCode="0.0%">
                  <c:v>7.2999999999999995E-2</c:v>
                </c:pt>
                <c:pt idx="6" formatCode="0.0%">
                  <c:v>0.13400000000000001</c:v>
                </c:pt>
                <c:pt idx="7" formatCode="0.0%">
                  <c:v>0.17100000000000001</c:v>
                </c:pt>
                <c:pt idx="8" formatCode="0.0%">
                  <c:v>0.20599999999999999</c:v>
                </c:pt>
                <c:pt idx="10" formatCode="0.0%">
                  <c:v>0.214</c:v>
                </c:pt>
                <c:pt idx="12" formatCode="0.0%">
                  <c:v>0.27500000000000002</c:v>
                </c:pt>
                <c:pt idx="13" formatCode="0.0%">
                  <c:v>0.111</c:v>
                </c:pt>
              </c:numCache>
            </c:numRef>
          </c:val>
          <c:extLst>
            <c:ext xmlns:c16="http://schemas.microsoft.com/office/drawing/2014/chart" uri="{C3380CC4-5D6E-409C-BE32-E72D297353CC}">
              <c16:uniqueId val="{00000012-24E4-40AB-81AC-403E05AB7C5D}"/>
            </c:ext>
          </c:extLst>
        </c:ser>
        <c:dLbls>
          <c:showLegendKey val="0"/>
          <c:showVal val="0"/>
          <c:showCatName val="0"/>
          <c:showSerName val="0"/>
          <c:showPercent val="0"/>
          <c:showBubbleSize val="0"/>
        </c:dLbls>
        <c:gapWidth val="58"/>
        <c:axId val="360641536"/>
        <c:axId val="338799424"/>
      </c:barChart>
      <c:catAx>
        <c:axId val="360641536"/>
        <c:scaling>
          <c:orientation val="minMax"/>
        </c:scaling>
        <c:delete val="0"/>
        <c:axPos val="l"/>
        <c:numFmt formatCode="General" sourceLinked="0"/>
        <c:majorTickMark val="out"/>
        <c:minorTickMark val="none"/>
        <c:tickLblPos val="nextTo"/>
        <c:txPr>
          <a:bodyPr/>
          <a:lstStyle/>
          <a:p>
            <a:pPr>
              <a:defRPr sz="1000"/>
            </a:pPr>
            <a:endParaRPr lang="ru-UA"/>
          </a:p>
        </c:txPr>
        <c:crossAx val="338799424"/>
        <c:crosses val="autoZero"/>
        <c:auto val="1"/>
        <c:lblAlgn val="ctr"/>
        <c:lblOffset val="100"/>
        <c:noMultiLvlLbl val="0"/>
      </c:catAx>
      <c:valAx>
        <c:axId val="338799424"/>
        <c:scaling>
          <c:orientation val="minMax"/>
        </c:scaling>
        <c:delete val="1"/>
        <c:axPos val="b"/>
        <c:numFmt formatCode="0.0%" sourceLinked="1"/>
        <c:majorTickMark val="out"/>
        <c:minorTickMark val="none"/>
        <c:tickLblPos val="nextTo"/>
        <c:crossAx val="360641536"/>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8.3428138035646568E-2"/>
          <c:w val="0.82873966759961737"/>
          <c:h val="0.72657069743415181"/>
        </c:manualLayout>
      </c:layout>
      <c:barChart>
        <c:barDir val="col"/>
        <c:grouping val="clustered"/>
        <c:varyColors val="0"/>
        <c:ser>
          <c:idx val="0"/>
          <c:order val="0"/>
          <c:spPr>
            <a:solidFill>
              <a:schemeClr val="tx2">
                <a:lumMod val="60000"/>
                <a:lumOff val="40000"/>
              </a:schemeClr>
            </a:solidFill>
          </c:spPr>
          <c:invertIfNegative val="0"/>
          <c:dPt>
            <c:idx val="0"/>
            <c:invertIfNegative val="0"/>
            <c:bubble3D val="0"/>
            <c:spPr>
              <a:solidFill>
                <a:schemeClr val="accent5">
                  <a:lumMod val="60000"/>
                  <a:lumOff val="40000"/>
                </a:schemeClr>
              </a:solidFill>
            </c:spPr>
            <c:extLst>
              <c:ext xmlns:c16="http://schemas.microsoft.com/office/drawing/2014/chart" uri="{C3380CC4-5D6E-409C-BE32-E72D297353CC}">
                <c16:uniqueId val="{00000000-F762-4387-A198-AB9614AB5D89}"/>
              </c:ext>
            </c:extLst>
          </c:dPt>
          <c:dPt>
            <c:idx val="1"/>
            <c:invertIfNegative val="0"/>
            <c:bubble3D val="0"/>
            <c:spPr>
              <a:solidFill>
                <a:schemeClr val="accent5">
                  <a:lumMod val="60000"/>
                  <a:lumOff val="40000"/>
                </a:schemeClr>
              </a:solidFill>
            </c:spPr>
            <c:extLst>
              <c:ext xmlns:c16="http://schemas.microsoft.com/office/drawing/2014/chart" uri="{C3380CC4-5D6E-409C-BE32-E72D297353CC}">
                <c16:uniqueId val="{00000001-F762-4387-A198-AB9614AB5D89}"/>
              </c:ext>
            </c:extLst>
          </c:dPt>
          <c:dPt>
            <c:idx val="2"/>
            <c:invertIfNegative val="0"/>
            <c:bubble3D val="0"/>
            <c:spPr>
              <a:solidFill>
                <a:schemeClr val="bg1">
                  <a:lumMod val="65000"/>
                </a:schemeClr>
              </a:solidFill>
            </c:spPr>
            <c:extLst>
              <c:ext xmlns:c16="http://schemas.microsoft.com/office/drawing/2014/chart" uri="{C3380CC4-5D6E-409C-BE32-E72D297353CC}">
                <c16:uniqueId val="{00000003-F762-4387-A198-AB9614AB5D89}"/>
              </c:ext>
            </c:extLst>
          </c:dPt>
          <c:dLbls>
            <c:dLbl>
              <c:idx val="2"/>
              <c:spPr>
                <a:noFill/>
                <a:ln>
                  <a:noFill/>
                </a:ln>
                <a:effectLst/>
              </c:spPr>
              <c:txPr>
                <a:bodyPr wrap="square" lIns="38100" tIns="19050" rIns="38100" bIns="19050" anchor="ctr">
                  <a:spAutoFit/>
                </a:bodyPr>
                <a:lstStyle/>
                <a:p>
                  <a:pPr>
                    <a:defRPr sz="1000" b="1"/>
                  </a:pPr>
                  <a:endParaRPr lang="ru-UA"/>
                </a:p>
              </c:txPr>
              <c:dLblPos val="outEnd"/>
              <c:showLegendKey val="0"/>
              <c:showVal val="1"/>
              <c:showCatName val="0"/>
              <c:showSerName val="0"/>
              <c:showPercent val="0"/>
              <c:showBubbleSize val="0"/>
              <c:extLst>
                <c:ext xmlns:c16="http://schemas.microsoft.com/office/drawing/2014/chart" uri="{C3380CC4-5D6E-409C-BE32-E72D297353CC}">
                  <c16:uniqueId val="{00000003-F762-4387-A198-AB9614AB5D89}"/>
                </c:ext>
              </c:extLst>
            </c:dLbl>
            <c:spPr>
              <a:noFill/>
              <a:ln>
                <a:noFill/>
              </a:ln>
              <a:effectLst/>
            </c:spPr>
            <c:txPr>
              <a:bodyPr wrap="square" lIns="38100" tIns="19050" rIns="38100" bIns="19050" anchor="ctr">
                <a:spAutoFit/>
              </a:bodyPr>
              <a:lstStyle/>
              <a:p>
                <a:pPr>
                  <a:defRPr sz="1000"/>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Test_V3!$H$11:$H$13</c:f>
              <c:strCache>
                <c:ptCount val="3"/>
                <c:pt idx="0">
                  <c:v>Мають досвід споживання ін'єкційних наркотиків </c:v>
                </c:pt>
                <c:pt idx="1">
                  <c:v>Не мають досвіду споживання ін'єкційних наркотиків </c:v>
                </c:pt>
                <c:pt idx="2">
                  <c:v>В ЦІЛОМУ </c:v>
                </c:pt>
              </c:strCache>
            </c:strRef>
          </c:cat>
          <c:val>
            <c:numRef>
              <c:f>Test_V3!$I$11:$I$13</c:f>
              <c:numCache>
                <c:formatCode>General</c:formatCode>
                <c:ptCount val="3"/>
                <c:pt idx="0">
                  <c:v>15.9</c:v>
                </c:pt>
                <c:pt idx="1">
                  <c:v>5.7</c:v>
                </c:pt>
                <c:pt idx="2">
                  <c:v>8.9</c:v>
                </c:pt>
              </c:numCache>
            </c:numRef>
          </c:val>
          <c:extLst>
            <c:ext xmlns:c16="http://schemas.microsoft.com/office/drawing/2014/chart" uri="{C3380CC4-5D6E-409C-BE32-E72D297353CC}">
              <c16:uniqueId val="{00000004-F762-4387-A198-AB9614AB5D89}"/>
            </c:ext>
          </c:extLst>
        </c:ser>
        <c:dLbls>
          <c:dLblPos val="outEnd"/>
          <c:showLegendKey val="0"/>
          <c:showVal val="1"/>
          <c:showCatName val="0"/>
          <c:showSerName val="0"/>
          <c:showPercent val="0"/>
          <c:showBubbleSize val="0"/>
        </c:dLbls>
        <c:gapWidth val="180"/>
        <c:axId val="207954432"/>
        <c:axId val="207784192"/>
      </c:barChart>
      <c:catAx>
        <c:axId val="207954432"/>
        <c:scaling>
          <c:orientation val="minMax"/>
        </c:scaling>
        <c:delete val="0"/>
        <c:axPos val="b"/>
        <c:numFmt formatCode="General" sourceLinked="0"/>
        <c:majorTickMark val="out"/>
        <c:minorTickMark val="none"/>
        <c:tickLblPos val="nextTo"/>
        <c:crossAx val="207784192"/>
        <c:crosses val="autoZero"/>
        <c:auto val="1"/>
        <c:lblAlgn val="ctr"/>
        <c:lblOffset val="100"/>
        <c:noMultiLvlLbl val="0"/>
      </c:catAx>
      <c:valAx>
        <c:axId val="207784192"/>
        <c:scaling>
          <c:orientation val="minMax"/>
        </c:scaling>
        <c:delete val="1"/>
        <c:axPos val="l"/>
        <c:numFmt formatCode="General" sourceLinked="1"/>
        <c:majorTickMark val="out"/>
        <c:minorTickMark val="none"/>
        <c:tickLblPos val="nextTo"/>
        <c:crossAx val="207954432"/>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796296296296296E-3"/>
          <c:y val="6.2192382524376991E-2"/>
          <c:w val="0.96766203703703713"/>
          <c:h val="0.82207029339705073"/>
        </c:manualLayout>
      </c:layout>
      <c:barChart>
        <c:barDir val="col"/>
        <c:grouping val="clustered"/>
        <c:varyColors val="0"/>
        <c:ser>
          <c:idx val="0"/>
          <c:order val="0"/>
          <c:spPr>
            <a:solidFill>
              <a:schemeClr val="accent5">
                <a:lumMod val="60000"/>
                <a:lumOff val="40000"/>
              </a:schemeClr>
            </a:solidFill>
          </c:spPr>
          <c:invertIfNegative val="0"/>
          <c:dPt>
            <c:idx val="4"/>
            <c:invertIfNegative val="0"/>
            <c:bubble3D val="0"/>
            <c:spPr>
              <a:solidFill>
                <a:schemeClr val="bg1">
                  <a:lumMod val="65000"/>
                </a:schemeClr>
              </a:solidFill>
            </c:spPr>
            <c:extLst>
              <c:ext xmlns:c16="http://schemas.microsoft.com/office/drawing/2014/chart" uri="{C3380CC4-5D6E-409C-BE32-E72D297353CC}">
                <c16:uniqueId val="{00000001-5D5A-4DE3-896D-08AED20A00BD}"/>
              </c:ext>
            </c:extLst>
          </c:dPt>
          <c:dLbls>
            <c:dLbl>
              <c:idx val="0"/>
              <c:tx>
                <c:rich>
                  <a:bodyPr/>
                  <a:lstStyle/>
                  <a:p>
                    <a:pPr>
                      <a:defRPr/>
                    </a:pPr>
                    <a:r>
                      <a:rPr lang="en-US"/>
                      <a:t>4,9</a:t>
                    </a:r>
                  </a:p>
                </c:rich>
              </c:tx>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D5A-4DE3-896D-08AED20A00BD}"/>
                </c:ext>
              </c:extLst>
            </c:dLbl>
            <c:dLbl>
              <c:idx val="1"/>
              <c:tx>
                <c:rich>
                  <a:bodyPr/>
                  <a:lstStyle/>
                  <a:p>
                    <a:pPr>
                      <a:defRPr/>
                    </a:pPr>
                    <a:r>
                      <a:rPr lang="en-US"/>
                      <a:t>10,0</a:t>
                    </a:r>
                  </a:p>
                </c:rich>
              </c:tx>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D5A-4DE3-896D-08AED20A00BD}"/>
                </c:ext>
              </c:extLst>
            </c:dLbl>
            <c:dLbl>
              <c:idx val="2"/>
              <c:tx>
                <c:rich>
                  <a:bodyPr/>
                  <a:lstStyle/>
                  <a:p>
                    <a:pPr>
                      <a:defRPr/>
                    </a:pPr>
                    <a:r>
                      <a:rPr lang="en-US"/>
                      <a:t>14,9</a:t>
                    </a:r>
                  </a:p>
                </c:rich>
              </c:tx>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D5A-4DE3-896D-08AED20A00BD}"/>
                </c:ext>
              </c:extLst>
            </c:dLbl>
            <c:dLbl>
              <c:idx val="3"/>
              <c:tx>
                <c:rich>
                  <a:bodyPr/>
                  <a:lstStyle/>
                  <a:p>
                    <a:pPr>
                      <a:defRPr/>
                    </a:pPr>
                    <a:r>
                      <a:rPr lang="en-US"/>
                      <a:t>6,1</a:t>
                    </a:r>
                  </a:p>
                </c:rich>
              </c:tx>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D5A-4DE3-896D-08AED20A00BD}"/>
                </c:ext>
              </c:extLst>
            </c:dLbl>
            <c:dLbl>
              <c:idx val="4"/>
              <c:tx>
                <c:rich>
                  <a:bodyPr/>
                  <a:lstStyle/>
                  <a:p>
                    <a:pPr>
                      <a:defRPr b="1"/>
                    </a:pPr>
                    <a:r>
                      <a:rPr lang="en-US" b="1"/>
                      <a:t>8,9</a:t>
                    </a:r>
                  </a:p>
                </c:rich>
              </c:tx>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D5A-4DE3-896D-08AED20A00BD}"/>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[Visual.xlsx]МЖ!$M$16:$M$20</c:f>
              <c:strCache>
                <c:ptCount val="5"/>
                <c:pt idx="0">
                  <c:v>18-29 років </c:v>
                </c:pt>
                <c:pt idx="1">
                  <c:v>30-39 років </c:v>
                </c:pt>
                <c:pt idx="2">
                  <c:v>40-49 років </c:v>
                </c:pt>
                <c:pt idx="3">
                  <c:v>50+ років </c:v>
                </c:pt>
                <c:pt idx="4">
                  <c:v>В ЦІЛОМУ </c:v>
                </c:pt>
              </c:strCache>
            </c:strRef>
          </c:cat>
          <c:val>
            <c:numRef>
              <c:f>[Visual.xlsx]МЖ!$N$16:$N$20</c:f>
              <c:numCache>
                <c:formatCode>0.0%</c:formatCode>
                <c:ptCount val="5"/>
                <c:pt idx="0">
                  <c:v>5.7000000000000002E-2</c:v>
                </c:pt>
                <c:pt idx="1">
                  <c:v>0.129</c:v>
                </c:pt>
                <c:pt idx="2">
                  <c:v>0.159</c:v>
                </c:pt>
                <c:pt idx="3">
                  <c:v>5.8999999999999997E-2</c:v>
                </c:pt>
                <c:pt idx="4" formatCode="0.00%">
                  <c:v>0.10199999999999999</c:v>
                </c:pt>
              </c:numCache>
            </c:numRef>
          </c:val>
          <c:extLst>
            <c:ext xmlns:c16="http://schemas.microsoft.com/office/drawing/2014/chart" uri="{C3380CC4-5D6E-409C-BE32-E72D297353CC}">
              <c16:uniqueId val="{00000006-5D5A-4DE3-896D-08AED20A00BD}"/>
            </c:ext>
          </c:extLst>
        </c:ser>
        <c:dLbls>
          <c:dLblPos val="outEnd"/>
          <c:showLegendKey val="0"/>
          <c:showVal val="1"/>
          <c:showCatName val="0"/>
          <c:showSerName val="0"/>
          <c:showPercent val="0"/>
          <c:showBubbleSize val="0"/>
        </c:dLbls>
        <c:gapWidth val="150"/>
        <c:axId val="227331584"/>
        <c:axId val="222175808"/>
      </c:barChart>
      <c:catAx>
        <c:axId val="227331584"/>
        <c:scaling>
          <c:orientation val="minMax"/>
        </c:scaling>
        <c:delete val="0"/>
        <c:axPos val="b"/>
        <c:numFmt formatCode="General" sourceLinked="0"/>
        <c:majorTickMark val="out"/>
        <c:minorTickMark val="none"/>
        <c:tickLblPos val="nextTo"/>
        <c:crossAx val="222175808"/>
        <c:crosses val="autoZero"/>
        <c:auto val="1"/>
        <c:lblAlgn val="ctr"/>
        <c:lblOffset val="100"/>
        <c:noMultiLvlLbl val="0"/>
      </c:catAx>
      <c:valAx>
        <c:axId val="222175808"/>
        <c:scaling>
          <c:orientation val="minMax"/>
        </c:scaling>
        <c:delete val="1"/>
        <c:axPos val="l"/>
        <c:numFmt formatCode="0.0%" sourceLinked="1"/>
        <c:majorTickMark val="out"/>
        <c:minorTickMark val="none"/>
        <c:tickLblPos val="nextTo"/>
        <c:crossAx val="227331584"/>
        <c:crosses val="autoZero"/>
        <c:crossBetween val="between"/>
      </c:valAx>
    </c:plotArea>
    <c:plotVisOnly val="1"/>
    <c:dispBlanksAs val="gap"/>
    <c:showDLblsOverMax val="0"/>
  </c:chart>
  <c:spPr>
    <a:ln>
      <a:noFill/>
    </a:ln>
  </c:spPr>
  <c:txPr>
    <a:bodyPr/>
    <a:lstStyle/>
    <a:p>
      <a:pPr>
        <a:defRPr sz="1000"/>
      </a:pPr>
      <a:endParaRPr lang="ru-UA"/>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453424934330167E-2"/>
          <c:y val="7.8041858815182691E-2"/>
          <c:w val="0.86663972519700938"/>
          <c:h val="0.63198487205771858"/>
        </c:manualLayout>
      </c:layout>
      <c:barChart>
        <c:barDir val="col"/>
        <c:grouping val="clustered"/>
        <c:varyColors val="0"/>
        <c:ser>
          <c:idx val="0"/>
          <c:order val="0"/>
          <c:spPr>
            <a:solidFill>
              <a:schemeClr val="accent5">
                <a:lumMod val="60000"/>
                <a:lumOff val="40000"/>
              </a:schemeClr>
            </a:solidFill>
          </c:spPr>
          <c:invertIfNegative val="0"/>
          <c:dPt>
            <c:idx val="5"/>
            <c:invertIfNegative val="0"/>
            <c:bubble3D val="0"/>
            <c:spPr>
              <a:solidFill>
                <a:schemeClr val="bg1">
                  <a:lumMod val="75000"/>
                </a:schemeClr>
              </a:solidFill>
            </c:spPr>
            <c:extLst>
              <c:ext xmlns:c16="http://schemas.microsoft.com/office/drawing/2014/chart" uri="{C3380CC4-5D6E-409C-BE32-E72D297353CC}">
                <c16:uniqueId val="{00000001-4547-49E4-A4E2-EDD995439118}"/>
              </c:ext>
            </c:extLst>
          </c:dPt>
          <c:dLbls>
            <c:dLbl>
              <c:idx val="0"/>
              <c:tx>
                <c:rich>
                  <a:bodyPr/>
                  <a:lstStyle/>
                  <a:p>
                    <a:r>
                      <a:rPr lang="en-US" sz="1100" b="0"/>
                      <a:t>3,7</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547-49E4-A4E2-EDD995439118}"/>
                </c:ext>
              </c:extLst>
            </c:dLbl>
            <c:dLbl>
              <c:idx val="1"/>
              <c:tx>
                <c:rich>
                  <a:bodyPr/>
                  <a:lstStyle/>
                  <a:p>
                    <a:r>
                      <a:rPr lang="en-US" sz="1100" b="0"/>
                      <a:t>11,2</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547-49E4-A4E2-EDD995439118}"/>
                </c:ext>
              </c:extLst>
            </c:dLbl>
            <c:dLbl>
              <c:idx val="2"/>
              <c:tx>
                <c:rich>
                  <a:bodyPr/>
                  <a:lstStyle/>
                  <a:p>
                    <a:r>
                      <a:rPr lang="en-US" sz="1100" b="0"/>
                      <a:t>10,3</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547-49E4-A4E2-EDD995439118}"/>
                </c:ext>
              </c:extLst>
            </c:dLbl>
            <c:dLbl>
              <c:idx val="3"/>
              <c:tx>
                <c:rich>
                  <a:bodyPr/>
                  <a:lstStyle/>
                  <a:p>
                    <a:r>
                      <a:rPr lang="en-US" sz="1100" b="0"/>
                      <a:t>15,2</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547-49E4-A4E2-EDD995439118}"/>
                </c:ext>
              </c:extLst>
            </c:dLbl>
            <c:dLbl>
              <c:idx val="4"/>
              <c:tx>
                <c:rich>
                  <a:bodyPr/>
                  <a:lstStyle/>
                  <a:p>
                    <a:r>
                      <a:rPr lang="en-US" sz="1100" b="0"/>
                      <a:t>21,6</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547-49E4-A4E2-EDD995439118}"/>
                </c:ext>
              </c:extLst>
            </c:dLbl>
            <c:dLbl>
              <c:idx val="5"/>
              <c:tx>
                <c:rich>
                  <a:bodyPr/>
                  <a:lstStyle/>
                  <a:p>
                    <a:pPr>
                      <a:defRPr sz="1000" b="1"/>
                    </a:pPr>
                    <a:r>
                      <a:rPr lang="en-US" sz="1000" b="1"/>
                      <a:t>8,9</a:t>
                    </a:r>
                  </a:p>
                </c:rich>
              </c:tx>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547-49E4-A4E2-EDD995439118}"/>
                </c:ext>
              </c:extLst>
            </c:dLbl>
            <c:spPr>
              <a:noFill/>
              <a:ln>
                <a:noFill/>
              </a:ln>
              <a:effectLst/>
            </c:spPr>
            <c:txPr>
              <a:bodyPr/>
              <a:lstStyle/>
              <a:p>
                <a:pPr>
                  <a:defRPr sz="1000" b="0"/>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МЖ!$G$53:$G$58</c:f>
              <c:strCache>
                <c:ptCount val="6"/>
                <c:pt idx="0">
                  <c:v>Перший </c:v>
                </c:pt>
                <c:pt idx="1">
                  <c:v>Другий</c:v>
                </c:pt>
                <c:pt idx="2">
                  <c:v>Третій</c:v>
                </c:pt>
                <c:pt idx="3">
                  <c:v>Четвертий </c:v>
                </c:pt>
                <c:pt idx="4">
                  <c:v>П'ять і більше разів </c:v>
                </c:pt>
                <c:pt idx="5">
                  <c:v>В ЦІЛОМУ </c:v>
                </c:pt>
              </c:strCache>
            </c:strRef>
          </c:cat>
          <c:val>
            <c:numRef>
              <c:f>МЖ!$H$53:$H$58</c:f>
              <c:numCache>
                <c:formatCode>0.0%</c:formatCode>
                <c:ptCount val="6"/>
                <c:pt idx="0">
                  <c:v>6.0999999999999999E-2</c:v>
                </c:pt>
                <c:pt idx="1">
                  <c:v>0.11799999999999999</c:v>
                </c:pt>
                <c:pt idx="2">
                  <c:v>0.11600000000000001</c:v>
                </c:pt>
                <c:pt idx="3">
                  <c:v>0.159</c:v>
                </c:pt>
                <c:pt idx="4">
                  <c:v>0.218</c:v>
                </c:pt>
                <c:pt idx="5">
                  <c:v>0.10199999999999999</c:v>
                </c:pt>
              </c:numCache>
            </c:numRef>
          </c:val>
          <c:extLst>
            <c:ext xmlns:c16="http://schemas.microsoft.com/office/drawing/2014/chart" uri="{C3380CC4-5D6E-409C-BE32-E72D297353CC}">
              <c16:uniqueId val="{00000007-4547-49E4-A4E2-EDD995439118}"/>
            </c:ext>
          </c:extLst>
        </c:ser>
        <c:dLbls>
          <c:dLblPos val="outEnd"/>
          <c:showLegendKey val="0"/>
          <c:showVal val="1"/>
          <c:showCatName val="0"/>
          <c:showSerName val="0"/>
          <c:showPercent val="0"/>
          <c:showBubbleSize val="0"/>
        </c:dLbls>
        <c:gapWidth val="88"/>
        <c:axId val="229501440"/>
        <c:axId val="240707264"/>
      </c:barChart>
      <c:catAx>
        <c:axId val="229501440"/>
        <c:scaling>
          <c:orientation val="minMax"/>
        </c:scaling>
        <c:delete val="0"/>
        <c:axPos val="b"/>
        <c:numFmt formatCode="General" sourceLinked="0"/>
        <c:majorTickMark val="out"/>
        <c:minorTickMark val="none"/>
        <c:tickLblPos val="nextTo"/>
        <c:txPr>
          <a:bodyPr/>
          <a:lstStyle/>
          <a:p>
            <a:pPr>
              <a:defRPr sz="800"/>
            </a:pPr>
            <a:endParaRPr lang="ru-UA"/>
          </a:p>
        </c:txPr>
        <c:crossAx val="240707264"/>
        <c:crosses val="autoZero"/>
        <c:auto val="1"/>
        <c:lblAlgn val="ctr"/>
        <c:lblOffset val="100"/>
        <c:noMultiLvlLbl val="0"/>
      </c:catAx>
      <c:valAx>
        <c:axId val="240707264"/>
        <c:scaling>
          <c:orientation val="minMax"/>
        </c:scaling>
        <c:delete val="1"/>
        <c:axPos val="l"/>
        <c:numFmt formatCode="0.0%" sourceLinked="1"/>
        <c:majorTickMark val="out"/>
        <c:minorTickMark val="none"/>
        <c:tickLblPos val="nextTo"/>
        <c:crossAx val="229501440"/>
        <c:crosses val="autoZero"/>
        <c:crossBetween val="between"/>
      </c:valAx>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166036942114749E-2"/>
          <c:y val="6.6176250281704999E-2"/>
          <c:w val="0.95283396305788526"/>
          <c:h val="0.54006501305980825"/>
        </c:manualLayout>
      </c:layout>
      <c:barChart>
        <c:barDir val="col"/>
        <c:grouping val="clustered"/>
        <c:varyColors val="0"/>
        <c:ser>
          <c:idx val="0"/>
          <c:order val="0"/>
          <c:spPr>
            <a:solidFill>
              <a:schemeClr val="accent5">
                <a:lumMod val="75000"/>
              </a:schemeClr>
            </a:solidFill>
          </c:spPr>
          <c:invertIfNegative val="0"/>
          <c:dPt>
            <c:idx val="0"/>
            <c:invertIfNegative val="0"/>
            <c:bubble3D val="0"/>
            <c:spPr>
              <a:solidFill>
                <a:schemeClr val="accent5">
                  <a:lumMod val="60000"/>
                  <a:lumOff val="40000"/>
                </a:schemeClr>
              </a:solidFill>
            </c:spPr>
            <c:extLst>
              <c:ext xmlns:c16="http://schemas.microsoft.com/office/drawing/2014/chart" uri="{C3380CC4-5D6E-409C-BE32-E72D297353CC}">
                <c16:uniqueId val="{00000001-BC4A-4777-8064-1ECE14BF25E1}"/>
              </c:ext>
            </c:extLst>
          </c:dPt>
          <c:dPt>
            <c:idx val="1"/>
            <c:invertIfNegative val="0"/>
            <c:bubble3D val="0"/>
            <c:spPr>
              <a:solidFill>
                <a:schemeClr val="accent5">
                  <a:lumMod val="60000"/>
                  <a:lumOff val="40000"/>
                </a:schemeClr>
              </a:solidFill>
            </c:spPr>
            <c:extLst>
              <c:ext xmlns:c16="http://schemas.microsoft.com/office/drawing/2014/chart" uri="{C3380CC4-5D6E-409C-BE32-E72D297353CC}">
                <c16:uniqueId val="{00000003-BC4A-4777-8064-1ECE14BF25E1}"/>
              </c:ext>
            </c:extLst>
          </c:dPt>
          <c:dPt>
            <c:idx val="2"/>
            <c:invertIfNegative val="0"/>
            <c:bubble3D val="0"/>
            <c:spPr>
              <a:solidFill>
                <a:schemeClr val="bg1">
                  <a:lumMod val="65000"/>
                </a:schemeClr>
              </a:solidFill>
            </c:spPr>
            <c:extLst>
              <c:ext xmlns:c16="http://schemas.microsoft.com/office/drawing/2014/chart" uri="{C3380CC4-5D6E-409C-BE32-E72D297353CC}">
                <c16:uniqueId val="{00000005-BC4A-4777-8064-1ECE14BF25E1}"/>
              </c:ext>
            </c:extLst>
          </c:dPt>
          <c:dLbls>
            <c:dLbl>
              <c:idx val="0"/>
              <c:tx>
                <c:rich>
                  <a:bodyPr/>
                  <a:lstStyle/>
                  <a:p>
                    <a:r>
                      <a:rPr lang="en-US" sz="1100" b="0"/>
                      <a:t>4,4</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C4A-4777-8064-1ECE14BF25E1}"/>
                </c:ext>
              </c:extLst>
            </c:dLbl>
            <c:dLbl>
              <c:idx val="1"/>
              <c:tx>
                <c:rich>
                  <a:bodyPr/>
                  <a:lstStyle/>
                  <a:p>
                    <a:r>
                      <a:rPr lang="en-US" sz="1100" b="0"/>
                      <a:t>12,2</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C4A-4777-8064-1ECE14BF25E1}"/>
                </c:ext>
              </c:extLst>
            </c:dLbl>
            <c:dLbl>
              <c:idx val="2"/>
              <c:tx>
                <c:rich>
                  <a:bodyPr/>
                  <a:lstStyle/>
                  <a:p>
                    <a:pPr>
                      <a:defRPr sz="1000" b="1"/>
                    </a:pPr>
                    <a:r>
                      <a:rPr lang="en-US" sz="1000" b="1"/>
                      <a:t>8,9</a:t>
                    </a:r>
                  </a:p>
                </c:rich>
              </c:tx>
              <c:sp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C4A-4777-8064-1ECE14BF25E1}"/>
                </c:ext>
              </c:extLst>
            </c:dLbl>
            <c:spPr>
              <a:noFill/>
              <a:ln>
                <a:noFill/>
              </a:ln>
              <a:effectLst/>
            </c:spPr>
            <c:txPr>
              <a:bodyPr/>
              <a:lstStyle/>
              <a:p>
                <a:pPr>
                  <a:defRPr sz="1000" b="0"/>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МЖ!$G$76:$G$78</c:f>
              <c:strCache>
                <c:ptCount val="3"/>
                <c:pt idx="0">
                  <c:v>Колонії для вперше засуджених </c:v>
                </c:pt>
                <c:pt idx="1">
                  <c:v>Колонії для неодноразово засуджених </c:v>
                </c:pt>
                <c:pt idx="2">
                  <c:v>В ЦІЛОМУ </c:v>
                </c:pt>
              </c:strCache>
            </c:strRef>
          </c:cat>
          <c:val>
            <c:numRef>
              <c:f>МЖ!$H$76:$H$78</c:f>
              <c:numCache>
                <c:formatCode>0.0%</c:formatCode>
                <c:ptCount val="3"/>
                <c:pt idx="0">
                  <c:v>4.3999999999999997E-2</c:v>
                </c:pt>
                <c:pt idx="1">
                  <c:v>0.122</c:v>
                </c:pt>
                <c:pt idx="2">
                  <c:v>8.8999999999999996E-2</c:v>
                </c:pt>
              </c:numCache>
            </c:numRef>
          </c:val>
          <c:extLst>
            <c:ext xmlns:c16="http://schemas.microsoft.com/office/drawing/2014/chart" uri="{C3380CC4-5D6E-409C-BE32-E72D297353CC}">
              <c16:uniqueId val="{00000006-BC4A-4777-8064-1ECE14BF25E1}"/>
            </c:ext>
          </c:extLst>
        </c:ser>
        <c:dLbls>
          <c:dLblPos val="outEnd"/>
          <c:showLegendKey val="0"/>
          <c:showVal val="1"/>
          <c:showCatName val="0"/>
          <c:showSerName val="0"/>
          <c:showPercent val="0"/>
          <c:showBubbleSize val="0"/>
        </c:dLbls>
        <c:gapWidth val="157"/>
        <c:overlap val="-58"/>
        <c:axId val="229500928"/>
        <c:axId val="240705536"/>
      </c:barChart>
      <c:catAx>
        <c:axId val="229500928"/>
        <c:scaling>
          <c:orientation val="minMax"/>
        </c:scaling>
        <c:delete val="0"/>
        <c:axPos val="b"/>
        <c:numFmt formatCode="General" sourceLinked="0"/>
        <c:majorTickMark val="out"/>
        <c:minorTickMark val="none"/>
        <c:tickLblPos val="nextTo"/>
        <c:txPr>
          <a:bodyPr/>
          <a:lstStyle/>
          <a:p>
            <a:pPr>
              <a:defRPr sz="800"/>
            </a:pPr>
            <a:endParaRPr lang="ru-UA"/>
          </a:p>
        </c:txPr>
        <c:crossAx val="240705536"/>
        <c:crosses val="autoZero"/>
        <c:auto val="1"/>
        <c:lblAlgn val="ctr"/>
        <c:lblOffset val="100"/>
        <c:noMultiLvlLbl val="0"/>
      </c:catAx>
      <c:valAx>
        <c:axId val="240705536"/>
        <c:scaling>
          <c:orientation val="minMax"/>
        </c:scaling>
        <c:delete val="1"/>
        <c:axPos val="l"/>
        <c:numFmt formatCode="0.0%" sourceLinked="1"/>
        <c:majorTickMark val="out"/>
        <c:minorTickMark val="none"/>
        <c:tickLblPos val="nextTo"/>
        <c:crossAx val="229500928"/>
        <c:crosses val="autoZero"/>
        <c:crossBetween val="between"/>
      </c:valAx>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accent5">
                <a:lumMod val="60000"/>
                <a:lumOff val="40000"/>
              </a:schemeClr>
            </a:solidFill>
          </c:spPr>
          <c:invertIfNegative val="0"/>
          <c:dPt>
            <c:idx val="6"/>
            <c:invertIfNegative val="0"/>
            <c:bubble3D val="0"/>
            <c:spPr>
              <a:solidFill>
                <a:schemeClr val="bg1">
                  <a:lumMod val="75000"/>
                </a:schemeClr>
              </a:solidFill>
            </c:spPr>
            <c:extLst>
              <c:ext xmlns:c16="http://schemas.microsoft.com/office/drawing/2014/chart" uri="{C3380CC4-5D6E-409C-BE32-E72D297353CC}">
                <c16:uniqueId val="{00000001-73E6-46EC-9D04-14639F18CD10}"/>
              </c:ext>
            </c:extLst>
          </c:dPt>
          <c:dLbls>
            <c:dLbl>
              <c:idx val="0"/>
              <c:tx>
                <c:rich>
                  <a:bodyPr/>
                  <a:lstStyle/>
                  <a:p>
                    <a:r>
                      <a:rPr lang="en-US"/>
                      <a:t>2,6</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3E6-46EC-9D04-14639F18CD10}"/>
                </c:ext>
              </c:extLst>
            </c:dLbl>
            <c:dLbl>
              <c:idx val="1"/>
              <c:tx>
                <c:rich>
                  <a:bodyPr/>
                  <a:lstStyle/>
                  <a:p>
                    <a:r>
                      <a:rPr lang="en-US"/>
                      <a:t>6,1</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3E6-46EC-9D04-14639F18CD10}"/>
                </c:ext>
              </c:extLst>
            </c:dLbl>
            <c:dLbl>
              <c:idx val="2"/>
              <c:tx>
                <c:rich>
                  <a:bodyPr/>
                  <a:lstStyle/>
                  <a:p>
                    <a:r>
                      <a:rPr lang="en-US"/>
                      <a:t>7,8</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3E6-46EC-9D04-14639F18CD10}"/>
                </c:ext>
              </c:extLst>
            </c:dLbl>
            <c:dLbl>
              <c:idx val="3"/>
              <c:tx>
                <c:rich>
                  <a:bodyPr/>
                  <a:lstStyle/>
                  <a:p>
                    <a:r>
                      <a:rPr lang="en-US"/>
                      <a:t>8,2</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3E6-46EC-9D04-14639F18CD10}"/>
                </c:ext>
              </c:extLst>
            </c:dLbl>
            <c:dLbl>
              <c:idx val="4"/>
              <c:tx>
                <c:rich>
                  <a:bodyPr/>
                  <a:lstStyle/>
                  <a:p>
                    <a:r>
                      <a:rPr lang="en-US"/>
                      <a:t>13,6</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3E6-46EC-9D04-14639F18CD10}"/>
                </c:ext>
              </c:extLst>
            </c:dLbl>
            <c:dLbl>
              <c:idx val="5"/>
              <c:tx>
                <c:rich>
                  <a:bodyPr/>
                  <a:lstStyle/>
                  <a:p>
                    <a:r>
                      <a:rPr lang="en-US"/>
                      <a:t>15,7</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3E6-46EC-9D04-14639F18CD10}"/>
                </c:ext>
              </c:extLst>
            </c:dLbl>
            <c:dLbl>
              <c:idx val="6"/>
              <c:tx>
                <c:rich>
                  <a:bodyPr/>
                  <a:lstStyle/>
                  <a:p>
                    <a:pPr>
                      <a:defRPr b="1"/>
                    </a:pPr>
                    <a:r>
                      <a:rPr lang="en-US" b="1"/>
                      <a:t>8,9</a:t>
                    </a:r>
                  </a:p>
                </c:rich>
              </c:tx>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3E6-46EC-9D04-14639F18CD10}"/>
                </c:ext>
              </c:extLst>
            </c:dLbl>
            <c:spPr>
              <a:noFill/>
              <a:ln>
                <a:noFill/>
              </a:ln>
              <a:effectLst/>
            </c:spPr>
            <c:txPr>
              <a:bodyPr/>
              <a:lstStyle/>
              <a:p>
                <a:pPr>
                  <a:defRPr b="0"/>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МЖ!$H$63:$H$69</c:f>
              <c:strCache>
                <c:ptCount val="7"/>
                <c:pt idx="0">
                  <c:v>Північно-Східний </c:v>
                </c:pt>
                <c:pt idx="1">
                  <c:v>Центрально-Західний</c:v>
                </c:pt>
                <c:pt idx="2">
                  <c:v>Центральний </c:v>
                </c:pt>
                <c:pt idx="3">
                  <c:v>Західний</c:v>
                </c:pt>
                <c:pt idx="4">
                  <c:v>Південний </c:v>
                </c:pt>
                <c:pt idx="5">
                  <c:v>Південно-Східний</c:v>
                </c:pt>
                <c:pt idx="6">
                  <c:v>В ЦІЛОМУ </c:v>
                </c:pt>
              </c:strCache>
            </c:strRef>
          </c:cat>
          <c:val>
            <c:numRef>
              <c:f>МЖ!$I$63:$I$69</c:f>
              <c:numCache>
                <c:formatCode>0.0%</c:formatCode>
                <c:ptCount val="7"/>
                <c:pt idx="0">
                  <c:v>2.5999999999999999E-2</c:v>
                </c:pt>
                <c:pt idx="1">
                  <c:v>6.0999999999999999E-2</c:v>
                </c:pt>
                <c:pt idx="2">
                  <c:v>7.8E-2</c:v>
                </c:pt>
                <c:pt idx="3">
                  <c:v>8.2000000000000003E-2</c:v>
                </c:pt>
                <c:pt idx="4">
                  <c:v>0.13600000000000001</c:v>
                </c:pt>
                <c:pt idx="5">
                  <c:v>0.157</c:v>
                </c:pt>
                <c:pt idx="6">
                  <c:v>8.8999999999999996E-2</c:v>
                </c:pt>
              </c:numCache>
            </c:numRef>
          </c:val>
          <c:extLst>
            <c:ext xmlns:c16="http://schemas.microsoft.com/office/drawing/2014/chart" uri="{C3380CC4-5D6E-409C-BE32-E72D297353CC}">
              <c16:uniqueId val="{00000008-73E6-46EC-9D04-14639F18CD10}"/>
            </c:ext>
          </c:extLst>
        </c:ser>
        <c:dLbls>
          <c:dLblPos val="outEnd"/>
          <c:showLegendKey val="0"/>
          <c:showVal val="1"/>
          <c:showCatName val="0"/>
          <c:showSerName val="0"/>
          <c:showPercent val="0"/>
          <c:showBubbleSize val="0"/>
        </c:dLbls>
        <c:gapWidth val="150"/>
        <c:axId val="348599296"/>
        <c:axId val="339940416"/>
      </c:barChart>
      <c:catAx>
        <c:axId val="348599296"/>
        <c:scaling>
          <c:orientation val="minMax"/>
        </c:scaling>
        <c:delete val="0"/>
        <c:axPos val="b"/>
        <c:numFmt formatCode="General" sourceLinked="0"/>
        <c:majorTickMark val="out"/>
        <c:minorTickMark val="none"/>
        <c:tickLblPos val="nextTo"/>
        <c:txPr>
          <a:bodyPr/>
          <a:lstStyle/>
          <a:p>
            <a:pPr>
              <a:defRPr sz="800"/>
            </a:pPr>
            <a:endParaRPr lang="ru-UA"/>
          </a:p>
        </c:txPr>
        <c:crossAx val="339940416"/>
        <c:crosses val="autoZero"/>
        <c:auto val="1"/>
        <c:lblAlgn val="ctr"/>
        <c:lblOffset val="100"/>
        <c:noMultiLvlLbl val="0"/>
      </c:catAx>
      <c:valAx>
        <c:axId val="339940416"/>
        <c:scaling>
          <c:orientation val="minMax"/>
        </c:scaling>
        <c:delete val="1"/>
        <c:axPos val="l"/>
        <c:numFmt formatCode="0.0%" sourceLinked="1"/>
        <c:majorTickMark val="out"/>
        <c:minorTickMark val="none"/>
        <c:tickLblPos val="nextTo"/>
        <c:crossAx val="348599296"/>
        <c:crosses val="autoZero"/>
        <c:crossBetween val="between"/>
      </c:valAx>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spPr>
            <a:solidFill>
              <a:schemeClr val="accent5">
                <a:lumMod val="75000"/>
              </a:schemeClr>
            </a:solidFill>
          </c:spPr>
          <c:invertIfNegative val="0"/>
          <c:dPt>
            <c:idx val="0"/>
            <c:invertIfNegative val="0"/>
            <c:bubble3D val="0"/>
            <c:spPr>
              <a:solidFill>
                <a:schemeClr val="accent5">
                  <a:lumMod val="60000"/>
                  <a:lumOff val="40000"/>
                </a:schemeClr>
              </a:solidFill>
            </c:spPr>
            <c:extLst>
              <c:ext xmlns:c16="http://schemas.microsoft.com/office/drawing/2014/chart" uri="{C3380CC4-5D6E-409C-BE32-E72D297353CC}">
                <c16:uniqueId val="{00000002-3158-4C88-9383-F0D1FB3427B2}"/>
              </c:ext>
            </c:extLst>
          </c:dPt>
          <c:dPt>
            <c:idx val="1"/>
            <c:invertIfNegative val="0"/>
            <c:bubble3D val="0"/>
            <c:spPr>
              <a:solidFill>
                <a:schemeClr val="accent5">
                  <a:lumMod val="60000"/>
                  <a:lumOff val="40000"/>
                </a:schemeClr>
              </a:solidFill>
            </c:spPr>
            <c:extLst>
              <c:ext xmlns:c16="http://schemas.microsoft.com/office/drawing/2014/chart" uri="{C3380CC4-5D6E-409C-BE32-E72D297353CC}">
                <c16:uniqueId val="{00000003-3158-4C88-9383-F0D1FB3427B2}"/>
              </c:ext>
            </c:extLst>
          </c:dPt>
          <c:dPt>
            <c:idx val="2"/>
            <c:invertIfNegative val="0"/>
            <c:bubble3D val="0"/>
            <c:spPr>
              <a:solidFill>
                <a:schemeClr val="accent5">
                  <a:lumMod val="60000"/>
                  <a:lumOff val="40000"/>
                </a:schemeClr>
              </a:solidFill>
            </c:spPr>
            <c:extLst>
              <c:ext xmlns:c16="http://schemas.microsoft.com/office/drawing/2014/chart" uri="{C3380CC4-5D6E-409C-BE32-E72D297353CC}">
                <c16:uniqueId val="{00000004-3158-4C88-9383-F0D1FB3427B2}"/>
              </c:ext>
            </c:extLst>
          </c:dPt>
          <c:dPt>
            <c:idx val="3"/>
            <c:invertIfNegative val="0"/>
            <c:bubble3D val="0"/>
            <c:spPr>
              <a:solidFill>
                <a:schemeClr val="accent5">
                  <a:lumMod val="60000"/>
                  <a:lumOff val="40000"/>
                </a:schemeClr>
              </a:solidFill>
            </c:spPr>
            <c:extLst>
              <c:ext xmlns:c16="http://schemas.microsoft.com/office/drawing/2014/chart" uri="{C3380CC4-5D6E-409C-BE32-E72D297353CC}">
                <c16:uniqueId val="{00000005-3158-4C88-9383-F0D1FB3427B2}"/>
              </c:ext>
            </c:extLst>
          </c:dPt>
          <c:dPt>
            <c:idx val="4"/>
            <c:invertIfNegative val="0"/>
            <c:bubble3D val="0"/>
            <c:spPr>
              <a:solidFill>
                <a:schemeClr val="bg1">
                  <a:lumMod val="65000"/>
                </a:schemeClr>
              </a:solidFill>
              <a:ln>
                <a:solidFill>
                  <a:schemeClr val="bg1">
                    <a:lumMod val="65000"/>
                  </a:schemeClr>
                </a:solidFill>
              </a:ln>
            </c:spPr>
            <c:extLst>
              <c:ext xmlns:c16="http://schemas.microsoft.com/office/drawing/2014/chart" uri="{C3380CC4-5D6E-409C-BE32-E72D297353CC}">
                <c16:uniqueId val="{00000001-3158-4C88-9383-F0D1FB3427B2}"/>
              </c:ext>
            </c:extLst>
          </c:dPt>
          <c:dLbls>
            <c:dLbl>
              <c:idx val="0"/>
              <c:tx>
                <c:rich>
                  <a:bodyPr/>
                  <a:lstStyle/>
                  <a:p>
                    <a:r>
                      <a:rPr lang="en-US" sz="1200" b="0" dirty="0"/>
                      <a:t>8,4</a:t>
                    </a:r>
                    <a:endParaRPr lang="en-US" dirty="0"/>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158-4C88-9383-F0D1FB3427B2}"/>
                </c:ext>
              </c:extLst>
            </c:dLbl>
            <c:dLbl>
              <c:idx val="1"/>
              <c:tx>
                <c:rich>
                  <a:bodyPr/>
                  <a:lstStyle/>
                  <a:p>
                    <a:r>
                      <a:rPr lang="en-US" sz="1200" b="0" dirty="0"/>
                      <a:t>7,2</a:t>
                    </a:r>
                    <a:endParaRPr lang="en-US" dirty="0"/>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158-4C88-9383-F0D1FB3427B2}"/>
                </c:ext>
              </c:extLst>
            </c:dLbl>
            <c:dLbl>
              <c:idx val="2"/>
              <c:tx>
                <c:rich>
                  <a:bodyPr/>
                  <a:lstStyle/>
                  <a:p>
                    <a:r>
                      <a:rPr lang="en-US" sz="1200" b="0" dirty="0"/>
                      <a:t>14,5</a:t>
                    </a:r>
                    <a:endParaRPr lang="en-US" dirty="0"/>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158-4C88-9383-F0D1FB3427B2}"/>
                </c:ext>
              </c:extLst>
            </c:dLbl>
            <c:dLbl>
              <c:idx val="3"/>
              <c:tx>
                <c:rich>
                  <a:bodyPr/>
                  <a:lstStyle/>
                  <a:p>
                    <a:r>
                      <a:rPr lang="en-US" sz="1200" b="0" dirty="0"/>
                      <a:t>16,9</a:t>
                    </a:r>
                    <a:endParaRPr lang="en-US" dirty="0"/>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158-4C88-9383-F0D1FB3427B2}"/>
                </c:ext>
              </c:extLst>
            </c:dLbl>
            <c:dLbl>
              <c:idx val="4"/>
              <c:tx>
                <c:rich>
                  <a:bodyPr/>
                  <a:lstStyle/>
                  <a:p>
                    <a:r>
                      <a:rPr lang="en-US" sz="1200" b="0" dirty="0"/>
                      <a:t>53,0</a:t>
                    </a:r>
                    <a:endParaRPr lang="en-US" dirty="0"/>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158-4C88-9383-F0D1FB3427B2}"/>
                </c:ext>
              </c:extLst>
            </c:dLbl>
            <c:spPr>
              <a:noFill/>
              <a:ln>
                <a:noFill/>
              </a:ln>
              <a:effectLst/>
            </c:spPr>
            <c:txPr>
              <a:bodyPr/>
              <a:lstStyle/>
              <a:p>
                <a:pPr>
                  <a:defRPr sz="1000" b="0"/>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'H13'!$N$21:$N$25</c:f>
              <c:strCache>
                <c:ptCount val="5"/>
                <c:pt idx="0">
                  <c:v>Немає вiдповiдi</c:v>
                </c:pt>
                <c:pt idx="1">
                  <c:v> Не знають свiй ВIЛ-статус</c:v>
                </c:pt>
                <c:pt idx="2">
                  <c:v>Вважають, що мають ВIЛ-негативний статус</c:v>
                </c:pt>
                <c:pt idx="3">
                  <c:v>Відмовилися відповідати </c:v>
                </c:pt>
                <c:pt idx="4">
                  <c:v>ЗНАЮТЬ ПРО СВІЙ ВІЛ-ПОЗИТИВНИЙ СТАТУС </c:v>
                </c:pt>
              </c:strCache>
            </c:strRef>
          </c:cat>
          <c:val>
            <c:numRef>
              <c:f>'H13'!$O$21:$O$25</c:f>
              <c:numCache>
                <c:formatCode>###0.0%</c:formatCode>
                <c:ptCount val="5"/>
                <c:pt idx="0">
                  <c:v>8.4000000000000005E-2</c:v>
                </c:pt>
                <c:pt idx="1">
                  <c:v>7.1999999999999995E-2</c:v>
                </c:pt>
                <c:pt idx="2">
                  <c:v>0.14499999999999999</c:v>
                </c:pt>
                <c:pt idx="3">
                  <c:v>0.16900000000000001</c:v>
                </c:pt>
                <c:pt idx="4">
                  <c:v>0.53</c:v>
                </c:pt>
              </c:numCache>
            </c:numRef>
          </c:val>
          <c:extLst>
            <c:ext xmlns:c16="http://schemas.microsoft.com/office/drawing/2014/chart" uri="{C3380CC4-5D6E-409C-BE32-E72D297353CC}">
              <c16:uniqueId val="{00000006-3158-4C88-9383-F0D1FB3427B2}"/>
            </c:ext>
          </c:extLst>
        </c:ser>
        <c:dLbls>
          <c:dLblPos val="outEnd"/>
          <c:showLegendKey val="0"/>
          <c:showVal val="1"/>
          <c:showCatName val="0"/>
          <c:showSerName val="0"/>
          <c:showPercent val="0"/>
          <c:showBubbleSize val="0"/>
        </c:dLbls>
        <c:gapWidth val="70"/>
        <c:overlap val="-20"/>
        <c:axId val="229564416"/>
        <c:axId val="240712448"/>
      </c:barChart>
      <c:catAx>
        <c:axId val="229564416"/>
        <c:scaling>
          <c:orientation val="minMax"/>
        </c:scaling>
        <c:delete val="0"/>
        <c:axPos val="l"/>
        <c:numFmt formatCode="General" sourceLinked="0"/>
        <c:majorTickMark val="out"/>
        <c:minorTickMark val="none"/>
        <c:tickLblPos val="nextTo"/>
        <c:txPr>
          <a:bodyPr/>
          <a:lstStyle/>
          <a:p>
            <a:pPr>
              <a:defRPr sz="1000"/>
            </a:pPr>
            <a:endParaRPr lang="ru-UA"/>
          </a:p>
        </c:txPr>
        <c:crossAx val="240712448"/>
        <c:crosses val="autoZero"/>
        <c:auto val="1"/>
        <c:lblAlgn val="ctr"/>
        <c:lblOffset val="100"/>
        <c:noMultiLvlLbl val="0"/>
      </c:catAx>
      <c:valAx>
        <c:axId val="240712448"/>
        <c:scaling>
          <c:orientation val="minMax"/>
        </c:scaling>
        <c:delete val="1"/>
        <c:axPos val="b"/>
        <c:numFmt formatCode="###0.0%" sourceLinked="1"/>
        <c:majorTickMark val="out"/>
        <c:minorTickMark val="none"/>
        <c:tickLblPos val="nextTo"/>
        <c:crossAx val="229564416"/>
        <c:crosses val="autoZero"/>
        <c:crossBetween val="between"/>
      </c:valAx>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spPr>
            <a:solidFill>
              <a:schemeClr val="accent5">
                <a:lumMod val="60000"/>
                <a:lumOff val="40000"/>
              </a:schemeClr>
            </a:solidFill>
          </c:spPr>
          <c:invertIfNegative val="0"/>
          <c:dLbls>
            <c:spPr>
              <a:noFill/>
              <a:ln>
                <a:noFill/>
              </a:ln>
              <a:effectLst/>
            </c:spPr>
            <c:txPr>
              <a:bodyPr/>
              <a:lstStyle/>
              <a:p>
                <a:pPr>
                  <a:defRPr sz="1000"/>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'k1-k5'!$C$5:$C$10</c:f>
              <c:strCache>
                <c:ptCount val="6"/>
                <c:pt idx="0">
                  <c:v>Приймають АРВ-препарати </c:v>
                </c:pt>
                <c:pt idx="1">
                  <c:v>Призначено антиретровірусну терапію </c:v>
                </c:pt>
                <c:pt idx="2">
                  <c:v>Пройшли лабораторне дослідження рівня вірусного навантаження</c:v>
                </c:pt>
                <c:pt idx="3">
                  <c:v>Отримали консультації щодо ВІЛ-інфекції</c:v>
                </c:pt>
                <c:pt idx="4">
                  <c:v>Пропонували лабораторне дослідження рівня вірусного навантаження </c:v>
                </c:pt>
                <c:pt idx="5">
                  <c:v>Пропонували консультації щодо ВІЛ-інфекції</c:v>
                </c:pt>
              </c:strCache>
            </c:strRef>
          </c:cat>
          <c:val>
            <c:numRef>
              <c:f>'k1-k5'!$D$5:$D$10</c:f>
              <c:numCache>
                <c:formatCode>General</c:formatCode>
                <c:ptCount val="6"/>
                <c:pt idx="0">
                  <c:v>86.4</c:v>
                </c:pt>
                <c:pt idx="1">
                  <c:v>95.5</c:v>
                </c:pt>
                <c:pt idx="2">
                  <c:v>59.1</c:v>
                </c:pt>
                <c:pt idx="3">
                  <c:v>61.4</c:v>
                </c:pt>
                <c:pt idx="4">
                  <c:v>79.5</c:v>
                </c:pt>
                <c:pt idx="5">
                  <c:v>79.5</c:v>
                </c:pt>
              </c:numCache>
            </c:numRef>
          </c:val>
          <c:extLst>
            <c:ext xmlns:c16="http://schemas.microsoft.com/office/drawing/2014/chart" uri="{C3380CC4-5D6E-409C-BE32-E72D297353CC}">
              <c16:uniqueId val="{00000000-244D-4003-85E9-2EB83FC949D6}"/>
            </c:ext>
          </c:extLst>
        </c:ser>
        <c:dLbls>
          <c:dLblPos val="outEnd"/>
          <c:showLegendKey val="0"/>
          <c:showVal val="1"/>
          <c:showCatName val="0"/>
          <c:showSerName val="0"/>
          <c:showPercent val="0"/>
          <c:showBubbleSize val="0"/>
        </c:dLbls>
        <c:gapWidth val="150"/>
        <c:axId val="229564928"/>
        <c:axId val="222127232"/>
      </c:barChart>
      <c:catAx>
        <c:axId val="229564928"/>
        <c:scaling>
          <c:orientation val="minMax"/>
        </c:scaling>
        <c:delete val="0"/>
        <c:axPos val="l"/>
        <c:numFmt formatCode="General" sourceLinked="0"/>
        <c:majorTickMark val="out"/>
        <c:minorTickMark val="none"/>
        <c:tickLblPos val="nextTo"/>
        <c:txPr>
          <a:bodyPr/>
          <a:lstStyle/>
          <a:p>
            <a:pPr>
              <a:defRPr sz="1000"/>
            </a:pPr>
            <a:endParaRPr lang="ru-UA"/>
          </a:p>
        </c:txPr>
        <c:crossAx val="222127232"/>
        <c:crosses val="autoZero"/>
        <c:auto val="1"/>
        <c:lblAlgn val="ctr"/>
        <c:lblOffset val="100"/>
        <c:noMultiLvlLbl val="0"/>
      </c:catAx>
      <c:valAx>
        <c:axId val="222127232"/>
        <c:scaling>
          <c:orientation val="minMax"/>
        </c:scaling>
        <c:delete val="1"/>
        <c:axPos val="b"/>
        <c:numFmt formatCode="General" sourceLinked="1"/>
        <c:majorTickMark val="out"/>
        <c:minorTickMark val="none"/>
        <c:tickLblPos val="nextTo"/>
        <c:crossAx val="229564928"/>
        <c:crosses val="autoZero"/>
        <c:crossBetween val="between"/>
      </c:valAx>
    </c:plotArea>
    <c:plotVisOnly val="1"/>
    <c:dispBlanksAs val="gap"/>
    <c:showDLblsOverMax val="0"/>
  </c:chart>
  <c:spPr>
    <a:ln>
      <a:noFill/>
    </a:ln>
  </c:sp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1197"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50000"/>
        <a:lumOff val="50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1197"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1197"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862"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1197"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1197"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0.44622</cdr:x>
      <cdr:y>0.03801</cdr:y>
    </cdr:from>
    <cdr:to>
      <cdr:x>0.61493</cdr:x>
      <cdr:y>0.18982</cdr:y>
    </cdr:to>
    <cdr:sp macro="" textlink="">
      <cdr:nvSpPr>
        <cdr:cNvPr id="2" name="Прямоугольник 1"/>
        <cdr:cNvSpPr/>
      </cdr:nvSpPr>
      <cdr:spPr>
        <a:xfrm xmlns:a="http://schemas.openxmlformats.org/drawingml/2006/main">
          <a:off x="1275348" y="62564"/>
          <a:ext cx="482201" cy="249870"/>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xmlns:a="http://schemas.openxmlformats.org/drawingml/2006/main">
          <a:pPr algn="ctr"/>
          <a:r>
            <a:rPr lang="uk-UA" sz="1000" dirty="0">
              <a:solidFill>
                <a:schemeClr val="tx1"/>
              </a:solidFill>
            </a:rPr>
            <a:t>6</a:t>
          </a:r>
          <a:r>
            <a:rPr lang="ru-RU" sz="1000" dirty="0">
              <a:solidFill>
                <a:schemeClr val="tx1"/>
              </a:solidFill>
            </a:rPr>
            <a:t>,2</a:t>
          </a:r>
          <a:endParaRPr lang="uk-UA" sz="1000" dirty="0">
            <a:solidFill>
              <a:schemeClr val="tx1"/>
            </a:solidFill>
          </a:endParaRPr>
        </a:p>
      </cdr:txBody>
    </cdr:sp>
  </cdr:relSizeAnchor>
  <cdr:relSizeAnchor xmlns:cdr="http://schemas.openxmlformats.org/drawingml/2006/chartDrawing">
    <cdr:from>
      <cdr:x>0.6401</cdr:x>
      <cdr:y>0.15947</cdr:y>
    </cdr:from>
    <cdr:to>
      <cdr:x>0.80993</cdr:x>
      <cdr:y>0.30848</cdr:y>
    </cdr:to>
    <cdr:sp macro="" textlink="">
      <cdr:nvSpPr>
        <cdr:cNvPr id="3" name="Прямоугольник 2"/>
        <cdr:cNvSpPr/>
      </cdr:nvSpPr>
      <cdr:spPr>
        <a:xfrm xmlns:a="http://schemas.openxmlformats.org/drawingml/2006/main">
          <a:off x="1829502" y="236344"/>
          <a:ext cx="485374" cy="220856"/>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xmlns:a="http://schemas.openxmlformats.org/drawingml/2006/main">
          <a:pPr algn="ctr"/>
          <a:r>
            <a:rPr lang="uk-UA" sz="1000" b="1" dirty="0">
              <a:solidFill>
                <a:schemeClr val="tx1"/>
              </a:solidFill>
            </a:rPr>
            <a:t>22,6</a:t>
          </a:r>
        </a:p>
      </cdr:txBody>
    </cdr:sp>
  </cdr:relSizeAnchor>
  <cdr:relSizeAnchor xmlns:cdr="http://schemas.openxmlformats.org/drawingml/2006/chartDrawing">
    <cdr:from>
      <cdr:x>0.46642</cdr:x>
      <cdr:y>0.6368</cdr:y>
    </cdr:from>
    <cdr:to>
      <cdr:x>0.62262</cdr:x>
      <cdr:y>0.81504</cdr:y>
    </cdr:to>
    <cdr:sp macro="" textlink="">
      <cdr:nvSpPr>
        <cdr:cNvPr id="4" name="Прямоугольник 3"/>
        <cdr:cNvSpPr/>
      </cdr:nvSpPr>
      <cdr:spPr>
        <a:xfrm xmlns:a="http://schemas.openxmlformats.org/drawingml/2006/main">
          <a:off x="1333098" y="943802"/>
          <a:ext cx="446431" cy="264168"/>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xmlns:a="http://schemas.openxmlformats.org/drawingml/2006/main">
          <a:pPr algn="ctr"/>
          <a:r>
            <a:rPr lang="uk-UA" sz="1000" dirty="0">
              <a:solidFill>
                <a:schemeClr val="tx1"/>
              </a:solidFill>
            </a:rPr>
            <a:t>71,2</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C396D-5E69-4076-8BFB-6C757706C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12</Pages>
  <Words>2456</Words>
  <Characters>14000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Олексій Ганюков</cp:lastModifiedBy>
  <cp:revision>18</cp:revision>
  <cp:lastPrinted>2019-12-09T14:14:00Z</cp:lastPrinted>
  <dcterms:created xsi:type="dcterms:W3CDTF">2020-04-03T16:40:00Z</dcterms:created>
  <dcterms:modified xsi:type="dcterms:W3CDTF">2020-04-06T14:04:00Z</dcterms:modified>
</cp:coreProperties>
</file>