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3" w:type="dxa"/>
        <w:tblLayout w:type="fixed"/>
        <w:tblLook w:val="01E0" w:firstRow="1" w:lastRow="1" w:firstColumn="1" w:lastColumn="1" w:noHBand="0" w:noVBand="0"/>
      </w:tblPr>
      <w:tblGrid>
        <w:gridCol w:w="4582"/>
        <w:gridCol w:w="5235"/>
      </w:tblGrid>
      <w:tr w:rsidR="003742AA" w:rsidRPr="007A77AE">
        <w:trPr>
          <w:trHeight w:val="1956"/>
        </w:trPr>
        <w:tc>
          <w:tcPr>
            <w:tcW w:w="4582" w:type="dxa"/>
          </w:tcPr>
          <w:p w:rsidR="003742AA" w:rsidRPr="007A77AE" w:rsidRDefault="003742AA" w:rsidP="003D743F">
            <w:pPr>
              <w:pStyle w:val="TableParagraph"/>
              <w:spacing w:before="9"/>
              <w:ind w:left="0" w:right="0"/>
              <w:jc w:val="both"/>
              <w:rPr>
                <w:sz w:val="24"/>
                <w:lang w:val="en-US"/>
              </w:rPr>
            </w:pPr>
          </w:p>
          <w:p w:rsidR="003742AA" w:rsidRPr="007A77AE" w:rsidRDefault="00846D42" w:rsidP="003D743F">
            <w:pPr>
              <w:pStyle w:val="TableParagraph"/>
              <w:ind w:left="455" w:right="0"/>
              <w:jc w:val="both"/>
              <w:rPr>
                <w:sz w:val="20"/>
                <w:lang w:val="en-US"/>
              </w:rPr>
            </w:pPr>
            <w:r w:rsidRPr="007A77AE">
              <w:rPr>
                <w:noProof/>
                <w:lang w:val="en-US"/>
              </w:rPr>
              <w:drawing>
                <wp:inline distT="0" distB="0" distL="0" distR="0" wp14:anchorId="50CBC513" wp14:editId="435BD92D">
                  <wp:extent cx="1579245" cy="653392"/>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98940" cy="661541"/>
                          </a:xfrm>
                          <a:prstGeom prst="rect">
                            <a:avLst/>
                          </a:prstGeom>
                        </pic:spPr>
                      </pic:pic>
                    </a:graphicData>
                  </a:graphic>
                </wp:inline>
              </w:drawing>
            </w:r>
          </w:p>
        </w:tc>
        <w:tc>
          <w:tcPr>
            <w:tcW w:w="5235" w:type="dxa"/>
          </w:tcPr>
          <w:p w:rsidR="007A77AE" w:rsidRPr="007A77AE" w:rsidRDefault="007A77AE" w:rsidP="00623964">
            <w:pPr>
              <w:pStyle w:val="TableParagraph"/>
              <w:ind w:left="455"/>
              <w:rPr>
                <w:b/>
                <w:color w:val="548DD4" w:themeColor="text2" w:themeTint="99"/>
                <w:sz w:val="32"/>
                <w:szCs w:val="32"/>
                <w:lang w:val="en-US"/>
              </w:rPr>
            </w:pPr>
            <w:r w:rsidRPr="007A77AE">
              <w:rPr>
                <w:b/>
                <w:color w:val="548DD4" w:themeColor="text2" w:themeTint="99"/>
                <w:sz w:val="32"/>
                <w:szCs w:val="32"/>
                <w:lang w:val="en-US"/>
              </w:rPr>
              <w:t>PRINCIPLES, MECHANISMS AND PROCEDURES FOR</w:t>
            </w:r>
          </w:p>
          <w:p w:rsidR="003742AA" w:rsidRPr="007A77AE" w:rsidRDefault="007A77AE" w:rsidP="00623964">
            <w:pPr>
              <w:pStyle w:val="TableParagraph"/>
              <w:spacing w:line="347" w:lineRule="exact"/>
              <w:ind w:left="341"/>
              <w:rPr>
                <w:b/>
                <w:sz w:val="32"/>
                <w:lang w:val="en-US"/>
              </w:rPr>
            </w:pPr>
            <w:r w:rsidRPr="007A77AE">
              <w:rPr>
                <w:b/>
                <w:color w:val="548DD4" w:themeColor="text2" w:themeTint="99"/>
                <w:sz w:val="32"/>
                <w:szCs w:val="32"/>
                <w:lang w:val="en-US"/>
              </w:rPr>
              <w:t>RESEARCH MATERIALS AND DATA DISSEMINATION AND TRANSFER</w:t>
            </w:r>
          </w:p>
        </w:tc>
      </w:tr>
    </w:tbl>
    <w:p w:rsidR="003742AA" w:rsidRPr="007A77AE" w:rsidRDefault="003742AA" w:rsidP="003D743F">
      <w:pPr>
        <w:pStyle w:val="a3"/>
        <w:ind w:left="0"/>
        <w:rPr>
          <w:sz w:val="20"/>
          <w:lang w:val="en-US"/>
        </w:rPr>
      </w:pPr>
    </w:p>
    <w:p w:rsidR="003742AA" w:rsidRPr="007A77AE" w:rsidRDefault="003742AA" w:rsidP="003D743F">
      <w:pPr>
        <w:pStyle w:val="a3"/>
        <w:ind w:left="0"/>
        <w:rPr>
          <w:sz w:val="20"/>
          <w:lang w:val="en-US"/>
        </w:rPr>
      </w:pPr>
    </w:p>
    <w:p w:rsidR="003742AA" w:rsidRPr="007A77AE" w:rsidRDefault="003742AA" w:rsidP="003D743F">
      <w:pPr>
        <w:pStyle w:val="a3"/>
        <w:spacing w:before="11"/>
        <w:ind w:left="0"/>
        <w:rPr>
          <w:sz w:val="17"/>
          <w:lang w:val="en-US"/>
        </w:rPr>
      </w:pPr>
    </w:p>
    <w:p w:rsidR="003742AA" w:rsidRPr="00EE0633" w:rsidRDefault="00EE0633" w:rsidP="003D743F">
      <w:pPr>
        <w:pStyle w:val="1"/>
        <w:spacing w:before="89" w:line="276" w:lineRule="auto"/>
        <w:ind w:right="105"/>
        <w:rPr>
          <w:color w:val="4471C4"/>
          <w:lang w:val="en-US"/>
        </w:rPr>
      </w:pPr>
      <w:r w:rsidRPr="00EE0633">
        <w:rPr>
          <w:color w:val="4471C4"/>
          <w:lang w:val="en-US"/>
        </w:rPr>
        <w:t>Principles the Public Health Center of the Ministry of Health of Ukraine (hereinafter - the Center) follows when disseminating and transferring research materials and data</w:t>
      </w:r>
    </w:p>
    <w:p w:rsidR="003742AA" w:rsidRPr="007A77AE" w:rsidRDefault="003742AA" w:rsidP="003D743F">
      <w:pPr>
        <w:pStyle w:val="a3"/>
        <w:spacing w:before="4"/>
        <w:ind w:left="0"/>
        <w:rPr>
          <w:b/>
          <w:sz w:val="39"/>
          <w:lang w:val="en-US"/>
        </w:rPr>
      </w:pPr>
    </w:p>
    <w:p w:rsidR="003742AA" w:rsidRPr="007A77AE" w:rsidRDefault="001F6300" w:rsidP="003D743F">
      <w:pPr>
        <w:pStyle w:val="a4"/>
        <w:numPr>
          <w:ilvl w:val="0"/>
          <w:numId w:val="3"/>
        </w:numPr>
        <w:tabs>
          <w:tab w:val="left" w:pos="1745"/>
        </w:tabs>
        <w:spacing w:line="276" w:lineRule="auto"/>
        <w:ind w:right="108"/>
        <w:rPr>
          <w:sz w:val="26"/>
          <w:lang w:val="en-US"/>
        </w:rPr>
      </w:pPr>
      <w:r>
        <w:rPr>
          <w:b/>
          <w:sz w:val="26"/>
          <w:lang w:val="en-US"/>
        </w:rPr>
        <w:t>Justice</w:t>
      </w:r>
      <w:r w:rsidR="00771514" w:rsidRPr="007A77AE">
        <w:rPr>
          <w:sz w:val="26"/>
          <w:lang w:val="en-US"/>
        </w:rPr>
        <w:t xml:space="preserve">: </w:t>
      </w:r>
      <w:r w:rsidR="00473B1A" w:rsidRPr="00473B1A">
        <w:rPr>
          <w:sz w:val="26"/>
          <w:lang w:val="en-US"/>
        </w:rPr>
        <w:t xml:space="preserve">dissemination and transfer of research materials and data should be carried out in such a way it is the most beneficial for public health, as well as for those populations for which the </w:t>
      </w:r>
      <w:r w:rsidR="00CB36C3">
        <w:rPr>
          <w:sz w:val="26"/>
          <w:lang w:val="en-US"/>
        </w:rPr>
        <w:t>findings</w:t>
      </w:r>
      <w:r w:rsidR="00473B1A" w:rsidRPr="00473B1A">
        <w:rPr>
          <w:sz w:val="26"/>
          <w:lang w:val="en-US"/>
        </w:rPr>
        <w:t xml:space="preserve"> of the relevant research are most important. For example, the Center assumes that scientific publications based on research data should be prepared after they have been used to prepare priority research findings, research reports, and planning of prevention or treatment programs or projects in the field of public health and should not delay the latter</w:t>
      </w:r>
      <w:r w:rsidR="00771514" w:rsidRPr="007A77AE">
        <w:rPr>
          <w:sz w:val="26"/>
          <w:lang w:val="en-US"/>
        </w:rPr>
        <w:t>.</w:t>
      </w:r>
    </w:p>
    <w:p w:rsidR="003742AA" w:rsidRPr="007A77AE" w:rsidRDefault="00473B1A" w:rsidP="003D743F">
      <w:pPr>
        <w:pStyle w:val="a4"/>
        <w:numPr>
          <w:ilvl w:val="0"/>
          <w:numId w:val="3"/>
        </w:numPr>
        <w:tabs>
          <w:tab w:val="left" w:pos="1745"/>
        </w:tabs>
        <w:spacing w:line="273" w:lineRule="auto"/>
        <w:ind w:right="111"/>
        <w:rPr>
          <w:sz w:val="26"/>
          <w:lang w:val="en-US"/>
        </w:rPr>
      </w:pPr>
      <w:r>
        <w:rPr>
          <w:b/>
          <w:sz w:val="26"/>
          <w:lang w:val="en-US"/>
        </w:rPr>
        <w:t>Openness</w:t>
      </w:r>
      <w:r w:rsidR="00771514" w:rsidRPr="007A77AE">
        <w:rPr>
          <w:sz w:val="26"/>
          <w:lang w:val="en-US"/>
        </w:rPr>
        <w:t>:</w:t>
      </w:r>
      <w:r w:rsidR="00771514" w:rsidRPr="007A77AE">
        <w:rPr>
          <w:spacing w:val="1"/>
          <w:sz w:val="26"/>
          <w:lang w:val="en-US"/>
        </w:rPr>
        <w:t xml:space="preserve"> </w:t>
      </w:r>
      <w:r w:rsidR="00BC661C" w:rsidRPr="00BC661C">
        <w:rPr>
          <w:sz w:val="26"/>
          <w:lang w:val="en-US"/>
        </w:rPr>
        <w:t>The Center strives to provide stakeholders with all important information about research findings</w:t>
      </w:r>
      <w:r w:rsidR="00771514" w:rsidRPr="007A77AE">
        <w:rPr>
          <w:sz w:val="26"/>
          <w:lang w:val="en-US"/>
        </w:rPr>
        <w:t>.</w:t>
      </w:r>
    </w:p>
    <w:p w:rsidR="003742AA" w:rsidRPr="007A77AE" w:rsidRDefault="007435E3" w:rsidP="003D743F">
      <w:pPr>
        <w:pStyle w:val="a4"/>
        <w:numPr>
          <w:ilvl w:val="0"/>
          <w:numId w:val="3"/>
        </w:numPr>
        <w:tabs>
          <w:tab w:val="left" w:pos="1745"/>
        </w:tabs>
        <w:spacing w:line="273" w:lineRule="auto"/>
        <w:ind w:right="109"/>
        <w:rPr>
          <w:sz w:val="26"/>
          <w:lang w:val="en-US"/>
        </w:rPr>
      </w:pPr>
      <w:r>
        <w:rPr>
          <w:b/>
          <w:sz w:val="26"/>
          <w:lang w:val="en-US"/>
        </w:rPr>
        <w:t>Ethics</w:t>
      </w:r>
      <w:r w:rsidR="00771514" w:rsidRPr="007A77AE">
        <w:rPr>
          <w:sz w:val="26"/>
          <w:lang w:val="en-US"/>
        </w:rPr>
        <w:t xml:space="preserve">: </w:t>
      </w:r>
      <w:r w:rsidR="00567324" w:rsidRPr="00567324">
        <w:rPr>
          <w:sz w:val="26"/>
          <w:lang w:val="en-US"/>
        </w:rPr>
        <w:t>provision of research materials and data should protect the confidentiality of research participants and the interests of the target groups they belong to</w:t>
      </w:r>
      <w:r w:rsidR="00567324">
        <w:rPr>
          <w:sz w:val="26"/>
          <w:lang w:val="en-US"/>
        </w:rPr>
        <w:t>.</w:t>
      </w:r>
    </w:p>
    <w:p w:rsidR="003742AA" w:rsidRPr="007A77AE" w:rsidRDefault="00567324" w:rsidP="003D743F">
      <w:pPr>
        <w:pStyle w:val="a4"/>
        <w:numPr>
          <w:ilvl w:val="0"/>
          <w:numId w:val="3"/>
        </w:numPr>
        <w:tabs>
          <w:tab w:val="left" w:pos="1745"/>
        </w:tabs>
        <w:spacing w:before="4" w:line="273" w:lineRule="auto"/>
        <w:ind w:right="110"/>
        <w:rPr>
          <w:sz w:val="26"/>
          <w:lang w:val="en-US"/>
        </w:rPr>
      </w:pPr>
      <w:r>
        <w:rPr>
          <w:b/>
          <w:sz w:val="26"/>
          <w:lang w:val="en-US"/>
        </w:rPr>
        <w:t>Quality</w:t>
      </w:r>
      <w:r w:rsidR="00771514" w:rsidRPr="007A77AE">
        <w:rPr>
          <w:sz w:val="26"/>
          <w:lang w:val="en-US"/>
        </w:rPr>
        <w:t>:</w:t>
      </w:r>
      <w:r w:rsidR="00771514" w:rsidRPr="007A77AE">
        <w:rPr>
          <w:spacing w:val="1"/>
          <w:sz w:val="26"/>
          <w:lang w:val="en-US"/>
        </w:rPr>
        <w:t xml:space="preserve"> </w:t>
      </w:r>
      <w:r w:rsidR="005C43B3" w:rsidRPr="005C43B3">
        <w:rPr>
          <w:sz w:val="26"/>
          <w:lang w:val="en-US"/>
        </w:rPr>
        <w:t>The Center considers maintaining the quality of research materials and data as being an important priority and understands that quality should not be sacrificed for speed</w:t>
      </w:r>
      <w:r w:rsidR="00771514" w:rsidRPr="007A77AE">
        <w:rPr>
          <w:sz w:val="26"/>
          <w:lang w:val="en-US"/>
        </w:rPr>
        <w:t>.</w:t>
      </w:r>
    </w:p>
    <w:p w:rsidR="003742AA" w:rsidRPr="007A77AE" w:rsidRDefault="005C43B3" w:rsidP="003D743F">
      <w:pPr>
        <w:pStyle w:val="a4"/>
        <w:numPr>
          <w:ilvl w:val="0"/>
          <w:numId w:val="3"/>
        </w:numPr>
        <w:tabs>
          <w:tab w:val="left" w:pos="1745"/>
        </w:tabs>
        <w:spacing w:before="4"/>
        <w:rPr>
          <w:sz w:val="26"/>
          <w:lang w:val="en-US"/>
        </w:rPr>
      </w:pPr>
      <w:r>
        <w:rPr>
          <w:b/>
          <w:sz w:val="26"/>
          <w:lang w:val="en-US"/>
        </w:rPr>
        <w:t>Legality:</w:t>
      </w:r>
      <w:r w:rsidR="00771514" w:rsidRPr="007A77AE">
        <w:rPr>
          <w:spacing w:val="-4"/>
          <w:sz w:val="26"/>
          <w:lang w:val="en-US"/>
        </w:rPr>
        <w:t xml:space="preserve"> </w:t>
      </w:r>
      <w:r w:rsidR="00BD1C53" w:rsidRPr="00BD1C53">
        <w:rPr>
          <w:sz w:val="26"/>
          <w:lang w:val="en-US"/>
        </w:rPr>
        <w:t>respect for intellectual property rights</w:t>
      </w:r>
      <w:r w:rsidR="00771514" w:rsidRPr="007A77AE">
        <w:rPr>
          <w:sz w:val="26"/>
          <w:lang w:val="en-US"/>
        </w:rPr>
        <w:t>.</w:t>
      </w:r>
    </w:p>
    <w:p w:rsidR="003742AA" w:rsidRPr="007A77AE" w:rsidRDefault="00BD1C53" w:rsidP="003D743F">
      <w:pPr>
        <w:pStyle w:val="a4"/>
        <w:numPr>
          <w:ilvl w:val="0"/>
          <w:numId w:val="3"/>
        </w:numPr>
        <w:tabs>
          <w:tab w:val="left" w:pos="1745"/>
        </w:tabs>
        <w:spacing w:before="44" w:line="276" w:lineRule="auto"/>
        <w:ind w:right="111"/>
        <w:rPr>
          <w:sz w:val="26"/>
          <w:lang w:val="en-US"/>
        </w:rPr>
      </w:pPr>
      <w:r>
        <w:rPr>
          <w:b/>
          <w:sz w:val="26"/>
          <w:lang w:val="en-US"/>
        </w:rPr>
        <w:t>Timeliness</w:t>
      </w:r>
      <w:r w:rsidR="00771514" w:rsidRPr="007A77AE">
        <w:rPr>
          <w:sz w:val="26"/>
          <w:lang w:val="en-US"/>
        </w:rPr>
        <w:t>:</w:t>
      </w:r>
      <w:r>
        <w:rPr>
          <w:spacing w:val="1"/>
          <w:sz w:val="26"/>
          <w:lang w:val="en-US"/>
        </w:rPr>
        <w:t xml:space="preserve"> </w:t>
      </w:r>
      <w:r w:rsidRPr="00BD1C53">
        <w:rPr>
          <w:sz w:val="26"/>
          <w:lang w:val="en-US"/>
        </w:rPr>
        <w:t>research results should be disseminated as soon as possible to be used in practical decision-making</w:t>
      </w:r>
      <w:r w:rsidR="00771514" w:rsidRPr="007A77AE">
        <w:rPr>
          <w:sz w:val="26"/>
          <w:lang w:val="en-US"/>
        </w:rPr>
        <w:t>.</w:t>
      </w:r>
    </w:p>
    <w:p w:rsidR="003742AA" w:rsidRPr="007A77AE" w:rsidRDefault="00FA303D" w:rsidP="003D743F">
      <w:pPr>
        <w:pStyle w:val="a4"/>
        <w:numPr>
          <w:ilvl w:val="0"/>
          <w:numId w:val="3"/>
        </w:numPr>
        <w:tabs>
          <w:tab w:val="left" w:pos="1745"/>
        </w:tabs>
        <w:spacing w:line="273" w:lineRule="auto"/>
        <w:ind w:right="110"/>
        <w:rPr>
          <w:sz w:val="26"/>
          <w:lang w:val="en-US"/>
        </w:rPr>
      </w:pPr>
      <w:r w:rsidRPr="00FA303D">
        <w:rPr>
          <w:b/>
          <w:sz w:val="26"/>
          <w:lang w:val="en-US"/>
        </w:rPr>
        <w:t>Free of chargeness:</w:t>
      </w:r>
      <w:r>
        <w:rPr>
          <w:b/>
          <w:sz w:val="26"/>
          <w:lang w:val="en-US"/>
        </w:rPr>
        <w:t xml:space="preserve"> </w:t>
      </w:r>
      <w:r w:rsidRPr="00FA303D">
        <w:rPr>
          <w:sz w:val="26"/>
          <w:lang w:val="en-US"/>
        </w:rPr>
        <w:t>The Center transfers research materials and data to third parties free of charge</w:t>
      </w:r>
      <w:r w:rsidR="00771514" w:rsidRPr="007A77AE">
        <w:rPr>
          <w:sz w:val="26"/>
          <w:lang w:val="en-US"/>
        </w:rPr>
        <w:t>.</w:t>
      </w:r>
    </w:p>
    <w:p w:rsidR="003742AA" w:rsidRDefault="00002E51" w:rsidP="003D743F">
      <w:pPr>
        <w:pStyle w:val="a3"/>
        <w:spacing w:line="276" w:lineRule="auto"/>
        <w:ind w:right="106"/>
        <w:rPr>
          <w:lang w:val="en-US"/>
        </w:rPr>
      </w:pPr>
      <w:r w:rsidRPr="00002E51">
        <w:rPr>
          <w:lang w:val="en-US"/>
        </w:rPr>
        <w:t xml:space="preserve">The Center may impose a </w:t>
      </w:r>
      <w:r w:rsidRPr="00002E51">
        <w:rPr>
          <w:b/>
          <w:lang w:val="en-US"/>
        </w:rPr>
        <w:t>temporary ban</w:t>
      </w:r>
      <w:r w:rsidRPr="00002E51">
        <w:rPr>
          <w:lang w:val="en-US"/>
        </w:rPr>
        <w:t xml:space="preserve"> for a period of up to 36 months on the transfer of research materials and data if it is required to comply with the above principles, such as the principle of justice and quality, or if it is provided for by the Center's obligations to donors, partners, etc.</w:t>
      </w:r>
    </w:p>
    <w:p w:rsidR="00002E51" w:rsidRPr="007A77AE" w:rsidRDefault="00002E51" w:rsidP="003D743F">
      <w:pPr>
        <w:pStyle w:val="a3"/>
        <w:spacing w:line="276" w:lineRule="auto"/>
        <w:ind w:right="106"/>
        <w:rPr>
          <w:lang w:val="en-US"/>
        </w:rPr>
        <w:sectPr w:rsidR="00002E51" w:rsidRPr="007A77AE">
          <w:type w:val="continuous"/>
          <w:pgSz w:w="11910" w:h="16840"/>
          <w:pgMar w:top="1420" w:right="740" w:bottom="280" w:left="1100" w:header="708" w:footer="708" w:gutter="0"/>
          <w:cols w:space="720"/>
        </w:sectPr>
      </w:pPr>
    </w:p>
    <w:p w:rsidR="003742AA" w:rsidRPr="007A77AE" w:rsidRDefault="002753EB" w:rsidP="003D743F">
      <w:pPr>
        <w:pStyle w:val="1"/>
        <w:rPr>
          <w:lang w:val="en-US"/>
        </w:rPr>
      </w:pPr>
      <w:r>
        <w:rPr>
          <w:color w:val="4471C4"/>
          <w:lang w:val="en-US"/>
        </w:rPr>
        <w:lastRenderedPageBreak/>
        <w:t xml:space="preserve">Mechanisms of research materials and data dissemination and transfer </w:t>
      </w:r>
    </w:p>
    <w:p w:rsidR="003742AA" w:rsidRPr="007A77AE" w:rsidRDefault="003742AA" w:rsidP="003D743F">
      <w:pPr>
        <w:pStyle w:val="a3"/>
        <w:spacing w:before="4"/>
        <w:ind w:left="0"/>
        <w:rPr>
          <w:b/>
          <w:sz w:val="43"/>
          <w:lang w:val="en-US"/>
        </w:rPr>
      </w:pPr>
    </w:p>
    <w:p w:rsidR="003742AA" w:rsidRPr="007A77AE" w:rsidRDefault="005E6ADB" w:rsidP="003D743F">
      <w:pPr>
        <w:spacing w:before="1"/>
        <w:ind w:left="316"/>
        <w:jc w:val="both"/>
        <w:rPr>
          <w:sz w:val="26"/>
          <w:lang w:val="en-US"/>
        </w:rPr>
      </w:pPr>
      <w:r>
        <w:rPr>
          <w:sz w:val="26"/>
          <w:lang w:val="en-US"/>
        </w:rPr>
        <w:t>The Center applies</w:t>
      </w:r>
      <w:r w:rsidR="00771514" w:rsidRPr="007A77AE">
        <w:rPr>
          <w:spacing w:val="-3"/>
          <w:sz w:val="26"/>
          <w:lang w:val="en-US"/>
        </w:rPr>
        <w:t xml:space="preserve"> </w:t>
      </w:r>
      <w:r>
        <w:rPr>
          <w:b/>
          <w:sz w:val="26"/>
          <w:lang w:val="en-US"/>
        </w:rPr>
        <w:t xml:space="preserve">two </w:t>
      </w:r>
      <w:r w:rsidR="005F629F">
        <w:rPr>
          <w:b/>
          <w:sz w:val="26"/>
          <w:lang w:val="en-US"/>
        </w:rPr>
        <w:t>basic</w:t>
      </w:r>
      <w:r>
        <w:rPr>
          <w:b/>
          <w:sz w:val="26"/>
          <w:lang w:val="en-US"/>
        </w:rPr>
        <w:t xml:space="preserve"> mechanisms</w:t>
      </w:r>
      <w:r w:rsidR="00771514" w:rsidRPr="007A77AE">
        <w:rPr>
          <w:b/>
          <w:spacing w:val="-1"/>
          <w:sz w:val="26"/>
          <w:lang w:val="en-US"/>
        </w:rPr>
        <w:t xml:space="preserve"> </w:t>
      </w:r>
      <w:r>
        <w:rPr>
          <w:sz w:val="26"/>
          <w:lang w:val="en-US"/>
        </w:rPr>
        <w:t>to disseminate research materials and data</w:t>
      </w:r>
      <w:r w:rsidR="00771514" w:rsidRPr="007A77AE">
        <w:rPr>
          <w:sz w:val="26"/>
          <w:lang w:val="en-US"/>
        </w:rPr>
        <w:t>:</w:t>
      </w:r>
    </w:p>
    <w:p w:rsidR="003742AA" w:rsidRPr="007A77AE" w:rsidRDefault="005E6ADB" w:rsidP="003D743F">
      <w:pPr>
        <w:pStyle w:val="a4"/>
        <w:numPr>
          <w:ilvl w:val="0"/>
          <w:numId w:val="3"/>
        </w:numPr>
        <w:tabs>
          <w:tab w:val="left" w:pos="1745"/>
        </w:tabs>
        <w:spacing w:before="44" w:line="273" w:lineRule="auto"/>
        <w:ind w:right="114"/>
        <w:rPr>
          <w:sz w:val="26"/>
          <w:lang w:val="en-US"/>
        </w:rPr>
      </w:pPr>
      <w:r>
        <w:rPr>
          <w:b/>
          <w:sz w:val="26"/>
          <w:lang w:val="en-US"/>
        </w:rPr>
        <w:t>publication</w:t>
      </w:r>
      <w:r w:rsidR="00771514" w:rsidRPr="007A77AE">
        <w:rPr>
          <w:b/>
          <w:spacing w:val="1"/>
          <w:sz w:val="26"/>
          <w:lang w:val="en-US"/>
        </w:rPr>
        <w:t xml:space="preserve"> </w:t>
      </w:r>
      <w:r w:rsidRPr="005E6ADB">
        <w:rPr>
          <w:sz w:val="26"/>
          <w:lang w:val="en-US"/>
        </w:rPr>
        <w:t>(open access (usually by posting on the official online resources of the Center))</w:t>
      </w:r>
      <w:r w:rsidR="00771514" w:rsidRPr="007A77AE">
        <w:rPr>
          <w:sz w:val="26"/>
          <w:lang w:val="en-US"/>
        </w:rPr>
        <w:t>,</w:t>
      </w:r>
    </w:p>
    <w:p w:rsidR="003742AA" w:rsidRPr="007A77AE" w:rsidRDefault="005E6ADB" w:rsidP="003D743F">
      <w:pPr>
        <w:pStyle w:val="a4"/>
        <w:numPr>
          <w:ilvl w:val="0"/>
          <w:numId w:val="3"/>
        </w:numPr>
        <w:tabs>
          <w:tab w:val="left" w:pos="1745"/>
        </w:tabs>
        <w:spacing w:before="2" w:line="273" w:lineRule="auto"/>
        <w:ind w:right="111"/>
        <w:rPr>
          <w:sz w:val="26"/>
          <w:lang w:val="en-US"/>
        </w:rPr>
      </w:pPr>
      <w:r>
        <w:rPr>
          <w:b/>
          <w:sz w:val="26"/>
          <w:lang w:val="en-US"/>
        </w:rPr>
        <w:t>transfer</w:t>
      </w:r>
      <w:r w:rsidR="00771514" w:rsidRPr="007A77AE">
        <w:rPr>
          <w:b/>
          <w:spacing w:val="1"/>
          <w:sz w:val="26"/>
          <w:lang w:val="en-US"/>
        </w:rPr>
        <w:t xml:space="preserve"> </w:t>
      </w:r>
      <w:r w:rsidR="0002127A" w:rsidRPr="0002127A">
        <w:rPr>
          <w:sz w:val="26"/>
          <w:lang w:val="en-US"/>
        </w:rPr>
        <w:t>(controlled access</w:t>
      </w:r>
      <w:r w:rsidR="002D5D9B">
        <w:rPr>
          <w:sz w:val="26"/>
        </w:rPr>
        <w:t xml:space="preserve"> </w:t>
      </w:r>
      <w:r w:rsidR="002D5D9B" w:rsidRPr="002D5D9B">
        <w:rPr>
          <w:sz w:val="26"/>
          <w:lang w:val="en-US"/>
        </w:rPr>
        <w:t>in case of satisfaction of a request for materials</w:t>
      </w:r>
      <w:r w:rsidR="002D5D9B" w:rsidRPr="002D5D9B">
        <w:rPr>
          <w:spacing w:val="40"/>
          <w:sz w:val="26"/>
          <w:lang w:val="en-US"/>
        </w:rPr>
        <w:t xml:space="preserve"> </w:t>
      </w:r>
      <w:r w:rsidR="002D5D9B" w:rsidRPr="002D5D9B">
        <w:rPr>
          <w:sz w:val="26"/>
          <w:lang w:val="en-US"/>
        </w:rPr>
        <w:t>and data</w:t>
      </w:r>
      <w:r w:rsidR="0002127A" w:rsidRPr="0002127A">
        <w:rPr>
          <w:sz w:val="26"/>
          <w:lang w:val="en-US"/>
        </w:rPr>
        <w:t>)</w:t>
      </w:r>
      <w:r w:rsidR="00771514" w:rsidRPr="007A77AE">
        <w:rPr>
          <w:sz w:val="26"/>
          <w:lang w:val="en-US"/>
        </w:rPr>
        <w:t>.</w:t>
      </w:r>
    </w:p>
    <w:p w:rsidR="003742AA" w:rsidRPr="007A77AE" w:rsidRDefault="0002127A" w:rsidP="003D743F">
      <w:pPr>
        <w:pStyle w:val="a3"/>
        <w:spacing w:before="3" w:line="276" w:lineRule="auto"/>
        <w:ind w:right="109"/>
        <w:rPr>
          <w:lang w:val="en-US"/>
        </w:rPr>
      </w:pPr>
      <w:r>
        <w:rPr>
          <w:b/>
          <w:lang w:val="en-US"/>
        </w:rPr>
        <w:t>Publication</w:t>
      </w:r>
      <w:r w:rsidR="00771514" w:rsidRPr="007A77AE">
        <w:rPr>
          <w:b/>
          <w:lang w:val="en-US"/>
        </w:rPr>
        <w:t xml:space="preserve"> </w:t>
      </w:r>
      <w:r>
        <w:rPr>
          <w:lang w:val="en-US"/>
        </w:rPr>
        <w:t>of research materials and data</w:t>
      </w:r>
      <w:r w:rsidR="00771514" w:rsidRPr="007A77AE">
        <w:rPr>
          <w:lang w:val="en-US"/>
        </w:rPr>
        <w:t xml:space="preserve"> </w:t>
      </w:r>
      <w:r w:rsidRPr="0002127A">
        <w:rPr>
          <w:lang w:val="en-US"/>
        </w:rPr>
        <w:t>means that they become available for public use without restrictions and that the Center no longer controls them. As a rule, a publication is a mechanism for disseminating and transferring research materials and data such as research protocols, analytical reports on research findings, presentations of the main findings and conclusions and recommendations of research, infographics</w:t>
      </w:r>
      <w:r w:rsidR="00771514" w:rsidRPr="007A77AE">
        <w:rPr>
          <w:lang w:val="en-US"/>
        </w:rPr>
        <w:t>.</w:t>
      </w:r>
    </w:p>
    <w:p w:rsidR="003742AA" w:rsidRPr="007A77AE" w:rsidRDefault="0002127A" w:rsidP="003D743F">
      <w:pPr>
        <w:spacing w:line="298" w:lineRule="exact"/>
        <w:ind w:left="316"/>
        <w:jc w:val="both"/>
        <w:rPr>
          <w:sz w:val="26"/>
          <w:lang w:val="en-US"/>
        </w:rPr>
      </w:pPr>
      <w:r>
        <w:rPr>
          <w:b/>
          <w:sz w:val="26"/>
          <w:lang w:val="en-US"/>
        </w:rPr>
        <w:t xml:space="preserve">Transfer of </w:t>
      </w:r>
      <w:r w:rsidR="00265243">
        <w:rPr>
          <w:b/>
          <w:sz w:val="26"/>
          <w:lang w:val="en-US"/>
        </w:rPr>
        <w:t xml:space="preserve">research </w:t>
      </w:r>
      <w:r>
        <w:rPr>
          <w:b/>
          <w:sz w:val="26"/>
          <w:lang w:val="en-US"/>
        </w:rPr>
        <w:t xml:space="preserve">materials and data </w:t>
      </w:r>
      <w:r>
        <w:rPr>
          <w:sz w:val="26"/>
          <w:lang w:val="en-US"/>
        </w:rPr>
        <w:t xml:space="preserve">means they are </w:t>
      </w:r>
      <w:r w:rsidR="005F629F" w:rsidRPr="005F629F">
        <w:rPr>
          <w:sz w:val="26"/>
          <w:lang w:val="en-US"/>
        </w:rPr>
        <w:t xml:space="preserve">transferred in a </w:t>
      </w:r>
      <w:r w:rsidR="005F629F" w:rsidRPr="005F629F">
        <w:rPr>
          <w:b/>
          <w:sz w:val="26"/>
          <w:lang w:val="en-US"/>
        </w:rPr>
        <w:t>controlled manner</w:t>
      </w:r>
      <w:r w:rsidR="005F629F" w:rsidRPr="005F629F">
        <w:rPr>
          <w:sz w:val="26"/>
          <w:lang w:val="en-US"/>
        </w:rPr>
        <w:t>, subject to certain restrictions</w:t>
      </w:r>
      <w:r w:rsidR="00771514" w:rsidRPr="007A77AE">
        <w:rPr>
          <w:sz w:val="26"/>
          <w:lang w:val="en-US"/>
        </w:rPr>
        <w:t>.</w:t>
      </w:r>
    </w:p>
    <w:p w:rsidR="003742AA" w:rsidRPr="007A77AE" w:rsidRDefault="003742AA" w:rsidP="003D743F">
      <w:pPr>
        <w:pStyle w:val="a3"/>
        <w:spacing w:before="8"/>
        <w:ind w:left="0"/>
        <w:rPr>
          <w:sz w:val="33"/>
          <w:lang w:val="en-US"/>
        </w:rPr>
      </w:pPr>
    </w:p>
    <w:p w:rsidR="003742AA" w:rsidRPr="007A77AE" w:rsidRDefault="005F629F" w:rsidP="003D743F">
      <w:pPr>
        <w:spacing w:line="276" w:lineRule="auto"/>
        <w:ind w:left="316" w:right="111"/>
        <w:jc w:val="both"/>
        <w:rPr>
          <w:sz w:val="26"/>
          <w:lang w:val="en-US"/>
        </w:rPr>
      </w:pPr>
      <w:r>
        <w:rPr>
          <w:sz w:val="26"/>
          <w:lang w:val="en-US"/>
        </w:rPr>
        <w:t>Research materials and data transfer may</w:t>
      </w:r>
      <w:r w:rsidR="00771514" w:rsidRPr="007A77AE">
        <w:rPr>
          <w:spacing w:val="1"/>
          <w:sz w:val="26"/>
          <w:lang w:val="en-US"/>
        </w:rPr>
        <w:t xml:space="preserve"> </w:t>
      </w:r>
      <w:r>
        <w:rPr>
          <w:sz w:val="26"/>
          <w:lang w:val="en-US"/>
        </w:rPr>
        <w:t>be performed</w:t>
      </w:r>
      <w:r w:rsidR="00771514" w:rsidRPr="007A77AE">
        <w:rPr>
          <w:spacing w:val="1"/>
          <w:sz w:val="26"/>
          <w:lang w:val="en-US"/>
        </w:rPr>
        <w:t xml:space="preserve"> </w:t>
      </w:r>
      <w:r>
        <w:rPr>
          <w:sz w:val="26"/>
          <w:lang w:val="en-US"/>
        </w:rPr>
        <w:t>in</w:t>
      </w:r>
      <w:r w:rsidR="00771514" w:rsidRPr="007A77AE">
        <w:rPr>
          <w:spacing w:val="1"/>
          <w:sz w:val="26"/>
          <w:lang w:val="en-US"/>
        </w:rPr>
        <w:t xml:space="preserve"> </w:t>
      </w:r>
      <w:r>
        <w:rPr>
          <w:b/>
          <w:sz w:val="26"/>
          <w:lang w:val="en-US"/>
        </w:rPr>
        <w:t>two basic formats</w:t>
      </w:r>
      <w:r w:rsidR="00771514" w:rsidRPr="007A77AE">
        <w:rPr>
          <w:sz w:val="26"/>
          <w:lang w:val="en-US"/>
        </w:rPr>
        <w:t>:</w:t>
      </w:r>
    </w:p>
    <w:p w:rsidR="003742AA" w:rsidRPr="002D5D9B" w:rsidRDefault="001B1859" w:rsidP="002D5D9B">
      <w:pPr>
        <w:pStyle w:val="2"/>
        <w:numPr>
          <w:ilvl w:val="0"/>
          <w:numId w:val="3"/>
        </w:numPr>
        <w:tabs>
          <w:tab w:val="left" w:pos="1745"/>
        </w:tabs>
        <w:jc w:val="both"/>
        <w:rPr>
          <w:lang w:val="en-US"/>
        </w:rPr>
      </w:pPr>
      <w:r w:rsidRPr="001B1859">
        <w:rPr>
          <w:lang w:val="en-US"/>
        </w:rPr>
        <w:t xml:space="preserve">transfer </w:t>
      </w:r>
      <w:r>
        <w:rPr>
          <w:lang w:val="en-US"/>
        </w:rPr>
        <w:t>based on</w:t>
      </w:r>
      <w:r w:rsidRPr="001B1859">
        <w:rPr>
          <w:lang w:val="en-US"/>
        </w:rPr>
        <w:t xml:space="preserve"> the </w:t>
      </w:r>
      <w:bookmarkStart w:id="0" w:name="_Toc117769267"/>
      <w:bookmarkStart w:id="1" w:name="_Toc112849649"/>
      <w:r w:rsidR="002D5D9B" w:rsidRPr="002D5D9B">
        <w:rPr>
          <w:lang w:val="en-US"/>
        </w:rPr>
        <w:t>Research Material and Data Transfer Agreement</w:t>
      </w:r>
      <w:bookmarkEnd w:id="0"/>
      <w:bookmarkEnd w:id="1"/>
      <w:r w:rsidR="002D5D9B" w:rsidRPr="002D5D9B">
        <w:rPr>
          <w:lang w:val="en-US"/>
        </w:rPr>
        <w:t xml:space="preserve"> </w:t>
      </w:r>
      <w:r w:rsidRPr="002D5D9B">
        <w:rPr>
          <w:b w:val="0"/>
          <w:lang w:val="en-US"/>
        </w:rPr>
        <w:t>concluded with the Center</w:t>
      </w:r>
      <w:r w:rsidR="00771514" w:rsidRPr="002D5D9B">
        <w:rPr>
          <w:lang w:val="en-US"/>
        </w:rPr>
        <w:t>,</w:t>
      </w:r>
    </w:p>
    <w:p w:rsidR="003742AA" w:rsidRDefault="001B1859" w:rsidP="003D743F">
      <w:pPr>
        <w:pStyle w:val="2"/>
        <w:numPr>
          <w:ilvl w:val="0"/>
          <w:numId w:val="3"/>
        </w:numPr>
        <w:tabs>
          <w:tab w:val="left" w:pos="1745"/>
        </w:tabs>
        <w:jc w:val="both"/>
        <w:rPr>
          <w:b w:val="0"/>
          <w:lang w:val="en-US"/>
        </w:rPr>
      </w:pPr>
      <w:r w:rsidRPr="001B1859">
        <w:rPr>
          <w:lang w:val="en-US"/>
        </w:rPr>
        <w:t xml:space="preserve">in a controlled </w:t>
      </w:r>
      <w:r w:rsidR="008A5019">
        <w:rPr>
          <w:lang w:val="en-US"/>
        </w:rPr>
        <w:t>manner</w:t>
      </w:r>
      <w:r w:rsidR="00771514" w:rsidRPr="007A77AE">
        <w:rPr>
          <w:b w:val="0"/>
          <w:lang w:val="en-US"/>
        </w:rPr>
        <w:t>.</w:t>
      </w:r>
    </w:p>
    <w:p w:rsidR="002D5D9B" w:rsidRPr="002D5D9B" w:rsidRDefault="002D5D9B" w:rsidP="002D5D9B">
      <w:pPr>
        <w:pStyle w:val="a4"/>
        <w:numPr>
          <w:ilvl w:val="0"/>
          <w:numId w:val="3"/>
        </w:numPr>
        <w:tabs>
          <w:tab w:val="left" w:pos="5660"/>
        </w:tabs>
        <w:spacing w:line="276" w:lineRule="auto"/>
        <w:jc w:val="right"/>
        <w:rPr>
          <w:sz w:val="28"/>
          <w:szCs w:val="28"/>
          <w:lang w:val="en-US"/>
        </w:rPr>
      </w:pPr>
    </w:p>
    <w:p w:rsidR="002D5D9B" w:rsidRPr="007A77AE" w:rsidRDefault="002D5D9B" w:rsidP="002D5D9B">
      <w:pPr>
        <w:pStyle w:val="2"/>
        <w:tabs>
          <w:tab w:val="left" w:pos="1745"/>
        </w:tabs>
        <w:jc w:val="both"/>
        <w:rPr>
          <w:b w:val="0"/>
          <w:lang w:val="en-US"/>
        </w:rPr>
      </w:pPr>
    </w:p>
    <w:p w:rsidR="003742AA" w:rsidRPr="007A77AE" w:rsidRDefault="00CC2ABF" w:rsidP="003D743F">
      <w:pPr>
        <w:pStyle w:val="a3"/>
        <w:spacing w:before="44" w:line="276" w:lineRule="auto"/>
        <w:ind w:right="109"/>
        <w:rPr>
          <w:lang w:val="en-US"/>
        </w:rPr>
      </w:pPr>
      <w:r>
        <w:rPr>
          <w:b/>
          <w:lang w:val="en-US"/>
        </w:rPr>
        <w:t>The format of research materials and data transfer is determined by the Center</w:t>
      </w:r>
      <w:r w:rsidR="00771514" w:rsidRPr="007A77AE">
        <w:rPr>
          <w:lang w:val="en-US"/>
        </w:rPr>
        <w:t xml:space="preserve">. </w:t>
      </w:r>
      <w:r w:rsidR="009B7E09" w:rsidRPr="009B7E09">
        <w:rPr>
          <w:lang w:val="en-US"/>
        </w:rPr>
        <w:t xml:space="preserve">In particular, the transfer of research materials and data in a controlled </w:t>
      </w:r>
      <w:r w:rsidR="008A5019">
        <w:rPr>
          <w:lang w:val="en-US"/>
        </w:rPr>
        <w:t>manner</w:t>
      </w:r>
      <w:r w:rsidR="009B7E09" w:rsidRPr="009B7E09">
        <w:rPr>
          <w:lang w:val="en-US"/>
        </w:rPr>
        <w:t xml:space="preserve"> </w:t>
      </w:r>
      <w:r w:rsidR="008A5019">
        <w:rPr>
          <w:lang w:val="en-US"/>
        </w:rPr>
        <w:t>is carried out in case</w:t>
      </w:r>
      <w:r w:rsidR="009B7E09" w:rsidRPr="009B7E09">
        <w:rPr>
          <w:lang w:val="en-US"/>
        </w:rPr>
        <w:t xml:space="preserve"> there is a need for the Center to constantly monitor their use, for example, due to the presence of sensitive information, in particular, about the belonging of research participants to vulnerable populations or persons in difficult life circumstances</w:t>
      </w:r>
      <w:r w:rsidR="00771514" w:rsidRPr="007A77AE">
        <w:rPr>
          <w:lang w:val="en-US"/>
        </w:rPr>
        <w:t>.</w:t>
      </w:r>
    </w:p>
    <w:p w:rsidR="003742AA" w:rsidRPr="007A77AE" w:rsidRDefault="003742AA" w:rsidP="003D743F">
      <w:pPr>
        <w:spacing w:line="276" w:lineRule="auto"/>
        <w:jc w:val="both"/>
        <w:rPr>
          <w:lang w:val="en-US"/>
        </w:rPr>
        <w:sectPr w:rsidR="003742AA" w:rsidRPr="007A77AE">
          <w:pgSz w:w="11910" w:h="16840"/>
          <w:pgMar w:top="860" w:right="740" w:bottom="280" w:left="1100" w:header="708" w:footer="708" w:gutter="0"/>
          <w:cols w:space="720"/>
        </w:sectPr>
      </w:pPr>
    </w:p>
    <w:p w:rsidR="003742AA" w:rsidRPr="00004D6D" w:rsidRDefault="00724FBE" w:rsidP="003D743F">
      <w:pPr>
        <w:pStyle w:val="1"/>
        <w:spacing w:before="77" w:line="276" w:lineRule="auto"/>
        <w:ind w:right="106"/>
        <w:rPr>
          <w:sz w:val="32"/>
          <w:lang w:val="en-US"/>
        </w:rPr>
      </w:pPr>
      <w:r w:rsidRPr="00004D6D">
        <w:rPr>
          <w:color w:val="4471C4"/>
          <w:sz w:val="32"/>
          <w:lang w:val="en-US"/>
        </w:rPr>
        <w:lastRenderedPageBreak/>
        <w:t xml:space="preserve">Procedure for requesting and receiving research materials and data on the basis of the </w:t>
      </w:r>
      <w:r w:rsidR="002D5D9B" w:rsidRPr="00004D6D">
        <w:rPr>
          <w:color w:val="4471C4"/>
          <w:sz w:val="32"/>
          <w:lang w:val="en-US"/>
        </w:rPr>
        <w:t>Research Material and Data Transfer Agreement</w:t>
      </w:r>
      <w:r w:rsidR="002D5D9B" w:rsidRPr="00004D6D">
        <w:rPr>
          <w:szCs w:val="26"/>
          <w:lang w:val="en-US"/>
        </w:rPr>
        <w:t xml:space="preserve"> </w:t>
      </w:r>
      <w:r w:rsidRPr="00004D6D">
        <w:rPr>
          <w:color w:val="4471C4"/>
          <w:sz w:val="32"/>
          <w:lang w:val="en-US"/>
        </w:rPr>
        <w:t>(MTA/DTA)</w:t>
      </w:r>
    </w:p>
    <w:p w:rsidR="003742AA" w:rsidRPr="007A77AE" w:rsidRDefault="003742AA" w:rsidP="003D743F">
      <w:pPr>
        <w:pStyle w:val="a3"/>
        <w:spacing w:before="11"/>
        <w:ind w:left="0"/>
        <w:rPr>
          <w:b/>
          <w:sz w:val="29"/>
          <w:lang w:val="en-US"/>
        </w:rPr>
      </w:pPr>
    </w:p>
    <w:p w:rsidR="00971A2D" w:rsidRDefault="00971A2D" w:rsidP="003D743F">
      <w:pPr>
        <w:pStyle w:val="a3"/>
        <w:spacing w:before="44" w:line="276" w:lineRule="auto"/>
        <w:ind w:right="108"/>
        <w:rPr>
          <w:b/>
          <w:bCs/>
          <w:lang w:val="en-US"/>
        </w:rPr>
      </w:pPr>
      <w:r w:rsidRPr="00971A2D">
        <w:rPr>
          <w:b/>
          <w:bCs/>
          <w:lang w:val="en-US"/>
        </w:rPr>
        <w:t>Initiating a request for materials or data</w:t>
      </w:r>
    </w:p>
    <w:p w:rsidR="003742AA" w:rsidRPr="007A77AE" w:rsidRDefault="00716880" w:rsidP="003D743F">
      <w:pPr>
        <w:pStyle w:val="a3"/>
        <w:spacing w:before="44" w:line="276" w:lineRule="auto"/>
        <w:ind w:right="108"/>
        <w:rPr>
          <w:lang w:val="en-US"/>
        </w:rPr>
      </w:pPr>
      <w:r w:rsidRPr="00716880">
        <w:rPr>
          <w:lang w:val="en-US"/>
        </w:rPr>
        <w:t>Those interested in gaining access to research materials or data should make sure that the relevant materials and data have not been published. If they haven't, a request should be sent to the Center's</w:t>
      </w:r>
      <w:r>
        <w:rPr>
          <w:lang w:val="en-US"/>
        </w:rPr>
        <w:t xml:space="preserve"> e-mail address </w:t>
      </w:r>
      <w:hyperlink r:id="rId6" w:history="1">
        <w:r w:rsidRPr="00AE4E10">
          <w:rPr>
            <w:rStyle w:val="a5"/>
            <w:lang w:val="en-US"/>
          </w:rPr>
          <w:t>info@phc.org.ua</w:t>
        </w:r>
      </w:hyperlink>
      <w:r>
        <w:rPr>
          <w:lang w:val="en-US"/>
        </w:rPr>
        <w:t xml:space="preserve">: </w:t>
      </w:r>
    </w:p>
    <w:p w:rsidR="003742AA" w:rsidRPr="007A77AE" w:rsidRDefault="00E153E3" w:rsidP="003D743F">
      <w:pPr>
        <w:pStyle w:val="a4"/>
        <w:tabs>
          <w:tab w:val="left" w:pos="1701"/>
        </w:tabs>
        <w:spacing w:before="1" w:line="276" w:lineRule="auto"/>
        <w:ind w:left="1701" w:right="112" w:firstLine="0"/>
        <w:rPr>
          <w:sz w:val="26"/>
          <w:lang w:val="en-US"/>
        </w:rPr>
      </w:pPr>
      <w:r w:rsidRPr="00E153E3">
        <w:rPr>
          <w:sz w:val="26"/>
          <w:lang w:val="en-US"/>
        </w:rPr>
        <w:t>1) a request to receive research materials and data in Ukrainian or English in .doc format (refer to th</w:t>
      </w:r>
      <w:r>
        <w:rPr>
          <w:sz w:val="26"/>
          <w:lang w:val="en-US"/>
        </w:rPr>
        <w:t>e forms on the Center's website</w:t>
      </w:r>
      <w:r w:rsidR="00771514" w:rsidRPr="007A77AE">
        <w:rPr>
          <w:sz w:val="26"/>
          <w:lang w:val="en-US"/>
        </w:rPr>
        <w:t>),</w:t>
      </w:r>
    </w:p>
    <w:p w:rsidR="003742AA" w:rsidRPr="007A77AE" w:rsidRDefault="00E153E3" w:rsidP="003D743F">
      <w:pPr>
        <w:pStyle w:val="a4"/>
        <w:tabs>
          <w:tab w:val="left" w:pos="1701"/>
        </w:tabs>
        <w:spacing w:line="278" w:lineRule="auto"/>
        <w:ind w:left="1701" w:right="111" w:firstLine="0"/>
        <w:rPr>
          <w:sz w:val="26"/>
          <w:lang w:val="en-US"/>
        </w:rPr>
      </w:pPr>
      <w:r w:rsidRPr="00E153E3">
        <w:rPr>
          <w:sz w:val="26"/>
          <w:lang w:val="en-US"/>
        </w:rPr>
        <w:t>2) its scanned (in .pdf format) and signed (for organizations - with a stamp) copy</w:t>
      </w:r>
      <w:r w:rsidR="00771514" w:rsidRPr="007A77AE">
        <w:rPr>
          <w:sz w:val="26"/>
          <w:lang w:val="en-US"/>
        </w:rPr>
        <w:t>,</w:t>
      </w:r>
    </w:p>
    <w:p w:rsidR="003742AA" w:rsidRPr="00E153E3" w:rsidRDefault="00DD50A6" w:rsidP="003D743F">
      <w:pPr>
        <w:pStyle w:val="a4"/>
        <w:tabs>
          <w:tab w:val="left" w:pos="1701"/>
        </w:tabs>
        <w:spacing w:line="276" w:lineRule="auto"/>
        <w:ind w:left="1701" w:right="106" w:firstLine="0"/>
        <w:rPr>
          <w:sz w:val="26"/>
          <w:lang w:val="en-US"/>
        </w:rPr>
      </w:pPr>
      <w:r w:rsidRPr="00DD50A6">
        <w:rPr>
          <w:sz w:val="26"/>
          <w:lang w:val="en-US"/>
        </w:rPr>
        <w:t xml:space="preserve">3) a scanned (in .pdf format) and signed (for organizations - with a stamp) official cover letter in a free form addressed to the General Director of the Center, which sets out the essence of the application and contains a link to the completed </w:t>
      </w:r>
      <w:r w:rsidR="006E0D1B">
        <w:rPr>
          <w:sz w:val="26"/>
          <w:lang w:val="en-US"/>
        </w:rPr>
        <w:t>r</w:t>
      </w:r>
      <w:r w:rsidRPr="00DD50A6">
        <w:rPr>
          <w:sz w:val="26"/>
          <w:lang w:val="en-US"/>
        </w:rPr>
        <w:t>equest</w:t>
      </w:r>
      <w:r w:rsidR="00771514" w:rsidRPr="00E153E3">
        <w:rPr>
          <w:sz w:val="26"/>
          <w:lang w:val="en-US"/>
        </w:rPr>
        <w:t>.</w:t>
      </w:r>
    </w:p>
    <w:p w:rsidR="003742AA" w:rsidRPr="007A77AE" w:rsidRDefault="00DD50A6" w:rsidP="003D743F">
      <w:pPr>
        <w:pStyle w:val="a3"/>
        <w:rPr>
          <w:lang w:val="en-US"/>
        </w:rPr>
      </w:pPr>
      <w:r w:rsidRPr="00DD50A6">
        <w:rPr>
          <w:lang w:val="en-US"/>
        </w:rPr>
        <w:t>By submitting a request, the applicant confirms that</w:t>
      </w:r>
      <w:r w:rsidR="00771514" w:rsidRPr="007A77AE">
        <w:rPr>
          <w:lang w:val="en-US"/>
        </w:rPr>
        <w:t>:</w:t>
      </w:r>
    </w:p>
    <w:p w:rsidR="003742AA" w:rsidRPr="007A77AE" w:rsidRDefault="002D5D9B" w:rsidP="003D743F">
      <w:pPr>
        <w:pStyle w:val="a4"/>
        <w:numPr>
          <w:ilvl w:val="0"/>
          <w:numId w:val="1"/>
        </w:numPr>
        <w:tabs>
          <w:tab w:val="left" w:pos="1744"/>
          <w:tab w:val="left" w:pos="1745"/>
        </w:tabs>
        <w:spacing w:before="39"/>
        <w:rPr>
          <w:sz w:val="26"/>
          <w:lang w:val="en-US"/>
        </w:rPr>
      </w:pPr>
      <w:r>
        <w:rPr>
          <w:sz w:val="26"/>
          <w:lang w:val="en-US"/>
        </w:rPr>
        <w:t xml:space="preserve">he or she </w:t>
      </w:r>
      <w:r w:rsidR="00DD50A6" w:rsidRPr="00DD50A6">
        <w:rPr>
          <w:sz w:val="26"/>
          <w:lang w:val="en-US"/>
        </w:rPr>
        <w:t>read and understood the form of the request for materials and data</w:t>
      </w:r>
      <w:r w:rsidR="00771514" w:rsidRPr="007A77AE">
        <w:rPr>
          <w:sz w:val="26"/>
          <w:lang w:val="en-US"/>
        </w:rPr>
        <w:t>,</w:t>
      </w:r>
    </w:p>
    <w:p w:rsidR="003742AA" w:rsidRPr="007A77AE" w:rsidRDefault="00DD50A6" w:rsidP="003D743F">
      <w:pPr>
        <w:pStyle w:val="a4"/>
        <w:numPr>
          <w:ilvl w:val="0"/>
          <w:numId w:val="1"/>
        </w:numPr>
        <w:tabs>
          <w:tab w:val="left" w:pos="1744"/>
          <w:tab w:val="left" w:pos="1745"/>
        </w:tabs>
        <w:spacing w:before="44"/>
        <w:rPr>
          <w:sz w:val="26"/>
          <w:lang w:val="en-US"/>
        </w:rPr>
      </w:pPr>
      <w:r w:rsidRPr="00DD50A6">
        <w:rPr>
          <w:sz w:val="26"/>
          <w:lang w:val="en-US"/>
        </w:rPr>
        <w:t>information provided in the request is true, comprehensive and correct</w:t>
      </w:r>
      <w:r w:rsidR="00771514" w:rsidRPr="007A77AE">
        <w:rPr>
          <w:sz w:val="26"/>
          <w:lang w:val="en-US"/>
        </w:rPr>
        <w:t>,</w:t>
      </w:r>
    </w:p>
    <w:p w:rsidR="003742AA" w:rsidRPr="007A77AE" w:rsidRDefault="00B41790" w:rsidP="003D743F">
      <w:pPr>
        <w:pStyle w:val="a4"/>
        <w:numPr>
          <w:ilvl w:val="0"/>
          <w:numId w:val="1"/>
        </w:numPr>
        <w:tabs>
          <w:tab w:val="left" w:pos="1744"/>
          <w:tab w:val="left" w:pos="1745"/>
        </w:tabs>
        <w:spacing w:before="44"/>
        <w:rPr>
          <w:sz w:val="26"/>
          <w:lang w:val="en-US"/>
        </w:rPr>
      </w:pPr>
      <w:r w:rsidRPr="00B41790">
        <w:rPr>
          <w:sz w:val="26"/>
          <w:lang w:val="en-US"/>
        </w:rPr>
        <w:t>only persons specified in the request will have access to materials and data</w:t>
      </w:r>
      <w:r w:rsidR="00771514" w:rsidRPr="007A77AE">
        <w:rPr>
          <w:sz w:val="26"/>
          <w:lang w:val="en-US"/>
        </w:rPr>
        <w:t>,</w:t>
      </w:r>
    </w:p>
    <w:p w:rsidR="003742AA" w:rsidRPr="007A77AE" w:rsidRDefault="00B41790" w:rsidP="003D743F">
      <w:pPr>
        <w:pStyle w:val="a4"/>
        <w:numPr>
          <w:ilvl w:val="0"/>
          <w:numId w:val="1"/>
        </w:numPr>
        <w:tabs>
          <w:tab w:val="left" w:pos="1744"/>
          <w:tab w:val="left" w:pos="1745"/>
        </w:tabs>
        <w:spacing w:before="44" w:line="273" w:lineRule="auto"/>
        <w:ind w:right="106"/>
        <w:rPr>
          <w:sz w:val="26"/>
          <w:lang w:val="en-US"/>
        </w:rPr>
      </w:pPr>
      <w:r w:rsidRPr="00B41790">
        <w:rPr>
          <w:sz w:val="26"/>
          <w:lang w:val="en-US"/>
        </w:rPr>
        <w:t>materials or data will not be disclosed or published in any form or format without the prior consent of the Center</w:t>
      </w:r>
      <w:r w:rsidR="00771514" w:rsidRPr="007A77AE">
        <w:rPr>
          <w:sz w:val="26"/>
          <w:lang w:val="en-US"/>
        </w:rPr>
        <w:t>.</w:t>
      </w:r>
    </w:p>
    <w:p w:rsidR="003742AA" w:rsidRPr="007A77AE" w:rsidRDefault="003742AA" w:rsidP="003D743F">
      <w:pPr>
        <w:pStyle w:val="a3"/>
        <w:spacing w:before="1"/>
        <w:ind w:left="0"/>
        <w:rPr>
          <w:sz w:val="30"/>
          <w:lang w:val="en-US"/>
        </w:rPr>
      </w:pPr>
    </w:p>
    <w:p w:rsidR="003742AA" w:rsidRPr="001064A3" w:rsidRDefault="001064A3" w:rsidP="003D743F">
      <w:pPr>
        <w:pStyle w:val="2"/>
        <w:ind w:left="316" w:firstLine="0"/>
        <w:jc w:val="both"/>
        <w:rPr>
          <w:lang w:val="en-US"/>
        </w:rPr>
      </w:pPr>
      <w:r w:rsidRPr="001064A3">
        <w:rPr>
          <w:lang w:val="en-US"/>
        </w:rPr>
        <w:t>Evaluation of the request feasibility</w:t>
      </w:r>
    </w:p>
    <w:p w:rsidR="003742AA" w:rsidRPr="007A77AE" w:rsidRDefault="00482CC0" w:rsidP="003D743F">
      <w:pPr>
        <w:pStyle w:val="a3"/>
        <w:tabs>
          <w:tab w:val="left" w:pos="1801"/>
          <w:tab w:val="left" w:pos="2632"/>
          <w:tab w:val="left" w:pos="4396"/>
          <w:tab w:val="left" w:pos="6071"/>
          <w:tab w:val="left" w:pos="7604"/>
          <w:tab w:val="left" w:pos="8052"/>
        </w:tabs>
        <w:spacing w:before="44" w:line="276" w:lineRule="auto"/>
        <w:ind w:right="116"/>
        <w:rPr>
          <w:lang w:val="en-US"/>
        </w:rPr>
      </w:pPr>
      <w:r w:rsidRPr="00482CC0">
        <w:rPr>
          <w:lang w:val="en-US"/>
        </w:rPr>
        <w:t>The received request is reviewed by the General Director and authorized persons of the Center</w:t>
      </w:r>
      <w:r w:rsidR="00771514" w:rsidRPr="00482CC0">
        <w:rPr>
          <w:lang w:val="en-US"/>
        </w:rPr>
        <w:t>.</w:t>
      </w:r>
    </w:p>
    <w:p w:rsidR="003742AA" w:rsidRPr="007A77AE" w:rsidRDefault="00482CC0" w:rsidP="003D743F">
      <w:pPr>
        <w:pStyle w:val="a3"/>
        <w:spacing w:before="1" w:line="276" w:lineRule="auto"/>
        <w:rPr>
          <w:lang w:val="en-US"/>
        </w:rPr>
      </w:pPr>
      <w:r w:rsidRPr="00482CC0">
        <w:rPr>
          <w:lang w:val="en-US"/>
        </w:rPr>
        <w:t>An applicant who submits an incomplete or incorrect request may be asked to finalize such request and/or provide additional information</w:t>
      </w:r>
      <w:r w:rsidR="00771514" w:rsidRPr="00482CC0">
        <w:rPr>
          <w:lang w:val="en-US"/>
        </w:rPr>
        <w:t>.</w:t>
      </w:r>
    </w:p>
    <w:p w:rsidR="003D743F" w:rsidRPr="003D743F" w:rsidRDefault="003D743F" w:rsidP="003D743F">
      <w:pPr>
        <w:pStyle w:val="a3"/>
        <w:rPr>
          <w:lang w:val="en-US"/>
        </w:rPr>
      </w:pPr>
      <w:r w:rsidRPr="003D743F">
        <w:rPr>
          <w:lang w:val="en-US"/>
        </w:rPr>
        <w:t>The Center shall refuse to satisfy the request for research materials and data if the purpose of obtaining thereof does not meet the following conditions:</w:t>
      </w:r>
    </w:p>
    <w:p w:rsidR="003742AA" w:rsidRPr="007A77AE" w:rsidRDefault="003D743F" w:rsidP="003D743F">
      <w:pPr>
        <w:pStyle w:val="a3"/>
        <w:rPr>
          <w:lang w:val="en-US"/>
        </w:rPr>
      </w:pPr>
      <w:r w:rsidRPr="003D743F">
        <w:rPr>
          <w:lang w:val="en-US"/>
        </w:rPr>
        <w:t>Recipient of research materials and data</w:t>
      </w:r>
      <w:r w:rsidR="00771514" w:rsidRPr="007A77AE">
        <w:rPr>
          <w:lang w:val="en-US"/>
        </w:rPr>
        <w:t>:</w:t>
      </w:r>
    </w:p>
    <w:p w:rsidR="003742AA" w:rsidRPr="007A77AE" w:rsidRDefault="003D743F" w:rsidP="003D743F">
      <w:pPr>
        <w:pStyle w:val="2"/>
        <w:numPr>
          <w:ilvl w:val="0"/>
          <w:numId w:val="1"/>
        </w:numPr>
        <w:tabs>
          <w:tab w:val="left" w:pos="1744"/>
          <w:tab w:val="left" w:pos="1745"/>
          <w:tab w:val="left" w:pos="3957"/>
          <w:tab w:val="left" w:pos="4262"/>
          <w:tab w:val="left" w:pos="5166"/>
          <w:tab w:val="left" w:pos="5873"/>
          <w:tab w:val="left" w:pos="7128"/>
          <w:tab w:val="left" w:pos="8938"/>
        </w:tabs>
        <w:spacing w:before="45" w:line="273" w:lineRule="auto"/>
        <w:ind w:right="117"/>
        <w:jc w:val="both"/>
        <w:rPr>
          <w:lang w:val="en-US"/>
        </w:rPr>
      </w:pPr>
      <w:r w:rsidRPr="003D743F">
        <w:rPr>
          <w:lang w:val="en-US"/>
        </w:rPr>
        <w:t>has a justified public health need for them</w:t>
      </w:r>
      <w:r w:rsidR="00771514" w:rsidRPr="007A77AE">
        <w:rPr>
          <w:lang w:val="en-US"/>
        </w:rPr>
        <w:t>,</w:t>
      </w:r>
    </w:p>
    <w:p w:rsidR="003742AA" w:rsidRPr="007A77AE" w:rsidRDefault="003D743F" w:rsidP="003D743F">
      <w:pPr>
        <w:pStyle w:val="a4"/>
        <w:numPr>
          <w:ilvl w:val="0"/>
          <w:numId w:val="1"/>
        </w:numPr>
        <w:tabs>
          <w:tab w:val="left" w:pos="1744"/>
          <w:tab w:val="left" w:pos="1745"/>
        </w:tabs>
        <w:spacing w:before="2" w:line="273" w:lineRule="auto"/>
        <w:ind w:right="117"/>
        <w:rPr>
          <w:b/>
          <w:sz w:val="26"/>
          <w:lang w:val="en-US"/>
        </w:rPr>
      </w:pPr>
      <w:r w:rsidRPr="003D743F">
        <w:rPr>
          <w:b/>
          <w:sz w:val="26"/>
          <w:lang w:val="en-US"/>
        </w:rPr>
        <w:t>will not compromise or impede the implementation of public health programs and activities</w:t>
      </w:r>
      <w:r w:rsidR="00771514" w:rsidRPr="007A77AE">
        <w:rPr>
          <w:b/>
          <w:sz w:val="26"/>
          <w:lang w:val="en-US"/>
        </w:rPr>
        <w:t>,</w:t>
      </w:r>
    </w:p>
    <w:p w:rsidR="003742AA" w:rsidRPr="007A77AE" w:rsidRDefault="00094AC7" w:rsidP="00094AC7">
      <w:pPr>
        <w:pStyle w:val="2"/>
        <w:numPr>
          <w:ilvl w:val="0"/>
          <w:numId w:val="1"/>
        </w:numPr>
        <w:tabs>
          <w:tab w:val="left" w:pos="1744"/>
          <w:tab w:val="left" w:pos="1745"/>
        </w:tabs>
        <w:spacing w:before="4" w:line="273" w:lineRule="auto"/>
        <w:ind w:right="117"/>
        <w:jc w:val="both"/>
        <w:rPr>
          <w:lang w:val="en-US"/>
        </w:rPr>
      </w:pPr>
      <w:r w:rsidRPr="00094AC7">
        <w:rPr>
          <w:lang w:val="en-US"/>
        </w:rPr>
        <w:t>will not affect the public perception of the confidentiality of research data collection activities</w:t>
      </w:r>
      <w:r w:rsidR="00771514" w:rsidRPr="007A77AE">
        <w:rPr>
          <w:lang w:val="en-US"/>
        </w:rPr>
        <w:t>,</w:t>
      </w:r>
    </w:p>
    <w:p w:rsidR="003742AA" w:rsidRPr="007A77AE" w:rsidRDefault="00094AC7" w:rsidP="00094AC7">
      <w:pPr>
        <w:pStyle w:val="a4"/>
        <w:numPr>
          <w:ilvl w:val="0"/>
          <w:numId w:val="1"/>
        </w:numPr>
        <w:tabs>
          <w:tab w:val="left" w:pos="1744"/>
          <w:tab w:val="left" w:pos="1745"/>
        </w:tabs>
        <w:spacing w:before="2"/>
        <w:rPr>
          <w:b/>
          <w:sz w:val="26"/>
          <w:lang w:val="en-US"/>
        </w:rPr>
      </w:pPr>
      <w:r w:rsidRPr="00094AC7">
        <w:rPr>
          <w:b/>
          <w:sz w:val="26"/>
          <w:lang w:val="en-US"/>
        </w:rPr>
        <w:t>will not create a conflict of interest</w:t>
      </w:r>
      <w:r w:rsidR="00771514" w:rsidRPr="007A77AE">
        <w:rPr>
          <w:b/>
          <w:sz w:val="26"/>
          <w:lang w:val="en-US"/>
        </w:rPr>
        <w:t>,</w:t>
      </w:r>
    </w:p>
    <w:p w:rsidR="003742AA" w:rsidRPr="007A77AE" w:rsidRDefault="00726BD5" w:rsidP="00726BD5">
      <w:pPr>
        <w:pStyle w:val="2"/>
        <w:numPr>
          <w:ilvl w:val="0"/>
          <w:numId w:val="1"/>
        </w:numPr>
        <w:tabs>
          <w:tab w:val="left" w:pos="1744"/>
          <w:tab w:val="left" w:pos="1745"/>
        </w:tabs>
        <w:spacing w:before="44" w:line="273" w:lineRule="auto"/>
        <w:ind w:right="118"/>
        <w:jc w:val="both"/>
        <w:rPr>
          <w:lang w:val="en-US"/>
        </w:rPr>
      </w:pPr>
      <w:r w:rsidRPr="00726BD5">
        <w:rPr>
          <w:lang w:val="en-US"/>
        </w:rPr>
        <w:t>will comply with the obligations undertaken regarding the rules of handling materials and data transferred to by the Center</w:t>
      </w:r>
      <w:r w:rsidR="00771514" w:rsidRPr="007A77AE">
        <w:rPr>
          <w:lang w:val="en-US"/>
        </w:rPr>
        <w:t>.</w:t>
      </w:r>
    </w:p>
    <w:p w:rsidR="003742AA" w:rsidRPr="007A77AE" w:rsidRDefault="00726BD5" w:rsidP="003D743F">
      <w:pPr>
        <w:pStyle w:val="a3"/>
        <w:spacing w:before="1" w:line="276" w:lineRule="auto"/>
        <w:rPr>
          <w:lang w:val="en-US"/>
        </w:rPr>
      </w:pPr>
      <w:r w:rsidRPr="00726BD5">
        <w:rPr>
          <w:lang w:val="en-US"/>
        </w:rPr>
        <w:t>The Center informs the applicant about the results of the request review in the manner specified in the request</w:t>
      </w:r>
      <w:r w:rsidR="00771514" w:rsidRPr="007A77AE">
        <w:rPr>
          <w:lang w:val="en-US"/>
        </w:rPr>
        <w:t>.</w:t>
      </w:r>
    </w:p>
    <w:p w:rsidR="003742AA" w:rsidRPr="007A77AE" w:rsidRDefault="003742AA" w:rsidP="003D743F">
      <w:pPr>
        <w:spacing w:line="276" w:lineRule="auto"/>
        <w:jc w:val="both"/>
        <w:rPr>
          <w:lang w:val="en-US"/>
        </w:rPr>
        <w:sectPr w:rsidR="003742AA" w:rsidRPr="007A77AE">
          <w:pgSz w:w="11910" w:h="16840"/>
          <w:pgMar w:top="1200" w:right="740" w:bottom="280" w:left="1100" w:header="708" w:footer="708" w:gutter="0"/>
          <w:cols w:space="720"/>
        </w:sectPr>
      </w:pPr>
    </w:p>
    <w:p w:rsidR="003742AA" w:rsidRPr="007A77AE" w:rsidRDefault="00726BD5" w:rsidP="003D743F">
      <w:pPr>
        <w:pStyle w:val="2"/>
        <w:spacing w:before="74"/>
        <w:ind w:left="316" w:firstLine="0"/>
        <w:jc w:val="both"/>
        <w:rPr>
          <w:lang w:val="en-US"/>
        </w:rPr>
      </w:pPr>
      <w:r>
        <w:rPr>
          <w:lang w:val="en-US"/>
        </w:rPr>
        <w:lastRenderedPageBreak/>
        <w:t xml:space="preserve">Conclusion of </w:t>
      </w:r>
      <w:r w:rsidR="00004D6D" w:rsidRPr="00004D6D">
        <w:rPr>
          <w:lang w:val="en-US"/>
        </w:rPr>
        <w:t>MTA/DTA</w:t>
      </w:r>
      <w:r w:rsidR="00004D6D">
        <w:rPr>
          <w:lang w:val="en-US"/>
        </w:rPr>
        <w:t xml:space="preserve"> </w:t>
      </w:r>
      <w:r>
        <w:rPr>
          <w:lang w:val="en-US"/>
        </w:rPr>
        <w:t>and transfer of materials and data</w:t>
      </w:r>
    </w:p>
    <w:p w:rsidR="003742AA" w:rsidRPr="007A77AE" w:rsidRDefault="00B97D1C" w:rsidP="003D743F">
      <w:pPr>
        <w:pStyle w:val="a3"/>
        <w:spacing w:before="44" w:line="276" w:lineRule="auto"/>
        <w:ind w:right="106"/>
        <w:rPr>
          <w:lang w:val="en-US"/>
        </w:rPr>
      </w:pPr>
      <w:r w:rsidRPr="00B97D1C">
        <w:rPr>
          <w:lang w:val="en-US"/>
        </w:rPr>
        <w:t xml:space="preserve">In case the Center takes a decision on the transfer of the requested information after reviewing the request, the applicant will be informed in the manner specified in the request. After that, the applicant will be offered to </w:t>
      </w:r>
      <w:r w:rsidR="00596387">
        <w:rPr>
          <w:lang w:val="en-US"/>
        </w:rPr>
        <w:t xml:space="preserve">conclude </w:t>
      </w:r>
      <w:bookmarkStart w:id="2" w:name="_GoBack"/>
      <w:bookmarkEnd w:id="2"/>
      <w:r w:rsidR="00004D6D" w:rsidRPr="00004D6D">
        <w:rPr>
          <w:lang w:val="en-US"/>
        </w:rPr>
        <w:t>MTA/DTA</w:t>
      </w:r>
      <w:r w:rsidR="006360F8">
        <w:rPr>
          <w:lang w:val="en-US"/>
        </w:rPr>
        <w:t xml:space="preserve"> </w:t>
      </w:r>
      <w:r w:rsidRPr="00B97D1C">
        <w:rPr>
          <w:lang w:val="en-US"/>
        </w:rPr>
        <w:t>(hereinafter referred to as the Agreement) with the Center (the Agreement form is available on the Center's website). When concluding the Agreement, the Center determines the conditions for the provision and use of the relevant materials and data, as well as the duties and responsibilities of the recipient regarding the preservation of materials and data</w:t>
      </w:r>
      <w:r w:rsidR="00771514" w:rsidRPr="007A77AE">
        <w:rPr>
          <w:lang w:val="en-US"/>
        </w:rPr>
        <w:t>.</w:t>
      </w:r>
    </w:p>
    <w:p w:rsidR="003742AA" w:rsidRPr="007A77AE" w:rsidRDefault="00F07FA8" w:rsidP="003D743F">
      <w:pPr>
        <w:pStyle w:val="a3"/>
        <w:spacing w:before="1" w:line="276" w:lineRule="auto"/>
        <w:ind w:right="108"/>
        <w:rPr>
          <w:lang w:val="en-US"/>
        </w:rPr>
      </w:pPr>
      <w:r w:rsidRPr="00F07FA8">
        <w:rPr>
          <w:lang w:val="en-US"/>
        </w:rPr>
        <w:t>In case the Center obtains information about the recipient's violation of the undertaken obligations regarding the procedure for handling the research materials and data received upon request, the Center reserves the right to refuse to satisfy the following requests for materials and data of any research</w:t>
      </w:r>
      <w:r w:rsidR="00771514" w:rsidRPr="007A77AE">
        <w:rPr>
          <w:lang w:val="en-US"/>
        </w:rPr>
        <w:t>.</w:t>
      </w:r>
    </w:p>
    <w:p w:rsidR="003742AA" w:rsidRPr="007A77AE" w:rsidRDefault="00F07FA8" w:rsidP="003D743F">
      <w:pPr>
        <w:pStyle w:val="a3"/>
        <w:spacing w:line="276" w:lineRule="auto"/>
        <w:ind w:right="108"/>
        <w:rPr>
          <w:lang w:val="en-US"/>
        </w:rPr>
      </w:pPr>
      <w:r w:rsidRPr="00F07FA8">
        <w:rPr>
          <w:lang w:val="en-US"/>
        </w:rPr>
        <w:t>Research materials and data are transferred to the applicant based on the Agreement signed between the applicant and the Center</w:t>
      </w:r>
      <w:r w:rsidR="00771514" w:rsidRPr="007A77AE">
        <w:rPr>
          <w:lang w:val="en-US"/>
        </w:rPr>
        <w:t>.</w:t>
      </w:r>
    </w:p>
    <w:p w:rsidR="003742AA" w:rsidRPr="007A77AE" w:rsidRDefault="00F07FA8" w:rsidP="003D743F">
      <w:pPr>
        <w:pStyle w:val="a3"/>
        <w:spacing w:line="278" w:lineRule="auto"/>
        <w:ind w:right="116"/>
        <w:rPr>
          <w:lang w:val="en-US"/>
        </w:rPr>
      </w:pPr>
      <w:r w:rsidRPr="00F07FA8">
        <w:rPr>
          <w:lang w:val="en-US"/>
        </w:rPr>
        <w:t xml:space="preserve">If the applicant does not agree to the terms and </w:t>
      </w:r>
      <w:r w:rsidR="006D12F0">
        <w:rPr>
          <w:lang w:val="en-US"/>
        </w:rPr>
        <w:t>provisions</w:t>
      </w:r>
      <w:r w:rsidRPr="00F07FA8">
        <w:rPr>
          <w:lang w:val="en-US"/>
        </w:rPr>
        <w:t xml:space="preserve"> </w:t>
      </w:r>
      <w:r w:rsidR="006D12F0">
        <w:rPr>
          <w:lang w:val="en-US"/>
        </w:rPr>
        <w:t>s</w:t>
      </w:r>
      <w:r w:rsidR="00117A57">
        <w:rPr>
          <w:lang w:val="en-US"/>
        </w:rPr>
        <w:t xml:space="preserve">pecified </w:t>
      </w:r>
      <w:r w:rsidRPr="00F07FA8">
        <w:rPr>
          <w:lang w:val="en-US"/>
        </w:rPr>
        <w:t xml:space="preserve">in the Agreement, </w:t>
      </w:r>
      <w:r>
        <w:rPr>
          <w:lang w:val="en-US"/>
        </w:rPr>
        <w:t>it</w:t>
      </w:r>
      <w:r w:rsidRPr="00F07FA8">
        <w:rPr>
          <w:lang w:val="en-US"/>
        </w:rPr>
        <w:t xml:space="preserve"> is not concluded</w:t>
      </w:r>
      <w:r w:rsidR="00771514" w:rsidRPr="007A77AE">
        <w:rPr>
          <w:lang w:val="en-US"/>
        </w:rPr>
        <w:t>.</w:t>
      </w:r>
    </w:p>
    <w:p w:rsidR="003742AA" w:rsidRPr="007A77AE" w:rsidRDefault="00F07FA8" w:rsidP="003D743F">
      <w:pPr>
        <w:pStyle w:val="a3"/>
        <w:spacing w:line="276" w:lineRule="auto"/>
        <w:ind w:right="115"/>
        <w:rPr>
          <w:lang w:val="en-US"/>
        </w:rPr>
      </w:pPr>
      <w:r w:rsidRPr="00F07FA8">
        <w:rPr>
          <w:lang w:val="en-US"/>
        </w:rPr>
        <w:t>The responsible representative of the Center shall provide the applicant with materials or data under the terms and provisions specified in the Agreement</w:t>
      </w:r>
      <w:r w:rsidR="00771514" w:rsidRPr="007A77AE">
        <w:rPr>
          <w:lang w:val="en-US"/>
        </w:rPr>
        <w:t>.</w:t>
      </w:r>
    </w:p>
    <w:sectPr w:rsidR="003742AA" w:rsidRPr="007A77AE">
      <w:pgSz w:w="11910" w:h="16840"/>
      <w:pgMar w:top="860" w:right="740" w:bottom="280" w:left="11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498"/>
    <w:multiLevelType w:val="hybridMultilevel"/>
    <w:tmpl w:val="C7686288"/>
    <w:lvl w:ilvl="0" w:tplc="97A2B340">
      <w:start w:val="1"/>
      <w:numFmt w:val="decimal"/>
      <w:lvlText w:val="%1)"/>
      <w:lvlJc w:val="left"/>
      <w:pPr>
        <w:ind w:left="1876" w:hanging="447"/>
      </w:pPr>
      <w:rPr>
        <w:rFonts w:ascii="Times New Roman" w:eastAsia="Times New Roman" w:hAnsi="Times New Roman" w:cs="Times New Roman" w:hint="default"/>
        <w:w w:val="99"/>
        <w:sz w:val="26"/>
        <w:szCs w:val="26"/>
        <w:lang w:val="uk-UA" w:eastAsia="en-US" w:bidi="ar-SA"/>
      </w:rPr>
    </w:lvl>
    <w:lvl w:ilvl="1" w:tplc="4560C3FC">
      <w:numFmt w:val="bullet"/>
      <w:lvlText w:val="•"/>
      <w:lvlJc w:val="left"/>
      <w:pPr>
        <w:ind w:left="2698" w:hanging="447"/>
      </w:pPr>
      <w:rPr>
        <w:rFonts w:hint="default"/>
        <w:lang w:val="uk-UA" w:eastAsia="en-US" w:bidi="ar-SA"/>
      </w:rPr>
    </w:lvl>
    <w:lvl w:ilvl="2" w:tplc="17E27C64">
      <w:numFmt w:val="bullet"/>
      <w:lvlText w:val="•"/>
      <w:lvlJc w:val="left"/>
      <w:pPr>
        <w:ind w:left="3517" w:hanging="447"/>
      </w:pPr>
      <w:rPr>
        <w:rFonts w:hint="default"/>
        <w:lang w:val="uk-UA" w:eastAsia="en-US" w:bidi="ar-SA"/>
      </w:rPr>
    </w:lvl>
    <w:lvl w:ilvl="3" w:tplc="A35EFEEA">
      <w:numFmt w:val="bullet"/>
      <w:lvlText w:val="•"/>
      <w:lvlJc w:val="left"/>
      <w:pPr>
        <w:ind w:left="4335" w:hanging="447"/>
      </w:pPr>
      <w:rPr>
        <w:rFonts w:hint="default"/>
        <w:lang w:val="uk-UA" w:eastAsia="en-US" w:bidi="ar-SA"/>
      </w:rPr>
    </w:lvl>
    <w:lvl w:ilvl="4" w:tplc="F4667098">
      <w:numFmt w:val="bullet"/>
      <w:lvlText w:val="•"/>
      <w:lvlJc w:val="left"/>
      <w:pPr>
        <w:ind w:left="5154" w:hanging="447"/>
      </w:pPr>
      <w:rPr>
        <w:rFonts w:hint="default"/>
        <w:lang w:val="uk-UA" w:eastAsia="en-US" w:bidi="ar-SA"/>
      </w:rPr>
    </w:lvl>
    <w:lvl w:ilvl="5" w:tplc="DC4AAB5C">
      <w:numFmt w:val="bullet"/>
      <w:lvlText w:val="•"/>
      <w:lvlJc w:val="left"/>
      <w:pPr>
        <w:ind w:left="5973" w:hanging="447"/>
      </w:pPr>
      <w:rPr>
        <w:rFonts w:hint="default"/>
        <w:lang w:val="uk-UA" w:eastAsia="en-US" w:bidi="ar-SA"/>
      </w:rPr>
    </w:lvl>
    <w:lvl w:ilvl="6" w:tplc="6032C92A">
      <w:numFmt w:val="bullet"/>
      <w:lvlText w:val="•"/>
      <w:lvlJc w:val="left"/>
      <w:pPr>
        <w:ind w:left="6791" w:hanging="447"/>
      </w:pPr>
      <w:rPr>
        <w:rFonts w:hint="default"/>
        <w:lang w:val="uk-UA" w:eastAsia="en-US" w:bidi="ar-SA"/>
      </w:rPr>
    </w:lvl>
    <w:lvl w:ilvl="7" w:tplc="09403EC6">
      <w:numFmt w:val="bullet"/>
      <w:lvlText w:val="•"/>
      <w:lvlJc w:val="left"/>
      <w:pPr>
        <w:ind w:left="7610" w:hanging="447"/>
      </w:pPr>
      <w:rPr>
        <w:rFonts w:hint="default"/>
        <w:lang w:val="uk-UA" w:eastAsia="en-US" w:bidi="ar-SA"/>
      </w:rPr>
    </w:lvl>
    <w:lvl w:ilvl="8" w:tplc="B7A83936">
      <w:numFmt w:val="bullet"/>
      <w:lvlText w:val="•"/>
      <w:lvlJc w:val="left"/>
      <w:pPr>
        <w:ind w:left="8429" w:hanging="447"/>
      </w:pPr>
      <w:rPr>
        <w:rFonts w:hint="default"/>
        <w:lang w:val="uk-UA" w:eastAsia="en-US" w:bidi="ar-SA"/>
      </w:rPr>
    </w:lvl>
  </w:abstractNum>
  <w:abstractNum w:abstractNumId="1" w15:restartNumberingAfterBreak="0">
    <w:nsid w:val="1CF76B17"/>
    <w:multiLevelType w:val="hybridMultilevel"/>
    <w:tmpl w:val="62EC6184"/>
    <w:lvl w:ilvl="0" w:tplc="9F309608">
      <w:numFmt w:val="bullet"/>
      <w:lvlText w:val=""/>
      <w:lvlJc w:val="left"/>
      <w:pPr>
        <w:ind w:left="1744" w:hanging="360"/>
      </w:pPr>
      <w:rPr>
        <w:rFonts w:ascii="Symbol" w:eastAsia="Symbol" w:hAnsi="Symbol" w:cs="Symbol" w:hint="default"/>
        <w:w w:val="99"/>
        <w:sz w:val="26"/>
        <w:szCs w:val="26"/>
        <w:lang w:val="uk-UA" w:eastAsia="en-US" w:bidi="ar-SA"/>
      </w:rPr>
    </w:lvl>
    <w:lvl w:ilvl="1" w:tplc="45F65E90">
      <w:numFmt w:val="bullet"/>
      <w:lvlText w:val="•"/>
      <w:lvlJc w:val="left"/>
      <w:pPr>
        <w:ind w:left="2572" w:hanging="360"/>
      </w:pPr>
      <w:rPr>
        <w:rFonts w:hint="default"/>
        <w:lang w:val="uk-UA" w:eastAsia="en-US" w:bidi="ar-SA"/>
      </w:rPr>
    </w:lvl>
    <w:lvl w:ilvl="2" w:tplc="11B47852">
      <w:numFmt w:val="bullet"/>
      <w:lvlText w:val="•"/>
      <w:lvlJc w:val="left"/>
      <w:pPr>
        <w:ind w:left="3405" w:hanging="360"/>
      </w:pPr>
      <w:rPr>
        <w:rFonts w:hint="default"/>
        <w:lang w:val="uk-UA" w:eastAsia="en-US" w:bidi="ar-SA"/>
      </w:rPr>
    </w:lvl>
    <w:lvl w:ilvl="3" w:tplc="6FC8EC6A">
      <w:numFmt w:val="bullet"/>
      <w:lvlText w:val="•"/>
      <w:lvlJc w:val="left"/>
      <w:pPr>
        <w:ind w:left="4237" w:hanging="360"/>
      </w:pPr>
      <w:rPr>
        <w:rFonts w:hint="default"/>
        <w:lang w:val="uk-UA" w:eastAsia="en-US" w:bidi="ar-SA"/>
      </w:rPr>
    </w:lvl>
    <w:lvl w:ilvl="4" w:tplc="2C287240">
      <w:numFmt w:val="bullet"/>
      <w:lvlText w:val="•"/>
      <w:lvlJc w:val="left"/>
      <w:pPr>
        <w:ind w:left="5070" w:hanging="360"/>
      </w:pPr>
      <w:rPr>
        <w:rFonts w:hint="default"/>
        <w:lang w:val="uk-UA" w:eastAsia="en-US" w:bidi="ar-SA"/>
      </w:rPr>
    </w:lvl>
    <w:lvl w:ilvl="5" w:tplc="71900AB6">
      <w:numFmt w:val="bullet"/>
      <w:lvlText w:val="•"/>
      <w:lvlJc w:val="left"/>
      <w:pPr>
        <w:ind w:left="5903" w:hanging="360"/>
      </w:pPr>
      <w:rPr>
        <w:rFonts w:hint="default"/>
        <w:lang w:val="uk-UA" w:eastAsia="en-US" w:bidi="ar-SA"/>
      </w:rPr>
    </w:lvl>
    <w:lvl w:ilvl="6" w:tplc="535C88E2">
      <w:numFmt w:val="bullet"/>
      <w:lvlText w:val="•"/>
      <w:lvlJc w:val="left"/>
      <w:pPr>
        <w:ind w:left="6735" w:hanging="360"/>
      </w:pPr>
      <w:rPr>
        <w:rFonts w:hint="default"/>
        <w:lang w:val="uk-UA" w:eastAsia="en-US" w:bidi="ar-SA"/>
      </w:rPr>
    </w:lvl>
    <w:lvl w:ilvl="7" w:tplc="A6C8BFCC">
      <w:numFmt w:val="bullet"/>
      <w:lvlText w:val="•"/>
      <w:lvlJc w:val="left"/>
      <w:pPr>
        <w:ind w:left="7568" w:hanging="360"/>
      </w:pPr>
      <w:rPr>
        <w:rFonts w:hint="default"/>
        <w:lang w:val="uk-UA" w:eastAsia="en-US" w:bidi="ar-SA"/>
      </w:rPr>
    </w:lvl>
    <w:lvl w:ilvl="8" w:tplc="A2844478">
      <w:numFmt w:val="bullet"/>
      <w:lvlText w:val="•"/>
      <w:lvlJc w:val="left"/>
      <w:pPr>
        <w:ind w:left="8401" w:hanging="360"/>
      </w:pPr>
      <w:rPr>
        <w:rFonts w:hint="default"/>
        <w:lang w:val="uk-UA" w:eastAsia="en-US" w:bidi="ar-SA"/>
      </w:rPr>
    </w:lvl>
  </w:abstractNum>
  <w:abstractNum w:abstractNumId="2" w15:restartNumberingAfterBreak="0">
    <w:nsid w:val="5FBF6659"/>
    <w:multiLevelType w:val="hybridMultilevel"/>
    <w:tmpl w:val="1402F4B0"/>
    <w:lvl w:ilvl="0" w:tplc="EF6237AC">
      <w:start w:val="3"/>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15:restartNumberingAfterBreak="0">
    <w:nsid w:val="7DED4072"/>
    <w:multiLevelType w:val="hybridMultilevel"/>
    <w:tmpl w:val="5274A67A"/>
    <w:lvl w:ilvl="0" w:tplc="4A3AF47C">
      <w:numFmt w:val="bullet"/>
      <w:lvlText w:val=""/>
      <w:lvlJc w:val="left"/>
      <w:pPr>
        <w:ind w:left="1744" w:hanging="360"/>
      </w:pPr>
      <w:rPr>
        <w:rFonts w:ascii="Symbol" w:eastAsia="Symbol" w:hAnsi="Symbol" w:cs="Symbol" w:hint="default"/>
        <w:w w:val="99"/>
        <w:sz w:val="26"/>
        <w:szCs w:val="26"/>
        <w:lang w:val="uk-UA" w:eastAsia="en-US" w:bidi="ar-SA"/>
      </w:rPr>
    </w:lvl>
    <w:lvl w:ilvl="1" w:tplc="F07A0772">
      <w:numFmt w:val="bullet"/>
      <w:lvlText w:val="•"/>
      <w:lvlJc w:val="left"/>
      <w:pPr>
        <w:ind w:left="2572" w:hanging="360"/>
      </w:pPr>
      <w:rPr>
        <w:rFonts w:hint="default"/>
        <w:lang w:val="uk-UA" w:eastAsia="en-US" w:bidi="ar-SA"/>
      </w:rPr>
    </w:lvl>
    <w:lvl w:ilvl="2" w:tplc="2202EC08">
      <w:numFmt w:val="bullet"/>
      <w:lvlText w:val="•"/>
      <w:lvlJc w:val="left"/>
      <w:pPr>
        <w:ind w:left="3405" w:hanging="360"/>
      </w:pPr>
      <w:rPr>
        <w:rFonts w:hint="default"/>
        <w:lang w:val="uk-UA" w:eastAsia="en-US" w:bidi="ar-SA"/>
      </w:rPr>
    </w:lvl>
    <w:lvl w:ilvl="3" w:tplc="96641BDA">
      <w:numFmt w:val="bullet"/>
      <w:lvlText w:val="•"/>
      <w:lvlJc w:val="left"/>
      <w:pPr>
        <w:ind w:left="4237" w:hanging="360"/>
      </w:pPr>
      <w:rPr>
        <w:rFonts w:hint="default"/>
        <w:lang w:val="uk-UA" w:eastAsia="en-US" w:bidi="ar-SA"/>
      </w:rPr>
    </w:lvl>
    <w:lvl w:ilvl="4" w:tplc="02E4203E">
      <w:numFmt w:val="bullet"/>
      <w:lvlText w:val="•"/>
      <w:lvlJc w:val="left"/>
      <w:pPr>
        <w:ind w:left="5070" w:hanging="360"/>
      </w:pPr>
      <w:rPr>
        <w:rFonts w:hint="default"/>
        <w:lang w:val="uk-UA" w:eastAsia="en-US" w:bidi="ar-SA"/>
      </w:rPr>
    </w:lvl>
    <w:lvl w:ilvl="5" w:tplc="522CB0BE">
      <w:numFmt w:val="bullet"/>
      <w:lvlText w:val="•"/>
      <w:lvlJc w:val="left"/>
      <w:pPr>
        <w:ind w:left="5903" w:hanging="360"/>
      </w:pPr>
      <w:rPr>
        <w:rFonts w:hint="default"/>
        <w:lang w:val="uk-UA" w:eastAsia="en-US" w:bidi="ar-SA"/>
      </w:rPr>
    </w:lvl>
    <w:lvl w:ilvl="6" w:tplc="E93653F4">
      <w:numFmt w:val="bullet"/>
      <w:lvlText w:val="•"/>
      <w:lvlJc w:val="left"/>
      <w:pPr>
        <w:ind w:left="6735" w:hanging="360"/>
      </w:pPr>
      <w:rPr>
        <w:rFonts w:hint="default"/>
        <w:lang w:val="uk-UA" w:eastAsia="en-US" w:bidi="ar-SA"/>
      </w:rPr>
    </w:lvl>
    <w:lvl w:ilvl="7" w:tplc="27380EE0">
      <w:numFmt w:val="bullet"/>
      <w:lvlText w:val="•"/>
      <w:lvlJc w:val="left"/>
      <w:pPr>
        <w:ind w:left="7568" w:hanging="360"/>
      </w:pPr>
      <w:rPr>
        <w:rFonts w:hint="default"/>
        <w:lang w:val="uk-UA" w:eastAsia="en-US" w:bidi="ar-SA"/>
      </w:rPr>
    </w:lvl>
    <w:lvl w:ilvl="8" w:tplc="F5847744">
      <w:numFmt w:val="bullet"/>
      <w:lvlText w:val="•"/>
      <w:lvlJc w:val="left"/>
      <w:pPr>
        <w:ind w:left="8401" w:hanging="360"/>
      </w:pPr>
      <w:rPr>
        <w:rFonts w:hint="default"/>
        <w:lang w:val="uk-UA"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742AA"/>
    <w:rsid w:val="00002E51"/>
    <w:rsid w:val="00004D6D"/>
    <w:rsid w:val="0002127A"/>
    <w:rsid w:val="00094AC7"/>
    <w:rsid w:val="001064A3"/>
    <w:rsid w:val="00117A57"/>
    <w:rsid w:val="001B1859"/>
    <w:rsid w:val="001F6300"/>
    <w:rsid w:val="00222524"/>
    <w:rsid w:val="00265243"/>
    <w:rsid w:val="002753EB"/>
    <w:rsid w:val="002D5D9B"/>
    <w:rsid w:val="003742AA"/>
    <w:rsid w:val="003D743F"/>
    <w:rsid w:val="00473B1A"/>
    <w:rsid w:val="00482CC0"/>
    <w:rsid w:val="004C3501"/>
    <w:rsid w:val="00567324"/>
    <w:rsid w:val="00596387"/>
    <w:rsid w:val="005C1800"/>
    <w:rsid w:val="005C43B3"/>
    <w:rsid w:val="005E6ADB"/>
    <w:rsid w:val="005F629F"/>
    <w:rsid w:val="00623964"/>
    <w:rsid w:val="006360F8"/>
    <w:rsid w:val="006D12F0"/>
    <w:rsid w:val="006E0D1B"/>
    <w:rsid w:val="00716880"/>
    <w:rsid w:val="00724FBE"/>
    <w:rsid w:val="00726BD5"/>
    <w:rsid w:val="007435E3"/>
    <w:rsid w:val="00771514"/>
    <w:rsid w:val="007A77AE"/>
    <w:rsid w:val="00834BE5"/>
    <w:rsid w:val="00846D42"/>
    <w:rsid w:val="008A5019"/>
    <w:rsid w:val="00971A2D"/>
    <w:rsid w:val="009B7E09"/>
    <w:rsid w:val="009F751D"/>
    <w:rsid w:val="00B41790"/>
    <w:rsid w:val="00B97D1C"/>
    <w:rsid w:val="00BC661C"/>
    <w:rsid w:val="00BD1C53"/>
    <w:rsid w:val="00C240FE"/>
    <w:rsid w:val="00CB36C3"/>
    <w:rsid w:val="00CC2ABF"/>
    <w:rsid w:val="00D95FBC"/>
    <w:rsid w:val="00DD50A6"/>
    <w:rsid w:val="00E153E3"/>
    <w:rsid w:val="00EE0633"/>
    <w:rsid w:val="00F07FA8"/>
    <w:rsid w:val="00FA303D"/>
    <w:rsid w:val="00FE59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537C"/>
  <w15:docId w15:val="{C518C1FF-C4BF-4967-A1BD-FC737AF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74"/>
      <w:ind w:left="316"/>
      <w:jc w:val="both"/>
      <w:outlineLvl w:val="0"/>
    </w:pPr>
    <w:rPr>
      <w:b/>
      <w:bCs/>
      <w:sz w:val="28"/>
      <w:szCs w:val="28"/>
    </w:rPr>
  </w:style>
  <w:style w:type="paragraph" w:styleId="2">
    <w:name w:val="heading 2"/>
    <w:basedOn w:val="a"/>
    <w:uiPriority w:val="9"/>
    <w:unhideWhenUsed/>
    <w:qFormat/>
    <w:pPr>
      <w:spacing w:before="1"/>
      <w:ind w:left="1744" w:hanging="360"/>
      <w:outlineLvl w:val="1"/>
    </w:pPr>
    <w:rPr>
      <w:b/>
      <w:bCs/>
      <w:sz w:val="26"/>
      <w:szCs w:val="26"/>
    </w:rPr>
  </w:style>
  <w:style w:type="paragraph" w:styleId="4">
    <w:name w:val="heading 4"/>
    <w:basedOn w:val="a"/>
    <w:next w:val="a"/>
    <w:link w:val="40"/>
    <w:uiPriority w:val="9"/>
    <w:unhideWhenUsed/>
    <w:qFormat/>
    <w:rsid w:val="002D5D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6"/>
      <w:jc w:val="both"/>
    </w:pPr>
    <w:rPr>
      <w:sz w:val="26"/>
      <w:szCs w:val="26"/>
    </w:rPr>
  </w:style>
  <w:style w:type="paragraph" w:styleId="a4">
    <w:name w:val="List Paragraph"/>
    <w:basedOn w:val="a"/>
    <w:uiPriority w:val="1"/>
    <w:qFormat/>
    <w:pPr>
      <w:ind w:left="1744" w:hanging="360"/>
      <w:jc w:val="both"/>
    </w:pPr>
  </w:style>
  <w:style w:type="paragraph" w:customStyle="1" w:styleId="TableParagraph">
    <w:name w:val="Table Paragraph"/>
    <w:basedOn w:val="a"/>
    <w:uiPriority w:val="1"/>
    <w:qFormat/>
    <w:pPr>
      <w:ind w:left="344" w:right="198"/>
      <w:jc w:val="center"/>
    </w:pPr>
  </w:style>
  <w:style w:type="character" w:styleId="a5">
    <w:name w:val="Hyperlink"/>
    <w:basedOn w:val="a0"/>
    <w:uiPriority w:val="99"/>
    <w:unhideWhenUsed/>
    <w:rsid w:val="00716880"/>
    <w:rPr>
      <w:color w:val="0000FF" w:themeColor="hyperlink"/>
      <w:u w:val="single"/>
    </w:rPr>
  </w:style>
  <w:style w:type="character" w:customStyle="1" w:styleId="40">
    <w:name w:val="Заголовок 4 Знак"/>
    <w:basedOn w:val="a0"/>
    <w:link w:val="4"/>
    <w:uiPriority w:val="9"/>
    <w:rsid w:val="002D5D9B"/>
    <w:rPr>
      <w:rFonts w:asciiTheme="majorHAnsi" w:eastAsiaTheme="majorEastAsia" w:hAnsiTheme="majorHAnsi" w:cstheme="majorBidi"/>
      <w:i/>
      <w:iCs/>
      <w:color w:val="365F91" w:themeColor="accent1" w:themeShade="B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2638">
      <w:bodyDiv w:val="1"/>
      <w:marLeft w:val="0"/>
      <w:marRight w:val="0"/>
      <w:marTop w:val="0"/>
      <w:marBottom w:val="0"/>
      <w:divBdr>
        <w:top w:val="none" w:sz="0" w:space="0" w:color="auto"/>
        <w:left w:val="none" w:sz="0" w:space="0" w:color="auto"/>
        <w:bottom w:val="none" w:sz="0" w:space="0" w:color="auto"/>
        <w:right w:val="none" w:sz="0" w:space="0" w:color="auto"/>
      </w:divBdr>
    </w:div>
    <w:div w:id="1514228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4496</Words>
  <Characters>2563</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Public Health Center of the MOH of Ukraine</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 Ukraine</dc:creator>
  <cp:lastModifiedBy>Іван Тітар</cp:lastModifiedBy>
  <cp:revision>28</cp:revision>
  <dcterms:created xsi:type="dcterms:W3CDTF">2023-12-14T07:52:00Z</dcterms:created>
  <dcterms:modified xsi:type="dcterms:W3CDTF">2023-12-18T08:40:00Z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2019</vt:lpwstr>
  </property>
  <property fmtid="{D5CDD505-2E9C-101B-9397-08002B2CF9AE}" pid="4" name="LastSaved">
    <vt:filetime>2023-12-14T00:00:00Z</vt:filetime>
  </property>
</Properties>
</file>