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2B" w:rsidRPr="0080761A" w:rsidRDefault="00F1282B" w:rsidP="00E32422">
      <w:pPr>
        <w:rPr>
          <w:rFonts w:cs="Times New Roman"/>
          <w:szCs w:val="28"/>
          <w:lang w:val="uk-UA"/>
        </w:rPr>
      </w:pPr>
    </w:p>
    <w:p w:rsidR="00F1282B" w:rsidRPr="00623E0A" w:rsidRDefault="00F1282B" w:rsidP="00E32422">
      <w:pPr>
        <w:rPr>
          <w:rFonts w:cs="Times New Roman"/>
          <w:szCs w:val="28"/>
          <w:lang w:val="uk-UA"/>
        </w:rPr>
      </w:pPr>
    </w:p>
    <w:p w:rsidR="00F1282B" w:rsidRPr="00623E0A" w:rsidRDefault="00F1282B" w:rsidP="00E32422">
      <w:pPr>
        <w:rPr>
          <w:rFonts w:cs="Times New Roman"/>
          <w:szCs w:val="28"/>
          <w:lang w:val="uk-UA"/>
        </w:rPr>
      </w:pPr>
    </w:p>
    <w:p w:rsidR="00F1282B" w:rsidRPr="00623E0A" w:rsidRDefault="00F1282B" w:rsidP="00E32422">
      <w:pPr>
        <w:rPr>
          <w:rFonts w:cs="Times New Roman"/>
          <w:szCs w:val="28"/>
          <w:lang w:val="uk-UA"/>
        </w:rPr>
      </w:pPr>
    </w:p>
    <w:p w:rsidR="00F1282B" w:rsidRPr="00623E0A" w:rsidRDefault="00F1282B" w:rsidP="00E32422">
      <w:pPr>
        <w:rPr>
          <w:rFonts w:cs="Times New Roman"/>
          <w:szCs w:val="28"/>
          <w:lang w:val="uk-UA"/>
        </w:rPr>
      </w:pPr>
    </w:p>
    <w:p w:rsidR="00F1282B" w:rsidRPr="00623E0A" w:rsidRDefault="00F1282B" w:rsidP="00E32422">
      <w:pPr>
        <w:rPr>
          <w:rFonts w:cs="Times New Roman"/>
          <w:szCs w:val="28"/>
          <w:lang w:val="uk-UA"/>
        </w:rPr>
      </w:pPr>
    </w:p>
    <w:p w:rsidR="00F1282B" w:rsidRPr="00623E0A" w:rsidRDefault="00F1282B" w:rsidP="00E32422">
      <w:pPr>
        <w:rPr>
          <w:rFonts w:cs="Times New Roman"/>
          <w:szCs w:val="28"/>
          <w:lang w:val="uk-UA"/>
        </w:rPr>
      </w:pPr>
    </w:p>
    <w:p w:rsidR="00F1282B" w:rsidRPr="00623E0A" w:rsidRDefault="00F1282B" w:rsidP="00E32422">
      <w:pPr>
        <w:rPr>
          <w:rFonts w:cs="Times New Roman"/>
          <w:szCs w:val="28"/>
          <w:lang w:val="uk-UA"/>
        </w:rPr>
      </w:pPr>
    </w:p>
    <w:p w:rsidR="00F1282B" w:rsidRPr="00623E0A" w:rsidRDefault="00F1282B" w:rsidP="00E32422">
      <w:pPr>
        <w:rPr>
          <w:rFonts w:cs="Times New Roman"/>
          <w:szCs w:val="28"/>
          <w:lang w:val="uk-UA"/>
        </w:rPr>
      </w:pPr>
    </w:p>
    <w:p w:rsidR="00F1282B" w:rsidRPr="00623E0A" w:rsidRDefault="00F1282B" w:rsidP="00E32422">
      <w:pPr>
        <w:rPr>
          <w:rFonts w:cs="Times New Roman"/>
          <w:szCs w:val="28"/>
          <w:lang w:val="uk-UA"/>
        </w:rPr>
      </w:pPr>
    </w:p>
    <w:p w:rsidR="00F1282B" w:rsidRPr="00623E0A" w:rsidRDefault="00F1282B" w:rsidP="00E32422">
      <w:pPr>
        <w:rPr>
          <w:rFonts w:cs="Times New Roman"/>
          <w:szCs w:val="28"/>
          <w:lang w:val="uk-UA"/>
        </w:rPr>
      </w:pPr>
    </w:p>
    <w:p w:rsidR="00F1282B" w:rsidRPr="00623E0A" w:rsidRDefault="00F1282B" w:rsidP="00E32422">
      <w:pPr>
        <w:rPr>
          <w:rFonts w:cs="Times New Roman"/>
          <w:szCs w:val="28"/>
          <w:lang w:val="uk-UA"/>
        </w:rPr>
      </w:pPr>
    </w:p>
    <w:p w:rsidR="00F1282B" w:rsidRPr="00623E0A" w:rsidRDefault="00F1282B" w:rsidP="00E32422">
      <w:pPr>
        <w:rPr>
          <w:rFonts w:cs="Times New Roman"/>
          <w:szCs w:val="28"/>
          <w:lang w:val="uk-UA"/>
        </w:rPr>
      </w:pPr>
    </w:p>
    <w:p w:rsidR="00F1282B" w:rsidRPr="00623E0A" w:rsidRDefault="00F1282B" w:rsidP="00E32422">
      <w:pPr>
        <w:rPr>
          <w:rFonts w:cs="Times New Roman"/>
          <w:szCs w:val="28"/>
          <w:lang w:val="uk-UA"/>
        </w:rPr>
      </w:pPr>
    </w:p>
    <w:p w:rsidR="00F1282B" w:rsidRPr="00623E0A" w:rsidRDefault="00F1282B" w:rsidP="00E32422">
      <w:pPr>
        <w:rPr>
          <w:rFonts w:cs="Times New Roman"/>
          <w:szCs w:val="28"/>
          <w:lang w:val="uk-UA"/>
        </w:rPr>
      </w:pPr>
    </w:p>
    <w:p w:rsidR="00F1282B" w:rsidRPr="00623E0A" w:rsidRDefault="00F1282B" w:rsidP="00E32422">
      <w:pPr>
        <w:rPr>
          <w:rFonts w:cs="Times New Roman"/>
          <w:szCs w:val="28"/>
          <w:lang w:val="uk-UA"/>
        </w:rPr>
      </w:pPr>
    </w:p>
    <w:p w:rsidR="00E32422" w:rsidRPr="00623E0A" w:rsidRDefault="00F5024A" w:rsidP="00E32422">
      <w:pPr>
        <w:ind w:firstLine="0"/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 xml:space="preserve">Мультирезистентний </w:t>
      </w:r>
      <w:r w:rsidRPr="00E126A5">
        <w:rPr>
          <w:rFonts w:cs="Times New Roman"/>
          <w:b/>
          <w:szCs w:val="28"/>
          <w:lang w:val="uk-UA"/>
        </w:rPr>
        <w:t xml:space="preserve">туберкульоз </w:t>
      </w:r>
      <w:r w:rsidR="0005479C" w:rsidRPr="00623E0A">
        <w:rPr>
          <w:rFonts w:cs="Times New Roman"/>
          <w:b/>
          <w:szCs w:val="28"/>
          <w:lang w:val="uk-UA"/>
        </w:rPr>
        <w:t>у дітей та підлітків</w:t>
      </w:r>
      <w:r w:rsidR="004C2DDD">
        <w:rPr>
          <w:rFonts w:cs="Times New Roman"/>
          <w:b/>
          <w:szCs w:val="28"/>
          <w:lang w:val="uk-UA"/>
        </w:rPr>
        <w:br/>
      </w:r>
      <w:r w:rsidR="0005479C" w:rsidRPr="00623E0A">
        <w:rPr>
          <w:rFonts w:cs="Times New Roman"/>
          <w:b/>
          <w:szCs w:val="28"/>
          <w:lang w:val="uk-UA"/>
        </w:rPr>
        <w:t>в Європейському регіоні ВООЗ</w:t>
      </w:r>
    </w:p>
    <w:p w:rsidR="00F1282B" w:rsidRPr="00623E0A" w:rsidRDefault="009F503C" w:rsidP="00E32422">
      <w:pPr>
        <w:ind w:firstLine="0"/>
        <w:jc w:val="center"/>
        <w:rPr>
          <w:rFonts w:cs="Times New Roman"/>
          <w:szCs w:val="28"/>
          <w:lang w:val="uk-UA"/>
        </w:rPr>
      </w:pPr>
      <w:r w:rsidRPr="00623E0A">
        <w:rPr>
          <w:rFonts w:cs="Times New Roman"/>
          <w:szCs w:val="28"/>
          <w:lang w:val="uk-UA"/>
        </w:rPr>
        <w:t>Е</w:t>
      </w:r>
      <w:r w:rsidR="0005479C" w:rsidRPr="00623E0A">
        <w:rPr>
          <w:rFonts w:cs="Times New Roman"/>
          <w:szCs w:val="28"/>
          <w:lang w:val="uk-UA"/>
        </w:rPr>
        <w:t>ксперт</w:t>
      </w:r>
      <w:r>
        <w:rPr>
          <w:rFonts w:cs="Times New Roman"/>
          <w:szCs w:val="28"/>
          <w:lang w:val="uk-UA"/>
        </w:rPr>
        <w:t>ний висновок</w:t>
      </w:r>
    </w:p>
    <w:p w:rsidR="00F1282B" w:rsidRDefault="00F1282B" w:rsidP="00E32422">
      <w:pPr>
        <w:rPr>
          <w:rFonts w:cs="Times New Roman"/>
          <w:b/>
          <w:szCs w:val="28"/>
          <w:lang w:val="uk-UA"/>
        </w:rPr>
      </w:pPr>
    </w:p>
    <w:p w:rsidR="00D71425" w:rsidRDefault="00D71425" w:rsidP="00E32422">
      <w:pPr>
        <w:rPr>
          <w:rFonts w:cs="Times New Roman"/>
          <w:b/>
          <w:szCs w:val="28"/>
          <w:lang w:val="uk-UA"/>
        </w:rPr>
      </w:pPr>
    </w:p>
    <w:p w:rsidR="00D71425" w:rsidRPr="00623E0A" w:rsidRDefault="00D71425" w:rsidP="00E32422">
      <w:pPr>
        <w:rPr>
          <w:rFonts w:cs="Times New Roman"/>
          <w:b/>
          <w:szCs w:val="28"/>
          <w:lang w:val="uk-UA"/>
        </w:rPr>
      </w:pPr>
    </w:p>
    <w:p w:rsidR="00F1282B" w:rsidRPr="00623E0A" w:rsidRDefault="00F1282B" w:rsidP="00E32422">
      <w:pPr>
        <w:rPr>
          <w:rFonts w:cs="Times New Roman"/>
          <w:szCs w:val="28"/>
          <w:lang w:val="uk-UA"/>
        </w:rPr>
      </w:pPr>
      <w:r w:rsidRPr="00623E0A">
        <w:rPr>
          <w:rFonts w:cs="Times New Roman"/>
          <w:szCs w:val="28"/>
          <w:lang w:val="uk-UA"/>
        </w:rPr>
        <w:t xml:space="preserve">Цей документ є перекладом </w:t>
      </w:r>
      <w:r w:rsidR="00346038" w:rsidRPr="00623E0A">
        <w:rPr>
          <w:rFonts w:cs="Times New Roman"/>
          <w:szCs w:val="28"/>
          <w:lang w:val="uk-UA"/>
        </w:rPr>
        <w:t>настанови</w:t>
      </w:r>
      <w:r w:rsidRPr="00623E0A">
        <w:rPr>
          <w:rFonts w:cs="Times New Roman"/>
          <w:szCs w:val="28"/>
          <w:lang w:val="uk-UA"/>
        </w:rPr>
        <w:t xml:space="preserve"> «</w:t>
      </w:r>
      <w:r w:rsidR="009F503C" w:rsidRPr="009F503C">
        <w:rPr>
          <w:rFonts w:cs="Times New Roman"/>
          <w:szCs w:val="28"/>
          <w:lang w:val="uk-UA"/>
        </w:rPr>
        <w:t>Мультирезистентний туберкульоз</w:t>
      </w:r>
      <w:r w:rsidR="009F503C" w:rsidRPr="00E126A5">
        <w:rPr>
          <w:rFonts w:cs="Times New Roman"/>
          <w:b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>у дітей та підлітків в Європейському регіоні ВООЗ</w:t>
      </w:r>
      <w:r w:rsidR="00A97E9F" w:rsidRPr="00623E0A">
        <w:rPr>
          <w:rFonts w:cs="Times New Roman"/>
          <w:szCs w:val="28"/>
          <w:lang w:val="uk-UA"/>
        </w:rPr>
        <w:t>: експерт</w:t>
      </w:r>
      <w:r w:rsidR="009F503C">
        <w:rPr>
          <w:rFonts w:cs="Times New Roman"/>
          <w:szCs w:val="28"/>
          <w:lang w:val="uk-UA"/>
        </w:rPr>
        <w:t>ний висновок</w:t>
      </w:r>
      <w:r w:rsidRPr="00623E0A">
        <w:rPr>
          <w:rFonts w:cs="Times New Roman"/>
          <w:szCs w:val="28"/>
          <w:lang w:val="uk-UA"/>
        </w:rPr>
        <w:t>» (2019 р.), розроблено</w:t>
      </w:r>
      <w:r w:rsidR="00A97E9F" w:rsidRPr="00623E0A">
        <w:rPr>
          <w:rFonts w:cs="Times New Roman"/>
          <w:szCs w:val="28"/>
          <w:lang w:val="uk-UA"/>
        </w:rPr>
        <w:t xml:space="preserve">ї </w:t>
      </w:r>
      <w:r w:rsidRPr="00623E0A">
        <w:rPr>
          <w:rFonts w:cs="Times New Roman"/>
          <w:szCs w:val="28"/>
          <w:lang w:val="uk-UA"/>
        </w:rPr>
        <w:t>Всесвітньою організацією охорони здоров</w:t>
      </w:r>
      <w:r w:rsidR="00974A42" w:rsidRPr="00623E0A">
        <w:rPr>
          <w:rFonts w:cs="Times New Roman"/>
          <w:szCs w:val="28"/>
          <w:lang w:val="uk-UA"/>
        </w:rPr>
        <w:t>’</w:t>
      </w:r>
      <w:r w:rsidRPr="00623E0A">
        <w:rPr>
          <w:rFonts w:cs="Times New Roman"/>
          <w:szCs w:val="28"/>
          <w:lang w:val="uk-UA"/>
        </w:rPr>
        <w:t>я.</w:t>
      </w:r>
    </w:p>
    <w:p w:rsidR="00F1282B" w:rsidRPr="00623E0A" w:rsidRDefault="00F1282B" w:rsidP="00E32422">
      <w:pPr>
        <w:rPr>
          <w:rFonts w:cs="Times New Roman"/>
          <w:szCs w:val="28"/>
          <w:lang w:val="uk-UA"/>
        </w:rPr>
      </w:pPr>
      <w:r w:rsidRPr="00623E0A">
        <w:rPr>
          <w:rFonts w:cs="Times New Roman"/>
          <w:szCs w:val="28"/>
          <w:lang w:val="uk-UA"/>
        </w:rPr>
        <w:t>Цей переклад не є офіційним перекладом Всесвітньої організації охорони здоров</w:t>
      </w:r>
      <w:r w:rsidR="00974A42" w:rsidRPr="00623E0A">
        <w:rPr>
          <w:rFonts w:cs="Times New Roman"/>
          <w:szCs w:val="28"/>
          <w:lang w:val="uk-UA"/>
        </w:rPr>
        <w:t>’</w:t>
      </w:r>
      <w:r w:rsidRPr="00623E0A">
        <w:rPr>
          <w:rFonts w:cs="Times New Roman"/>
          <w:szCs w:val="28"/>
          <w:lang w:val="uk-UA"/>
        </w:rPr>
        <w:t>я.</w:t>
      </w:r>
    </w:p>
    <w:p w:rsidR="00F1282B" w:rsidRPr="00623E0A" w:rsidRDefault="00F1282B" w:rsidP="00E32422">
      <w:pPr>
        <w:rPr>
          <w:rFonts w:cs="Times New Roman"/>
          <w:szCs w:val="28"/>
          <w:lang w:val="uk-UA"/>
        </w:rPr>
      </w:pPr>
      <w:r w:rsidRPr="00623E0A">
        <w:rPr>
          <w:rFonts w:cs="Times New Roman"/>
          <w:szCs w:val="28"/>
          <w:lang w:val="uk-UA"/>
        </w:rPr>
        <w:t>Всесвітня організація охорони здоров</w:t>
      </w:r>
      <w:r w:rsidR="00974A42" w:rsidRPr="00623E0A">
        <w:rPr>
          <w:rFonts w:cs="Times New Roman"/>
          <w:szCs w:val="28"/>
          <w:lang w:val="uk-UA"/>
        </w:rPr>
        <w:t>’</w:t>
      </w:r>
      <w:r w:rsidRPr="00623E0A">
        <w:rPr>
          <w:rFonts w:cs="Times New Roman"/>
          <w:szCs w:val="28"/>
          <w:lang w:val="uk-UA"/>
        </w:rPr>
        <w:t xml:space="preserve">я не несе відповідальності за зміст і точність цього перекладу. </w:t>
      </w:r>
    </w:p>
    <w:p w:rsidR="00F1282B" w:rsidRPr="00623E0A" w:rsidRDefault="00F1282B" w:rsidP="00E32422">
      <w:pPr>
        <w:rPr>
          <w:rFonts w:cs="Times New Roman"/>
          <w:szCs w:val="28"/>
          <w:lang w:val="uk-UA"/>
        </w:rPr>
      </w:pPr>
      <w:r w:rsidRPr="00623E0A">
        <w:rPr>
          <w:rFonts w:cs="Times New Roman"/>
          <w:szCs w:val="28"/>
          <w:lang w:val="uk-UA"/>
        </w:rPr>
        <w:t>Оригінальне видання англійською мовою є автентичним виданням.</w:t>
      </w:r>
    </w:p>
    <w:p w:rsidR="00F1282B" w:rsidRPr="00623E0A" w:rsidRDefault="00F1282B" w:rsidP="00E32422">
      <w:pPr>
        <w:rPr>
          <w:rStyle w:val="7"/>
          <w:sz w:val="28"/>
          <w:szCs w:val="28"/>
          <w:lang w:val="uk-UA"/>
        </w:rPr>
      </w:pPr>
      <w:r w:rsidRPr="00623E0A">
        <w:rPr>
          <w:rStyle w:val="7"/>
          <w:sz w:val="28"/>
          <w:szCs w:val="28"/>
          <w:lang w:val="uk-UA"/>
        </w:rPr>
        <w:br w:type="page"/>
      </w:r>
    </w:p>
    <w:p w:rsidR="0005479C" w:rsidRPr="00623E0A" w:rsidRDefault="00EC43F0" w:rsidP="00E32422">
      <w:pPr>
        <w:rPr>
          <w:rFonts w:cs="Times New Roman"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lastRenderedPageBreak/>
        <w:t>Резюме</w:t>
      </w:r>
    </w:p>
    <w:p w:rsidR="00AB1CBB" w:rsidRPr="00AB1CBB" w:rsidRDefault="00652D41" w:rsidP="00E32422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Метою даної публікації є </w:t>
      </w:r>
      <w:r w:rsidR="00F5024A">
        <w:rPr>
          <w:rFonts w:cs="Times New Roman"/>
          <w:szCs w:val="28"/>
          <w:lang w:val="uk-UA"/>
        </w:rPr>
        <w:t>наданн</w:t>
      </w:r>
      <w:r>
        <w:rPr>
          <w:rFonts w:cs="Times New Roman"/>
          <w:szCs w:val="28"/>
          <w:lang w:val="uk-UA"/>
        </w:rPr>
        <w:t xml:space="preserve">я </w:t>
      </w:r>
      <w:r w:rsidR="00F1282B" w:rsidRPr="00623E0A">
        <w:rPr>
          <w:rFonts w:cs="Times New Roman"/>
          <w:szCs w:val="28"/>
          <w:lang w:val="uk-UA"/>
        </w:rPr>
        <w:t>допомоги державам-членам Європейсько</w:t>
      </w:r>
      <w:r w:rsidR="00B539F3">
        <w:rPr>
          <w:rFonts w:cs="Times New Roman"/>
          <w:szCs w:val="28"/>
          <w:lang w:val="uk-UA"/>
        </w:rPr>
        <w:t xml:space="preserve">го </w:t>
      </w:r>
      <w:r w:rsidR="00F1282B" w:rsidRPr="00623E0A">
        <w:rPr>
          <w:rFonts w:cs="Times New Roman"/>
          <w:szCs w:val="28"/>
          <w:lang w:val="uk-UA"/>
        </w:rPr>
        <w:t>регіон</w:t>
      </w:r>
      <w:r w:rsidR="00B539F3">
        <w:rPr>
          <w:rFonts w:cs="Times New Roman"/>
          <w:szCs w:val="28"/>
          <w:lang w:val="uk-UA"/>
        </w:rPr>
        <w:t xml:space="preserve">у </w:t>
      </w:r>
      <w:r w:rsidR="00F1282B" w:rsidRPr="00623E0A">
        <w:rPr>
          <w:rFonts w:cs="Times New Roman"/>
          <w:szCs w:val="28"/>
          <w:lang w:val="uk-UA"/>
        </w:rPr>
        <w:t xml:space="preserve">ВООЗ </w:t>
      </w:r>
      <w:r>
        <w:rPr>
          <w:rFonts w:cs="Times New Roman"/>
          <w:szCs w:val="28"/>
          <w:lang w:val="uk-UA"/>
        </w:rPr>
        <w:t xml:space="preserve">щодо </w:t>
      </w:r>
      <w:r w:rsidR="00F5024A">
        <w:rPr>
          <w:rFonts w:cs="Times New Roman"/>
          <w:szCs w:val="28"/>
          <w:lang w:val="uk-UA"/>
        </w:rPr>
        <w:t xml:space="preserve">належного </w:t>
      </w:r>
      <w:r w:rsidR="00F1282B" w:rsidRPr="00623E0A">
        <w:rPr>
          <w:rFonts w:cs="Times New Roman"/>
          <w:szCs w:val="28"/>
          <w:lang w:val="uk-UA"/>
        </w:rPr>
        <w:t>виріш</w:t>
      </w:r>
      <w:r w:rsidR="00F5024A">
        <w:rPr>
          <w:rFonts w:cs="Times New Roman"/>
          <w:szCs w:val="28"/>
          <w:lang w:val="uk-UA"/>
        </w:rPr>
        <w:t xml:space="preserve">ення </w:t>
      </w:r>
      <w:r w:rsidR="00F1282B" w:rsidRPr="00623E0A">
        <w:rPr>
          <w:rFonts w:cs="Times New Roman"/>
          <w:szCs w:val="28"/>
          <w:lang w:val="uk-UA"/>
        </w:rPr>
        <w:t>проблеми</w:t>
      </w:r>
      <w:r w:rsidR="00F5024A">
        <w:rPr>
          <w:rFonts w:cs="Times New Roman"/>
          <w:szCs w:val="28"/>
          <w:lang w:val="uk-UA"/>
        </w:rPr>
        <w:t xml:space="preserve"> </w:t>
      </w:r>
      <w:r w:rsidR="00F1282B" w:rsidRPr="00623E0A">
        <w:rPr>
          <w:rFonts w:cs="Times New Roman"/>
          <w:szCs w:val="28"/>
          <w:lang w:val="uk-UA"/>
        </w:rPr>
        <w:t>лікування</w:t>
      </w:r>
      <w:r w:rsidR="00837AB7">
        <w:rPr>
          <w:rFonts w:cs="Times New Roman"/>
          <w:szCs w:val="28"/>
          <w:lang w:val="uk-UA"/>
        </w:rPr>
        <w:t xml:space="preserve"> </w:t>
      </w:r>
      <w:r w:rsidR="00F5024A">
        <w:rPr>
          <w:rFonts w:cs="Times New Roman"/>
          <w:szCs w:val="28"/>
          <w:lang w:val="uk-UA"/>
        </w:rPr>
        <w:t xml:space="preserve">мультирезистентного </w:t>
      </w:r>
      <w:r w:rsidR="00F5024A" w:rsidRPr="00F5024A">
        <w:rPr>
          <w:rFonts w:cs="Times New Roman"/>
          <w:szCs w:val="28"/>
          <w:lang w:val="uk-UA"/>
        </w:rPr>
        <w:t>туберкульоз</w:t>
      </w:r>
      <w:r w:rsidR="00F5024A">
        <w:rPr>
          <w:rFonts w:cs="Times New Roman"/>
          <w:szCs w:val="28"/>
          <w:lang w:val="uk-UA"/>
        </w:rPr>
        <w:t xml:space="preserve">у </w:t>
      </w:r>
      <w:r w:rsidR="00F1282B" w:rsidRPr="00623E0A">
        <w:rPr>
          <w:rFonts w:cs="Times New Roman"/>
          <w:szCs w:val="28"/>
          <w:lang w:val="uk-UA"/>
        </w:rPr>
        <w:t xml:space="preserve">у дітей та підлітків. Усі заходи повинні бути інтегровані </w:t>
      </w:r>
      <w:r>
        <w:rPr>
          <w:rFonts w:cs="Times New Roman"/>
          <w:szCs w:val="28"/>
          <w:lang w:val="uk-UA"/>
        </w:rPr>
        <w:t xml:space="preserve">до </w:t>
      </w:r>
      <w:r w:rsidR="00F1282B" w:rsidRPr="00623E0A">
        <w:rPr>
          <w:rFonts w:cs="Times New Roman"/>
          <w:szCs w:val="28"/>
          <w:lang w:val="uk-UA"/>
        </w:rPr>
        <w:t>відповідн</w:t>
      </w:r>
      <w:r>
        <w:rPr>
          <w:rFonts w:cs="Times New Roman"/>
          <w:szCs w:val="28"/>
          <w:lang w:val="uk-UA"/>
        </w:rPr>
        <w:t xml:space="preserve">их </w:t>
      </w:r>
      <w:r w:rsidR="00F1282B" w:rsidRPr="00623E0A">
        <w:rPr>
          <w:rFonts w:cs="Times New Roman"/>
          <w:szCs w:val="28"/>
          <w:lang w:val="uk-UA"/>
        </w:rPr>
        <w:t>національн</w:t>
      </w:r>
      <w:r>
        <w:rPr>
          <w:rFonts w:cs="Times New Roman"/>
          <w:szCs w:val="28"/>
          <w:lang w:val="uk-UA"/>
        </w:rPr>
        <w:t xml:space="preserve">их </w:t>
      </w:r>
      <w:r w:rsidR="00F1282B" w:rsidRPr="00623E0A">
        <w:rPr>
          <w:rFonts w:cs="Times New Roman"/>
          <w:szCs w:val="28"/>
          <w:lang w:val="uk-UA"/>
        </w:rPr>
        <w:t>протитуберкульозн</w:t>
      </w:r>
      <w:r>
        <w:rPr>
          <w:rFonts w:cs="Times New Roman"/>
          <w:szCs w:val="28"/>
          <w:lang w:val="uk-UA"/>
        </w:rPr>
        <w:t xml:space="preserve">их </w:t>
      </w:r>
      <w:r w:rsidR="00F1282B" w:rsidRPr="00623E0A">
        <w:rPr>
          <w:rFonts w:cs="Times New Roman"/>
          <w:szCs w:val="28"/>
          <w:lang w:val="uk-UA"/>
        </w:rPr>
        <w:t>програм</w:t>
      </w:r>
      <w:r>
        <w:rPr>
          <w:rFonts w:cs="Times New Roman"/>
          <w:szCs w:val="28"/>
          <w:lang w:val="uk-UA"/>
        </w:rPr>
        <w:t xml:space="preserve"> </w:t>
      </w:r>
      <w:r w:rsidR="00F1282B" w:rsidRPr="00623E0A">
        <w:rPr>
          <w:rFonts w:cs="Times New Roman"/>
          <w:szCs w:val="28"/>
          <w:lang w:val="uk-UA"/>
        </w:rPr>
        <w:t>держав-членів та інш</w:t>
      </w:r>
      <w:r>
        <w:rPr>
          <w:rFonts w:cs="Times New Roman"/>
          <w:szCs w:val="28"/>
          <w:lang w:val="uk-UA"/>
        </w:rPr>
        <w:t xml:space="preserve">их </w:t>
      </w:r>
      <w:r w:rsidR="00AD3D79">
        <w:rPr>
          <w:rFonts w:cs="Times New Roman"/>
          <w:szCs w:val="28"/>
          <w:lang w:val="uk-UA"/>
        </w:rPr>
        <w:t xml:space="preserve">медичних </w:t>
      </w:r>
      <w:r>
        <w:rPr>
          <w:rFonts w:cs="Times New Roman"/>
          <w:szCs w:val="28"/>
          <w:lang w:val="uk-UA"/>
        </w:rPr>
        <w:t>послуг</w:t>
      </w:r>
      <w:r w:rsidR="00F1282B" w:rsidRPr="00623E0A">
        <w:rPr>
          <w:rFonts w:cs="Times New Roman"/>
          <w:szCs w:val="28"/>
          <w:lang w:val="uk-UA"/>
        </w:rPr>
        <w:t xml:space="preserve">, </w:t>
      </w:r>
      <w:r>
        <w:rPr>
          <w:rFonts w:cs="Times New Roman"/>
          <w:szCs w:val="28"/>
          <w:lang w:val="uk-UA"/>
        </w:rPr>
        <w:t xml:space="preserve">пов’язаних з </w:t>
      </w:r>
      <w:r w:rsidR="00F1282B" w:rsidRPr="00623E0A">
        <w:rPr>
          <w:rFonts w:cs="Times New Roman"/>
          <w:szCs w:val="28"/>
          <w:lang w:val="uk-UA"/>
        </w:rPr>
        <w:t>лікування</w:t>
      </w:r>
      <w:r>
        <w:rPr>
          <w:rFonts w:cs="Times New Roman"/>
          <w:szCs w:val="28"/>
          <w:lang w:val="uk-UA"/>
        </w:rPr>
        <w:t xml:space="preserve">м мультирезистентного </w:t>
      </w:r>
      <w:r w:rsidRPr="00F5024A">
        <w:rPr>
          <w:rFonts w:cs="Times New Roman"/>
          <w:szCs w:val="28"/>
          <w:lang w:val="uk-UA"/>
        </w:rPr>
        <w:t>туберкульоз</w:t>
      </w:r>
      <w:r>
        <w:rPr>
          <w:rFonts w:cs="Times New Roman"/>
          <w:szCs w:val="28"/>
          <w:lang w:val="uk-UA"/>
        </w:rPr>
        <w:t xml:space="preserve">у </w:t>
      </w:r>
      <w:r w:rsidR="00F1282B" w:rsidRPr="00623E0A">
        <w:rPr>
          <w:rFonts w:cs="Times New Roman"/>
          <w:szCs w:val="28"/>
          <w:lang w:val="uk-UA"/>
        </w:rPr>
        <w:t>у дітей та підлітків, для досягнення цілей Стратегії боротьби з туберкульозом, викладених у Плані ді</w:t>
      </w:r>
      <w:r w:rsidR="00B66DB7">
        <w:rPr>
          <w:rFonts w:cs="Times New Roman"/>
          <w:szCs w:val="28"/>
          <w:lang w:val="uk-UA"/>
        </w:rPr>
        <w:t>й щодо боротьби з </w:t>
      </w:r>
      <w:r w:rsidR="00F1282B" w:rsidRPr="00623E0A">
        <w:rPr>
          <w:rFonts w:cs="Times New Roman"/>
          <w:szCs w:val="28"/>
          <w:lang w:val="uk-UA"/>
        </w:rPr>
        <w:t>туберкульоз</w:t>
      </w:r>
      <w:r w:rsidR="00B66DB7">
        <w:rPr>
          <w:rFonts w:cs="Times New Roman"/>
          <w:szCs w:val="28"/>
          <w:lang w:val="uk-UA"/>
        </w:rPr>
        <w:t xml:space="preserve">ом </w:t>
      </w:r>
      <w:r w:rsidR="00F1282B" w:rsidRPr="00623E0A">
        <w:rPr>
          <w:rFonts w:cs="Times New Roman"/>
          <w:szCs w:val="28"/>
          <w:lang w:val="uk-UA"/>
        </w:rPr>
        <w:t xml:space="preserve">для Європейського регіону ВООЗ </w:t>
      </w:r>
      <w:r w:rsidR="00B66DB7">
        <w:rPr>
          <w:rFonts w:cs="Times New Roman"/>
          <w:szCs w:val="28"/>
          <w:lang w:val="uk-UA"/>
        </w:rPr>
        <w:t xml:space="preserve">на </w:t>
      </w:r>
      <w:r w:rsidR="00F1282B" w:rsidRPr="00623E0A">
        <w:rPr>
          <w:rFonts w:cs="Times New Roman"/>
          <w:szCs w:val="28"/>
          <w:lang w:val="uk-UA"/>
        </w:rPr>
        <w:t>2016</w:t>
      </w:r>
      <w:r>
        <w:rPr>
          <w:rFonts w:cs="Times New Roman"/>
          <w:szCs w:val="28"/>
          <w:lang w:val="uk-UA"/>
        </w:rPr>
        <w:t>–</w:t>
      </w:r>
      <w:r w:rsidR="00F1282B" w:rsidRPr="00623E0A">
        <w:rPr>
          <w:rFonts w:cs="Times New Roman"/>
          <w:szCs w:val="28"/>
          <w:lang w:val="uk-UA"/>
        </w:rPr>
        <w:t>2020</w:t>
      </w:r>
      <w:r w:rsidR="00B66DB7">
        <w:rPr>
          <w:rFonts w:cs="Times New Roman"/>
          <w:szCs w:val="28"/>
          <w:lang w:val="uk-UA"/>
        </w:rPr>
        <w:t> </w:t>
      </w:r>
      <w:r>
        <w:rPr>
          <w:rFonts w:cs="Times New Roman"/>
          <w:szCs w:val="28"/>
          <w:lang w:val="uk-UA"/>
        </w:rPr>
        <w:t>рр</w:t>
      </w:r>
      <w:r w:rsidR="00F1282B" w:rsidRPr="00623E0A">
        <w:rPr>
          <w:rFonts w:cs="Times New Roman"/>
          <w:szCs w:val="28"/>
          <w:lang w:val="uk-UA"/>
        </w:rPr>
        <w:t xml:space="preserve">. </w:t>
      </w:r>
      <w:r w:rsidR="00B66DB7">
        <w:rPr>
          <w:rFonts w:cs="Times New Roman"/>
          <w:szCs w:val="28"/>
          <w:lang w:val="uk-UA"/>
        </w:rPr>
        <w:t xml:space="preserve">Ця настанова містить </w:t>
      </w:r>
      <w:r w:rsidR="00F1282B" w:rsidRPr="00623E0A">
        <w:rPr>
          <w:rFonts w:cs="Times New Roman"/>
          <w:szCs w:val="28"/>
          <w:lang w:val="uk-UA"/>
        </w:rPr>
        <w:t>останні</w:t>
      </w:r>
      <w:r w:rsidR="00B66DB7">
        <w:rPr>
          <w:rFonts w:cs="Times New Roman"/>
          <w:szCs w:val="28"/>
          <w:lang w:val="uk-UA"/>
        </w:rPr>
        <w:t xml:space="preserve"> </w:t>
      </w:r>
      <w:r w:rsidR="00F1282B" w:rsidRPr="00623E0A">
        <w:rPr>
          <w:rFonts w:cs="Times New Roman"/>
          <w:szCs w:val="28"/>
          <w:lang w:val="uk-UA"/>
        </w:rPr>
        <w:t>науков</w:t>
      </w:r>
      <w:r w:rsidR="00B66DB7">
        <w:rPr>
          <w:rFonts w:cs="Times New Roman"/>
          <w:szCs w:val="28"/>
          <w:lang w:val="uk-UA"/>
        </w:rPr>
        <w:t xml:space="preserve">і </w:t>
      </w:r>
      <w:r w:rsidR="00F1282B" w:rsidRPr="00623E0A">
        <w:rPr>
          <w:rFonts w:cs="Times New Roman"/>
          <w:szCs w:val="28"/>
          <w:lang w:val="uk-UA"/>
        </w:rPr>
        <w:t>доказ</w:t>
      </w:r>
      <w:r w:rsidR="00B66DB7">
        <w:rPr>
          <w:rFonts w:cs="Times New Roman"/>
          <w:szCs w:val="28"/>
          <w:lang w:val="uk-UA"/>
        </w:rPr>
        <w:t>ові дані</w:t>
      </w:r>
      <w:r w:rsidR="00F1282B" w:rsidRPr="00623E0A">
        <w:rPr>
          <w:rFonts w:cs="Times New Roman"/>
          <w:szCs w:val="28"/>
          <w:lang w:val="uk-UA"/>
        </w:rPr>
        <w:t>, а також регіональн</w:t>
      </w:r>
      <w:r w:rsidR="00B66DB7">
        <w:rPr>
          <w:rFonts w:cs="Times New Roman"/>
          <w:szCs w:val="28"/>
          <w:lang w:val="uk-UA"/>
        </w:rPr>
        <w:t xml:space="preserve">і </w:t>
      </w:r>
      <w:r w:rsidR="00F1282B" w:rsidRPr="00623E0A">
        <w:rPr>
          <w:rFonts w:cs="Times New Roman"/>
          <w:szCs w:val="28"/>
          <w:lang w:val="uk-UA"/>
        </w:rPr>
        <w:t>клінічн</w:t>
      </w:r>
      <w:r w:rsidR="00B66DB7">
        <w:rPr>
          <w:rFonts w:cs="Times New Roman"/>
          <w:szCs w:val="28"/>
          <w:lang w:val="uk-UA"/>
        </w:rPr>
        <w:t xml:space="preserve">і </w:t>
      </w:r>
      <w:r w:rsidR="00B66DB7" w:rsidRPr="00623E0A">
        <w:rPr>
          <w:rFonts w:cs="Times New Roman"/>
          <w:szCs w:val="28"/>
          <w:lang w:val="uk-UA"/>
        </w:rPr>
        <w:t>рекомендаці</w:t>
      </w:r>
      <w:r w:rsidR="00B66DB7">
        <w:rPr>
          <w:rFonts w:cs="Times New Roman"/>
          <w:szCs w:val="28"/>
          <w:lang w:val="uk-UA"/>
        </w:rPr>
        <w:t xml:space="preserve">ї з позиції </w:t>
      </w:r>
      <w:r w:rsidR="00F1282B" w:rsidRPr="00623E0A">
        <w:rPr>
          <w:rFonts w:cs="Times New Roman"/>
          <w:szCs w:val="28"/>
          <w:lang w:val="uk-UA"/>
        </w:rPr>
        <w:t>громадськ</w:t>
      </w:r>
      <w:r w:rsidR="00B66DB7">
        <w:rPr>
          <w:rFonts w:cs="Times New Roman"/>
          <w:szCs w:val="28"/>
          <w:lang w:val="uk-UA"/>
        </w:rPr>
        <w:t xml:space="preserve">ого здоров’я </w:t>
      </w:r>
      <w:r w:rsidR="00F1282B" w:rsidRPr="00623E0A">
        <w:rPr>
          <w:rFonts w:cs="Times New Roman"/>
          <w:szCs w:val="28"/>
          <w:lang w:val="uk-UA"/>
        </w:rPr>
        <w:t xml:space="preserve">щодо лікування </w:t>
      </w:r>
      <w:r w:rsidR="00EC43F0">
        <w:rPr>
          <w:rFonts w:cs="Times New Roman"/>
          <w:szCs w:val="28"/>
          <w:lang w:val="uk-UA"/>
        </w:rPr>
        <w:t xml:space="preserve">мультирезистентного </w:t>
      </w:r>
      <w:r w:rsidR="00EC43F0" w:rsidRPr="00F5024A">
        <w:rPr>
          <w:rFonts w:cs="Times New Roman"/>
          <w:szCs w:val="28"/>
          <w:lang w:val="uk-UA"/>
        </w:rPr>
        <w:t>туберкульоз</w:t>
      </w:r>
      <w:r w:rsidR="00EC43F0">
        <w:rPr>
          <w:rFonts w:cs="Times New Roman"/>
          <w:szCs w:val="28"/>
          <w:lang w:val="uk-UA"/>
        </w:rPr>
        <w:t xml:space="preserve">у </w:t>
      </w:r>
      <w:r w:rsidR="00F1282B" w:rsidRPr="00623E0A">
        <w:rPr>
          <w:rFonts w:cs="Times New Roman"/>
          <w:szCs w:val="28"/>
          <w:lang w:val="uk-UA"/>
        </w:rPr>
        <w:t xml:space="preserve">у дітей та підлітків. </w:t>
      </w:r>
      <w:r w:rsidR="005110DC">
        <w:rPr>
          <w:rFonts w:cs="Times New Roman"/>
          <w:szCs w:val="28"/>
          <w:lang w:val="uk-UA"/>
        </w:rPr>
        <w:t xml:space="preserve">У документі </w:t>
      </w:r>
      <w:r w:rsidR="005110DC" w:rsidRPr="00623E0A">
        <w:rPr>
          <w:rFonts w:cs="Times New Roman"/>
          <w:szCs w:val="28"/>
          <w:lang w:val="uk-UA"/>
        </w:rPr>
        <w:t xml:space="preserve">наведено </w:t>
      </w:r>
      <w:r w:rsidR="00F1282B" w:rsidRPr="00623E0A">
        <w:rPr>
          <w:rFonts w:cs="Times New Roman"/>
          <w:szCs w:val="28"/>
          <w:lang w:val="uk-UA"/>
        </w:rPr>
        <w:t xml:space="preserve">конкретні </w:t>
      </w:r>
      <w:r w:rsidR="00EC43F0">
        <w:rPr>
          <w:rFonts w:cs="Times New Roman"/>
          <w:szCs w:val="28"/>
          <w:lang w:val="uk-UA"/>
        </w:rPr>
        <w:t xml:space="preserve">методи </w:t>
      </w:r>
      <w:r w:rsidR="00F1282B" w:rsidRPr="00623E0A">
        <w:rPr>
          <w:rFonts w:cs="Times New Roman"/>
          <w:szCs w:val="28"/>
          <w:lang w:val="uk-UA"/>
        </w:rPr>
        <w:t xml:space="preserve">лікування </w:t>
      </w:r>
      <w:r w:rsidR="00EC43F0">
        <w:rPr>
          <w:rFonts w:cs="Times New Roman"/>
          <w:szCs w:val="28"/>
          <w:lang w:val="uk-UA"/>
        </w:rPr>
        <w:t xml:space="preserve">мультирезистентного </w:t>
      </w:r>
      <w:r w:rsidR="00EC43F0" w:rsidRPr="00F5024A">
        <w:rPr>
          <w:rFonts w:cs="Times New Roman"/>
          <w:szCs w:val="28"/>
          <w:lang w:val="uk-UA"/>
        </w:rPr>
        <w:t>туберкульоз</w:t>
      </w:r>
      <w:r w:rsidR="00EC43F0">
        <w:rPr>
          <w:rFonts w:cs="Times New Roman"/>
          <w:szCs w:val="28"/>
          <w:lang w:val="uk-UA"/>
        </w:rPr>
        <w:t xml:space="preserve">у </w:t>
      </w:r>
      <w:r w:rsidR="00F1282B" w:rsidRPr="00623E0A">
        <w:rPr>
          <w:rFonts w:cs="Times New Roman"/>
          <w:szCs w:val="28"/>
          <w:lang w:val="uk-UA"/>
        </w:rPr>
        <w:t>у дітей та підлітків</w:t>
      </w:r>
      <w:r w:rsidR="00AB1CBB">
        <w:rPr>
          <w:rFonts w:cs="Times New Roman"/>
          <w:szCs w:val="28"/>
          <w:lang w:val="uk-UA"/>
        </w:rPr>
        <w:t xml:space="preserve"> із </w:t>
      </w:r>
      <w:r w:rsidR="00B66DB7">
        <w:rPr>
          <w:rFonts w:cs="Times New Roman"/>
          <w:szCs w:val="28"/>
          <w:lang w:val="uk-UA"/>
        </w:rPr>
        <w:t>врах</w:t>
      </w:r>
      <w:r w:rsidR="00AB1CBB">
        <w:rPr>
          <w:rFonts w:cs="Times New Roman"/>
          <w:szCs w:val="28"/>
          <w:lang w:val="uk-UA"/>
        </w:rPr>
        <w:t>у</w:t>
      </w:r>
      <w:r w:rsidR="00B66DB7">
        <w:rPr>
          <w:rFonts w:cs="Times New Roman"/>
          <w:szCs w:val="28"/>
          <w:lang w:val="uk-UA"/>
        </w:rPr>
        <w:t>в</w:t>
      </w:r>
      <w:r w:rsidR="00AB1CBB">
        <w:rPr>
          <w:rFonts w:cs="Times New Roman"/>
          <w:szCs w:val="28"/>
          <w:lang w:val="uk-UA"/>
        </w:rPr>
        <w:t xml:space="preserve">анням </w:t>
      </w:r>
      <w:r w:rsidR="00B66DB7" w:rsidRPr="00623E0A">
        <w:rPr>
          <w:rFonts w:cs="Times New Roman"/>
          <w:szCs w:val="28"/>
          <w:lang w:val="uk-UA"/>
        </w:rPr>
        <w:t>епідеміологі</w:t>
      </w:r>
      <w:r w:rsidR="005110DC">
        <w:rPr>
          <w:rFonts w:cs="Times New Roman"/>
          <w:szCs w:val="28"/>
          <w:lang w:val="uk-UA"/>
        </w:rPr>
        <w:t>чн</w:t>
      </w:r>
      <w:r w:rsidR="00AB1CBB">
        <w:rPr>
          <w:rFonts w:cs="Times New Roman"/>
          <w:szCs w:val="28"/>
          <w:lang w:val="uk-UA"/>
        </w:rPr>
        <w:t xml:space="preserve">ого </w:t>
      </w:r>
      <w:r w:rsidR="005110DC">
        <w:rPr>
          <w:rFonts w:cs="Times New Roman"/>
          <w:szCs w:val="28"/>
          <w:lang w:val="uk-UA"/>
        </w:rPr>
        <w:t>становищ</w:t>
      </w:r>
      <w:r w:rsidR="00AB1CBB">
        <w:rPr>
          <w:rFonts w:cs="Times New Roman"/>
          <w:szCs w:val="28"/>
          <w:lang w:val="uk-UA"/>
        </w:rPr>
        <w:t xml:space="preserve">а </w:t>
      </w:r>
      <w:r w:rsidR="005110DC">
        <w:rPr>
          <w:rFonts w:cs="Times New Roman"/>
          <w:szCs w:val="28"/>
          <w:lang w:val="uk-UA"/>
        </w:rPr>
        <w:t>у</w:t>
      </w:r>
      <w:r w:rsidR="00B66DB7" w:rsidRPr="00623E0A">
        <w:rPr>
          <w:rFonts w:cs="Times New Roman"/>
          <w:szCs w:val="28"/>
          <w:lang w:val="uk-UA"/>
        </w:rPr>
        <w:t xml:space="preserve"> регіоні</w:t>
      </w:r>
      <w:r w:rsidR="00F1282B" w:rsidRPr="00623E0A">
        <w:rPr>
          <w:rFonts w:cs="Times New Roman"/>
          <w:szCs w:val="28"/>
          <w:lang w:val="uk-UA"/>
        </w:rPr>
        <w:t xml:space="preserve">. </w:t>
      </w:r>
      <w:r w:rsidR="00AB1CBB">
        <w:rPr>
          <w:rFonts w:cs="Times New Roman"/>
          <w:szCs w:val="28"/>
          <w:lang w:val="uk-UA"/>
        </w:rPr>
        <w:t xml:space="preserve">На підтримку </w:t>
      </w:r>
      <w:r w:rsidR="00AB1CBB" w:rsidRPr="00623E0A">
        <w:rPr>
          <w:rFonts w:cs="Times New Roman"/>
          <w:szCs w:val="28"/>
          <w:lang w:val="uk-UA"/>
        </w:rPr>
        <w:t xml:space="preserve">керівників національних протитуберкульозних програм </w:t>
      </w:r>
      <w:r w:rsidR="004B364C">
        <w:rPr>
          <w:rFonts w:cs="Times New Roman"/>
          <w:szCs w:val="28"/>
          <w:lang w:val="uk-UA"/>
        </w:rPr>
        <w:t xml:space="preserve">і </w:t>
      </w:r>
      <w:r w:rsidR="00AB1CBB" w:rsidRPr="00623E0A">
        <w:rPr>
          <w:rFonts w:cs="Times New Roman"/>
          <w:szCs w:val="28"/>
          <w:lang w:val="uk-UA"/>
        </w:rPr>
        <w:t>лікарів-клініцистів</w:t>
      </w:r>
      <w:r w:rsidR="00AB1CBB">
        <w:rPr>
          <w:rFonts w:cs="Times New Roman"/>
          <w:szCs w:val="28"/>
          <w:lang w:val="uk-UA"/>
        </w:rPr>
        <w:t xml:space="preserve"> також наведено експертні поради щодо </w:t>
      </w:r>
      <w:r w:rsidR="00AB1CBB" w:rsidRPr="00623E0A">
        <w:rPr>
          <w:rFonts w:cs="Times New Roman"/>
          <w:szCs w:val="28"/>
          <w:lang w:val="uk-UA"/>
        </w:rPr>
        <w:t>лікування важких випадк</w:t>
      </w:r>
      <w:r w:rsidR="00AB1CBB">
        <w:rPr>
          <w:rFonts w:cs="Times New Roman"/>
          <w:szCs w:val="28"/>
          <w:lang w:val="uk-UA"/>
        </w:rPr>
        <w:t>ів.</w:t>
      </w:r>
    </w:p>
    <w:p w:rsidR="00F1282B" w:rsidRPr="00623E0A" w:rsidRDefault="00F1282B" w:rsidP="00E32422">
      <w:pPr>
        <w:rPr>
          <w:rFonts w:cs="Times New Roman"/>
          <w:b/>
          <w:szCs w:val="28"/>
          <w:lang w:val="uk-UA"/>
        </w:rPr>
      </w:pPr>
      <w:r w:rsidRPr="00623E0A">
        <w:rPr>
          <w:rFonts w:cs="Times New Roman"/>
          <w:b/>
          <w:szCs w:val="28"/>
          <w:lang w:val="uk-UA"/>
        </w:rPr>
        <w:t>Ключові слова</w:t>
      </w:r>
    </w:p>
    <w:p w:rsidR="00F1282B" w:rsidRPr="00623E0A" w:rsidRDefault="00F1282B" w:rsidP="00E32422">
      <w:pPr>
        <w:rPr>
          <w:rFonts w:cs="Times New Roman"/>
          <w:szCs w:val="28"/>
          <w:lang w:val="uk-UA"/>
        </w:rPr>
      </w:pPr>
      <w:r w:rsidRPr="00623E0A">
        <w:rPr>
          <w:rFonts w:cs="Times New Roman"/>
          <w:szCs w:val="28"/>
          <w:lang w:val="uk-UA"/>
        </w:rPr>
        <w:t>Європейський регіон ВООЗ, діти та підлітки, туберкульоз, мультирезистент</w:t>
      </w:r>
      <w:r w:rsidR="00C6211D">
        <w:rPr>
          <w:rFonts w:cs="Times New Roman"/>
          <w:szCs w:val="28"/>
          <w:lang w:val="uk-UA"/>
        </w:rPr>
        <w:t>н</w:t>
      </w:r>
      <w:r w:rsidRPr="00623E0A">
        <w:rPr>
          <w:rFonts w:cs="Times New Roman"/>
          <w:szCs w:val="28"/>
          <w:lang w:val="uk-UA"/>
        </w:rPr>
        <w:t xml:space="preserve">ий, </w:t>
      </w:r>
      <w:r w:rsidR="00EC43F0" w:rsidRPr="00623E0A">
        <w:rPr>
          <w:rFonts w:cs="Times New Roman"/>
          <w:szCs w:val="28"/>
          <w:lang w:val="uk-UA"/>
        </w:rPr>
        <w:t>мультирезистент</w:t>
      </w:r>
      <w:r w:rsidR="00C6211D">
        <w:rPr>
          <w:rFonts w:cs="Times New Roman"/>
          <w:szCs w:val="28"/>
          <w:lang w:val="uk-UA"/>
        </w:rPr>
        <w:t>н</w:t>
      </w:r>
      <w:r w:rsidR="00EC43F0" w:rsidRPr="00623E0A">
        <w:rPr>
          <w:rFonts w:cs="Times New Roman"/>
          <w:szCs w:val="28"/>
          <w:lang w:val="uk-UA"/>
        </w:rPr>
        <w:t>ий туберкульоз</w:t>
      </w:r>
      <w:r w:rsidRPr="00623E0A">
        <w:rPr>
          <w:rFonts w:cs="Times New Roman"/>
          <w:szCs w:val="28"/>
          <w:lang w:val="uk-UA"/>
        </w:rPr>
        <w:t xml:space="preserve">, інфекція </w:t>
      </w:r>
      <w:r w:rsidR="00EC43F0" w:rsidRPr="00623E0A">
        <w:rPr>
          <w:rFonts w:cs="Times New Roman"/>
          <w:szCs w:val="28"/>
          <w:lang w:val="uk-UA"/>
        </w:rPr>
        <w:t>мультирезистент</w:t>
      </w:r>
      <w:r w:rsidR="00C6211D">
        <w:rPr>
          <w:rFonts w:cs="Times New Roman"/>
          <w:szCs w:val="28"/>
          <w:lang w:val="uk-UA"/>
        </w:rPr>
        <w:t>н</w:t>
      </w:r>
      <w:r w:rsidR="00EC43F0">
        <w:rPr>
          <w:rFonts w:cs="Times New Roman"/>
          <w:szCs w:val="28"/>
          <w:lang w:val="uk-UA"/>
        </w:rPr>
        <w:t xml:space="preserve">ого </w:t>
      </w:r>
      <w:r w:rsidR="00EC43F0" w:rsidRPr="00623E0A">
        <w:rPr>
          <w:rFonts w:cs="Times New Roman"/>
          <w:szCs w:val="28"/>
          <w:lang w:val="uk-UA"/>
        </w:rPr>
        <w:t>туберкульоз</w:t>
      </w:r>
      <w:r w:rsidR="00EC43F0">
        <w:rPr>
          <w:rFonts w:cs="Times New Roman"/>
          <w:szCs w:val="28"/>
          <w:lang w:val="uk-UA"/>
        </w:rPr>
        <w:t>у</w:t>
      </w:r>
      <w:r w:rsidRPr="00623E0A">
        <w:rPr>
          <w:rFonts w:cs="Times New Roman"/>
          <w:szCs w:val="28"/>
          <w:lang w:val="uk-UA"/>
        </w:rPr>
        <w:t xml:space="preserve">, лікування </w:t>
      </w:r>
      <w:r w:rsidR="00EC43F0" w:rsidRPr="00623E0A">
        <w:rPr>
          <w:rFonts w:cs="Times New Roman"/>
          <w:szCs w:val="28"/>
          <w:lang w:val="uk-UA"/>
        </w:rPr>
        <w:t>мультирезистент</w:t>
      </w:r>
      <w:r w:rsidR="00C6211D">
        <w:rPr>
          <w:rFonts w:cs="Times New Roman"/>
          <w:szCs w:val="28"/>
          <w:lang w:val="uk-UA"/>
        </w:rPr>
        <w:t>н</w:t>
      </w:r>
      <w:r w:rsidR="00EC43F0">
        <w:rPr>
          <w:rFonts w:cs="Times New Roman"/>
          <w:szCs w:val="28"/>
          <w:lang w:val="uk-UA"/>
        </w:rPr>
        <w:t xml:space="preserve">ого </w:t>
      </w:r>
      <w:r w:rsidR="00EC43F0" w:rsidRPr="00623E0A">
        <w:rPr>
          <w:rFonts w:cs="Times New Roman"/>
          <w:szCs w:val="28"/>
          <w:lang w:val="uk-UA"/>
        </w:rPr>
        <w:t>туберкульоз</w:t>
      </w:r>
      <w:r w:rsidR="00EC43F0">
        <w:rPr>
          <w:rFonts w:cs="Times New Roman"/>
          <w:szCs w:val="28"/>
          <w:lang w:val="uk-UA"/>
        </w:rPr>
        <w:t>у</w:t>
      </w:r>
      <w:r w:rsidRPr="00623E0A">
        <w:rPr>
          <w:rFonts w:cs="Times New Roman"/>
          <w:szCs w:val="28"/>
          <w:lang w:val="uk-UA"/>
        </w:rPr>
        <w:t>.</w:t>
      </w:r>
    </w:p>
    <w:p w:rsidR="00F1282B" w:rsidRPr="00623E0A" w:rsidRDefault="00F1282B" w:rsidP="00E32422">
      <w:pPr>
        <w:rPr>
          <w:rStyle w:val="fontstyle01"/>
          <w:rFonts w:cs="Times New Roman"/>
          <w:bCs/>
          <w:szCs w:val="28"/>
          <w:lang w:val="uk-UA"/>
        </w:rPr>
      </w:pPr>
      <w:r w:rsidRPr="00623E0A">
        <w:rPr>
          <w:rStyle w:val="fontstyle01"/>
          <w:rFonts w:cs="Times New Roman"/>
          <w:bCs/>
          <w:szCs w:val="28"/>
          <w:lang w:val="uk-UA"/>
        </w:rPr>
        <w:br w:type="page"/>
      </w:r>
    </w:p>
    <w:sdt>
      <w:sdtPr>
        <w:rPr>
          <w:rFonts w:ascii="Times New Roman" w:hAnsi="Times New Roman" w:cs="Times New Roman"/>
          <w:color w:val="auto"/>
        </w:rPr>
        <w:id w:val="326096385"/>
        <w:docPartObj>
          <w:docPartGallery w:val="Table of Contents"/>
          <w:docPartUnique/>
        </w:docPartObj>
      </w:sdtPr>
      <w:sdtEndPr>
        <w:rPr>
          <w:rFonts w:eastAsiaTheme="minorHAnsi"/>
          <w:lang w:eastAsia="en-US"/>
        </w:rPr>
      </w:sdtEndPr>
      <w:sdtContent>
        <w:p w:rsidR="00ED5071" w:rsidRPr="00ED5071" w:rsidRDefault="00ED5071" w:rsidP="00ED5071">
          <w:pPr>
            <w:pStyle w:val="af2"/>
            <w:spacing w:before="0" w:line="240" w:lineRule="auto"/>
            <w:ind w:left="708" w:hanging="708"/>
            <w:jc w:val="center"/>
            <w:rPr>
              <w:rFonts w:ascii="Times New Roman" w:hAnsi="Times New Roman" w:cs="Times New Roman"/>
              <w:color w:val="auto"/>
            </w:rPr>
          </w:pPr>
          <w:r w:rsidRPr="00ED5071">
            <w:rPr>
              <w:rFonts w:ascii="Times New Roman" w:hAnsi="Times New Roman" w:cs="Times New Roman"/>
              <w:color w:val="auto"/>
            </w:rPr>
            <w:t>ЗМІСТ</w:t>
          </w:r>
        </w:p>
        <w:p w:rsidR="00ED5071" w:rsidRPr="00ED5071" w:rsidRDefault="00ED5071" w:rsidP="00ED5071">
          <w:pPr>
            <w:pStyle w:val="14"/>
            <w:tabs>
              <w:tab w:val="right" w:leader="dot" w:pos="9344"/>
            </w:tabs>
            <w:spacing w:before="0" w:line="240" w:lineRule="auto"/>
            <w:jc w:val="left"/>
            <w:rPr>
              <w:rFonts w:eastAsiaTheme="minorEastAsia"/>
              <w:b/>
              <w:noProof/>
              <w:sz w:val="28"/>
              <w:szCs w:val="28"/>
            </w:rPr>
          </w:pPr>
          <w:r w:rsidRPr="00ED5071">
            <w:rPr>
              <w:sz w:val="28"/>
              <w:szCs w:val="28"/>
            </w:rPr>
            <w:fldChar w:fldCharType="begin"/>
          </w:r>
          <w:r w:rsidRPr="00ED5071">
            <w:rPr>
              <w:sz w:val="28"/>
              <w:szCs w:val="28"/>
            </w:rPr>
            <w:instrText xml:space="preserve"> TOC \o "1-3" \h \z \u </w:instrText>
          </w:r>
          <w:r w:rsidRPr="00ED5071">
            <w:rPr>
              <w:sz w:val="28"/>
              <w:szCs w:val="28"/>
            </w:rPr>
            <w:fldChar w:fldCharType="separate"/>
          </w:r>
          <w:hyperlink w:anchor="_Toc27751080" w:history="1">
            <w:r w:rsidRPr="00ED5071">
              <w:rPr>
                <w:rStyle w:val="af1"/>
                <w:b/>
                <w:noProof/>
                <w:color w:val="auto"/>
                <w:sz w:val="28"/>
                <w:szCs w:val="28"/>
                <w:lang w:bidi="uk-UA"/>
              </w:rPr>
              <w:t>ПОДЯКА</w:t>
            </w:r>
            <w:r w:rsidRPr="00ED5071">
              <w:rPr>
                <w:b/>
                <w:noProof/>
                <w:webHidden/>
                <w:sz w:val="28"/>
                <w:szCs w:val="28"/>
              </w:rPr>
              <w:tab/>
            </w:r>
            <w:bookmarkStart w:id="0" w:name="_GoBack"/>
            <w:bookmarkEnd w:id="0"/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ED5071">
              <w:rPr>
                <w:b/>
                <w:noProof/>
                <w:webHidden/>
                <w:sz w:val="28"/>
                <w:szCs w:val="28"/>
              </w:rPr>
              <w:instrText xml:space="preserve"> PAGEREF _Toc27751080 \h </w:instrText>
            </w:r>
            <w:r w:rsidRPr="00ED5071">
              <w:rPr>
                <w:b/>
                <w:noProof/>
                <w:webHidden/>
                <w:sz w:val="28"/>
                <w:szCs w:val="28"/>
              </w:rPr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C31A79">
              <w:rPr>
                <w:b/>
                <w:noProof/>
                <w:webHidden/>
                <w:sz w:val="28"/>
                <w:szCs w:val="28"/>
              </w:rPr>
              <w:t>4</w:t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071" w:rsidRPr="00ED5071" w:rsidRDefault="00ED5071" w:rsidP="00ED5071">
          <w:pPr>
            <w:pStyle w:val="14"/>
            <w:tabs>
              <w:tab w:val="right" w:leader="dot" w:pos="9344"/>
            </w:tabs>
            <w:spacing w:before="0" w:line="240" w:lineRule="auto"/>
            <w:jc w:val="left"/>
            <w:rPr>
              <w:rFonts w:eastAsiaTheme="minorEastAsia"/>
              <w:b/>
              <w:noProof/>
              <w:sz w:val="28"/>
              <w:szCs w:val="28"/>
            </w:rPr>
          </w:pPr>
          <w:hyperlink w:anchor="_Toc27751081" w:history="1">
            <w:r w:rsidRPr="00ED5071">
              <w:rPr>
                <w:rStyle w:val="af1"/>
                <w:b/>
                <w:noProof/>
                <w:color w:val="auto"/>
                <w:sz w:val="28"/>
                <w:szCs w:val="28"/>
                <w:lang w:bidi="uk-UA"/>
              </w:rPr>
              <w:t>ПЕРЕЛІК УМОВНИХ ПОЗНАЧЕНЬ ТА СКОРОЧЕНЬ</w:t>
            </w:r>
            <w:r w:rsidRPr="00ED5071">
              <w:rPr>
                <w:b/>
                <w:noProof/>
                <w:webHidden/>
                <w:sz w:val="28"/>
                <w:szCs w:val="28"/>
              </w:rPr>
              <w:tab/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ED5071">
              <w:rPr>
                <w:b/>
                <w:noProof/>
                <w:webHidden/>
                <w:sz w:val="28"/>
                <w:szCs w:val="28"/>
              </w:rPr>
              <w:instrText xml:space="preserve"> PAGEREF _Toc27751081 \h </w:instrText>
            </w:r>
            <w:r w:rsidRPr="00ED5071">
              <w:rPr>
                <w:b/>
                <w:noProof/>
                <w:webHidden/>
                <w:sz w:val="28"/>
                <w:szCs w:val="28"/>
              </w:rPr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C31A79">
              <w:rPr>
                <w:b/>
                <w:noProof/>
                <w:webHidden/>
                <w:sz w:val="28"/>
                <w:szCs w:val="28"/>
              </w:rPr>
              <w:t>5</w:t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071" w:rsidRPr="00ED5071" w:rsidRDefault="00ED5071" w:rsidP="00ED5071">
          <w:pPr>
            <w:pStyle w:val="14"/>
            <w:tabs>
              <w:tab w:val="right" w:leader="dot" w:pos="9344"/>
            </w:tabs>
            <w:spacing w:before="0" w:line="240" w:lineRule="auto"/>
            <w:jc w:val="left"/>
            <w:rPr>
              <w:rFonts w:eastAsiaTheme="minorEastAsia"/>
              <w:b/>
              <w:noProof/>
              <w:sz w:val="28"/>
              <w:szCs w:val="28"/>
            </w:rPr>
          </w:pPr>
          <w:hyperlink w:anchor="_Toc27751082" w:history="1">
            <w:r w:rsidRPr="00ED5071">
              <w:rPr>
                <w:rStyle w:val="af1"/>
                <w:b/>
                <w:noProof/>
                <w:color w:val="auto"/>
                <w:sz w:val="28"/>
                <w:szCs w:val="28"/>
                <w:lang w:bidi="uk-UA"/>
              </w:rPr>
              <w:t>КОРОТКИЙ ОГЛЯД</w:t>
            </w:r>
            <w:r w:rsidRPr="00ED5071">
              <w:rPr>
                <w:b/>
                <w:noProof/>
                <w:webHidden/>
                <w:sz w:val="28"/>
                <w:szCs w:val="28"/>
              </w:rPr>
              <w:tab/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ED5071">
              <w:rPr>
                <w:b/>
                <w:noProof/>
                <w:webHidden/>
                <w:sz w:val="28"/>
                <w:szCs w:val="28"/>
              </w:rPr>
              <w:instrText xml:space="preserve"> PAGEREF _Toc27751082 \h </w:instrText>
            </w:r>
            <w:r w:rsidRPr="00ED5071">
              <w:rPr>
                <w:b/>
                <w:noProof/>
                <w:webHidden/>
                <w:sz w:val="28"/>
                <w:szCs w:val="28"/>
              </w:rPr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C31A79">
              <w:rPr>
                <w:b/>
                <w:noProof/>
                <w:webHidden/>
                <w:sz w:val="28"/>
                <w:szCs w:val="28"/>
              </w:rPr>
              <w:t>6</w:t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071" w:rsidRPr="00ED5071" w:rsidRDefault="00ED5071" w:rsidP="00ED5071">
          <w:pPr>
            <w:pStyle w:val="14"/>
            <w:tabs>
              <w:tab w:val="right" w:leader="dot" w:pos="9344"/>
            </w:tabs>
            <w:spacing w:before="0" w:line="240" w:lineRule="auto"/>
            <w:jc w:val="left"/>
            <w:rPr>
              <w:rFonts w:eastAsiaTheme="minorEastAsia"/>
              <w:b/>
              <w:noProof/>
              <w:sz w:val="28"/>
              <w:szCs w:val="28"/>
            </w:rPr>
          </w:pPr>
          <w:hyperlink w:anchor="_Toc27751083" w:history="1">
            <w:r w:rsidRPr="00ED5071">
              <w:rPr>
                <w:rStyle w:val="af1"/>
                <w:b/>
                <w:noProof/>
                <w:color w:val="auto"/>
                <w:sz w:val="28"/>
                <w:szCs w:val="28"/>
                <w:lang w:bidi="uk-UA"/>
              </w:rPr>
              <w:t>1. ПЕРЕДУМОВИ</w:t>
            </w:r>
            <w:r w:rsidRPr="00ED5071">
              <w:rPr>
                <w:b/>
                <w:noProof/>
                <w:webHidden/>
                <w:sz w:val="28"/>
                <w:szCs w:val="28"/>
              </w:rPr>
              <w:tab/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ED5071">
              <w:rPr>
                <w:b/>
                <w:noProof/>
                <w:webHidden/>
                <w:sz w:val="28"/>
                <w:szCs w:val="28"/>
              </w:rPr>
              <w:instrText xml:space="preserve"> PAGEREF _Toc27751083 \h </w:instrText>
            </w:r>
            <w:r w:rsidRPr="00ED5071">
              <w:rPr>
                <w:b/>
                <w:noProof/>
                <w:webHidden/>
                <w:sz w:val="28"/>
                <w:szCs w:val="28"/>
              </w:rPr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C31A79">
              <w:rPr>
                <w:b/>
                <w:noProof/>
                <w:webHidden/>
                <w:sz w:val="28"/>
                <w:szCs w:val="28"/>
              </w:rPr>
              <w:t>7</w:t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071" w:rsidRPr="00ED5071" w:rsidRDefault="00ED5071" w:rsidP="00ED5071">
          <w:pPr>
            <w:pStyle w:val="14"/>
            <w:tabs>
              <w:tab w:val="right" w:leader="dot" w:pos="9344"/>
            </w:tabs>
            <w:spacing w:before="0" w:line="240" w:lineRule="auto"/>
            <w:jc w:val="left"/>
            <w:rPr>
              <w:rFonts w:eastAsiaTheme="minorEastAsia"/>
              <w:b/>
              <w:noProof/>
              <w:sz w:val="28"/>
              <w:szCs w:val="28"/>
            </w:rPr>
          </w:pPr>
          <w:hyperlink w:anchor="_Toc27751084" w:history="1">
            <w:r w:rsidRPr="00ED5071">
              <w:rPr>
                <w:rStyle w:val="af1"/>
                <w:b/>
                <w:noProof/>
                <w:color w:val="auto"/>
                <w:sz w:val="28"/>
                <w:szCs w:val="28"/>
                <w:lang w:bidi="uk-UA"/>
              </w:rPr>
              <w:t>2. МЕТОДИ, ПОНЯТТЯ ТА ВИЗНАЧЕННЯ</w:t>
            </w:r>
            <w:r w:rsidRPr="00ED5071">
              <w:rPr>
                <w:b/>
                <w:noProof/>
                <w:webHidden/>
                <w:sz w:val="28"/>
                <w:szCs w:val="28"/>
              </w:rPr>
              <w:tab/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ED5071">
              <w:rPr>
                <w:b/>
                <w:noProof/>
                <w:webHidden/>
                <w:sz w:val="28"/>
                <w:szCs w:val="28"/>
              </w:rPr>
              <w:instrText xml:space="preserve"> PAGEREF _Toc27751084 \h </w:instrText>
            </w:r>
            <w:r w:rsidRPr="00ED5071">
              <w:rPr>
                <w:b/>
                <w:noProof/>
                <w:webHidden/>
                <w:sz w:val="28"/>
                <w:szCs w:val="28"/>
              </w:rPr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C31A79">
              <w:rPr>
                <w:b/>
                <w:noProof/>
                <w:webHidden/>
                <w:sz w:val="28"/>
                <w:szCs w:val="28"/>
              </w:rPr>
              <w:t>10</w:t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071" w:rsidRPr="00ED5071" w:rsidRDefault="00ED5071" w:rsidP="00ED5071">
          <w:pPr>
            <w:pStyle w:val="14"/>
            <w:tabs>
              <w:tab w:val="right" w:leader="dot" w:pos="9344"/>
            </w:tabs>
            <w:spacing w:before="0" w:line="240" w:lineRule="auto"/>
            <w:jc w:val="left"/>
            <w:rPr>
              <w:rFonts w:eastAsiaTheme="minorEastAsia"/>
              <w:b/>
              <w:noProof/>
              <w:sz w:val="28"/>
              <w:szCs w:val="28"/>
            </w:rPr>
          </w:pPr>
          <w:hyperlink w:anchor="_Toc27751085" w:history="1">
            <w:r w:rsidRPr="00ED5071">
              <w:rPr>
                <w:rStyle w:val="af1"/>
                <w:b/>
                <w:noProof/>
                <w:color w:val="auto"/>
                <w:sz w:val="28"/>
                <w:szCs w:val="28"/>
                <w:lang w:bidi="uk-UA"/>
              </w:rPr>
              <w:t>3. РЕСУРСИ</w:t>
            </w:r>
            <w:r w:rsidRPr="00ED5071">
              <w:rPr>
                <w:b/>
                <w:noProof/>
                <w:webHidden/>
                <w:sz w:val="28"/>
                <w:szCs w:val="28"/>
              </w:rPr>
              <w:tab/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ED5071">
              <w:rPr>
                <w:b/>
                <w:noProof/>
                <w:webHidden/>
                <w:sz w:val="28"/>
                <w:szCs w:val="28"/>
              </w:rPr>
              <w:instrText xml:space="preserve"> PAGEREF _Toc27751085 \h </w:instrText>
            </w:r>
            <w:r w:rsidRPr="00ED5071">
              <w:rPr>
                <w:b/>
                <w:noProof/>
                <w:webHidden/>
                <w:sz w:val="28"/>
                <w:szCs w:val="28"/>
              </w:rPr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C31A79">
              <w:rPr>
                <w:b/>
                <w:noProof/>
                <w:webHidden/>
                <w:sz w:val="28"/>
                <w:szCs w:val="28"/>
              </w:rPr>
              <w:t>13</w:t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071" w:rsidRPr="00ED5071" w:rsidRDefault="00ED5071" w:rsidP="00ED5071">
          <w:pPr>
            <w:pStyle w:val="14"/>
            <w:tabs>
              <w:tab w:val="right" w:leader="dot" w:pos="9344"/>
            </w:tabs>
            <w:spacing w:before="0" w:line="240" w:lineRule="auto"/>
            <w:ind w:left="284" w:hanging="284"/>
            <w:jc w:val="left"/>
            <w:rPr>
              <w:rFonts w:eastAsiaTheme="minorEastAsia"/>
              <w:b/>
              <w:noProof/>
              <w:sz w:val="28"/>
              <w:szCs w:val="28"/>
            </w:rPr>
          </w:pPr>
          <w:hyperlink w:anchor="_Toc27751086" w:history="1">
            <w:r w:rsidRPr="00ED5071">
              <w:rPr>
                <w:rStyle w:val="af1"/>
                <w:b/>
                <w:noProof/>
                <w:color w:val="auto"/>
                <w:sz w:val="28"/>
                <w:szCs w:val="28"/>
                <w:lang w:bidi="uk-UA"/>
              </w:rPr>
              <w:t>4. СПЕЦИФІЧНІ АСПЕКТИ МРТБ У ДІТЕЙ ТА ПІДЛІТКІВ ЄВРОПЕЙСЬКОГО РЕГІОНУ ВООЗ</w:t>
            </w:r>
            <w:r w:rsidRPr="00ED5071">
              <w:rPr>
                <w:b/>
                <w:noProof/>
                <w:webHidden/>
                <w:sz w:val="28"/>
                <w:szCs w:val="28"/>
              </w:rPr>
              <w:tab/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ED5071">
              <w:rPr>
                <w:b/>
                <w:noProof/>
                <w:webHidden/>
                <w:sz w:val="28"/>
                <w:szCs w:val="28"/>
              </w:rPr>
              <w:instrText xml:space="preserve"> PAGEREF _Toc27751086 \h </w:instrText>
            </w:r>
            <w:r w:rsidRPr="00ED5071">
              <w:rPr>
                <w:b/>
                <w:noProof/>
                <w:webHidden/>
                <w:sz w:val="28"/>
                <w:szCs w:val="28"/>
              </w:rPr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C31A79">
              <w:rPr>
                <w:b/>
                <w:noProof/>
                <w:webHidden/>
                <w:sz w:val="28"/>
                <w:szCs w:val="28"/>
              </w:rPr>
              <w:t>14</w:t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071" w:rsidRPr="00ED5071" w:rsidRDefault="00ED5071" w:rsidP="00ED5071">
          <w:pPr>
            <w:pStyle w:val="14"/>
            <w:tabs>
              <w:tab w:val="right" w:leader="dot" w:pos="9344"/>
            </w:tabs>
            <w:spacing w:before="0" w:line="240" w:lineRule="auto"/>
            <w:jc w:val="left"/>
            <w:rPr>
              <w:rFonts w:eastAsiaTheme="minorEastAsia"/>
              <w:b/>
              <w:noProof/>
              <w:sz w:val="28"/>
              <w:szCs w:val="28"/>
            </w:rPr>
          </w:pPr>
          <w:hyperlink w:anchor="_Toc27751087" w:history="1">
            <w:r w:rsidRPr="00ED5071">
              <w:rPr>
                <w:rStyle w:val="af1"/>
                <w:b/>
                <w:noProof/>
                <w:color w:val="auto"/>
                <w:sz w:val="28"/>
                <w:szCs w:val="28"/>
                <w:lang w:bidi="uk-UA"/>
              </w:rPr>
              <w:t>5. ЕПІДЕМІОЛОГІЯ МРТБ У ДІТЕЙ ТА ПІДЛІТКІВ</w:t>
            </w:r>
            <w:r w:rsidRPr="00ED5071">
              <w:rPr>
                <w:b/>
                <w:noProof/>
                <w:webHidden/>
                <w:sz w:val="28"/>
                <w:szCs w:val="28"/>
              </w:rPr>
              <w:tab/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ED5071">
              <w:rPr>
                <w:b/>
                <w:noProof/>
                <w:webHidden/>
                <w:sz w:val="28"/>
                <w:szCs w:val="28"/>
              </w:rPr>
              <w:instrText xml:space="preserve"> PAGEREF _Toc27751087 \h </w:instrText>
            </w:r>
            <w:r w:rsidRPr="00ED5071">
              <w:rPr>
                <w:b/>
                <w:noProof/>
                <w:webHidden/>
                <w:sz w:val="28"/>
                <w:szCs w:val="28"/>
              </w:rPr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C31A79">
              <w:rPr>
                <w:b/>
                <w:noProof/>
                <w:webHidden/>
                <w:sz w:val="28"/>
                <w:szCs w:val="28"/>
              </w:rPr>
              <w:t>16</w:t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071" w:rsidRPr="00ED5071" w:rsidRDefault="00ED5071" w:rsidP="003D5517">
          <w:pPr>
            <w:pStyle w:val="25"/>
            <w:rPr>
              <w:noProof/>
              <w:lang w:val="uk-UA"/>
            </w:rPr>
          </w:pPr>
          <w:hyperlink w:anchor="_Toc27751088" w:history="1">
            <w:r w:rsidRPr="00ED5071">
              <w:rPr>
                <w:rStyle w:val="af1"/>
                <w:rFonts w:cs="Times New Roman"/>
                <w:noProof/>
                <w:color w:val="auto"/>
                <w:szCs w:val="28"/>
                <w:lang w:val="uk-UA"/>
              </w:rPr>
              <w:t xml:space="preserve">5.1. Зареєстровані показники захворюваності на ТБ та </w:t>
            </w:r>
            <w:r w:rsidRPr="00ED5071">
              <w:rPr>
                <w:rStyle w:val="af1"/>
                <w:rFonts w:cs="Times New Roman"/>
                <w:noProof/>
                <w:color w:val="auto"/>
                <w:szCs w:val="28"/>
                <w:lang w:val="uk-UA" w:eastAsia="uk-UA"/>
              </w:rPr>
              <w:t>МРТБ</w:t>
            </w:r>
            <w:r w:rsidR="003D5517">
              <w:rPr>
                <w:rStyle w:val="af1"/>
                <w:rFonts w:cs="Times New Roman"/>
                <w:noProof/>
                <w:color w:val="auto"/>
                <w:szCs w:val="28"/>
                <w:lang w:val="uk-UA" w:eastAsia="uk-UA"/>
              </w:rPr>
              <w:br/>
            </w:r>
            <w:r w:rsidRPr="00ED5071">
              <w:rPr>
                <w:rStyle w:val="af1"/>
                <w:rFonts w:cs="Times New Roman"/>
                <w:noProof/>
                <w:color w:val="auto"/>
                <w:szCs w:val="28"/>
                <w:lang w:val="uk-UA"/>
              </w:rPr>
              <w:t>у дітей та підлітків</w:t>
            </w:r>
            <w:r w:rsidRPr="00ED5071">
              <w:rPr>
                <w:noProof/>
                <w:webHidden/>
                <w:lang w:val="uk-UA"/>
              </w:rPr>
              <w:tab/>
            </w:r>
            <w:r w:rsidRPr="00ED5071">
              <w:rPr>
                <w:noProof/>
                <w:webHidden/>
                <w:lang w:val="uk-UA"/>
              </w:rPr>
              <w:fldChar w:fldCharType="begin"/>
            </w:r>
            <w:r w:rsidRPr="00ED5071">
              <w:rPr>
                <w:noProof/>
                <w:webHidden/>
                <w:lang w:val="uk-UA"/>
              </w:rPr>
              <w:instrText xml:space="preserve"> PAGEREF _Toc27751088 \h </w:instrText>
            </w:r>
            <w:r w:rsidRPr="00ED5071">
              <w:rPr>
                <w:noProof/>
                <w:webHidden/>
                <w:lang w:val="uk-UA"/>
              </w:rPr>
            </w:r>
            <w:r w:rsidRPr="00ED5071">
              <w:rPr>
                <w:noProof/>
                <w:webHidden/>
                <w:lang w:val="uk-UA"/>
              </w:rPr>
              <w:fldChar w:fldCharType="separate"/>
            </w:r>
            <w:r w:rsidR="00C31A79">
              <w:rPr>
                <w:noProof/>
                <w:webHidden/>
                <w:lang w:val="uk-UA"/>
              </w:rPr>
              <w:t>17</w:t>
            </w:r>
            <w:r w:rsidRPr="00ED5071">
              <w:rPr>
                <w:noProof/>
                <w:webHidden/>
                <w:lang w:val="uk-UA"/>
              </w:rPr>
              <w:fldChar w:fldCharType="end"/>
            </w:r>
          </w:hyperlink>
        </w:p>
        <w:p w:rsidR="00ED5071" w:rsidRPr="00ED5071" w:rsidRDefault="00ED5071" w:rsidP="003D5517">
          <w:pPr>
            <w:pStyle w:val="25"/>
            <w:rPr>
              <w:noProof/>
              <w:lang w:val="uk-UA"/>
            </w:rPr>
          </w:pPr>
          <w:hyperlink w:anchor="_Toc27751089" w:history="1">
            <w:r w:rsidRPr="00ED5071">
              <w:rPr>
                <w:rStyle w:val="af1"/>
                <w:rFonts w:cs="Times New Roman"/>
                <w:noProof/>
                <w:color w:val="auto"/>
                <w:szCs w:val="28"/>
                <w:lang w:val="uk-UA"/>
              </w:rPr>
              <w:t>5.2. Результати лікування</w:t>
            </w:r>
            <w:r w:rsidRPr="00ED5071">
              <w:rPr>
                <w:noProof/>
                <w:webHidden/>
                <w:lang w:val="uk-UA"/>
              </w:rPr>
              <w:tab/>
            </w:r>
            <w:r w:rsidRPr="00ED5071">
              <w:rPr>
                <w:noProof/>
                <w:webHidden/>
                <w:lang w:val="uk-UA"/>
              </w:rPr>
              <w:fldChar w:fldCharType="begin"/>
            </w:r>
            <w:r w:rsidRPr="00ED5071">
              <w:rPr>
                <w:noProof/>
                <w:webHidden/>
                <w:lang w:val="uk-UA"/>
              </w:rPr>
              <w:instrText xml:space="preserve"> PAGEREF _Toc27751089 \h </w:instrText>
            </w:r>
            <w:r w:rsidRPr="00ED5071">
              <w:rPr>
                <w:noProof/>
                <w:webHidden/>
                <w:lang w:val="uk-UA"/>
              </w:rPr>
            </w:r>
            <w:r w:rsidRPr="00ED5071">
              <w:rPr>
                <w:noProof/>
                <w:webHidden/>
                <w:lang w:val="uk-UA"/>
              </w:rPr>
              <w:fldChar w:fldCharType="separate"/>
            </w:r>
            <w:r w:rsidR="00C31A79">
              <w:rPr>
                <w:noProof/>
                <w:webHidden/>
                <w:lang w:val="uk-UA"/>
              </w:rPr>
              <w:t>18</w:t>
            </w:r>
            <w:r w:rsidRPr="00ED5071">
              <w:rPr>
                <w:noProof/>
                <w:webHidden/>
                <w:lang w:val="uk-UA"/>
              </w:rPr>
              <w:fldChar w:fldCharType="end"/>
            </w:r>
          </w:hyperlink>
        </w:p>
        <w:p w:rsidR="00ED5071" w:rsidRPr="00ED5071" w:rsidRDefault="00ED5071" w:rsidP="003D5517">
          <w:pPr>
            <w:pStyle w:val="14"/>
            <w:tabs>
              <w:tab w:val="right" w:leader="dot" w:pos="9344"/>
            </w:tabs>
            <w:spacing w:before="0" w:line="240" w:lineRule="auto"/>
            <w:ind w:left="284" w:hanging="284"/>
            <w:jc w:val="left"/>
            <w:rPr>
              <w:rFonts w:eastAsiaTheme="minorEastAsia"/>
              <w:b/>
              <w:noProof/>
              <w:sz w:val="28"/>
              <w:szCs w:val="28"/>
            </w:rPr>
          </w:pPr>
          <w:hyperlink w:anchor="_Toc27751090" w:history="1">
            <w:r w:rsidRPr="00ED5071">
              <w:rPr>
                <w:rStyle w:val="af1"/>
                <w:b/>
                <w:noProof/>
                <w:color w:val="auto"/>
                <w:sz w:val="28"/>
                <w:szCs w:val="28"/>
                <w:lang w:bidi="uk-UA"/>
              </w:rPr>
              <w:t xml:space="preserve">6. ОСНОВНІ РЕКОМЕНДАЦІЇ ЩОДО БОРОТЬБИ З </w:t>
            </w:r>
            <w:r w:rsidRPr="00ED5071">
              <w:rPr>
                <w:rStyle w:val="af1"/>
                <w:b/>
                <w:noProof/>
                <w:color w:val="auto"/>
                <w:sz w:val="28"/>
                <w:szCs w:val="28"/>
                <w:shd w:val="clear" w:color="auto" w:fill="FFFFFF"/>
                <w:lang w:bidi="uk-UA"/>
              </w:rPr>
              <w:t>МРТБ</w:t>
            </w:r>
            <w:r w:rsidR="003D5517">
              <w:rPr>
                <w:rStyle w:val="af1"/>
                <w:b/>
                <w:noProof/>
                <w:color w:val="auto"/>
                <w:sz w:val="28"/>
                <w:szCs w:val="28"/>
                <w:shd w:val="clear" w:color="auto" w:fill="FFFFFF"/>
                <w:lang w:bidi="uk-UA"/>
              </w:rPr>
              <w:br/>
            </w:r>
            <w:r w:rsidRPr="00ED5071">
              <w:rPr>
                <w:rStyle w:val="af1"/>
                <w:b/>
                <w:noProof/>
                <w:color w:val="auto"/>
                <w:sz w:val="28"/>
                <w:szCs w:val="28"/>
                <w:lang w:bidi="uk-UA"/>
              </w:rPr>
              <w:t>У ДІТЕЙ ТА ПІДЛІТКІВ У ЄВРОПЕЙСЬКОМУ РЕГІОНІ</w:t>
            </w:r>
            <w:r w:rsidRPr="00ED5071">
              <w:rPr>
                <w:b/>
                <w:noProof/>
                <w:webHidden/>
                <w:sz w:val="28"/>
                <w:szCs w:val="28"/>
              </w:rPr>
              <w:tab/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ED5071">
              <w:rPr>
                <w:b/>
                <w:noProof/>
                <w:webHidden/>
                <w:sz w:val="28"/>
                <w:szCs w:val="28"/>
              </w:rPr>
              <w:instrText xml:space="preserve"> PAGEREF _Toc27751090 \h </w:instrText>
            </w:r>
            <w:r w:rsidRPr="00ED5071">
              <w:rPr>
                <w:b/>
                <w:noProof/>
                <w:webHidden/>
                <w:sz w:val="28"/>
                <w:szCs w:val="28"/>
              </w:rPr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C31A79">
              <w:rPr>
                <w:b/>
                <w:noProof/>
                <w:webHidden/>
                <w:sz w:val="28"/>
                <w:szCs w:val="28"/>
              </w:rPr>
              <w:t>20</w:t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071" w:rsidRPr="00ED5071" w:rsidRDefault="00ED5071" w:rsidP="003D5517">
          <w:pPr>
            <w:pStyle w:val="14"/>
            <w:tabs>
              <w:tab w:val="right" w:leader="dot" w:pos="9344"/>
            </w:tabs>
            <w:spacing w:before="0" w:line="240" w:lineRule="auto"/>
            <w:ind w:left="284" w:hanging="284"/>
            <w:jc w:val="left"/>
            <w:rPr>
              <w:rFonts w:eastAsiaTheme="minorEastAsia"/>
              <w:b/>
              <w:noProof/>
              <w:sz w:val="28"/>
              <w:szCs w:val="28"/>
            </w:rPr>
          </w:pPr>
          <w:hyperlink w:anchor="_Toc27751091" w:history="1">
            <w:r w:rsidRPr="00ED5071">
              <w:rPr>
                <w:rStyle w:val="af1"/>
                <w:b/>
                <w:noProof/>
                <w:color w:val="auto"/>
                <w:sz w:val="28"/>
                <w:szCs w:val="28"/>
                <w:lang w:bidi="uk-UA"/>
              </w:rPr>
              <w:t xml:space="preserve">7. ОСОБЛИВОСТІ ДІАГНОСТИКИ І ЛІКУВАННЯ </w:t>
            </w:r>
            <w:r w:rsidRPr="00ED5071">
              <w:rPr>
                <w:rStyle w:val="af1"/>
                <w:b/>
                <w:noProof/>
                <w:color w:val="auto"/>
                <w:sz w:val="28"/>
                <w:szCs w:val="28"/>
                <w:shd w:val="clear" w:color="auto" w:fill="FFFFFF"/>
                <w:lang w:bidi="uk-UA"/>
              </w:rPr>
              <w:t>МРТБ</w:t>
            </w:r>
            <w:r w:rsidR="003D5517">
              <w:rPr>
                <w:rStyle w:val="af1"/>
                <w:b/>
                <w:noProof/>
                <w:color w:val="auto"/>
                <w:sz w:val="28"/>
                <w:szCs w:val="28"/>
                <w:shd w:val="clear" w:color="auto" w:fill="FFFFFF"/>
                <w:lang w:bidi="uk-UA"/>
              </w:rPr>
              <w:br/>
            </w:r>
            <w:r w:rsidRPr="00ED5071">
              <w:rPr>
                <w:rStyle w:val="af1"/>
                <w:b/>
                <w:noProof/>
                <w:color w:val="auto"/>
                <w:sz w:val="28"/>
                <w:szCs w:val="28"/>
                <w:lang w:bidi="uk-UA"/>
              </w:rPr>
              <w:t>У ДІТЕЙ ТА ПІДЛІТКІВ</w:t>
            </w:r>
            <w:r w:rsidRPr="00ED5071">
              <w:rPr>
                <w:b/>
                <w:noProof/>
                <w:webHidden/>
                <w:sz w:val="28"/>
                <w:szCs w:val="28"/>
              </w:rPr>
              <w:tab/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ED5071">
              <w:rPr>
                <w:b/>
                <w:noProof/>
                <w:webHidden/>
                <w:sz w:val="28"/>
                <w:szCs w:val="28"/>
              </w:rPr>
              <w:instrText xml:space="preserve"> PAGEREF _Toc27751091 \h </w:instrText>
            </w:r>
            <w:r w:rsidRPr="00ED5071">
              <w:rPr>
                <w:b/>
                <w:noProof/>
                <w:webHidden/>
                <w:sz w:val="28"/>
                <w:szCs w:val="28"/>
              </w:rPr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C31A79">
              <w:rPr>
                <w:b/>
                <w:noProof/>
                <w:webHidden/>
                <w:sz w:val="28"/>
                <w:szCs w:val="28"/>
              </w:rPr>
              <w:t>22</w:t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071" w:rsidRPr="00ED5071" w:rsidRDefault="00ED5071" w:rsidP="003D5517">
          <w:pPr>
            <w:pStyle w:val="14"/>
            <w:tabs>
              <w:tab w:val="right" w:leader="dot" w:pos="9344"/>
            </w:tabs>
            <w:spacing w:before="0" w:line="240" w:lineRule="auto"/>
            <w:ind w:left="284" w:hanging="284"/>
            <w:jc w:val="left"/>
            <w:rPr>
              <w:rFonts w:eastAsiaTheme="minorEastAsia"/>
              <w:b/>
              <w:noProof/>
              <w:sz w:val="28"/>
              <w:szCs w:val="28"/>
            </w:rPr>
          </w:pPr>
          <w:hyperlink w:anchor="_Toc27751092" w:history="1">
            <w:r w:rsidRPr="00ED5071">
              <w:rPr>
                <w:rStyle w:val="af1"/>
                <w:b/>
                <w:noProof/>
                <w:color w:val="auto"/>
                <w:sz w:val="28"/>
                <w:szCs w:val="28"/>
                <w:lang w:bidi="uk-UA"/>
              </w:rPr>
              <w:t xml:space="preserve">8. ДІАГНОСТИКА </w:t>
            </w:r>
            <w:r w:rsidR="003D5517">
              <w:rPr>
                <w:rStyle w:val="af1"/>
                <w:b/>
                <w:noProof/>
                <w:color w:val="auto"/>
                <w:sz w:val="28"/>
                <w:szCs w:val="28"/>
                <w:lang w:bidi="uk-UA"/>
              </w:rPr>
              <w:t>І ЛІКУВАННЯ ДІТЕЙ ТА ПІДЛІТКІВ,</w:t>
            </w:r>
            <w:r w:rsidR="003D5517">
              <w:rPr>
                <w:rStyle w:val="af1"/>
                <w:b/>
                <w:noProof/>
                <w:color w:val="auto"/>
                <w:sz w:val="28"/>
                <w:szCs w:val="28"/>
                <w:lang w:bidi="uk-UA"/>
              </w:rPr>
              <w:br/>
            </w:r>
            <w:r w:rsidRPr="00ED5071">
              <w:rPr>
                <w:rStyle w:val="af1"/>
                <w:b/>
                <w:noProof/>
                <w:color w:val="auto"/>
                <w:sz w:val="28"/>
                <w:szCs w:val="28"/>
                <w:lang w:bidi="uk-UA"/>
              </w:rPr>
              <w:t>ЩО ЗАЗНАЛИ КОНТАКТУ З МРТБ</w:t>
            </w:r>
            <w:r w:rsidRPr="00ED5071">
              <w:rPr>
                <w:b/>
                <w:noProof/>
                <w:webHidden/>
                <w:sz w:val="28"/>
                <w:szCs w:val="28"/>
              </w:rPr>
              <w:tab/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ED5071">
              <w:rPr>
                <w:b/>
                <w:noProof/>
                <w:webHidden/>
                <w:sz w:val="28"/>
                <w:szCs w:val="28"/>
              </w:rPr>
              <w:instrText xml:space="preserve"> PAGEREF _Toc27751092 \h </w:instrText>
            </w:r>
            <w:r w:rsidRPr="00ED5071">
              <w:rPr>
                <w:b/>
                <w:noProof/>
                <w:webHidden/>
                <w:sz w:val="28"/>
                <w:szCs w:val="28"/>
              </w:rPr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C31A79">
              <w:rPr>
                <w:b/>
                <w:noProof/>
                <w:webHidden/>
                <w:sz w:val="28"/>
                <w:szCs w:val="28"/>
              </w:rPr>
              <w:t>25</w:t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071" w:rsidRPr="00ED5071" w:rsidRDefault="00ED5071" w:rsidP="003D5517">
          <w:pPr>
            <w:pStyle w:val="25"/>
            <w:rPr>
              <w:noProof/>
              <w:lang w:val="uk-UA"/>
            </w:rPr>
          </w:pPr>
          <w:hyperlink w:anchor="_Toc27751093" w:history="1">
            <w:r w:rsidRPr="00ED5071">
              <w:rPr>
                <w:rStyle w:val="af1"/>
                <w:rFonts w:cs="Times New Roman"/>
                <w:noProof/>
                <w:color w:val="auto"/>
                <w:szCs w:val="28"/>
                <w:lang w:val="uk-UA"/>
              </w:rPr>
              <w:t>8.1. Обстеження дітей та підлітків, які зазнали впливу МРТБ</w:t>
            </w:r>
            <w:r w:rsidRPr="00ED5071">
              <w:rPr>
                <w:noProof/>
                <w:webHidden/>
                <w:lang w:val="uk-UA"/>
              </w:rPr>
              <w:tab/>
            </w:r>
            <w:r w:rsidRPr="00ED5071">
              <w:rPr>
                <w:noProof/>
                <w:webHidden/>
                <w:lang w:val="uk-UA"/>
              </w:rPr>
              <w:fldChar w:fldCharType="begin"/>
            </w:r>
            <w:r w:rsidRPr="00ED5071">
              <w:rPr>
                <w:noProof/>
                <w:webHidden/>
                <w:lang w:val="uk-UA"/>
              </w:rPr>
              <w:instrText xml:space="preserve"> PAGEREF _Toc27751093 \h </w:instrText>
            </w:r>
            <w:r w:rsidRPr="00ED5071">
              <w:rPr>
                <w:noProof/>
                <w:webHidden/>
                <w:lang w:val="uk-UA"/>
              </w:rPr>
            </w:r>
            <w:r w:rsidRPr="00ED5071">
              <w:rPr>
                <w:noProof/>
                <w:webHidden/>
                <w:lang w:val="uk-UA"/>
              </w:rPr>
              <w:fldChar w:fldCharType="separate"/>
            </w:r>
            <w:r w:rsidR="00C31A79">
              <w:rPr>
                <w:noProof/>
                <w:webHidden/>
                <w:lang w:val="uk-UA"/>
              </w:rPr>
              <w:t>25</w:t>
            </w:r>
            <w:r w:rsidRPr="00ED5071">
              <w:rPr>
                <w:noProof/>
                <w:webHidden/>
                <w:lang w:val="uk-UA"/>
              </w:rPr>
              <w:fldChar w:fldCharType="end"/>
            </w:r>
          </w:hyperlink>
        </w:p>
        <w:p w:rsidR="00ED5071" w:rsidRPr="00ED5071" w:rsidRDefault="00ED5071" w:rsidP="003D5517">
          <w:pPr>
            <w:pStyle w:val="25"/>
            <w:rPr>
              <w:noProof/>
              <w:lang w:val="uk-UA"/>
            </w:rPr>
          </w:pPr>
          <w:hyperlink w:anchor="_Toc27751094" w:history="1">
            <w:r w:rsidRPr="00ED5071">
              <w:rPr>
                <w:rStyle w:val="af1"/>
                <w:rFonts w:cs="Times New Roman"/>
                <w:noProof/>
                <w:color w:val="auto"/>
                <w:szCs w:val="28"/>
                <w:lang w:val="uk-UA"/>
              </w:rPr>
              <w:t>8.2. Відстеження та ведення контактних осіб</w:t>
            </w:r>
            <w:r w:rsidRPr="00ED5071">
              <w:rPr>
                <w:noProof/>
                <w:webHidden/>
                <w:lang w:val="uk-UA"/>
              </w:rPr>
              <w:tab/>
            </w:r>
            <w:r w:rsidRPr="00ED5071">
              <w:rPr>
                <w:noProof/>
                <w:webHidden/>
                <w:lang w:val="uk-UA"/>
              </w:rPr>
              <w:fldChar w:fldCharType="begin"/>
            </w:r>
            <w:r w:rsidRPr="00ED5071">
              <w:rPr>
                <w:noProof/>
                <w:webHidden/>
                <w:lang w:val="uk-UA"/>
              </w:rPr>
              <w:instrText xml:space="preserve"> PAGEREF _Toc27751094 \h </w:instrText>
            </w:r>
            <w:r w:rsidRPr="00ED5071">
              <w:rPr>
                <w:noProof/>
                <w:webHidden/>
                <w:lang w:val="uk-UA"/>
              </w:rPr>
            </w:r>
            <w:r w:rsidRPr="00ED5071">
              <w:rPr>
                <w:noProof/>
                <w:webHidden/>
                <w:lang w:val="uk-UA"/>
              </w:rPr>
              <w:fldChar w:fldCharType="separate"/>
            </w:r>
            <w:r w:rsidR="00C31A79">
              <w:rPr>
                <w:noProof/>
                <w:webHidden/>
                <w:lang w:val="uk-UA"/>
              </w:rPr>
              <w:t>26</w:t>
            </w:r>
            <w:r w:rsidRPr="00ED5071">
              <w:rPr>
                <w:noProof/>
                <w:webHidden/>
                <w:lang w:val="uk-UA"/>
              </w:rPr>
              <w:fldChar w:fldCharType="end"/>
            </w:r>
          </w:hyperlink>
        </w:p>
        <w:p w:rsidR="00ED5071" w:rsidRPr="00ED5071" w:rsidRDefault="00ED5071" w:rsidP="003D5517">
          <w:pPr>
            <w:pStyle w:val="25"/>
            <w:rPr>
              <w:noProof/>
              <w:lang w:val="uk-UA"/>
            </w:rPr>
          </w:pPr>
          <w:hyperlink w:anchor="_Toc27751095" w:history="1">
            <w:r w:rsidRPr="00ED5071">
              <w:rPr>
                <w:rStyle w:val="af1"/>
                <w:rFonts w:cs="Times New Roman"/>
                <w:noProof/>
                <w:color w:val="auto"/>
                <w:szCs w:val="28"/>
                <w:lang w:val="uk-UA"/>
              </w:rPr>
              <w:t>8.3. Лікування дітей та підліт</w:t>
            </w:r>
            <w:r w:rsidR="003D5517">
              <w:rPr>
                <w:rStyle w:val="af1"/>
                <w:rFonts w:cs="Times New Roman"/>
                <w:noProof/>
                <w:color w:val="auto"/>
                <w:szCs w:val="28"/>
                <w:lang w:val="uk-UA"/>
              </w:rPr>
              <w:t>ків, які знаходилися у контакті</w:t>
            </w:r>
            <w:r w:rsidR="003D5517">
              <w:rPr>
                <w:rStyle w:val="af1"/>
                <w:rFonts w:cs="Times New Roman"/>
                <w:noProof/>
                <w:color w:val="auto"/>
                <w:szCs w:val="28"/>
                <w:lang w:val="uk-UA"/>
              </w:rPr>
              <w:br/>
            </w:r>
            <w:r w:rsidRPr="00ED5071">
              <w:rPr>
                <w:rStyle w:val="af1"/>
                <w:rFonts w:cs="Times New Roman"/>
                <w:noProof/>
                <w:color w:val="auto"/>
                <w:szCs w:val="28"/>
                <w:lang w:val="uk-UA"/>
              </w:rPr>
              <w:t>з хворим на МРТБ</w:t>
            </w:r>
            <w:r w:rsidRPr="00ED5071">
              <w:rPr>
                <w:noProof/>
                <w:webHidden/>
                <w:lang w:val="uk-UA"/>
              </w:rPr>
              <w:tab/>
            </w:r>
            <w:r w:rsidRPr="00ED5071">
              <w:rPr>
                <w:noProof/>
                <w:webHidden/>
                <w:lang w:val="uk-UA"/>
              </w:rPr>
              <w:fldChar w:fldCharType="begin"/>
            </w:r>
            <w:r w:rsidRPr="00ED5071">
              <w:rPr>
                <w:noProof/>
                <w:webHidden/>
                <w:lang w:val="uk-UA"/>
              </w:rPr>
              <w:instrText xml:space="preserve"> PAGEREF _Toc27751095 \h </w:instrText>
            </w:r>
            <w:r w:rsidRPr="00ED5071">
              <w:rPr>
                <w:noProof/>
                <w:webHidden/>
                <w:lang w:val="uk-UA"/>
              </w:rPr>
            </w:r>
            <w:r w:rsidRPr="00ED5071">
              <w:rPr>
                <w:noProof/>
                <w:webHidden/>
                <w:lang w:val="uk-UA"/>
              </w:rPr>
              <w:fldChar w:fldCharType="separate"/>
            </w:r>
            <w:r w:rsidR="00C31A79">
              <w:rPr>
                <w:noProof/>
                <w:webHidden/>
                <w:lang w:val="uk-UA"/>
              </w:rPr>
              <w:t>26</w:t>
            </w:r>
            <w:r w:rsidRPr="00ED5071">
              <w:rPr>
                <w:noProof/>
                <w:webHidden/>
                <w:lang w:val="uk-UA"/>
              </w:rPr>
              <w:fldChar w:fldCharType="end"/>
            </w:r>
          </w:hyperlink>
        </w:p>
        <w:p w:rsidR="00ED5071" w:rsidRPr="00ED5071" w:rsidRDefault="00ED5071" w:rsidP="00ED5071">
          <w:pPr>
            <w:pStyle w:val="14"/>
            <w:tabs>
              <w:tab w:val="right" w:leader="dot" w:pos="9344"/>
            </w:tabs>
            <w:spacing w:before="0" w:line="240" w:lineRule="auto"/>
            <w:jc w:val="left"/>
            <w:rPr>
              <w:rFonts w:eastAsiaTheme="minorEastAsia"/>
              <w:b/>
              <w:noProof/>
              <w:sz w:val="28"/>
              <w:szCs w:val="28"/>
            </w:rPr>
          </w:pPr>
          <w:hyperlink w:anchor="_Toc27751096" w:history="1">
            <w:r w:rsidRPr="00ED5071">
              <w:rPr>
                <w:rStyle w:val="af1"/>
                <w:b/>
                <w:noProof/>
                <w:color w:val="auto"/>
                <w:sz w:val="28"/>
                <w:szCs w:val="28"/>
                <w:lang w:bidi="uk-UA"/>
              </w:rPr>
              <w:t>9. ДІАГНОСТИКА І ЛІКУВАННЯ МРТБ У ДІТЕЙ ТА ПІДЛІТКІВ</w:t>
            </w:r>
            <w:r w:rsidRPr="00ED5071">
              <w:rPr>
                <w:b/>
                <w:noProof/>
                <w:webHidden/>
                <w:sz w:val="28"/>
                <w:szCs w:val="28"/>
              </w:rPr>
              <w:tab/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ED5071">
              <w:rPr>
                <w:b/>
                <w:noProof/>
                <w:webHidden/>
                <w:sz w:val="28"/>
                <w:szCs w:val="28"/>
              </w:rPr>
              <w:instrText xml:space="preserve"> PAGEREF _Toc27751096 \h </w:instrText>
            </w:r>
            <w:r w:rsidRPr="00ED5071">
              <w:rPr>
                <w:b/>
                <w:noProof/>
                <w:webHidden/>
                <w:sz w:val="28"/>
                <w:szCs w:val="28"/>
              </w:rPr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C31A79">
              <w:rPr>
                <w:b/>
                <w:noProof/>
                <w:webHidden/>
                <w:sz w:val="28"/>
                <w:szCs w:val="28"/>
              </w:rPr>
              <w:t>28</w:t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071" w:rsidRPr="00ED5071" w:rsidRDefault="00ED5071" w:rsidP="003D5517">
          <w:pPr>
            <w:pStyle w:val="25"/>
            <w:rPr>
              <w:noProof/>
              <w:lang w:val="uk-UA"/>
            </w:rPr>
          </w:pPr>
          <w:hyperlink w:anchor="_Toc27751097" w:history="1">
            <w:r w:rsidRPr="00ED5071">
              <w:rPr>
                <w:rStyle w:val="af1"/>
                <w:rFonts w:cs="Times New Roman"/>
                <w:noProof/>
                <w:color w:val="auto"/>
                <w:szCs w:val="28"/>
                <w:lang w:val="uk-UA"/>
              </w:rPr>
              <w:t>9.1. Встановлення діагнозу захворювання на МРТБ</w:t>
            </w:r>
            <w:r w:rsidRPr="00ED5071">
              <w:rPr>
                <w:noProof/>
                <w:webHidden/>
                <w:lang w:val="uk-UA"/>
              </w:rPr>
              <w:tab/>
            </w:r>
            <w:r w:rsidRPr="00ED5071">
              <w:rPr>
                <w:noProof/>
                <w:webHidden/>
                <w:lang w:val="uk-UA"/>
              </w:rPr>
              <w:fldChar w:fldCharType="begin"/>
            </w:r>
            <w:r w:rsidRPr="00ED5071">
              <w:rPr>
                <w:noProof/>
                <w:webHidden/>
                <w:lang w:val="uk-UA"/>
              </w:rPr>
              <w:instrText xml:space="preserve"> PAGEREF _Toc27751097 \h </w:instrText>
            </w:r>
            <w:r w:rsidRPr="00ED5071">
              <w:rPr>
                <w:noProof/>
                <w:webHidden/>
                <w:lang w:val="uk-UA"/>
              </w:rPr>
            </w:r>
            <w:r w:rsidRPr="00ED5071">
              <w:rPr>
                <w:noProof/>
                <w:webHidden/>
                <w:lang w:val="uk-UA"/>
              </w:rPr>
              <w:fldChar w:fldCharType="separate"/>
            </w:r>
            <w:r w:rsidR="00C31A79">
              <w:rPr>
                <w:noProof/>
                <w:webHidden/>
                <w:lang w:val="uk-UA"/>
              </w:rPr>
              <w:t>28</w:t>
            </w:r>
            <w:r w:rsidRPr="00ED5071">
              <w:rPr>
                <w:noProof/>
                <w:webHidden/>
                <w:lang w:val="uk-UA"/>
              </w:rPr>
              <w:fldChar w:fldCharType="end"/>
            </w:r>
          </w:hyperlink>
        </w:p>
        <w:p w:rsidR="00ED5071" w:rsidRPr="00ED5071" w:rsidRDefault="00ED5071" w:rsidP="003D5517">
          <w:pPr>
            <w:pStyle w:val="25"/>
            <w:rPr>
              <w:noProof/>
              <w:lang w:val="uk-UA"/>
            </w:rPr>
          </w:pPr>
          <w:hyperlink w:anchor="_Toc27751098" w:history="1">
            <w:r w:rsidRPr="00ED5071">
              <w:rPr>
                <w:rStyle w:val="af1"/>
                <w:rFonts w:cs="Times New Roman"/>
                <w:noProof/>
                <w:color w:val="auto"/>
                <w:szCs w:val="28"/>
                <w:lang w:val="uk-UA"/>
              </w:rPr>
              <w:t>9.2. Взяття зразків</w:t>
            </w:r>
            <w:r w:rsidRPr="00ED5071">
              <w:rPr>
                <w:noProof/>
                <w:webHidden/>
                <w:lang w:val="uk-UA"/>
              </w:rPr>
              <w:tab/>
            </w:r>
            <w:r w:rsidRPr="00ED5071">
              <w:rPr>
                <w:noProof/>
                <w:webHidden/>
                <w:lang w:val="uk-UA"/>
              </w:rPr>
              <w:fldChar w:fldCharType="begin"/>
            </w:r>
            <w:r w:rsidRPr="00ED5071">
              <w:rPr>
                <w:noProof/>
                <w:webHidden/>
                <w:lang w:val="uk-UA"/>
              </w:rPr>
              <w:instrText xml:space="preserve"> PAGEREF _Toc27751098 \h </w:instrText>
            </w:r>
            <w:r w:rsidRPr="00ED5071">
              <w:rPr>
                <w:noProof/>
                <w:webHidden/>
                <w:lang w:val="uk-UA"/>
              </w:rPr>
            </w:r>
            <w:r w:rsidRPr="00ED5071">
              <w:rPr>
                <w:noProof/>
                <w:webHidden/>
                <w:lang w:val="uk-UA"/>
              </w:rPr>
              <w:fldChar w:fldCharType="separate"/>
            </w:r>
            <w:r w:rsidR="00C31A79">
              <w:rPr>
                <w:noProof/>
                <w:webHidden/>
                <w:lang w:val="uk-UA"/>
              </w:rPr>
              <w:t>29</w:t>
            </w:r>
            <w:r w:rsidRPr="00ED5071">
              <w:rPr>
                <w:noProof/>
                <w:webHidden/>
                <w:lang w:val="uk-UA"/>
              </w:rPr>
              <w:fldChar w:fldCharType="end"/>
            </w:r>
          </w:hyperlink>
        </w:p>
        <w:p w:rsidR="00ED5071" w:rsidRPr="00ED5071" w:rsidRDefault="00ED5071" w:rsidP="003D5517">
          <w:pPr>
            <w:pStyle w:val="25"/>
            <w:rPr>
              <w:noProof/>
              <w:lang w:val="uk-UA"/>
            </w:rPr>
          </w:pPr>
          <w:hyperlink w:anchor="_Toc27751099" w:history="1">
            <w:r w:rsidRPr="00ED5071">
              <w:rPr>
                <w:rStyle w:val="af1"/>
                <w:rFonts w:cs="Times New Roman"/>
                <w:noProof/>
                <w:color w:val="auto"/>
                <w:szCs w:val="28"/>
                <w:lang w:val="uk-UA"/>
              </w:rPr>
              <w:t>9.3. Роль молекулярного тестування у виявленні медикаментозної резистентності</w:t>
            </w:r>
            <w:r w:rsidRPr="00ED5071">
              <w:rPr>
                <w:noProof/>
                <w:webHidden/>
                <w:lang w:val="uk-UA"/>
              </w:rPr>
              <w:tab/>
            </w:r>
            <w:r w:rsidRPr="00ED5071">
              <w:rPr>
                <w:noProof/>
                <w:webHidden/>
                <w:lang w:val="uk-UA"/>
              </w:rPr>
              <w:fldChar w:fldCharType="begin"/>
            </w:r>
            <w:r w:rsidRPr="00ED5071">
              <w:rPr>
                <w:noProof/>
                <w:webHidden/>
                <w:lang w:val="uk-UA"/>
              </w:rPr>
              <w:instrText xml:space="preserve"> PAGEREF _Toc27751099 \h </w:instrText>
            </w:r>
            <w:r w:rsidRPr="00ED5071">
              <w:rPr>
                <w:noProof/>
                <w:webHidden/>
                <w:lang w:val="uk-UA"/>
              </w:rPr>
            </w:r>
            <w:r w:rsidRPr="00ED5071">
              <w:rPr>
                <w:noProof/>
                <w:webHidden/>
                <w:lang w:val="uk-UA"/>
              </w:rPr>
              <w:fldChar w:fldCharType="separate"/>
            </w:r>
            <w:r w:rsidR="00C31A79">
              <w:rPr>
                <w:noProof/>
                <w:webHidden/>
                <w:lang w:val="uk-UA"/>
              </w:rPr>
              <w:t>30</w:t>
            </w:r>
            <w:r w:rsidRPr="00ED5071">
              <w:rPr>
                <w:noProof/>
                <w:webHidden/>
                <w:lang w:val="uk-UA"/>
              </w:rPr>
              <w:fldChar w:fldCharType="end"/>
            </w:r>
          </w:hyperlink>
        </w:p>
        <w:p w:rsidR="00ED5071" w:rsidRPr="00ED5071" w:rsidRDefault="00ED5071" w:rsidP="003D5517">
          <w:pPr>
            <w:pStyle w:val="25"/>
            <w:rPr>
              <w:noProof/>
              <w:lang w:val="uk-UA"/>
            </w:rPr>
          </w:pPr>
          <w:hyperlink w:anchor="_Toc27751100" w:history="1">
            <w:r w:rsidRPr="00ED5071">
              <w:rPr>
                <w:rStyle w:val="af1"/>
                <w:rFonts w:cs="Times New Roman"/>
                <w:noProof/>
                <w:color w:val="auto"/>
                <w:szCs w:val="28"/>
                <w:lang w:val="uk-UA"/>
              </w:rPr>
              <w:t>9.4. Роль секвенування ДНК для виявлення МРТБ у дітей та підлітків</w:t>
            </w:r>
            <w:r w:rsidRPr="00ED5071">
              <w:rPr>
                <w:noProof/>
                <w:webHidden/>
                <w:lang w:val="uk-UA"/>
              </w:rPr>
              <w:tab/>
            </w:r>
            <w:r w:rsidRPr="00ED5071">
              <w:rPr>
                <w:noProof/>
                <w:webHidden/>
                <w:lang w:val="uk-UA"/>
              </w:rPr>
              <w:fldChar w:fldCharType="begin"/>
            </w:r>
            <w:r w:rsidRPr="00ED5071">
              <w:rPr>
                <w:noProof/>
                <w:webHidden/>
                <w:lang w:val="uk-UA"/>
              </w:rPr>
              <w:instrText xml:space="preserve"> PAGEREF _Toc27751100 \h </w:instrText>
            </w:r>
            <w:r w:rsidRPr="00ED5071">
              <w:rPr>
                <w:noProof/>
                <w:webHidden/>
                <w:lang w:val="uk-UA"/>
              </w:rPr>
            </w:r>
            <w:r w:rsidRPr="00ED5071">
              <w:rPr>
                <w:noProof/>
                <w:webHidden/>
                <w:lang w:val="uk-UA"/>
              </w:rPr>
              <w:fldChar w:fldCharType="separate"/>
            </w:r>
            <w:r w:rsidR="00C31A79">
              <w:rPr>
                <w:noProof/>
                <w:webHidden/>
                <w:lang w:val="uk-UA"/>
              </w:rPr>
              <w:t>32</w:t>
            </w:r>
            <w:r w:rsidRPr="00ED5071">
              <w:rPr>
                <w:noProof/>
                <w:webHidden/>
                <w:lang w:val="uk-UA"/>
              </w:rPr>
              <w:fldChar w:fldCharType="end"/>
            </w:r>
          </w:hyperlink>
        </w:p>
        <w:p w:rsidR="00ED5071" w:rsidRPr="00ED5071" w:rsidRDefault="00ED5071" w:rsidP="003D5517">
          <w:pPr>
            <w:pStyle w:val="25"/>
            <w:rPr>
              <w:noProof/>
              <w:lang w:val="uk-UA"/>
            </w:rPr>
          </w:pPr>
          <w:hyperlink w:anchor="_Toc27751101" w:history="1">
            <w:r w:rsidRPr="00ED5071">
              <w:rPr>
                <w:rStyle w:val="af1"/>
                <w:rFonts w:cs="Times New Roman"/>
                <w:noProof/>
                <w:color w:val="auto"/>
                <w:szCs w:val="28"/>
                <w:lang w:val="uk-UA"/>
              </w:rPr>
              <w:t>9.5. Лікування захворювання на МРТБ</w:t>
            </w:r>
            <w:r w:rsidRPr="00ED5071">
              <w:rPr>
                <w:noProof/>
                <w:webHidden/>
                <w:lang w:val="uk-UA"/>
              </w:rPr>
              <w:tab/>
            </w:r>
            <w:r w:rsidRPr="00ED5071">
              <w:rPr>
                <w:noProof/>
                <w:webHidden/>
                <w:lang w:val="uk-UA"/>
              </w:rPr>
              <w:fldChar w:fldCharType="begin"/>
            </w:r>
            <w:r w:rsidRPr="00ED5071">
              <w:rPr>
                <w:noProof/>
                <w:webHidden/>
                <w:lang w:val="uk-UA"/>
              </w:rPr>
              <w:instrText xml:space="preserve"> PAGEREF _Toc27751101 \h </w:instrText>
            </w:r>
            <w:r w:rsidRPr="00ED5071">
              <w:rPr>
                <w:noProof/>
                <w:webHidden/>
                <w:lang w:val="uk-UA"/>
              </w:rPr>
            </w:r>
            <w:r w:rsidRPr="00ED5071">
              <w:rPr>
                <w:noProof/>
                <w:webHidden/>
                <w:lang w:val="uk-UA"/>
              </w:rPr>
              <w:fldChar w:fldCharType="separate"/>
            </w:r>
            <w:r w:rsidR="00C31A79">
              <w:rPr>
                <w:noProof/>
                <w:webHidden/>
                <w:lang w:val="uk-UA"/>
              </w:rPr>
              <w:t>33</w:t>
            </w:r>
            <w:r w:rsidRPr="00ED5071">
              <w:rPr>
                <w:noProof/>
                <w:webHidden/>
                <w:lang w:val="uk-UA"/>
              </w:rPr>
              <w:fldChar w:fldCharType="end"/>
            </w:r>
          </w:hyperlink>
        </w:p>
        <w:p w:rsidR="00ED5071" w:rsidRPr="00ED5071" w:rsidRDefault="00ED5071" w:rsidP="003D5517">
          <w:pPr>
            <w:pStyle w:val="14"/>
            <w:tabs>
              <w:tab w:val="right" w:leader="dot" w:pos="9344"/>
            </w:tabs>
            <w:spacing w:before="0" w:line="240" w:lineRule="auto"/>
            <w:ind w:left="426" w:hanging="426"/>
            <w:jc w:val="left"/>
            <w:rPr>
              <w:rFonts w:eastAsiaTheme="minorEastAsia"/>
              <w:b/>
              <w:noProof/>
              <w:sz w:val="28"/>
              <w:szCs w:val="28"/>
            </w:rPr>
          </w:pPr>
          <w:hyperlink w:anchor="_Toc27751102" w:history="1">
            <w:r w:rsidRPr="00ED5071">
              <w:rPr>
                <w:rStyle w:val="af1"/>
                <w:b/>
                <w:noProof/>
                <w:color w:val="auto"/>
                <w:sz w:val="28"/>
                <w:szCs w:val="28"/>
                <w:lang w:bidi="uk-UA"/>
              </w:rPr>
              <w:t>10. ІНТЕГРАЦІЯ ПОС</w:t>
            </w:r>
            <w:r w:rsidR="003D5517">
              <w:rPr>
                <w:rStyle w:val="af1"/>
                <w:b/>
                <w:noProof/>
                <w:color w:val="auto"/>
                <w:sz w:val="28"/>
                <w:szCs w:val="28"/>
                <w:lang w:bidi="uk-UA"/>
              </w:rPr>
              <w:t>ЛУГ З ПРОФІЛАКТИКИ ТА ЛІКУВАННЯ</w:t>
            </w:r>
            <w:r w:rsidR="003D5517">
              <w:rPr>
                <w:rStyle w:val="af1"/>
                <w:b/>
                <w:noProof/>
                <w:color w:val="auto"/>
                <w:sz w:val="28"/>
                <w:szCs w:val="28"/>
                <w:lang w:bidi="uk-UA"/>
              </w:rPr>
              <w:br/>
            </w:r>
            <w:r w:rsidRPr="00ED5071">
              <w:rPr>
                <w:rStyle w:val="af1"/>
                <w:b/>
                <w:noProof/>
                <w:color w:val="auto"/>
                <w:sz w:val="28"/>
                <w:szCs w:val="28"/>
                <w:lang w:bidi="uk-UA"/>
              </w:rPr>
              <w:t>ТУБЕРКУЛЬОЗУ ДО ЗАКЛАДІВ З НАДАННЯ ПЕРВИННОЇ</w:t>
            </w:r>
            <w:r w:rsidR="003D5517">
              <w:rPr>
                <w:rStyle w:val="af1"/>
                <w:b/>
                <w:noProof/>
                <w:color w:val="auto"/>
                <w:sz w:val="28"/>
                <w:szCs w:val="28"/>
                <w:lang w:bidi="uk-UA"/>
              </w:rPr>
              <w:br/>
            </w:r>
            <w:r w:rsidRPr="00ED5071">
              <w:rPr>
                <w:rStyle w:val="af1"/>
                <w:b/>
                <w:noProof/>
                <w:color w:val="auto"/>
                <w:sz w:val="28"/>
                <w:szCs w:val="28"/>
                <w:lang w:bidi="uk-UA"/>
              </w:rPr>
              <w:t>МЕДИЧНОЇ ДОПОМОГИ</w:t>
            </w:r>
            <w:r w:rsidRPr="00ED5071">
              <w:rPr>
                <w:b/>
                <w:noProof/>
                <w:webHidden/>
                <w:sz w:val="28"/>
                <w:szCs w:val="28"/>
              </w:rPr>
              <w:tab/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ED5071">
              <w:rPr>
                <w:b/>
                <w:noProof/>
                <w:webHidden/>
                <w:sz w:val="28"/>
                <w:szCs w:val="28"/>
              </w:rPr>
              <w:instrText xml:space="preserve"> PAGEREF _Toc27751102 \h </w:instrText>
            </w:r>
            <w:r w:rsidRPr="00ED5071">
              <w:rPr>
                <w:b/>
                <w:noProof/>
                <w:webHidden/>
                <w:sz w:val="28"/>
                <w:szCs w:val="28"/>
              </w:rPr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C31A79">
              <w:rPr>
                <w:b/>
                <w:noProof/>
                <w:webHidden/>
                <w:sz w:val="28"/>
                <w:szCs w:val="28"/>
              </w:rPr>
              <w:t>37</w:t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071" w:rsidRPr="00ED5071" w:rsidRDefault="00ED5071" w:rsidP="00ED5071">
          <w:pPr>
            <w:pStyle w:val="14"/>
            <w:tabs>
              <w:tab w:val="right" w:leader="dot" w:pos="9344"/>
            </w:tabs>
            <w:spacing w:before="0" w:line="240" w:lineRule="auto"/>
            <w:jc w:val="left"/>
            <w:rPr>
              <w:rFonts w:eastAsiaTheme="minorEastAsia"/>
              <w:b/>
              <w:noProof/>
              <w:sz w:val="28"/>
              <w:szCs w:val="28"/>
            </w:rPr>
          </w:pPr>
          <w:hyperlink w:anchor="_Toc27751103" w:history="1">
            <w:r w:rsidRPr="00ED5071">
              <w:rPr>
                <w:rStyle w:val="af1"/>
                <w:b/>
                <w:noProof/>
                <w:color w:val="auto"/>
                <w:sz w:val="28"/>
                <w:szCs w:val="28"/>
                <w:lang w:bidi="uk-UA"/>
              </w:rPr>
              <w:t>11. ВАКЦИНАЦІЯ</w:t>
            </w:r>
            <w:r w:rsidRPr="00ED5071">
              <w:rPr>
                <w:b/>
                <w:noProof/>
                <w:webHidden/>
                <w:sz w:val="28"/>
                <w:szCs w:val="28"/>
              </w:rPr>
              <w:tab/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ED5071">
              <w:rPr>
                <w:b/>
                <w:noProof/>
                <w:webHidden/>
                <w:sz w:val="28"/>
                <w:szCs w:val="28"/>
              </w:rPr>
              <w:instrText xml:space="preserve"> PAGEREF _Toc27751103 \h </w:instrText>
            </w:r>
            <w:r w:rsidRPr="00ED5071">
              <w:rPr>
                <w:b/>
                <w:noProof/>
                <w:webHidden/>
                <w:sz w:val="28"/>
                <w:szCs w:val="28"/>
              </w:rPr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C31A79">
              <w:rPr>
                <w:b/>
                <w:noProof/>
                <w:webHidden/>
                <w:sz w:val="28"/>
                <w:szCs w:val="28"/>
              </w:rPr>
              <w:t>40</w:t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071" w:rsidRPr="00ED5071" w:rsidRDefault="00ED5071" w:rsidP="00ED5071">
          <w:pPr>
            <w:pStyle w:val="14"/>
            <w:tabs>
              <w:tab w:val="right" w:leader="dot" w:pos="9344"/>
            </w:tabs>
            <w:spacing w:before="0" w:line="240" w:lineRule="auto"/>
            <w:jc w:val="left"/>
            <w:rPr>
              <w:rFonts w:eastAsiaTheme="minorEastAsia"/>
              <w:b/>
              <w:noProof/>
              <w:sz w:val="28"/>
              <w:szCs w:val="28"/>
            </w:rPr>
          </w:pPr>
          <w:hyperlink w:anchor="_Toc27751104" w:history="1">
            <w:r w:rsidRPr="00ED5071">
              <w:rPr>
                <w:rStyle w:val="af1"/>
                <w:b/>
                <w:noProof/>
                <w:color w:val="auto"/>
                <w:sz w:val="28"/>
                <w:szCs w:val="28"/>
                <w:lang w:bidi="uk-UA"/>
              </w:rPr>
              <w:t>12. ВИСНОВКИ ТА БАЧЕННЯ</w:t>
            </w:r>
            <w:r w:rsidRPr="00ED5071">
              <w:rPr>
                <w:b/>
                <w:noProof/>
                <w:webHidden/>
                <w:sz w:val="28"/>
                <w:szCs w:val="28"/>
              </w:rPr>
              <w:tab/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ED5071">
              <w:rPr>
                <w:b/>
                <w:noProof/>
                <w:webHidden/>
                <w:sz w:val="28"/>
                <w:szCs w:val="28"/>
              </w:rPr>
              <w:instrText xml:space="preserve"> PAGEREF _Toc27751104 \h </w:instrText>
            </w:r>
            <w:r w:rsidRPr="00ED5071">
              <w:rPr>
                <w:b/>
                <w:noProof/>
                <w:webHidden/>
                <w:sz w:val="28"/>
                <w:szCs w:val="28"/>
              </w:rPr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C31A79">
              <w:rPr>
                <w:b/>
                <w:noProof/>
                <w:webHidden/>
                <w:sz w:val="28"/>
                <w:szCs w:val="28"/>
              </w:rPr>
              <w:t>43</w:t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071" w:rsidRPr="00ED5071" w:rsidRDefault="00ED5071" w:rsidP="00ED5071">
          <w:pPr>
            <w:pStyle w:val="14"/>
            <w:tabs>
              <w:tab w:val="right" w:leader="dot" w:pos="9344"/>
            </w:tabs>
            <w:spacing w:before="0" w:line="240" w:lineRule="auto"/>
            <w:jc w:val="left"/>
            <w:rPr>
              <w:rFonts w:eastAsiaTheme="minorEastAsia"/>
              <w:b/>
              <w:noProof/>
              <w:sz w:val="28"/>
              <w:szCs w:val="28"/>
            </w:rPr>
          </w:pPr>
          <w:hyperlink w:anchor="_Toc27751105" w:history="1">
            <w:r w:rsidRPr="00ED5071">
              <w:rPr>
                <w:rStyle w:val="af1"/>
                <w:b/>
                <w:noProof/>
                <w:color w:val="auto"/>
                <w:sz w:val="28"/>
                <w:szCs w:val="28"/>
                <w:lang w:bidi="uk-UA"/>
              </w:rPr>
              <w:t>ЛІТЕРАТУРА</w:t>
            </w:r>
            <w:r w:rsidRPr="00ED5071">
              <w:rPr>
                <w:b/>
                <w:noProof/>
                <w:webHidden/>
                <w:sz w:val="28"/>
                <w:szCs w:val="28"/>
              </w:rPr>
              <w:tab/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ED5071">
              <w:rPr>
                <w:b/>
                <w:noProof/>
                <w:webHidden/>
                <w:sz w:val="28"/>
                <w:szCs w:val="28"/>
              </w:rPr>
              <w:instrText xml:space="preserve"> PAGEREF _Toc27751105 \h </w:instrText>
            </w:r>
            <w:r w:rsidRPr="00ED5071">
              <w:rPr>
                <w:b/>
                <w:noProof/>
                <w:webHidden/>
                <w:sz w:val="28"/>
                <w:szCs w:val="28"/>
              </w:rPr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C31A79">
              <w:rPr>
                <w:b/>
                <w:noProof/>
                <w:webHidden/>
                <w:sz w:val="28"/>
                <w:szCs w:val="28"/>
              </w:rPr>
              <w:t>44</w:t>
            </w:r>
            <w:r w:rsidRPr="00ED507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071" w:rsidRPr="00ED5071" w:rsidRDefault="00ED5071" w:rsidP="00ED5071">
          <w:pPr>
            <w:ind w:firstLine="0"/>
            <w:jc w:val="left"/>
            <w:rPr>
              <w:rFonts w:cs="Times New Roman"/>
              <w:szCs w:val="28"/>
              <w:lang w:val="uk-UA"/>
            </w:rPr>
          </w:pPr>
          <w:r w:rsidRPr="00ED5071">
            <w:rPr>
              <w:rFonts w:cs="Times New Roman"/>
              <w:b/>
              <w:bCs/>
              <w:szCs w:val="28"/>
              <w:lang w:val="uk-UA"/>
            </w:rPr>
            <w:fldChar w:fldCharType="end"/>
          </w:r>
        </w:p>
      </w:sdtContent>
    </w:sdt>
    <w:p w:rsidR="002A140C" w:rsidRPr="00623E0A" w:rsidRDefault="002A140C" w:rsidP="00E32422">
      <w:pPr>
        <w:rPr>
          <w:rStyle w:val="fontstyle01"/>
          <w:rFonts w:cs="Times New Roman"/>
          <w:b/>
          <w:bCs/>
          <w:szCs w:val="28"/>
          <w:lang w:val="uk-UA"/>
        </w:rPr>
      </w:pPr>
      <w:r w:rsidRPr="00623E0A">
        <w:rPr>
          <w:rStyle w:val="fontstyle01"/>
          <w:rFonts w:cs="Times New Roman"/>
          <w:b/>
          <w:bCs/>
          <w:szCs w:val="28"/>
          <w:lang w:val="uk-UA"/>
        </w:rPr>
        <w:br w:type="page"/>
      </w:r>
    </w:p>
    <w:p w:rsidR="002A140C" w:rsidRPr="00623E0A" w:rsidRDefault="002A140C" w:rsidP="00071069">
      <w:pPr>
        <w:pStyle w:val="1"/>
      </w:pPr>
      <w:bookmarkStart w:id="1" w:name="_Toc27751080"/>
      <w:r w:rsidRPr="00623E0A">
        <w:lastRenderedPageBreak/>
        <w:t>Подяка</w:t>
      </w:r>
      <w:bookmarkEnd w:id="1"/>
    </w:p>
    <w:p w:rsidR="002A140C" w:rsidRPr="00623E0A" w:rsidRDefault="004C2DDD" w:rsidP="00E32422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Публікацію </w:t>
      </w:r>
      <w:r w:rsidR="009F503C" w:rsidRPr="00623E0A">
        <w:rPr>
          <w:rFonts w:cs="Times New Roman"/>
          <w:szCs w:val="28"/>
          <w:lang w:val="uk-UA"/>
        </w:rPr>
        <w:t>«</w:t>
      </w:r>
      <w:r w:rsidR="009F503C" w:rsidRPr="009F503C">
        <w:rPr>
          <w:rFonts w:cs="Times New Roman"/>
          <w:szCs w:val="28"/>
          <w:lang w:val="uk-UA"/>
        </w:rPr>
        <w:t>Мультирезистентний туберкульоз</w:t>
      </w:r>
      <w:r w:rsidR="009F503C" w:rsidRPr="00E126A5">
        <w:rPr>
          <w:rFonts w:cs="Times New Roman"/>
          <w:b/>
          <w:szCs w:val="28"/>
          <w:lang w:val="uk-UA"/>
        </w:rPr>
        <w:t xml:space="preserve"> </w:t>
      </w:r>
      <w:r w:rsidR="009F503C" w:rsidRPr="00623E0A">
        <w:rPr>
          <w:rFonts w:cs="Times New Roman"/>
          <w:szCs w:val="28"/>
          <w:lang w:val="uk-UA"/>
        </w:rPr>
        <w:t>у дітей та підлітків в Європейському регіоні ВООЗ: експерт</w:t>
      </w:r>
      <w:r w:rsidR="009F503C">
        <w:rPr>
          <w:rFonts w:cs="Times New Roman"/>
          <w:szCs w:val="28"/>
          <w:lang w:val="uk-UA"/>
        </w:rPr>
        <w:t>ний висновок</w:t>
      </w:r>
      <w:r w:rsidR="009F503C" w:rsidRPr="00623E0A">
        <w:rPr>
          <w:rFonts w:cs="Times New Roman"/>
          <w:szCs w:val="28"/>
          <w:lang w:val="uk-UA"/>
        </w:rPr>
        <w:t xml:space="preserve">» </w:t>
      </w:r>
      <w:r w:rsidR="009F503C">
        <w:rPr>
          <w:rFonts w:cs="Times New Roman"/>
          <w:szCs w:val="28"/>
          <w:lang w:val="uk-UA"/>
        </w:rPr>
        <w:t xml:space="preserve">було </w:t>
      </w:r>
      <w:r w:rsidR="002A140C" w:rsidRPr="00623E0A">
        <w:rPr>
          <w:rFonts w:cs="Times New Roman"/>
          <w:szCs w:val="28"/>
          <w:lang w:val="uk-UA"/>
        </w:rPr>
        <w:t>підгот</w:t>
      </w:r>
      <w:r w:rsidR="009F503C">
        <w:rPr>
          <w:rFonts w:cs="Times New Roman"/>
          <w:szCs w:val="28"/>
          <w:lang w:val="uk-UA"/>
        </w:rPr>
        <w:t>о</w:t>
      </w:r>
      <w:r w:rsidR="002A140C" w:rsidRPr="00623E0A">
        <w:rPr>
          <w:rFonts w:cs="Times New Roman"/>
          <w:szCs w:val="28"/>
          <w:lang w:val="uk-UA"/>
        </w:rPr>
        <w:t>в</w:t>
      </w:r>
      <w:r w:rsidR="009F503C">
        <w:rPr>
          <w:rFonts w:cs="Times New Roman"/>
          <w:szCs w:val="28"/>
          <w:lang w:val="uk-UA"/>
        </w:rPr>
        <w:t xml:space="preserve">лено </w:t>
      </w:r>
      <w:r w:rsidR="002A140C" w:rsidRPr="00623E0A">
        <w:rPr>
          <w:rFonts w:cs="Times New Roman"/>
          <w:szCs w:val="28"/>
          <w:lang w:val="uk-UA"/>
        </w:rPr>
        <w:t>основн</w:t>
      </w:r>
      <w:r>
        <w:rPr>
          <w:rFonts w:cs="Times New Roman"/>
          <w:szCs w:val="28"/>
          <w:lang w:val="uk-UA"/>
        </w:rPr>
        <w:t xml:space="preserve">ою </w:t>
      </w:r>
      <w:r w:rsidR="002A140C" w:rsidRPr="00623E0A">
        <w:rPr>
          <w:rFonts w:cs="Times New Roman"/>
          <w:szCs w:val="28"/>
          <w:lang w:val="uk-UA"/>
        </w:rPr>
        <w:t>груп</w:t>
      </w:r>
      <w:r>
        <w:rPr>
          <w:rFonts w:cs="Times New Roman"/>
          <w:szCs w:val="28"/>
          <w:lang w:val="uk-UA"/>
        </w:rPr>
        <w:t xml:space="preserve">ою </w:t>
      </w:r>
      <w:r w:rsidR="002A140C" w:rsidRPr="00623E0A">
        <w:rPr>
          <w:rFonts w:cs="Times New Roman"/>
          <w:szCs w:val="28"/>
          <w:lang w:val="uk-UA"/>
        </w:rPr>
        <w:t>авторів</w:t>
      </w:r>
      <w:r>
        <w:rPr>
          <w:rFonts w:cs="Times New Roman"/>
          <w:szCs w:val="28"/>
          <w:lang w:val="uk-UA"/>
        </w:rPr>
        <w:t xml:space="preserve">, до якої увійшли: </w:t>
      </w:r>
      <w:proofErr w:type="spellStart"/>
      <w:r w:rsidR="002A140C" w:rsidRPr="00623E0A">
        <w:rPr>
          <w:rFonts w:cs="Times New Roman"/>
          <w:szCs w:val="28"/>
          <w:lang w:val="uk-UA"/>
        </w:rPr>
        <w:t>Matthias</w:t>
      </w:r>
      <w:proofErr w:type="spellEnd"/>
      <w:r>
        <w:rPr>
          <w:rFonts w:cs="Times New Roman"/>
          <w:szCs w:val="28"/>
          <w:lang w:val="uk-UA"/>
        </w:rPr>
        <w:t> </w:t>
      </w:r>
      <w:r w:rsidR="002A140C" w:rsidRPr="00623E0A">
        <w:rPr>
          <w:rFonts w:cs="Times New Roman"/>
          <w:szCs w:val="28"/>
          <w:lang w:val="uk-UA"/>
        </w:rPr>
        <w:t>I</w:t>
      </w:r>
      <w:r>
        <w:rPr>
          <w:rFonts w:cs="Times New Roman"/>
          <w:szCs w:val="28"/>
          <w:lang w:val="uk-UA"/>
        </w:rPr>
        <w:t>. </w:t>
      </w:r>
      <w:proofErr w:type="spellStart"/>
      <w:r w:rsidR="002A140C" w:rsidRPr="00623E0A">
        <w:rPr>
          <w:rFonts w:cs="Times New Roman"/>
          <w:szCs w:val="28"/>
          <w:lang w:val="uk-UA"/>
        </w:rPr>
        <w:t>Groschel</w:t>
      </w:r>
      <w:proofErr w:type="spellEnd"/>
      <w:r w:rsidR="002A140C" w:rsidRPr="00623E0A">
        <w:rPr>
          <w:rFonts w:cs="Times New Roman"/>
          <w:szCs w:val="28"/>
          <w:lang w:val="uk-UA"/>
        </w:rPr>
        <w:t xml:space="preserve">, </w:t>
      </w:r>
      <w:proofErr w:type="spellStart"/>
      <w:r w:rsidR="002A140C" w:rsidRPr="00623E0A">
        <w:rPr>
          <w:rFonts w:cs="Times New Roman"/>
          <w:szCs w:val="28"/>
          <w:lang w:val="uk-UA"/>
        </w:rPr>
        <w:t>Satria</w:t>
      </w:r>
      <w:proofErr w:type="spellEnd"/>
      <w:r>
        <w:rPr>
          <w:rFonts w:cs="Times New Roman"/>
          <w:szCs w:val="28"/>
          <w:lang w:val="uk-UA"/>
        </w:rPr>
        <w:t> </w:t>
      </w:r>
      <w:r w:rsidR="002A140C" w:rsidRPr="00623E0A">
        <w:rPr>
          <w:rFonts w:cs="Times New Roman"/>
          <w:szCs w:val="28"/>
          <w:lang w:val="uk-UA"/>
        </w:rPr>
        <w:t>A</w:t>
      </w:r>
      <w:r>
        <w:rPr>
          <w:rFonts w:cs="Times New Roman"/>
          <w:szCs w:val="28"/>
          <w:lang w:val="uk-UA"/>
        </w:rPr>
        <w:t>.</w:t>
      </w:r>
      <w:r w:rsidR="002A140C" w:rsidRPr="00623E0A">
        <w:rPr>
          <w:rFonts w:cs="Times New Roman"/>
          <w:szCs w:val="28"/>
          <w:lang w:val="uk-UA"/>
        </w:rPr>
        <w:t xml:space="preserve"> </w:t>
      </w:r>
      <w:proofErr w:type="spellStart"/>
      <w:r w:rsidR="002A140C" w:rsidRPr="00623E0A">
        <w:rPr>
          <w:rFonts w:cs="Times New Roman"/>
          <w:szCs w:val="28"/>
          <w:lang w:val="uk-UA"/>
        </w:rPr>
        <w:t>Prabowo</w:t>
      </w:r>
      <w:proofErr w:type="spellEnd"/>
      <w:r w:rsidR="002A140C" w:rsidRPr="00623E0A">
        <w:rPr>
          <w:rFonts w:cs="Times New Roman"/>
          <w:szCs w:val="28"/>
          <w:lang w:val="uk-UA"/>
        </w:rPr>
        <w:t xml:space="preserve">, </w:t>
      </w:r>
      <w:proofErr w:type="spellStart"/>
      <w:r w:rsidR="002A140C" w:rsidRPr="00623E0A">
        <w:rPr>
          <w:rFonts w:cs="Times New Roman"/>
          <w:szCs w:val="28"/>
          <w:lang w:val="uk-UA"/>
        </w:rPr>
        <w:t>James</w:t>
      </w:r>
      <w:proofErr w:type="spellEnd"/>
      <w:r>
        <w:rPr>
          <w:rFonts w:cs="Times New Roman"/>
          <w:szCs w:val="28"/>
          <w:lang w:val="uk-UA"/>
        </w:rPr>
        <w:t> </w:t>
      </w:r>
      <w:r w:rsidR="002A140C" w:rsidRPr="00623E0A">
        <w:rPr>
          <w:rFonts w:cs="Times New Roman"/>
          <w:szCs w:val="28"/>
          <w:lang w:val="uk-UA"/>
        </w:rPr>
        <w:t>A</w:t>
      </w:r>
      <w:r>
        <w:rPr>
          <w:rFonts w:cs="Times New Roman"/>
          <w:szCs w:val="28"/>
          <w:lang w:val="uk-UA"/>
        </w:rPr>
        <w:t>. </w:t>
      </w:r>
      <w:proofErr w:type="spellStart"/>
      <w:r w:rsidR="002A140C" w:rsidRPr="00623E0A">
        <w:rPr>
          <w:rFonts w:cs="Times New Roman"/>
          <w:szCs w:val="28"/>
          <w:lang w:val="uk-UA"/>
        </w:rPr>
        <w:t>Seddon</w:t>
      </w:r>
      <w:proofErr w:type="spellEnd"/>
      <w:r w:rsidR="002A140C" w:rsidRPr="00623E0A">
        <w:rPr>
          <w:rFonts w:cs="Times New Roman"/>
          <w:szCs w:val="28"/>
          <w:lang w:val="uk-UA"/>
        </w:rPr>
        <w:t xml:space="preserve">, </w:t>
      </w:r>
      <w:proofErr w:type="spellStart"/>
      <w:r w:rsidR="002A140C" w:rsidRPr="00623E0A">
        <w:rPr>
          <w:rFonts w:cs="Times New Roman"/>
          <w:szCs w:val="28"/>
          <w:lang w:val="uk-UA"/>
        </w:rPr>
        <w:t>Steve</w:t>
      </w:r>
      <w:proofErr w:type="spellEnd"/>
      <w:r w:rsidR="002A140C" w:rsidRPr="00623E0A">
        <w:rPr>
          <w:rFonts w:cs="Times New Roman"/>
          <w:szCs w:val="28"/>
          <w:lang w:val="uk-UA"/>
        </w:rPr>
        <w:t xml:space="preserve"> </w:t>
      </w:r>
      <w:proofErr w:type="spellStart"/>
      <w:r w:rsidR="002A140C" w:rsidRPr="00623E0A">
        <w:rPr>
          <w:rFonts w:cs="Times New Roman"/>
          <w:szCs w:val="28"/>
          <w:lang w:val="uk-UA"/>
        </w:rPr>
        <w:t>Graham</w:t>
      </w:r>
      <w:proofErr w:type="spellEnd"/>
      <w:r w:rsidR="002A140C" w:rsidRPr="00623E0A">
        <w:rPr>
          <w:rFonts w:cs="Times New Roman"/>
          <w:szCs w:val="28"/>
          <w:lang w:val="uk-UA"/>
        </w:rPr>
        <w:t xml:space="preserve">, </w:t>
      </w:r>
      <w:proofErr w:type="spellStart"/>
      <w:r w:rsidR="002A140C" w:rsidRPr="00623E0A">
        <w:rPr>
          <w:rFonts w:cs="Times New Roman"/>
          <w:szCs w:val="28"/>
          <w:lang w:val="uk-UA"/>
        </w:rPr>
        <w:t>Giovanni</w:t>
      </w:r>
      <w:proofErr w:type="spellEnd"/>
      <w:r>
        <w:rPr>
          <w:rFonts w:cs="Times New Roman"/>
          <w:szCs w:val="28"/>
          <w:lang w:val="uk-UA"/>
        </w:rPr>
        <w:t> </w:t>
      </w:r>
      <w:r w:rsidR="002A140C" w:rsidRPr="00623E0A">
        <w:rPr>
          <w:rFonts w:cs="Times New Roman"/>
          <w:szCs w:val="28"/>
          <w:lang w:val="uk-UA"/>
        </w:rPr>
        <w:t>B</w:t>
      </w:r>
      <w:r>
        <w:rPr>
          <w:rFonts w:cs="Times New Roman"/>
          <w:szCs w:val="28"/>
          <w:lang w:val="uk-UA"/>
        </w:rPr>
        <w:t>. </w:t>
      </w:r>
      <w:proofErr w:type="spellStart"/>
      <w:r w:rsidR="002A140C" w:rsidRPr="00623E0A">
        <w:rPr>
          <w:rFonts w:cs="Times New Roman"/>
          <w:szCs w:val="28"/>
          <w:lang w:val="uk-UA"/>
        </w:rPr>
        <w:t>Migliori</w:t>
      </w:r>
      <w:proofErr w:type="spellEnd"/>
      <w:r w:rsidR="002A140C" w:rsidRPr="00623E0A">
        <w:rPr>
          <w:rFonts w:cs="Times New Roman"/>
          <w:szCs w:val="28"/>
          <w:lang w:val="uk-UA"/>
        </w:rPr>
        <w:t xml:space="preserve">, </w:t>
      </w:r>
      <w:proofErr w:type="spellStart"/>
      <w:r w:rsidR="002A140C" w:rsidRPr="00623E0A">
        <w:rPr>
          <w:rFonts w:cs="Times New Roman"/>
          <w:szCs w:val="28"/>
          <w:lang w:val="uk-UA"/>
        </w:rPr>
        <w:t>Sergii</w:t>
      </w:r>
      <w:proofErr w:type="spellEnd"/>
      <w:r w:rsidR="002A140C" w:rsidRPr="00623E0A">
        <w:rPr>
          <w:rFonts w:cs="Times New Roman"/>
          <w:szCs w:val="28"/>
          <w:lang w:val="uk-UA"/>
        </w:rPr>
        <w:t xml:space="preserve"> </w:t>
      </w:r>
      <w:proofErr w:type="spellStart"/>
      <w:r w:rsidR="002A140C" w:rsidRPr="00623E0A">
        <w:rPr>
          <w:rFonts w:cs="Times New Roman"/>
          <w:szCs w:val="28"/>
          <w:lang w:val="uk-UA"/>
        </w:rPr>
        <w:t>Filippovych</w:t>
      </w:r>
      <w:proofErr w:type="spellEnd"/>
      <w:r w:rsidR="002A140C" w:rsidRPr="00623E0A">
        <w:rPr>
          <w:rFonts w:cs="Times New Roman"/>
          <w:szCs w:val="28"/>
          <w:lang w:val="uk-UA"/>
        </w:rPr>
        <w:t xml:space="preserve">, </w:t>
      </w:r>
      <w:proofErr w:type="spellStart"/>
      <w:r w:rsidR="002A140C" w:rsidRPr="00623E0A">
        <w:rPr>
          <w:rFonts w:cs="Times New Roman"/>
          <w:szCs w:val="28"/>
          <w:lang w:val="uk-UA"/>
        </w:rPr>
        <w:t>Annemieke</w:t>
      </w:r>
      <w:proofErr w:type="spellEnd"/>
      <w:r w:rsidR="002A140C" w:rsidRPr="00623E0A">
        <w:rPr>
          <w:rFonts w:cs="Times New Roman"/>
          <w:szCs w:val="28"/>
          <w:lang w:val="uk-UA"/>
        </w:rPr>
        <w:t xml:space="preserve"> </w:t>
      </w:r>
      <w:proofErr w:type="spellStart"/>
      <w:r w:rsidR="002A140C" w:rsidRPr="00623E0A">
        <w:rPr>
          <w:rFonts w:cs="Times New Roman"/>
          <w:szCs w:val="28"/>
          <w:lang w:val="uk-UA"/>
        </w:rPr>
        <w:t>Brands</w:t>
      </w:r>
      <w:proofErr w:type="spellEnd"/>
      <w:r w:rsidR="002A140C" w:rsidRPr="00623E0A">
        <w:rPr>
          <w:rFonts w:cs="Times New Roman"/>
          <w:szCs w:val="28"/>
          <w:lang w:val="uk-UA"/>
        </w:rPr>
        <w:t xml:space="preserve">, </w:t>
      </w:r>
      <w:proofErr w:type="spellStart"/>
      <w:r w:rsidR="002A140C" w:rsidRPr="00623E0A">
        <w:rPr>
          <w:rFonts w:cs="Times New Roman"/>
          <w:szCs w:val="28"/>
          <w:lang w:val="uk-UA"/>
        </w:rPr>
        <w:t>Sabine</w:t>
      </w:r>
      <w:proofErr w:type="spellEnd"/>
      <w:r>
        <w:rPr>
          <w:rFonts w:cs="Times New Roman"/>
          <w:szCs w:val="28"/>
          <w:lang w:val="uk-UA"/>
        </w:rPr>
        <w:t> </w:t>
      </w:r>
      <w:r w:rsidR="002A140C" w:rsidRPr="00623E0A">
        <w:rPr>
          <w:rFonts w:cs="Times New Roman"/>
          <w:szCs w:val="28"/>
          <w:lang w:val="uk-UA"/>
        </w:rPr>
        <w:t>E</w:t>
      </w:r>
      <w:r>
        <w:rPr>
          <w:rFonts w:cs="Times New Roman"/>
          <w:szCs w:val="28"/>
          <w:lang w:val="uk-UA"/>
        </w:rPr>
        <w:t>. </w:t>
      </w:r>
      <w:proofErr w:type="spellStart"/>
      <w:r w:rsidR="002A140C" w:rsidRPr="00623E0A">
        <w:rPr>
          <w:rFonts w:cs="Times New Roman"/>
          <w:szCs w:val="28"/>
          <w:lang w:val="uk-UA"/>
        </w:rPr>
        <w:t>Verkuijl</w:t>
      </w:r>
      <w:proofErr w:type="spellEnd"/>
      <w:r w:rsidR="002A140C" w:rsidRPr="00623E0A">
        <w:rPr>
          <w:rFonts w:cs="Times New Roman"/>
          <w:szCs w:val="28"/>
          <w:lang w:val="uk-UA"/>
        </w:rPr>
        <w:t xml:space="preserve">, </w:t>
      </w:r>
      <w:proofErr w:type="spellStart"/>
      <w:r w:rsidR="002A140C" w:rsidRPr="00623E0A">
        <w:rPr>
          <w:rFonts w:cs="Times New Roman"/>
          <w:szCs w:val="28"/>
          <w:lang w:val="uk-UA"/>
        </w:rPr>
        <w:t>Malgosia</w:t>
      </w:r>
      <w:proofErr w:type="spellEnd"/>
      <w:r w:rsidR="002A140C" w:rsidRPr="00623E0A">
        <w:rPr>
          <w:rFonts w:cs="Times New Roman"/>
          <w:szCs w:val="28"/>
          <w:lang w:val="uk-UA"/>
        </w:rPr>
        <w:t xml:space="preserve"> </w:t>
      </w:r>
      <w:proofErr w:type="spellStart"/>
      <w:r w:rsidR="002A140C" w:rsidRPr="00623E0A">
        <w:rPr>
          <w:rFonts w:cs="Times New Roman"/>
          <w:szCs w:val="28"/>
          <w:lang w:val="uk-UA"/>
        </w:rPr>
        <w:t>Grzemska</w:t>
      </w:r>
      <w:proofErr w:type="spellEnd"/>
      <w:r w:rsidR="002A140C" w:rsidRPr="00623E0A">
        <w:rPr>
          <w:rFonts w:cs="Times New Roman"/>
          <w:szCs w:val="28"/>
          <w:lang w:val="uk-UA"/>
        </w:rPr>
        <w:t xml:space="preserve">, </w:t>
      </w:r>
      <w:proofErr w:type="spellStart"/>
      <w:r w:rsidR="002A140C" w:rsidRPr="00623E0A">
        <w:rPr>
          <w:rFonts w:cs="Times New Roman"/>
          <w:szCs w:val="28"/>
          <w:lang w:val="uk-UA"/>
        </w:rPr>
        <w:t>Askar</w:t>
      </w:r>
      <w:proofErr w:type="spellEnd"/>
      <w:r w:rsidR="002A140C" w:rsidRPr="00623E0A">
        <w:rPr>
          <w:rFonts w:cs="Times New Roman"/>
          <w:szCs w:val="28"/>
          <w:lang w:val="uk-UA"/>
        </w:rPr>
        <w:t xml:space="preserve"> </w:t>
      </w:r>
      <w:proofErr w:type="spellStart"/>
      <w:r w:rsidR="002A140C" w:rsidRPr="00623E0A">
        <w:rPr>
          <w:rFonts w:cs="Times New Roman"/>
          <w:szCs w:val="28"/>
          <w:lang w:val="uk-UA"/>
        </w:rPr>
        <w:t>Yedilbayev</w:t>
      </w:r>
      <w:proofErr w:type="spellEnd"/>
      <w:r w:rsidR="002A140C" w:rsidRPr="00623E0A">
        <w:rPr>
          <w:rFonts w:cs="Times New Roman"/>
          <w:szCs w:val="28"/>
          <w:lang w:val="uk-UA"/>
        </w:rPr>
        <w:t xml:space="preserve">, </w:t>
      </w:r>
      <w:proofErr w:type="spellStart"/>
      <w:r w:rsidR="002A140C" w:rsidRPr="00623E0A">
        <w:rPr>
          <w:rFonts w:cs="Times New Roman"/>
          <w:szCs w:val="28"/>
          <w:lang w:val="uk-UA"/>
        </w:rPr>
        <w:t>Martin</w:t>
      </w:r>
      <w:proofErr w:type="spellEnd"/>
      <w:r w:rsidR="002A140C" w:rsidRPr="00623E0A">
        <w:rPr>
          <w:rFonts w:cs="Times New Roman"/>
          <w:szCs w:val="28"/>
          <w:lang w:val="uk-UA"/>
        </w:rPr>
        <w:t xml:space="preserve"> </w:t>
      </w:r>
      <w:proofErr w:type="spellStart"/>
      <w:r w:rsidR="002A140C" w:rsidRPr="00623E0A">
        <w:rPr>
          <w:rFonts w:cs="Times New Roman"/>
          <w:szCs w:val="28"/>
          <w:lang w:val="uk-UA"/>
        </w:rPr>
        <w:t>van</w:t>
      </w:r>
      <w:proofErr w:type="spellEnd"/>
      <w:r w:rsidR="002A140C" w:rsidRPr="00623E0A">
        <w:rPr>
          <w:rFonts w:cs="Times New Roman"/>
          <w:szCs w:val="28"/>
          <w:lang w:val="uk-UA"/>
        </w:rPr>
        <w:t xml:space="preserve"> </w:t>
      </w:r>
      <w:proofErr w:type="spellStart"/>
      <w:r w:rsidR="002A140C" w:rsidRPr="00623E0A">
        <w:rPr>
          <w:rFonts w:cs="Times New Roman"/>
          <w:szCs w:val="28"/>
          <w:lang w:val="uk-UA"/>
        </w:rPr>
        <w:t>den</w:t>
      </w:r>
      <w:proofErr w:type="spellEnd"/>
      <w:r w:rsidR="002A140C" w:rsidRPr="00623E0A">
        <w:rPr>
          <w:rFonts w:cs="Times New Roman"/>
          <w:szCs w:val="28"/>
          <w:lang w:val="uk-UA"/>
        </w:rPr>
        <w:t xml:space="preserve"> </w:t>
      </w:r>
      <w:proofErr w:type="spellStart"/>
      <w:r w:rsidR="002A140C" w:rsidRPr="00623E0A">
        <w:rPr>
          <w:rFonts w:cs="Times New Roman"/>
          <w:szCs w:val="28"/>
          <w:lang w:val="uk-UA"/>
        </w:rPr>
        <w:t>Boom</w:t>
      </w:r>
      <w:proofErr w:type="spellEnd"/>
      <w:r w:rsidR="002A140C" w:rsidRPr="00623E0A">
        <w:rPr>
          <w:rFonts w:cs="Times New Roman"/>
          <w:szCs w:val="28"/>
          <w:lang w:val="uk-UA"/>
        </w:rPr>
        <w:t xml:space="preserve"> та </w:t>
      </w:r>
      <w:proofErr w:type="spellStart"/>
      <w:r w:rsidR="002A140C" w:rsidRPr="00623E0A">
        <w:rPr>
          <w:rFonts w:cs="Times New Roman"/>
          <w:szCs w:val="28"/>
          <w:lang w:val="uk-UA"/>
        </w:rPr>
        <w:t>Masoud</w:t>
      </w:r>
      <w:proofErr w:type="spellEnd"/>
      <w:r w:rsidR="002A140C" w:rsidRPr="00623E0A">
        <w:rPr>
          <w:rFonts w:cs="Times New Roman"/>
          <w:szCs w:val="28"/>
          <w:lang w:val="uk-UA"/>
        </w:rPr>
        <w:t xml:space="preserve"> </w:t>
      </w:r>
      <w:proofErr w:type="spellStart"/>
      <w:r w:rsidR="002A140C" w:rsidRPr="00623E0A">
        <w:rPr>
          <w:rFonts w:cs="Times New Roman"/>
          <w:szCs w:val="28"/>
          <w:lang w:val="uk-UA"/>
        </w:rPr>
        <w:t>Dara</w:t>
      </w:r>
      <w:proofErr w:type="spellEnd"/>
      <w:r w:rsidR="002A140C" w:rsidRPr="00623E0A">
        <w:rPr>
          <w:rFonts w:cs="Times New Roman"/>
          <w:szCs w:val="28"/>
          <w:lang w:val="uk-UA"/>
        </w:rPr>
        <w:t xml:space="preserve">. Координували </w:t>
      </w:r>
      <w:r>
        <w:rPr>
          <w:rFonts w:cs="Times New Roman"/>
          <w:szCs w:val="28"/>
          <w:lang w:val="uk-UA"/>
        </w:rPr>
        <w:t xml:space="preserve">роботу </w:t>
      </w:r>
      <w:r w:rsidR="002A140C" w:rsidRPr="00623E0A">
        <w:rPr>
          <w:rFonts w:cs="Times New Roman"/>
          <w:szCs w:val="28"/>
          <w:lang w:val="uk-UA"/>
        </w:rPr>
        <w:t>груп</w:t>
      </w:r>
      <w:r>
        <w:rPr>
          <w:rFonts w:cs="Times New Roman"/>
          <w:szCs w:val="28"/>
          <w:lang w:val="uk-UA"/>
        </w:rPr>
        <w:t xml:space="preserve">и </w:t>
      </w:r>
      <w:proofErr w:type="spellStart"/>
      <w:r w:rsidR="002A140C" w:rsidRPr="00623E0A">
        <w:rPr>
          <w:rFonts w:cs="Times New Roman"/>
          <w:szCs w:val="28"/>
          <w:lang w:val="uk-UA"/>
        </w:rPr>
        <w:t>Matthias</w:t>
      </w:r>
      <w:proofErr w:type="spellEnd"/>
      <w:r>
        <w:rPr>
          <w:rFonts w:cs="Times New Roman"/>
          <w:szCs w:val="28"/>
          <w:lang w:val="uk-UA"/>
        </w:rPr>
        <w:t> </w:t>
      </w:r>
      <w:r w:rsidR="002A140C" w:rsidRPr="00623E0A">
        <w:rPr>
          <w:rFonts w:cs="Times New Roman"/>
          <w:szCs w:val="28"/>
          <w:lang w:val="uk-UA"/>
        </w:rPr>
        <w:t>I</w:t>
      </w:r>
      <w:r>
        <w:rPr>
          <w:rFonts w:cs="Times New Roman"/>
          <w:szCs w:val="28"/>
          <w:lang w:val="uk-UA"/>
        </w:rPr>
        <w:t>. </w:t>
      </w:r>
      <w:proofErr w:type="spellStart"/>
      <w:r w:rsidR="002A140C" w:rsidRPr="00623E0A">
        <w:rPr>
          <w:rFonts w:cs="Times New Roman"/>
          <w:szCs w:val="28"/>
          <w:lang w:val="uk-UA"/>
        </w:rPr>
        <w:t>Groschel</w:t>
      </w:r>
      <w:proofErr w:type="spellEnd"/>
      <w:r w:rsidR="002A140C" w:rsidRPr="00623E0A">
        <w:rPr>
          <w:rFonts w:cs="Times New Roman"/>
          <w:szCs w:val="28"/>
          <w:lang w:val="uk-UA"/>
        </w:rPr>
        <w:t xml:space="preserve"> та </w:t>
      </w:r>
      <w:proofErr w:type="spellStart"/>
      <w:r w:rsidR="002A140C" w:rsidRPr="00623E0A">
        <w:rPr>
          <w:rFonts w:cs="Times New Roman"/>
          <w:szCs w:val="28"/>
          <w:lang w:val="uk-UA"/>
        </w:rPr>
        <w:t>Martin</w:t>
      </w:r>
      <w:proofErr w:type="spellEnd"/>
      <w:r w:rsidR="002A140C" w:rsidRPr="00623E0A">
        <w:rPr>
          <w:rFonts w:cs="Times New Roman"/>
          <w:szCs w:val="28"/>
          <w:lang w:val="uk-UA"/>
        </w:rPr>
        <w:t xml:space="preserve"> </w:t>
      </w:r>
      <w:proofErr w:type="spellStart"/>
      <w:r w:rsidR="002A140C" w:rsidRPr="00623E0A">
        <w:rPr>
          <w:rFonts w:cs="Times New Roman"/>
          <w:szCs w:val="28"/>
          <w:lang w:val="uk-UA"/>
        </w:rPr>
        <w:t>Van</w:t>
      </w:r>
      <w:proofErr w:type="spellEnd"/>
      <w:r w:rsidR="002A140C" w:rsidRPr="00623E0A">
        <w:rPr>
          <w:rFonts w:cs="Times New Roman"/>
          <w:szCs w:val="28"/>
          <w:lang w:val="uk-UA"/>
        </w:rPr>
        <w:t xml:space="preserve"> </w:t>
      </w:r>
      <w:proofErr w:type="spellStart"/>
      <w:r w:rsidR="002A140C" w:rsidRPr="00623E0A">
        <w:rPr>
          <w:rFonts w:cs="Times New Roman"/>
          <w:szCs w:val="28"/>
          <w:lang w:val="uk-UA"/>
        </w:rPr>
        <w:t>Den</w:t>
      </w:r>
      <w:proofErr w:type="spellEnd"/>
      <w:r w:rsidR="002A140C" w:rsidRPr="00623E0A">
        <w:rPr>
          <w:rFonts w:cs="Times New Roman"/>
          <w:szCs w:val="28"/>
          <w:lang w:val="uk-UA"/>
        </w:rPr>
        <w:t xml:space="preserve"> </w:t>
      </w:r>
      <w:proofErr w:type="spellStart"/>
      <w:r w:rsidR="002A140C" w:rsidRPr="00623E0A">
        <w:rPr>
          <w:rFonts w:cs="Times New Roman"/>
          <w:szCs w:val="28"/>
          <w:lang w:val="uk-UA"/>
        </w:rPr>
        <w:t>Boom</w:t>
      </w:r>
      <w:proofErr w:type="spellEnd"/>
      <w:r w:rsidR="002A140C" w:rsidRPr="00623E0A">
        <w:rPr>
          <w:rFonts w:cs="Times New Roman"/>
          <w:szCs w:val="28"/>
          <w:lang w:val="uk-UA"/>
        </w:rPr>
        <w:t>.</w:t>
      </w:r>
    </w:p>
    <w:p w:rsidR="002A140C" w:rsidRPr="00623E0A" w:rsidRDefault="002A140C" w:rsidP="00E32422">
      <w:pPr>
        <w:rPr>
          <w:rFonts w:cs="Times New Roman"/>
          <w:szCs w:val="28"/>
          <w:lang w:val="uk-UA"/>
        </w:rPr>
      </w:pPr>
      <w:r w:rsidRPr="00623E0A">
        <w:rPr>
          <w:rFonts w:cs="Times New Roman"/>
          <w:szCs w:val="28"/>
          <w:lang w:val="uk-UA"/>
        </w:rPr>
        <w:t xml:space="preserve">Основна група авторів </w:t>
      </w:r>
      <w:r w:rsidR="004C2DDD">
        <w:rPr>
          <w:rFonts w:cs="Times New Roman"/>
          <w:szCs w:val="28"/>
          <w:lang w:val="uk-UA"/>
        </w:rPr>
        <w:t xml:space="preserve">висловлює </w:t>
      </w:r>
      <w:r w:rsidRPr="00623E0A">
        <w:rPr>
          <w:rFonts w:cs="Times New Roman"/>
          <w:szCs w:val="28"/>
          <w:lang w:val="uk-UA"/>
        </w:rPr>
        <w:t>подяку</w:t>
      </w:r>
      <w:r w:rsidR="004C2DDD">
        <w:rPr>
          <w:rFonts w:cs="Times New Roman"/>
          <w:szCs w:val="28"/>
          <w:lang w:val="uk-UA"/>
        </w:rPr>
        <w:t xml:space="preserve"> </w:t>
      </w:r>
      <w:proofErr w:type="spellStart"/>
      <w:r w:rsidRPr="00623E0A">
        <w:rPr>
          <w:rFonts w:cs="Times New Roman"/>
          <w:szCs w:val="28"/>
          <w:lang w:val="uk-UA"/>
        </w:rPr>
        <w:t>Jay</w:t>
      </w:r>
      <w:proofErr w:type="spellEnd"/>
      <w:r w:rsidRPr="00623E0A">
        <w:rPr>
          <w:rFonts w:cs="Times New Roman"/>
          <w:szCs w:val="28"/>
          <w:lang w:val="uk-UA"/>
        </w:rPr>
        <w:t xml:space="preserve"> </w:t>
      </w:r>
      <w:proofErr w:type="spellStart"/>
      <w:r w:rsidRPr="00623E0A">
        <w:rPr>
          <w:rFonts w:cs="Times New Roman"/>
          <w:szCs w:val="28"/>
          <w:lang w:val="uk-UA"/>
        </w:rPr>
        <w:t>Achar</w:t>
      </w:r>
      <w:proofErr w:type="spellEnd"/>
      <w:r w:rsidRPr="00623E0A">
        <w:rPr>
          <w:rFonts w:cs="Times New Roman"/>
          <w:szCs w:val="28"/>
          <w:lang w:val="uk-UA"/>
        </w:rPr>
        <w:t xml:space="preserve">, </w:t>
      </w:r>
      <w:proofErr w:type="spellStart"/>
      <w:r w:rsidRPr="00623E0A">
        <w:rPr>
          <w:rFonts w:cs="Times New Roman"/>
          <w:szCs w:val="28"/>
          <w:lang w:val="uk-UA"/>
        </w:rPr>
        <w:t>Olga</w:t>
      </w:r>
      <w:proofErr w:type="spellEnd"/>
      <w:r w:rsidRPr="00623E0A">
        <w:rPr>
          <w:rFonts w:cs="Times New Roman"/>
          <w:szCs w:val="28"/>
          <w:lang w:val="uk-UA"/>
        </w:rPr>
        <w:t xml:space="preserve"> </w:t>
      </w:r>
      <w:proofErr w:type="spellStart"/>
      <w:r w:rsidRPr="00623E0A">
        <w:rPr>
          <w:rFonts w:cs="Times New Roman"/>
          <w:szCs w:val="28"/>
          <w:lang w:val="uk-UA"/>
        </w:rPr>
        <w:t>Billog</w:t>
      </w:r>
      <w:proofErr w:type="spellEnd"/>
      <w:r w:rsidRPr="00623E0A">
        <w:rPr>
          <w:rFonts w:cs="Times New Roman"/>
          <w:szCs w:val="28"/>
          <w:lang w:val="uk-UA"/>
        </w:rPr>
        <w:t xml:space="preserve">, </w:t>
      </w:r>
      <w:proofErr w:type="spellStart"/>
      <w:r w:rsidRPr="00623E0A">
        <w:rPr>
          <w:rFonts w:cs="Times New Roman"/>
          <w:szCs w:val="28"/>
          <w:lang w:val="uk-UA"/>
        </w:rPr>
        <w:t>Matthias</w:t>
      </w:r>
      <w:proofErr w:type="spellEnd"/>
      <w:r w:rsidRPr="00623E0A">
        <w:rPr>
          <w:rFonts w:cs="Times New Roman"/>
          <w:szCs w:val="28"/>
          <w:lang w:val="uk-UA"/>
        </w:rPr>
        <w:t xml:space="preserve"> </w:t>
      </w:r>
      <w:proofErr w:type="spellStart"/>
      <w:r w:rsidRPr="00623E0A">
        <w:rPr>
          <w:rFonts w:cs="Times New Roman"/>
          <w:szCs w:val="28"/>
          <w:lang w:val="uk-UA"/>
        </w:rPr>
        <w:t>Bogyi</w:t>
      </w:r>
      <w:proofErr w:type="spellEnd"/>
      <w:r w:rsidRPr="00623E0A">
        <w:rPr>
          <w:rFonts w:cs="Times New Roman"/>
          <w:szCs w:val="28"/>
          <w:lang w:val="uk-UA"/>
        </w:rPr>
        <w:t xml:space="preserve">, </w:t>
      </w:r>
      <w:proofErr w:type="spellStart"/>
      <w:r w:rsidRPr="00623E0A">
        <w:rPr>
          <w:rFonts w:cs="Times New Roman"/>
          <w:szCs w:val="28"/>
          <w:lang w:val="uk-UA"/>
        </w:rPr>
        <w:t>Folke</w:t>
      </w:r>
      <w:proofErr w:type="spellEnd"/>
      <w:r w:rsidRPr="00623E0A">
        <w:rPr>
          <w:rFonts w:cs="Times New Roman"/>
          <w:szCs w:val="28"/>
          <w:lang w:val="uk-UA"/>
        </w:rPr>
        <w:t xml:space="preserve"> </w:t>
      </w:r>
      <w:proofErr w:type="spellStart"/>
      <w:r w:rsidRPr="00623E0A">
        <w:rPr>
          <w:rFonts w:cs="Times New Roman"/>
          <w:szCs w:val="28"/>
          <w:lang w:val="uk-UA"/>
        </w:rPr>
        <w:t>Brinkmann</w:t>
      </w:r>
      <w:proofErr w:type="spellEnd"/>
      <w:r w:rsidRPr="00623E0A">
        <w:rPr>
          <w:rFonts w:cs="Times New Roman"/>
          <w:szCs w:val="28"/>
          <w:lang w:val="uk-UA"/>
        </w:rPr>
        <w:t xml:space="preserve">, </w:t>
      </w:r>
      <w:proofErr w:type="spellStart"/>
      <w:r w:rsidRPr="00623E0A">
        <w:rPr>
          <w:rFonts w:cs="Times New Roman"/>
          <w:szCs w:val="28"/>
          <w:lang w:val="uk-UA"/>
        </w:rPr>
        <w:t>Anete</w:t>
      </w:r>
      <w:proofErr w:type="spellEnd"/>
      <w:r w:rsidRPr="00623E0A">
        <w:rPr>
          <w:rFonts w:cs="Times New Roman"/>
          <w:szCs w:val="28"/>
          <w:lang w:val="uk-UA"/>
        </w:rPr>
        <w:t xml:space="preserve"> </w:t>
      </w:r>
      <w:proofErr w:type="spellStart"/>
      <w:r w:rsidRPr="00623E0A">
        <w:rPr>
          <w:rFonts w:cs="Times New Roman"/>
          <w:szCs w:val="28"/>
          <w:lang w:val="uk-UA"/>
        </w:rPr>
        <w:t>Cook</w:t>
      </w:r>
      <w:proofErr w:type="spellEnd"/>
      <w:r w:rsidRPr="00623E0A">
        <w:rPr>
          <w:rFonts w:cs="Times New Roman"/>
          <w:szCs w:val="28"/>
          <w:lang w:val="uk-UA"/>
        </w:rPr>
        <w:t xml:space="preserve">, </w:t>
      </w:r>
      <w:proofErr w:type="spellStart"/>
      <w:r w:rsidRPr="00623E0A">
        <w:rPr>
          <w:rFonts w:cs="Times New Roman"/>
          <w:szCs w:val="28"/>
          <w:lang w:val="uk-UA"/>
        </w:rPr>
        <w:t>Avika</w:t>
      </w:r>
      <w:proofErr w:type="spellEnd"/>
      <w:r w:rsidRPr="00623E0A">
        <w:rPr>
          <w:rFonts w:cs="Times New Roman"/>
          <w:szCs w:val="28"/>
          <w:lang w:val="uk-UA"/>
        </w:rPr>
        <w:t xml:space="preserve"> </w:t>
      </w:r>
      <w:proofErr w:type="spellStart"/>
      <w:r w:rsidRPr="00623E0A">
        <w:rPr>
          <w:rFonts w:cs="Times New Roman"/>
          <w:szCs w:val="28"/>
          <w:lang w:val="uk-UA"/>
        </w:rPr>
        <w:t>Dixit</w:t>
      </w:r>
      <w:proofErr w:type="spellEnd"/>
      <w:r w:rsidRPr="00623E0A">
        <w:rPr>
          <w:rFonts w:cs="Times New Roman"/>
          <w:szCs w:val="28"/>
          <w:lang w:val="uk-UA"/>
        </w:rPr>
        <w:t xml:space="preserve">, </w:t>
      </w:r>
      <w:proofErr w:type="spellStart"/>
      <w:r w:rsidRPr="00623E0A">
        <w:rPr>
          <w:rFonts w:cs="Times New Roman"/>
          <w:szCs w:val="28"/>
          <w:lang w:val="uk-UA"/>
        </w:rPr>
        <w:t>Jennifer</w:t>
      </w:r>
      <w:proofErr w:type="spellEnd"/>
      <w:r w:rsidRPr="00623E0A">
        <w:rPr>
          <w:rFonts w:cs="Times New Roman"/>
          <w:szCs w:val="28"/>
          <w:lang w:val="uk-UA"/>
        </w:rPr>
        <w:t xml:space="preserve"> </w:t>
      </w:r>
      <w:proofErr w:type="spellStart"/>
      <w:r w:rsidRPr="00623E0A">
        <w:rPr>
          <w:rFonts w:cs="Times New Roman"/>
          <w:szCs w:val="28"/>
          <w:lang w:val="uk-UA"/>
        </w:rPr>
        <w:t>Furin</w:t>
      </w:r>
      <w:proofErr w:type="spellEnd"/>
      <w:r w:rsidRPr="00623E0A">
        <w:rPr>
          <w:rFonts w:cs="Times New Roman"/>
          <w:szCs w:val="28"/>
          <w:lang w:val="uk-UA"/>
        </w:rPr>
        <w:t xml:space="preserve">, </w:t>
      </w:r>
      <w:proofErr w:type="spellStart"/>
      <w:r w:rsidRPr="00623E0A">
        <w:rPr>
          <w:rFonts w:cs="Times New Roman"/>
          <w:szCs w:val="28"/>
          <w:lang w:val="uk-UA"/>
        </w:rPr>
        <w:t>Lindsay</w:t>
      </w:r>
      <w:proofErr w:type="spellEnd"/>
      <w:r w:rsidRPr="00623E0A">
        <w:rPr>
          <w:rFonts w:cs="Times New Roman"/>
          <w:szCs w:val="28"/>
          <w:lang w:val="uk-UA"/>
        </w:rPr>
        <w:t xml:space="preserve"> </w:t>
      </w:r>
      <w:proofErr w:type="spellStart"/>
      <w:r w:rsidRPr="00623E0A">
        <w:rPr>
          <w:rFonts w:cs="Times New Roman"/>
          <w:szCs w:val="28"/>
          <w:lang w:val="uk-UA"/>
        </w:rPr>
        <w:t>McKenna</w:t>
      </w:r>
      <w:proofErr w:type="spellEnd"/>
      <w:r w:rsidRPr="00623E0A">
        <w:rPr>
          <w:rFonts w:cs="Times New Roman"/>
          <w:szCs w:val="28"/>
          <w:lang w:val="uk-UA"/>
        </w:rPr>
        <w:t xml:space="preserve">, </w:t>
      </w:r>
      <w:proofErr w:type="spellStart"/>
      <w:r w:rsidRPr="00623E0A">
        <w:rPr>
          <w:rFonts w:cs="Times New Roman"/>
          <w:szCs w:val="28"/>
          <w:lang w:val="uk-UA"/>
        </w:rPr>
        <w:t>Francoise</w:t>
      </w:r>
      <w:proofErr w:type="spellEnd"/>
      <w:r w:rsidRPr="00623E0A">
        <w:rPr>
          <w:rFonts w:cs="Times New Roman"/>
          <w:szCs w:val="28"/>
          <w:lang w:val="uk-UA"/>
        </w:rPr>
        <w:t xml:space="preserve"> </w:t>
      </w:r>
      <w:proofErr w:type="spellStart"/>
      <w:r w:rsidRPr="00623E0A">
        <w:rPr>
          <w:rFonts w:cs="Times New Roman"/>
          <w:szCs w:val="28"/>
          <w:lang w:val="uk-UA"/>
        </w:rPr>
        <w:t>Mouchet</w:t>
      </w:r>
      <w:proofErr w:type="spellEnd"/>
      <w:r w:rsidRPr="00623E0A">
        <w:rPr>
          <w:rFonts w:cs="Times New Roman"/>
          <w:szCs w:val="28"/>
          <w:lang w:val="uk-UA"/>
        </w:rPr>
        <w:t xml:space="preserve">, </w:t>
      </w:r>
      <w:proofErr w:type="spellStart"/>
      <w:r w:rsidRPr="00623E0A">
        <w:rPr>
          <w:rFonts w:cs="Times New Roman"/>
          <w:szCs w:val="28"/>
          <w:lang w:val="uk-UA"/>
        </w:rPr>
        <w:t>Iveta</w:t>
      </w:r>
      <w:proofErr w:type="spellEnd"/>
      <w:r w:rsidRPr="00623E0A">
        <w:rPr>
          <w:rFonts w:cs="Times New Roman"/>
          <w:szCs w:val="28"/>
          <w:lang w:val="uk-UA"/>
        </w:rPr>
        <w:t xml:space="preserve"> </w:t>
      </w:r>
      <w:proofErr w:type="spellStart"/>
      <w:r w:rsidRPr="00623E0A">
        <w:rPr>
          <w:rFonts w:cs="Times New Roman"/>
          <w:szCs w:val="28"/>
          <w:lang w:val="uk-UA"/>
        </w:rPr>
        <w:t>Ozere</w:t>
      </w:r>
      <w:proofErr w:type="spellEnd"/>
      <w:r w:rsidRPr="00623E0A">
        <w:rPr>
          <w:rFonts w:cs="Times New Roman"/>
          <w:szCs w:val="28"/>
          <w:lang w:val="uk-UA"/>
        </w:rPr>
        <w:t xml:space="preserve">, </w:t>
      </w:r>
      <w:proofErr w:type="spellStart"/>
      <w:r w:rsidRPr="00623E0A">
        <w:rPr>
          <w:rFonts w:cs="Times New Roman"/>
          <w:szCs w:val="28"/>
          <w:lang w:val="uk-UA"/>
        </w:rPr>
        <w:t>Nargiza</w:t>
      </w:r>
      <w:proofErr w:type="spellEnd"/>
      <w:r w:rsidRPr="00623E0A">
        <w:rPr>
          <w:rFonts w:cs="Times New Roman"/>
          <w:szCs w:val="28"/>
          <w:lang w:val="uk-UA"/>
        </w:rPr>
        <w:t xml:space="preserve"> </w:t>
      </w:r>
      <w:proofErr w:type="spellStart"/>
      <w:r w:rsidRPr="00623E0A">
        <w:rPr>
          <w:rFonts w:cs="Times New Roman"/>
          <w:szCs w:val="28"/>
          <w:lang w:val="uk-UA"/>
        </w:rPr>
        <w:t>Parpieva</w:t>
      </w:r>
      <w:proofErr w:type="spellEnd"/>
      <w:r w:rsidRPr="00623E0A">
        <w:rPr>
          <w:rFonts w:cs="Times New Roman"/>
          <w:szCs w:val="28"/>
          <w:lang w:val="uk-UA"/>
        </w:rPr>
        <w:t xml:space="preserve">, </w:t>
      </w:r>
      <w:proofErr w:type="spellStart"/>
      <w:r w:rsidRPr="00623E0A">
        <w:rPr>
          <w:rFonts w:cs="Times New Roman"/>
          <w:szCs w:val="28"/>
          <w:lang w:val="uk-UA"/>
        </w:rPr>
        <w:t>Alena</w:t>
      </w:r>
      <w:proofErr w:type="spellEnd"/>
      <w:r w:rsidRPr="00623E0A">
        <w:rPr>
          <w:rFonts w:cs="Times New Roman"/>
          <w:szCs w:val="28"/>
          <w:lang w:val="uk-UA"/>
        </w:rPr>
        <w:t xml:space="preserve"> </w:t>
      </w:r>
      <w:proofErr w:type="spellStart"/>
      <w:r w:rsidRPr="00623E0A">
        <w:rPr>
          <w:rFonts w:cs="Times New Roman"/>
          <w:szCs w:val="28"/>
          <w:lang w:val="uk-UA"/>
        </w:rPr>
        <w:t>Skrahina</w:t>
      </w:r>
      <w:proofErr w:type="spellEnd"/>
      <w:r w:rsidRPr="00623E0A">
        <w:rPr>
          <w:rFonts w:cs="Times New Roman"/>
          <w:szCs w:val="28"/>
          <w:lang w:val="uk-UA"/>
        </w:rPr>
        <w:t xml:space="preserve">, </w:t>
      </w:r>
      <w:proofErr w:type="spellStart"/>
      <w:r w:rsidRPr="00623E0A">
        <w:rPr>
          <w:rFonts w:cs="Times New Roman"/>
          <w:szCs w:val="28"/>
          <w:lang w:val="uk-UA"/>
        </w:rPr>
        <w:t>Maja</w:t>
      </w:r>
      <w:proofErr w:type="spellEnd"/>
      <w:r w:rsidRPr="00623E0A">
        <w:rPr>
          <w:rFonts w:cs="Times New Roman"/>
          <w:szCs w:val="28"/>
          <w:lang w:val="uk-UA"/>
        </w:rPr>
        <w:t xml:space="preserve"> </w:t>
      </w:r>
      <w:proofErr w:type="spellStart"/>
      <w:r w:rsidRPr="00623E0A">
        <w:rPr>
          <w:rFonts w:cs="Times New Roman"/>
          <w:szCs w:val="28"/>
          <w:lang w:val="uk-UA"/>
        </w:rPr>
        <w:t>Stosic</w:t>
      </w:r>
      <w:proofErr w:type="spellEnd"/>
      <w:r w:rsidRPr="00623E0A">
        <w:rPr>
          <w:rFonts w:cs="Times New Roman"/>
          <w:szCs w:val="28"/>
          <w:lang w:val="uk-UA"/>
        </w:rPr>
        <w:t xml:space="preserve"> та</w:t>
      </w:r>
      <w:r w:rsidR="004C2DDD">
        <w:rPr>
          <w:rFonts w:cs="Times New Roman"/>
          <w:szCs w:val="28"/>
          <w:lang w:val="uk-UA"/>
        </w:rPr>
        <w:t xml:space="preserve"> </w:t>
      </w:r>
      <w:proofErr w:type="spellStart"/>
      <w:r w:rsidRPr="00623E0A">
        <w:rPr>
          <w:rFonts w:cs="Times New Roman"/>
          <w:szCs w:val="28"/>
          <w:lang w:val="uk-UA"/>
        </w:rPr>
        <w:t>Anna</w:t>
      </w:r>
      <w:proofErr w:type="spellEnd"/>
      <w:r w:rsidRPr="00623E0A">
        <w:rPr>
          <w:rFonts w:cs="Times New Roman"/>
          <w:szCs w:val="28"/>
          <w:lang w:val="uk-UA"/>
        </w:rPr>
        <w:t xml:space="preserve"> </w:t>
      </w:r>
      <w:proofErr w:type="spellStart"/>
      <w:r w:rsidRPr="00623E0A">
        <w:rPr>
          <w:rFonts w:cs="Times New Roman"/>
          <w:szCs w:val="28"/>
          <w:lang w:val="uk-UA"/>
        </w:rPr>
        <w:t>Turkova</w:t>
      </w:r>
      <w:proofErr w:type="spellEnd"/>
      <w:r w:rsidR="0081689E" w:rsidRPr="00623E0A"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 xml:space="preserve">за </w:t>
      </w:r>
      <w:r w:rsidR="004C2DDD">
        <w:rPr>
          <w:rFonts w:cs="Times New Roman"/>
          <w:szCs w:val="28"/>
          <w:lang w:val="uk-UA"/>
        </w:rPr>
        <w:t xml:space="preserve">проведення </w:t>
      </w:r>
      <w:r w:rsidRPr="00623E0A">
        <w:rPr>
          <w:rFonts w:cs="Times New Roman"/>
          <w:szCs w:val="28"/>
          <w:lang w:val="uk-UA"/>
        </w:rPr>
        <w:t>ретельн</w:t>
      </w:r>
      <w:r w:rsidR="004C2DDD">
        <w:rPr>
          <w:rFonts w:cs="Times New Roman"/>
          <w:szCs w:val="28"/>
          <w:lang w:val="uk-UA"/>
        </w:rPr>
        <w:t xml:space="preserve">ого рецензування даного </w:t>
      </w:r>
      <w:r w:rsidRPr="00623E0A">
        <w:rPr>
          <w:rFonts w:cs="Times New Roman"/>
          <w:szCs w:val="28"/>
          <w:lang w:val="uk-UA"/>
        </w:rPr>
        <w:t>видання.</w:t>
      </w:r>
    </w:p>
    <w:p w:rsidR="002A140C" w:rsidRPr="00623E0A" w:rsidRDefault="00AF4ECA" w:rsidP="00E32422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Отримані </w:t>
      </w:r>
      <w:r w:rsidRPr="00623E0A">
        <w:rPr>
          <w:rFonts w:cs="Times New Roman"/>
          <w:szCs w:val="28"/>
          <w:lang w:val="uk-UA"/>
        </w:rPr>
        <w:t xml:space="preserve">результати </w:t>
      </w:r>
      <w:r w:rsidR="002A140C" w:rsidRPr="00623E0A">
        <w:rPr>
          <w:rFonts w:cs="Times New Roman"/>
          <w:szCs w:val="28"/>
          <w:lang w:val="uk-UA"/>
        </w:rPr>
        <w:t xml:space="preserve">та висновки цього звіту </w:t>
      </w:r>
      <w:r>
        <w:rPr>
          <w:rFonts w:cs="Times New Roman"/>
          <w:szCs w:val="28"/>
          <w:lang w:val="uk-UA"/>
        </w:rPr>
        <w:t>відображають думку експертів</w:t>
      </w:r>
      <w:r w:rsidR="002A140C" w:rsidRPr="00623E0A">
        <w:rPr>
          <w:rFonts w:cs="Times New Roman"/>
          <w:szCs w:val="28"/>
          <w:lang w:val="uk-UA"/>
        </w:rPr>
        <w:t xml:space="preserve">. Будь-які помилки залишаються відповідальністю основної групи </w:t>
      </w:r>
      <w:r>
        <w:rPr>
          <w:rFonts w:cs="Times New Roman"/>
          <w:szCs w:val="28"/>
          <w:lang w:val="uk-UA"/>
        </w:rPr>
        <w:t>співавторів</w:t>
      </w:r>
      <w:r w:rsidR="002A140C" w:rsidRPr="00623E0A">
        <w:rPr>
          <w:rFonts w:cs="Times New Roman"/>
          <w:szCs w:val="28"/>
          <w:lang w:val="uk-UA"/>
        </w:rPr>
        <w:t>.</w:t>
      </w:r>
    </w:p>
    <w:p w:rsidR="002A140C" w:rsidRPr="00623E0A" w:rsidRDefault="002A140C" w:rsidP="00E32422">
      <w:pPr>
        <w:rPr>
          <w:rFonts w:cs="Times New Roman"/>
          <w:szCs w:val="28"/>
          <w:lang w:val="uk-UA"/>
        </w:rPr>
      </w:pPr>
      <w:r w:rsidRPr="00623E0A">
        <w:rPr>
          <w:rFonts w:cs="Times New Roman"/>
          <w:szCs w:val="28"/>
          <w:lang w:val="uk-UA"/>
        </w:rPr>
        <w:br w:type="page"/>
      </w:r>
    </w:p>
    <w:p w:rsidR="00643FDA" w:rsidRPr="00643FDA" w:rsidRDefault="00643FDA" w:rsidP="00643FDA">
      <w:pPr>
        <w:pStyle w:val="1"/>
      </w:pPr>
      <w:bookmarkStart w:id="2" w:name="_Toc27751081"/>
      <w:r w:rsidRPr="00643FDA">
        <w:lastRenderedPageBreak/>
        <w:t>ПЕРЕЛІК УМОВНИХ ПОЗНАЧЕНЬ ТА СКОРОЧЕНЬ</w:t>
      </w:r>
      <w:bookmarkEnd w:id="2"/>
    </w:p>
    <w:tbl>
      <w:tblPr>
        <w:tblW w:w="9781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643FDA" w:rsidRPr="00643FDA" w:rsidTr="00643FDA">
        <w:trPr>
          <w:trHeight w:val="20"/>
        </w:trPr>
        <w:tc>
          <w:tcPr>
            <w:tcW w:w="1985" w:type="dxa"/>
            <w:shd w:val="clear" w:color="auto" w:fill="FFFFFF"/>
            <w:tcMar>
              <w:left w:w="108" w:type="dxa"/>
              <w:right w:w="108" w:type="dxa"/>
            </w:tcMar>
          </w:tcPr>
          <w:p w:rsidR="00643FDA" w:rsidRPr="00643FDA" w:rsidRDefault="00643FDA" w:rsidP="00643FDA">
            <w:pPr>
              <w:spacing w:after="120"/>
              <w:ind w:firstLine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643FDA">
              <w:rPr>
                <w:rFonts w:cs="Times New Roman"/>
                <w:b/>
                <w:szCs w:val="28"/>
                <w:lang w:val="uk-UA"/>
              </w:rPr>
              <w:t>АВІ</w:t>
            </w:r>
          </w:p>
        </w:tc>
        <w:tc>
          <w:tcPr>
            <w:tcW w:w="7796" w:type="dxa"/>
            <w:shd w:val="clear" w:color="auto" w:fill="FFFFFF"/>
            <w:tcMar>
              <w:left w:w="108" w:type="dxa"/>
              <w:right w:w="108" w:type="dxa"/>
            </w:tcMar>
          </w:tcPr>
          <w:p w:rsidR="00643FDA" w:rsidRPr="00643FDA" w:rsidRDefault="00643FDA" w:rsidP="00643FDA">
            <w:pPr>
              <w:spacing w:after="120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r w:rsidRPr="00643FDA">
              <w:rPr>
                <w:rFonts w:cs="Times New Roman"/>
                <w:szCs w:val="28"/>
                <w:lang w:val="uk-UA"/>
              </w:rPr>
              <w:t>аналіз вивільнення інтерферону-γ</w:t>
            </w:r>
          </w:p>
        </w:tc>
      </w:tr>
      <w:tr w:rsidR="00643FDA" w:rsidRPr="00643FDA" w:rsidTr="00643FDA">
        <w:trPr>
          <w:trHeight w:val="20"/>
        </w:trPr>
        <w:tc>
          <w:tcPr>
            <w:tcW w:w="1985" w:type="dxa"/>
            <w:shd w:val="clear" w:color="auto" w:fill="FFFFFF"/>
            <w:tcMar>
              <w:left w:w="108" w:type="dxa"/>
              <w:right w:w="108" w:type="dxa"/>
            </w:tcMar>
          </w:tcPr>
          <w:p w:rsidR="00643FDA" w:rsidRPr="00643FDA" w:rsidRDefault="00643FDA" w:rsidP="00643FDA">
            <w:pPr>
              <w:spacing w:after="120"/>
              <w:ind w:firstLine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643FDA">
              <w:rPr>
                <w:rFonts w:cs="Times New Roman"/>
                <w:b/>
                <w:szCs w:val="28"/>
                <w:lang w:val="uk-UA"/>
              </w:rPr>
              <w:t>АРТ</w:t>
            </w:r>
          </w:p>
        </w:tc>
        <w:tc>
          <w:tcPr>
            <w:tcW w:w="7796" w:type="dxa"/>
            <w:shd w:val="clear" w:color="auto" w:fill="FFFFFF"/>
            <w:tcMar>
              <w:left w:w="108" w:type="dxa"/>
              <w:right w:w="108" w:type="dxa"/>
            </w:tcMar>
          </w:tcPr>
          <w:p w:rsidR="00643FDA" w:rsidRPr="00643FDA" w:rsidRDefault="00643FDA" w:rsidP="00643FDA">
            <w:pPr>
              <w:spacing w:after="120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r w:rsidRPr="00643FDA">
              <w:rPr>
                <w:rFonts w:cs="Times New Roman"/>
                <w:szCs w:val="28"/>
                <w:lang w:val="uk-UA"/>
              </w:rPr>
              <w:t>антиретровірусна терапія</w:t>
            </w:r>
          </w:p>
        </w:tc>
      </w:tr>
      <w:tr w:rsidR="00643FDA" w:rsidRPr="00643FDA" w:rsidTr="00643FDA">
        <w:trPr>
          <w:trHeight w:val="20"/>
        </w:trPr>
        <w:tc>
          <w:tcPr>
            <w:tcW w:w="1985" w:type="dxa"/>
            <w:shd w:val="clear" w:color="auto" w:fill="FFFFFF"/>
            <w:tcMar>
              <w:left w:w="108" w:type="dxa"/>
              <w:right w:w="108" w:type="dxa"/>
            </w:tcMar>
          </w:tcPr>
          <w:p w:rsidR="00643FDA" w:rsidRPr="00643FDA" w:rsidRDefault="00643FDA" w:rsidP="00643FDA">
            <w:pPr>
              <w:spacing w:after="120"/>
              <w:ind w:firstLine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643FDA">
              <w:rPr>
                <w:rFonts w:cs="Times New Roman"/>
                <w:b/>
                <w:szCs w:val="28"/>
                <w:lang w:val="uk-UA"/>
              </w:rPr>
              <w:t>БЦЖ</w:t>
            </w:r>
          </w:p>
        </w:tc>
        <w:tc>
          <w:tcPr>
            <w:tcW w:w="7796" w:type="dxa"/>
            <w:shd w:val="clear" w:color="auto" w:fill="FFFFFF"/>
            <w:tcMar>
              <w:left w:w="108" w:type="dxa"/>
              <w:right w:w="108" w:type="dxa"/>
            </w:tcMar>
          </w:tcPr>
          <w:p w:rsidR="00643FDA" w:rsidRPr="00643FDA" w:rsidRDefault="00643FDA" w:rsidP="00643FDA">
            <w:pPr>
              <w:spacing w:after="120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r w:rsidRPr="00643FDA">
              <w:rPr>
                <w:rFonts w:cs="Times New Roman"/>
                <w:szCs w:val="28"/>
                <w:lang w:val="uk-UA"/>
              </w:rPr>
              <w:t>бацила Кальмета–Герена</w:t>
            </w:r>
          </w:p>
        </w:tc>
      </w:tr>
      <w:tr w:rsidR="00643FDA" w:rsidRPr="007E1136" w:rsidTr="00643FDA">
        <w:trPr>
          <w:trHeight w:val="20"/>
        </w:trPr>
        <w:tc>
          <w:tcPr>
            <w:tcW w:w="1985" w:type="dxa"/>
            <w:shd w:val="clear" w:color="auto" w:fill="FFFFFF"/>
            <w:tcMar>
              <w:left w:w="108" w:type="dxa"/>
              <w:right w:w="108" w:type="dxa"/>
            </w:tcMar>
          </w:tcPr>
          <w:p w:rsidR="00643FDA" w:rsidRPr="00643FDA" w:rsidRDefault="00643FDA" w:rsidP="00643FDA">
            <w:pPr>
              <w:spacing w:after="120"/>
              <w:ind w:firstLine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643FDA">
              <w:rPr>
                <w:rFonts w:cs="Times New Roman"/>
                <w:b/>
                <w:szCs w:val="28"/>
                <w:lang w:val="uk-UA"/>
              </w:rPr>
              <w:t>ЄЦКЗ</w:t>
            </w:r>
          </w:p>
        </w:tc>
        <w:tc>
          <w:tcPr>
            <w:tcW w:w="7796" w:type="dxa"/>
            <w:shd w:val="clear" w:color="auto" w:fill="FFFFFF"/>
            <w:tcMar>
              <w:left w:w="108" w:type="dxa"/>
              <w:right w:w="108" w:type="dxa"/>
            </w:tcMar>
          </w:tcPr>
          <w:p w:rsidR="00643FDA" w:rsidRPr="00643FDA" w:rsidRDefault="00643FDA" w:rsidP="00643FDA">
            <w:pPr>
              <w:spacing w:after="120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r w:rsidRPr="00643FDA">
              <w:rPr>
                <w:rFonts w:cs="Times New Roman"/>
                <w:szCs w:val="28"/>
                <w:lang w:val="uk-UA"/>
              </w:rPr>
              <w:t>Європейський центр з профілактики та контролю захворюваності</w:t>
            </w:r>
          </w:p>
        </w:tc>
      </w:tr>
      <w:tr w:rsidR="00643FDA" w:rsidRPr="007E1136" w:rsidTr="00643FDA">
        <w:trPr>
          <w:trHeight w:val="20"/>
        </w:trPr>
        <w:tc>
          <w:tcPr>
            <w:tcW w:w="1985" w:type="dxa"/>
            <w:shd w:val="clear" w:color="auto" w:fill="FFFFFF"/>
            <w:tcMar>
              <w:left w:w="108" w:type="dxa"/>
              <w:right w:w="108" w:type="dxa"/>
            </w:tcMar>
          </w:tcPr>
          <w:p w:rsidR="00643FDA" w:rsidRPr="00643FDA" w:rsidRDefault="00643FDA" w:rsidP="00643FDA">
            <w:pPr>
              <w:spacing w:after="120"/>
              <w:ind w:firstLine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643FDA">
              <w:rPr>
                <w:rFonts w:cs="Times New Roman"/>
                <w:b/>
                <w:szCs w:val="28"/>
                <w:lang w:val="uk-UA"/>
              </w:rPr>
              <w:t>ЛС-ТБ</w:t>
            </w:r>
          </w:p>
        </w:tc>
        <w:tc>
          <w:tcPr>
            <w:tcW w:w="7796" w:type="dxa"/>
            <w:shd w:val="clear" w:color="auto" w:fill="FFFFFF"/>
            <w:tcMar>
              <w:left w:w="108" w:type="dxa"/>
              <w:right w:w="108" w:type="dxa"/>
            </w:tcMar>
          </w:tcPr>
          <w:p w:rsidR="00643FDA" w:rsidRPr="00643FDA" w:rsidRDefault="00643FDA" w:rsidP="00643FDA">
            <w:pPr>
              <w:spacing w:after="120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r w:rsidRPr="00643FDA">
              <w:rPr>
                <w:rFonts w:cs="Times New Roman"/>
                <w:szCs w:val="28"/>
                <w:lang w:val="uk-UA"/>
              </w:rPr>
              <w:t>лікарсько-стійкий туберкульоз (раніше використовували термін «хіміорезистентний туберкульоз»)</w:t>
            </w:r>
          </w:p>
        </w:tc>
      </w:tr>
      <w:tr w:rsidR="00643FDA" w:rsidRPr="00643FDA" w:rsidTr="00643FDA">
        <w:trPr>
          <w:trHeight w:val="20"/>
        </w:trPr>
        <w:tc>
          <w:tcPr>
            <w:tcW w:w="1985" w:type="dxa"/>
            <w:shd w:val="clear" w:color="auto" w:fill="FFFFFF"/>
            <w:tcMar>
              <w:left w:w="108" w:type="dxa"/>
              <w:right w:w="108" w:type="dxa"/>
            </w:tcMar>
          </w:tcPr>
          <w:p w:rsidR="00643FDA" w:rsidRPr="00643FDA" w:rsidRDefault="00643FDA" w:rsidP="00643FDA">
            <w:pPr>
              <w:spacing w:after="120"/>
              <w:ind w:firstLine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643FDA">
              <w:rPr>
                <w:rFonts w:cs="Times New Roman"/>
                <w:b/>
                <w:szCs w:val="28"/>
                <w:lang w:val="uk-UA"/>
              </w:rPr>
              <w:t>ЛТБІ</w:t>
            </w:r>
          </w:p>
        </w:tc>
        <w:tc>
          <w:tcPr>
            <w:tcW w:w="7796" w:type="dxa"/>
            <w:shd w:val="clear" w:color="auto" w:fill="FFFFFF"/>
            <w:tcMar>
              <w:left w:w="108" w:type="dxa"/>
              <w:right w:w="108" w:type="dxa"/>
            </w:tcMar>
          </w:tcPr>
          <w:p w:rsidR="00643FDA" w:rsidRPr="00643FDA" w:rsidRDefault="00643FDA" w:rsidP="00643FDA">
            <w:pPr>
              <w:spacing w:after="120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r w:rsidRPr="00643FDA">
              <w:rPr>
                <w:rFonts w:cs="Times New Roman"/>
                <w:szCs w:val="28"/>
                <w:lang w:val="uk-UA"/>
              </w:rPr>
              <w:t>латентна туберкульозна інфекція</w:t>
            </w:r>
          </w:p>
        </w:tc>
      </w:tr>
      <w:tr w:rsidR="00643FDA" w:rsidRPr="00643FDA" w:rsidTr="00643FDA">
        <w:trPr>
          <w:trHeight w:val="20"/>
        </w:trPr>
        <w:tc>
          <w:tcPr>
            <w:tcW w:w="1985" w:type="dxa"/>
            <w:shd w:val="clear" w:color="auto" w:fill="FFFFFF"/>
            <w:tcMar>
              <w:left w:w="108" w:type="dxa"/>
              <w:right w:w="108" w:type="dxa"/>
            </w:tcMar>
          </w:tcPr>
          <w:p w:rsidR="00643FDA" w:rsidRPr="00643FDA" w:rsidRDefault="00643FDA" w:rsidP="00643FDA">
            <w:pPr>
              <w:spacing w:after="120"/>
              <w:ind w:firstLine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643FDA">
              <w:rPr>
                <w:rFonts w:cs="Times New Roman"/>
                <w:b/>
                <w:szCs w:val="28"/>
                <w:lang w:val="uk-UA"/>
              </w:rPr>
              <w:t>МРТБ</w:t>
            </w:r>
          </w:p>
        </w:tc>
        <w:tc>
          <w:tcPr>
            <w:tcW w:w="7796" w:type="dxa"/>
            <w:shd w:val="clear" w:color="auto" w:fill="FFFFFF"/>
            <w:tcMar>
              <w:left w:w="108" w:type="dxa"/>
              <w:right w:w="108" w:type="dxa"/>
            </w:tcMar>
          </w:tcPr>
          <w:p w:rsidR="00643FDA" w:rsidRPr="00643FDA" w:rsidRDefault="00643FDA" w:rsidP="00643FDA">
            <w:pPr>
              <w:spacing w:after="120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r w:rsidRPr="00643FDA">
              <w:rPr>
                <w:rFonts w:cs="Times New Roman"/>
                <w:szCs w:val="28"/>
                <w:lang w:val="uk-UA"/>
              </w:rPr>
              <w:t>мультирезистентний туберкульоз</w:t>
            </w:r>
          </w:p>
        </w:tc>
      </w:tr>
      <w:tr w:rsidR="00643FDA" w:rsidRPr="00643FDA" w:rsidTr="00643FDA">
        <w:trPr>
          <w:trHeight w:val="20"/>
        </w:trPr>
        <w:tc>
          <w:tcPr>
            <w:tcW w:w="1985" w:type="dxa"/>
            <w:shd w:val="clear" w:color="auto" w:fill="FFFFFF"/>
            <w:tcMar>
              <w:left w:w="108" w:type="dxa"/>
              <w:right w:w="108" w:type="dxa"/>
            </w:tcMar>
          </w:tcPr>
          <w:p w:rsidR="00643FDA" w:rsidRPr="00643FDA" w:rsidRDefault="00643FDA" w:rsidP="00643FDA">
            <w:pPr>
              <w:spacing w:after="120"/>
              <w:ind w:firstLine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643FDA">
              <w:rPr>
                <w:rFonts w:cs="Times New Roman"/>
                <w:b/>
                <w:szCs w:val="28"/>
                <w:lang w:val="uk-UA"/>
              </w:rPr>
              <w:t>ПГС</w:t>
            </w:r>
          </w:p>
        </w:tc>
        <w:tc>
          <w:tcPr>
            <w:tcW w:w="7796" w:type="dxa"/>
            <w:shd w:val="clear" w:color="auto" w:fill="FFFFFF"/>
            <w:tcMar>
              <w:left w:w="108" w:type="dxa"/>
              <w:right w:w="108" w:type="dxa"/>
            </w:tcMar>
          </w:tcPr>
          <w:p w:rsidR="00643FDA" w:rsidRPr="00643FDA" w:rsidRDefault="00643FDA" w:rsidP="00643FDA">
            <w:pPr>
              <w:spacing w:after="120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r w:rsidRPr="00643FDA">
              <w:rPr>
                <w:rFonts w:cs="Times New Roman"/>
                <w:szCs w:val="28"/>
                <w:lang w:val="uk-UA"/>
              </w:rPr>
              <w:t>повногеномне секвенування</w:t>
            </w:r>
          </w:p>
        </w:tc>
      </w:tr>
      <w:tr w:rsidR="00643FDA" w:rsidRPr="00643FDA" w:rsidTr="00643FDA">
        <w:trPr>
          <w:trHeight w:val="20"/>
        </w:trPr>
        <w:tc>
          <w:tcPr>
            <w:tcW w:w="1985" w:type="dxa"/>
            <w:shd w:val="clear" w:color="auto" w:fill="FFFFFF"/>
            <w:tcMar>
              <w:left w:w="108" w:type="dxa"/>
              <w:right w:w="108" w:type="dxa"/>
            </w:tcMar>
          </w:tcPr>
          <w:p w:rsidR="00643FDA" w:rsidRPr="00643FDA" w:rsidRDefault="00643FDA" w:rsidP="00643FDA">
            <w:pPr>
              <w:spacing w:after="120"/>
              <w:ind w:firstLine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643FDA">
              <w:rPr>
                <w:rFonts w:cs="Times New Roman"/>
                <w:b/>
                <w:szCs w:val="28"/>
                <w:lang w:val="uk-UA"/>
              </w:rPr>
              <w:t>ПЛР</w:t>
            </w:r>
          </w:p>
        </w:tc>
        <w:tc>
          <w:tcPr>
            <w:tcW w:w="7796" w:type="dxa"/>
            <w:shd w:val="clear" w:color="auto" w:fill="FFFFFF"/>
            <w:tcMar>
              <w:left w:w="108" w:type="dxa"/>
              <w:right w:w="108" w:type="dxa"/>
            </w:tcMar>
          </w:tcPr>
          <w:p w:rsidR="00643FDA" w:rsidRPr="00643FDA" w:rsidRDefault="00643FDA" w:rsidP="00643FDA">
            <w:pPr>
              <w:spacing w:after="120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r w:rsidRPr="00643FDA">
              <w:rPr>
                <w:rFonts w:cs="Times New Roman"/>
                <w:szCs w:val="28"/>
                <w:lang w:val="uk-UA"/>
              </w:rPr>
              <w:t>полімеразна ланцюгова реакція</w:t>
            </w:r>
          </w:p>
        </w:tc>
      </w:tr>
      <w:tr w:rsidR="00643FDA" w:rsidRPr="00EC6C0C" w:rsidTr="00643FDA">
        <w:trPr>
          <w:trHeight w:val="20"/>
        </w:trPr>
        <w:tc>
          <w:tcPr>
            <w:tcW w:w="1985" w:type="dxa"/>
            <w:shd w:val="clear" w:color="auto" w:fill="FFFFFF"/>
            <w:tcMar>
              <w:left w:w="108" w:type="dxa"/>
              <w:right w:w="108" w:type="dxa"/>
            </w:tcMar>
          </w:tcPr>
          <w:p w:rsidR="00643FDA" w:rsidRPr="00643FDA" w:rsidRDefault="00643FDA" w:rsidP="00643FDA">
            <w:pPr>
              <w:spacing w:after="120"/>
              <w:ind w:firstLine="0"/>
              <w:jc w:val="left"/>
              <w:rPr>
                <w:rFonts w:eastAsia="Times New Roman" w:cs="Times New Roman"/>
                <w:szCs w:val="28"/>
                <w:lang w:val="uk-UA" w:eastAsia="uk-UA"/>
              </w:rPr>
            </w:pPr>
            <w:r w:rsidRPr="00643FDA">
              <w:rPr>
                <w:rFonts w:eastAsia="Times New Roman" w:cs="Times New Roman"/>
                <w:b/>
                <w:szCs w:val="28"/>
                <w:lang w:val="uk-UA" w:eastAsia="ru-RU"/>
              </w:rPr>
              <w:t>Риф</w:t>
            </w:r>
            <w:r w:rsidRPr="00643FDA">
              <w:rPr>
                <w:rFonts w:eastAsia="Arial" w:cs="Times New Roman"/>
                <w:b/>
                <w:szCs w:val="28"/>
                <w:lang w:val="uk-UA" w:eastAsia="ru-RU"/>
              </w:rPr>
              <w:t>-ТБ</w:t>
            </w:r>
          </w:p>
        </w:tc>
        <w:tc>
          <w:tcPr>
            <w:tcW w:w="7796" w:type="dxa"/>
            <w:shd w:val="clear" w:color="auto" w:fill="FFFFFF"/>
            <w:tcMar>
              <w:left w:w="108" w:type="dxa"/>
              <w:right w:w="108" w:type="dxa"/>
            </w:tcMar>
          </w:tcPr>
          <w:p w:rsidR="00643FDA" w:rsidRPr="005068E9" w:rsidRDefault="00643FDA" w:rsidP="00643FDA">
            <w:pPr>
              <w:spacing w:after="120"/>
              <w:ind w:firstLine="0"/>
              <w:jc w:val="left"/>
              <w:rPr>
                <w:rFonts w:eastAsia="Times New Roman" w:cs="Times New Roman"/>
                <w:szCs w:val="28"/>
                <w:lang w:val="uk-UA" w:eastAsia="uk-UA"/>
              </w:rPr>
            </w:pPr>
            <w:r w:rsidRPr="00643FDA">
              <w:rPr>
                <w:rFonts w:eastAsia="Arial" w:cs="Times New Roman"/>
                <w:szCs w:val="28"/>
                <w:lang w:val="uk-UA" w:eastAsia="ru-RU"/>
              </w:rPr>
              <w:t>рифампіцин-резистентний туберкульоз</w:t>
            </w:r>
          </w:p>
        </w:tc>
      </w:tr>
      <w:tr w:rsidR="00643FDA" w:rsidRPr="00643FDA" w:rsidTr="00643FDA">
        <w:trPr>
          <w:trHeight w:val="20"/>
        </w:trPr>
        <w:tc>
          <w:tcPr>
            <w:tcW w:w="1985" w:type="dxa"/>
            <w:shd w:val="clear" w:color="auto" w:fill="FFFFFF"/>
            <w:tcMar>
              <w:left w:w="108" w:type="dxa"/>
              <w:right w:w="108" w:type="dxa"/>
            </w:tcMar>
          </w:tcPr>
          <w:p w:rsidR="00643FDA" w:rsidRPr="00643FDA" w:rsidRDefault="00643FDA" w:rsidP="00643FDA">
            <w:pPr>
              <w:spacing w:after="120"/>
              <w:ind w:firstLine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643FDA">
              <w:rPr>
                <w:rFonts w:cs="Times New Roman"/>
                <w:b/>
                <w:szCs w:val="28"/>
                <w:lang w:val="uk-UA"/>
              </w:rPr>
              <w:t>СНП</w:t>
            </w:r>
          </w:p>
        </w:tc>
        <w:tc>
          <w:tcPr>
            <w:tcW w:w="7796" w:type="dxa"/>
            <w:shd w:val="clear" w:color="auto" w:fill="FFFFFF"/>
            <w:tcMar>
              <w:left w:w="108" w:type="dxa"/>
              <w:right w:w="108" w:type="dxa"/>
            </w:tcMar>
          </w:tcPr>
          <w:p w:rsidR="00643FDA" w:rsidRPr="00643FDA" w:rsidRDefault="00643FDA" w:rsidP="00643FDA">
            <w:pPr>
              <w:spacing w:after="120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r w:rsidRPr="00643FDA">
              <w:rPr>
                <w:rFonts w:cs="Times New Roman"/>
                <w:szCs w:val="28"/>
                <w:lang w:val="uk-UA"/>
              </w:rPr>
              <w:t>секвенування наступного покоління</w:t>
            </w:r>
          </w:p>
        </w:tc>
      </w:tr>
      <w:tr w:rsidR="00643FDA" w:rsidRPr="00643FDA" w:rsidTr="00643FDA">
        <w:trPr>
          <w:trHeight w:val="20"/>
        </w:trPr>
        <w:tc>
          <w:tcPr>
            <w:tcW w:w="1985" w:type="dxa"/>
            <w:shd w:val="clear" w:color="auto" w:fill="FFFFFF"/>
            <w:tcMar>
              <w:left w:w="108" w:type="dxa"/>
              <w:right w:w="108" w:type="dxa"/>
            </w:tcMar>
          </w:tcPr>
          <w:p w:rsidR="00643FDA" w:rsidRPr="00643FDA" w:rsidRDefault="00643FDA" w:rsidP="00643FDA">
            <w:pPr>
              <w:spacing w:after="120"/>
              <w:ind w:firstLine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643FDA">
              <w:rPr>
                <w:rFonts w:cs="Times New Roman"/>
                <w:b/>
                <w:szCs w:val="28"/>
                <w:lang w:val="uk-UA"/>
              </w:rPr>
              <w:t>ТБ</w:t>
            </w:r>
          </w:p>
        </w:tc>
        <w:tc>
          <w:tcPr>
            <w:tcW w:w="7796" w:type="dxa"/>
            <w:shd w:val="clear" w:color="auto" w:fill="FFFFFF"/>
            <w:tcMar>
              <w:left w:w="108" w:type="dxa"/>
              <w:right w:w="108" w:type="dxa"/>
            </w:tcMar>
          </w:tcPr>
          <w:p w:rsidR="00643FDA" w:rsidRPr="00643FDA" w:rsidRDefault="00643FDA" w:rsidP="00643FDA">
            <w:pPr>
              <w:spacing w:after="120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r w:rsidRPr="00643FDA">
              <w:rPr>
                <w:rFonts w:cs="Times New Roman"/>
                <w:szCs w:val="28"/>
                <w:lang w:val="uk-UA"/>
              </w:rPr>
              <w:t>туберкульоз</w:t>
            </w:r>
          </w:p>
        </w:tc>
      </w:tr>
      <w:tr w:rsidR="00643FDA" w:rsidRPr="007E1136" w:rsidTr="00643FDA">
        <w:trPr>
          <w:trHeight w:val="20"/>
        </w:trPr>
        <w:tc>
          <w:tcPr>
            <w:tcW w:w="1985" w:type="dxa"/>
            <w:shd w:val="clear" w:color="auto" w:fill="FFFFFF"/>
            <w:tcMar>
              <w:left w:w="108" w:type="dxa"/>
              <w:right w:w="108" w:type="dxa"/>
            </w:tcMar>
          </w:tcPr>
          <w:p w:rsidR="00643FDA" w:rsidRPr="00643FDA" w:rsidRDefault="00643FDA" w:rsidP="00643FDA">
            <w:pPr>
              <w:spacing w:after="120"/>
              <w:ind w:firstLine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643FDA">
              <w:rPr>
                <w:rFonts w:cs="Times New Roman"/>
                <w:b/>
                <w:szCs w:val="28"/>
                <w:lang w:val="uk-UA"/>
              </w:rPr>
              <w:t>ТБ-ШМР</w:t>
            </w:r>
          </w:p>
        </w:tc>
        <w:tc>
          <w:tcPr>
            <w:tcW w:w="7796" w:type="dxa"/>
            <w:shd w:val="clear" w:color="auto" w:fill="FFFFFF"/>
            <w:tcMar>
              <w:left w:w="108" w:type="dxa"/>
              <w:right w:w="108" w:type="dxa"/>
            </w:tcMar>
          </w:tcPr>
          <w:p w:rsidR="00643FDA" w:rsidRPr="00643FDA" w:rsidRDefault="00643FDA" w:rsidP="00643FDA">
            <w:pPr>
              <w:spacing w:after="120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r w:rsidRPr="00643FDA">
              <w:rPr>
                <w:rFonts w:cs="Times New Roman"/>
                <w:szCs w:val="28"/>
                <w:lang w:val="uk-UA"/>
              </w:rPr>
              <w:t>туберкульоз із широкою медикаментозною резистентністю (раніше використовували термін «туберкульоз з розширеною резистентністю»)</w:t>
            </w:r>
          </w:p>
        </w:tc>
      </w:tr>
      <w:tr w:rsidR="00643FDA" w:rsidRPr="00643FDA" w:rsidTr="00643FDA">
        <w:trPr>
          <w:trHeight w:val="20"/>
        </w:trPr>
        <w:tc>
          <w:tcPr>
            <w:tcW w:w="1985" w:type="dxa"/>
            <w:shd w:val="clear" w:color="auto" w:fill="FFFFFF"/>
            <w:tcMar>
              <w:left w:w="108" w:type="dxa"/>
              <w:right w:w="108" w:type="dxa"/>
            </w:tcMar>
          </w:tcPr>
          <w:p w:rsidR="00643FDA" w:rsidRPr="00643FDA" w:rsidRDefault="00643FDA" w:rsidP="00643FDA">
            <w:pPr>
              <w:spacing w:after="120"/>
              <w:ind w:firstLine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643FDA">
              <w:rPr>
                <w:rFonts w:cs="Times New Roman"/>
                <w:b/>
                <w:szCs w:val="28"/>
                <w:lang w:val="uk-UA"/>
              </w:rPr>
              <w:t>ТМЧ</w:t>
            </w:r>
          </w:p>
        </w:tc>
        <w:tc>
          <w:tcPr>
            <w:tcW w:w="7796" w:type="dxa"/>
            <w:shd w:val="clear" w:color="auto" w:fill="FFFFFF"/>
            <w:tcMar>
              <w:left w:w="108" w:type="dxa"/>
              <w:right w:w="108" w:type="dxa"/>
            </w:tcMar>
          </w:tcPr>
          <w:p w:rsidR="00643FDA" w:rsidRPr="00643FDA" w:rsidRDefault="00643FDA" w:rsidP="00643FDA">
            <w:pPr>
              <w:spacing w:after="120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r w:rsidRPr="00643FDA">
              <w:rPr>
                <w:rFonts w:cs="Times New Roman"/>
                <w:szCs w:val="28"/>
                <w:lang w:val="uk-UA"/>
              </w:rPr>
              <w:t>тест на медикаментозну чутливість</w:t>
            </w:r>
          </w:p>
        </w:tc>
      </w:tr>
      <w:tr w:rsidR="00643FDA" w:rsidRPr="00643FDA" w:rsidTr="00643FDA">
        <w:trPr>
          <w:trHeight w:val="20"/>
        </w:trPr>
        <w:tc>
          <w:tcPr>
            <w:tcW w:w="1985" w:type="dxa"/>
            <w:shd w:val="clear" w:color="auto" w:fill="FFFFFF"/>
            <w:tcMar>
              <w:left w:w="108" w:type="dxa"/>
              <w:right w:w="108" w:type="dxa"/>
            </w:tcMar>
          </w:tcPr>
          <w:p w:rsidR="00643FDA" w:rsidRPr="00643FDA" w:rsidRDefault="00643FDA" w:rsidP="00643FDA">
            <w:pPr>
              <w:spacing w:after="120"/>
              <w:ind w:firstLine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643FDA">
              <w:rPr>
                <w:rFonts w:cs="Times New Roman"/>
                <w:b/>
                <w:szCs w:val="28"/>
                <w:lang w:val="uk-UA"/>
              </w:rPr>
              <w:t>ТШП</w:t>
            </w:r>
          </w:p>
        </w:tc>
        <w:tc>
          <w:tcPr>
            <w:tcW w:w="7796" w:type="dxa"/>
            <w:shd w:val="clear" w:color="auto" w:fill="FFFFFF"/>
            <w:tcMar>
              <w:left w:w="108" w:type="dxa"/>
              <w:right w:w="108" w:type="dxa"/>
            </w:tcMar>
          </w:tcPr>
          <w:p w:rsidR="00643FDA" w:rsidRPr="00643FDA" w:rsidRDefault="00643FDA" w:rsidP="00643FDA">
            <w:pPr>
              <w:spacing w:after="120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r w:rsidRPr="00643FDA">
              <w:rPr>
                <w:rFonts w:cs="Times New Roman"/>
                <w:szCs w:val="28"/>
                <w:lang w:val="uk-UA"/>
              </w:rPr>
              <w:t>туберкулінова шкірна проба</w:t>
            </w:r>
          </w:p>
        </w:tc>
      </w:tr>
    </w:tbl>
    <w:p w:rsidR="00905016" w:rsidRPr="00623E0A" w:rsidRDefault="00905016" w:rsidP="00E32422">
      <w:pPr>
        <w:rPr>
          <w:rFonts w:cs="Times New Roman"/>
          <w:szCs w:val="28"/>
          <w:lang w:val="uk-UA"/>
        </w:rPr>
      </w:pPr>
      <w:r w:rsidRPr="00623E0A">
        <w:rPr>
          <w:rFonts w:cs="Times New Roman"/>
          <w:szCs w:val="28"/>
          <w:lang w:val="uk-UA"/>
        </w:rPr>
        <w:br w:type="page"/>
      </w:r>
    </w:p>
    <w:p w:rsidR="002A140C" w:rsidRPr="00623E0A" w:rsidRDefault="00071069" w:rsidP="00071069">
      <w:pPr>
        <w:pStyle w:val="1"/>
      </w:pPr>
      <w:bookmarkStart w:id="3" w:name="_Toc27751082"/>
      <w:r w:rsidRPr="001E7AB7">
        <w:lastRenderedPageBreak/>
        <w:t>Короткий огляд</w:t>
      </w:r>
      <w:bookmarkEnd w:id="3"/>
    </w:p>
    <w:p w:rsidR="00905016" w:rsidRPr="00623E0A" w:rsidRDefault="00905016" w:rsidP="00117429">
      <w:pPr>
        <w:spacing w:line="228" w:lineRule="auto"/>
        <w:rPr>
          <w:rFonts w:cs="Times New Roman"/>
          <w:szCs w:val="28"/>
          <w:lang w:val="uk-UA"/>
        </w:rPr>
      </w:pPr>
      <w:r w:rsidRPr="00623E0A">
        <w:rPr>
          <w:rFonts w:cs="Times New Roman"/>
          <w:szCs w:val="28"/>
          <w:lang w:val="uk-UA"/>
        </w:rPr>
        <w:t xml:space="preserve">Раніше </w:t>
      </w:r>
      <w:r w:rsidR="00A651BF">
        <w:rPr>
          <w:rFonts w:cs="Times New Roman"/>
          <w:szCs w:val="28"/>
          <w:lang w:val="uk-UA"/>
        </w:rPr>
        <w:t xml:space="preserve">група </w:t>
      </w:r>
      <w:r w:rsidRPr="00623E0A">
        <w:rPr>
          <w:rFonts w:cs="Times New Roman"/>
          <w:szCs w:val="28"/>
          <w:lang w:val="uk-UA"/>
        </w:rPr>
        <w:t>діт</w:t>
      </w:r>
      <w:r w:rsidR="00A651BF">
        <w:rPr>
          <w:rFonts w:cs="Times New Roman"/>
          <w:szCs w:val="28"/>
          <w:lang w:val="uk-UA"/>
        </w:rPr>
        <w:t xml:space="preserve">ей </w:t>
      </w:r>
      <w:r w:rsidRPr="00623E0A">
        <w:rPr>
          <w:rFonts w:cs="Times New Roman"/>
          <w:szCs w:val="28"/>
          <w:lang w:val="uk-UA"/>
        </w:rPr>
        <w:t>та підлітк</w:t>
      </w:r>
      <w:r w:rsidR="00A651BF">
        <w:rPr>
          <w:rFonts w:cs="Times New Roman"/>
          <w:szCs w:val="28"/>
          <w:lang w:val="uk-UA"/>
        </w:rPr>
        <w:t xml:space="preserve">ів </w:t>
      </w:r>
      <w:r w:rsidRPr="00623E0A">
        <w:rPr>
          <w:rFonts w:cs="Times New Roman"/>
          <w:szCs w:val="28"/>
          <w:lang w:val="uk-UA"/>
        </w:rPr>
        <w:t>не бул</w:t>
      </w:r>
      <w:r w:rsidR="00A651BF">
        <w:rPr>
          <w:rFonts w:cs="Times New Roman"/>
          <w:szCs w:val="28"/>
          <w:lang w:val="uk-UA"/>
        </w:rPr>
        <w:t xml:space="preserve">а </w:t>
      </w:r>
      <w:r w:rsidRPr="00623E0A">
        <w:rPr>
          <w:rFonts w:cs="Times New Roman"/>
          <w:szCs w:val="28"/>
          <w:lang w:val="uk-UA"/>
        </w:rPr>
        <w:t>пріоритетн</w:t>
      </w:r>
      <w:r w:rsidR="00A651BF">
        <w:rPr>
          <w:rFonts w:cs="Times New Roman"/>
          <w:szCs w:val="28"/>
          <w:lang w:val="uk-UA"/>
        </w:rPr>
        <w:t xml:space="preserve">ою </w:t>
      </w:r>
      <w:r w:rsidRPr="00623E0A">
        <w:rPr>
          <w:rFonts w:cs="Times New Roman"/>
          <w:szCs w:val="28"/>
          <w:lang w:val="uk-UA"/>
        </w:rPr>
        <w:t xml:space="preserve">для національних програм профілактики та лікування туберкульозу </w:t>
      </w:r>
      <w:r w:rsidR="00A651BF">
        <w:rPr>
          <w:rFonts w:cs="Times New Roman"/>
          <w:szCs w:val="28"/>
          <w:lang w:val="uk-UA"/>
        </w:rPr>
        <w:t xml:space="preserve">(ТБ) </w:t>
      </w:r>
      <w:r w:rsidRPr="00623E0A">
        <w:rPr>
          <w:rFonts w:cs="Times New Roman"/>
          <w:szCs w:val="28"/>
          <w:lang w:val="uk-UA"/>
        </w:rPr>
        <w:t>в Європейському регіоні ВООЗ. Через низьк</w:t>
      </w:r>
      <w:r w:rsidR="00A651BF">
        <w:rPr>
          <w:rFonts w:cs="Times New Roman"/>
          <w:szCs w:val="28"/>
          <w:lang w:val="uk-UA"/>
        </w:rPr>
        <w:t xml:space="preserve">ий рівень </w:t>
      </w:r>
      <w:r w:rsidRPr="00623E0A">
        <w:rPr>
          <w:rFonts w:cs="Times New Roman"/>
          <w:szCs w:val="28"/>
          <w:lang w:val="uk-UA"/>
        </w:rPr>
        <w:t>захворюван</w:t>
      </w:r>
      <w:r w:rsidR="00A651BF">
        <w:rPr>
          <w:rFonts w:cs="Times New Roman"/>
          <w:szCs w:val="28"/>
          <w:lang w:val="uk-UA"/>
        </w:rPr>
        <w:t xml:space="preserve">ості у </w:t>
      </w:r>
      <w:r w:rsidRPr="00623E0A">
        <w:rPr>
          <w:rFonts w:cs="Times New Roman"/>
          <w:szCs w:val="28"/>
          <w:lang w:val="uk-UA"/>
        </w:rPr>
        <w:t xml:space="preserve">регіоні та </w:t>
      </w:r>
      <w:r w:rsidR="00A651BF" w:rsidRPr="00623E0A">
        <w:rPr>
          <w:rFonts w:cs="Times New Roman"/>
          <w:szCs w:val="28"/>
          <w:lang w:val="uk-UA"/>
        </w:rPr>
        <w:t>не</w:t>
      </w:r>
      <w:r w:rsidR="00A651BF">
        <w:rPr>
          <w:rFonts w:cs="Times New Roman"/>
          <w:szCs w:val="28"/>
          <w:lang w:val="uk-UA"/>
        </w:rPr>
        <w:t xml:space="preserve">виражені </w:t>
      </w:r>
      <w:r w:rsidRPr="00623E0A">
        <w:rPr>
          <w:rFonts w:cs="Times New Roman"/>
          <w:szCs w:val="28"/>
          <w:lang w:val="uk-UA"/>
        </w:rPr>
        <w:t xml:space="preserve">клінічні симптоми туберкульозної інфекції </w:t>
      </w:r>
      <w:r w:rsidR="00B20E4C">
        <w:rPr>
          <w:rFonts w:cs="Times New Roman"/>
          <w:szCs w:val="28"/>
          <w:lang w:val="uk-UA"/>
        </w:rPr>
        <w:t xml:space="preserve">й </w:t>
      </w:r>
      <w:r w:rsidRPr="00623E0A">
        <w:rPr>
          <w:rFonts w:cs="Times New Roman"/>
          <w:szCs w:val="28"/>
          <w:lang w:val="uk-UA"/>
        </w:rPr>
        <w:t>захворювання</w:t>
      </w:r>
      <w:r w:rsidR="00B20E4C"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>діти</w:t>
      </w:r>
      <w:r w:rsidR="00B20E4C">
        <w:rPr>
          <w:rFonts w:cs="Times New Roman"/>
          <w:szCs w:val="28"/>
          <w:lang w:val="uk-UA"/>
        </w:rPr>
        <w:t xml:space="preserve"> з ТБ </w:t>
      </w:r>
      <w:r w:rsidRPr="00623E0A">
        <w:rPr>
          <w:rFonts w:cs="Times New Roman"/>
          <w:szCs w:val="28"/>
          <w:lang w:val="uk-UA"/>
        </w:rPr>
        <w:t xml:space="preserve">або ризиком захворювання </w:t>
      </w:r>
      <w:r w:rsidR="00B20E4C">
        <w:rPr>
          <w:rFonts w:cs="Times New Roman"/>
          <w:szCs w:val="28"/>
          <w:lang w:val="uk-UA"/>
        </w:rPr>
        <w:t xml:space="preserve">на ТБ </w:t>
      </w:r>
      <w:r w:rsidRPr="00623E0A">
        <w:rPr>
          <w:rFonts w:cs="Times New Roman"/>
          <w:szCs w:val="28"/>
          <w:lang w:val="uk-UA"/>
        </w:rPr>
        <w:t xml:space="preserve">зазвичай не потрапляють до системи охорони </w:t>
      </w:r>
      <w:r w:rsidR="00C6211D" w:rsidRPr="00623E0A">
        <w:rPr>
          <w:rFonts w:cs="Times New Roman"/>
          <w:szCs w:val="28"/>
          <w:lang w:val="uk-UA"/>
        </w:rPr>
        <w:t>здоров’я</w:t>
      </w:r>
      <w:r w:rsidRPr="00623E0A">
        <w:rPr>
          <w:rFonts w:cs="Times New Roman"/>
          <w:szCs w:val="28"/>
          <w:lang w:val="uk-UA"/>
        </w:rPr>
        <w:t xml:space="preserve"> через </w:t>
      </w:r>
      <w:r w:rsidRPr="00080AEF">
        <w:rPr>
          <w:rFonts w:cs="Times New Roman"/>
          <w:szCs w:val="28"/>
          <w:lang w:val="uk-UA"/>
        </w:rPr>
        <w:t xml:space="preserve">класичні </w:t>
      </w:r>
      <w:r w:rsidRPr="00623E0A">
        <w:rPr>
          <w:rFonts w:cs="Times New Roman"/>
          <w:szCs w:val="28"/>
          <w:lang w:val="uk-UA"/>
        </w:rPr>
        <w:t xml:space="preserve">протитуберкульозні програми. </w:t>
      </w:r>
      <w:r w:rsidR="00201891" w:rsidRPr="00623E0A">
        <w:rPr>
          <w:rFonts w:cs="Times New Roman"/>
          <w:szCs w:val="28"/>
          <w:lang w:val="uk-UA"/>
        </w:rPr>
        <w:t>Вважал</w:t>
      </w:r>
      <w:r w:rsidR="00201891">
        <w:rPr>
          <w:rFonts w:cs="Times New Roman"/>
          <w:szCs w:val="28"/>
          <w:lang w:val="uk-UA"/>
        </w:rPr>
        <w:t>и</w:t>
      </w:r>
      <w:r w:rsidRPr="00623E0A">
        <w:rPr>
          <w:rFonts w:cs="Times New Roman"/>
          <w:szCs w:val="28"/>
          <w:lang w:val="uk-UA"/>
        </w:rPr>
        <w:t xml:space="preserve">, що діти та підлітки відіграють лише незначну роль у передачі </w:t>
      </w:r>
      <w:r w:rsidR="00B20E4C">
        <w:rPr>
          <w:rFonts w:cs="Times New Roman"/>
          <w:szCs w:val="28"/>
          <w:lang w:val="uk-UA"/>
        </w:rPr>
        <w:t>ТБ</w:t>
      </w:r>
      <w:r w:rsidRPr="00623E0A">
        <w:rPr>
          <w:rFonts w:cs="Times New Roman"/>
          <w:szCs w:val="28"/>
          <w:lang w:val="uk-UA"/>
        </w:rPr>
        <w:t xml:space="preserve">, внаслідок </w:t>
      </w:r>
      <w:r w:rsidR="00201891">
        <w:rPr>
          <w:rFonts w:cs="Times New Roman"/>
          <w:szCs w:val="28"/>
          <w:lang w:val="uk-UA"/>
        </w:rPr>
        <w:t xml:space="preserve">чого заходи з </w:t>
      </w:r>
      <w:r w:rsidRPr="00623E0A">
        <w:rPr>
          <w:rFonts w:cs="Times New Roman"/>
          <w:szCs w:val="28"/>
          <w:lang w:val="uk-UA"/>
        </w:rPr>
        <w:t>профілактик</w:t>
      </w:r>
      <w:r w:rsidR="00201891">
        <w:rPr>
          <w:rFonts w:cs="Times New Roman"/>
          <w:szCs w:val="28"/>
          <w:lang w:val="uk-UA"/>
        </w:rPr>
        <w:t xml:space="preserve">и </w:t>
      </w:r>
      <w:r w:rsidRPr="00623E0A">
        <w:rPr>
          <w:rFonts w:cs="Times New Roman"/>
          <w:szCs w:val="28"/>
          <w:lang w:val="uk-UA"/>
        </w:rPr>
        <w:t xml:space="preserve">та лікування </w:t>
      </w:r>
      <w:r w:rsidR="00B20E4C">
        <w:rPr>
          <w:rFonts w:cs="Times New Roman"/>
          <w:szCs w:val="28"/>
          <w:lang w:val="uk-UA"/>
        </w:rPr>
        <w:t xml:space="preserve">ТБ </w:t>
      </w:r>
      <w:r w:rsidRPr="00623E0A">
        <w:rPr>
          <w:rFonts w:cs="Times New Roman"/>
          <w:szCs w:val="28"/>
          <w:lang w:val="uk-UA"/>
        </w:rPr>
        <w:t>бул</w:t>
      </w:r>
      <w:r w:rsidR="00201891">
        <w:rPr>
          <w:rFonts w:cs="Times New Roman"/>
          <w:szCs w:val="28"/>
          <w:lang w:val="uk-UA"/>
        </w:rPr>
        <w:t xml:space="preserve">о </w:t>
      </w:r>
      <w:r w:rsidRPr="00623E0A">
        <w:rPr>
          <w:rFonts w:cs="Times New Roman"/>
          <w:szCs w:val="28"/>
          <w:lang w:val="uk-UA"/>
        </w:rPr>
        <w:t>зосереджен</w:t>
      </w:r>
      <w:r w:rsidR="00201891">
        <w:rPr>
          <w:rFonts w:cs="Times New Roman"/>
          <w:szCs w:val="28"/>
          <w:lang w:val="uk-UA"/>
        </w:rPr>
        <w:t xml:space="preserve">о </w:t>
      </w:r>
      <w:r w:rsidRPr="00623E0A">
        <w:rPr>
          <w:rFonts w:cs="Times New Roman"/>
          <w:szCs w:val="28"/>
          <w:lang w:val="uk-UA"/>
        </w:rPr>
        <w:t xml:space="preserve">на дорослих. </w:t>
      </w:r>
      <w:r w:rsidR="00201891">
        <w:rPr>
          <w:rFonts w:cs="Times New Roman"/>
          <w:szCs w:val="28"/>
          <w:lang w:val="uk-UA"/>
        </w:rPr>
        <w:t xml:space="preserve">Проте </w:t>
      </w:r>
      <w:r w:rsidRPr="00623E0A">
        <w:rPr>
          <w:rFonts w:cs="Times New Roman"/>
          <w:szCs w:val="28"/>
          <w:lang w:val="uk-UA"/>
        </w:rPr>
        <w:t xml:space="preserve">діти та підлітки значною мірою страждають від епідемії мультирезистентного туберкульозу (МРТБ), оскільки </w:t>
      </w:r>
      <w:r w:rsidR="00201891">
        <w:rPr>
          <w:rFonts w:cs="Times New Roman"/>
          <w:szCs w:val="28"/>
          <w:lang w:val="uk-UA"/>
        </w:rPr>
        <w:t xml:space="preserve">рівень захворюваності у Європейському </w:t>
      </w:r>
      <w:r w:rsidRPr="00623E0A">
        <w:rPr>
          <w:rFonts w:cs="Times New Roman"/>
          <w:szCs w:val="28"/>
          <w:lang w:val="uk-UA"/>
        </w:rPr>
        <w:t>регіон</w:t>
      </w:r>
      <w:r w:rsidR="00201891">
        <w:rPr>
          <w:rFonts w:cs="Times New Roman"/>
          <w:szCs w:val="28"/>
          <w:lang w:val="uk-UA"/>
        </w:rPr>
        <w:t>і</w:t>
      </w:r>
      <w:r w:rsidRPr="00623E0A">
        <w:rPr>
          <w:rFonts w:cs="Times New Roman"/>
          <w:szCs w:val="28"/>
          <w:lang w:val="uk-UA"/>
        </w:rPr>
        <w:t xml:space="preserve"> </w:t>
      </w:r>
      <w:r w:rsidR="00201891">
        <w:rPr>
          <w:rFonts w:cs="Times New Roman"/>
          <w:szCs w:val="28"/>
          <w:lang w:val="uk-UA"/>
        </w:rPr>
        <w:t xml:space="preserve">становить </w:t>
      </w:r>
      <w:r w:rsidRPr="00623E0A">
        <w:rPr>
          <w:rFonts w:cs="Times New Roman"/>
          <w:szCs w:val="28"/>
          <w:lang w:val="uk-UA"/>
        </w:rPr>
        <w:t xml:space="preserve">25% </w:t>
      </w:r>
      <w:r w:rsidR="00201891">
        <w:rPr>
          <w:rFonts w:cs="Times New Roman"/>
          <w:szCs w:val="28"/>
          <w:lang w:val="uk-UA"/>
        </w:rPr>
        <w:t xml:space="preserve">від </w:t>
      </w:r>
      <w:r w:rsidRPr="00623E0A">
        <w:rPr>
          <w:rFonts w:cs="Times New Roman"/>
          <w:szCs w:val="28"/>
          <w:lang w:val="uk-UA"/>
        </w:rPr>
        <w:t xml:space="preserve">світового. Орієнтовна кількість дітей з МРТБ </w:t>
      </w:r>
      <w:r w:rsidR="00201891">
        <w:rPr>
          <w:rFonts w:cs="Times New Roman"/>
          <w:szCs w:val="28"/>
          <w:lang w:val="uk-UA"/>
        </w:rPr>
        <w:t xml:space="preserve">у </w:t>
      </w:r>
      <w:r w:rsidRPr="00623E0A">
        <w:rPr>
          <w:rFonts w:cs="Times New Roman"/>
          <w:szCs w:val="28"/>
          <w:lang w:val="uk-UA"/>
        </w:rPr>
        <w:t>регіоні в 2016</w:t>
      </w:r>
      <w:r w:rsidR="00201891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>р</w:t>
      </w:r>
      <w:r w:rsidR="00201891">
        <w:rPr>
          <w:rFonts w:cs="Times New Roman"/>
          <w:szCs w:val="28"/>
          <w:lang w:val="uk-UA"/>
        </w:rPr>
        <w:t xml:space="preserve">. становить </w:t>
      </w:r>
      <w:r w:rsidRPr="00623E0A">
        <w:rPr>
          <w:rFonts w:cs="Times New Roman"/>
          <w:szCs w:val="28"/>
          <w:lang w:val="uk-UA"/>
        </w:rPr>
        <w:t>2120</w:t>
      </w:r>
      <w:r w:rsidR="00201891">
        <w:rPr>
          <w:rFonts w:cs="Times New Roman"/>
          <w:szCs w:val="28"/>
          <w:lang w:val="uk-UA"/>
        </w:rPr>
        <w:t xml:space="preserve"> осіб – це </w:t>
      </w:r>
      <w:r w:rsidRPr="00623E0A">
        <w:rPr>
          <w:rFonts w:cs="Times New Roman"/>
          <w:szCs w:val="28"/>
          <w:lang w:val="uk-UA"/>
        </w:rPr>
        <w:t xml:space="preserve">16% від загальної кількості випадків захворювання, і, за </w:t>
      </w:r>
      <w:r w:rsidR="00201891">
        <w:rPr>
          <w:rFonts w:cs="Times New Roman"/>
          <w:szCs w:val="28"/>
          <w:lang w:val="uk-UA"/>
        </w:rPr>
        <w:t>підрахунками</w:t>
      </w:r>
      <w:r w:rsidRPr="00623E0A">
        <w:rPr>
          <w:rFonts w:cs="Times New Roman"/>
          <w:szCs w:val="28"/>
          <w:lang w:val="uk-UA"/>
        </w:rPr>
        <w:t xml:space="preserve">, 14,1% дітей з латентною </w:t>
      </w:r>
      <w:r w:rsidR="00201891" w:rsidRPr="0097680D">
        <w:rPr>
          <w:rFonts w:cs="Times New Roman"/>
          <w:szCs w:val="28"/>
          <w:lang w:val="uk-UA"/>
        </w:rPr>
        <w:t>туберкульозн</w:t>
      </w:r>
      <w:r w:rsidR="00201891">
        <w:rPr>
          <w:rFonts w:cs="Times New Roman"/>
          <w:szCs w:val="28"/>
          <w:lang w:val="uk-UA"/>
        </w:rPr>
        <w:t xml:space="preserve">ою </w:t>
      </w:r>
      <w:r w:rsidRPr="00623E0A">
        <w:rPr>
          <w:rFonts w:cs="Times New Roman"/>
          <w:szCs w:val="28"/>
          <w:lang w:val="uk-UA"/>
        </w:rPr>
        <w:t xml:space="preserve">інфекцією </w:t>
      </w:r>
      <w:r w:rsidR="00201891">
        <w:rPr>
          <w:rFonts w:cs="Times New Roman"/>
          <w:szCs w:val="28"/>
          <w:lang w:val="uk-UA"/>
        </w:rPr>
        <w:t xml:space="preserve">(ЛТБІ) </w:t>
      </w:r>
      <w:r w:rsidR="009069E6">
        <w:rPr>
          <w:rFonts w:cs="Times New Roman"/>
          <w:szCs w:val="28"/>
          <w:lang w:val="uk-UA"/>
        </w:rPr>
        <w:t xml:space="preserve">мають </w:t>
      </w:r>
      <w:r w:rsidRPr="00623E0A">
        <w:rPr>
          <w:rFonts w:cs="Times New Roman"/>
          <w:szCs w:val="28"/>
          <w:lang w:val="uk-UA"/>
        </w:rPr>
        <w:t>МРТБ. Все це є обґрунтуванням для розробки настанов</w:t>
      </w:r>
      <w:r w:rsidR="009069E6">
        <w:rPr>
          <w:rFonts w:cs="Times New Roman"/>
          <w:szCs w:val="28"/>
          <w:lang w:val="uk-UA"/>
        </w:rPr>
        <w:t>и</w:t>
      </w:r>
      <w:r w:rsidRPr="00623E0A">
        <w:rPr>
          <w:rFonts w:cs="Times New Roman"/>
          <w:szCs w:val="28"/>
          <w:lang w:val="uk-UA"/>
        </w:rPr>
        <w:t xml:space="preserve"> щодо лікування дітей та підлітків</w:t>
      </w:r>
      <w:r w:rsidR="009069E6">
        <w:rPr>
          <w:rFonts w:cs="Times New Roman"/>
          <w:szCs w:val="28"/>
          <w:lang w:val="uk-UA"/>
        </w:rPr>
        <w:t xml:space="preserve"> з </w:t>
      </w:r>
      <w:r w:rsidRPr="00623E0A">
        <w:rPr>
          <w:rFonts w:cs="Times New Roman"/>
          <w:szCs w:val="28"/>
          <w:lang w:val="uk-UA"/>
        </w:rPr>
        <w:t>МРТБ</w:t>
      </w:r>
      <w:r w:rsidR="009069E6">
        <w:rPr>
          <w:rFonts w:cs="Times New Roman"/>
          <w:szCs w:val="28"/>
          <w:lang w:val="uk-UA"/>
        </w:rPr>
        <w:t>, заснованої на доказових даних</w:t>
      </w:r>
      <w:r w:rsidRPr="00623E0A">
        <w:rPr>
          <w:rFonts w:cs="Times New Roman"/>
          <w:szCs w:val="28"/>
          <w:lang w:val="uk-UA"/>
        </w:rPr>
        <w:t>.</w:t>
      </w:r>
    </w:p>
    <w:p w:rsidR="00905016" w:rsidRPr="00623E0A" w:rsidRDefault="004B364C" w:rsidP="00117429">
      <w:pPr>
        <w:spacing w:line="228" w:lineRule="auto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Метою даної публікації є надання </w:t>
      </w:r>
      <w:r w:rsidRPr="00623E0A">
        <w:rPr>
          <w:rFonts w:cs="Times New Roman"/>
          <w:szCs w:val="28"/>
          <w:lang w:val="uk-UA"/>
        </w:rPr>
        <w:t>допомоги державам-членам Європейсько</w:t>
      </w:r>
      <w:r>
        <w:rPr>
          <w:rFonts w:cs="Times New Roman"/>
          <w:szCs w:val="28"/>
          <w:lang w:val="uk-UA"/>
        </w:rPr>
        <w:t xml:space="preserve">го </w:t>
      </w:r>
      <w:r w:rsidRPr="00623E0A">
        <w:rPr>
          <w:rFonts w:cs="Times New Roman"/>
          <w:szCs w:val="28"/>
          <w:lang w:val="uk-UA"/>
        </w:rPr>
        <w:t>регіон</w:t>
      </w:r>
      <w:r>
        <w:rPr>
          <w:rFonts w:cs="Times New Roman"/>
          <w:szCs w:val="28"/>
          <w:lang w:val="uk-UA"/>
        </w:rPr>
        <w:t xml:space="preserve">у </w:t>
      </w:r>
      <w:r w:rsidRPr="00623E0A">
        <w:rPr>
          <w:rFonts w:cs="Times New Roman"/>
          <w:szCs w:val="28"/>
          <w:lang w:val="uk-UA"/>
        </w:rPr>
        <w:t xml:space="preserve">ВООЗ </w:t>
      </w:r>
      <w:r>
        <w:rPr>
          <w:rFonts w:cs="Times New Roman"/>
          <w:szCs w:val="28"/>
          <w:lang w:val="uk-UA"/>
        </w:rPr>
        <w:t xml:space="preserve">щодо належного </w:t>
      </w:r>
      <w:r w:rsidRPr="00623E0A">
        <w:rPr>
          <w:rFonts w:cs="Times New Roman"/>
          <w:szCs w:val="28"/>
          <w:lang w:val="uk-UA"/>
        </w:rPr>
        <w:t>виріш</w:t>
      </w:r>
      <w:r>
        <w:rPr>
          <w:rFonts w:cs="Times New Roman"/>
          <w:szCs w:val="28"/>
          <w:lang w:val="uk-UA"/>
        </w:rPr>
        <w:t xml:space="preserve">ення </w:t>
      </w:r>
      <w:r w:rsidRPr="00623E0A">
        <w:rPr>
          <w:rFonts w:cs="Times New Roman"/>
          <w:szCs w:val="28"/>
          <w:lang w:val="uk-UA"/>
        </w:rPr>
        <w:t>проблеми</w:t>
      </w:r>
      <w:r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>лікування</w:t>
      </w:r>
      <w:r>
        <w:rPr>
          <w:rFonts w:cs="Times New Roman"/>
          <w:szCs w:val="28"/>
          <w:lang w:val="uk-UA"/>
        </w:rPr>
        <w:t xml:space="preserve"> МРТБ </w:t>
      </w:r>
      <w:r w:rsidRPr="00623E0A">
        <w:rPr>
          <w:rFonts w:cs="Times New Roman"/>
          <w:szCs w:val="28"/>
          <w:lang w:val="uk-UA"/>
        </w:rPr>
        <w:t xml:space="preserve">у дітей та підлітків. </w:t>
      </w:r>
      <w:r>
        <w:rPr>
          <w:rFonts w:cs="Times New Roman"/>
          <w:szCs w:val="28"/>
          <w:lang w:val="uk-UA"/>
        </w:rPr>
        <w:t xml:space="preserve">Ця настанова містить </w:t>
      </w:r>
      <w:r w:rsidRPr="00623E0A">
        <w:rPr>
          <w:rFonts w:cs="Times New Roman"/>
          <w:szCs w:val="28"/>
          <w:lang w:val="uk-UA"/>
        </w:rPr>
        <w:t>останні</w:t>
      </w:r>
      <w:r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>науков</w:t>
      </w:r>
      <w:r>
        <w:rPr>
          <w:rFonts w:cs="Times New Roman"/>
          <w:szCs w:val="28"/>
          <w:lang w:val="uk-UA"/>
        </w:rPr>
        <w:t xml:space="preserve">і </w:t>
      </w:r>
      <w:r w:rsidRPr="00623E0A">
        <w:rPr>
          <w:rFonts w:cs="Times New Roman"/>
          <w:szCs w:val="28"/>
          <w:lang w:val="uk-UA"/>
        </w:rPr>
        <w:t>доказ</w:t>
      </w:r>
      <w:r>
        <w:rPr>
          <w:rFonts w:cs="Times New Roman"/>
          <w:szCs w:val="28"/>
          <w:lang w:val="uk-UA"/>
        </w:rPr>
        <w:t>ові дані</w:t>
      </w:r>
      <w:r w:rsidRPr="00623E0A">
        <w:rPr>
          <w:rFonts w:cs="Times New Roman"/>
          <w:szCs w:val="28"/>
          <w:lang w:val="uk-UA"/>
        </w:rPr>
        <w:t>, а також регіональн</w:t>
      </w:r>
      <w:r>
        <w:rPr>
          <w:rFonts w:cs="Times New Roman"/>
          <w:szCs w:val="28"/>
          <w:lang w:val="uk-UA"/>
        </w:rPr>
        <w:t xml:space="preserve">і </w:t>
      </w:r>
      <w:r w:rsidRPr="00623E0A">
        <w:rPr>
          <w:rFonts w:cs="Times New Roman"/>
          <w:szCs w:val="28"/>
          <w:lang w:val="uk-UA"/>
        </w:rPr>
        <w:t>клінічн</w:t>
      </w:r>
      <w:r>
        <w:rPr>
          <w:rFonts w:cs="Times New Roman"/>
          <w:szCs w:val="28"/>
          <w:lang w:val="uk-UA"/>
        </w:rPr>
        <w:t xml:space="preserve">і </w:t>
      </w:r>
      <w:r w:rsidRPr="00623E0A">
        <w:rPr>
          <w:rFonts w:cs="Times New Roman"/>
          <w:szCs w:val="28"/>
          <w:lang w:val="uk-UA"/>
        </w:rPr>
        <w:t>рекомендаці</w:t>
      </w:r>
      <w:r>
        <w:rPr>
          <w:rFonts w:cs="Times New Roman"/>
          <w:szCs w:val="28"/>
          <w:lang w:val="uk-UA"/>
        </w:rPr>
        <w:t xml:space="preserve">ї з позиції </w:t>
      </w:r>
      <w:r w:rsidRPr="00623E0A">
        <w:rPr>
          <w:rFonts w:cs="Times New Roman"/>
          <w:szCs w:val="28"/>
          <w:lang w:val="uk-UA"/>
        </w:rPr>
        <w:t>громадськ</w:t>
      </w:r>
      <w:r>
        <w:rPr>
          <w:rFonts w:cs="Times New Roman"/>
          <w:szCs w:val="28"/>
          <w:lang w:val="uk-UA"/>
        </w:rPr>
        <w:t xml:space="preserve">ого здоров’я </w:t>
      </w:r>
      <w:r w:rsidRPr="00623E0A">
        <w:rPr>
          <w:rFonts w:cs="Times New Roman"/>
          <w:szCs w:val="28"/>
          <w:lang w:val="uk-UA"/>
        </w:rPr>
        <w:t xml:space="preserve">щодо лікування </w:t>
      </w:r>
      <w:r>
        <w:rPr>
          <w:rFonts w:cs="Times New Roman"/>
          <w:szCs w:val="28"/>
          <w:lang w:val="uk-UA"/>
        </w:rPr>
        <w:t xml:space="preserve">МРТБ </w:t>
      </w:r>
      <w:r w:rsidRPr="00623E0A">
        <w:rPr>
          <w:rFonts w:cs="Times New Roman"/>
          <w:szCs w:val="28"/>
          <w:lang w:val="uk-UA"/>
        </w:rPr>
        <w:t>у дітей та підлітків.</w:t>
      </w:r>
      <w:r>
        <w:rPr>
          <w:rFonts w:cs="Times New Roman"/>
          <w:szCs w:val="28"/>
          <w:lang w:val="uk-UA"/>
        </w:rPr>
        <w:t xml:space="preserve"> На підтримку </w:t>
      </w:r>
      <w:r w:rsidRPr="00623E0A">
        <w:rPr>
          <w:rFonts w:cs="Times New Roman"/>
          <w:szCs w:val="28"/>
          <w:lang w:val="uk-UA"/>
        </w:rPr>
        <w:t xml:space="preserve">керівників національних протитуберкульозних програм </w:t>
      </w:r>
      <w:r w:rsidR="00905016" w:rsidRPr="00623E0A">
        <w:rPr>
          <w:rFonts w:cs="Times New Roman"/>
          <w:szCs w:val="28"/>
          <w:lang w:val="uk-UA"/>
        </w:rPr>
        <w:t>та клініцист</w:t>
      </w:r>
      <w:r>
        <w:rPr>
          <w:rFonts w:cs="Times New Roman"/>
          <w:szCs w:val="28"/>
          <w:lang w:val="uk-UA"/>
        </w:rPr>
        <w:t xml:space="preserve">ів наведено експертні поради щодо </w:t>
      </w:r>
      <w:r w:rsidRPr="00623E0A">
        <w:rPr>
          <w:rFonts w:cs="Times New Roman"/>
          <w:szCs w:val="28"/>
          <w:lang w:val="uk-UA"/>
        </w:rPr>
        <w:t>лікування важких випадк</w:t>
      </w:r>
      <w:r>
        <w:rPr>
          <w:rFonts w:cs="Times New Roman"/>
          <w:szCs w:val="28"/>
          <w:lang w:val="uk-UA"/>
        </w:rPr>
        <w:t>ів</w:t>
      </w:r>
      <w:r w:rsidR="00905016" w:rsidRPr="00623E0A">
        <w:rPr>
          <w:rFonts w:cs="Times New Roman"/>
          <w:szCs w:val="28"/>
          <w:lang w:val="uk-UA"/>
        </w:rPr>
        <w:t xml:space="preserve">. </w:t>
      </w:r>
      <w:r w:rsidR="00905016" w:rsidRPr="004B364C">
        <w:rPr>
          <w:rFonts w:cs="Times New Roman"/>
          <w:szCs w:val="28"/>
          <w:lang w:val="uk-UA"/>
        </w:rPr>
        <w:t xml:space="preserve">Також </w:t>
      </w:r>
      <w:r w:rsidRPr="004B364C">
        <w:rPr>
          <w:rFonts w:cs="Times New Roman"/>
          <w:szCs w:val="28"/>
          <w:lang w:val="uk-UA"/>
        </w:rPr>
        <w:t xml:space="preserve">розглянуто </w:t>
      </w:r>
      <w:r w:rsidR="00905016" w:rsidRPr="004B364C">
        <w:rPr>
          <w:rFonts w:cs="Times New Roman"/>
          <w:szCs w:val="28"/>
          <w:lang w:val="uk-UA"/>
        </w:rPr>
        <w:t xml:space="preserve">специфічні аспекти розвитку МРТБ </w:t>
      </w:r>
      <w:r w:rsidR="00BC785B">
        <w:rPr>
          <w:rFonts w:cs="Times New Roman"/>
          <w:szCs w:val="28"/>
          <w:lang w:val="uk-UA"/>
        </w:rPr>
        <w:t xml:space="preserve">в </w:t>
      </w:r>
      <w:r w:rsidR="00905016" w:rsidRPr="004B364C">
        <w:rPr>
          <w:rFonts w:cs="Times New Roman"/>
          <w:szCs w:val="28"/>
          <w:lang w:val="uk-UA"/>
        </w:rPr>
        <w:t xml:space="preserve">дітей та підлітків у </w:t>
      </w:r>
      <w:r w:rsidR="00905016" w:rsidRPr="00623E0A">
        <w:rPr>
          <w:rFonts w:cs="Times New Roman"/>
          <w:szCs w:val="28"/>
          <w:lang w:val="uk-UA"/>
        </w:rPr>
        <w:t xml:space="preserve">регіоні. Більшість країн регіону мають низький рівень захворюваності на </w:t>
      </w:r>
      <w:r w:rsidR="00BC785B">
        <w:rPr>
          <w:rFonts w:cs="Times New Roman"/>
          <w:szCs w:val="28"/>
          <w:lang w:val="uk-UA"/>
        </w:rPr>
        <w:t xml:space="preserve">ТБ </w:t>
      </w:r>
      <w:r w:rsidR="00905016" w:rsidRPr="00623E0A">
        <w:rPr>
          <w:rFonts w:cs="Times New Roman"/>
          <w:szCs w:val="28"/>
          <w:lang w:val="uk-UA"/>
        </w:rPr>
        <w:t xml:space="preserve">у дитячому віці, </w:t>
      </w:r>
      <w:r w:rsidR="00BC785B">
        <w:rPr>
          <w:rFonts w:cs="Times New Roman"/>
          <w:szCs w:val="28"/>
          <w:lang w:val="uk-UA"/>
        </w:rPr>
        <w:t xml:space="preserve">проте серед виявлених випадків поширеним є </w:t>
      </w:r>
      <w:r w:rsidR="00905016" w:rsidRPr="00623E0A">
        <w:rPr>
          <w:rFonts w:cs="Times New Roman"/>
          <w:szCs w:val="28"/>
          <w:lang w:val="uk-UA"/>
        </w:rPr>
        <w:t>МРТБ. Медичні працівники, які займаються охороною здоров</w:t>
      </w:r>
      <w:r w:rsidR="00974A42" w:rsidRPr="00623E0A">
        <w:rPr>
          <w:rFonts w:cs="Times New Roman"/>
          <w:szCs w:val="28"/>
          <w:lang w:val="uk-UA"/>
        </w:rPr>
        <w:t>’</w:t>
      </w:r>
      <w:r w:rsidR="00905016" w:rsidRPr="00623E0A">
        <w:rPr>
          <w:rFonts w:cs="Times New Roman"/>
          <w:szCs w:val="28"/>
          <w:lang w:val="uk-UA"/>
        </w:rPr>
        <w:t xml:space="preserve">я дітей, </w:t>
      </w:r>
      <w:r w:rsidR="00BC785B">
        <w:rPr>
          <w:rFonts w:cs="Times New Roman"/>
          <w:szCs w:val="28"/>
          <w:lang w:val="uk-UA"/>
        </w:rPr>
        <w:t xml:space="preserve">мають </w:t>
      </w:r>
      <w:r w:rsidR="00905016" w:rsidRPr="00623E0A">
        <w:rPr>
          <w:rFonts w:cs="Times New Roman"/>
          <w:szCs w:val="28"/>
          <w:lang w:val="uk-UA"/>
        </w:rPr>
        <w:t xml:space="preserve">бути насторозі щодо </w:t>
      </w:r>
      <w:r w:rsidR="00BC785B">
        <w:rPr>
          <w:rFonts w:cs="Times New Roman"/>
          <w:szCs w:val="28"/>
          <w:lang w:val="uk-UA"/>
        </w:rPr>
        <w:t xml:space="preserve">ТБ </w:t>
      </w:r>
      <w:r w:rsidR="00905016" w:rsidRPr="00623E0A">
        <w:rPr>
          <w:rFonts w:cs="Times New Roman"/>
          <w:szCs w:val="28"/>
          <w:lang w:val="uk-UA"/>
        </w:rPr>
        <w:t xml:space="preserve">та його клінічного перебігу. </w:t>
      </w:r>
      <w:r w:rsidR="004206D8">
        <w:rPr>
          <w:rFonts w:cs="Times New Roman"/>
          <w:szCs w:val="28"/>
          <w:lang w:val="uk-UA"/>
        </w:rPr>
        <w:t xml:space="preserve">Було визначено </w:t>
      </w:r>
      <w:r w:rsidR="00905016" w:rsidRPr="00623E0A">
        <w:rPr>
          <w:rFonts w:cs="Times New Roman"/>
          <w:szCs w:val="28"/>
          <w:lang w:val="uk-UA"/>
        </w:rPr>
        <w:t>загальнорегіональн</w:t>
      </w:r>
      <w:r w:rsidR="004206D8">
        <w:rPr>
          <w:rFonts w:cs="Times New Roman"/>
          <w:szCs w:val="28"/>
          <w:lang w:val="uk-UA"/>
        </w:rPr>
        <w:t xml:space="preserve">е </w:t>
      </w:r>
      <w:r w:rsidR="00905016" w:rsidRPr="00623E0A">
        <w:rPr>
          <w:rFonts w:cs="Times New Roman"/>
          <w:szCs w:val="28"/>
          <w:lang w:val="uk-UA"/>
        </w:rPr>
        <w:t>епідеміологі</w:t>
      </w:r>
      <w:r w:rsidR="004206D8">
        <w:rPr>
          <w:rFonts w:cs="Times New Roman"/>
          <w:szCs w:val="28"/>
          <w:lang w:val="uk-UA"/>
        </w:rPr>
        <w:t xml:space="preserve">чне становище щодо </w:t>
      </w:r>
      <w:r w:rsidR="00905016" w:rsidRPr="00623E0A">
        <w:rPr>
          <w:rFonts w:cs="Times New Roman"/>
          <w:szCs w:val="28"/>
          <w:lang w:val="uk-UA"/>
        </w:rPr>
        <w:t>МРТБ серед дітей та підлітків</w:t>
      </w:r>
      <w:r w:rsidR="002B7660">
        <w:rPr>
          <w:rFonts w:cs="Times New Roman"/>
          <w:szCs w:val="28"/>
          <w:lang w:val="uk-UA"/>
        </w:rPr>
        <w:t xml:space="preserve"> із наголошенням на важливості ведення точної звітності та </w:t>
      </w:r>
      <w:r w:rsidR="00905016" w:rsidRPr="00623E0A">
        <w:rPr>
          <w:rFonts w:cs="Times New Roman"/>
          <w:szCs w:val="28"/>
          <w:lang w:val="uk-UA"/>
        </w:rPr>
        <w:t xml:space="preserve">повідомлення про </w:t>
      </w:r>
      <w:r w:rsidR="002B7660">
        <w:rPr>
          <w:rFonts w:cs="Times New Roman"/>
          <w:szCs w:val="28"/>
          <w:lang w:val="uk-UA"/>
        </w:rPr>
        <w:t xml:space="preserve">виявлені </w:t>
      </w:r>
      <w:r w:rsidR="00905016" w:rsidRPr="00623E0A">
        <w:rPr>
          <w:rFonts w:cs="Times New Roman"/>
          <w:szCs w:val="28"/>
          <w:lang w:val="uk-UA"/>
        </w:rPr>
        <w:t xml:space="preserve">випадки захворювання на </w:t>
      </w:r>
      <w:r w:rsidR="002B7660">
        <w:rPr>
          <w:rFonts w:cs="Times New Roman"/>
          <w:szCs w:val="28"/>
          <w:lang w:val="uk-UA"/>
        </w:rPr>
        <w:t xml:space="preserve">ТБ </w:t>
      </w:r>
      <w:r w:rsidR="00905016" w:rsidRPr="00623E0A">
        <w:rPr>
          <w:rFonts w:cs="Times New Roman"/>
          <w:szCs w:val="28"/>
          <w:lang w:val="uk-UA"/>
        </w:rPr>
        <w:t>у дітей та підлітків</w:t>
      </w:r>
      <w:r w:rsidR="002B7660">
        <w:rPr>
          <w:rFonts w:cs="Times New Roman"/>
          <w:szCs w:val="28"/>
          <w:lang w:val="uk-UA"/>
        </w:rPr>
        <w:t>, що</w:t>
      </w:r>
      <w:r w:rsidR="00905016" w:rsidRPr="00623E0A">
        <w:rPr>
          <w:rFonts w:cs="Times New Roman"/>
          <w:szCs w:val="28"/>
          <w:lang w:val="uk-UA"/>
        </w:rPr>
        <w:t xml:space="preserve"> є ключовим </w:t>
      </w:r>
      <w:r w:rsidR="002B7660">
        <w:rPr>
          <w:rFonts w:cs="Times New Roman"/>
          <w:szCs w:val="28"/>
          <w:lang w:val="uk-UA"/>
        </w:rPr>
        <w:t xml:space="preserve">моментом </w:t>
      </w:r>
      <w:r w:rsidR="00905016" w:rsidRPr="00623E0A">
        <w:rPr>
          <w:rFonts w:cs="Times New Roman"/>
          <w:szCs w:val="28"/>
          <w:lang w:val="uk-UA"/>
        </w:rPr>
        <w:t xml:space="preserve">успішного контролю захворювання. </w:t>
      </w:r>
      <w:r w:rsidR="00F75229">
        <w:rPr>
          <w:rFonts w:cs="Times New Roman"/>
          <w:szCs w:val="28"/>
          <w:lang w:val="uk-UA"/>
        </w:rPr>
        <w:t xml:space="preserve">Представлено </w:t>
      </w:r>
      <w:r w:rsidR="00905016" w:rsidRPr="00623E0A">
        <w:rPr>
          <w:rFonts w:cs="Times New Roman"/>
          <w:szCs w:val="28"/>
          <w:lang w:val="uk-UA"/>
        </w:rPr>
        <w:t xml:space="preserve">огляд основних </w:t>
      </w:r>
      <w:r w:rsidR="00F75229">
        <w:rPr>
          <w:rFonts w:cs="Times New Roman"/>
          <w:szCs w:val="28"/>
          <w:lang w:val="uk-UA"/>
        </w:rPr>
        <w:t>о</w:t>
      </w:r>
      <w:r w:rsidR="00F75229" w:rsidRPr="00623E0A">
        <w:rPr>
          <w:rFonts w:cs="Times New Roman"/>
          <w:szCs w:val="28"/>
          <w:lang w:val="uk-UA"/>
        </w:rPr>
        <w:t>публік</w:t>
      </w:r>
      <w:r w:rsidR="00F75229">
        <w:rPr>
          <w:rFonts w:cs="Times New Roman"/>
          <w:szCs w:val="28"/>
          <w:lang w:val="uk-UA"/>
        </w:rPr>
        <w:t xml:space="preserve">ованих на сьогодні </w:t>
      </w:r>
      <w:r w:rsidR="00F75229" w:rsidRPr="00623E0A">
        <w:rPr>
          <w:rFonts w:cs="Times New Roman"/>
          <w:szCs w:val="28"/>
          <w:lang w:val="uk-UA"/>
        </w:rPr>
        <w:t xml:space="preserve">ВООЗ </w:t>
      </w:r>
      <w:r w:rsidR="00905016" w:rsidRPr="00623E0A">
        <w:rPr>
          <w:rFonts w:cs="Times New Roman"/>
          <w:szCs w:val="28"/>
          <w:lang w:val="uk-UA"/>
        </w:rPr>
        <w:t>керівних документів</w:t>
      </w:r>
      <w:r w:rsidR="00F75229">
        <w:rPr>
          <w:rFonts w:cs="Times New Roman"/>
          <w:szCs w:val="28"/>
          <w:lang w:val="uk-UA"/>
        </w:rPr>
        <w:t xml:space="preserve"> </w:t>
      </w:r>
      <w:r w:rsidR="00905016" w:rsidRPr="00623E0A">
        <w:rPr>
          <w:rFonts w:cs="Times New Roman"/>
          <w:szCs w:val="28"/>
          <w:lang w:val="uk-UA"/>
        </w:rPr>
        <w:t>з особливим акцентом на т</w:t>
      </w:r>
      <w:r w:rsidR="00F75229">
        <w:rPr>
          <w:rFonts w:cs="Times New Roman"/>
          <w:szCs w:val="28"/>
          <w:lang w:val="uk-UA"/>
        </w:rPr>
        <w:t>ому</w:t>
      </w:r>
      <w:r w:rsidR="00905016" w:rsidRPr="00623E0A">
        <w:rPr>
          <w:rFonts w:cs="Times New Roman"/>
          <w:szCs w:val="28"/>
          <w:lang w:val="uk-UA"/>
        </w:rPr>
        <w:t xml:space="preserve">, як вони стосуються регіональної відповіді на </w:t>
      </w:r>
      <w:r w:rsidR="00F75229">
        <w:rPr>
          <w:rFonts w:cs="Times New Roman"/>
          <w:szCs w:val="28"/>
          <w:lang w:val="uk-UA"/>
        </w:rPr>
        <w:t xml:space="preserve">ТБ </w:t>
      </w:r>
      <w:r w:rsidR="00905016" w:rsidRPr="00623E0A">
        <w:rPr>
          <w:rFonts w:cs="Times New Roman"/>
          <w:szCs w:val="28"/>
          <w:lang w:val="uk-UA"/>
        </w:rPr>
        <w:t>у дітей та підлітків. Наведен</w:t>
      </w:r>
      <w:r w:rsidR="00F75229">
        <w:rPr>
          <w:rFonts w:cs="Times New Roman"/>
          <w:szCs w:val="28"/>
          <w:lang w:val="uk-UA"/>
        </w:rPr>
        <w:t xml:space="preserve">о </w:t>
      </w:r>
      <w:r w:rsidR="00905016" w:rsidRPr="00623E0A">
        <w:rPr>
          <w:rFonts w:cs="Times New Roman"/>
          <w:szCs w:val="28"/>
          <w:lang w:val="uk-UA"/>
        </w:rPr>
        <w:t>останні</w:t>
      </w:r>
      <w:r w:rsidR="0081689E" w:rsidRPr="00623E0A">
        <w:rPr>
          <w:rFonts w:cs="Times New Roman"/>
          <w:szCs w:val="28"/>
          <w:lang w:val="uk-UA"/>
        </w:rPr>
        <w:t xml:space="preserve"> </w:t>
      </w:r>
      <w:r w:rsidR="00905016" w:rsidRPr="00623E0A">
        <w:rPr>
          <w:rFonts w:cs="Times New Roman"/>
          <w:szCs w:val="28"/>
          <w:lang w:val="uk-UA"/>
        </w:rPr>
        <w:t>рекомендації ВООЗ</w:t>
      </w:r>
      <w:r w:rsidR="00F75229">
        <w:rPr>
          <w:rFonts w:cs="Times New Roman"/>
          <w:szCs w:val="28"/>
          <w:lang w:val="uk-UA"/>
        </w:rPr>
        <w:t>, за</w:t>
      </w:r>
      <w:r w:rsidR="00905016" w:rsidRPr="00623E0A">
        <w:rPr>
          <w:rFonts w:cs="Times New Roman"/>
          <w:szCs w:val="28"/>
          <w:lang w:val="uk-UA"/>
        </w:rPr>
        <w:t>снов</w:t>
      </w:r>
      <w:r w:rsidR="00F75229">
        <w:rPr>
          <w:rFonts w:cs="Times New Roman"/>
          <w:szCs w:val="28"/>
          <w:lang w:val="uk-UA"/>
        </w:rPr>
        <w:t xml:space="preserve">ані на </w:t>
      </w:r>
      <w:r w:rsidR="00905016" w:rsidRPr="00623E0A">
        <w:rPr>
          <w:rFonts w:cs="Times New Roman"/>
          <w:szCs w:val="28"/>
          <w:lang w:val="uk-UA"/>
        </w:rPr>
        <w:t>доказ</w:t>
      </w:r>
      <w:r w:rsidR="00F75229">
        <w:rPr>
          <w:rFonts w:cs="Times New Roman"/>
          <w:szCs w:val="28"/>
          <w:lang w:val="uk-UA"/>
        </w:rPr>
        <w:t xml:space="preserve">ових даних, з </w:t>
      </w:r>
      <w:r w:rsidR="00905016" w:rsidRPr="00623E0A">
        <w:rPr>
          <w:rFonts w:cs="Times New Roman"/>
          <w:szCs w:val="28"/>
          <w:lang w:val="uk-UA"/>
        </w:rPr>
        <w:t xml:space="preserve">діагностики та лікування МРТБ, а також короткий виклад позиції ВООЗ щодо вакцинації проти </w:t>
      </w:r>
      <w:r w:rsidR="00F75229">
        <w:rPr>
          <w:rFonts w:cs="Times New Roman"/>
          <w:szCs w:val="28"/>
          <w:lang w:val="uk-UA"/>
        </w:rPr>
        <w:t>ТБ</w:t>
      </w:r>
      <w:r w:rsidR="00905016" w:rsidRPr="00623E0A">
        <w:rPr>
          <w:rFonts w:cs="Times New Roman"/>
          <w:szCs w:val="28"/>
          <w:lang w:val="uk-UA"/>
        </w:rPr>
        <w:t>.</w:t>
      </w:r>
    </w:p>
    <w:p w:rsidR="00905016" w:rsidRPr="00623E0A" w:rsidRDefault="00F75229" w:rsidP="00117429">
      <w:pPr>
        <w:spacing w:line="228" w:lineRule="auto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У</w:t>
      </w:r>
      <w:r w:rsidR="00905016" w:rsidRPr="00623E0A">
        <w:rPr>
          <w:rFonts w:cs="Times New Roman"/>
          <w:szCs w:val="28"/>
          <w:lang w:val="uk-UA"/>
        </w:rPr>
        <w:t xml:space="preserve"> деяких країнах-членах регіону все ще існує необхідність розроб</w:t>
      </w:r>
      <w:r>
        <w:rPr>
          <w:rFonts w:cs="Times New Roman"/>
          <w:szCs w:val="28"/>
          <w:lang w:val="uk-UA"/>
        </w:rPr>
        <w:t xml:space="preserve">лення </w:t>
      </w:r>
      <w:r w:rsidR="00905016" w:rsidRPr="00623E0A">
        <w:rPr>
          <w:rFonts w:cs="Times New Roman"/>
          <w:szCs w:val="28"/>
          <w:lang w:val="uk-UA"/>
        </w:rPr>
        <w:t>національн</w:t>
      </w:r>
      <w:r>
        <w:rPr>
          <w:rFonts w:cs="Times New Roman"/>
          <w:szCs w:val="28"/>
          <w:lang w:val="uk-UA"/>
        </w:rPr>
        <w:t xml:space="preserve">их настанов </w:t>
      </w:r>
      <w:r w:rsidR="00905016" w:rsidRPr="00623E0A">
        <w:rPr>
          <w:rFonts w:cs="Times New Roman"/>
          <w:szCs w:val="28"/>
          <w:lang w:val="uk-UA"/>
        </w:rPr>
        <w:t xml:space="preserve">щодо лікування </w:t>
      </w:r>
      <w:r>
        <w:rPr>
          <w:rFonts w:cs="Times New Roman"/>
          <w:szCs w:val="28"/>
          <w:lang w:val="uk-UA"/>
        </w:rPr>
        <w:t xml:space="preserve">ТБ </w:t>
      </w:r>
      <w:r w:rsidR="00905016" w:rsidRPr="00623E0A">
        <w:rPr>
          <w:rFonts w:cs="Times New Roman"/>
          <w:szCs w:val="28"/>
          <w:lang w:val="uk-UA"/>
        </w:rPr>
        <w:t>у д</w:t>
      </w:r>
      <w:r>
        <w:rPr>
          <w:rFonts w:cs="Times New Roman"/>
          <w:szCs w:val="28"/>
          <w:lang w:val="uk-UA"/>
        </w:rPr>
        <w:t>і</w:t>
      </w:r>
      <w:r w:rsidR="00905016" w:rsidRPr="00623E0A">
        <w:rPr>
          <w:rFonts w:cs="Times New Roman"/>
          <w:szCs w:val="28"/>
          <w:lang w:val="uk-UA"/>
        </w:rPr>
        <w:t xml:space="preserve">тей та підлітків. </w:t>
      </w:r>
      <w:r w:rsidRPr="00623E0A">
        <w:rPr>
          <w:rFonts w:cs="Times New Roman"/>
          <w:szCs w:val="28"/>
          <w:lang w:val="uk-UA"/>
        </w:rPr>
        <w:t xml:space="preserve">Усі заходи повинні бути інтегровані </w:t>
      </w:r>
      <w:r>
        <w:rPr>
          <w:rFonts w:cs="Times New Roman"/>
          <w:szCs w:val="28"/>
          <w:lang w:val="uk-UA"/>
        </w:rPr>
        <w:t xml:space="preserve">до </w:t>
      </w:r>
      <w:r w:rsidRPr="00623E0A">
        <w:rPr>
          <w:rFonts w:cs="Times New Roman"/>
          <w:szCs w:val="28"/>
          <w:lang w:val="uk-UA"/>
        </w:rPr>
        <w:t>відповідн</w:t>
      </w:r>
      <w:r>
        <w:rPr>
          <w:rFonts w:cs="Times New Roman"/>
          <w:szCs w:val="28"/>
          <w:lang w:val="uk-UA"/>
        </w:rPr>
        <w:t xml:space="preserve">их </w:t>
      </w:r>
      <w:r w:rsidRPr="00623E0A">
        <w:rPr>
          <w:rFonts w:cs="Times New Roman"/>
          <w:szCs w:val="28"/>
          <w:lang w:val="uk-UA"/>
        </w:rPr>
        <w:t>національн</w:t>
      </w:r>
      <w:r>
        <w:rPr>
          <w:rFonts w:cs="Times New Roman"/>
          <w:szCs w:val="28"/>
          <w:lang w:val="uk-UA"/>
        </w:rPr>
        <w:t xml:space="preserve">их </w:t>
      </w:r>
      <w:r w:rsidRPr="00623E0A">
        <w:rPr>
          <w:rFonts w:cs="Times New Roman"/>
          <w:szCs w:val="28"/>
          <w:lang w:val="uk-UA"/>
        </w:rPr>
        <w:t>протитуберкульозн</w:t>
      </w:r>
      <w:r>
        <w:rPr>
          <w:rFonts w:cs="Times New Roman"/>
          <w:szCs w:val="28"/>
          <w:lang w:val="uk-UA"/>
        </w:rPr>
        <w:t xml:space="preserve">их </w:t>
      </w:r>
      <w:r w:rsidRPr="00623E0A">
        <w:rPr>
          <w:rFonts w:cs="Times New Roman"/>
          <w:szCs w:val="28"/>
          <w:lang w:val="uk-UA"/>
        </w:rPr>
        <w:t>програм</w:t>
      </w:r>
      <w:r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>держав-членів та інш</w:t>
      </w:r>
      <w:r>
        <w:rPr>
          <w:rFonts w:cs="Times New Roman"/>
          <w:szCs w:val="28"/>
          <w:lang w:val="uk-UA"/>
        </w:rPr>
        <w:t>их медичних послуг</w:t>
      </w:r>
      <w:r w:rsidRPr="00623E0A">
        <w:rPr>
          <w:rFonts w:cs="Times New Roman"/>
          <w:szCs w:val="28"/>
          <w:lang w:val="uk-UA"/>
        </w:rPr>
        <w:t xml:space="preserve">, </w:t>
      </w:r>
      <w:r>
        <w:rPr>
          <w:rFonts w:cs="Times New Roman"/>
          <w:szCs w:val="28"/>
          <w:lang w:val="uk-UA"/>
        </w:rPr>
        <w:t xml:space="preserve">пов’язаних з </w:t>
      </w:r>
      <w:r w:rsidRPr="00623E0A">
        <w:rPr>
          <w:rFonts w:cs="Times New Roman"/>
          <w:szCs w:val="28"/>
          <w:lang w:val="uk-UA"/>
        </w:rPr>
        <w:t>лікування</w:t>
      </w:r>
      <w:r>
        <w:rPr>
          <w:rFonts w:cs="Times New Roman"/>
          <w:szCs w:val="28"/>
          <w:lang w:val="uk-UA"/>
        </w:rPr>
        <w:t xml:space="preserve">м МРТБ </w:t>
      </w:r>
      <w:r w:rsidRPr="00623E0A">
        <w:rPr>
          <w:rFonts w:cs="Times New Roman"/>
          <w:szCs w:val="28"/>
          <w:lang w:val="uk-UA"/>
        </w:rPr>
        <w:t xml:space="preserve">у дітей та підлітків, для досягнення цілей Стратегії боротьби з </w:t>
      </w:r>
      <w:r>
        <w:rPr>
          <w:rFonts w:cs="Times New Roman"/>
          <w:szCs w:val="28"/>
          <w:lang w:val="uk-UA"/>
        </w:rPr>
        <w:t>ТБ</w:t>
      </w:r>
      <w:r w:rsidRPr="00623E0A">
        <w:rPr>
          <w:rFonts w:cs="Times New Roman"/>
          <w:szCs w:val="28"/>
          <w:lang w:val="uk-UA"/>
        </w:rPr>
        <w:t>, викладених у Плані ді</w:t>
      </w:r>
      <w:r>
        <w:rPr>
          <w:rFonts w:cs="Times New Roman"/>
          <w:szCs w:val="28"/>
          <w:lang w:val="uk-UA"/>
        </w:rPr>
        <w:t xml:space="preserve">й щодо боротьби з ТБ </w:t>
      </w:r>
      <w:r w:rsidRPr="00623E0A">
        <w:rPr>
          <w:rFonts w:cs="Times New Roman"/>
          <w:szCs w:val="28"/>
          <w:lang w:val="uk-UA"/>
        </w:rPr>
        <w:t xml:space="preserve">для Європейського регіону ВООЗ </w:t>
      </w:r>
      <w:r>
        <w:rPr>
          <w:rFonts w:cs="Times New Roman"/>
          <w:szCs w:val="28"/>
          <w:lang w:val="uk-UA"/>
        </w:rPr>
        <w:t xml:space="preserve">на </w:t>
      </w:r>
      <w:r w:rsidRPr="00623E0A">
        <w:rPr>
          <w:rFonts w:cs="Times New Roman"/>
          <w:szCs w:val="28"/>
          <w:lang w:val="uk-UA"/>
        </w:rPr>
        <w:t>2016</w:t>
      </w:r>
      <w:r>
        <w:rPr>
          <w:rFonts w:cs="Times New Roman"/>
          <w:szCs w:val="28"/>
          <w:lang w:val="uk-UA"/>
        </w:rPr>
        <w:t>–</w:t>
      </w:r>
      <w:r w:rsidRPr="00623E0A">
        <w:rPr>
          <w:rFonts w:cs="Times New Roman"/>
          <w:szCs w:val="28"/>
          <w:lang w:val="uk-UA"/>
        </w:rPr>
        <w:t>2020</w:t>
      </w:r>
      <w:r>
        <w:rPr>
          <w:rFonts w:cs="Times New Roman"/>
          <w:szCs w:val="28"/>
          <w:lang w:val="uk-UA"/>
        </w:rPr>
        <w:t> рр</w:t>
      </w:r>
      <w:r w:rsidRPr="00623E0A">
        <w:rPr>
          <w:rFonts w:cs="Times New Roman"/>
          <w:szCs w:val="28"/>
          <w:lang w:val="uk-UA"/>
        </w:rPr>
        <w:t>.</w:t>
      </w:r>
    </w:p>
    <w:p w:rsidR="00905016" w:rsidRPr="00623E0A" w:rsidRDefault="00905016" w:rsidP="00117429">
      <w:pPr>
        <w:spacing w:line="228" w:lineRule="auto"/>
        <w:rPr>
          <w:rFonts w:cs="Times New Roman"/>
          <w:szCs w:val="28"/>
          <w:lang w:val="uk-UA"/>
        </w:rPr>
      </w:pPr>
      <w:r w:rsidRPr="00623E0A">
        <w:rPr>
          <w:rFonts w:cs="Times New Roman"/>
          <w:szCs w:val="28"/>
          <w:lang w:val="uk-UA"/>
        </w:rPr>
        <w:br w:type="page"/>
      </w:r>
    </w:p>
    <w:p w:rsidR="00905016" w:rsidRPr="00623E0A" w:rsidRDefault="00905016" w:rsidP="00071069">
      <w:pPr>
        <w:pStyle w:val="1"/>
      </w:pPr>
      <w:bookmarkStart w:id="4" w:name="_Toc27751083"/>
      <w:r w:rsidRPr="00623E0A">
        <w:lastRenderedPageBreak/>
        <w:t>1. Передумови</w:t>
      </w:r>
      <w:bookmarkEnd w:id="4"/>
    </w:p>
    <w:p w:rsidR="00905016" w:rsidRPr="00623E0A" w:rsidRDefault="00905016" w:rsidP="00117429">
      <w:pPr>
        <w:spacing w:line="233" w:lineRule="auto"/>
        <w:rPr>
          <w:rFonts w:cs="Times New Roman"/>
          <w:szCs w:val="28"/>
          <w:lang w:val="uk-UA"/>
        </w:rPr>
      </w:pPr>
      <w:r w:rsidRPr="00623E0A">
        <w:rPr>
          <w:rFonts w:cs="Times New Roman"/>
          <w:szCs w:val="28"/>
          <w:lang w:val="uk-UA"/>
        </w:rPr>
        <w:t xml:space="preserve">За </w:t>
      </w:r>
      <w:r w:rsidR="00E118F5">
        <w:rPr>
          <w:rFonts w:cs="Times New Roman"/>
          <w:szCs w:val="28"/>
          <w:lang w:val="uk-UA"/>
        </w:rPr>
        <w:t>підрахунками</w:t>
      </w:r>
      <w:r w:rsidRPr="00623E0A">
        <w:rPr>
          <w:rFonts w:cs="Times New Roman"/>
          <w:szCs w:val="28"/>
          <w:lang w:val="uk-UA"/>
        </w:rPr>
        <w:t xml:space="preserve">, </w:t>
      </w:r>
      <w:r w:rsidR="00D433D6">
        <w:rPr>
          <w:rFonts w:cs="Times New Roman"/>
          <w:szCs w:val="28"/>
          <w:lang w:val="uk-UA"/>
        </w:rPr>
        <w:t xml:space="preserve">загалом у </w:t>
      </w:r>
      <w:r w:rsidRPr="00623E0A">
        <w:rPr>
          <w:rFonts w:cs="Times New Roman"/>
          <w:szCs w:val="28"/>
          <w:lang w:val="uk-UA"/>
        </w:rPr>
        <w:t xml:space="preserve">світі </w:t>
      </w:r>
      <w:r w:rsidR="00D433D6">
        <w:rPr>
          <w:rFonts w:cs="Times New Roman"/>
          <w:szCs w:val="28"/>
          <w:lang w:val="uk-UA"/>
        </w:rPr>
        <w:t>в</w:t>
      </w:r>
      <w:r w:rsidRPr="00623E0A">
        <w:rPr>
          <w:rFonts w:cs="Times New Roman"/>
          <w:szCs w:val="28"/>
          <w:lang w:val="uk-UA"/>
        </w:rPr>
        <w:t xml:space="preserve"> 1</w:t>
      </w:r>
      <w:r w:rsidR="00D433D6">
        <w:rPr>
          <w:rFonts w:cs="Times New Roman"/>
          <w:szCs w:val="28"/>
          <w:lang w:val="uk-UA"/>
        </w:rPr>
        <w:t xml:space="preserve"> млн </w:t>
      </w:r>
      <w:r w:rsidRPr="00623E0A">
        <w:rPr>
          <w:rFonts w:cs="Times New Roman"/>
          <w:szCs w:val="28"/>
          <w:lang w:val="uk-UA"/>
        </w:rPr>
        <w:t>дітей (</w:t>
      </w:r>
      <w:r w:rsidR="00D433D6">
        <w:rPr>
          <w:rFonts w:cs="Times New Roman"/>
          <w:szCs w:val="28"/>
          <w:lang w:val="uk-UA"/>
        </w:rPr>
        <w:t xml:space="preserve">віком </w:t>
      </w:r>
      <w:r w:rsidRPr="00623E0A">
        <w:rPr>
          <w:rFonts w:cs="Times New Roman"/>
          <w:szCs w:val="28"/>
          <w:lang w:val="uk-UA"/>
        </w:rPr>
        <w:t>до 15</w:t>
      </w:r>
      <w:r w:rsidR="00D433D6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 xml:space="preserve">років) щороку </w:t>
      </w:r>
      <w:r w:rsidR="00D433D6">
        <w:rPr>
          <w:rFonts w:cs="Times New Roman"/>
          <w:szCs w:val="28"/>
          <w:lang w:val="uk-UA"/>
        </w:rPr>
        <w:t xml:space="preserve">відзначають </w:t>
      </w:r>
      <w:r w:rsidRPr="00623E0A">
        <w:rPr>
          <w:rFonts w:cs="Times New Roman"/>
          <w:szCs w:val="28"/>
          <w:lang w:val="uk-UA"/>
        </w:rPr>
        <w:t>розви</w:t>
      </w:r>
      <w:r w:rsidR="00D433D6">
        <w:rPr>
          <w:rFonts w:cs="Times New Roman"/>
          <w:szCs w:val="28"/>
          <w:lang w:val="uk-UA"/>
        </w:rPr>
        <w:t>ток ТБ</w:t>
      </w:r>
      <w:r w:rsidRPr="00623E0A">
        <w:rPr>
          <w:rFonts w:cs="Times New Roman"/>
          <w:szCs w:val="28"/>
          <w:lang w:val="uk-UA"/>
        </w:rPr>
        <w:t>, причому 233</w:t>
      </w:r>
      <w:r w:rsidR="00D433D6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 xml:space="preserve">000 </w:t>
      </w:r>
      <w:r w:rsidR="00D433D6">
        <w:rPr>
          <w:rFonts w:cs="Times New Roman"/>
          <w:szCs w:val="28"/>
          <w:lang w:val="uk-UA"/>
        </w:rPr>
        <w:t xml:space="preserve">осіб </w:t>
      </w:r>
      <w:r w:rsidRPr="00623E0A">
        <w:rPr>
          <w:rFonts w:cs="Times New Roman"/>
          <w:szCs w:val="28"/>
          <w:lang w:val="uk-UA"/>
        </w:rPr>
        <w:t xml:space="preserve">помирають щорічно </w:t>
      </w:r>
      <w:r w:rsidRPr="00623E0A">
        <w:rPr>
          <w:rFonts w:cs="Times New Roman"/>
          <w:i/>
          <w:szCs w:val="28"/>
          <w:lang w:val="uk-UA"/>
        </w:rPr>
        <w:t>(</w:t>
      </w:r>
      <w:r w:rsidRPr="0007228D">
        <w:rPr>
          <w:rFonts w:cs="Times New Roman"/>
          <w:i/>
          <w:szCs w:val="28"/>
          <w:lang w:val="uk-UA"/>
        </w:rPr>
        <w:t>1</w:t>
      </w:r>
      <w:r w:rsidR="00E446CC" w:rsidRPr="0007228D">
        <w:rPr>
          <w:rFonts w:cs="Times New Roman"/>
          <w:i/>
          <w:szCs w:val="28"/>
          <w:lang w:val="uk-UA"/>
        </w:rPr>
        <w:t>,</w:t>
      </w:r>
      <w:r w:rsidR="00D433D6">
        <w:rPr>
          <w:rFonts w:cs="Times New Roman"/>
          <w:i/>
          <w:szCs w:val="28"/>
          <w:lang w:val="uk-UA"/>
        </w:rPr>
        <w:t> </w:t>
      </w:r>
      <w:r w:rsidRPr="00623E0A">
        <w:rPr>
          <w:rFonts w:cs="Times New Roman"/>
          <w:i/>
          <w:szCs w:val="28"/>
          <w:lang w:val="uk-UA"/>
        </w:rPr>
        <w:t>2)</w:t>
      </w:r>
      <w:r w:rsidR="00D433D6">
        <w:rPr>
          <w:rFonts w:cs="Times New Roman"/>
          <w:szCs w:val="28"/>
          <w:lang w:val="uk-UA"/>
        </w:rPr>
        <w:t xml:space="preserve">, а </w:t>
      </w:r>
      <w:r w:rsidRPr="00623E0A">
        <w:rPr>
          <w:rFonts w:cs="Times New Roman"/>
          <w:szCs w:val="28"/>
          <w:lang w:val="uk-UA"/>
        </w:rPr>
        <w:t xml:space="preserve">додаткові півмільйона випадків захворювання на </w:t>
      </w:r>
      <w:r w:rsidR="00D433D6">
        <w:rPr>
          <w:rFonts w:cs="Times New Roman"/>
          <w:szCs w:val="28"/>
          <w:lang w:val="uk-UA"/>
        </w:rPr>
        <w:t xml:space="preserve">ТБ </w:t>
      </w:r>
      <w:r w:rsidRPr="00623E0A">
        <w:rPr>
          <w:rFonts w:cs="Times New Roman"/>
          <w:szCs w:val="28"/>
          <w:lang w:val="uk-UA"/>
        </w:rPr>
        <w:t>щороку спостерігають</w:t>
      </w:r>
      <w:r w:rsidR="00D433D6">
        <w:rPr>
          <w:rFonts w:cs="Times New Roman"/>
          <w:szCs w:val="28"/>
          <w:lang w:val="uk-UA"/>
        </w:rPr>
        <w:t xml:space="preserve"> серед </w:t>
      </w:r>
      <w:r w:rsidRPr="00623E0A">
        <w:rPr>
          <w:rFonts w:cs="Times New Roman"/>
          <w:szCs w:val="28"/>
          <w:lang w:val="uk-UA"/>
        </w:rPr>
        <w:t>підлітків старшого віку (15</w:t>
      </w:r>
      <w:r w:rsidR="00D433D6">
        <w:rPr>
          <w:rFonts w:cs="Times New Roman"/>
          <w:szCs w:val="28"/>
          <w:lang w:val="uk-UA"/>
        </w:rPr>
        <w:t>–</w:t>
      </w:r>
      <w:r w:rsidRPr="00623E0A">
        <w:rPr>
          <w:rFonts w:cs="Times New Roman"/>
          <w:szCs w:val="28"/>
          <w:lang w:val="uk-UA"/>
        </w:rPr>
        <w:t>20</w:t>
      </w:r>
      <w:r w:rsidR="00D433D6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 xml:space="preserve">років) </w:t>
      </w:r>
      <w:r w:rsidRPr="00623E0A">
        <w:rPr>
          <w:rFonts w:cs="Times New Roman"/>
          <w:i/>
          <w:szCs w:val="28"/>
          <w:lang w:val="uk-UA"/>
        </w:rPr>
        <w:t>(2)</w:t>
      </w:r>
      <w:r w:rsidRPr="00D433D6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Поява лікарсько</w:t>
      </w:r>
      <w:r w:rsidR="00D433D6">
        <w:rPr>
          <w:rStyle w:val="21"/>
          <w:szCs w:val="28"/>
          <w:lang w:val="uk-UA"/>
        </w:rPr>
        <w:t>-</w:t>
      </w:r>
      <w:r w:rsidRPr="00623E0A">
        <w:rPr>
          <w:rStyle w:val="21"/>
          <w:szCs w:val="28"/>
          <w:lang w:val="uk-UA"/>
        </w:rPr>
        <w:t>стійко</w:t>
      </w:r>
      <w:r w:rsidR="00D433D6">
        <w:rPr>
          <w:rStyle w:val="21"/>
          <w:szCs w:val="28"/>
          <w:lang w:val="uk-UA"/>
        </w:rPr>
        <w:t xml:space="preserve">го ТБ </w:t>
      </w:r>
      <w:r w:rsidRPr="00623E0A">
        <w:rPr>
          <w:rStyle w:val="21"/>
          <w:szCs w:val="28"/>
          <w:lang w:val="uk-UA"/>
        </w:rPr>
        <w:t xml:space="preserve">(ЛС-ТБ), яка становить велику загрозу для глобальної профілактики та лікування </w:t>
      </w:r>
      <w:r w:rsidR="00D433D6">
        <w:rPr>
          <w:rStyle w:val="21"/>
          <w:szCs w:val="28"/>
          <w:lang w:val="uk-UA"/>
        </w:rPr>
        <w:t>ТБ</w:t>
      </w:r>
      <w:r w:rsidRPr="00623E0A">
        <w:rPr>
          <w:rStyle w:val="21"/>
          <w:szCs w:val="28"/>
          <w:lang w:val="uk-UA"/>
        </w:rPr>
        <w:t xml:space="preserve">, також впливає на дітей та підлітків. </w:t>
      </w:r>
      <w:r w:rsidR="00E446CC" w:rsidRPr="00623E0A">
        <w:rPr>
          <w:rFonts w:cs="Times New Roman"/>
          <w:szCs w:val="28"/>
          <w:lang w:val="uk-UA"/>
        </w:rPr>
        <w:t xml:space="preserve">У </w:t>
      </w:r>
      <w:r w:rsidRPr="00623E0A">
        <w:rPr>
          <w:rFonts w:cs="Times New Roman"/>
          <w:szCs w:val="28"/>
          <w:lang w:val="uk-UA"/>
        </w:rPr>
        <w:t>2010</w:t>
      </w:r>
      <w:r w:rsidR="00E446CC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>р</w:t>
      </w:r>
      <w:r w:rsidR="00E446CC">
        <w:rPr>
          <w:rFonts w:cs="Times New Roman"/>
          <w:szCs w:val="28"/>
          <w:lang w:val="uk-UA"/>
        </w:rPr>
        <w:t xml:space="preserve">. загалом </w:t>
      </w:r>
      <w:r w:rsidRPr="00623E0A">
        <w:rPr>
          <w:rFonts w:cs="Times New Roman"/>
          <w:szCs w:val="28"/>
          <w:lang w:val="uk-UA"/>
        </w:rPr>
        <w:t xml:space="preserve">у світі </w:t>
      </w:r>
      <w:r w:rsidR="00E446CC">
        <w:rPr>
          <w:rFonts w:cs="Times New Roman"/>
          <w:szCs w:val="28"/>
          <w:lang w:val="uk-UA"/>
        </w:rPr>
        <w:t xml:space="preserve">в </w:t>
      </w:r>
      <w:r w:rsidRPr="00623E0A">
        <w:rPr>
          <w:rFonts w:cs="Times New Roman"/>
          <w:szCs w:val="28"/>
          <w:lang w:val="uk-UA"/>
        </w:rPr>
        <w:t>32</w:t>
      </w:r>
      <w:r w:rsidR="00E446CC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>000 дітей (</w:t>
      </w:r>
      <w:r w:rsidR="00E446CC">
        <w:rPr>
          <w:rFonts w:cs="Times New Roman"/>
          <w:szCs w:val="28"/>
          <w:lang w:val="uk-UA"/>
        </w:rPr>
        <w:t xml:space="preserve">віком </w:t>
      </w:r>
      <w:r w:rsidRPr="00623E0A">
        <w:rPr>
          <w:rFonts w:cs="Times New Roman"/>
          <w:szCs w:val="28"/>
          <w:lang w:val="uk-UA"/>
        </w:rPr>
        <w:t>до 15</w:t>
      </w:r>
      <w:r w:rsidR="00E446CC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 xml:space="preserve">років) </w:t>
      </w:r>
      <w:r w:rsidR="00E446CC">
        <w:rPr>
          <w:rFonts w:cs="Times New Roman"/>
          <w:szCs w:val="28"/>
          <w:lang w:val="uk-UA"/>
        </w:rPr>
        <w:t xml:space="preserve">відзначено розвиток </w:t>
      </w:r>
      <w:r w:rsidRPr="00623E0A">
        <w:rPr>
          <w:rFonts w:cs="Times New Roman"/>
          <w:szCs w:val="28"/>
          <w:lang w:val="uk-UA"/>
        </w:rPr>
        <w:t>МРТБ</w:t>
      </w:r>
      <w:r w:rsidR="00E446CC"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>(захворювання, спричинене</w:t>
      </w:r>
      <w:r w:rsidR="0081689E" w:rsidRPr="00623E0A">
        <w:rPr>
          <w:rFonts w:cs="Times New Roman"/>
          <w:szCs w:val="28"/>
          <w:lang w:val="uk-UA"/>
        </w:rPr>
        <w:t xml:space="preserve"> </w:t>
      </w:r>
      <w:r w:rsidR="00974A42" w:rsidRPr="00623E0A">
        <w:rPr>
          <w:rFonts w:cs="Times New Roman"/>
          <w:i/>
          <w:szCs w:val="28"/>
          <w:lang w:val="uk-UA"/>
        </w:rPr>
        <w:t>M</w:t>
      </w:r>
      <w:r w:rsidR="00E446CC" w:rsidRPr="00E446CC">
        <w:rPr>
          <w:rFonts w:cs="Times New Roman"/>
          <w:szCs w:val="28"/>
          <w:lang w:val="uk-UA"/>
        </w:rPr>
        <w:t>.</w:t>
      </w:r>
      <w:r w:rsidR="00974A42" w:rsidRPr="00623E0A">
        <w:rPr>
          <w:rFonts w:cs="Times New Roman"/>
          <w:i/>
          <w:szCs w:val="28"/>
          <w:lang w:val="uk-UA"/>
        </w:rPr>
        <w:t> </w:t>
      </w:r>
      <w:r w:rsidR="00E446CC" w:rsidRPr="00623E0A">
        <w:rPr>
          <w:rFonts w:cs="Times New Roman"/>
          <w:i/>
          <w:szCs w:val="28"/>
          <w:lang w:val="uk-UA"/>
        </w:rPr>
        <w:t>T</w:t>
      </w:r>
      <w:r w:rsidRPr="00623E0A">
        <w:rPr>
          <w:rFonts w:cs="Times New Roman"/>
          <w:i/>
          <w:szCs w:val="28"/>
          <w:lang w:val="uk-UA"/>
        </w:rPr>
        <w:t>uberculosis</w:t>
      </w:r>
      <w:r w:rsidR="00E446CC">
        <w:rPr>
          <w:rFonts w:cs="Times New Roman"/>
          <w:szCs w:val="28"/>
          <w:lang w:val="uk-UA"/>
        </w:rPr>
        <w:t xml:space="preserve">, з резистентністю до </w:t>
      </w:r>
      <w:r w:rsidRPr="00623E0A">
        <w:rPr>
          <w:rFonts w:cs="Times New Roman"/>
          <w:szCs w:val="28"/>
          <w:lang w:val="uk-UA"/>
        </w:rPr>
        <w:t xml:space="preserve">ізоніазиду та рифампіцину) </w:t>
      </w:r>
      <w:r w:rsidRPr="00623E0A">
        <w:rPr>
          <w:rFonts w:cs="Times New Roman"/>
          <w:i/>
          <w:szCs w:val="28"/>
          <w:lang w:val="uk-UA"/>
        </w:rPr>
        <w:t>(3)</w:t>
      </w:r>
      <w:r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="00E446CC" w:rsidRPr="00623E0A">
        <w:rPr>
          <w:rFonts w:cs="Times New Roman"/>
          <w:szCs w:val="28"/>
          <w:lang w:val="uk-UA"/>
        </w:rPr>
        <w:t xml:space="preserve">Більшість </w:t>
      </w:r>
      <w:r w:rsidRPr="00623E0A">
        <w:rPr>
          <w:rFonts w:cs="Times New Roman"/>
          <w:szCs w:val="28"/>
          <w:lang w:val="uk-UA"/>
        </w:rPr>
        <w:t>випадків захворювання на МРТБ (понад 95%) серед дітей не діагностують</w:t>
      </w:r>
      <w:r w:rsidR="00E446CC"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i/>
          <w:szCs w:val="28"/>
          <w:lang w:val="uk-UA"/>
        </w:rPr>
        <w:t>(4)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="00E446CC">
        <w:rPr>
          <w:rStyle w:val="21"/>
          <w:szCs w:val="28"/>
          <w:lang w:val="uk-UA"/>
        </w:rPr>
        <w:t xml:space="preserve">Здебільшого </w:t>
      </w:r>
      <w:r w:rsidRPr="00623E0A">
        <w:rPr>
          <w:rStyle w:val="21"/>
          <w:szCs w:val="28"/>
          <w:lang w:val="uk-UA"/>
        </w:rPr>
        <w:t xml:space="preserve">вважається, що частота виникнення МРТБ у дітей та підлітків відображає загальний показник </w:t>
      </w:r>
      <w:r w:rsidR="00E446CC">
        <w:rPr>
          <w:rStyle w:val="21"/>
          <w:szCs w:val="28"/>
          <w:lang w:val="uk-UA"/>
        </w:rPr>
        <w:t xml:space="preserve">захворюваності на </w:t>
      </w:r>
      <w:r w:rsidRPr="00623E0A">
        <w:rPr>
          <w:rStyle w:val="21"/>
          <w:szCs w:val="28"/>
          <w:lang w:val="uk-UA"/>
        </w:rPr>
        <w:t xml:space="preserve">МРТБ </w:t>
      </w:r>
      <w:r w:rsidR="00E446CC">
        <w:rPr>
          <w:rStyle w:val="21"/>
          <w:szCs w:val="28"/>
          <w:lang w:val="uk-UA"/>
        </w:rPr>
        <w:t xml:space="preserve">у </w:t>
      </w:r>
      <w:r w:rsidRPr="00623E0A">
        <w:rPr>
          <w:rStyle w:val="21"/>
          <w:szCs w:val="28"/>
          <w:lang w:val="uk-UA"/>
        </w:rPr>
        <w:t xml:space="preserve">громаді, але справжній </w:t>
      </w:r>
      <w:r w:rsidR="00E446CC">
        <w:rPr>
          <w:rStyle w:val="21"/>
          <w:szCs w:val="28"/>
          <w:lang w:val="uk-UA"/>
        </w:rPr>
        <w:t xml:space="preserve">рівень захворюваності залишається </w:t>
      </w:r>
      <w:r w:rsidRPr="00623E0A">
        <w:rPr>
          <w:rStyle w:val="21"/>
          <w:szCs w:val="28"/>
          <w:lang w:val="uk-UA"/>
        </w:rPr>
        <w:t>нев</w:t>
      </w:r>
      <w:r w:rsidR="00E446CC">
        <w:rPr>
          <w:rStyle w:val="21"/>
          <w:szCs w:val="28"/>
          <w:lang w:val="uk-UA"/>
        </w:rPr>
        <w:t>изначеним</w:t>
      </w:r>
      <w:r w:rsidRPr="00623E0A">
        <w:rPr>
          <w:rStyle w:val="21"/>
          <w:szCs w:val="28"/>
          <w:lang w:val="uk-UA"/>
        </w:rPr>
        <w:t xml:space="preserve">. У дітей раннього віку (до 5 років) бактеріологічне підтвердження (включаючи </w:t>
      </w:r>
      <w:r w:rsidR="00C168EE">
        <w:rPr>
          <w:rStyle w:val="21"/>
          <w:szCs w:val="28"/>
          <w:lang w:val="uk-UA"/>
        </w:rPr>
        <w:t>медикаментозну резистентність</w:t>
      </w:r>
      <w:r w:rsidRPr="00623E0A">
        <w:rPr>
          <w:rStyle w:val="21"/>
          <w:szCs w:val="28"/>
          <w:lang w:val="uk-UA"/>
        </w:rPr>
        <w:t xml:space="preserve">) може бути складним, і зазвичай </w:t>
      </w:r>
      <w:r w:rsidR="00C168EE" w:rsidRPr="00623E0A">
        <w:rPr>
          <w:rStyle w:val="21"/>
          <w:szCs w:val="28"/>
          <w:lang w:val="uk-UA"/>
        </w:rPr>
        <w:t xml:space="preserve">діагноз </w:t>
      </w:r>
      <w:r w:rsidR="00C168EE">
        <w:rPr>
          <w:rStyle w:val="21"/>
          <w:szCs w:val="28"/>
          <w:lang w:val="uk-UA"/>
        </w:rPr>
        <w:t xml:space="preserve">встановлюють за </w:t>
      </w:r>
      <w:r w:rsidRPr="00623E0A">
        <w:rPr>
          <w:rStyle w:val="21"/>
          <w:szCs w:val="28"/>
          <w:lang w:val="uk-UA"/>
        </w:rPr>
        <w:t>клінічн</w:t>
      </w:r>
      <w:r w:rsidR="00C168EE">
        <w:rPr>
          <w:rStyle w:val="21"/>
          <w:szCs w:val="28"/>
          <w:lang w:val="uk-UA"/>
        </w:rPr>
        <w:t>ими ознаками</w:t>
      </w:r>
      <w:r w:rsidRPr="00623E0A">
        <w:rPr>
          <w:rStyle w:val="21"/>
          <w:szCs w:val="28"/>
          <w:lang w:val="uk-UA"/>
        </w:rPr>
        <w:t xml:space="preserve">, враховуючи </w:t>
      </w:r>
      <w:r w:rsidR="00C168EE">
        <w:rPr>
          <w:rStyle w:val="21"/>
          <w:szCs w:val="28"/>
          <w:lang w:val="uk-UA"/>
        </w:rPr>
        <w:t xml:space="preserve">профіль резистентності </w:t>
      </w:r>
      <w:r w:rsidRPr="00623E0A">
        <w:rPr>
          <w:rStyle w:val="21"/>
          <w:szCs w:val="28"/>
          <w:lang w:val="uk-UA"/>
        </w:rPr>
        <w:t>джерела</w:t>
      </w:r>
      <w:r w:rsidR="00C168EE">
        <w:rPr>
          <w:rStyle w:val="21"/>
          <w:szCs w:val="28"/>
          <w:lang w:val="uk-UA"/>
        </w:rPr>
        <w:t xml:space="preserve"> інфекції</w:t>
      </w:r>
      <w:r w:rsidRPr="00623E0A">
        <w:rPr>
          <w:rStyle w:val="21"/>
          <w:szCs w:val="28"/>
          <w:lang w:val="uk-UA"/>
        </w:rPr>
        <w:t xml:space="preserve">. Хоча </w:t>
      </w:r>
      <w:r w:rsidR="00C168EE">
        <w:rPr>
          <w:rStyle w:val="21"/>
          <w:szCs w:val="28"/>
          <w:lang w:val="uk-UA"/>
        </w:rPr>
        <w:t xml:space="preserve">проведення </w:t>
      </w:r>
      <w:r w:rsidRPr="00623E0A">
        <w:rPr>
          <w:rStyle w:val="21"/>
          <w:szCs w:val="28"/>
          <w:lang w:val="uk-UA"/>
        </w:rPr>
        <w:t>бактеріологічн</w:t>
      </w:r>
      <w:r w:rsidR="00C168EE">
        <w:rPr>
          <w:rStyle w:val="21"/>
          <w:szCs w:val="28"/>
          <w:lang w:val="uk-UA"/>
        </w:rPr>
        <w:t xml:space="preserve">ого </w:t>
      </w:r>
      <w:r w:rsidRPr="00623E0A">
        <w:rPr>
          <w:rStyle w:val="21"/>
          <w:szCs w:val="28"/>
          <w:lang w:val="uk-UA"/>
        </w:rPr>
        <w:t xml:space="preserve">підтвердження </w:t>
      </w:r>
      <w:r w:rsidR="00C168EE">
        <w:rPr>
          <w:rStyle w:val="21"/>
          <w:szCs w:val="28"/>
          <w:lang w:val="uk-UA"/>
        </w:rPr>
        <w:t xml:space="preserve">є </w:t>
      </w:r>
      <w:r w:rsidRPr="00623E0A">
        <w:rPr>
          <w:rStyle w:val="21"/>
          <w:szCs w:val="28"/>
          <w:lang w:val="uk-UA"/>
        </w:rPr>
        <w:t>легш</w:t>
      </w:r>
      <w:r w:rsidR="00C168EE">
        <w:rPr>
          <w:rStyle w:val="21"/>
          <w:szCs w:val="28"/>
          <w:lang w:val="uk-UA"/>
        </w:rPr>
        <w:t xml:space="preserve">им </w:t>
      </w:r>
      <w:r w:rsidRPr="00623E0A">
        <w:rPr>
          <w:rStyle w:val="21"/>
          <w:szCs w:val="28"/>
          <w:lang w:val="uk-UA"/>
        </w:rPr>
        <w:t>у підлітків (</w:t>
      </w:r>
      <w:r w:rsidR="00C168EE">
        <w:rPr>
          <w:rStyle w:val="21"/>
          <w:szCs w:val="28"/>
          <w:lang w:val="uk-UA"/>
        </w:rPr>
        <w:t xml:space="preserve">віком </w:t>
      </w:r>
      <w:r w:rsidR="00C168EE">
        <w:rPr>
          <w:rStyle w:val="21"/>
          <w:szCs w:val="28"/>
          <w:lang w:val="uk-UA"/>
        </w:rPr>
        <w:br/>
      </w:r>
      <w:r w:rsidRPr="00623E0A">
        <w:rPr>
          <w:rStyle w:val="21"/>
          <w:szCs w:val="28"/>
          <w:lang w:val="uk-UA"/>
        </w:rPr>
        <w:t>10</w:t>
      </w:r>
      <w:r w:rsidR="00C168EE">
        <w:rPr>
          <w:rStyle w:val="21"/>
          <w:szCs w:val="28"/>
          <w:lang w:val="uk-UA"/>
        </w:rPr>
        <w:t>–</w:t>
      </w:r>
      <w:r w:rsidRPr="00623E0A">
        <w:rPr>
          <w:rStyle w:val="21"/>
          <w:szCs w:val="28"/>
          <w:lang w:val="uk-UA"/>
        </w:rPr>
        <w:t xml:space="preserve">20 років), хворих на </w:t>
      </w:r>
      <w:r w:rsidR="00C168EE">
        <w:rPr>
          <w:rStyle w:val="21"/>
          <w:szCs w:val="28"/>
          <w:lang w:val="uk-UA"/>
        </w:rPr>
        <w:t>ТБ</w:t>
      </w:r>
      <w:r w:rsidRPr="00623E0A">
        <w:rPr>
          <w:rStyle w:val="21"/>
          <w:szCs w:val="28"/>
          <w:lang w:val="uk-UA"/>
        </w:rPr>
        <w:t xml:space="preserve">, </w:t>
      </w:r>
      <w:r w:rsidR="00C168EE">
        <w:rPr>
          <w:rStyle w:val="21"/>
          <w:szCs w:val="28"/>
          <w:lang w:val="uk-UA"/>
        </w:rPr>
        <w:t xml:space="preserve">в них </w:t>
      </w:r>
      <w:r w:rsidRPr="00623E0A">
        <w:rPr>
          <w:rStyle w:val="21"/>
          <w:szCs w:val="28"/>
          <w:lang w:val="uk-UA"/>
        </w:rPr>
        <w:t xml:space="preserve">виникають </w:t>
      </w:r>
      <w:r w:rsidR="00C168EE">
        <w:rPr>
          <w:rStyle w:val="21"/>
          <w:szCs w:val="28"/>
          <w:lang w:val="uk-UA"/>
        </w:rPr>
        <w:t xml:space="preserve">певні </w:t>
      </w:r>
      <w:r w:rsidRPr="00623E0A">
        <w:rPr>
          <w:rStyle w:val="21"/>
          <w:szCs w:val="28"/>
          <w:lang w:val="uk-UA"/>
        </w:rPr>
        <w:t>проблеми</w:t>
      </w:r>
      <w:r w:rsidR="00C168EE">
        <w:rPr>
          <w:rStyle w:val="21"/>
          <w:szCs w:val="28"/>
          <w:lang w:val="uk-UA"/>
        </w:rPr>
        <w:t xml:space="preserve">, пов’язані з </w:t>
      </w:r>
      <w:r w:rsidRPr="00623E0A">
        <w:rPr>
          <w:rStyle w:val="21"/>
          <w:szCs w:val="28"/>
          <w:lang w:val="uk-UA"/>
        </w:rPr>
        <w:t>доступ</w:t>
      </w:r>
      <w:r w:rsidR="00C168EE">
        <w:rPr>
          <w:rStyle w:val="21"/>
          <w:szCs w:val="28"/>
          <w:lang w:val="uk-UA"/>
        </w:rPr>
        <w:t xml:space="preserve">ом </w:t>
      </w:r>
      <w:r w:rsidRPr="00623E0A">
        <w:rPr>
          <w:rStyle w:val="21"/>
          <w:szCs w:val="28"/>
          <w:lang w:val="uk-UA"/>
        </w:rPr>
        <w:t xml:space="preserve">до діагностики та догляду. </w:t>
      </w:r>
      <w:r w:rsidR="00C168EE">
        <w:rPr>
          <w:rFonts w:cs="Times New Roman"/>
          <w:szCs w:val="28"/>
          <w:lang w:val="uk-UA"/>
        </w:rPr>
        <w:t xml:space="preserve">Медикаментозна резистентність </w:t>
      </w:r>
      <w:r w:rsidRPr="00623E0A">
        <w:rPr>
          <w:rFonts w:cs="Times New Roman"/>
          <w:szCs w:val="28"/>
          <w:lang w:val="uk-UA"/>
        </w:rPr>
        <w:t xml:space="preserve">у дітей здебільшого обумовлена первинною передачею, а не попереднім впливом на лікування, наприклад передачею </w:t>
      </w:r>
      <w:r w:rsidR="00080AEF">
        <w:rPr>
          <w:rFonts w:cs="Times New Roman"/>
          <w:szCs w:val="28"/>
          <w:lang w:val="uk-UA"/>
        </w:rPr>
        <w:t xml:space="preserve">вже </w:t>
      </w:r>
      <w:r w:rsidRPr="00C6211D">
        <w:rPr>
          <w:rStyle w:val="21"/>
          <w:lang w:val="uk-UA"/>
        </w:rPr>
        <w:t>стійкого організму від</w:t>
      </w:r>
      <w:r w:rsidRPr="00C6211D"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 xml:space="preserve">побутових контактів з дорослими </w:t>
      </w:r>
      <w:r w:rsidRPr="00623E0A">
        <w:rPr>
          <w:rFonts w:cs="Times New Roman"/>
          <w:i/>
          <w:szCs w:val="28"/>
          <w:lang w:val="uk-UA"/>
        </w:rPr>
        <w:t>(</w:t>
      </w:r>
      <w:r w:rsidRPr="0007228D">
        <w:rPr>
          <w:rFonts w:cs="Times New Roman"/>
          <w:i/>
          <w:szCs w:val="28"/>
          <w:lang w:val="uk-UA"/>
        </w:rPr>
        <w:t>5</w:t>
      </w:r>
      <w:r w:rsidR="00E446CC" w:rsidRPr="0007228D">
        <w:rPr>
          <w:rFonts w:cs="Times New Roman"/>
          <w:i/>
          <w:szCs w:val="28"/>
          <w:lang w:val="uk-UA"/>
        </w:rPr>
        <w:t>,</w:t>
      </w:r>
      <w:r w:rsidR="00436954"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i/>
          <w:szCs w:val="28"/>
          <w:lang w:val="uk-UA"/>
        </w:rPr>
        <w:t>6)</w:t>
      </w:r>
      <w:r w:rsidR="00E446CC" w:rsidRPr="00E446CC">
        <w:rPr>
          <w:rFonts w:cs="Times New Roman"/>
          <w:szCs w:val="28"/>
          <w:lang w:val="uk-UA"/>
        </w:rPr>
        <w:t>.</w:t>
      </w:r>
    </w:p>
    <w:p w:rsidR="00905016" w:rsidRPr="00623E0A" w:rsidRDefault="00905016" w:rsidP="00117429">
      <w:pPr>
        <w:spacing w:line="233" w:lineRule="auto"/>
        <w:rPr>
          <w:rFonts w:cs="Times New Roman"/>
          <w:szCs w:val="28"/>
          <w:lang w:val="uk-UA"/>
        </w:rPr>
      </w:pPr>
      <w:r w:rsidRPr="00567AFE">
        <w:rPr>
          <w:rFonts w:cs="Times New Roman"/>
          <w:szCs w:val="28"/>
          <w:lang w:val="uk-UA"/>
        </w:rPr>
        <w:t>Останнім</w:t>
      </w:r>
      <w:r w:rsidR="00567AFE">
        <w:rPr>
          <w:rFonts w:cs="Times New Roman"/>
          <w:szCs w:val="28"/>
          <w:lang w:val="uk-UA"/>
        </w:rPr>
        <w:t xml:space="preserve"> часом </w:t>
      </w:r>
      <w:r w:rsidRPr="00567AFE">
        <w:rPr>
          <w:rFonts w:cs="Times New Roman"/>
          <w:szCs w:val="28"/>
          <w:lang w:val="uk-UA"/>
        </w:rPr>
        <w:t xml:space="preserve">у </w:t>
      </w:r>
      <w:r w:rsidR="000E5467">
        <w:rPr>
          <w:rFonts w:cs="Times New Roman"/>
          <w:szCs w:val="28"/>
          <w:lang w:val="uk-UA"/>
        </w:rPr>
        <w:t xml:space="preserve">межах всесвітніх </w:t>
      </w:r>
      <w:r w:rsidRPr="00567AFE">
        <w:rPr>
          <w:rFonts w:cs="Times New Roman"/>
          <w:szCs w:val="28"/>
          <w:lang w:val="uk-UA"/>
        </w:rPr>
        <w:t>програм</w:t>
      </w:r>
      <w:r w:rsidR="000E5467">
        <w:rPr>
          <w:rFonts w:cs="Times New Roman"/>
          <w:szCs w:val="28"/>
          <w:lang w:val="uk-UA"/>
        </w:rPr>
        <w:t xml:space="preserve"> </w:t>
      </w:r>
      <w:r w:rsidRPr="00567AFE">
        <w:rPr>
          <w:rFonts w:cs="Times New Roman"/>
          <w:szCs w:val="28"/>
          <w:lang w:val="uk-UA"/>
        </w:rPr>
        <w:t>охорони здоров</w:t>
      </w:r>
      <w:r w:rsidR="00974A42" w:rsidRPr="00567AFE">
        <w:rPr>
          <w:rFonts w:cs="Times New Roman"/>
          <w:szCs w:val="28"/>
          <w:lang w:val="uk-UA"/>
        </w:rPr>
        <w:t>’</w:t>
      </w:r>
      <w:r w:rsidRPr="00567AFE">
        <w:rPr>
          <w:rFonts w:cs="Times New Roman"/>
          <w:szCs w:val="28"/>
          <w:lang w:val="uk-UA"/>
        </w:rPr>
        <w:t xml:space="preserve">я та </w:t>
      </w:r>
      <w:r w:rsidR="000E5467">
        <w:rPr>
          <w:rFonts w:cs="Times New Roman"/>
          <w:szCs w:val="28"/>
          <w:lang w:val="uk-UA"/>
        </w:rPr>
        <w:t xml:space="preserve">програм </w:t>
      </w:r>
      <w:r w:rsidRPr="00623E0A">
        <w:rPr>
          <w:rFonts w:cs="Times New Roman"/>
          <w:szCs w:val="28"/>
          <w:lang w:val="uk-UA"/>
        </w:rPr>
        <w:t xml:space="preserve">профілактики </w:t>
      </w:r>
      <w:r w:rsidR="000E5467">
        <w:rPr>
          <w:rFonts w:cs="Times New Roman"/>
          <w:szCs w:val="28"/>
          <w:lang w:val="uk-UA"/>
        </w:rPr>
        <w:t xml:space="preserve">і </w:t>
      </w:r>
      <w:r w:rsidRPr="00623E0A">
        <w:rPr>
          <w:rFonts w:cs="Times New Roman"/>
          <w:szCs w:val="28"/>
          <w:lang w:val="uk-UA"/>
        </w:rPr>
        <w:t xml:space="preserve">лікування </w:t>
      </w:r>
      <w:r w:rsidR="000E5467">
        <w:rPr>
          <w:rFonts w:cs="Times New Roman"/>
          <w:szCs w:val="28"/>
          <w:lang w:val="uk-UA"/>
        </w:rPr>
        <w:t xml:space="preserve">ТБ приділяється все більше уваги проблемі </w:t>
      </w:r>
      <w:r w:rsidRPr="00623E0A">
        <w:rPr>
          <w:rFonts w:cs="Times New Roman"/>
          <w:szCs w:val="28"/>
          <w:lang w:val="uk-UA"/>
        </w:rPr>
        <w:t xml:space="preserve">ТБ у дітей та підлітків </w:t>
      </w:r>
      <w:r w:rsidRPr="00623E0A">
        <w:rPr>
          <w:rFonts w:cs="Times New Roman"/>
          <w:i/>
          <w:szCs w:val="28"/>
          <w:lang w:val="uk-UA"/>
        </w:rPr>
        <w:t>(7)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 xml:space="preserve">Історично ці групи не були пріоритетними для національних програм профілактики та лікування </w:t>
      </w:r>
      <w:r w:rsidR="000E5467">
        <w:rPr>
          <w:rFonts w:cs="Times New Roman"/>
          <w:szCs w:val="28"/>
          <w:lang w:val="uk-UA"/>
        </w:rPr>
        <w:t>ТБ</w:t>
      </w:r>
      <w:r w:rsidRPr="00623E0A">
        <w:rPr>
          <w:rFonts w:cs="Times New Roman"/>
          <w:szCs w:val="28"/>
          <w:lang w:val="uk-UA"/>
        </w:rPr>
        <w:t xml:space="preserve">, які </w:t>
      </w:r>
      <w:r w:rsidR="000E5467">
        <w:rPr>
          <w:rFonts w:cs="Times New Roman"/>
          <w:szCs w:val="28"/>
          <w:lang w:val="uk-UA"/>
        </w:rPr>
        <w:t xml:space="preserve">було </w:t>
      </w:r>
      <w:r w:rsidRPr="00623E0A">
        <w:rPr>
          <w:rFonts w:cs="Times New Roman"/>
          <w:szCs w:val="28"/>
          <w:lang w:val="uk-UA"/>
        </w:rPr>
        <w:t>зосередж</w:t>
      </w:r>
      <w:r w:rsidR="000E5467">
        <w:rPr>
          <w:rFonts w:cs="Times New Roman"/>
          <w:szCs w:val="28"/>
          <w:lang w:val="uk-UA"/>
        </w:rPr>
        <w:t xml:space="preserve">ено </w:t>
      </w:r>
      <w:r w:rsidRPr="00623E0A">
        <w:rPr>
          <w:rFonts w:cs="Times New Roman"/>
          <w:szCs w:val="28"/>
          <w:lang w:val="uk-UA"/>
        </w:rPr>
        <w:t xml:space="preserve">на виявленні та лікуванні </w:t>
      </w:r>
      <w:r w:rsidR="00900FB7">
        <w:rPr>
          <w:rFonts w:cs="Times New Roman"/>
          <w:szCs w:val="28"/>
          <w:lang w:val="uk-UA"/>
        </w:rPr>
        <w:t xml:space="preserve">осіб з </w:t>
      </w:r>
      <w:r w:rsidRPr="00623E0A">
        <w:rPr>
          <w:rFonts w:cs="Times New Roman"/>
          <w:szCs w:val="28"/>
          <w:lang w:val="uk-UA"/>
        </w:rPr>
        <w:t>найбільш інфекційни</w:t>
      </w:r>
      <w:r w:rsidR="00900FB7">
        <w:rPr>
          <w:rFonts w:cs="Times New Roman"/>
          <w:szCs w:val="28"/>
          <w:lang w:val="uk-UA"/>
        </w:rPr>
        <w:t xml:space="preserve">ми формами захворювання </w:t>
      </w:r>
      <w:r w:rsidRPr="00623E0A">
        <w:rPr>
          <w:rFonts w:cs="Times New Roman"/>
          <w:i/>
          <w:szCs w:val="28"/>
          <w:lang w:val="uk-UA"/>
        </w:rPr>
        <w:t>(</w:t>
      </w:r>
      <w:r w:rsidRPr="0007228D">
        <w:rPr>
          <w:rFonts w:cs="Times New Roman"/>
          <w:i/>
          <w:szCs w:val="28"/>
          <w:lang w:val="uk-UA"/>
        </w:rPr>
        <w:t>8</w:t>
      </w:r>
      <w:r w:rsidR="00E446CC" w:rsidRPr="0007228D">
        <w:rPr>
          <w:rFonts w:cs="Times New Roman"/>
          <w:i/>
          <w:szCs w:val="28"/>
          <w:lang w:val="uk-UA"/>
        </w:rPr>
        <w:t>,</w:t>
      </w:r>
      <w:r w:rsidR="000E5467"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i/>
          <w:szCs w:val="28"/>
          <w:lang w:val="uk-UA"/>
        </w:rPr>
        <w:t>9)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="00900FB7">
        <w:rPr>
          <w:rFonts w:cs="Times New Roman"/>
          <w:szCs w:val="28"/>
          <w:lang w:val="uk-UA"/>
        </w:rPr>
        <w:t xml:space="preserve">Проте </w:t>
      </w:r>
      <w:r w:rsidRPr="00623E0A">
        <w:rPr>
          <w:rFonts w:cs="Times New Roman"/>
          <w:szCs w:val="28"/>
          <w:lang w:val="uk-UA"/>
        </w:rPr>
        <w:t xml:space="preserve">діти та підлітки </w:t>
      </w:r>
      <w:r w:rsidR="00900FB7">
        <w:rPr>
          <w:rFonts w:cs="Times New Roman"/>
          <w:szCs w:val="28"/>
          <w:lang w:val="uk-UA"/>
        </w:rPr>
        <w:t xml:space="preserve">у </w:t>
      </w:r>
      <w:r w:rsidRPr="00623E0A">
        <w:rPr>
          <w:rFonts w:cs="Times New Roman"/>
          <w:szCs w:val="28"/>
          <w:lang w:val="uk-UA"/>
        </w:rPr>
        <w:t xml:space="preserve">країнах Європейського регіону ВООЗ </w:t>
      </w:r>
      <w:r w:rsidR="00900FB7">
        <w:rPr>
          <w:rFonts w:cs="Times New Roman"/>
          <w:szCs w:val="28"/>
          <w:lang w:val="uk-UA"/>
        </w:rPr>
        <w:t xml:space="preserve">зазнали </w:t>
      </w:r>
      <w:r w:rsidRPr="00623E0A">
        <w:rPr>
          <w:rFonts w:cs="Times New Roman"/>
          <w:szCs w:val="28"/>
          <w:lang w:val="uk-UA"/>
        </w:rPr>
        <w:t>значно</w:t>
      </w:r>
      <w:r w:rsidR="00900FB7">
        <w:rPr>
          <w:rFonts w:cs="Times New Roman"/>
          <w:szCs w:val="28"/>
          <w:lang w:val="uk-UA"/>
        </w:rPr>
        <w:t xml:space="preserve">го впливу </w:t>
      </w:r>
      <w:r w:rsidRPr="00623E0A">
        <w:rPr>
          <w:rFonts w:cs="Times New Roman"/>
          <w:szCs w:val="28"/>
          <w:lang w:val="uk-UA"/>
        </w:rPr>
        <w:t xml:space="preserve">епідемії МРТБ, оскільки </w:t>
      </w:r>
      <w:r w:rsidR="00900FB7">
        <w:rPr>
          <w:rFonts w:cs="Times New Roman"/>
          <w:szCs w:val="28"/>
          <w:lang w:val="uk-UA"/>
        </w:rPr>
        <w:t xml:space="preserve">в цьому </w:t>
      </w:r>
      <w:r w:rsidR="00900FB7" w:rsidRPr="00623E0A">
        <w:rPr>
          <w:rFonts w:cs="Times New Roman"/>
          <w:szCs w:val="28"/>
          <w:lang w:val="uk-UA"/>
        </w:rPr>
        <w:t>регіон</w:t>
      </w:r>
      <w:r w:rsidR="00900FB7">
        <w:rPr>
          <w:rFonts w:cs="Times New Roman"/>
          <w:szCs w:val="28"/>
          <w:lang w:val="uk-UA"/>
        </w:rPr>
        <w:t>і</w:t>
      </w:r>
      <w:r w:rsidR="00900FB7" w:rsidRPr="00623E0A">
        <w:rPr>
          <w:rFonts w:cs="Times New Roman"/>
          <w:szCs w:val="28"/>
          <w:lang w:val="uk-UA"/>
        </w:rPr>
        <w:t xml:space="preserve"> </w:t>
      </w:r>
      <w:r w:rsidR="00900FB7">
        <w:rPr>
          <w:rFonts w:cs="Times New Roman"/>
          <w:szCs w:val="28"/>
          <w:lang w:val="uk-UA"/>
        </w:rPr>
        <w:t xml:space="preserve">відзначено </w:t>
      </w:r>
      <w:r w:rsidRPr="00623E0A">
        <w:rPr>
          <w:rFonts w:cs="Times New Roman"/>
          <w:szCs w:val="28"/>
          <w:lang w:val="uk-UA"/>
        </w:rPr>
        <w:t xml:space="preserve">25% </w:t>
      </w:r>
      <w:r w:rsidR="00900FB7">
        <w:rPr>
          <w:rFonts w:cs="Times New Roman"/>
          <w:szCs w:val="28"/>
          <w:lang w:val="uk-UA"/>
        </w:rPr>
        <w:t xml:space="preserve">загальної захворюваності на </w:t>
      </w:r>
      <w:r w:rsidRPr="00623E0A">
        <w:rPr>
          <w:rFonts w:cs="Times New Roman"/>
          <w:szCs w:val="28"/>
          <w:lang w:val="uk-UA"/>
        </w:rPr>
        <w:t xml:space="preserve">МРТБ </w:t>
      </w:r>
      <w:r w:rsidRPr="00623E0A">
        <w:rPr>
          <w:rFonts w:cs="Times New Roman"/>
          <w:i/>
          <w:szCs w:val="28"/>
          <w:lang w:val="uk-UA"/>
        </w:rPr>
        <w:t>(1)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Серед 53</w:t>
      </w:r>
      <w:r w:rsidR="00E42947">
        <w:rPr>
          <w:rStyle w:val="21"/>
          <w:szCs w:val="28"/>
          <w:lang w:val="uk-UA"/>
        </w:rPr>
        <w:t> </w:t>
      </w:r>
      <w:r w:rsidRPr="00623E0A">
        <w:rPr>
          <w:rStyle w:val="21"/>
          <w:szCs w:val="28"/>
          <w:lang w:val="uk-UA"/>
        </w:rPr>
        <w:t>держав-членів Європейського регіону 9</w:t>
      </w:r>
      <w:r w:rsidR="00E42947">
        <w:rPr>
          <w:rStyle w:val="21"/>
          <w:szCs w:val="28"/>
          <w:lang w:val="uk-UA"/>
        </w:rPr>
        <w:t> </w:t>
      </w:r>
      <w:r w:rsidRPr="00623E0A">
        <w:rPr>
          <w:rStyle w:val="21"/>
          <w:szCs w:val="28"/>
          <w:lang w:val="uk-UA"/>
        </w:rPr>
        <w:t xml:space="preserve">країн </w:t>
      </w:r>
      <w:r w:rsidR="00E42947">
        <w:rPr>
          <w:rStyle w:val="21"/>
          <w:szCs w:val="28"/>
          <w:lang w:val="uk-UA"/>
        </w:rPr>
        <w:t xml:space="preserve">належать до </w:t>
      </w:r>
      <w:r w:rsidRPr="00623E0A">
        <w:rPr>
          <w:rStyle w:val="21"/>
          <w:szCs w:val="28"/>
          <w:lang w:val="uk-UA"/>
        </w:rPr>
        <w:t>30</w:t>
      </w:r>
      <w:r w:rsidR="00E42947">
        <w:rPr>
          <w:rStyle w:val="21"/>
          <w:szCs w:val="28"/>
          <w:lang w:val="uk-UA"/>
        </w:rPr>
        <w:t xml:space="preserve"> держав </w:t>
      </w:r>
      <w:r w:rsidRPr="00623E0A">
        <w:rPr>
          <w:rStyle w:val="21"/>
          <w:szCs w:val="28"/>
          <w:lang w:val="uk-UA"/>
        </w:rPr>
        <w:t xml:space="preserve">з високим рівнем </w:t>
      </w:r>
      <w:r w:rsidR="00E42947">
        <w:rPr>
          <w:rStyle w:val="21"/>
          <w:szCs w:val="28"/>
          <w:lang w:val="uk-UA"/>
        </w:rPr>
        <w:t xml:space="preserve">захворюваності на </w:t>
      </w:r>
      <w:r w:rsidRPr="00623E0A">
        <w:rPr>
          <w:rStyle w:val="21"/>
          <w:szCs w:val="28"/>
          <w:lang w:val="uk-UA"/>
        </w:rPr>
        <w:t xml:space="preserve">МРТБ </w:t>
      </w:r>
      <w:r w:rsidR="00E42947">
        <w:rPr>
          <w:rStyle w:val="21"/>
          <w:szCs w:val="28"/>
          <w:lang w:val="uk-UA"/>
        </w:rPr>
        <w:t xml:space="preserve">в усьому </w:t>
      </w:r>
      <w:r w:rsidRPr="00623E0A">
        <w:rPr>
          <w:rStyle w:val="21"/>
          <w:szCs w:val="28"/>
          <w:lang w:val="uk-UA"/>
        </w:rPr>
        <w:t xml:space="preserve">світі. </w:t>
      </w:r>
      <w:r w:rsidRPr="00623E0A">
        <w:rPr>
          <w:rFonts w:cs="Times New Roman"/>
          <w:szCs w:val="28"/>
          <w:lang w:val="uk-UA"/>
        </w:rPr>
        <w:t>Ці дев</w:t>
      </w:r>
      <w:r w:rsidR="00974A42" w:rsidRPr="00623E0A">
        <w:rPr>
          <w:rFonts w:cs="Times New Roman"/>
          <w:szCs w:val="28"/>
          <w:lang w:val="uk-UA"/>
        </w:rPr>
        <w:t>’</w:t>
      </w:r>
      <w:r w:rsidRPr="00623E0A">
        <w:rPr>
          <w:rFonts w:cs="Times New Roman"/>
          <w:szCs w:val="28"/>
          <w:lang w:val="uk-UA"/>
        </w:rPr>
        <w:t xml:space="preserve">ять країн географічно розташовані у східній частині регіону </w:t>
      </w:r>
      <w:r w:rsidRPr="00623E0A">
        <w:rPr>
          <w:rFonts w:cs="Times New Roman"/>
          <w:i/>
          <w:szCs w:val="28"/>
          <w:lang w:val="uk-UA"/>
        </w:rPr>
        <w:t>(10)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="00E42947">
        <w:rPr>
          <w:rFonts w:cs="Times New Roman"/>
          <w:szCs w:val="28"/>
          <w:lang w:val="uk-UA"/>
        </w:rPr>
        <w:t xml:space="preserve">За даними </w:t>
      </w:r>
      <w:r w:rsidRPr="00623E0A">
        <w:rPr>
          <w:rFonts w:cs="Times New Roman"/>
          <w:szCs w:val="28"/>
          <w:lang w:val="uk-UA"/>
        </w:rPr>
        <w:t>репрезентативн</w:t>
      </w:r>
      <w:r w:rsidR="00E42947">
        <w:rPr>
          <w:rFonts w:cs="Times New Roman"/>
          <w:szCs w:val="28"/>
          <w:lang w:val="uk-UA"/>
        </w:rPr>
        <w:t xml:space="preserve">ого </w:t>
      </w:r>
      <w:r w:rsidRPr="00623E0A">
        <w:rPr>
          <w:rFonts w:cs="Times New Roman"/>
          <w:szCs w:val="28"/>
          <w:lang w:val="uk-UA"/>
        </w:rPr>
        <w:t>дослідження, проведен</w:t>
      </w:r>
      <w:r w:rsidR="00E42947">
        <w:rPr>
          <w:rFonts w:cs="Times New Roman"/>
          <w:szCs w:val="28"/>
          <w:lang w:val="uk-UA"/>
        </w:rPr>
        <w:t xml:space="preserve">ого в </w:t>
      </w:r>
      <w:r w:rsidRPr="00623E0A">
        <w:rPr>
          <w:rFonts w:cs="Times New Roman"/>
          <w:szCs w:val="28"/>
          <w:lang w:val="uk-UA"/>
        </w:rPr>
        <w:t>Мінську</w:t>
      </w:r>
      <w:r w:rsidR="00E42947">
        <w:rPr>
          <w:rFonts w:cs="Times New Roman"/>
          <w:szCs w:val="28"/>
          <w:lang w:val="uk-UA"/>
        </w:rPr>
        <w:t xml:space="preserve"> (</w:t>
      </w:r>
      <w:r w:rsidRPr="00623E0A">
        <w:rPr>
          <w:rFonts w:cs="Times New Roman"/>
          <w:szCs w:val="28"/>
          <w:lang w:val="uk-UA"/>
        </w:rPr>
        <w:t>Білорусь</w:t>
      </w:r>
      <w:r w:rsidR="00E42947">
        <w:rPr>
          <w:rFonts w:cs="Times New Roman"/>
          <w:szCs w:val="28"/>
          <w:lang w:val="uk-UA"/>
        </w:rPr>
        <w:t>) у </w:t>
      </w:r>
      <w:r w:rsidR="00E42947" w:rsidRPr="00623E0A">
        <w:rPr>
          <w:rFonts w:cs="Times New Roman"/>
          <w:szCs w:val="28"/>
          <w:lang w:val="uk-UA"/>
        </w:rPr>
        <w:t>2010</w:t>
      </w:r>
      <w:r w:rsidR="00E42947">
        <w:rPr>
          <w:rFonts w:cs="Times New Roman"/>
          <w:szCs w:val="28"/>
          <w:lang w:val="uk-UA"/>
        </w:rPr>
        <w:t> </w:t>
      </w:r>
      <w:r w:rsidR="00E42947" w:rsidRPr="00623E0A">
        <w:rPr>
          <w:rFonts w:cs="Times New Roman"/>
          <w:szCs w:val="28"/>
          <w:lang w:val="uk-UA"/>
        </w:rPr>
        <w:t>р</w:t>
      </w:r>
      <w:r w:rsidR="00E42947">
        <w:rPr>
          <w:rFonts w:cs="Times New Roman"/>
          <w:szCs w:val="28"/>
          <w:lang w:val="uk-UA"/>
        </w:rPr>
        <w:t>.</w:t>
      </w:r>
      <w:r w:rsidRPr="00623E0A">
        <w:rPr>
          <w:rFonts w:cs="Times New Roman"/>
          <w:szCs w:val="28"/>
          <w:lang w:val="uk-UA"/>
        </w:rPr>
        <w:t xml:space="preserve">, </w:t>
      </w:r>
      <w:r w:rsidR="00E42947">
        <w:rPr>
          <w:rFonts w:cs="Times New Roman"/>
          <w:szCs w:val="28"/>
          <w:lang w:val="uk-UA"/>
        </w:rPr>
        <w:t xml:space="preserve">було </w:t>
      </w:r>
      <w:r w:rsidR="00A82DBB">
        <w:rPr>
          <w:rFonts w:cs="Times New Roman"/>
          <w:szCs w:val="28"/>
          <w:lang w:val="uk-UA"/>
        </w:rPr>
        <w:t xml:space="preserve">відзначено </w:t>
      </w:r>
      <w:r w:rsidRPr="00623E0A">
        <w:rPr>
          <w:rFonts w:cs="Times New Roman"/>
          <w:szCs w:val="28"/>
          <w:lang w:val="uk-UA"/>
        </w:rPr>
        <w:t>тривожн</w:t>
      </w:r>
      <w:r w:rsidR="00A82DBB">
        <w:rPr>
          <w:rFonts w:cs="Times New Roman"/>
          <w:szCs w:val="28"/>
          <w:lang w:val="uk-UA"/>
        </w:rPr>
        <w:t xml:space="preserve">ий </w:t>
      </w:r>
      <w:r w:rsidRPr="00623E0A">
        <w:rPr>
          <w:rFonts w:cs="Times New Roman"/>
          <w:szCs w:val="28"/>
          <w:lang w:val="uk-UA"/>
        </w:rPr>
        <w:t>рів</w:t>
      </w:r>
      <w:r w:rsidR="00A82DBB">
        <w:rPr>
          <w:rFonts w:cs="Times New Roman"/>
          <w:szCs w:val="28"/>
          <w:lang w:val="uk-UA"/>
        </w:rPr>
        <w:t xml:space="preserve">ень наявності показників </w:t>
      </w:r>
      <w:r w:rsidR="00E42947">
        <w:rPr>
          <w:rFonts w:cs="Times New Roman"/>
          <w:szCs w:val="28"/>
          <w:lang w:val="uk-UA"/>
        </w:rPr>
        <w:t>медикаментозної резистентності</w:t>
      </w:r>
      <w:r w:rsidRPr="00623E0A">
        <w:rPr>
          <w:rFonts w:cs="Times New Roman"/>
          <w:szCs w:val="28"/>
          <w:lang w:val="uk-UA"/>
        </w:rPr>
        <w:t xml:space="preserve">, коли майже 50% випадків захворювання на </w:t>
      </w:r>
      <w:r w:rsidR="00A82DBB">
        <w:rPr>
          <w:rFonts w:cs="Times New Roman"/>
          <w:szCs w:val="28"/>
          <w:lang w:val="uk-UA"/>
        </w:rPr>
        <w:t xml:space="preserve">ТБ </w:t>
      </w:r>
      <w:r w:rsidRPr="00623E0A">
        <w:rPr>
          <w:rFonts w:cs="Times New Roman"/>
          <w:szCs w:val="28"/>
          <w:lang w:val="uk-UA"/>
        </w:rPr>
        <w:t xml:space="preserve">були класифіковані як МРТБ </w:t>
      </w:r>
      <w:r w:rsidRPr="00623E0A">
        <w:rPr>
          <w:rFonts w:cs="Times New Roman"/>
          <w:i/>
          <w:szCs w:val="28"/>
          <w:lang w:val="uk-UA"/>
        </w:rPr>
        <w:t>(11)</w:t>
      </w:r>
      <w:r w:rsidR="00E446CC" w:rsidRPr="00E446CC">
        <w:rPr>
          <w:rFonts w:cs="Times New Roman"/>
          <w:szCs w:val="28"/>
          <w:lang w:val="uk-UA"/>
        </w:rPr>
        <w:t>.</w:t>
      </w:r>
    </w:p>
    <w:p w:rsidR="00905016" w:rsidRPr="00623E0A" w:rsidRDefault="00905016" w:rsidP="00117429">
      <w:pPr>
        <w:spacing w:line="233" w:lineRule="auto"/>
        <w:rPr>
          <w:rFonts w:cs="Times New Roman"/>
          <w:szCs w:val="28"/>
          <w:lang w:val="uk-UA"/>
        </w:rPr>
      </w:pPr>
      <w:r w:rsidRPr="00623E0A">
        <w:rPr>
          <w:rStyle w:val="21"/>
          <w:szCs w:val="28"/>
          <w:lang w:val="uk-UA"/>
        </w:rPr>
        <w:t xml:space="preserve">ЛС-ТБ </w:t>
      </w:r>
      <w:r w:rsidR="0020591A">
        <w:rPr>
          <w:rStyle w:val="21"/>
          <w:szCs w:val="28"/>
          <w:lang w:val="uk-UA"/>
        </w:rPr>
        <w:t xml:space="preserve">у даному </w:t>
      </w:r>
      <w:r w:rsidRPr="00623E0A">
        <w:rPr>
          <w:rStyle w:val="21"/>
          <w:szCs w:val="28"/>
          <w:lang w:val="uk-UA"/>
        </w:rPr>
        <w:t>регіоні важко піддається лікуванню</w:t>
      </w:r>
      <w:r w:rsidR="0020591A">
        <w:rPr>
          <w:rStyle w:val="21"/>
          <w:szCs w:val="28"/>
          <w:lang w:val="uk-UA"/>
        </w:rPr>
        <w:t xml:space="preserve">. Ефективність </w:t>
      </w:r>
      <w:r w:rsidRPr="00623E0A">
        <w:rPr>
          <w:rStyle w:val="21"/>
          <w:szCs w:val="28"/>
          <w:lang w:val="uk-UA"/>
        </w:rPr>
        <w:t>лікування серед людей, у яких діагностовано МРТБ, залишається низьк</w:t>
      </w:r>
      <w:r w:rsidR="0020591A">
        <w:rPr>
          <w:rStyle w:val="21"/>
          <w:szCs w:val="28"/>
          <w:lang w:val="uk-UA"/>
        </w:rPr>
        <w:t>ою</w:t>
      </w:r>
      <w:r w:rsidRPr="00623E0A">
        <w:rPr>
          <w:rStyle w:val="21"/>
          <w:szCs w:val="28"/>
          <w:lang w:val="uk-UA"/>
        </w:rPr>
        <w:t xml:space="preserve">, </w:t>
      </w:r>
      <w:r w:rsidR="0020591A">
        <w:rPr>
          <w:rStyle w:val="21"/>
          <w:szCs w:val="28"/>
          <w:lang w:val="uk-UA"/>
        </w:rPr>
        <w:t xml:space="preserve">а успішності </w:t>
      </w:r>
      <w:r w:rsidRPr="00623E0A">
        <w:rPr>
          <w:rStyle w:val="21"/>
          <w:szCs w:val="28"/>
          <w:lang w:val="uk-UA"/>
        </w:rPr>
        <w:t>ліку</w:t>
      </w:r>
      <w:r w:rsidR="0020591A">
        <w:rPr>
          <w:rStyle w:val="21"/>
          <w:szCs w:val="28"/>
          <w:lang w:val="uk-UA"/>
        </w:rPr>
        <w:t xml:space="preserve">вання досягають </w:t>
      </w:r>
      <w:r w:rsidR="0020591A" w:rsidRPr="00623E0A">
        <w:rPr>
          <w:rStyle w:val="21"/>
          <w:szCs w:val="28"/>
          <w:lang w:val="uk-UA"/>
        </w:rPr>
        <w:t xml:space="preserve">менше </w:t>
      </w:r>
      <w:r w:rsidR="0020591A">
        <w:rPr>
          <w:rStyle w:val="21"/>
          <w:szCs w:val="28"/>
          <w:lang w:val="uk-UA"/>
        </w:rPr>
        <w:t xml:space="preserve">ніж у </w:t>
      </w:r>
      <w:r w:rsidR="0020591A" w:rsidRPr="00623E0A">
        <w:rPr>
          <w:rStyle w:val="21"/>
          <w:szCs w:val="28"/>
          <w:lang w:val="uk-UA"/>
        </w:rPr>
        <w:t>50% випадків</w:t>
      </w:r>
      <w:r w:rsidRPr="00623E0A">
        <w:rPr>
          <w:rStyle w:val="21"/>
          <w:szCs w:val="28"/>
          <w:lang w:val="uk-UA"/>
        </w:rPr>
        <w:t xml:space="preserve">. </w:t>
      </w:r>
      <w:r w:rsidRPr="00623E0A">
        <w:rPr>
          <w:rFonts w:cs="Times New Roman"/>
          <w:szCs w:val="28"/>
          <w:lang w:val="uk-UA"/>
        </w:rPr>
        <w:t xml:space="preserve">Хоча </w:t>
      </w:r>
      <w:r w:rsidR="00AD4750">
        <w:rPr>
          <w:rFonts w:cs="Times New Roman"/>
          <w:szCs w:val="28"/>
          <w:lang w:val="uk-UA"/>
        </w:rPr>
        <w:t xml:space="preserve">загалом у світі відзначають подібні </w:t>
      </w:r>
      <w:r w:rsidRPr="00623E0A">
        <w:rPr>
          <w:rFonts w:cs="Times New Roman"/>
          <w:szCs w:val="28"/>
          <w:lang w:val="uk-UA"/>
        </w:rPr>
        <w:t xml:space="preserve">низькі показники </w:t>
      </w:r>
      <w:r w:rsidR="00AD4750">
        <w:rPr>
          <w:rFonts w:cs="Times New Roman"/>
          <w:szCs w:val="28"/>
          <w:lang w:val="uk-UA"/>
        </w:rPr>
        <w:t xml:space="preserve">ефективності лікування МРТБ </w:t>
      </w:r>
      <w:r w:rsidRPr="0020591A">
        <w:rPr>
          <w:rFonts w:cs="Times New Roman"/>
          <w:i/>
          <w:szCs w:val="28"/>
          <w:lang w:val="uk-UA"/>
        </w:rPr>
        <w:t>(1)</w:t>
      </w:r>
      <w:r w:rsidRPr="00623E0A">
        <w:rPr>
          <w:rFonts w:cs="Times New Roman"/>
          <w:szCs w:val="28"/>
          <w:lang w:val="uk-UA"/>
        </w:rPr>
        <w:t xml:space="preserve">, </w:t>
      </w:r>
      <w:r w:rsidR="0020591A" w:rsidRPr="00623E0A">
        <w:rPr>
          <w:rFonts w:cs="Times New Roman"/>
          <w:szCs w:val="28"/>
          <w:lang w:val="uk-UA"/>
        </w:rPr>
        <w:t>за оптимальних умов мож</w:t>
      </w:r>
      <w:r w:rsidR="00AD4750">
        <w:rPr>
          <w:rFonts w:cs="Times New Roman"/>
          <w:szCs w:val="28"/>
          <w:lang w:val="uk-UA"/>
        </w:rPr>
        <w:t xml:space="preserve">ливим є </w:t>
      </w:r>
      <w:r w:rsidR="0020591A" w:rsidRPr="00623E0A">
        <w:rPr>
          <w:rFonts w:cs="Times New Roman"/>
          <w:szCs w:val="28"/>
          <w:lang w:val="uk-UA"/>
        </w:rPr>
        <w:t>досягн</w:t>
      </w:r>
      <w:r w:rsidR="00AD4750">
        <w:rPr>
          <w:rFonts w:cs="Times New Roman"/>
          <w:szCs w:val="28"/>
          <w:lang w:val="uk-UA"/>
        </w:rPr>
        <w:t xml:space="preserve">ення </w:t>
      </w:r>
      <w:r w:rsidR="00AD4750" w:rsidRPr="00623E0A">
        <w:rPr>
          <w:rFonts w:cs="Times New Roman"/>
          <w:szCs w:val="28"/>
          <w:lang w:val="uk-UA"/>
        </w:rPr>
        <w:t>набагато вищ</w:t>
      </w:r>
      <w:r w:rsidR="00AD4750">
        <w:rPr>
          <w:rFonts w:cs="Times New Roman"/>
          <w:szCs w:val="28"/>
          <w:lang w:val="uk-UA"/>
        </w:rPr>
        <w:t xml:space="preserve">ого рівня </w:t>
      </w:r>
      <w:r w:rsidR="00AD4750" w:rsidRPr="00623E0A">
        <w:rPr>
          <w:rFonts w:cs="Times New Roman"/>
          <w:szCs w:val="28"/>
          <w:lang w:val="uk-UA"/>
        </w:rPr>
        <w:t xml:space="preserve">успішності лікування МРТБ у дітей та підлітків </w:t>
      </w:r>
      <w:r w:rsidR="00AD4750">
        <w:rPr>
          <w:rFonts w:cs="Times New Roman"/>
          <w:szCs w:val="28"/>
          <w:lang w:val="uk-UA"/>
        </w:rPr>
        <w:t xml:space="preserve">із </w:t>
      </w:r>
      <w:r w:rsidR="0020591A" w:rsidRPr="00623E0A">
        <w:rPr>
          <w:rFonts w:cs="Times New Roman"/>
          <w:szCs w:val="28"/>
          <w:lang w:val="uk-UA"/>
        </w:rPr>
        <w:t>підвищен</w:t>
      </w:r>
      <w:r w:rsidR="00AD4750">
        <w:rPr>
          <w:rFonts w:cs="Times New Roman"/>
          <w:szCs w:val="28"/>
          <w:lang w:val="uk-UA"/>
        </w:rPr>
        <w:t xml:space="preserve">ням цих показників </w:t>
      </w:r>
      <w:r w:rsidR="0020591A" w:rsidRPr="00623E0A">
        <w:rPr>
          <w:rFonts w:cs="Times New Roman"/>
          <w:szCs w:val="28"/>
          <w:lang w:val="uk-UA"/>
        </w:rPr>
        <w:t xml:space="preserve">до 90% </w:t>
      </w:r>
      <w:r w:rsidRPr="00623E0A">
        <w:rPr>
          <w:rFonts w:cs="Times New Roman"/>
          <w:i/>
          <w:szCs w:val="28"/>
          <w:lang w:val="uk-UA"/>
        </w:rPr>
        <w:t>(12</w:t>
      </w:r>
      <w:r w:rsidR="00E446CC" w:rsidRPr="00AD4750">
        <w:rPr>
          <w:rFonts w:cs="Times New Roman"/>
          <w:i/>
          <w:szCs w:val="28"/>
          <w:lang w:val="uk-UA"/>
        </w:rPr>
        <w:t>,</w:t>
      </w:r>
      <w:r w:rsidR="00AD4750"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i/>
          <w:szCs w:val="28"/>
          <w:lang w:val="uk-UA"/>
        </w:rPr>
        <w:t>13)</w:t>
      </w:r>
      <w:r w:rsidR="00E446CC" w:rsidRPr="00E446CC">
        <w:rPr>
          <w:rFonts w:cs="Times New Roman"/>
          <w:szCs w:val="28"/>
          <w:lang w:val="uk-UA"/>
        </w:rPr>
        <w:t>.</w:t>
      </w:r>
    </w:p>
    <w:p w:rsidR="00905016" w:rsidRPr="00623E0A" w:rsidRDefault="00905016" w:rsidP="00E32422">
      <w:pPr>
        <w:rPr>
          <w:rFonts w:cs="Times New Roman"/>
          <w:szCs w:val="28"/>
          <w:lang w:val="uk-UA"/>
        </w:rPr>
      </w:pPr>
      <w:r w:rsidRPr="00AD4750">
        <w:rPr>
          <w:rFonts w:cs="Times New Roman"/>
          <w:szCs w:val="28"/>
          <w:lang w:val="uk-UA"/>
        </w:rPr>
        <w:lastRenderedPageBreak/>
        <w:t xml:space="preserve">Мандат Регіонального </w:t>
      </w:r>
      <w:r w:rsidR="007D0F41" w:rsidRPr="00AD4750">
        <w:rPr>
          <w:rFonts w:cs="Times New Roman"/>
          <w:szCs w:val="28"/>
          <w:lang w:val="uk-UA"/>
        </w:rPr>
        <w:t>Європ</w:t>
      </w:r>
      <w:r w:rsidR="007D0F41">
        <w:rPr>
          <w:rFonts w:cs="Times New Roman"/>
          <w:szCs w:val="28"/>
          <w:lang w:val="uk-UA"/>
        </w:rPr>
        <w:t xml:space="preserve">ейського </w:t>
      </w:r>
      <w:r w:rsidRPr="00AD4750">
        <w:rPr>
          <w:rFonts w:cs="Times New Roman"/>
          <w:szCs w:val="28"/>
          <w:lang w:val="uk-UA"/>
        </w:rPr>
        <w:t>офісу ВООЗ</w:t>
      </w:r>
      <w:r w:rsidR="007D0F41">
        <w:rPr>
          <w:rFonts w:cs="Times New Roman"/>
          <w:szCs w:val="28"/>
          <w:lang w:val="uk-UA"/>
        </w:rPr>
        <w:t xml:space="preserve"> </w:t>
      </w:r>
      <w:r w:rsidR="00F87794">
        <w:rPr>
          <w:rFonts w:cs="Times New Roman"/>
          <w:szCs w:val="28"/>
          <w:lang w:val="uk-UA"/>
        </w:rPr>
        <w:t xml:space="preserve">стосовно </w:t>
      </w:r>
      <w:r w:rsidR="00117429">
        <w:rPr>
          <w:rFonts w:cs="Times New Roman"/>
          <w:szCs w:val="28"/>
          <w:lang w:val="uk-UA"/>
        </w:rPr>
        <w:t>боротьби з </w:t>
      </w:r>
      <w:r w:rsidR="007D0F41">
        <w:rPr>
          <w:rFonts w:cs="Times New Roman"/>
          <w:szCs w:val="28"/>
          <w:lang w:val="uk-UA"/>
        </w:rPr>
        <w:t xml:space="preserve">ТБ </w:t>
      </w:r>
      <w:r w:rsidRPr="00623E0A">
        <w:rPr>
          <w:rFonts w:cs="Times New Roman"/>
          <w:szCs w:val="28"/>
          <w:lang w:val="uk-UA"/>
        </w:rPr>
        <w:t>визначен</w:t>
      </w:r>
      <w:r w:rsidR="007D0F41">
        <w:rPr>
          <w:rFonts w:cs="Times New Roman"/>
          <w:szCs w:val="28"/>
          <w:lang w:val="uk-UA"/>
        </w:rPr>
        <w:t xml:space="preserve">о </w:t>
      </w:r>
      <w:r w:rsidRPr="00623E0A">
        <w:rPr>
          <w:rFonts w:cs="Times New Roman"/>
          <w:szCs w:val="28"/>
          <w:lang w:val="uk-UA"/>
        </w:rPr>
        <w:t xml:space="preserve">у Консолідованому плані дій щодо </w:t>
      </w:r>
      <w:r w:rsidR="007D0F41">
        <w:rPr>
          <w:rFonts w:cs="Times New Roman"/>
          <w:szCs w:val="28"/>
          <w:lang w:val="uk-UA"/>
        </w:rPr>
        <w:t xml:space="preserve">попередження </w:t>
      </w:r>
      <w:r w:rsidRPr="00623E0A">
        <w:rPr>
          <w:rFonts w:cs="Times New Roman"/>
          <w:szCs w:val="28"/>
          <w:lang w:val="uk-UA"/>
        </w:rPr>
        <w:t xml:space="preserve">та боротьби з </w:t>
      </w:r>
      <w:r w:rsidR="007D0F41">
        <w:rPr>
          <w:rFonts w:cs="Times New Roman"/>
          <w:szCs w:val="28"/>
          <w:lang w:val="uk-UA"/>
        </w:rPr>
        <w:t xml:space="preserve">МРТБ і ТБ з </w:t>
      </w:r>
      <w:r w:rsidR="007D0F41" w:rsidRPr="0097680D">
        <w:rPr>
          <w:rFonts w:cs="Times New Roman"/>
          <w:szCs w:val="28"/>
          <w:lang w:val="uk-UA"/>
        </w:rPr>
        <w:t>широк</w:t>
      </w:r>
      <w:r w:rsidR="007D0F41">
        <w:rPr>
          <w:rFonts w:cs="Times New Roman"/>
          <w:szCs w:val="28"/>
          <w:lang w:val="uk-UA"/>
        </w:rPr>
        <w:t xml:space="preserve">ою </w:t>
      </w:r>
      <w:r w:rsidR="007D0F41" w:rsidRPr="0097680D">
        <w:rPr>
          <w:rFonts w:cs="Times New Roman"/>
          <w:szCs w:val="28"/>
          <w:lang w:val="uk-UA"/>
        </w:rPr>
        <w:t>медикаментозно</w:t>
      </w:r>
      <w:r w:rsidR="007D0F41">
        <w:rPr>
          <w:rFonts w:cs="Times New Roman"/>
          <w:szCs w:val="28"/>
          <w:lang w:val="uk-UA"/>
        </w:rPr>
        <w:t xml:space="preserve">ю </w:t>
      </w:r>
      <w:r w:rsidR="007D0F41" w:rsidRPr="0097680D">
        <w:rPr>
          <w:rFonts w:cs="Times New Roman"/>
          <w:szCs w:val="28"/>
          <w:lang w:val="uk-UA"/>
        </w:rPr>
        <w:t>резистентніст</w:t>
      </w:r>
      <w:r w:rsidR="007D0F41">
        <w:rPr>
          <w:rFonts w:cs="Times New Roman"/>
          <w:szCs w:val="28"/>
          <w:lang w:val="uk-UA"/>
        </w:rPr>
        <w:t xml:space="preserve">ю (ТБ-ШМР) </w:t>
      </w:r>
      <w:r w:rsidRPr="00623E0A">
        <w:rPr>
          <w:rFonts w:cs="Times New Roman"/>
          <w:szCs w:val="28"/>
          <w:lang w:val="uk-UA"/>
        </w:rPr>
        <w:t>в Європейському регіоні ВООЗ на 2011</w:t>
      </w:r>
      <w:r w:rsidR="00F87794">
        <w:rPr>
          <w:rFonts w:cs="Times New Roman"/>
          <w:szCs w:val="28"/>
          <w:lang w:val="uk-UA"/>
        </w:rPr>
        <w:t>–</w:t>
      </w:r>
      <w:r w:rsidRPr="00623E0A">
        <w:rPr>
          <w:rFonts w:cs="Times New Roman"/>
          <w:szCs w:val="28"/>
          <w:lang w:val="uk-UA"/>
        </w:rPr>
        <w:t>2015</w:t>
      </w:r>
      <w:r w:rsidR="00F87794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>р</w:t>
      </w:r>
      <w:r w:rsidR="00F87794">
        <w:rPr>
          <w:rFonts w:cs="Times New Roman"/>
          <w:szCs w:val="28"/>
          <w:lang w:val="uk-UA"/>
        </w:rPr>
        <w:t xml:space="preserve">р. </w:t>
      </w:r>
      <w:r w:rsidRPr="00623E0A">
        <w:rPr>
          <w:rFonts w:cs="Times New Roman"/>
          <w:i/>
          <w:szCs w:val="28"/>
          <w:lang w:val="uk-UA"/>
        </w:rPr>
        <w:t>(14)</w:t>
      </w:r>
      <w:r w:rsidRPr="00623E0A">
        <w:rPr>
          <w:rFonts w:cs="Times New Roman"/>
          <w:szCs w:val="28"/>
          <w:lang w:val="uk-UA"/>
        </w:rPr>
        <w:t xml:space="preserve"> та </w:t>
      </w:r>
      <w:r w:rsidR="00F87794">
        <w:rPr>
          <w:rFonts w:cs="Times New Roman"/>
          <w:szCs w:val="28"/>
          <w:lang w:val="uk-UA"/>
        </w:rPr>
        <w:t xml:space="preserve">у </w:t>
      </w:r>
      <w:r w:rsidRPr="00623E0A">
        <w:rPr>
          <w:rFonts w:cs="Times New Roman"/>
          <w:szCs w:val="28"/>
          <w:lang w:val="uk-UA"/>
        </w:rPr>
        <w:t>наступн</w:t>
      </w:r>
      <w:r w:rsidR="00F87794">
        <w:rPr>
          <w:rFonts w:cs="Times New Roman"/>
          <w:szCs w:val="28"/>
          <w:lang w:val="uk-UA"/>
        </w:rPr>
        <w:t xml:space="preserve">ому </w:t>
      </w:r>
      <w:r w:rsidRPr="00623E0A">
        <w:rPr>
          <w:rFonts w:cs="Times New Roman"/>
          <w:szCs w:val="28"/>
          <w:lang w:val="uk-UA"/>
        </w:rPr>
        <w:t>документ</w:t>
      </w:r>
      <w:r w:rsidR="00F87794">
        <w:rPr>
          <w:rFonts w:cs="Times New Roman"/>
          <w:szCs w:val="28"/>
          <w:lang w:val="uk-UA"/>
        </w:rPr>
        <w:t xml:space="preserve">і – </w:t>
      </w:r>
      <w:r w:rsidRPr="00623E0A">
        <w:rPr>
          <w:rFonts w:cs="Times New Roman"/>
          <w:szCs w:val="28"/>
          <w:lang w:val="uk-UA"/>
        </w:rPr>
        <w:t>План</w:t>
      </w:r>
      <w:r w:rsidR="00F87794">
        <w:rPr>
          <w:rFonts w:cs="Times New Roman"/>
          <w:szCs w:val="28"/>
          <w:lang w:val="uk-UA"/>
        </w:rPr>
        <w:t>і</w:t>
      </w:r>
      <w:r w:rsidRPr="00623E0A">
        <w:rPr>
          <w:rFonts w:cs="Times New Roman"/>
          <w:szCs w:val="28"/>
          <w:lang w:val="uk-UA"/>
        </w:rPr>
        <w:t xml:space="preserve"> дій </w:t>
      </w:r>
      <w:r w:rsidR="00F87794">
        <w:rPr>
          <w:rFonts w:cs="Times New Roman"/>
          <w:szCs w:val="28"/>
          <w:lang w:val="uk-UA"/>
        </w:rPr>
        <w:t xml:space="preserve">щодо </w:t>
      </w:r>
      <w:r w:rsidRPr="00623E0A">
        <w:rPr>
          <w:rFonts w:cs="Times New Roman"/>
          <w:szCs w:val="28"/>
          <w:lang w:val="uk-UA"/>
        </w:rPr>
        <w:t xml:space="preserve">боротьби з </w:t>
      </w:r>
      <w:r w:rsidR="00F87794">
        <w:rPr>
          <w:rFonts w:cs="Times New Roman"/>
          <w:szCs w:val="28"/>
          <w:lang w:val="uk-UA"/>
        </w:rPr>
        <w:t xml:space="preserve">ТБ </w:t>
      </w:r>
      <w:r w:rsidRPr="00623E0A">
        <w:rPr>
          <w:rFonts w:cs="Times New Roman"/>
          <w:szCs w:val="28"/>
          <w:lang w:val="uk-UA"/>
        </w:rPr>
        <w:t>для Європейського регіону ВООЗ на 2016</w:t>
      </w:r>
      <w:r w:rsidR="00F87794">
        <w:rPr>
          <w:rFonts w:cs="Times New Roman"/>
          <w:szCs w:val="28"/>
          <w:lang w:val="uk-UA"/>
        </w:rPr>
        <w:t>–</w:t>
      </w:r>
      <w:r w:rsidRPr="00623E0A">
        <w:rPr>
          <w:rFonts w:cs="Times New Roman"/>
          <w:szCs w:val="28"/>
          <w:lang w:val="uk-UA"/>
        </w:rPr>
        <w:t>2020</w:t>
      </w:r>
      <w:r w:rsidR="00F87794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>р</w:t>
      </w:r>
      <w:r w:rsidR="00F87794">
        <w:rPr>
          <w:rFonts w:cs="Times New Roman"/>
          <w:szCs w:val="28"/>
          <w:lang w:val="uk-UA"/>
        </w:rPr>
        <w:t xml:space="preserve">р. </w:t>
      </w:r>
      <w:r w:rsidRPr="00F87794">
        <w:rPr>
          <w:rFonts w:cs="Times New Roman"/>
          <w:i/>
          <w:szCs w:val="28"/>
          <w:lang w:val="uk-UA"/>
        </w:rPr>
        <w:t>(15)</w:t>
      </w:r>
      <w:r w:rsidRPr="00623E0A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="00F87794">
        <w:rPr>
          <w:rStyle w:val="21"/>
          <w:szCs w:val="28"/>
          <w:lang w:val="uk-UA"/>
        </w:rPr>
        <w:t xml:space="preserve">В </w:t>
      </w:r>
      <w:r w:rsidR="00F87794" w:rsidRPr="00623E0A">
        <w:rPr>
          <w:rFonts w:cs="Times New Roman"/>
          <w:szCs w:val="28"/>
          <w:lang w:val="uk-UA"/>
        </w:rPr>
        <w:t>останн</w:t>
      </w:r>
      <w:r w:rsidR="00F87794">
        <w:rPr>
          <w:rFonts w:cs="Times New Roman"/>
          <w:szCs w:val="28"/>
          <w:lang w:val="uk-UA"/>
        </w:rPr>
        <w:t>ьому документі</w:t>
      </w:r>
      <w:r w:rsidR="005C57CF"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>зазнач</w:t>
      </w:r>
      <w:r w:rsidR="00F87794">
        <w:rPr>
          <w:rFonts w:cs="Times New Roman"/>
          <w:szCs w:val="28"/>
          <w:lang w:val="uk-UA"/>
        </w:rPr>
        <w:t>ено</w:t>
      </w:r>
      <w:r w:rsidRPr="00623E0A">
        <w:rPr>
          <w:rFonts w:cs="Times New Roman"/>
          <w:szCs w:val="28"/>
          <w:lang w:val="uk-UA"/>
        </w:rPr>
        <w:t xml:space="preserve">, що серед заходів, </w:t>
      </w:r>
      <w:r w:rsidR="00AD4750" w:rsidRPr="00623E0A">
        <w:rPr>
          <w:rFonts w:cs="Times New Roman"/>
          <w:szCs w:val="28"/>
          <w:lang w:val="uk-UA"/>
        </w:rPr>
        <w:t>пов’язаних</w:t>
      </w:r>
      <w:r w:rsidRPr="00623E0A">
        <w:rPr>
          <w:rFonts w:cs="Times New Roman"/>
          <w:szCs w:val="28"/>
          <w:lang w:val="uk-UA"/>
        </w:rPr>
        <w:t xml:space="preserve"> із сферами втручання, держави-члени повинні постійно оновлювати педіатричні рекомендації щодо протитуберкульозних заходів, забезпечу</w:t>
      </w:r>
      <w:r w:rsidR="00F87794">
        <w:rPr>
          <w:rFonts w:cs="Times New Roman"/>
          <w:szCs w:val="28"/>
          <w:lang w:val="uk-UA"/>
        </w:rPr>
        <w:t xml:space="preserve">ючи загальний </w:t>
      </w:r>
      <w:r w:rsidRPr="00623E0A">
        <w:rPr>
          <w:rFonts w:cs="Times New Roman"/>
          <w:szCs w:val="28"/>
          <w:lang w:val="uk-UA"/>
        </w:rPr>
        <w:t>доступ до лікування та безпере</w:t>
      </w:r>
      <w:r w:rsidR="00F87794">
        <w:rPr>
          <w:rFonts w:cs="Times New Roman"/>
          <w:szCs w:val="28"/>
          <w:lang w:val="uk-UA"/>
        </w:rPr>
        <w:t xml:space="preserve">рвне </w:t>
      </w:r>
      <w:r w:rsidRPr="00623E0A">
        <w:rPr>
          <w:rFonts w:cs="Times New Roman"/>
          <w:szCs w:val="28"/>
          <w:lang w:val="uk-UA"/>
        </w:rPr>
        <w:t xml:space="preserve">постачання лікарських засобів, а також підтримувати </w:t>
      </w:r>
      <w:r w:rsidR="00814A69">
        <w:rPr>
          <w:rFonts w:cs="Times New Roman"/>
          <w:szCs w:val="28"/>
          <w:lang w:val="uk-UA"/>
        </w:rPr>
        <w:t xml:space="preserve">загальне </w:t>
      </w:r>
      <w:r w:rsidRPr="00623E0A">
        <w:rPr>
          <w:rFonts w:cs="Times New Roman"/>
          <w:szCs w:val="28"/>
          <w:lang w:val="uk-UA"/>
        </w:rPr>
        <w:t xml:space="preserve">постачання та використання </w:t>
      </w:r>
      <w:r w:rsidR="00814A69">
        <w:rPr>
          <w:rFonts w:cs="Times New Roman"/>
          <w:szCs w:val="28"/>
          <w:lang w:val="uk-UA"/>
        </w:rPr>
        <w:t xml:space="preserve">у </w:t>
      </w:r>
      <w:r w:rsidR="00814A69" w:rsidRPr="00623E0A">
        <w:rPr>
          <w:rFonts w:cs="Times New Roman"/>
          <w:szCs w:val="28"/>
          <w:lang w:val="uk-UA"/>
        </w:rPr>
        <w:t xml:space="preserve">країні </w:t>
      </w:r>
      <w:r w:rsidR="00F87794" w:rsidRPr="00623E0A">
        <w:rPr>
          <w:rFonts w:cs="Times New Roman"/>
          <w:szCs w:val="28"/>
          <w:lang w:val="uk-UA"/>
        </w:rPr>
        <w:t>комбінованих препаратів з фіксован</w:t>
      </w:r>
      <w:r w:rsidR="00F87794">
        <w:rPr>
          <w:rFonts w:cs="Times New Roman"/>
          <w:szCs w:val="28"/>
          <w:lang w:val="uk-UA"/>
        </w:rPr>
        <w:t xml:space="preserve">им </w:t>
      </w:r>
      <w:r w:rsidR="00F87794" w:rsidRPr="00623E0A">
        <w:rPr>
          <w:rFonts w:cs="Times New Roman"/>
          <w:szCs w:val="28"/>
          <w:lang w:val="uk-UA"/>
        </w:rPr>
        <w:t>доз</w:t>
      </w:r>
      <w:r w:rsidR="00F87794">
        <w:rPr>
          <w:rFonts w:cs="Times New Roman"/>
          <w:szCs w:val="28"/>
          <w:lang w:val="uk-UA"/>
        </w:rPr>
        <w:t xml:space="preserve">уванням </w:t>
      </w:r>
      <w:r w:rsidRPr="00623E0A">
        <w:rPr>
          <w:rFonts w:cs="Times New Roman"/>
          <w:szCs w:val="28"/>
          <w:lang w:val="uk-UA"/>
        </w:rPr>
        <w:t>першо</w:t>
      </w:r>
      <w:r w:rsidR="00F87794">
        <w:rPr>
          <w:rFonts w:cs="Times New Roman"/>
          <w:szCs w:val="28"/>
          <w:lang w:val="uk-UA"/>
        </w:rPr>
        <w:t xml:space="preserve">го ряду </w:t>
      </w:r>
      <w:r w:rsidRPr="00623E0A">
        <w:rPr>
          <w:rFonts w:cs="Times New Roman"/>
          <w:szCs w:val="28"/>
          <w:lang w:val="uk-UA"/>
        </w:rPr>
        <w:t xml:space="preserve">для педіатричних пацієнтів </w:t>
      </w:r>
      <w:r w:rsidRPr="00623E0A">
        <w:rPr>
          <w:rFonts w:cs="Times New Roman"/>
          <w:i/>
          <w:szCs w:val="28"/>
          <w:lang w:val="uk-UA"/>
        </w:rPr>
        <w:t>(15)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2"/>
          <w:sz w:val="28"/>
          <w:szCs w:val="28"/>
        </w:rPr>
        <w:t xml:space="preserve"> </w:t>
      </w:r>
      <w:r w:rsidRPr="00623E0A">
        <w:rPr>
          <w:rFonts w:cs="Times New Roman"/>
          <w:szCs w:val="28"/>
          <w:lang w:val="uk-UA"/>
        </w:rPr>
        <w:t xml:space="preserve">Регіональний офіс додатково визначив </w:t>
      </w:r>
      <w:r w:rsidR="00921D8F">
        <w:rPr>
          <w:rFonts w:cs="Times New Roman"/>
          <w:szCs w:val="28"/>
          <w:lang w:val="uk-UA"/>
        </w:rPr>
        <w:t xml:space="preserve">Перелік заходів щодо реалізації </w:t>
      </w:r>
      <w:r w:rsidRPr="00623E0A">
        <w:rPr>
          <w:rFonts w:cs="Times New Roman"/>
          <w:szCs w:val="28"/>
          <w:lang w:val="uk-UA"/>
        </w:rPr>
        <w:t>План</w:t>
      </w:r>
      <w:r w:rsidR="00814A69">
        <w:rPr>
          <w:rFonts w:cs="Times New Roman"/>
          <w:szCs w:val="28"/>
          <w:lang w:val="uk-UA"/>
        </w:rPr>
        <w:t xml:space="preserve">у </w:t>
      </w:r>
      <w:r w:rsidRPr="00623E0A">
        <w:rPr>
          <w:rFonts w:cs="Times New Roman"/>
          <w:szCs w:val="28"/>
          <w:lang w:val="uk-UA"/>
        </w:rPr>
        <w:t xml:space="preserve">дій </w:t>
      </w:r>
      <w:r w:rsidR="00814A69">
        <w:rPr>
          <w:rFonts w:cs="Times New Roman"/>
          <w:szCs w:val="28"/>
          <w:lang w:val="uk-UA"/>
        </w:rPr>
        <w:t xml:space="preserve">щодо </w:t>
      </w:r>
      <w:r w:rsidRPr="00623E0A">
        <w:rPr>
          <w:rFonts w:cs="Times New Roman"/>
          <w:szCs w:val="28"/>
          <w:lang w:val="uk-UA"/>
        </w:rPr>
        <w:t xml:space="preserve">боротьби з </w:t>
      </w:r>
      <w:r w:rsidR="00814A69">
        <w:rPr>
          <w:rFonts w:cs="Times New Roman"/>
          <w:szCs w:val="28"/>
          <w:lang w:val="uk-UA"/>
        </w:rPr>
        <w:t xml:space="preserve">ТБ </w:t>
      </w:r>
      <w:r w:rsidRPr="00623E0A">
        <w:rPr>
          <w:rFonts w:cs="Times New Roman"/>
          <w:szCs w:val="28"/>
          <w:lang w:val="uk-UA"/>
        </w:rPr>
        <w:t>для Європейського регіону ВООЗ на</w:t>
      </w:r>
      <w:r w:rsidRPr="00814A69">
        <w:rPr>
          <w:rFonts w:cs="Times New Roman"/>
          <w:szCs w:val="28"/>
          <w:lang w:val="uk-UA"/>
        </w:rPr>
        <w:t xml:space="preserve"> 2016</w:t>
      </w:r>
      <w:r w:rsidR="00814A69">
        <w:rPr>
          <w:rFonts w:cs="Times New Roman"/>
          <w:szCs w:val="28"/>
          <w:lang w:val="uk-UA"/>
        </w:rPr>
        <w:t>–</w:t>
      </w:r>
      <w:r w:rsidRPr="00814A69">
        <w:rPr>
          <w:rFonts w:cs="Times New Roman"/>
          <w:szCs w:val="28"/>
          <w:lang w:val="uk-UA"/>
        </w:rPr>
        <w:t>2020</w:t>
      </w:r>
      <w:r w:rsidR="00814A69">
        <w:rPr>
          <w:rFonts w:cs="Times New Roman"/>
          <w:szCs w:val="28"/>
          <w:lang w:val="uk-UA"/>
        </w:rPr>
        <w:t> </w:t>
      </w:r>
      <w:r w:rsidRPr="00814A69">
        <w:rPr>
          <w:rFonts w:cs="Times New Roman"/>
          <w:szCs w:val="28"/>
          <w:lang w:val="uk-UA"/>
        </w:rPr>
        <w:t>р</w:t>
      </w:r>
      <w:r w:rsidR="00814A69">
        <w:rPr>
          <w:rFonts w:cs="Times New Roman"/>
          <w:szCs w:val="28"/>
          <w:lang w:val="uk-UA"/>
        </w:rPr>
        <w:t xml:space="preserve">р. </w:t>
      </w:r>
      <w:r w:rsidRPr="00623E0A">
        <w:rPr>
          <w:rFonts w:cs="Times New Roman"/>
          <w:i/>
          <w:szCs w:val="28"/>
          <w:lang w:val="uk-UA"/>
        </w:rPr>
        <w:t>(10)</w:t>
      </w:r>
      <w:r w:rsidR="00E446CC" w:rsidRPr="00E446CC">
        <w:rPr>
          <w:rFonts w:cs="Times New Roman"/>
          <w:szCs w:val="28"/>
          <w:lang w:val="uk-UA"/>
        </w:rPr>
        <w:t>.</w:t>
      </w:r>
    </w:p>
    <w:p w:rsidR="00905016" w:rsidRPr="00623E0A" w:rsidRDefault="00814A69" w:rsidP="00E32422">
      <w:pPr>
        <w:rPr>
          <w:rFonts w:cs="Times New Roman"/>
          <w:szCs w:val="28"/>
          <w:lang w:val="uk-UA"/>
        </w:rPr>
      </w:pPr>
      <w:r>
        <w:rPr>
          <w:rStyle w:val="21"/>
          <w:szCs w:val="28"/>
          <w:lang w:val="uk-UA"/>
        </w:rPr>
        <w:t xml:space="preserve">За </w:t>
      </w:r>
      <w:r w:rsidRPr="00623E0A">
        <w:rPr>
          <w:rStyle w:val="21"/>
          <w:szCs w:val="28"/>
          <w:lang w:val="uk-UA"/>
        </w:rPr>
        <w:t>рекоменд</w:t>
      </w:r>
      <w:r>
        <w:rPr>
          <w:rStyle w:val="21"/>
          <w:szCs w:val="28"/>
          <w:lang w:val="uk-UA"/>
        </w:rPr>
        <w:t xml:space="preserve">аціями </w:t>
      </w:r>
      <w:r w:rsidRPr="00623E0A">
        <w:rPr>
          <w:rStyle w:val="21"/>
          <w:szCs w:val="28"/>
          <w:lang w:val="uk-UA"/>
        </w:rPr>
        <w:t xml:space="preserve">ВООЗ, одним </w:t>
      </w:r>
      <w:r w:rsidR="00905016" w:rsidRPr="00623E0A">
        <w:rPr>
          <w:rStyle w:val="21"/>
          <w:szCs w:val="28"/>
          <w:lang w:val="uk-UA"/>
        </w:rPr>
        <w:t xml:space="preserve">з ключових </w:t>
      </w:r>
      <w:r>
        <w:rPr>
          <w:rStyle w:val="21"/>
          <w:szCs w:val="28"/>
          <w:lang w:val="uk-UA"/>
        </w:rPr>
        <w:t>напрямків</w:t>
      </w:r>
      <w:r w:rsidR="00905016" w:rsidRPr="00623E0A">
        <w:rPr>
          <w:rStyle w:val="21"/>
          <w:szCs w:val="28"/>
          <w:lang w:val="uk-UA"/>
        </w:rPr>
        <w:t xml:space="preserve"> профілактики та лікування </w:t>
      </w:r>
      <w:r>
        <w:rPr>
          <w:rStyle w:val="21"/>
          <w:szCs w:val="28"/>
          <w:lang w:val="uk-UA"/>
        </w:rPr>
        <w:t xml:space="preserve">ТБ </w:t>
      </w:r>
      <w:r w:rsidR="00905016" w:rsidRPr="00623E0A">
        <w:rPr>
          <w:rStyle w:val="21"/>
          <w:szCs w:val="28"/>
          <w:lang w:val="uk-UA"/>
        </w:rPr>
        <w:t>є відстеження контактів. Ц</w:t>
      </w:r>
      <w:r>
        <w:rPr>
          <w:rStyle w:val="21"/>
          <w:szCs w:val="28"/>
          <w:lang w:val="uk-UA"/>
        </w:rPr>
        <w:t xml:space="preserve">е дає </w:t>
      </w:r>
      <w:r w:rsidR="00905016" w:rsidRPr="00623E0A">
        <w:rPr>
          <w:rStyle w:val="21"/>
          <w:szCs w:val="28"/>
          <w:lang w:val="uk-UA"/>
        </w:rPr>
        <w:t>мож</w:t>
      </w:r>
      <w:r>
        <w:rPr>
          <w:rStyle w:val="21"/>
          <w:szCs w:val="28"/>
          <w:lang w:val="uk-UA"/>
        </w:rPr>
        <w:t xml:space="preserve">ливість встановлення </w:t>
      </w:r>
      <w:r w:rsidR="00905016" w:rsidRPr="00623E0A">
        <w:rPr>
          <w:rStyle w:val="21"/>
          <w:szCs w:val="28"/>
          <w:lang w:val="uk-UA"/>
        </w:rPr>
        <w:t>випадк</w:t>
      </w:r>
      <w:r>
        <w:rPr>
          <w:rStyle w:val="21"/>
          <w:szCs w:val="28"/>
          <w:lang w:val="uk-UA"/>
        </w:rPr>
        <w:t xml:space="preserve">ів </w:t>
      </w:r>
      <w:r w:rsidR="00905016" w:rsidRPr="00623E0A">
        <w:rPr>
          <w:rStyle w:val="21"/>
          <w:szCs w:val="28"/>
          <w:lang w:val="uk-UA"/>
        </w:rPr>
        <w:t xml:space="preserve">захворювання на </w:t>
      </w:r>
      <w:r>
        <w:rPr>
          <w:rStyle w:val="21"/>
          <w:szCs w:val="28"/>
          <w:lang w:val="uk-UA"/>
        </w:rPr>
        <w:t>ТБ</w:t>
      </w:r>
      <w:r w:rsidR="00905016" w:rsidRPr="00623E0A">
        <w:rPr>
          <w:rStyle w:val="21"/>
          <w:szCs w:val="28"/>
          <w:lang w:val="uk-UA"/>
        </w:rPr>
        <w:t xml:space="preserve">, а також </w:t>
      </w:r>
      <w:r>
        <w:rPr>
          <w:rStyle w:val="21"/>
          <w:szCs w:val="28"/>
          <w:lang w:val="uk-UA"/>
        </w:rPr>
        <w:t xml:space="preserve">виявлення </w:t>
      </w:r>
      <w:r w:rsidR="00905016" w:rsidRPr="00623E0A">
        <w:rPr>
          <w:rStyle w:val="21"/>
          <w:szCs w:val="28"/>
          <w:lang w:val="uk-UA"/>
        </w:rPr>
        <w:t xml:space="preserve">людей з </w:t>
      </w:r>
      <w:r>
        <w:rPr>
          <w:rStyle w:val="21"/>
          <w:szCs w:val="28"/>
          <w:lang w:val="uk-UA"/>
        </w:rPr>
        <w:t>ЛТБІ</w:t>
      </w:r>
      <w:r w:rsidR="00905016" w:rsidRPr="00623E0A">
        <w:rPr>
          <w:rStyle w:val="21"/>
          <w:szCs w:val="28"/>
          <w:lang w:val="uk-UA"/>
        </w:rPr>
        <w:t xml:space="preserve">, </w:t>
      </w:r>
      <w:r w:rsidR="00361DCB">
        <w:rPr>
          <w:rStyle w:val="21"/>
          <w:szCs w:val="28"/>
          <w:lang w:val="uk-UA"/>
        </w:rPr>
        <w:t xml:space="preserve">що мають </w:t>
      </w:r>
      <w:r>
        <w:rPr>
          <w:rStyle w:val="21"/>
          <w:szCs w:val="28"/>
          <w:lang w:val="uk-UA"/>
        </w:rPr>
        <w:t>ризик</w:t>
      </w:r>
      <w:r w:rsidR="00361DCB">
        <w:rPr>
          <w:rStyle w:val="21"/>
          <w:szCs w:val="28"/>
          <w:lang w:val="uk-UA"/>
        </w:rPr>
        <w:t xml:space="preserve"> </w:t>
      </w:r>
      <w:r w:rsidR="00905016" w:rsidRPr="00623E0A">
        <w:rPr>
          <w:rStyle w:val="21"/>
          <w:szCs w:val="28"/>
          <w:lang w:val="uk-UA"/>
        </w:rPr>
        <w:t>розви</w:t>
      </w:r>
      <w:r>
        <w:rPr>
          <w:rStyle w:val="21"/>
          <w:szCs w:val="28"/>
          <w:lang w:val="uk-UA"/>
        </w:rPr>
        <w:t xml:space="preserve">тку </w:t>
      </w:r>
      <w:r w:rsidR="00905016" w:rsidRPr="00623E0A">
        <w:rPr>
          <w:rStyle w:val="21"/>
          <w:szCs w:val="28"/>
          <w:lang w:val="uk-UA"/>
        </w:rPr>
        <w:t xml:space="preserve">захворювання </w:t>
      </w:r>
      <w:r>
        <w:rPr>
          <w:rStyle w:val="21"/>
          <w:szCs w:val="28"/>
          <w:lang w:val="uk-UA"/>
        </w:rPr>
        <w:t xml:space="preserve">у </w:t>
      </w:r>
      <w:r w:rsidR="00905016" w:rsidRPr="00623E0A">
        <w:rPr>
          <w:rStyle w:val="21"/>
          <w:szCs w:val="28"/>
          <w:lang w:val="uk-UA"/>
        </w:rPr>
        <w:t xml:space="preserve">майбутньому. </w:t>
      </w:r>
      <w:r w:rsidR="00905016" w:rsidRPr="00623E0A">
        <w:rPr>
          <w:rFonts w:cs="Times New Roman"/>
          <w:szCs w:val="28"/>
          <w:lang w:val="uk-UA"/>
        </w:rPr>
        <w:t xml:space="preserve">Лікування людей, хворих на </w:t>
      </w:r>
      <w:r w:rsidR="00E52655">
        <w:rPr>
          <w:rFonts w:cs="Times New Roman"/>
          <w:szCs w:val="28"/>
          <w:lang w:val="uk-UA"/>
        </w:rPr>
        <w:t>ТБ</w:t>
      </w:r>
      <w:r w:rsidR="00905016" w:rsidRPr="00623E0A">
        <w:rPr>
          <w:rFonts w:cs="Times New Roman"/>
          <w:szCs w:val="28"/>
          <w:lang w:val="uk-UA"/>
        </w:rPr>
        <w:t xml:space="preserve">, запобігає подальшій передачі, а лікування хворих </w:t>
      </w:r>
      <w:r w:rsidR="00E52655">
        <w:rPr>
          <w:rFonts w:cs="Times New Roman"/>
          <w:szCs w:val="28"/>
          <w:lang w:val="uk-UA"/>
        </w:rPr>
        <w:t xml:space="preserve">з ЛТБІ дає можливість попередити </w:t>
      </w:r>
      <w:r w:rsidR="00905016" w:rsidRPr="00623E0A">
        <w:rPr>
          <w:rFonts w:cs="Times New Roman"/>
          <w:szCs w:val="28"/>
          <w:lang w:val="uk-UA"/>
        </w:rPr>
        <w:t>захворюванн</w:t>
      </w:r>
      <w:r w:rsidR="00E52655">
        <w:rPr>
          <w:rFonts w:cs="Times New Roman"/>
          <w:szCs w:val="28"/>
          <w:lang w:val="uk-UA"/>
        </w:rPr>
        <w:t xml:space="preserve">я у </w:t>
      </w:r>
      <w:r w:rsidR="00E52655" w:rsidRPr="00623E0A">
        <w:rPr>
          <w:rFonts w:cs="Times New Roman"/>
          <w:szCs w:val="28"/>
          <w:lang w:val="uk-UA"/>
        </w:rPr>
        <w:t xml:space="preserve">майбутньому </w:t>
      </w:r>
      <w:r w:rsidR="00905016" w:rsidRPr="00623E0A">
        <w:rPr>
          <w:rFonts w:cs="Times New Roman"/>
          <w:i/>
          <w:szCs w:val="28"/>
          <w:lang w:val="uk-UA"/>
        </w:rPr>
        <w:t>(16)</w:t>
      </w:r>
      <w:r w:rsidR="00E446CC" w:rsidRPr="00E446CC">
        <w:rPr>
          <w:rFonts w:cs="Times New Roman"/>
          <w:szCs w:val="28"/>
          <w:lang w:val="uk-UA"/>
        </w:rPr>
        <w:t>.</w:t>
      </w:r>
      <w:r w:rsidR="00905016" w:rsidRPr="00623E0A">
        <w:rPr>
          <w:rStyle w:val="21"/>
          <w:szCs w:val="28"/>
          <w:lang w:val="uk-UA"/>
        </w:rPr>
        <w:t xml:space="preserve"> </w:t>
      </w:r>
      <w:r w:rsidR="00905016" w:rsidRPr="00623E0A">
        <w:rPr>
          <w:rFonts w:cs="Times New Roman"/>
          <w:szCs w:val="28"/>
          <w:lang w:val="uk-UA"/>
        </w:rPr>
        <w:t xml:space="preserve">Одним із показників, </w:t>
      </w:r>
      <w:r w:rsidR="00E52655">
        <w:rPr>
          <w:rFonts w:cs="Times New Roman"/>
          <w:szCs w:val="28"/>
          <w:lang w:val="uk-UA"/>
        </w:rPr>
        <w:t xml:space="preserve">наведених </w:t>
      </w:r>
      <w:r w:rsidR="00905016" w:rsidRPr="00623E0A">
        <w:rPr>
          <w:rFonts w:cs="Times New Roman"/>
          <w:szCs w:val="28"/>
          <w:lang w:val="uk-UA"/>
        </w:rPr>
        <w:t>у Плані розвитку на 2016</w:t>
      </w:r>
      <w:r w:rsidR="0051355C">
        <w:rPr>
          <w:rFonts w:cs="Times New Roman"/>
          <w:szCs w:val="28"/>
          <w:lang w:val="uk-UA"/>
        </w:rPr>
        <w:t>–</w:t>
      </w:r>
      <w:r w:rsidR="00905016" w:rsidRPr="00623E0A">
        <w:rPr>
          <w:rFonts w:cs="Times New Roman"/>
          <w:szCs w:val="28"/>
          <w:lang w:val="uk-UA"/>
        </w:rPr>
        <w:t>2020</w:t>
      </w:r>
      <w:r w:rsidR="0051355C">
        <w:rPr>
          <w:rFonts w:cs="Times New Roman"/>
          <w:szCs w:val="28"/>
          <w:lang w:val="uk-UA"/>
        </w:rPr>
        <w:t> </w:t>
      </w:r>
      <w:r w:rsidR="00905016" w:rsidRPr="00623E0A">
        <w:rPr>
          <w:rFonts w:cs="Times New Roman"/>
          <w:szCs w:val="28"/>
          <w:lang w:val="uk-UA"/>
        </w:rPr>
        <w:t>р</w:t>
      </w:r>
      <w:r w:rsidR="0051355C">
        <w:rPr>
          <w:rFonts w:cs="Times New Roman"/>
          <w:szCs w:val="28"/>
          <w:lang w:val="uk-UA"/>
        </w:rPr>
        <w:t>р.</w:t>
      </w:r>
      <w:r w:rsidR="00905016" w:rsidRPr="00623E0A">
        <w:rPr>
          <w:rFonts w:cs="Times New Roman"/>
          <w:szCs w:val="28"/>
          <w:lang w:val="uk-UA"/>
        </w:rPr>
        <w:t xml:space="preserve">, </w:t>
      </w:r>
      <w:r w:rsidR="0051355C">
        <w:rPr>
          <w:rFonts w:cs="Times New Roman"/>
          <w:szCs w:val="28"/>
          <w:lang w:val="uk-UA"/>
        </w:rPr>
        <w:t xml:space="preserve">що </w:t>
      </w:r>
      <w:r w:rsidR="00905016" w:rsidRPr="00623E0A">
        <w:rPr>
          <w:rFonts w:cs="Times New Roman"/>
          <w:szCs w:val="28"/>
          <w:lang w:val="uk-UA"/>
        </w:rPr>
        <w:t>відповідає цілям Глобальн</w:t>
      </w:r>
      <w:r w:rsidR="0051355C">
        <w:rPr>
          <w:rFonts w:cs="Times New Roman"/>
          <w:szCs w:val="28"/>
          <w:lang w:val="uk-UA"/>
        </w:rPr>
        <w:t xml:space="preserve">ого </w:t>
      </w:r>
      <w:r w:rsidR="00905016" w:rsidRPr="00623E0A">
        <w:rPr>
          <w:rFonts w:cs="Times New Roman"/>
          <w:szCs w:val="28"/>
          <w:lang w:val="uk-UA"/>
        </w:rPr>
        <w:t>план</w:t>
      </w:r>
      <w:r w:rsidR="0051355C">
        <w:rPr>
          <w:rFonts w:cs="Times New Roman"/>
          <w:szCs w:val="28"/>
          <w:lang w:val="uk-UA"/>
        </w:rPr>
        <w:t xml:space="preserve">у </w:t>
      </w:r>
      <w:r w:rsidR="00905016" w:rsidRPr="00623E0A">
        <w:rPr>
          <w:rFonts w:cs="Times New Roman"/>
          <w:szCs w:val="28"/>
          <w:lang w:val="uk-UA"/>
        </w:rPr>
        <w:t xml:space="preserve">боротьби з </w:t>
      </w:r>
      <w:r w:rsidR="0051355C">
        <w:rPr>
          <w:rFonts w:cs="Times New Roman"/>
          <w:szCs w:val="28"/>
          <w:lang w:val="uk-UA"/>
        </w:rPr>
        <w:t xml:space="preserve">ТБ </w:t>
      </w:r>
      <w:r w:rsidR="00905016" w:rsidRPr="00623E0A">
        <w:rPr>
          <w:rFonts w:cs="Times New Roman"/>
          <w:szCs w:val="28"/>
          <w:lang w:val="uk-UA"/>
        </w:rPr>
        <w:t>на 2016</w:t>
      </w:r>
      <w:r w:rsidR="0051355C">
        <w:rPr>
          <w:rFonts w:cs="Times New Roman"/>
          <w:szCs w:val="28"/>
          <w:lang w:val="uk-UA"/>
        </w:rPr>
        <w:t>–</w:t>
      </w:r>
      <w:r w:rsidR="00905016" w:rsidRPr="00623E0A">
        <w:rPr>
          <w:rFonts w:cs="Times New Roman"/>
          <w:szCs w:val="28"/>
          <w:lang w:val="uk-UA"/>
        </w:rPr>
        <w:t>2020</w:t>
      </w:r>
      <w:r w:rsidR="0051355C">
        <w:rPr>
          <w:rFonts w:cs="Times New Roman"/>
          <w:szCs w:val="28"/>
          <w:lang w:val="uk-UA"/>
        </w:rPr>
        <w:t> </w:t>
      </w:r>
      <w:r w:rsidR="00905016" w:rsidRPr="00623E0A">
        <w:rPr>
          <w:rFonts w:cs="Times New Roman"/>
          <w:szCs w:val="28"/>
          <w:lang w:val="uk-UA"/>
        </w:rPr>
        <w:t>р</w:t>
      </w:r>
      <w:r w:rsidR="0051355C">
        <w:rPr>
          <w:rFonts w:cs="Times New Roman"/>
          <w:szCs w:val="28"/>
          <w:lang w:val="uk-UA"/>
        </w:rPr>
        <w:t xml:space="preserve">р. </w:t>
      </w:r>
      <w:r w:rsidR="00905016" w:rsidRPr="00623E0A">
        <w:rPr>
          <w:rFonts w:cs="Times New Roman"/>
          <w:i/>
          <w:szCs w:val="28"/>
          <w:lang w:val="uk-UA"/>
        </w:rPr>
        <w:t>(17)</w:t>
      </w:r>
      <w:r w:rsidR="00E446CC" w:rsidRPr="00E446CC">
        <w:rPr>
          <w:rFonts w:cs="Times New Roman"/>
          <w:szCs w:val="28"/>
          <w:lang w:val="uk-UA"/>
        </w:rPr>
        <w:t>,</w:t>
      </w:r>
      <w:r w:rsidR="00905016" w:rsidRPr="00623E0A">
        <w:rPr>
          <w:rFonts w:cs="Times New Roman"/>
          <w:szCs w:val="28"/>
          <w:lang w:val="uk-UA"/>
        </w:rPr>
        <w:t xml:space="preserve"> є охоплення профілактичним лікуванням </w:t>
      </w:r>
      <w:r w:rsidR="008345CE" w:rsidRPr="00623E0A">
        <w:rPr>
          <w:rFonts w:cs="Times New Roman"/>
          <w:szCs w:val="28"/>
          <w:lang w:val="uk-UA"/>
        </w:rPr>
        <w:t xml:space="preserve">90% </w:t>
      </w:r>
      <w:r w:rsidR="00905016" w:rsidRPr="00623E0A">
        <w:rPr>
          <w:rFonts w:cs="Times New Roman"/>
          <w:szCs w:val="28"/>
          <w:lang w:val="uk-UA"/>
        </w:rPr>
        <w:t xml:space="preserve">дітей </w:t>
      </w:r>
      <w:r w:rsidR="00831D15">
        <w:rPr>
          <w:rFonts w:cs="Times New Roman"/>
          <w:szCs w:val="28"/>
          <w:lang w:val="uk-UA"/>
        </w:rPr>
        <w:t xml:space="preserve">віком </w:t>
      </w:r>
      <w:r w:rsidR="00905016" w:rsidRPr="00623E0A">
        <w:rPr>
          <w:rFonts w:cs="Times New Roman"/>
          <w:szCs w:val="28"/>
          <w:lang w:val="uk-UA"/>
        </w:rPr>
        <w:t>до 5 років,</w:t>
      </w:r>
      <w:r w:rsidR="0051355C">
        <w:rPr>
          <w:rFonts w:cs="Times New Roman"/>
          <w:szCs w:val="28"/>
          <w:lang w:val="uk-UA"/>
        </w:rPr>
        <w:t xml:space="preserve"> які зазнають контакту з інфекцією,</w:t>
      </w:r>
      <w:r w:rsidR="00905016" w:rsidRPr="00623E0A">
        <w:rPr>
          <w:rFonts w:cs="Times New Roman"/>
          <w:szCs w:val="28"/>
          <w:lang w:val="uk-UA"/>
        </w:rPr>
        <w:t xml:space="preserve"> реєстраці</w:t>
      </w:r>
      <w:r w:rsidR="0051355C">
        <w:rPr>
          <w:rFonts w:cs="Times New Roman"/>
          <w:szCs w:val="28"/>
          <w:lang w:val="uk-UA"/>
        </w:rPr>
        <w:t xml:space="preserve">я </w:t>
      </w:r>
      <w:r w:rsidR="00905016" w:rsidRPr="00623E0A">
        <w:rPr>
          <w:rFonts w:cs="Times New Roman"/>
          <w:szCs w:val="28"/>
          <w:lang w:val="uk-UA"/>
        </w:rPr>
        <w:t xml:space="preserve">дітей віком до 5 років, </w:t>
      </w:r>
      <w:r w:rsidR="0051355C">
        <w:rPr>
          <w:rFonts w:cs="Times New Roman"/>
          <w:szCs w:val="28"/>
          <w:lang w:val="uk-UA"/>
        </w:rPr>
        <w:t xml:space="preserve">в яких </w:t>
      </w:r>
      <w:r w:rsidR="00905016" w:rsidRPr="00623E0A">
        <w:rPr>
          <w:rFonts w:cs="Times New Roman"/>
          <w:szCs w:val="28"/>
          <w:lang w:val="uk-UA"/>
        </w:rPr>
        <w:t>розпоча</w:t>
      </w:r>
      <w:r w:rsidR="008345CE">
        <w:rPr>
          <w:rFonts w:cs="Times New Roman"/>
          <w:szCs w:val="28"/>
          <w:lang w:val="uk-UA"/>
        </w:rPr>
        <w:t xml:space="preserve">то </w:t>
      </w:r>
      <w:r w:rsidR="00905016" w:rsidRPr="00623E0A">
        <w:rPr>
          <w:rFonts w:cs="Times New Roman"/>
          <w:szCs w:val="28"/>
          <w:lang w:val="uk-UA"/>
        </w:rPr>
        <w:t xml:space="preserve">лікування </w:t>
      </w:r>
      <w:r w:rsidR="0051355C">
        <w:rPr>
          <w:rFonts w:cs="Times New Roman"/>
          <w:szCs w:val="28"/>
          <w:lang w:val="uk-UA"/>
        </w:rPr>
        <w:t xml:space="preserve">ЛТБІ </w:t>
      </w:r>
      <w:r w:rsidR="00905016" w:rsidRPr="00623E0A">
        <w:rPr>
          <w:rFonts w:cs="Times New Roman"/>
          <w:szCs w:val="28"/>
          <w:lang w:val="uk-UA"/>
        </w:rPr>
        <w:t>у зв</w:t>
      </w:r>
      <w:r w:rsidR="00974A42" w:rsidRPr="00623E0A">
        <w:rPr>
          <w:rFonts w:cs="Times New Roman"/>
          <w:szCs w:val="28"/>
          <w:lang w:val="uk-UA"/>
        </w:rPr>
        <w:t>’</w:t>
      </w:r>
      <w:r w:rsidR="00905016" w:rsidRPr="00623E0A">
        <w:rPr>
          <w:rFonts w:cs="Times New Roman"/>
          <w:szCs w:val="28"/>
          <w:lang w:val="uk-UA"/>
        </w:rPr>
        <w:t xml:space="preserve">язку з </w:t>
      </w:r>
      <w:r w:rsidR="0051355C">
        <w:rPr>
          <w:rFonts w:cs="Times New Roman"/>
          <w:szCs w:val="28"/>
          <w:lang w:val="uk-UA"/>
        </w:rPr>
        <w:t xml:space="preserve">побутовими контактами </w:t>
      </w:r>
      <w:r w:rsidR="008C56DA">
        <w:rPr>
          <w:rFonts w:cs="Times New Roman"/>
          <w:szCs w:val="28"/>
          <w:lang w:val="uk-UA"/>
        </w:rPr>
        <w:t xml:space="preserve">із </w:t>
      </w:r>
      <w:r w:rsidR="0051355C">
        <w:rPr>
          <w:rFonts w:cs="Times New Roman"/>
          <w:szCs w:val="28"/>
          <w:lang w:val="uk-UA"/>
        </w:rPr>
        <w:t>ТБ</w:t>
      </w:r>
      <w:r w:rsidR="00905016" w:rsidRPr="00623E0A">
        <w:rPr>
          <w:rFonts w:cs="Times New Roman"/>
          <w:szCs w:val="28"/>
          <w:lang w:val="uk-UA"/>
        </w:rPr>
        <w:t xml:space="preserve">, що ділиться на кількість усіх контактів </w:t>
      </w:r>
      <w:r w:rsidR="008345CE">
        <w:rPr>
          <w:rFonts w:cs="Times New Roman"/>
          <w:szCs w:val="28"/>
          <w:lang w:val="uk-UA"/>
        </w:rPr>
        <w:t xml:space="preserve">з ТБ серед </w:t>
      </w:r>
      <w:r w:rsidR="008345CE" w:rsidRPr="00623E0A">
        <w:rPr>
          <w:rFonts w:cs="Times New Roman"/>
          <w:szCs w:val="28"/>
          <w:lang w:val="uk-UA"/>
        </w:rPr>
        <w:t>д</w:t>
      </w:r>
      <w:r w:rsidR="008345CE">
        <w:rPr>
          <w:rFonts w:cs="Times New Roman"/>
          <w:szCs w:val="28"/>
          <w:lang w:val="uk-UA"/>
        </w:rPr>
        <w:t xml:space="preserve">ітей віком </w:t>
      </w:r>
      <w:r w:rsidR="00905016" w:rsidRPr="00623E0A">
        <w:rPr>
          <w:rFonts w:cs="Times New Roman"/>
          <w:szCs w:val="28"/>
          <w:lang w:val="uk-UA"/>
        </w:rPr>
        <w:t xml:space="preserve">до 5 років, які </w:t>
      </w:r>
      <w:r w:rsidR="008C56DA">
        <w:rPr>
          <w:rFonts w:cs="Times New Roman"/>
          <w:szCs w:val="28"/>
          <w:lang w:val="uk-UA"/>
        </w:rPr>
        <w:t>відповідають критеріям</w:t>
      </w:r>
      <w:r w:rsidR="00905016" w:rsidRPr="00623E0A">
        <w:rPr>
          <w:rFonts w:cs="Times New Roman"/>
          <w:szCs w:val="28"/>
          <w:lang w:val="uk-UA"/>
        </w:rPr>
        <w:t xml:space="preserve"> для </w:t>
      </w:r>
      <w:r w:rsidR="00A0396C">
        <w:rPr>
          <w:rFonts w:cs="Times New Roman"/>
          <w:szCs w:val="28"/>
          <w:lang w:val="uk-UA"/>
        </w:rPr>
        <w:t xml:space="preserve">початку </w:t>
      </w:r>
      <w:r w:rsidR="00905016" w:rsidRPr="00623E0A">
        <w:rPr>
          <w:rFonts w:cs="Times New Roman"/>
          <w:szCs w:val="28"/>
          <w:lang w:val="uk-UA"/>
        </w:rPr>
        <w:t xml:space="preserve">лікування </w:t>
      </w:r>
      <w:r w:rsidR="008C56DA">
        <w:rPr>
          <w:rFonts w:cs="Times New Roman"/>
          <w:szCs w:val="28"/>
          <w:lang w:val="uk-UA"/>
        </w:rPr>
        <w:t xml:space="preserve">ЛТБІ </w:t>
      </w:r>
      <w:r w:rsidR="00905016" w:rsidRPr="00623E0A">
        <w:rPr>
          <w:rFonts w:cs="Times New Roman"/>
          <w:i/>
          <w:szCs w:val="28"/>
          <w:lang w:val="uk-UA"/>
        </w:rPr>
        <w:t>(10)</w:t>
      </w:r>
      <w:r w:rsidR="00E446CC" w:rsidRPr="00E446CC">
        <w:rPr>
          <w:rFonts w:cs="Times New Roman"/>
          <w:szCs w:val="28"/>
          <w:lang w:val="uk-UA"/>
        </w:rPr>
        <w:t>.</w:t>
      </w:r>
      <w:r w:rsidR="00905016" w:rsidRPr="00623E0A">
        <w:rPr>
          <w:rStyle w:val="21"/>
          <w:szCs w:val="28"/>
          <w:lang w:val="uk-UA"/>
        </w:rPr>
        <w:t xml:space="preserve"> </w:t>
      </w:r>
      <w:r w:rsidR="00905016" w:rsidRPr="00623E0A">
        <w:rPr>
          <w:rFonts w:cs="Times New Roman"/>
          <w:szCs w:val="28"/>
          <w:lang w:val="uk-UA"/>
        </w:rPr>
        <w:t>Цільовий показник у 90% досягнуто лише в Азербайджані, тоді як</w:t>
      </w:r>
      <w:r w:rsidR="00F44FAB">
        <w:rPr>
          <w:rFonts w:cs="Times New Roman"/>
          <w:szCs w:val="28"/>
          <w:lang w:val="uk-UA"/>
        </w:rPr>
        <w:t xml:space="preserve">, за статистичними </w:t>
      </w:r>
      <w:r w:rsidR="00F44FAB" w:rsidRPr="00623E0A">
        <w:rPr>
          <w:rFonts w:cs="Times New Roman"/>
          <w:szCs w:val="28"/>
          <w:lang w:val="uk-UA"/>
        </w:rPr>
        <w:t>дани</w:t>
      </w:r>
      <w:r w:rsidR="00117429">
        <w:rPr>
          <w:rFonts w:cs="Times New Roman"/>
          <w:szCs w:val="28"/>
          <w:lang w:val="uk-UA"/>
        </w:rPr>
        <w:t>ми ВООЗ з </w:t>
      </w:r>
      <w:r w:rsidR="00F44FAB" w:rsidRPr="00623E0A">
        <w:rPr>
          <w:rFonts w:cs="Times New Roman"/>
          <w:szCs w:val="28"/>
          <w:lang w:val="uk-UA"/>
        </w:rPr>
        <w:t>12 країн</w:t>
      </w:r>
      <w:r w:rsidR="00F44FAB">
        <w:rPr>
          <w:rFonts w:cs="Times New Roman"/>
          <w:szCs w:val="28"/>
          <w:lang w:val="uk-UA"/>
        </w:rPr>
        <w:t>,</w:t>
      </w:r>
      <w:r w:rsidR="00905016" w:rsidRPr="00623E0A">
        <w:rPr>
          <w:rFonts w:cs="Times New Roman"/>
          <w:szCs w:val="28"/>
          <w:lang w:val="uk-UA"/>
        </w:rPr>
        <w:t xml:space="preserve"> середній показник </w:t>
      </w:r>
      <w:r w:rsidR="00831D15">
        <w:rPr>
          <w:rFonts w:cs="Times New Roman"/>
          <w:szCs w:val="28"/>
          <w:lang w:val="uk-UA"/>
        </w:rPr>
        <w:t xml:space="preserve">у </w:t>
      </w:r>
      <w:r w:rsidR="00905016" w:rsidRPr="00623E0A">
        <w:rPr>
          <w:rFonts w:cs="Times New Roman"/>
          <w:szCs w:val="28"/>
          <w:lang w:val="uk-UA"/>
        </w:rPr>
        <w:t>регіон</w:t>
      </w:r>
      <w:r w:rsidR="00831D15">
        <w:rPr>
          <w:rFonts w:cs="Times New Roman"/>
          <w:szCs w:val="28"/>
          <w:lang w:val="uk-UA"/>
        </w:rPr>
        <w:t xml:space="preserve">і </w:t>
      </w:r>
      <w:r w:rsidR="00905016" w:rsidRPr="00623E0A">
        <w:rPr>
          <w:rFonts w:cs="Times New Roman"/>
          <w:szCs w:val="28"/>
          <w:lang w:val="uk-UA"/>
        </w:rPr>
        <w:t>станови</w:t>
      </w:r>
      <w:r w:rsidR="00831D15">
        <w:rPr>
          <w:rFonts w:cs="Times New Roman"/>
          <w:szCs w:val="28"/>
          <w:lang w:val="uk-UA"/>
        </w:rPr>
        <w:t xml:space="preserve">ть </w:t>
      </w:r>
      <w:r w:rsidR="00F44FAB">
        <w:rPr>
          <w:rFonts w:cs="Times New Roman"/>
          <w:szCs w:val="28"/>
          <w:lang w:val="uk-UA"/>
        </w:rPr>
        <w:t xml:space="preserve">75,3% </w:t>
      </w:r>
      <w:r w:rsidR="00905016" w:rsidRPr="00623E0A">
        <w:rPr>
          <w:rFonts w:cs="Times New Roman"/>
          <w:i/>
          <w:szCs w:val="28"/>
          <w:lang w:val="uk-UA"/>
        </w:rPr>
        <w:t>(18)</w:t>
      </w:r>
      <w:r w:rsidR="00E446CC" w:rsidRPr="00E446CC">
        <w:rPr>
          <w:rFonts w:cs="Times New Roman"/>
          <w:szCs w:val="28"/>
          <w:lang w:val="uk-UA"/>
        </w:rPr>
        <w:t>.</w:t>
      </w:r>
    </w:p>
    <w:p w:rsidR="00905016" w:rsidRPr="00623E0A" w:rsidRDefault="00905016" w:rsidP="00E32422">
      <w:pPr>
        <w:rPr>
          <w:rFonts w:cs="Times New Roman"/>
          <w:szCs w:val="28"/>
          <w:lang w:val="uk-UA"/>
        </w:rPr>
      </w:pPr>
      <w:r w:rsidRPr="00623E0A">
        <w:rPr>
          <w:rFonts w:cs="Times New Roman"/>
          <w:szCs w:val="28"/>
          <w:lang w:val="uk-UA"/>
        </w:rPr>
        <w:t>У Спеціальному звіті за 2010</w:t>
      </w:r>
      <w:r w:rsidR="00F44FAB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>р</w:t>
      </w:r>
      <w:r w:rsidR="00F44FAB">
        <w:rPr>
          <w:rFonts w:cs="Times New Roman"/>
          <w:szCs w:val="28"/>
          <w:lang w:val="uk-UA"/>
        </w:rPr>
        <w:t xml:space="preserve">. </w:t>
      </w:r>
      <w:r w:rsidRPr="00623E0A">
        <w:rPr>
          <w:rFonts w:cs="Times New Roman"/>
          <w:szCs w:val="28"/>
          <w:lang w:val="uk-UA"/>
        </w:rPr>
        <w:t xml:space="preserve">«Прогрес у напрямку </w:t>
      </w:r>
      <w:r w:rsidR="00F44FAB">
        <w:rPr>
          <w:rFonts w:cs="Times New Roman"/>
          <w:szCs w:val="28"/>
          <w:lang w:val="uk-UA"/>
        </w:rPr>
        <w:t>ліквідації</w:t>
      </w:r>
      <w:r w:rsidRPr="00623E0A">
        <w:rPr>
          <w:rFonts w:cs="Times New Roman"/>
          <w:szCs w:val="28"/>
          <w:lang w:val="uk-UA"/>
        </w:rPr>
        <w:t xml:space="preserve"> </w:t>
      </w:r>
      <w:r w:rsidR="00F44FAB">
        <w:rPr>
          <w:rFonts w:cs="Times New Roman"/>
          <w:szCs w:val="28"/>
          <w:lang w:val="uk-UA"/>
        </w:rPr>
        <w:t>ТБ</w:t>
      </w:r>
      <w:r w:rsidRPr="00623E0A">
        <w:rPr>
          <w:rFonts w:cs="Times New Roman"/>
          <w:szCs w:val="28"/>
          <w:lang w:val="uk-UA"/>
        </w:rPr>
        <w:t>» Європейськ</w:t>
      </w:r>
      <w:r w:rsidR="00F44FAB">
        <w:rPr>
          <w:rFonts w:cs="Times New Roman"/>
          <w:szCs w:val="28"/>
          <w:lang w:val="uk-UA"/>
        </w:rPr>
        <w:t xml:space="preserve">ого </w:t>
      </w:r>
      <w:r w:rsidRPr="00623E0A">
        <w:rPr>
          <w:rFonts w:cs="Times New Roman"/>
          <w:szCs w:val="28"/>
          <w:lang w:val="uk-UA"/>
        </w:rPr>
        <w:t>центр</w:t>
      </w:r>
      <w:r w:rsidR="00F44FAB">
        <w:rPr>
          <w:rFonts w:cs="Times New Roman"/>
          <w:szCs w:val="28"/>
          <w:lang w:val="uk-UA"/>
        </w:rPr>
        <w:t xml:space="preserve">у з </w:t>
      </w:r>
      <w:r w:rsidRPr="00623E0A">
        <w:rPr>
          <w:rFonts w:cs="Times New Roman"/>
          <w:szCs w:val="28"/>
          <w:lang w:val="uk-UA"/>
        </w:rPr>
        <w:t>профілактики та контролю захворюван</w:t>
      </w:r>
      <w:r w:rsidR="00F44FAB">
        <w:rPr>
          <w:rFonts w:cs="Times New Roman"/>
          <w:szCs w:val="28"/>
          <w:lang w:val="uk-UA"/>
        </w:rPr>
        <w:t xml:space="preserve">ості </w:t>
      </w:r>
      <w:r w:rsidRPr="00623E0A">
        <w:rPr>
          <w:rFonts w:cs="Times New Roman"/>
          <w:szCs w:val="28"/>
          <w:lang w:val="uk-UA"/>
        </w:rPr>
        <w:t>(</w:t>
      </w:r>
      <w:r w:rsidR="005B3C37">
        <w:rPr>
          <w:rFonts w:cs="Times New Roman"/>
          <w:szCs w:val="28"/>
          <w:lang w:val="uk-UA"/>
        </w:rPr>
        <w:t>ЄЦКЗ</w:t>
      </w:r>
      <w:r w:rsidRPr="00623E0A">
        <w:rPr>
          <w:rFonts w:cs="Times New Roman"/>
          <w:szCs w:val="28"/>
          <w:lang w:val="uk-UA"/>
        </w:rPr>
        <w:t xml:space="preserve">) </w:t>
      </w:r>
      <w:r w:rsidR="00F44FAB">
        <w:rPr>
          <w:rFonts w:cs="Times New Roman"/>
          <w:szCs w:val="28"/>
          <w:lang w:val="uk-UA"/>
        </w:rPr>
        <w:t xml:space="preserve">було </w:t>
      </w:r>
      <w:r w:rsidRPr="00623E0A">
        <w:rPr>
          <w:rFonts w:cs="Times New Roman"/>
          <w:szCs w:val="28"/>
          <w:lang w:val="uk-UA"/>
        </w:rPr>
        <w:t>запропон</w:t>
      </w:r>
      <w:r w:rsidR="00F44FAB">
        <w:rPr>
          <w:rFonts w:cs="Times New Roman"/>
          <w:szCs w:val="28"/>
          <w:lang w:val="uk-UA"/>
        </w:rPr>
        <w:t xml:space="preserve">овано </w:t>
      </w:r>
      <w:r w:rsidRPr="00623E0A">
        <w:rPr>
          <w:rFonts w:cs="Times New Roman"/>
          <w:szCs w:val="28"/>
          <w:lang w:val="uk-UA"/>
        </w:rPr>
        <w:t>використ</w:t>
      </w:r>
      <w:r w:rsidR="00F44FAB">
        <w:rPr>
          <w:rFonts w:cs="Times New Roman"/>
          <w:szCs w:val="28"/>
          <w:lang w:val="uk-UA"/>
        </w:rPr>
        <w:t xml:space="preserve">ання </w:t>
      </w:r>
      <w:r w:rsidRPr="00623E0A">
        <w:rPr>
          <w:rFonts w:cs="Times New Roman"/>
          <w:szCs w:val="28"/>
          <w:lang w:val="uk-UA"/>
        </w:rPr>
        <w:t>тенденці</w:t>
      </w:r>
      <w:r w:rsidR="00F44FAB">
        <w:rPr>
          <w:rFonts w:cs="Times New Roman"/>
          <w:szCs w:val="28"/>
          <w:lang w:val="uk-UA"/>
        </w:rPr>
        <w:t xml:space="preserve">ї </w:t>
      </w:r>
      <w:r w:rsidRPr="00623E0A">
        <w:rPr>
          <w:rFonts w:cs="Times New Roman"/>
          <w:szCs w:val="28"/>
          <w:lang w:val="uk-UA"/>
        </w:rPr>
        <w:t>співвідношення повідомлень про випадки захворюван</w:t>
      </w:r>
      <w:r w:rsidR="00F44FAB">
        <w:rPr>
          <w:rFonts w:cs="Times New Roman"/>
          <w:szCs w:val="28"/>
          <w:lang w:val="uk-UA"/>
        </w:rPr>
        <w:t xml:space="preserve">ня </w:t>
      </w:r>
      <w:r w:rsidRPr="00623E0A">
        <w:rPr>
          <w:rFonts w:cs="Times New Roman"/>
          <w:szCs w:val="28"/>
          <w:lang w:val="uk-UA"/>
        </w:rPr>
        <w:t>у дітей до рівня випадків захворюван</w:t>
      </w:r>
      <w:r w:rsidR="00F44FAB">
        <w:rPr>
          <w:rFonts w:cs="Times New Roman"/>
          <w:szCs w:val="28"/>
          <w:lang w:val="uk-UA"/>
        </w:rPr>
        <w:t xml:space="preserve">ня </w:t>
      </w:r>
      <w:r w:rsidRPr="00623E0A">
        <w:rPr>
          <w:rFonts w:cs="Times New Roman"/>
          <w:szCs w:val="28"/>
          <w:lang w:val="uk-UA"/>
        </w:rPr>
        <w:t xml:space="preserve">у дорослих як показника прогресу, оскільки повідомлення про випадки захворювання </w:t>
      </w:r>
      <w:r w:rsidR="00F44FAB">
        <w:rPr>
          <w:rFonts w:cs="Times New Roman"/>
          <w:szCs w:val="28"/>
          <w:lang w:val="uk-UA"/>
        </w:rPr>
        <w:t xml:space="preserve">на ТБ </w:t>
      </w:r>
      <w:r w:rsidRPr="00623E0A">
        <w:rPr>
          <w:rFonts w:cs="Times New Roman"/>
          <w:szCs w:val="28"/>
          <w:lang w:val="uk-UA"/>
        </w:rPr>
        <w:t xml:space="preserve">у дітей, особливо </w:t>
      </w:r>
      <w:r w:rsidR="00F44FAB">
        <w:rPr>
          <w:rFonts w:cs="Times New Roman"/>
          <w:szCs w:val="28"/>
          <w:lang w:val="uk-UA"/>
        </w:rPr>
        <w:t xml:space="preserve">у </w:t>
      </w:r>
      <w:r w:rsidRPr="00623E0A">
        <w:rPr>
          <w:rFonts w:cs="Times New Roman"/>
          <w:szCs w:val="28"/>
          <w:lang w:val="uk-UA"/>
        </w:rPr>
        <w:t>немовлят, є непрямим показник</w:t>
      </w:r>
      <w:r w:rsidR="00F44FAB">
        <w:rPr>
          <w:rFonts w:cs="Times New Roman"/>
          <w:szCs w:val="28"/>
          <w:lang w:val="uk-UA"/>
        </w:rPr>
        <w:t>ом рівня передачі захворювання у</w:t>
      </w:r>
      <w:r w:rsidRPr="00623E0A">
        <w:rPr>
          <w:rFonts w:cs="Times New Roman"/>
          <w:szCs w:val="28"/>
          <w:lang w:val="uk-UA"/>
        </w:rPr>
        <w:t xml:space="preserve"> громаді </w:t>
      </w:r>
      <w:r w:rsidRPr="00623E0A">
        <w:rPr>
          <w:rFonts w:cs="Times New Roman"/>
          <w:i/>
          <w:szCs w:val="28"/>
          <w:lang w:val="uk-UA"/>
        </w:rPr>
        <w:t>(19)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Pr="007E1136">
        <w:rPr>
          <w:rStyle w:val="21"/>
          <w:szCs w:val="28"/>
          <w:lang w:val="uk-UA"/>
        </w:rPr>
        <w:t xml:space="preserve">Це </w:t>
      </w:r>
      <w:r w:rsidR="00297BB1" w:rsidRPr="007E1136">
        <w:rPr>
          <w:rStyle w:val="21"/>
          <w:szCs w:val="28"/>
          <w:lang w:val="uk-UA"/>
        </w:rPr>
        <w:t xml:space="preserve">свідчить про </w:t>
      </w:r>
      <w:r w:rsidRPr="007E1136">
        <w:rPr>
          <w:rStyle w:val="21"/>
          <w:szCs w:val="28"/>
          <w:lang w:val="uk-UA"/>
        </w:rPr>
        <w:t xml:space="preserve">важливість відстеження контактів </w:t>
      </w:r>
      <w:r w:rsidR="00297BB1" w:rsidRPr="007E1136">
        <w:rPr>
          <w:rStyle w:val="21"/>
          <w:szCs w:val="28"/>
          <w:lang w:val="uk-UA"/>
        </w:rPr>
        <w:t xml:space="preserve">з ТБ </w:t>
      </w:r>
      <w:r w:rsidRPr="007E1136">
        <w:rPr>
          <w:rStyle w:val="21"/>
          <w:szCs w:val="28"/>
          <w:lang w:val="uk-UA"/>
        </w:rPr>
        <w:t xml:space="preserve">та лікування </w:t>
      </w:r>
      <w:r w:rsidR="00297BB1" w:rsidRPr="007E1136">
        <w:rPr>
          <w:rStyle w:val="21"/>
          <w:szCs w:val="28"/>
          <w:lang w:val="uk-UA"/>
        </w:rPr>
        <w:t xml:space="preserve">ЛТБІ у </w:t>
      </w:r>
      <w:r w:rsidRPr="007E1136">
        <w:rPr>
          <w:rStyle w:val="21"/>
          <w:szCs w:val="28"/>
          <w:lang w:val="uk-UA"/>
        </w:rPr>
        <w:t xml:space="preserve">дітей, оскільки </w:t>
      </w:r>
      <w:r w:rsidR="00297BB1" w:rsidRPr="007E1136">
        <w:rPr>
          <w:rStyle w:val="21"/>
          <w:szCs w:val="28"/>
          <w:lang w:val="uk-UA"/>
        </w:rPr>
        <w:t xml:space="preserve">для </w:t>
      </w:r>
      <w:r w:rsidRPr="007E1136">
        <w:rPr>
          <w:rStyle w:val="21"/>
          <w:szCs w:val="28"/>
          <w:lang w:val="uk-UA"/>
        </w:rPr>
        <w:t xml:space="preserve">цієї популяції </w:t>
      </w:r>
      <w:r w:rsidR="00297BB1" w:rsidRPr="007E1136">
        <w:rPr>
          <w:rStyle w:val="21"/>
          <w:szCs w:val="28"/>
          <w:lang w:val="uk-UA"/>
        </w:rPr>
        <w:t xml:space="preserve">властиве </w:t>
      </w:r>
      <w:r w:rsidRPr="007E1136">
        <w:rPr>
          <w:rStyle w:val="21"/>
          <w:szCs w:val="28"/>
          <w:lang w:val="uk-UA"/>
        </w:rPr>
        <w:t>швид</w:t>
      </w:r>
      <w:r w:rsidR="00297BB1" w:rsidRPr="007E1136">
        <w:rPr>
          <w:rStyle w:val="21"/>
          <w:szCs w:val="28"/>
          <w:lang w:val="uk-UA"/>
        </w:rPr>
        <w:t xml:space="preserve">ше </w:t>
      </w:r>
      <w:r w:rsidRPr="007E1136">
        <w:rPr>
          <w:rStyle w:val="21"/>
          <w:szCs w:val="28"/>
          <w:lang w:val="uk-UA"/>
        </w:rPr>
        <w:t>первинн</w:t>
      </w:r>
      <w:r w:rsidR="00297BB1" w:rsidRPr="007E1136">
        <w:rPr>
          <w:rStyle w:val="21"/>
          <w:szCs w:val="28"/>
          <w:lang w:val="uk-UA"/>
        </w:rPr>
        <w:t xml:space="preserve">е </w:t>
      </w:r>
      <w:r w:rsidRPr="007E1136">
        <w:rPr>
          <w:rStyle w:val="21"/>
          <w:szCs w:val="28"/>
          <w:lang w:val="uk-UA"/>
        </w:rPr>
        <w:t xml:space="preserve">прогресування </w:t>
      </w:r>
      <w:r w:rsidR="00297BB1" w:rsidRPr="007E1136">
        <w:rPr>
          <w:rStyle w:val="21"/>
          <w:szCs w:val="28"/>
          <w:lang w:val="uk-UA"/>
        </w:rPr>
        <w:t>ТБ</w:t>
      </w:r>
      <w:r w:rsidRPr="007E1136">
        <w:rPr>
          <w:rStyle w:val="21"/>
          <w:szCs w:val="28"/>
          <w:lang w:val="uk-UA"/>
        </w:rPr>
        <w:t>. Таким чином, нижч</w:t>
      </w:r>
      <w:r w:rsidR="00662FB2" w:rsidRPr="007E1136">
        <w:rPr>
          <w:rStyle w:val="21"/>
          <w:szCs w:val="28"/>
          <w:lang w:val="uk-UA"/>
        </w:rPr>
        <w:t xml:space="preserve">і показники </w:t>
      </w:r>
      <w:r w:rsidRPr="007E1136">
        <w:rPr>
          <w:rStyle w:val="21"/>
          <w:szCs w:val="28"/>
          <w:lang w:val="uk-UA"/>
        </w:rPr>
        <w:t xml:space="preserve">передачі </w:t>
      </w:r>
      <w:r w:rsidR="00980A83" w:rsidRPr="007E1136">
        <w:rPr>
          <w:rStyle w:val="21"/>
          <w:szCs w:val="28"/>
          <w:lang w:val="uk-UA"/>
        </w:rPr>
        <w:t xml:space="preserve">мають </w:t>
      </w:r>
      <w:r w:rsidR="00662FB2" w:rsidRPr="007E1136">
        <w:rPr>
          <w:rStyle w:val="21"/>
          <w:szCs w:val="28"/>
          <w:lang w:val="uk-UA"/>
        </w:rPr>
        <w:t xml:space="preserve">свідчити про зниження </w:t>
      </w:r>
      <w:r w:rsidR="00980A83" w:rsidRPr="007E1136">
        <w:rPr>
          <w:rStyle w:val="21"/>
          <w:szCs w:val="28"/>
          <w:lang w:val="uk-UA"/>
        </w:rPr>
        <w:t xml:space="preserve">показників </w:t>
      </w:r>
      <w:r w:rsidRPr="007E1136">
        <w:rPr>
          <w:rStyle w:val="21"/>
          <w:szCs w:val="28"/>
          <w:lang w:val="uk-UA"/>
        </w:rPr>
        <w:t xml:space="preserve">співвідношення частоти </w:t>
      </w:r>
      <w:r w:rsidR="00980A83" w:rsidRPr="007E1136">
        <w:rPr>
          <w:rStyle w:val="21"/>
          <w:szCs w:val="28"/>
          <w:lang w:val="uk-UA"/>
        </w:rPr>
        <w:t xml:space="preserve">повідомлень </w:t>
      </w:r>
      <w:r w:rsidR="001C6244" w:rsidRPr="007E1136">
        <w:rPr>
          <w:rStyle w:val="21"/>
          <w:szCs w:val="28"/>
          <w:lang w:val="uk-UA"/>
        </w:rPr>
        <w:t xml:space="preserve">щодо </w:t>
      </w:r>
      <w:r w:rsidRPr="007E1136">
        <w:rPr>
          <w:rStyle w:val="21"/>
          <w:szCs w:val="28"/>
          <w:lang w:val="uk-UA"/>
        </w:rPr>
        <w:t>захворюван</w:t>
      </w:r>
      <w:r w:rsidR="001C6244" w:rsidRPr="007E1136">
        <w:rPr>
          <w:rStyle w:val="21"/>
          <w:szCs w:val="28"/>
          <w:lang w:val="uk-UA"/>
        </w:rPr>
        <w:t xml:space="preserve">ості </w:t>
      </w:r>
      <w:r w:rsidR="00980A83" w:rsidRPr="007E1136">
        <w:rPr>
          <w:rStyle w:val="21"/>
          <w:szCs w:val="28"/>
          <w:lang w:val="uk-UA"/>
        </w:rPr>
        <w:t xml:space="preserve">серед </w:t>
      </w:r>
      <w:r w:rsidRPr="007E1136">
        <w:rPr>
          <w:rStyle w:val="21"/>
          <w:szCs w:val="28"/>
          <w:lang w:val="uk-UA"/>
        </w:rPr>
        <w:t>дітей до рівня</w:t>
      </w:r>
      <w:r w:rsidR="00980A83" w:rsidRPr="007E1136">
        <w:rPr>
          <w:rStyle w:val="21"/>
          <w:szCs w:val="28"/>
          <w:lang w:val="uk-UA"/>
        </w:rPr>
        <w:t xml:space="preserve">, подібного до такого </w:t>
      </w:r>
      <w:r w:rsidRPr="007E1136">
        <w:rPr>
          <w:rStyle w:val="21"/>
          <w:szCs w:val="28"/>
          <w:lang w:val="uk-UA"/>
        </w:rPr>
        <w:t>серед дорослих</w:t>
      </w:r>
      <w:r w:rsidR="00980A83" w:rsidRPr="007E1136">
        <w:rPr>
          <w:rStyle w:val="21"/>
          <w:szCs w:val="28"/>
          <w:lang w:val="uk-UA"/>
        </w:rPr>
        <w:t>,</w:t>
      </w:r>
      <w:r w:rsidRPr="007E1136">
        <w:rPr>
          <w:rStyle w:val="21"/>
          <w:szCs w:val="28"/>
          <w:lang w:val="uk-UA"/>
        </w:rPr>
        <w:t xml:space="preserve"> та </w:t>
      </w:r>
      <w:r w:rsidR="00980A83" w:rsidRPr="007E1136">
        <w:rPr>
          <w:rStyle w:val="21"/>
          <w:szCs w:val="28"/>
          <w:lang w:val="uk-UA"/>
        </w:rPr>
        <w:t xml:space="preserve">бути </w:t>
      </w:r>
      <w:r w:rsidRPr="007E1136">
        <w:rPr>
          <w:rStyle w:val="21"/>
          <w:szCs w:val="28"/>
          <w:lang w:val="uk-UA"/>
        </w:rPr>
        <w:t xml:space="preserve">корисним показником раннього виявлення та ефективного лікування </w:t>
      </w:r>
      <w:r w:rsidR="00297BB1" w:rsidRPr="007E1136">
        <w:rPr>
          <w:rStyle w:val="21"/>
          <w:szCs w:val="28"/>
          <w:lang w:val="uk-UA"/>
        </w:rPr>
        <w:t>ТБ</w:t>
      </w:r>
      <w:r w:rsidRPr="007E1136">
        <w:rPr>
          <w:rStyle w:val="21"/>
          <w:szCs w:val="28"/>
          <w:lang w:val="uk-UA"/>
        </w:rPr>
        <w:t xml:space="preserve">. </w:t>
      </w:r>
      <w:r w:rsidR="006F49B0" w:rsidRPr="007E1136">
        <w:rPr>
          <w:rStyle w:val="21"/>
          <w:szCs w:val="28"/>
          <w:lang w:val="uk-UA"/>
        </w:rPr>
        <w:t xml:space="preserve">Проте ці показники залежатимуть від ефективності заходів щодо виявлення дітей з ТБ, враховуючи динаміку частки неохоплених дітей (тобто не виявлених та/або не зареєстрованих випадків), тому їх не можна використовувати для визначення ефективності </w:t>
      </w:r>
      <w:r w:rsidR="006F49B0" w:rsidRPr="007E1136">
        <w:rPr>
          <w:rStyle w:val="21"/>
          <w:szCs w:val="28"/>
          <w:lang w:val="uk-UA"/>
        </w:rPr>
        <w:lastRenderedPageBreak/>
        <w:t>програми лікування ТБ. Ретельніше виявлення</w:t>
      </w:r>
      <w:r w:rsidR="006F49B0">
        <w:rPr>
          <w:rStyle w:val="21"/>
          <w:szCs w:val="28"/>
          <w:lang w:val="uk-UA"/>
        </w:rPr>
        <w:t xml:space="preserve"> контактів з інфекцією</w:t>
      </w:r>
      <w:r w:rsidR="006F49B0" w:rsidRPr="00623E0A"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 xml:space="preserve">також </w:t>
      </w:r>
      <w:r w:rsidR="00961630">
        <w:rPr>
          <w:rFonts w:cs="Times New Roman"/>
          <w:szCs w:val="28"/>
          <w:lang w:val="uk-UA"/>
        </w:rPr>
        <w:t xml:space="preserve">було </w:t>
      </w:r>
      <w:r w:rsidRPr="00623E0A">
        <w:rPr>
          <w:rFonts w:cs="Times New Roman"/>
          <w:szCs w:val="28"/>
          <w:lang w:val="uk-UA"/>
        </w:rPr>
        <w:t>підтрим</w:t>
      </w:r>
      <w:r w:rsidR="00961630">
        <w:rPr>
          <w:rFonts w:cs="Times New Roman"/>
          <w:szCs w:val="28"/>
          <w:lang w:val="uk-UA"/>
        </w:rPr>
        <w:t xml:space="preserve">ано </w:t>
      </w:r>
      <w:r w:rsidRPr="00623E0A">
        <w:rPr>
          <w:rFonts w:cs="Times New Roman"/>
          <w:szCs w:val="28"/>
          <w:lang w:val="uk-UA"/>
        </w:rPr>
        <w:t xml:space="preserve">політичною декларацією наради Генеральної Асамблеї ООН з питань </w:t>
      </w:r>
      <w:r w:rsidR="006F49B0">
        <w:rPr>
          <w:rFonts w:cs="Times New Roman"/>
          <w:szCs w:val="28"/>
          <w:lang w:val="uk-UA"/>
        </w:rPr>
        <w:t>ТБ</w:t>
      </w:r>
      <w:r w:rsidRPr="00623E0A">
        <w:rPr>
          <w:rFonts w:cs="Times New Roman"/>
          <w:szCs w:val="28"/>
          <w:lang w:val="uk-UA"/>
        </w:rPr>
        <w:t xml:space="preserve">, </w:t>
      </w:r>
      <w:r w:rsidR="00961630">
        <w:rPr>
          <w:rFonts w:cs="Times New Roman"/>
          <w:szCs w:val="28"/>
          <w:lang w:val="uk-UA"/>
        </w:rPr>
        <w:t xml:space="preserve">що </w:t>
      </w:r>
      <w:r w:rsidRPr="00623E0A">
        <w:rPr>
          <w:rFonts w:cs="Times New Roman"/>
          <w:szCs w:val="28"/>
          <w:lang w:val="uk-UA"/>
        </w:rPr>
        <w:t>відбулася 26</w:t>
      </w:r>
      <w:r w:rsidR="006F49B0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>вересня 2018</w:t>
      </w:r>
      <w:r w:rsidR="006F49B0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>р</w:t>
      </w:r>
      <w:r w:rsidR="006F49B0">
        <w:rPr>
          <w:rFonts w:cs="Times New Roman"/>
          <w:szCs w:val="28"/>
          <w:lang w:val="uk-UA"/>
        </w:rPr>
        <w:t>.</w:t>
      </w:r>
      <w:r w:rsidRPr="00623E0A">
        <w:rPr>
          <w:rFonts w:cs="Times New Roman"/>
          <w:szCs w:val="28"/>
          <w:lang w:val="uk-UA"/>
        </w:rPr>
        <w:t xml:space="preserve">, в якій </w:t>
      </w:r>
      <w:r w:rsidR="00961630">
        <w:rPr>
          <w:rFonts w:cs="Times New Roman"/>
          <w:szCs w:val="28"/>
          <w:lang w:val="uk-UA"/>
        </w:rPr>
        <w:t xml:space="preserve">наголошено на важливості проведення </w:t>
      </w:r>
      <w:r w:rsidRPr="00623E0A">
        <w:rPr>
          <w:rFonts w:cs="Times New Roman"/>
          <w:szCs w:val="28"/>
          <w:lang w:val="uk-UA"/>
        </w:rPr>
        <w:t>систематичн</w:t>
      </w:r>
      <w:r w:rsidR="00961630">
        <w:rPr>
          <w:rFonts w:cs="Times New Roman"/>
          <w:szCs w:val="28"/>
          <w:lang w:val="uk-UA"/>
        </w:rPr>
        <w:t xml:space="preserve">ого </w:t>
      </w:r>
      <w:r w:rsidRPr="00623E0A">
        <w:rPr>
          <w:rFonts w:cs="Times New Roman"/>
          <w:szCs w:val="28"/>
          <w:lang w:val="uk-UA"/>
        </w:rPr>
        <w:t>аналіз</w:t>
      </w:r>
      <w:r w:rsidR="00961630">
        <w:rPr>
          <w:rFonts w:cs="Times New Roman"/>
          <w:szCs w:val="28"/>
          <w:lang w:val="uk-UA"/>
        </w:rPr>
        <w:t>у</w:t>
      </w:r>
      <w:r w:rsidRPr="00623E0A">
        <w:rPr>
          <w:rFonts w:cs="Times New Roman"/>
          <w:szCs w:val="28"/>
          <w:lang w:val="uk-UA"/>
        </w:rPr>
        <w:t xml:space="preserve"> відповідних груп ризику як </w:t>
      </w:r>
      <w:r w:rsidR="00961630">
        <w:rPr>
          <w:rFonts w:cs="Times New Roman"/>
          <w:szCs w:val="28"/>
          <w:lang w:val="uk-UA"/>
        </w:rPr>
        <w:t xml:space="preserve">щодо </w:t>
      </w:r>
      <w:r w:rsidRPr="00623E0A">
        <w:rPr>
          <w:rFonts w:cs="Times New Roman"/>
          <w:szCs w:val="28"/>
          <w:lang w:val="uk-UA"/>
        </w:rPr>
        <w:t>активно</w:t>
      </w:r>
      <w:r w:rsidR="006F49B0">
        <w:rPr>
          <w:rFonts w:cs="Times New Roman"/>
          <w:szCs w:val="28"/>
          <w:lang w:val="uk-UA"/>
        </w:rPr>
        <w:t>ї форми ТБ</w:t>
      </w:r>
      <w:r w:rsidRPr="00623E0A">
        <w:rPr>
          <w:rFonts w:cs="Times New Roman"/>
          <w:szCs w:val="28"/>
          <w:lang w:val="uk-UA"/>
        </w:rPr>
        <w:t xml:space="preserve">, так і </w:t>
      </w:r>
      <w:r w:rsidR="00961630">
        <w:rPr>
          <w:rFonts w:cs="Times New Roman"/>
          <w:szCs w:val="28"/>
          <w:lang w:val="uk-UA"/>
        </w:rPr>
        <w:t xml:space="preserve">щодо </w:t>
      </w:r>
      <w:r w:rsidR="006F49B0">
        <w:rPr>
          <w:rFonts w:cs="Times New Roman"/>
          <w:szCs w:val="28"/>
          <w:lang w:val="uk-UA"/>
        </w:rPr>
        <w:t xml:space="preserve">ЛТБІ </w:t>
      </w:r>
      <w:r w:rsidRPr="00623E0A">
        <w:rPr>
          <w:rFonts w:cs="Times New Roman"/>
          <w:i/>
          <w:szCs w:val="28"/>
          <w:lang w:val="uk-UA"/>
        </w:rPr>
        <w:t>(20)</w:t>
      </w:r>
      <w:r w:rsidR="00E446CC" w:rsidRPr="00E446CC">
        <w:rPr>
          <w:rFonts w:cs="Times New Roman"/>
          <w:szCs w:val="28"/>
          <w:lang w:val="uk-UA"/>
        </w:rPr>
        <w:t>.</w:t>
      </w:r>
    </w:p>
    <w:p w:rsidR="00905016" w:rsidRDefault="00905016" w:rsidP="00E32422">
      <w:pPr>
        <w:rPr>
          <w:rStyle w:val="21"/>
          <w:szCs w:val="28"/>
          <w:lang w:val="uk-UA"/>
        </w:rPr>
      </w:pPr>
      <w:r w:rsidRPr="00623E0A">
        <w:rPr>
          <w:rStyle w:val="21"/>
          <w:szCs w:val="28"/>
          <w:lang w:val="uk-UA"/>
        </w:rPr>
        <w:t xml:space="preserve">Для </w:t>
      </w:r>
      <w:r w:rsidR="007B1D2F" w:rsidRPr="00623E0A">
        <w:rPr>
          <w:rStyle w:val="21"/>
          <w:szCs w:val="28"/>
          <w:lang w:val="uk-UA"/>
        </w:rPr>
        <w:t>прийняття обґрунтованих рішень</w:t>
      </w:r>
      <w:r w:rsidR="007B1D2F">
        <w:rPr>
          <w:rStyle w:val="21"/>
          <w:szCs w:val="28"/>
          <w:lang w:val="uk-UA"/>
        </w:rPr>
        <w:t xml:space="preserve"> </w:t>
      </w:r>
      <w:r w:rsidR="007B1D2F" w:rsidRPr="00623E0A">
        <w:rPr>
          <w:rStyle w:val="21"/>
          <w:szCs w:val="28"/>
          <w:lang w:val="uk-UA"/>
        </w:rPr>
        <w:t>важлив</w:t>
      </w:r>
      <w:r w:rsidR="007B1D2F">
        <w:rPr>
          <w:rStyle w:val="21"/>
          <w:szCs w:val="28"/>
          <w:lang w:val="uk-UA"/>
        </w:rPr>
        <w:t xml:space="preserve">им є виявлення </w:t>
      </w:r>
      <w:r w:rsidRPr="00623E0A">
        <w:rPr>
          <w:rStyle w:val="21"/>
          <w:szCs w:val="28"/>
          <w:lang w:val="uk-UA"/>
        </w:rPr>
        <w:t>та надання найновіших доказ</w:t>
      </w:r>
      <w:r w:rsidR="007B1D2F">
        <w:rPr>
          <w:rStyle w:val="21"/>
          <w:szCs w:val="28"/>
          <w:lang w:val="uk-UA"/>
        </w:rPr>
        <w:t xml:space="preserve">ових даних </w:t>
      </w:r>
      <w:r w:rsidRPr="00623E0A">
        <w:rPr>
          <w:rStyle w:val="21"/>
          <w:szCs w:val="28"/>
          <w:lang w:val="uk-UA"/>
        </w:rPr>
        <w:t xml:space="preserve">щодо МРТБ у дітей, </w:t>
      </w:r>
      <w:r w:rsidR="007B1D2F">
        <w:rPr>
          <w:rStyle w:val="21"/>
          <w:szCs w:val="28"/>
          <w:lang w:val="uk-UA"/>
        </w:rPr>
        <w:t xml:space="preserve">тому </w:t>
      </w:r>
      <w:r w:rsidRPr="00623E0A">
        <w:rPr>
          <w:rStyle w:val="21"/>
          <w:szCs w:val="28"/>
          <w:lang w:val="uk-UA"/>
        </w:rPr>
        <w:t>Регіональни</w:t>
      </w:r>
      <w:r w:rsidR="00961630">
        <w:rPr>
          <w:rStyle w:val="21"/>
          <w:szCs w:val="28"/>
          <w:lang w:val="uk-UA"/>
        </w:rPr>
        <w:t xml:space="preserve">м Європейським </w:t>
      </w:r>
      <w:r w:rsidRPr="00623E0A">
        <w:rPr>
          <w:rStyle w:val="21"/>
          <w:szCs w:val="28"/>
          <w:lang w:val="uk-UA"/>
        </w:rPr>
        <w:t>офіс</w:t>
      </w:r>
      <w:r w:rsidR="00961630">
        <w:rPr>
          <w:rStyle w:val="21"/>
          <w:szCs w:val="28"/>
          <w:lang w:val="uk-UA"/>
        </w:rPr>
        <w:t xml:space="preserve">ом </w:t>
      </w:r>
      <w:r w:rsidRPr="00623E0A">
        <w:rPr>
          <w:rStyle w:val="21"/>
          <w:szCs w:val="28"/>
          <w:lang w:val="uk-UA"/>
        </w:rPr>
        <w:t xml:space="preserve">ВООЗ </w:t>
      </w:r>
      <w:r w:rsidR="00961630">
        <w:rPr>
          <w:rStyle w:val="21"/>
          <w:szCs w:val="28"/>
          <w:lang w:val="uk-UA"/>
        </w:rPr>
        <w:t xml:space="preserve">було </w:t>
      </w:r>
      <w:r w:rsidRPr="00623E0A">
        <w:rPr>
          <w:rStyle w:val="21"/>
          <w:szCs w:val="28"/>
          <w:lang w:val="uk-UA"/>
        </w:rPr>
        <w:t>розроб</w:t>
      </w:r>
      <w:r w:rsidR="00961630">
        <w:rPr>
          <w:rStyle w:val="21"/>
          <w:szCs w:val="28"/>
          <w:lang w:val="uk-UA"/>
        </w:rPr>
        <w:t xml:space="preserve">лено дану настанову </w:t>
      </w:r>
      <w:r w:rsidRPr="00623E0A">
        <w:rPr>
          <w:rStyle w:val="21"/>
          <w:szCs w:val="28"/>
          <w:lang w:val="uk-UA"/>
        </w:rPr>
        <w:t xml:space="preserve">щодо МРТБ у дітей та підлітків у </w:t>
      </w:r>
      <w:r w:rsidR="000C76C8">
        <w:rPr>
          <w:rStyle w:val="21"/>
          <w:szCs w:val="28"/>
          <w:lang w:val="uk-UA"/>
        </w:rPr>
        <w:t xml:space="preserve">Європейському </w:t>
      </w:r>
      <w:r w:rsidRPr="00623E0A">
        <w:rPr>
          <w:rStyle w:val="21"/>
          <w:szCs w:val="28"/>
          <w:lang w:val="uk-UA"/>
        </w:rPr>
        <w:t>регіоні.</w:t>
      </w:r>
    </w:p>
    <w:p w:rsidR="000C76C8" w:rsidRDefault="000C76C8" w:rsidP="00E32422">
      <w:pPr>
        <w:rPr>
          <w:rStyle w:val="21"/>
          <w:szCs w:val="28"/>
          <w:lang w:val="uk-UA"/>
        </w:rPr>
      </w:pPr>
    </w:p>
    <w:p w:rsidR="00905016" w:rsidRPr="00623E0A" w:rsidRDefault="00905016" w:rsidP="00E32422">
      <w:pPr>
        <w:rPr>
          <w:rStyle w:val="21"/>
          <w:szCs w:val="28"/>
          <w:lang w:val="uk-UA"/>
        </w:rPr>
      </w:pPr>
      <w:r w:rsidRPr="00623E0A">
        <w:rPr>
          <w:rStyle w:val="21"/>
          <w:szCs w:val="28"/>
          <w:lang w:val="uk-UA"/>
        </w:rPr>
        <w:br w:type="page"/>
      </w:r>
    </w:p>
    <w:p w:rsidR="00905016" w:rsidRPr="00623E0A" w:rsidRDefault="00905016" w:rsidP="00071069">
      <w:pPr>
        <w:pStyle w:val="1"/>
        <w:rPr>
          <w:rStyle w:val="11"/>
          <w:rFonts w:cstheme="majorBidi"/>
          <w:b/>
          <w:bCs/>
          <w:sz w:val="28"/>
          <w:szCs w:val="28"/>
          <w:shd w:val="clear" w:color="auto" w:fill="auto"/>
        </w:rPr>
      </w:pPr>
      <w:bookmarkStart w:id="5" w:name="_Toc27751084"/>
      <w:r w:rsidRPr="00623E0A">
        <w:lastRenderedPageBreak/>
        <w:t>2. </w:t>
      </w:r>
      <w:r w:rsidRPr="00623E0A">
        <w:rPr>
          <w:rStyle w:val="11"/>
          <w:rFonts w:cstheme="majorBidi"/>
          <w:b/>
          <w:bCs/>
          <w:sz w:val="28"/>
          <w:szCs w:val="28"/>
          <w:shd w:val="clear" w:color="auto" w:fill="auto"/>
        </w:rPr>
        <w:t>Методи, поняття та визначення</w:t>
      </w:r>
      <w:bookmarkEnd w:id="5"/>
    </w:p>
    <w:p w:rsidR="00905016" w:rsidRPr="002F08C0" w:rsidRDefault="00905016" w:rsidP="00E32422">
      <w:pPr>
        <w:rPr>
          <w:rFonts w:cs="Times New Roman"/>
          <w:szCs w:val="28"/>
          <w:lang w:val="uk-UA"/>
        </w:rPr>
      </w:pPr>
      <w:r w:rsidRPr="00623E0A">
        <w:rPr>
          <w:rStyle w:val="21"/>
          <w:szCs w:val="28"/>
          <w:lang w:val="uk-UA"/>
        </w:rPr>
        <w:t>Ц</w:t>
      </w:r>
      <w:r w:rsidR="00B41C4B">
        <w:rPr>
          <w:rStyle w:val="21"/>
          <w:szCs w:val="28"/>
          <w:lang w:val="uk-UA"/>
        </w:rPr>
        <w:t>ю</w:t>
      </w:r>
      <w:r w:rsidRPr="00623E0A">
        <w:rPr>
          <w:rStyle w:val="21"/>
          <w:szCs w:val="28"/>
          <w:lang w:val="uk-UA"/>
        </w:rPr>
        <w:t xml:space="preserve"> публікаці</w:t>
      </w:r>
      <w:r w:rsidR="00B41C4B">
        <w:rPr>
          <w:rStyle w:val="21"/>
          <w:szCs w:val="28"/>
          <w:lang w:val="uk-UA"/>
        </w:rPr>
        <w:t>ю</w:t>
      </w:r>
      <w:r w:rsidRPr="00623E0A">
        <w:rPr>
          <w:rStyle w:val="21"/>
          <w:szCs w:val="28"/>
          <w:lang w:val="uk-UA"/>
        </w:rPr>
        <w:t xml:space="preserve"> бул</w:t>
      </w:r>
      <w:r w:rsidR="00B41C4B">
        <w:rPr>
          <w:rStyle w:val="21"/>
          <w:szCs w:val="28"/>
          <w:lang w:val="uk-UA"/>
        </w:rPr>
        <w:t xml:space="preserve">о </w:t>
      </w:r>
      <w:r w:rsidRPr="00623E0A">
        <w:rPr>
          <w:rStyle w:val="21"/>
          <w:szCs w:val="28"/>
          <w:lang w:val="uk-UA"/>
        </w:rPr>
        <w:t>підготовлен</w:t>
      </w:r>
      <w:r w:rsidR="00B41C4B">
        <w:rPr>
          <w:rStyle w:val="21"/>
          <w:szCs w:val="28"/>
          <w:lang w:val="uk-UA"/>
        </w:rPr>
        <w:t xml:space="preserve">о </w:t>
      </w:r>
      <w:r w:rsidRPr="00623E0A">
        <w:rPr>
          <w:rStyle w:val="21"/>
          <w:szCs w:val="28"/>
          <w:lang w:val="uk-UA"/>
        </w:rPr>
        <w:t>після широкого</w:t>
      </w:r>
      <w:r w:rsidR="00B41C4B">
        <w:rPr>
          <w:rStyle w:val="21"/>
          <w:szCs w:val="28"/>
          <w:lang w:val="uk-UA"/>
        </w:rPr>
        <w:t xml:space="preserve"> </w:t>
      </w:r>
      <w:r w:rsidRPr="00623E0A">
        <w:rPr>
          <w:rStyle w:val="21"/>
          <w:szCs w:val="28"/>
          <w:lang w:val="uk-UA"/>
        </w:rPr>
        <w:t>несистемати</w:t>
      </w:r>
      <w:r w:rsidR="00B41C4B">
        <w:rPr>
          <w:rStyle w:val="21"/>
          <w:szCs w:val="28"/>
          <w:lang w:val="uk-UA"/>
        </w:rPr>
        <w:t xml:space="preserve">зованого </w:t>
      </w:r>
      <w:r w:rsidRPr="00623E0A">
        <w:rPr>
          <w:rStyle w:val="21"/>
          <w:szCs w:val="28"/>
          <w:lang w:val="uk-UA"/>
        </w:rPr>
        <w:t>пошуку літератури за допомогою PubMed та Embase протягом січня 2019</w:t>
      </w:r>
      <w:r w:rsidR="00B41C4B">
        <w:rPr>
          <w:rStyle w:val="21"/>
          <w:szCs w:val="28"/>
          <w:lang w:val="uk-UA"/>
        </w:rPr>
        <w:t> </w:t>
      </w:r>
      <w:r w:rsidRPr="00623E0A">
        <w:rPr>
          <w:rStyle w:val="21"/>
          <w:szCs w:val="28"/>
          <w:lang w:val="uk-UA"/>
        </w:rPr>
        <w:t>р</w:t>
      </w:r>
      <w:r w:rsidR="00B41C4B">
        <w:rPr>
          <w:rStyle w:val="21"/>
          <w:szCs w:val="28"/>
          <w:lang w:val="uk-UA"/>
        </w:rPr>
        <w:t>.</w:t>
      </w:r>
      <w:r w:rsidR="005B3C37">
        <w:rPr>
          <w:rStyle w:val="21"/>
          <w:szCs w:val="28"/>
          <w:lang w:val="uk-UA"/>
        </w:rPr>
        <w:t xml:space="preserve"> з </w:t>
      </w:r>
      <w:r w:rsidRPr="00623E0A">
        <w:rPr>
          <w:rStyle w:val="21"/>
          <w:szCs w:val="28"/>
          <w:lang w:val="uk-UA"/>
        </w:rPr>
        <w:t>використ</w:t>
      </w:r>
      <w:r w:rsidR="005B3C37">
        <w:rPr>
          <w:rStyle w:val="21"/>
          <w:szCs w:val="28"/>
          <w:lang w:val="uk-UA"/>
        </w:rPr>
        <w:t xml:space="preserve">анням наступних </w:t>
      </w:r>
      <w:r w:rsidRPr="00623E0A">
        <w:rPr>
          <w:rStyle w:val="21"/>
          <w:szCs w:val="28"/>
          <w:lang w:val="uk-UA"/>
        </w:rPr>
        <w:t>ключов</w:t>
      </w:r>
      <w:r w:rsidR="005B3C37">
        <w:rPr>
          <w:rStyle w:val="21"/>
          <w:szCs w:val="28"/>
          <w:lang w:val="uk-UA"/>
        </w:rPr>
        <w:t xml:space="preserve">их </w:t>
      </w:r>
      <w:r w:rsidRPr="00623E0A">
        <w:rPr>
          <w:rStyle w:val="21"/>
          <w:szCs w:val="28"/>
          <w:lang w:val="uk-UA"/>
        </w:rPr>
        <w:t>сл</w:t>
      </w:r>
      <w:r w:rsidR="005B3C37">
        <w:rPr>
          <w:rStyle w:val="21"/>
          <w:szCs w:val="28"/>
          <w:lang w:val="uk-UA"/>
        </w:rPr>
        <w:t xml:space="preserve">ів: </w:t>
      </w:r>
      <w:r w:rsidRPr="00623E0A">
        <w:rPr>
          <w:rStyle w:val="21"/>
          <w:szCs w:val="28"/>
          <w:lang w:val="uk-UA"/>
        </w:rPr>
        <w:t xml:space="preserve">«ТБ», «МРТБ», «профілактика», «діти» та «підлітки». </w:t>
      </w:r>
      <w:r w:rsidR="005B3C37">
        <w:rPr>
          <w:rStyle w:val="21"/>
          <w:szCs w:val="28"/>
          <w:lang w:val="uk-UA"/>
        </w:rPr>
        <w:t xml:space="preserve">Дані щодо показників </w:t>
      </w:r>
      <w:r w:rsidRPr="00623E0A">
        <w:rPr>
          <w:rStyle w:val="21"/>
          <w:szCs w:val="28"/>
          <w:lang w:val="uk-UA"/>
        </w:rPr>
        <w:t>захворюван</w:t>
      </w:r>
      <w:r w:rsidR="005B3C37">
        <w:rPr>
          <w:rStyle w:val="21"/>
          <w:szCs w:val="28"/>
          <w:lang w:val="uk-UA"/>
        </w:rPr>
        <w:t xml:space="preserve">ості </w:t>
      </w:r>
      <w:r w:rsidR="00027423">
        <w:rPr>
          <w:rStyle w:val="21"/>
          <w:szCs w:val="28"/>
          <w:lang w:val="uk-UA"/>
        </w:rPr>
        <w:t xml:space="preserve">по </w:t>
      </w:r>
      <w:r w:rsidRPr="00623E0A">
        <w:rPr>
          <w:rStyle w:val="21"/>
          <w:szCs w:val="28"/>
          <w:lang w:val="uk-UA"/>
        </w:rPr>
        <w:t>країн</w:t>
      </w:r>
      <w:r w:rsidR="00027423">
        <w:rPr>
          <w:rStyle w:val="21"/>
          <w:szCs w:val="28"/>
          <w:lang w:val="uk-UA"/>
        </w:rPr>
        <w:t>ах</w:t>
      </w:r>
      <w:r w:rsidRPr="00623E0A">
        <w:rPr>
          <w:rStyle w:val="21"/>
          <w:szCs w:val="28"/>
          <w:lang w:val="uk-UA"/>
        </w:rPr>
        <w:t xml:space="preserve"> бул</w:t>
      </w:r>
      <w:r w:rsidR="005B3C37">
        <w:rPr>
          <w:rStyle w:val="21"/>
          <w:szCs w:val="28"/>
          <w:lang w:val="uk-UA"/>
        </w:rPr>
        <w:t xml:space="preserve">о </w:t>
      </w:r>
      <w:r w:rsidRPr="00623E0A">
        <w:rPr>
          <w:rStyle w:val="21"/>
          <w:szCs w:val="28"/>
          <w:lang w:val="uk-UA"/>
        </w:rPr>
        <w:t>отриман</w:t>
      </w:r>
      <w:r w:rsidR="005B3C37">
        <w:rPr>
          <w:rStyle w:val="21"/>
          <w:szCs w:val="28"/>
          <w:lang w:val="uk-UA"/>
        </w:rPr>
        <w:t xml:space="preserve">о </w:t>
      </w:r>
      <w:r w:rsidRPr="00623E0A">
        <w:rPr>
          <w:rStyle w:val="21"/>
          <w:szCs w:val="28"/>
          <w:lang w:val="uk-UA"/>
        </w:rPr>
        <w:t>з</w:t>
      </w:r>
      <w:r w:rsidR="005B3C37">
        <w:rPr>
          <w:rStyle w:val="21"/>
          <w:szCs w:val="28"/>
          <w:lang w:val="uk-UA"/>
        </w:rPr>
        <w:t>і</w:t>
      </w:r>
      <w:r w:rsidRPr="00623E0A">
        <w:rPr>
          <w:rStyle w:val="21"/>
          <w:szCs w:val="28"/>
          <w:lang w:val="uk-UA"/>
        </w:rPr>
        <w:t xml:space="preserve"> спільних звітів або </w:t>
      </w:r>
      <w:r w:rsidR="00027423">
        <w:rPr>
          <w:rStyle w:val="21"/>
          <w:szCs w:val="28"/>
          <w:lang w:val="uk-UA"/>
        </w:rPr>
        <w:t xml:space="preserve">поточних </w:t>
      </w:r>
      <w:r w:rsidRPr="00623E0A">
        <w:rPr>
          <w:rStyle w:val="21"/>
          <w:szCs w:val="28"/>
          <w:lang w:val="uk-UA"/>
        </w:rPr>
        <w:t xml:space="preserve">даних </w:t>
      </w:r>
      <w:r w:rsidR="005B3C37">
        <w:rPr>
          <w:rStyle w:val="21"/>
          <w:szCs w:val="28"/>
          <w:lang w:val="uk-UA"/>
        </w:rPr>
        <w:t>ЄЦКЗ</w:t>
      </w:r>
      <w:r w:rsidRPr="00623E0A">
        <w:rPr>
          <w:rStyle w:val="21"/>
          <w:szCs w:val="28"/>
          <w:lang w:val="uk-UA"/>
        </w:rPr>
        <w:t>/</w:t>
      </w:r>
      <w:r w:rsidR="005B3C37" w:rsidRPr="00623E0A">
        <w:rPr>
          <w:rStyle w:val="21"/>
          <w:szCs w:val="28"/>
          <w:lang w:val="uk-UA"/>
        </w:rPr>
        <w:t xml:space="preserve">Регіонального </w:t>
      </w:r>
      <w:r w:rsidR="005B3C37">
        <w:rPr>
          <w:rStyle w:val="21"/>
          <w:szCs w:val="28"/>
          <w:lang w:val="uk-UA"/>
        </w:rPr>
        <w:t xml:space="preserve">Європейського </w:t>
      </w:r>
      <w:r w:rsidR="005B3C37" w:rsidRPr="00623E0A">
        <w:rPr>
          <w:rStyle w:val="21"/>
          <w:szCs w:val="28"/>
          <w:lang w:val="uk-UA"/>
        </w:rPr>
        <w:t xml:space="preserve">офісу </w:t>
      </w:r>
      <w:r w:rsidRPr="00623E0A">
        <w:rPr>
          <w:rStyle w:val="21"/>
          <w:szCs w:val="28"/>
          <w:lang w:val="uk-UA"/>
        </w:rPr>
        <w:t>ВООЗ. Бул</w:t>
      </w:r>
      <w:r w:rsidR="00027423">
        <w:rPr>
          <w:rStyle w:val="21"/>
          <w:szCs w:val="28"/>
          <w:lang w:val="uk-UA"/>
        </w:rPr>
        <w:t xml:space="preserve">о </w:t>
      </w:r>
      <w:r w:rsidRPr="00623E0A">
        <w:rPr>
          <w:rStyle w:val="21"/>
          <w:szCs w:val="28"/>
          <w:lang w:val="uk-UA"/>
        </w:rPr>
        <w:t>проведен</w:t>
      </w:r>
      <w:r w:rsidR="00027423">
        <w:rPr>
          <w:rStyle w:val="21"/>
          <w:szCs w:val="28"/>
          <w:lang w:val="uk-UA"/>
        </w:rPr>
        <w:t xml:space="preserve">о </w:t>
      </w:r>
      <w:r w:rsidRPr="00623E0A">
        <w:rPr>
          <w:rStyle w:val="21"/>
          <w:szCs w:val="28"/>
          <w:lang w:val="uk-UA"/>
        </w:rPr>
        <w:t xml:space="preserve">консультації щодо </w:t>
      </w:r>
      <w:r w:rsidR="00027423">
        <w:rPr>
          <w:rStyle w:val="21"/>
          <w:szCs w:val="28"/>
          <w:lang w:val="uk-UA"/>
        </w:rPr>
        <w:t>неофіційних публікацій</w:t>
      </w:r>
      <w:r w:rsidRPr="00623E0A">
        <w:rPr>
          <w:rStyle w:val="21"/>
          <w:szCs w:val="28"/>
          <w:lang w:val="uk-UA"/>
        </w:rPr>
        <w:t xml:space="preserve"> та </w:t>
      </w:r>
      <w:r w:rsidR="00027423">
        <w:rPr>
          <w:rStyle w:val="21"/>
          <w:szCs w:val="28"/>
          <w:lang w:val="uk-UA"/>
        </w:rPr>
        <w:t xml:space="preserve">програмних </w:t>
      </w:r>
      <w:r w:rsidRPr="00623E0A">
        <w:rPr>
          <w:rStyle w:val="21"/>
          <w:szCs w:val="28"/>
          <w:lang w:val="uk-UA"/>
        </w:rPr>
        <w:t xml:space="preserve">документів </w:t>
      </w:r>
      <w:r w:rsidR="00027423">
        <w:rPr>
          <w:rStyle w:val="21"/>
          <w:szCs w:val="28"/>
          <w:lang w:val="uk-UA"/>
        </w:rPr>
        <w:t xml:space="preserve">і настанов </w:t>
      </w:r>
      <w:r w:rsidRPr="00623E0A">
        <w:rPr>
          <w:rStyle w:val="21"/>
          <w:szCs w:val="28"/>
          <w:lang w:val="uk-UA"/>
        </w:rPr>
        <w:t>ВООЗ, що стосу</w:t>
      </w:r>
      <w:r w:rsidR="00027423">
        <w:rPr>
          <w:rStyle w:val="21"/>
          <w:szCs w:val="28"/>
          <w:lang w:val="uk-UA"/>
        </w:rPr>
        <w:t xml:space="preserve">валися </w:t>
      </w:r>
      <w:r w:rsidR="00027423" w:rsidRPr="00623E0A">
        <w:rPr>
          <w:rStyle w:val="21"/>
          <w:szCs w:val="28"/>
          <w:lang w:val="uk-UA"/>
        </w:rPr>
        <w:t xml:space="preserve">здоров’я дітей та </w:t>
      </w:r>
      <w:r w:rsidR="00027423">
        <w:rPr>
          <w:rStyle w:val="21"/>
          <w:szCs w:val="28"/>
          <w:lang w:val="uk-UA"/>
        </w:rPr>
        <w:t xml:space="preserve">ТБ у даному </w:t>
      </w:r>
      <w:r w:rsidRPr="00623E0A">
        <w:rPr>
          <w:rStyle w:val="21"/>
          <w:szCs w:val="28"/>
          <w:lang w:val="uk-UA"/>
        </w:rPr>
        <w:t>регіон</w:t>
      </w:r>
      <w:r w:rsidR="00027423">
        <w:rPr>
          <w:rStyle w:val="21"/>
          <w:szCs w:val="28"/>
          <w:lang w:val="uk-UA"/>
        </w:rPr>
        <w:t>і</w:t>
      </w:r>
      <w:r w:rsidRPr="00623E0A">
        <w:rPr>
          <w:rStyle w:val="21"/>
          <w:szCs w:val="28"/>
          <w:lang w:val="uk-UA"/>
        </w:rPr>
        <w:t>. Експерти ці</w:t>
      </w:r>
      <w:r w:rsidR="002F08C0">
        <w:rPr>
          <w:rStyle w:val="21"/>
          <w:szCs w:val="28"/>
          <w:lang w:val="uk-UA"/>
        </w:rPr>
        <w:t xml:space="preserve">єї </w:t>
      </w:r>
      <w:r w:rsidRPr="00623E0A">
        <w:rPr>
          <w:rStyle w:val="21"/>
          <w:szCs w:val="28"/>
          <w:lang w:val="uk-UA"/>
        </w:rPr>
        <w:t xml:space="preserve">галузі визначили додаткові посилання. </w:t>
      </w:r>
      <w:r w:rsidRPr="00623E0A">
        <w:rPr>
          <w:rFonts w:cs="Times New Roman"/>
          <w:szCs w:val="28"/>
          <w:lang w:val="uk-UA"/>
        </w:rPr>
        <w:t xml:space="preserve">Використовувані поняття та визначення виведені </w:t>
      </w:r>
      <w:r w:rsidRPr="002F08C0">
        <w:rPr>
          <w:rFonts w:cs="Times New Roman"/>
          <w:szCs w:val="28"/>
          <w:lang w:val="uk-UA"/>
        </w:rPr>
        <w:t xml:space="preserve">з </w:t>
      </w:r>
      <w:r w:rsidR="002F08C0">
        <w:rPr>
          <w:rFonts w:cs="Times New Roman"/>
          <w:szCs w:val="28"/>
          <w:lang w:val="uk-UA"/>
        </w:rPr>
        <w:t xml:space="preserve">наступних документів: «Перелік заходів </w:t>
      </w:r>
      <w:r w:rsidRPr="002F08C0">
        <w:rPr>
          <w:rFonts w:cs="Times New Roman"/>
          <w:szCs w:val="28"/>
          <w:lang w:val="uk-UA"/>
        </w:rPr>
        <w:t xml:space="preserve">ВООЗ щодо ліквідації туберкульозу </w:t>
      </w:r>
      <w:r w:rsidR="002F08C0">
        <w:rPr>
          <w:rFonts w:cs="Times New Roman"/>
          <w:szCs w:val="28"/>
          <w:lang w:val="uk-UA"/>
        </w:rPr>
        <w:t xml:space="preserve">у </w:t>
      </w:r>
      <w:r w:rsidRPr="002F08C0">
        <w:rPr>
          <w:rFonts w:cs="Times New Roman"/>
          <w:szCs w:val="28"/>
          <w:lang w:val="uk-UA"/>
        </w:rPr>
        <w:t>країнах з низьким рівнем захворюваності</w:t>
      </w:r>
      <w:r w:rsidR="002F08C0">
        <w:rPr>
          <w:rFonts w:cs="Times New Roman"/>
          <w:szCs w:val="28"/>
          <w:lang w:val="uk-UA"/>
        </w:rPr>
        <w:t>»</w:t>
      </w:r>
      <w:r w:rsidRPr="002F08C0">
        <w:rPr>
          <w:rFonts w:cs="Times New Roman"/>
          <w:szCs w:val="28"/>
          <w:lang w:val="uk-UA"/>
        </w:rPr>
        <w:t xml:space="preserve"> </w:t>
      </w:r>
      <w:r w:rsidRPr="002F08C0">
        <w:rPr>
          <w:rFonts w:cs="Times New Roman"/>
          <w:i/>
          <w:szCs w:val="28"/>
          <w:lang w:val="uk-UA"/>
        </w:rPr>
        <w:t>(16)</w:t>
      </w:r>
      <w:r w:rsidR="00E446CC" w:rsidRPr="002F08C0">
        <w:rPr>
          <w:rFonts w:cs="Times New Roman"/>
          <w:szCs w:val="28"/>
          <w:lang w:val="uk-UA"/>
        </w:rPr>
        <w:t>,</w:t>
      </w:r>
      <w:r w:rsidRPr="002F08C0">
        <w:rPr>
          <w:rFonts w:cs="Times New Roman"/>
          <w:szCs w:val="28"/>
          <w:lang w:val="uk-UA"/>
        </w:rPr>
        <w:t xml:space="preserve"> </w:t>
      </w:r>
      <w:r w:rsidR="002F08C0">
        <w:rPr>
          <w:rFonts w:cs="Times New Roman"/>
          <w:szCs w:val="28"/>
          <w:lang w:val="uk-UA"/>
        </w:rPr>
        <w:t>«</w:t>
      </w:r>
      <w:r w:rsidR="008B2E5D" w:rsidRPr="00CA6D14">
        <w:rPr>
          <w:rFonts w:cs="Times New Roman"/>
          <w:szCs w:val="28"/>
          <w:lang w:val="uk-UA"/>
        </w:rPr>
        <w:t>Настанов</w:t>
      </w:r>
      <w:r w:rsidR="008B2E5D">
        <w:rPr>
          <w:rFonts w:cs="Times New Roman"/>
          <w:szCs w:val="28"/>
          <w:lang w:val="uk-UA"/>
        </w:rPr>
        <w:t>а</w:t>
      </w:r>
      <w:r w:rsidR="008B2E5D" w:rsidRPr="00CA6D14">
        <w:rPr>
          <w:rFonts w:cs="Times New Roman"/>
          <w:szCs w:val="28"/>
          <w:lang w:val="uk-UA"/>
        </w:rPr>
        <w:t xml:space="preserve"> ВООЗ для національних програм боротьби з туберкульозом щодо лікування туберкульозу у дітей</w:t>
      </w:r>
      <w:r w:rsidR="00D30380">
        <w:rPr>
          <w:rFonts w:cs="Times New Roman"/>
          <w:szCs w:val="28"/>
          <w:lang w:val="uk-UA"/>
        </w:rPr>
        <w:t>»</w:t>
      </w:r>
      <w:r w:rsidR="0081689E" w:rsidRPr="002F08C0">
        <w:rPr>
          <w:rFonts w:cs="Times New Roman"/>
          <w:szCs w:val="28"/>
          <w:lang w:val="uk-UA"/>
        </w:rPr>
        <w:t xml:space="preserve"> </w:t>
      </w:r>
      <w:r w:rsidRPr="00D30380">
        <w:rPr>
          <w:rFonts w:cs="Times New Roman"/>
          <w:i/>
          <w:szCs w:val="28"/>
          <w:lang w:val="uk-UA"/>
        </w:rPr>
        <w:t>(21)</w:t>
      </w:r>
      <w:r w:rsidR="00E446CC" w:rsidRPr="002F08C0">
        <w:rPr>
          <w:rFonts w:cs="Times New Roman"/>
          <w:szCs w:val="28"/>
          <w:lang w:val="uk-UA"/>
        </w:rPr>
        <w:t>,</w:t>
      </w:r>
      <w:r w:rsidRPr="002F08C0">
        <w:rPr>
          <w:rFonts w:cs="Times New Roman"/>
          <w:szCs w:val="28"/>
          <w:lang w:val="uk-UA"/>
        </w:rPr>
        <w:t xml:space="preserve"> </w:t>
      </w:r>
      <w:r w:rsidR="00D30380">
        <w:rPr>
          <w:rFonts w:cs="Times New Roman"/>
          <w:szCs w:val="28"/>
          <w:lang w:val="uk-UA"/>
        </w:rPr>
        <w:t>«</w:t>
      </w:r>
      <w:r w:rsidR="00D30380" w:rsidRPr="002F08C0">
        <w:rPr>
          <w:rFonts w:cs="Times New Roman"/>
          <w:szCs w:val="28"/>
          <w:lang w:val="uk-UA"/>
        </w:rPr>
        <w:t xml:space="preserve">Визначення </w:t>
      </w:r>
      <w:r w:rsidRPr="002F08C0">
        <w:rPr>
          <w:rFonts w:cs="Times New Roman"/>
          <w:szCs w:val="28"/>
          <w:lang w:val="uk-UA"/>
        </w:rPr>
        <w:t>та систем</w:t>
      </w:r>
      <w:r w:rsidR="00D30380">
        <w:rPr>
          <w:rFonts w:cs="Times New Roman"/>
          <w:szCs w:val="28"/>
          <w:lang w:val="uk-UA"/>
        </w:rPr>
        <w:t xml:space="preserve">а </w:t>
      </w:r>
      <w:r w:rsidRPr="002F08C0">
        <w:rPr>
          <w:rFonts w:cs="Times New Roman"/>
          <w:szCs w:val="28"/>
          <w:lang w:val="uk-UA"/>
        </w:rPr>
        <w:t xml:space="preserve">звітування </w:t>
      </w:r>
      <w:r w:rsidR="00D30380">
        <w:rPr>
          <w:rFonts w:cs="Times New Roman"/>
          <w:szCs w:val="28"/>
          <w:lang w:val="uk-UA"/>
        </w:rPr>
        <w:t xml:space="preserve">щодо </w:t>
      </w:r>
      <w:r w:rsidRPr="002F08C0">
        <w:rPr>
          <w:rFonts w:cs="Times New Roman"/>
          <w:szCs w:val="28"/>
          <w:lang w:val="uk-UA"/>
        </w:rPr>
        <w:t>туберкульоз</w:t>
      </w:r>
      <w:r w:rsidR="00D30380">
        <w:rPr>
          <w:rFonts w:cs="Times New Roman"/>
          <w:szCs w:val="28"/>
          <w:lang w:val="uk-UA"/>
        </w:rPr>
        <w:t>у»</w:t>
      </w:r>
      <w:r w:rsidRPr="002F08C0">
        <w:rPr>
          <w:rFonts w:cs="Times New Roman"/>
          <w:szCs w:val="28"/>
          <w:lang w:val="uk-UA"/>
        </w:rPr>
        <w:t xml:space="preserve"> </w:t>
      </w:r>
      <w:r w:rsidRPr="00D30380">
        <w:rPr>
          <w:rFonts w:cs="Times New Roman"/>
          <w:i/>
          <w:szCs w:val="28"/>
          <w:lang w:val="uk-UA"/>
        </w:rPr>
        <w:t>(22)</w:t>
      </w:r>
      <w:r w:rsidR="00E446CC" w:rsidRPr="002F08C0">
        <w:rPr>
          <w:rFonts w:cs="Times New Roman"/>
          <w:szCs w:val="28"/>
          <w:lang w:val="uk-UA"/>
        </w:rPr>
        <w:t>.</w:t>
      </w:r>
      <w:r w:rsidRPr="002F08C0">
        <w:rPr>
          <w:rStyle w:val="21"/>
          <w:szCs w:val="28"/>
          <w:lang w:val="uk-UA"/>
        </w:rPr>
        <w:t xml:space="preserve"> Перший проект бу</w:t>
      </w:r>
      <w:r w:rsidR="00D30380">
        <w:rPr>
          <w:rStyle w:val="21"/>
          <w:szCs w:val="28"/>
          <w:lang w:val="uk-UA"/>
        </w:rPr>
        <w:t xml:space="preserve">ло </w:t>
      </w:r>
      <w:r w:rsidRPr="002F08C0">
        <w:rPr>
          <w:rStyle w:val="21"/>
          <w:szCs w:val="28"/>
          <w:lang w:val="uk-UA"/>
        </w:rPr>
        <w:t>підготовлен</w:t>
      </w:r>
      <w:r w:rsidR="00D30380">
        <w:rPr>
          <w:rStyle w:val="21"/>
          <w:szCs w:val="28"/>
          <w:lang w:val="uk-UA"/>
        </w:rPr>
        <w:t xml:space="preserve">о </w:t>
      </w:r>
      <w:r w:rsidRPr="002F08C0">
        <w:rPr>
          <w:rStyle w:val="21"/>
          <w:szCs w:val="28"/>
          <w:lang w:val="uk-UA"/>
        </w:rPr>
        <w:t>Регіональним офісом та основною групою авторів.</w:t>
      </w:r>
    </w:p>
    <w:p w:rsidR="00905016" w:rsidRPr="00623E0A" w:rsidRDefault="00905016" w:rsidP="00E32422">
      <w:pPr>
        <w:rPr>
          <w:rFonts w:cs="Times New Roman"/>
          <w:szCs w:val="28"/>
          <w:lang w:val="uk-UA"/>
        </w:rPr>
      </w:pPr>
      <w:r w:rsidRPr="00623E0A">
        <w:rPr>
          <w:rFonts w:cs="Times New Roman"/>
          <w:szCs w:val="28"/>
          <w:lang w:val="uk-UA"/>
        </w:rPr>
        <w:t xml:space="preserve">У </w:t>
      </w:r>
      <w:r w:rsidR="00D30380">
        <w:rPr>
          <w:rFonts w:cs="Times New Roman"/>
          <w:szCs w:val="28"/>
          <w:lang w:val="uk-UA"/>
        </w:rPr>
        <w:t xml:space="preserve">даній </w:t>
      </w:r>
      <w:r w:rsidRPr="00623E0A">
        <w:rPr>
          <w:rFonts w:cs="Times New Roman"/>
          <w:szCs w:val="28"/>
          <w:lang w:val="uk-UA"/>
        </w:rPr>
        <w:t xml:space="preserve">публікації </w:t>
      </w:r>
      <w:r w:rsidR="00D30380">
        <w:rPr>
          <w:rFonts w:cs="Times New Roman"/>
          <w:szCs w:val="28"/>
          <w:lang w:val="uk-UA"/>
        </w:rPr>
        <w:t xml:space="preserve">поняття </w:t>
      </w:r>
      <w:r w:rsidRPr="00623E0A">
        <w:rPr>
          <w:rFonts w:cs="Times New Roman"/>
          <w:szCs w:val="28"/>
          <w:lang w:val="uk-UA"/>
        </w:rPr>
        <w:t xml:space="preserve">«країни з низьким рівнем захворюваності» визначаються як </w:t>
      </w:r>
      <w:r w:rsidR="00D30380">
        <w:rPr>
          <w:rFonts w:cs="Times New Roman"/>
          <w:szCs w:val="28"/>
          <w:lang w:val="uk-UA"/>
        </w:rPr>
        <w:t>такі</w:t>
      </w:r>
      <w:r w:rsidRPr="00623E0A">
        <w:rPr>
          <w:rFonts w:cs="Times New Roman"/>
          <w:szCs w:val="28"/>
          <w:lang w:val="uk-UA"/>
        </w:rPr>
        <w:t xml:space="preserve">, де рівень захворюваності на </w:t>
      </w:r>
      <w:r w:rsidR="00D30380">
        <w:rPr>
          <w:rFonts w:cs="Times New Roman"/>
          <w:szCs w:val="28"/>
          <w:lang w:val="uk-UA"/>
        </w:rPr>
        <w:t xml:space="preserve">ТБ </w:t>
      </w:r>
      <w:r w:rsidRPr="00623E0A">
        <w:rPr>
          <w:rFonts w:cs="Times New Roman"/>
          <w:szCs w:val="28"/>
          <w:lang w:val="uk-UA"/>
        </w:rPr>
        <w:t>становить менше 100</w:t>
      </w:r>
      <w:r w:rsidR="00D30380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 xml:space="preserve">випадків усіх форм </w:t>
      </w:r>
      <w:r w:rsidR="00D30380">
        <w:rPr>
          <w:rFonts w:cs="Times New Roman"/>
          <w:szCs w:val="28"/>
          <w:lang w:val="uk-UA"/>
        </w:rPr>
        <w:t xml:space="preserve">ТБ </w:t>
      </w:r>
      <w:r w:rsidRPr="00623E0A">
        <w:rPr>
          <w:rFonts w:cs="Times New Roman"/>
          <w:szCs w:val="28"/>
          <w:lang w:val="uk-UA"/>
        </w:rPr>
        <w:t>на 1</w:t>
      </w:r>
      <w:r w:rsidR="00D30380">
        <w:rPr>
          <w:rFonts w:cs="Times New Roman"/>
          <w:szCs w:val="28"/>
          <w:lang w:val="uk-UA"/>
        </w:rPr>
        <w:t xml:space="preserve"> млн </w:t>
      </w:r>
      <w:r w:rsidRPr="00623E0A">
        <w:rPr>
          <w:rFonts w:cs="Times New Roman"/>
          <w:szCs w:val="28"/>
          <w:lang w:val="uk-UA"/>
        </w:rPr>
        <w:t xml:space="preserve">населення на рік </w:t>
      </w:r>
      <w:r w:rsidRPr="00623E0A">
        <w:rPr>
          <w:rFonts w:cs="Times New Roman"/>
          <w:i/>
          <w:szCs w:val="28"/>
          <w:lang w:val="uk-UA"/>
        </w:rPr>
        <w:t>(23)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 xml:space="preserve">«Попередня ліквідація» визначається як </w:t>
      </w:r>
      <w:r w:rsidR="00D30380">
        <w:rPr>
          <w:rFonts w:cs="Times New Roman"/>
          <w:szCs w:val="28"/>
          <w:lang w:val="uk-UA"/>
        </w:rPr>
        <w:t xml:space="preserve">наявність </w:t>
      </w:r>
      <w:r w:rsidRPr="00623E0A">
        <w:rPr>
          <w:rFonts w:cs="Times New Roman"/>
          <w:szCs w:val="28"/>
          <w:lang w:val="uk-UA"/>
        </w:rPr>
        <w:t>менше 10</w:t>
      </w:r>
      <w:r w:rsidR="00D30380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>повідомлених випадків захворюван</w:t>
      </w:r>
      <w:r w:rsidR="00D30380">
        <w:rPr>
          <w:rFonts w:cs="Times New Roman"/>
          <w:szCs w:val="28"/>
          <w:lang w:val="uk-UA"/>
        </w:rPr>
        <w:t xml:space="preserve">ня </w:t>
      </w:r>
      <w:r w:rsidRPr="00623E0A">
        <w:rPr>
          <w:rFonts w:cs="Times New Roman"/>
          <w:szCs w:val="28"/>
          <w:lang w:val="uk-UA"/>
        </w:rPr>
        <w:t xml:space="preserve">на </w:t>
      </w:r>
      <w:r w:rsidR="00D30380">
        <w:rPr>
          <w:rFonts w:cs="Times New Roman"/>
          <w:szCs w:val="28"/>
          <w:lang w:val="uk-UA"/>
        </w:rPr>
        <w:t xml:space="preserve">ТБ </w:t>
      </w:r>
      <w:r w:rsidRPr="00623E0A">
        <w:rPr>
          <w:rFonts w:cs="Times New Roman"/>
          <w:szCs w:val="28"/>
          <w:lang w:val="uk-UA"/>
        </w:rPr>
        <w:t xml:space="preserve">усіх форм на </w:t>
      </w:r>
      <w:r w:rsidR="00D30380">
        <w:rPr>
          <w:rFonts w:cs="Times New Roman"/>
          <w:szCs w:val="28"/>
          <w:lang w:val="uk-UA"/>
        </w:rPr>
        <w:t xml:space="preserve">1 млн </w:t>
      </w:r>
      <w:r w:rsidRPr="00623E0A">
        <w:rPr>
          <w:rFonts w:cs="Times New Roman"/>
          <w:szCs w:val="28"/>
          <w:lang w:val="uk-UA"/>
        </w:rPr>
        <w:t xml:space="preserve">населення на рік </w:t>
      </w:r>
      <w:r w:rsidRPr="00623E0A">
        <w:rPr>
          <w:rFonts w:cs="Times New Roman"/>
          <w:i/>
          <w:szCs w:val="28"/>
          <w:lang w:val="uk-UA"/>
        </w:rPr>
        <w:t>(24)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«Ліквідація» визначається як </w:t>
      </w:r>
      <w:r w:rsidR="00D30380">
        <w:rPr>
          <w:rStyle w:val="21"/>
          <w:szCs w:val="28"/>
          <w:lang w:val="uk-UA"/>
        </w:rPr>
        <w:t xml:space="preserve">наявність </w:t>
      </w:r>
      <w:r w:rsidRPr="00623E0A">
        <w:rPr>
          <w:rStyle w:val="21"/>
          <w:szCs w:val="28"/>
          <w:lang w:val="uk-UA"/>
        </w:rPr>
        <w:t xml:space="preserve">менше одного повідомлення про випадки захворювання на </w:t>
      </w:r>
      <w:r w:rsidR="00D30380">
        <w:rPr>
          <w:rStyle w:val="21"/>
          <w:szCs w:val="28"/>
          <w:lang w:val="uk-UA"/>
        </w:rPr>
        <w:t xml:space="preserve">ТБ </w:t>
      </w:r>
      <w:r w:rsidRPr="00623E0A">
        <w:rPr>
          <w:rStyle w:val="21"/>
          <w:szCs w:val="28"/>
          <w:lang w:val="uk-UA"/>
        </w:rPr>
        <w:t xml:space="preserve">на </w:t>
      </w:r>
      <w:r w:rsidR="00D30380">
        <w:rPr>
          <w:rStyle w:val="21"/>
          <w:szCs w:val="28"/>
          <w:lang w:val="uk-UA"/>
        </w:rPr>
        <w:t xml:space="preserve">1 млн </w:t>
      </w:r>
      <w:r w:rsidRPr="00623E0A">
        <w:rPr>
          <w:rStyle w:val="21"/>
          <w:szCs w:val="28"/>
          <w:lang w:val="uk-UA"/>
        </w:rPr>
        <w:t xml:space="preserve">населення на рік. </w:t>
      </w:r>
      <w:r w:rsidR="009906C1">
        <w:rPr>
          <w:rFonts w:cs="Times New Roman"/>
          <w:szCs w:val="28"/>
          <w:lang w:val="uk-UA"/>
        </w:rPr>
        <w:t xml:space="preserve">У </w:t>
      </w:r>
      <w:r w:rsidR="009906C1" w:rsidRPr="00623E0A">
        <w:rPr>
          <w:rFonts w:cs="Times New Roman"/>
          <w:szCs w:val="28"/>
          <w:lang w:val="uk-UA"/>
        </w:rPr>
        <w:t xml:space="preserve">цій публікації </w:t>
      </w:r>
      <w:r w:rsidR="009906C1">
        <w:rPr>
          <w:rStyle w:val="21"/>
          <w:szCs w:val="28"/>
          <w:lang w:val="uk-UA"/>
        </w:rPr>
        <w:t xml:space="preserve">було дотримано </w:t>
      </w:r>
      <w:r w:rsidR="009906C1" w:rsidRPr="00623E0A">
        <w:rPr>
          <w:rFonts w:cs="Times New Roman"/>
          <w:szCs w:val="28"/>
          <w:lang w:val="uk-UA"/>
        </w:rPr>
        <w:t>термін</w:t>
      </w:r>
      <w:r w:rsidR="009906C1">
        <w:rPr>
          <w:rFonts w:cs="Times New Roman"/>
          <w:szCs w:val="28"/>
          <w:lang w:val="uk-UA"/>
        </w:rPr>
        <w:t>ології</w:t>
      </w:r>
      <w:r w:rsidR="009906C1" w:rsidRPr="00623E0A">
        <w:rPr>
          <w:rFonts w:cs="Times New Roman"/>
          <w:szCs w:val="28"/>
          <w:lang w:val="uk-UA"/>
        </w:rPr>
        <w:t>, як</w:t>
      </w:r>
      <w:r w:rsidR="009906C1">
        <w:rPr>
          <w:rFonts w:cs="Times New Roman"/>
          <w:szCs w:val="28"/>
          <w:lang w:val="uk-UA"/>
        </w:rPr>
        <w:t xml:space="preserve">а </w:t>
      </w:r>
      <w:r w:rsidR="009906C1" w:rsidRPr="00623E0A">
        <w:rPr>
          <w:rFonts w:cs="Times New Roman"/>
          <w:szCs w:val="28"/>
          <w:lang w:val="uk-UA"/>
        </w:rPr>
        <w:t xml:space="preserve">використовуються для лікування </w:t>
      </w:r>
      <w:r w:rsidR="009906C1">
        <w:rPr>
          <w:rStyle w:val="21"/>
          <w:szCs w:val="28"/>
          <w:lang w:val="uk-UA"/>
        </w:rPr>
        <w:t xml:space="preserve">МРТБ згідно документу </w:t>
      </w:r>
      <w:r w:rsidR="009906C1" w:rsidRPr="009906C1">
        <w:rPr>
          <w:rFonts w:cs="Times New Roman"/>
          <w:szCs w:val="28"/>
          <w:lang w:val="uk-UA"/>
        </w:rPr>
        <w:t xml:space="preserve">«Перелік загальноприйнятих визначень щодо </w:t>
      </w:r>
      <w:r w:rsidRPr="009906C1">
        <w:rPr>
          <w:rFonts w:cs="Times New Roman"/>
          <w:szCs w:val="28"/>
          <w:lang w:val="uk-UA"/>
        </w:rPr>
        <w:t>МРТБ у дітей</w:t>
      </w:r>
      <w:r w:rsidR="009906C1">
        <w:rPr>
          <w:rFonts w:cs="Times New Roman"/>
          <w:szCs w:val="28"/>
          <w:lang w:val="uk-UA"/>
        </w:rPr>
        <w:t>»</w:t>
      </w:r>
      <w:r w:rsidRPr="00623E0A"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i/>
          <w:szCs w:val="28"/>
          <w:lang w:val="uk-UA"/>
        </w:rPr>
        <w:t>(25)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Терміни, які використовують</w:t>
      </w:r>
      <w:r w:rsidR="009906C1">
        <w:rPr>
          <w:rStyle w:val="21"/>
          <w:szCs w:val="28"/>
          <w:lang w:val="uk-UA"/>
        </w:rPr>
        <w:t xml:space="preserve"> </w:t>
      </w:r>
      <w:r w:rsidRPr="00623E0A">
        <w:rPr>
          <w:rStyle w:val="21"/>
          <w:szCs w:val="28"/>
          <w:lang w:val="uk-UA"/>
        </w:rPr>
        <w:t xml:space="preserve">для лікування хворих на </w:t>
      </w:r>
      <w:r w:rsidR="009906C1">
        <w:rPr>
          <w:rStyle w:val="21"/>
          <w:szCs w:val="28"/>
          <w:lang w:val="uk-UA"/>
        </w:rPr>
        <w:t>ТБ</w:t>
      </w:r>
      <w:r w:rsidRPr="00623E0A">
        <w:rPr>
          <w:rStyle w:val="21"/>
          <w:szCs w:val="28"/>
          <w:lang w:val="uk-UA"/>
        </w:rPr>
        <w:t>, включають</w:t>
      </w:r>
      <w:r w:rsidR="009906C1">
        <w:rPr>
          <w:rStyle w:val="21"/>
          <w:szCs w:val="28"/>
          <w:lang w:val="uk-UA"/>
        </w:rPr>
        <w:t>:</w:t>
      </w:r>
      <w:r w:rsidRPr="00623E0A">
        <w:rPr>
          <w:rStyle w:val="21"/>
          <w:szCs w:val="28"/>
          <w:lang w:val="uk-UA"/>
        </w:rPr>
        <w:t xml:space="preserve"> «лікування захворювання», «протитуберкульозне лікування» та «лікування </w:t>
      </w:r>
      <w:r w:rsidR="009906C1">
        <w:rPr>
          <w:rStyle w:val="21"/>
          <w:szCs w:val="28"/>
          <w:lang w:val="uk-UA"/>
        </w:rPr>
        <w:t>ТБ</w:t>
      </w:r>
      <w:r w:rsidRPr="00623E0A">
        <w:rPr>
          <w:rStyle w:val="21"/>
          <w:szCs w:val="28"/>
          <w:lang w:val="uk-UA"/>
        </w:rPr>
        <w:t xml:space="preserve">». </w:t>
      </w:r>
      <w:r w:rsidR="00B953E8">
        <w:rPr>
          <w:rStyle w:val="21"/>
          <w:szCs w:val="28"/>
          <w:lang w:val="uk-UA"/>
        </w:rPr>
        <w:t xml:space="preserve">Для запобігання невизначеності у даному документі </w:t>
      </w:r>
      <w:r w:rsidRPr="00623E0A">
        <w:rPr>
          <w:rStyle w:val="21"/>
          <w:szCs w:val="28"/>
          <w:lang w:val="uk-UA"/>
        </w:rPr>
        <w:t>використ</w:t>
      </w:r>
      <w:r w:rsidR="00B953E8">
        <w:rPr>
          <w:rStyle w:val="21"/>
          <w:szCs w:val="28"/>
          <w:lang w:val="uk-UA"/>
        </w:rPr>
        <w:t xml:space="preserve">ано </w:t>
      </w:r>
      <w:r w:rsidRPr="00623E0A">
        <w:rPr>
          <w:rStyle w:val="21"/>
          <w:szCs w:val="28"/>
          <w:lang w:val="uk-UA"/>
        </w:rPr>
        <w:t>термін</w:t>
      </w:r>
      <w:r w:rsidR="00B953E8">
        <w:rPr>
          <w:rStyle w:val="21"/>
          <w:szCs w:val="28"/>
          <w:lang w:val="uk-UA"/>
        </w:rPr>
        <w:t xml:space="preserve"> </w:t>
      </w:r>
      <w:r w:rsidRPr="00623E0A">
        <w:rPr>
          <w:rStyle w:val="21"/>
          <w:szCs w:val="28"/>
          <w:lang w:val="uk-UA"/>
        </w:rPr>
        <w:t xml:space="preserve">«лікування </w:t>
      </w:r>
      <w:r w:rsidR="009906C1">
        <w:rPr>
          <w:rStyle w:val="21"/>
          <w:szCs w:val="28"/>
          <w:lang w:val="uk-UA"/>
        </w:rPr>
        <w:t>ТБ</w:t>
      </w:r>
      <w:r w:rsidRPr="00623E0A">
        <w:rPr>
          <w:rStyle w:val="21"/>
          <w:szCs w:val="28"/>
          <w:lang w:val="uk-UA"/>
        </w:rPr>
        <w:t xml:space="preserve">». У </w:t>
      </w:r>
      <w:r w:rsidR="00B953E8">
        <w:rPr>
          <w:rStyle w:val="21"/>
          <w:szCs w:val="28"/>
          <w:lang w:val="uk-UA"/>
        </w:rPr>
        <w:t xml:space="preserve">наявній </w:t>
      </w:r>
      <w:r w:rsidRPr="00623E0A">
        <w:rPr>
          <w:rStyle w:val="21"/>
          <w:szCs w:val="28"/>
          <w:lang w:val="uk-UA"/>
        </w:rPr>
        <w:t xml:space="preserve">літературі також </w:t>
      </w:r>
      <w:r w:rsidR="00B953E8">
        <w:rPr>
          <w:rStyle w:val="21"/>
          <w:szCs w:val="28"/>
          <w:lang w:val="uk-UA"/>
        </w:rPr>
        <w:t xml:space="preserve">існує певна </w:t>
      </w:r>
      <w:r w:rsidRPr="00623E0A">
        <w:rPr>
          <w:rStyle w:val="21"/>
          <w:szCs w:val="28"/>
          <w:lang w:val="uk-UA"/>
        </w:rPr>
        <w:t xml:space="preserve">непослідовність </w:t>
      </w:r>
      <w:r w:rsidR="00B953E8">
        <w:rPr>
          <w:rStyle w:val="21"/>
          <w:szCs w:val="28"/>
          <w:lang w:val="uk-UA"/>
        </w:rPr>
        <w:t xml:space="preserve">у </w:t>
      </w:r>
      <w:r w:rsidRPr="00623E0A">
        <w:rPr>
          <w:rStyle w:val="21"/>
          <w:szCs w:val="28"/>
          <w:lang w:val="uk-UA"/>
        </w:rPr>
        <w:t>термінології</w:t>
      </w:r>
      <w:r w:rsidR="00B953E8">
        <w:rPr>
          <w:rStyle w:val="21"/>
          <w:szCs w:val="28"/>
          <w:lang w:val="uk-UA"/>
        </w:rPr>
        <w:t xml:space="preserve"> </w:t>
      </w:r>
      <w:r w:rsidRPr="00623E0A">
        <w:rPr>
          <w:rStyle w:val="21"/>
          <w:szCs w:val="28"/>
          <w:lang w:val="uk-UA"/>
        </w:rPr>
        <w:t xml:space="preserve">для </w:t>
      </w:r>
      <w:r w:rsidR="00B953E8">
        <w:rPr>
          <w:rStyle w:val="21"/>
          <w:szCs w:val="28"/>
          <w:lang w:val="uk-UA"/>
        </w:rPr>
        <w:t xml:space="preserve">визначення </w:t>
      </w:r>
      <w:r w:rsidRPr="00623E0A">
        <w:rPr>
          <w:rStyle w:val="21"/>
          <w:szCs w:val="28"/>
          <w:lang w:val="uk-UA"/>
        </w:rPr>
        <w:t>інших форм хіміотерапії. «Профілактика перед експозицією» відноситься до лікування, яке провод</w:t>
      </w:r>
      <w:r w:rsidR="00B953E8">
        <w:rPr>
          <w:rStyle w:val="21"/>
          <w:szCs w:val="28"/>
          <w:lang w:val="uk-UA"/>
        </w:rPr>
        <w:t xml:space="preserve">ять </w:t>
      </w:r>
      <w:r w:rsidRPr="00623E0A">
        <w:rPr>
          <w:rStyle w:val="21"/>
          <w:szCs w:val="28"/>
          <w:lang w:val="uk-UA"/>
        </w:rPr>
        <w:t>дитині без до</w:t>
      </w:r>
      <w:r w:rsidR="00B953E8">
        <w:rPr>
          <w:rStyle w:val="21"/>
          <w:szCs w:val="28"/>
          <w:lang w:val="uk-UA"/>
        </w:rPr>
        <w:t xml:space="preserve">веденого </w:t>
      </w:r>
      <w:r w:rsidRPr="00623E0A">
        <w:rPr>
          <w:rStyle w:val="21"/>
          <w:szCs w:val="28"/>
          <w:lang w:val="uk-UA"/>
        </w:rPr>
        <w:t xml:space="preserve">контакту з інфекційним хворим. «Профілактика після експозиції (включаючи період </w:t>
      </w:r>
      <w:r w:rsidR="00B953E8">
        <w:rPr>
          <w:rStyle w:val="21"/>
          <w:szCs w:val="28"/>
          <w:lang w:val="uk-UA"/>
        </w:rPr>
        <w:t>«</w:t>
      </w:r>
      <w:r w:rsidRPr="00623E0A">
        <w:rPr>
          <w:rStyle w:val="21"/>
          <w:szCs w:val="28"/>
          <w:lang w:val="uk-UA"/>
        </w:rPr>
        <w:t>вікна</w:t>
      </w:r>
      <w:r w:rsidR="00B953E8">
        <w:rPr>
          <w:rStyle w:val="21"/>
          <w:szCs w:val="28"/>
          <w:lang w:val="uk-UA"/>
        </w:rPr>
        <w:t>»</w:t>
      </w:r>
      <w:r w:rsidRPr="00623E0A">
        <w:rPr>
          <w:rStyle w:val="21"/>
          <w:szCs w:val="28"/>
          <w:lang w:val="uk-UA"/>
        </w:rPr>
        <w:t>)» стосується лікування, яке провод</w:t>
      </w:r>
      <w:r w:rsidR="00B953E8">
        <w:rPr>
          <w:rStyle w:val="21"/>
          <w:szCs w:val="28"/>
          <w:lang w:val="uk-UA"/>
        </w:rPr>
        <w:t xml:space="preserve">ять </w:t>
      </w:r>
      <w:r w:rsidRPr="00623E0A">
        <w:rPr>
          <w:rStyle w:val="21"/>
          <w:szCs w:val="28"/>
          <w:lang w:val="uk-UA"/>
        </w:rPr>
        <w:t xml:space="preserve">дитині після документально підтвердженого контакту з хворим на </w:t>
      </w:r>
      <w:r w:rsidR="00B953E8">
        <w:rPr>
          <w:rStyle w:val="21"/>
          <w:szCs w:val="28"/>
          <w:lang w:val="uk-UA"/>
        </w:rPr>
        <w:t>ТБ</w:t>
      </w:r>
      <w:r w:rsidRPr="00623E0A">
        <w:rPr>
          <w:rStyle w:val="21"/>
          <w:szCs w:val="28"/>
          <w:lang w:val="uk-UA"/>
        </w:rPr>
        <w:t xml:space="preserve">. </w:t>
      </w:r>
      <w:r w:rsidRPr="00623E0A">
        <w:rPr>
          <w:rFonts w:cs="Times New Roman"/>
          <w:szCs w:val="28"/>
          <w:lang w:val="uk-UA"/>
        </w:rPr>
        <w:t xml:space="preserve">«Лікування </w:t>
      </w:r>
      <w:r w:rsidR="00B953E8">
        <w:rPr>
          <w:rFonts w:cs="Times New Roman"/>
          <w:szCs w:val="28"/>
          <w:lang w:val="uk-UA"/>
        </w:rPr>
        <w:t>ЛТБІ</w:t>
      </w:r>
      <w:r w:rsidRPr="00623E0A">
        <w:rPr>
          <w:rFonts w:cs="Times New Roman"/>
          <w:szCs w:val="28"/>
          <w:lang w:val="uk-UA"/>
        </w:rPr>
        <w:t xml:space="preserve">» відноситься до прийому лікарських </w:t>
      </w:r>
      <w:r w:rsidR="00B953E8">
        <w:rPr>
          <w:rFonts w:cs="Times New Roman"/>
          <w:szCs w:val="28"/>
          <w:lang w:val="uk-UA"/>
        </w:rPr>
        <w:t xml:space="preserve">засобів </w:t>
      </w:r>
      <w:r w:rsidRPr="00623E0A">
        <w:rPr>
          <w:rFonts w:cs="Times New Roman"/>
          <w:szCs w:val="28"/>
          <w:lang w:val="uk-UA"/>
        </w:rPr>
        <w:t xml:space="preserve">після отримання позитивного результату імунологічного тесту, що </w:t>
      </w:r>
      <w:r w:rsidR="00B953E8">
        <w:rPr>
          <w:rFonts w:cs="Times New Roman"/>
          <w:szCs w:val="28"/>
          <w:lang w:val="uk-UA"/>
        </w:rPr>
        <w:t xml:space="preserve">свідчить про наявність </w:t>
      </w:r>
      <w:r w:rsidRPr="00623E0A">
        <w:rPr>
          <w:rFonts w:cs="Times New Roman"/>
          <w:szCs w:val="28"/>
          <w:lang w:val="uk-UA"/>
        </w:rPr>
        <w:t>попередн</w:t>
      </w:r>
      <w:r w:rsidR="00B953E8">
        <w:rPr>
          <w:rFonts w:cs="Times New Roman"/>
          <w:szCs w:val="28"/>
          <w:lang w:val="uk-UA"/>
        </w:rPr>
        <w:t xml:space="preserve">ього </w:t>
      </w:r>
      <w:r w:rsidRPr="00623E0A">
        <w:rPr>
          <w:rFonts w:cs="Times New Roman"/>
          <w:szCs w:val="28"/>
          <w:lang w:val="uk-UA"/>
        </w:rPr>
        <w:t>або поточн</w:t>
      </w:r>
      <w:r w:rsidR="00B953E8">
        <w:rPr>
          <w:rFonts w:cs="Times New Roman"/>
          <w:szCs w:val="28"/>
          <w:lang w:val="uk-UA"/>
        </w:rPr>
        <w:t xml:space="preserve">ого </w:t>
      </w:r>
      <w:r w:rsidRPr="00623E0A">
        <w:rPr>
          <w:rFonts w:cs="Times New Roman"/>
          <w:szCs w:val="28"/>
          <w:lang w:val="uk-UA"/>
        </w:rPr>
        <w:t xml:space="preserve">інфікування </w:t>
      </w:r>
      <w:r w:rsidRPr="00B953E8">
        <w:rPr>
          <w:rFonts w:cs="Times New Roman"/>
          <w:i/>
          <w:szCs w:val="28"/>
          <w:lang w:val="uk-UA"/>
        </w:rPr>
        <w:t>М.</w:t>
      </w:r>
      <w:r w:rsidR="00B953E8">
        <w:rPr>
          <w:rFonts w:cs="Times New Roman"/>
          <w:i/>
          <w:szCs w:val="28"/>
          <w:lang w:val="uk-UA"/>
        </w:rPr>
        <w:t> </w:t>
      </w:r>
      <w:r w:rsidR="00B953E8" w:rsidRPr="00B953E8">
        <w:rPr>
          <w:rFonts w:cs="Times New Roman"/>
          <w:i/>
          <w:szCs w:val="28"/>
          <w:lang w:val="uk-UA"/>
        </w:rPr>
        <w:t>Tuberculosis</w:t>
      </w:r>
      <w:r w:rsidRPr="00623E0A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«Профілактика після лікування» відноситься до лікування, яке </w:t>
      </w:r>
      <w:r w:rsidR="00B953E8">
        <w:rPr>
          <w:rStyle w:val="21"/>
          <w:szCs w:val="28"/>
          <w:lang w:val="uk-UA"/>
        </w:rPr>
        <w:t xml:space="preserve">отримує </w:t>
      </w:r>
      <w:r w:rsidRPr="00623E0A">
        <w:rPr>
          <w:rStyle w:val="21"/>
          <w:szCs w:val="28"/>
          <w:lang w:val="uk-UA"/>
        </w:rPr>
        <w:t>дитин</w:t>
      </w:r>
      <w:r w:rsidR="00B953E8">
        <w:rPr>
          <w:rStyle w:val="21"/>
          <w:szCs w:val="28"/>
          <w:lang w:val="uk-UA"/>
        </w:rPr>
        <w:t xml:space="preserve">а </w:t>
      </w:r>
      <w:r w:rsidRPr="00623E0A">
        <w:rPr>
          <w:rStyle w:val="21"/>
          <w:szCs w:val="28"/>
          <w:lang w:val="uk-UA"/>
        </w:rPr>
        <w:t xml:space="preserve">після курсу </w:t>
      </w:r>
      <w:r w:rsidR="00B953E8">
        <w:rPr>
          <w:rStyle w:val="21"/>
          <w:szCs w:val="28"/>
          <w:lang w:val="uk-UA"/>
        </w:rPr>
        <w:t>терапії ТБ</w:t>
      </w:r>
      <w:r w:rsidRPr="00623E0A">
        <w:rPr>
          <w:rStyle w:val="21"/>
          <w:szCs w:val="28"/>
          <w:lang w:val="uk-UA"/>
        </w:rPr>
        <w:t xml:space="preserve">. Для </w:t>
      </w:r>
      <w:r w:rsidR="009B5E2D">
        <w:rPr>
          <w:rStyle w:val="21"/>
          <w:szCs w:val="28"/>
          <w:lang w:val="uk-UA"/>
        </w:rPr>
        <w:t xml:space="preserve">узгодження термінології запропоновано </w:t>
      </w:r>
      <w:r w:rsidRPr="00623E0A">
        <w:rPr>
          <w:rStyle w:val="21"/>
          <w:szCs w:val="28"/>
          <w:lang w:val="uk-UA"/>
        </w:rPr>
        <w:t>використ</w:t>
      </w:r>
      <w:r w:rsidR="009B5E2D">
        <w:rPr>
          <w:rStyle w:val="21"/>
          <w:szCs w:val="28"/>
          <w:lang w:val="uk-UA"/>
        </w:rPr>
        <w:t xml:space="preserve">ання узагальненого </w:t>
      </w:r>
      <w:r w:rsidRPr="00623E0A">
        <w:rPr>
          <w:rStyle w:val="21"/>
          <w:szCs w:val="28"/>
          <w:lang w:val="uk-UA"/>
        </w:rPr>
        <w:t>термін</w:t>
      </w:r>
      <w:r w:rsidR="009B5E2D">
        <w:rPr>
          <w:rStyle w:val="21"/>
          <w:szCs w:val="28"/>
          <w:lang w:val="uk-UA"/>
        </w:rPr>
        <w:t>у</w:t>
      </w:r>
      <w:r w:rsidRPr="00623E0A">
        <w:rPr>
          <w:rStyle w:val="21"/>
          <w:szCs w:val="28"/>
          <w:lang w:val="uk-UA"/>
        </w:rPr>
        <w:t xml:space="preserve"> «профілактична туберкульозна терапія» або «лікування </w:t>
      </w:r>
      <w:r w:rsidR="00B953E8">
        <w:rPr>
          <w:rStyle w:val="21"/>
          <w:szCs w:val="28"/>
          <w:lang w:val="uk-UA"/>
        </w:rPr>
        <w:t>ЛТБІ</w:t>
      </w:r>
      <w:r w:rsidRPr="00623E0A">
        <w:rPr>
          <w:rStyle w:val="21"/>
          <w:szCs w:val="28"/>
          <w:lang w:val="uk-UA"/>
        </w:rPr>
        <w:t>».</w:t>
      </w:r>
    </w:p>
    <w:p w:rsidR="00905016" w:rsidRPr="00623E0A" w:rsidRDefault="00905016" w:rsidP="00E32422">
      <w:pPr>
        <w:rPr>
          <w:rFonts w:cs="Times New Roman"/>
          <w:szCs w:val="28"/>
          <w:lang w:val="uk-UA"/>
        </w:rPr>
      </w:pPr>
      <w:r w:rsidRPr="00623E0A">
        <w:rPr>
          <w:rFonts w:cs="Times New Roman"/>
          <w:b/>
          <w:szCs w:val="28"/>
          <w:lang w:val="uk-UA"/>
        </w:rPr>
        <w:t>Підліток</w:t>
      </w:r>
      <w:r w:rsidRPr="00623E0A">
        <w:rPr>
          <w:rFonts w:cs="Times New Roman"/>
          <w:szCs w:val="28"/>
          <w:lang w:val="uk-UA"/>
        </w:rPr>
        <w:t xml:space="preserve"> </w:t>
      </w:r>
      <w:r w:rsidR="009B5E2D">
        <w:rPr>
          <w:rFonts w:cs="Times New Roman"/>
          <w:szCs w:val="28"/>
          <w:lang w:val="uk-UA"/>
        </w:rPr>
        <w:t xml:space="preserve">– </w:t>
      </w:r>
      <w:r w:rsidRPr="00623E0A">
        <w:rPr>
          <w:rFonts w:cs="Times New Roman"/>
          <w:szCs w:val="28"/>
          <w:lang w:val="uk-UA"/>
        </w:rPr>
        <w:t>будь-як</w:t>
      </w:r>
      <w:r w:rsidR="009B5E2D">
        <w:rPr>
          <w:rFonts w:cs="Times New Roman"/>
          <w:szCs w:val="28"/>
          <w:lang w:val="uk-UA"/>
        </w:rPr>
        <w:t xml:space="preserve">а особа </w:t>
      </w:r>
      <w:r w:rsidRPr="00623E0A">
        <w:rPr>
          <w:rFonts w:cs="Times New Roman"/>
          <w:szCs w:val="28"/>
          <w:lang w:val="uk-UA"/>
        </w:rPr>
        <w:t>ві</w:t>
      </w:r>
      <w:r w:rsidR="009B5E2D">
        <w:rPr>
          <w:rFonts w:cs="Times New Roman"/>
          <w:szCs w:val="28"/>
          <w:lang w:val="uk-UA"/>
        </w:rPr>
        <w:t xml:space="preserve">ком </w:t>
      </w:r>
      <w:r w:rsidRPr="00623E0A">
        <w:rPr>
          <w:rFonts w:cs="Times New Roman"/>
          <w:szCs w:val="28"/>
          <w:lang w:val="uk-UA"/>
        </w:rPr>
        <w:t>10</w:t>
      </w:r>
      <w:r w:rsidR="009B5E2D">
        <w:rPr>
          <w:rFonts w:cs="Times New Roman"/>
          <w:szCs w:val="28"/>
          <w:lang w:val="uk-UA"/>
        </w:rPr>
        <w:t>–</w:t>
      </w:r>
      <w:r w:rsidRPr="00623E0A">
        <w:rPr>
          <w:rFonts w:cs="Times New Roman"/>
          <w:szCs w:val="28"/>
          <w:lang w:val="uk-UA"/>
        </w:rPr>
        <w:t>19</w:t>
      </w:r>
      <w:r w:rsidR="009B5E2D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 xml:space="preserve">років </w:t>
      </w:r>
      <w:r w:rsidRPr="00623E0A">
        <w:rPr>
          <w:rFonts w:cs="Times New Roman"/>
          <w:i/>
          <w:szCs w:val="28"/>
          <w:lang w:val="uk-UA"/>
        </w:rPr>
        <w:t>(21)</w:t>
      </w:r>
      <w:r w:rsidR="00E446CC" w:rsidRPr="00E446CC">
        <w:rPr>
          <w:rFonts w:cs="Times New Roman"/>
          <w:szCs w:val="28"/>
          <w:lang w:val="uk-UA"/>
        </w:rPr>
        <w:t>.</w:t>
      </w:r>
    </w:p>
    <w:p w:rsidR="00905016" w:rsidRPr="00623E0A" w:rsidRDefault="00905016" w:rsidP="00E32422">
      <w:pPr>
        <w:rPr>
          <w:rFonts w:cs="Times New Roman"/>
          <w:szCs w:val="28"/>
          <w:lang w:val="uk-UA"/>
        </w:rPr>
      </w:pPr>
      <w:r w:rsidRPr="00623E0A">
        <w:rPr>
          <w:rFonts w:cs="Times New Roman"/>
          <w:b/>
          <w:szCs w:val="28"/>
          <w:lang w:val="uk-UA"/>
        </w:rPr>
        <w:t>Дитина</w:t>
      </w:r>
      <w:r w:rsidR="009B5E2D">
        <w:rPr>
          <w:rFonts w:cs="Times New Roman"/>
          <w:szCs w:val="28"/>
          <w:lang w:val="uk-UA"/>
        </w:rPr>
        <w:t xml:space="preserve"> – будь-яка особа віком </w:t>
      </w:r>
      <w:r w:rsidRPr="00623E0A">
        <w:rPr>
          <w:rFonts w:cs="Times New Roman"/>
          <w:szCs w:val="28"/>
          <w:lang w:val="uk-UA"/>
        </w:rPr>
        <w:t>до 15 років</w:t>
      </w:r>
      <w:r w:rsidR="009B5E2D">
        <w:rPr>
          <w:rFonts w:cs="Times New Roman"/>
          <w:szCs w:val="28"/>
          <w:lang w:val="uk-UA"/>
        </w:rPr>
        <w:t xml:space="preserve"> (</w:t>
      </w:r>
      <w:r w:rsidR="009B5E2D" w:rsidRPr="00623E0A">
        <w:rPr>
          <w:rFonts w:cs="Times New Roman"/>
          <w:szCs w:val="28"/>
          <w:lang w:val="uk-UA"/>
        </w:rPr>
        <w:t>якщо не вказано інше</w:t>
      </w:r>
      <w:r w:rsidR="009B5E2D">
        <w:rPr>
          <w:rFonts w:cs="Times New Roman"/>
          <w:szCs w:val="28"/>
          <w:lang w:val="uk-UA"/>
        </w:rPr>
        <w:t>)</w:t>
      </w:r>
      <w:r w:rsidRPr="00623E0A">
        <w:rPr>
          <w:rFonts w:cs="Times New Roman"/>
          <w:szCs w:val="28"/>
          <w:lang w:val="uk-UA"/>
        </w:rPr>
        <w:t>.</w:t>
      </w:r>
    </w:p>
    <w:p w:rsidR="00905016" w:rsidRPr="00623E0A" w:rsidRDefault="00905016" w:rsidP="00E32422">
      <w:pPr>
        <w:rPr>
          <w:rFonts w:cs="Times New Roman"/>
          <w:szCs w:val="28"/>
          <w:lang w:val="uk-UA"/>
        </w:rPr>
      </w:pPr>
      <w:r w:rsidRPr="00623E0A">
        <w:rPr>
          <w:rFonts w:cs="Times New Roman"/>
          <w:b/>
          <w:szCs w:val="28"/>
          <w:lang w:val="uk-UA"/>
        </w:rPr>
        <w:t>Немовля</w:t>
      </w:r>
      <w:r w:rsidRPr="00623E0A">
        <w:rPr>
          <w:rFonts w:cs="Times New Roman"/>
          <w:szCs w:val="28"/>
          <w:lang w:val="uk-UA"/>
        </w:rPr>
        <w:t xml:space="preserve"> </w:t>
      </w:r>
      <w:r w:rsidR="009B5E2D">
        <w:rPr>
          <w:rFonts w:cs="Times New Roman"/>
          <w:szCs w:val="28"/>
          <w:lang w:val="uk-UA"/>
        </w:rPr>
        <w:t xml:space="preserve">– </w:t>
      </w:r>
      <w:r w:rsidRPr="00623E0A">
        <w:rPr>
          <w:rFonts w:cs="Times New Roman"/>
          <w:szCs w:val="28"/>
          <w:lang w:val="uk-UA"/>
        </w:rPr>
        <w:t xml:space="preserve">дитина віком менше </w:t>
      </w:r>
      <w:r w:rsidR="009B5E2D">
        <w:rPr>
          <w:rFonts w:cs="Times New Roman"/>
          <w:szCs w:val="28"/>
          <w:lang w:val="uk-UA"/>
        </w:rPr>
        <w:t xml:space="preserve">одного </w:t>
      </w:r>
      <w:r w:rsidRPr="00623E0A">
        <w:rPr>
          <w:rFonts w:cs="Times New Roman"/>
          <w:szCs w:val="28"/>
          <w:lang w:val="uk-UA"/>
        </w:rPr>
        <w:t>року.</w:t>
      </w:r>
    </w:p>
    <w:p w:rsidR="00905016" w:rsidRPr="00623E0A" w:rsidRDefault="00905016" w:rsidP="00E32422">
      <w:pPr>
        <w:rPr>
          <w:rFonts w:cs="Times New Roman"/>
          <w:szCs w:val="28"/>
          <w:lang w:val="uk-UA"/>
        </w:rPr>
      </w:pPr>
      <w:r w:rsidRPr="00623E0A">
        <w:rPr>
          <w:rFonts w:cs="Times New Roman"/>
          <w:b/>
          <w:szCs w:val="28"/>
          <w:lang w:val="uk-UA"/>
        </w:rPr>
        <w:lastRenderedPageBreak/>
        <w:t>Близький контакт</w:t>
      </w:r>
      <w:r w:rsidRPr="00623E0A">
        <w:rPr>
          <w:rFonts w:cs="Times New Roman"/>
          <w:szCs w:val="28"/>
          <w:lang w:val="uk-UA"/>
        </w:rPr>
        <w:t xml:space="preserve"> </w:t>
      </w:r>
      <w:r w:rsidR="009B5E2D">
        <w:rPr>
          <w:rFonts w:cs="Times New Roman"/>
          <w:szCs w:val="28"/>
          <w:lang w:val="uk-UA"/>
        </w:rPr>
        <w:t xml:space="preserve">– </w:t>
      </w:r>
      <w:r w:rsidRPr="00623E0A">
        <w:rPr>
          <w:rFonts w:cs="Times New Roman"/>
          <w:szCs w:val="28"/>
          <w:lang w:val="uk-UA"/>
        </w:rPr>
        <w:t xml:space="preserve">людина, яка не </w:t>
      </w:r>
      <w:r w:rsidR="009B5E2D">
        <w:rPr>
          <w:rFonts w:cs="Times New Roman"/>
          <w:szCs w:val="28"/>
          <w:lang w:val="uk-UA"/>
        </w:rPr>
        <w:t>проживає разом</w:t>
      </w:r>
      <w:r w:rsidRPr="00623E0A">
        <w:rPr>
          <w:rFonts w:cs="Times New Roman"/>
          <w:szCs w:val="28"/>
          <w:lang w:val="uk-UA"/>
        </w:rPr>
        <w:t xml:space="preserve">, але знаходиться з джерелом захворювання </w:t>
      </w:r>
      <w:r w:rsidR="009B5E2D">
        <w:rPr>
          <w:rFonts w:cs="Times New Roman"/>
          <w:szCs w:val="28"/>
          <w:lang w:val="uk-UA"/>
        </w:rPr>
        <w:t xml:space="preserve">у </w:t>
      </w:r>
      <w:r w:rsidRPr="00623E0A">
        <w:rPr>
          <w:rFonts w:cs="Times New Roman"/>
          <w:szCs w:val="28"/>
          <w:lang w:val="uk-UA"/>
        </w:rPr>
        <w:t xml:space="preserve">закритому просторі </w:t>
      </w:r>
      <w:r w:rsidR="009B5E2D">
        <w:rPr>
          <w:rFonts w:cs="Times New Roman"/>
          <w:szCs w:val="28"/>
          <w:lang w:val="uk-UA"/>
        </w:rPr>
        <w:t>протягом тривалого часу</w:t>
      </w:r>
      <w:r w:rsidRPr="00623E0A">
        <w:rPr>
          <w:rFonts w:cs="Times New Roman"/>
          <w:szCs w:val="28"/>
          <w:lang w:val="uk-UA"/>
        </w:rPr>
        <w:t>.</w:t>
      </w:r>
    </w:p>
    <w:p w:rsidR="00905016" w:rsidRPr="00623E0A" w:rsidRDefault="00905016" w:rsidP="00E32422">
      <w:pPr>
        <w:rPr>
          <w:rFonts w:cs="Times New Roman"/>
          <w:szCs w:val="28"/>
          <w:lang w:val="uk-UA"/>
        </w:rPr>
      </w:pPr>
      <w:r w:rsidRPr="00623E0A">
        <w:rPr>
          <w:rFonts w:cs="Times New Roman"/>
          <w:b/>
          <w:szCs w:val="28"/>
          <w:lang w:val="uk-UA"/>
        </w:rPr>
        <w:t xml:space="preserve">Профілактична </w:t>
      </w:r>
      <w:r w:rsidRPr="00B40E95">
        <w:rPr>
          <w:rFonts w:cs="Times New Roman"/>
          <w:b/>
          <w:szCs w:val="28"/>
          <w:lang w:val="uk-UA"/>
        </w:rPr>
        <w:t xml:space="preserve">терапія </w:t>
      </w:r>
      <w:r w:rsidRPr="00B40E95">
        <w:rPr>
          <w:rFonts w:cs="Times New Roman"/>
          <w:szCs w:val="28"/>
          <w:lang w:val="uk-UA"/>
        </w:rPr>
        <w:t>або</w:t>
      </w:r>
      <w:r w:rsidRPr="00B40E95">
        <w:rPr>
          <w:rFonts w:cs="Times New Roman"/>
          <w:b/>
          <w:szCs w:val="28"/>
          <w:lang w:val="uk-UA"/>
        </w:rPr>
        <w:t xml:space="preserve"> «лікування </w:t>
      </w:r>
      <w:r w:rsidR="00B40E95" w:rsidRPr="00B40E95">
        <w:rPr>
          <w:rFonts w:cs="Times New Roman"/>
          <w:b/>
          <w:szCs w:val="28"/>
          <w:lang w:val="uk-UA"/>
        </w:rPr>
        <w:t>ЛТБІ</w:t>
      </w:r>
      <w:r w:rsidRPr="00B40E95">
        <w:rPr>
          <w:rFonts w:cs="Times New Roman"/>
          <w:b/>
          <w:szCs w:val="28"/>
          <w:lang w:val="uk-UA"/>
        </w:rPr>
        <w:t>»</w:t>
      </w:r>
      <w:r w:rsidRPr="00623E0A">
        <w:rPr>
          <w:rFonts w:cs="Times New Roman"/>
          <w:szCs w:val="28"/>
          <w:lang w:val="uk-UA"/>
        </w:rPr>
        <w:t xml:space="preserve"> </w:t>
      </w:r>
      <w:r w:rsidR="00B40E95">
        <w:rPr>
          <w:rFonts w:cs="Times New Roman"/>
          <w:szCs w:val="28"/>
          <w:lang w:val="uk-UA"/>
        </w:rPr>
        <w:t xml:space="preserve">– </w:t>
      </w:r>
      <w:r w:rsidRPr="00623E0A">
        <w:rPr>
          <w:rFonts w:cs="Times New Roman"/>
          <w:szCs w:val="28"/>
          <w:lang w:val="uk-UA"/>
        </w:rPr>
        <w:t xml:space="preserve">лікування, </w:t>
      </w:r>
      <w:r w:rsidR="00B40E95">
        <w:rPr>
          <w:rFonts w:cs="Times New Roman"/>
          <w:szCs w:val="28"/>
          <w:lang w:val="uk-UA"/>
        </w:rPr>
        <w:t xml:space="preserve">що проводять з метою </w:t>
      </w:r>
      <w:r w:rsidRPr="00623E0A">
        <w:rPr>
          <w:rFonts w:cs="Times New Roman"/>
          <w:szCs w:val="28"/>
          <w:lang w:val="uk-UA"/>
        </w:rPr>
        <w:t>профілактики захворювання.</w:t>
      </w:r>
      <w:r w:rsidRPr="00623E0A">
        <w:rPr>
          <w:rStyle w:val="21"/>
          <w:szCs w:val="28"/>
          <w:lang w:val="uk-UA"/>
        </w:rPr>
        <w:t xml:space="preserve"> Для </w:t>
      </w:r>
      <w:r w:rsidR="00B40E95">
        <w:rPr>
          <w:rStyle w:val="21"/>
          <w:szCs w:val="28"/>
          <w:lang w:val="uk-UA"/>
        </w:rPr>
        <w:t xml:space="preserve">призначення </w:t>
      </w:r>
      <w:r w:rsidRPr="00623E0A">
        <w:rPr>
          <w:rStyle w:val="21"/>
          <w:szCs w:val="28"/>
          <w:lang w:val="uk-UA"/>
        </w:rPr>
        <w:t>профілактичної терапії розгля</w:t>
      </w:r>
      <w:r w:rsidR="00B40E95">
        <w:rPr>
          <w:rStyle w:val="21"/>
          <w:szCs w:val="28"/>
          <w:lang w:val="uk-UA"/>
        </w:rPr>
        <w:t xml:space="preserve">нуто </w:t>
      </w:r>
      <w:r w:rsidRPr="00623E0A">
        <w:rPr>
          <w:rStyle w:val="21"/>
          <w:szCs w:val="28"/>
          <w:lang w:val="uk-UA"/>
        </w:rPr>
        <w:t xml:space="preserve">ряд груп ризику, </w:t>
      </w:r>
      <w:r w:rsidR="00B40E95">
        <w:rPr>
          <w:rStyle w:val="21"/>
          <w:szCs w:val="28"/>
          <w:lang w:val="uk-UA"/>
        </w:rPr>
        <w:t xml:space="preserve">до яких відносять </w:t>
      </w:r>
      <w:r w:rsidRPr="00623E0A">
        <w:rPr>
          <w:rStyle w:val="21"/>
          <w:szCs w:val="28"/>
          <w:lang w:val="uk-UA"/>
        </w:rPr>
        <w:t xml:space="preserve">дітей та підлітків, </w:t>
      </w:r>
      <w:r w:rsidR="00B40E95">
        <w:rPr>
          <w:rStyle w:val="21"/>
          <w:szCs w:val="28"/>
          <w:lang w:val="uk-UA"/>
        </w:rPr>
        <w:t xml:space="preserve">що </w:t>
      </w:r>
      <w:r w:rsidRPr="00623E0A">
        <w:rPr>
          <w:rStyle w:val="21"/>
          <w:szCs w:val="28"/>
          <w:lang w:val="uk-UA"/>
        </w:rPr>
        <w:t xml:space="preserve">контактують </w:t>
      </w:r>
      <w:r w:rsidR="001B0599">
        <w:rPr>
          <w:rStyle w:val="21"/>
          <w:szCs w:val="28"/>
          <w:lang w:val="uk-UA"/>
        </w:rPr>
        <w:t>і</w:t>
      </w:r>
      <w:r w:rsidRPr="00623E0A">
        <w:rPr>
          <w:rStyle w:val="21"/>
          <w:szCs w:val="28"/>
          <w:lang w:val="uk-UA"/>
        </w:rPr>
        <w:t xml:space="preserve">з хворими </w:t>
      </w:r>
      <w:r w:rsidRPr="001B0599">
        <w:rPr>
          <w:lang w:val="uk-UA"/>
        </w:rPr>
        <w:t xml:space="preserve">на </w:t>
      </w:r>
      <w:r w:rsidR="00B40E95" w:rsidRPr="001B0599">
        <w:rPr>
          <w:lang w:val="uk-UA"/>
        </w:rPr>
        <w:t xml:space="preserve">ТБ </w:t>
      </w:r>
      <w:r w:rsidR="001B0599" w:rsidRPr="001B0599">
        <w:rPr>
          <w:rFonts w:cs="Times New Roman"/>
          <w:szCs w:val="28"/>
          <w:lang w:val="uk-UA"/>
        </w:rPr>
        <w:t>з бактеріовиділенням</w:t>
      </w:r>
      <w:r w:rsidR="001B0599">
        <w:rPr>
          <w:rFonts w:cs="Times New Roman"/>
          <w:szCs w:val="28"/>
          <w:lang w:val="uk-UA"/>
        </w:rPr>
        <w:t>и</w:t>
      </w:r>
      <w:r w:rsidRPr="001B0599">
        <w:rPr>
          <w:lang w:val="uk-UA"/>
        </w:rPr>
        <w:t>,</w:t>
      </w:r>
      <w:r w:rsidRPr="00623E0A">
        <w:rPr>
          <w:rStyle w:val="21"/>
          <w:szCs w:val="28"/>
          <w:lang w:val="uk-UA"/>
        </w:rPr>
        <w:t xml:space="preserve"> але самі не мають захворювання на </w:t>
      </w:r>
      <w:r w:rsidR="00E13604">
        <w:rPr>
          <w:rStyle w:val="21"/>
          <w:szCs w:val="28"/>
          <w:lang w:val="uk-UA"/>
        </w:rPr>
        <w:t>ТБ</w:t>
      </w:r>
      <w:r w:rsidRPr="00623E0A">
        <w:rPr>
          <w:rStyle w:val="21"/>
          <w:szCs w:val="28"/>
          <w:lang w:val="uk-UA"/>
        </w:rPr>
        <w:t>.</w:t>
      </w:r>
    </w:p>
    <w:p w:rsidR="00905016" w:rsidRPr="00623E0A" w:rsidRDefault="00905016" w:rsidP="00E32422">
      <w:pPr>
        <w:rPr>
          <w:rFonts w:cs="Times New Roman"/>
          <w:szCs w:val="28"/>
          <w:lang w:val="uk-UA"/>
        </w:rPr>
      </w:pPr>
      <w:r w:rsidRPr="00623E0A">
        <w:rPr>
          <w:rFonts w:cs="Times New Roman"/>
          <w:b/>
          <w:szCs w:val="28"/>
          <w:lang w:val="uk-UA"/>
        </w:rPr>
        <w:t>Латентна туберкульозна інфекція (ЛТБІ)</w:t>
      </w:r>
      <w:r w:rsidRPr="00623E0A">
        <w:rPr>
          <w:rFonts w:cs="Times New Roman"/>
          <w:szCs w:val="28"/>
          <w:lang w:val="uk-UA"/>
        </w:rPr>
        <w:t xml:space="preserve"> відноситься до вимірюваної імунної відповіді на антигени </w:t>
      </w:r>
      <w:r w:rsidR="00E13604">
        <w:rPr>
          <w:rFonts w:cs="Times New Roman"/>
          <w:szCs w:val="28"/>
          <w:lang w:val="uk-UA"/>
        </w:rPr>
        <w:t xml:space="preserve">ТБ у </w:t>
      </w:r>
      <w:r w:rsidRPr="00623E0A">
        <w:rPr>
          <w:rFonts w:cs="Times New Roman"/>
          <w:szCs w:val="28"/>
          <w:lang w:val="uk-UA"/>
        </w:rPr>
        <w:t>цільній крові або до позитивної шкірної реакції з використанням туберкулінової шкірної проби (ТШП) без ознак активно</w:t>
      </w:r>
      <w:r w:rsidR="00E13604">
        <w:rPr>
          <w:rFonts w:cs="Times New Roman"/>
          <w:szCs w:val="28"/>
          <w:lang w:val="uk-UA"/>
        </w:rPr>
        <w:t xml:space="preserve">ї форми </w:t>
      </w:r>
      <w:r w:rsidRPr="00623E0A">
        <w:rPr>
          <w:rFonts w:cs="Times New Roman"/>
          <w:szCs w:val="28"/>
          <w:lang w:val="uk-UA"/>
        </w:rPr>
        <w:t>захворювання.</w:t>
      </w:r>
      <w:r w:rsidRPr="00623E0A">
        <w:rPr>
          <w:rStyle w:val="21"/>
          <w:szCs w:val="28"/>
          <w:lang w:val="uk-UA"/>
        </w:rPr>
        <w:t xml:space="preserve"> ЛТБІ можна лікувати </w:t>
      </w:r>
      <w:r w:rsidR="00E13604">
        <w:rPr>
          <w:rStyle w:val="21"/>
          <w:szCs w:val="28"/>
          <w:lang w:val="uk-UA"/>
        </w:rPr>
        <w:t xml:space="preserve">призначенням </w:t>
      </w:r>
      <w:r w:rsidRPr="00623E0A">
        <w:rPr>
          <w:rStyle w:val="21"/>
          <w:szCs w:val="28"/>
          <w:lang w:val="uk-UA"/>
        </w:rPr>
        <w:t>профілактично</w:t>
      </w:r>
      <w:r w:rsidR="00E13604">
        <w:rPr>
          <w:rStyle w:val="21"/>
          <w:szCs w:val="28"/>
          <w:lang w:val="uk-UA"/>
        </w:rPr>
        <w:t xml:space="preserve">ї </w:t>
      </w:r>
      <w:r w:rsidRPr="00623E0A">
        <w:rPr>
          <w:rStyle w:val="21"/>
          <w:szCs w:val="28"/>
          <w:lang w:val="uk-UA"/>
        </w:rPr>
        <w:t>терапі</w:t>
      </w:r>
      <w:r w:rsidR="00E13604">
        <w:rPr>
          <w:rStyle w:val="21"/>
          <w:szCs w:val="28"/>
          <w:lang w:val="uk-UA"/>
        </w:rPr>
        <w:t>ї</w:t>
      </w:r>
      <w:r w:rsidRPr="00623E0A">
        <w:rPr>
          <w:rStyle w:val="21"/>
          <w:szCs w:val="28"/>
          <w:lang w:val="uk-UA"/>
        </w:rPr>
        <w:t>.</w:t>
      </w:r>
    </w:p>
    <w:p w:rsidR="00905016" w:rsidRPr="00623E0A" w:rsidRDefault="00905016" w:rsidP="00E32422">
      <w:pPr>
        <w:rPr>
          <w:rFonts w:cs="Times New Roman"/>
          <w:szCs w:val="28"/>
          <w:lang w:val="uk-UA"/>
        </w:rPr>
      </w:pPr>
      <w:r w:rsidRPr="00623E0A">
        <w:rPr>
          <w:rFonts w:cs="Times New Roman"/>
          <w:b/>
          <w:szCs w:val="28"/>
          <w:lang w:val="uk-UA"/>
        </w:rPr>
        <w:t xml:space="preserve">Тест </w:t>
      </w:r>
      <w:r w:rsidR="00E13604">
        <w:rPr>
          <w:rFonts w:cs="Times New Roman"/>
          <w:b/>
          <w:szCs w:val="28"/>
          <w:lang w:val="uk-UA"/>
        </w:rPr>
        <w:t xml:space="preserve">на </w:t>
      </w:r>
      <w:r w:rsidRPr="00623E0A">
        <w:rPr>
          <w:rFonts w:cs="Times New Roman"/>
          <w:b/>
          <w:szCs w:val="28"/>
          <w:lang w:val="uk-UA"/>
        </w:rPr>
        <w:t>медикаментозн</w:t>
      </w:r>
      <w:r w:rsidR="00E13604">
        <w:rPr>
          <w:rFonts w:cs="Times New Roman"/>
          <w:b/>
          <w:szCs w:val="28"/>
          <w:lang w:val="uk-UA"/>
        </w:rPr>
        <w:t xml:space="preserve">у </w:t>
      </w:r>
      <w:r w:rsidRPr="00623E0A">
        <w:rPr>
          <w:rFonts w:cs="Times New Roman"/>
          <w:b/>
          <w:szCs w:val="28"/>
          <w:lang w:val="uk-UA"/>
        </w:rPr>
        <w:t>чутлив</w:t>
      </w:r>
      <w:r w:rsidR="00E13604">
        <w:rPr>
          <w:rFonts w:cs="Times New Roman"/>
          <w:b/>
          <w:szCs w:val="28"/>
          <w:lang w:val="uk-UA"/>
        </w:rPr>
        <w:t xml:space="preserve">ість </w:t>
      </w:r>
      <w:r w:rsidRPr="00623E0A">
        <w:rPr>
          <w:rFonts w:cs="Times New Roman"/>
          <w:b/>
          <w:szCs w:val="28"/>
          <w:lang w:val="uk-UA"/>
        </w:rPr>
        <w:t>(ТМЧ)</w:t>
      </w:r>
      <w:r w:rsidRPr="00623E0A">
        <w:rPr>
          <w:rFonts w:cs="Times New Roman"/>
          <w:szCs w:val="28"/>
          <w:lang w:val="uk-UA"/>
        </w:rPr>
        <w:t xml:space="preserve"> </w:t>
      </w:r>
      <w:r w:rsidR="00E13604">
        <w:rPr>
          <w:rFonts w:cs="Times New Roman"/>
          <w:szCs w:val="28"/>
          <w:lang w:val="uk-UA"/>
        </w:rPr>
        <w:t xml:space="preserve">– </w:t>
      </w:r>
      <w:r w:rsidRPr="00623E0A">
        <w:rPr>
          <w:rFonts w:cs="Times New Roman"/>
          <w:szCs w:val="28"/>
          <w:lang w:val="uk-UA"/>
        </w:rPr>
        <w:t xml:space="preserve">тестування </w:t>
      </w:r>
      <w:r w:rsidRPr="00E13604">
        <w:rPr>
          <w:rFonts w:cs="Times New Roman"/>
          <w:i/>
          <w:szCs w:val="28"/>
          <w:lang w:val="uk-UA"/>
        </w:rPr>
        <w:t>in</w:t>
      </w:r>
      <w:r w:rsidR="00E13604">
        <w:rPr>
          <w:rFonts w:cs="Times New Roman"/>
          <w:i/>
          <w:szCs w:val="28"/>
          <w:lang w:val="uk-UA"/>
        </w:rPr>
        <w:t> </w:t>
      </w:r>
      <w:r w:rsidRPr="00E13604">
        <w:rPr>
          <w:rFonts w:cs="Times New Roman"/>
          <w:i/>
          <w:szCs w:val="28"/>
          <w:lang w:val="uk-UA"/>
        </w:rPr>
        <w:t>vitro</w:t>
      </w:r>
      <w:r w:rsidRPr="00623E0A">
        <w:rPr>
          <w:rFonts w:cs="Times New Roman"/>
          <w:szCs w:val="28"/>
          <w:lang w:val="uk-UA"/>
        </w:rPr>
        <w:t xml:space="preserve"> на клінічні ізоляти </w:t>
      </w:r>
      <w:r w:rsidRPr="00E13604">
        <w:rPr>
          <w:rFonts w:cs="Times New Roman"/>
          <w:i/>
          <w:szCs w:val="28"/>
          <w:lang w:val="uk-UA"/>
        </w:rPr>
        <w:t>M.</w:t>
      </w:r>
      <w:r w:rsidR="00E13604" w:rsidRPr="00E13604">
        <w:rPr>
          <w:rFonts w:cs="Times New Roman"/>
          <w:i/>
          <w:szCs w:val="28"/>
          <w:lang w:val="uk-UA"/>
        </w:rPr>
        <w:t> Tuberculosis</w:t>
      </w:r>
      <w:r w:rsidR="00E13604" w:rsidRPr="00623E0A"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>для виявлення фенотип</w:t>
      </w:r>
      <w:r w:rsidR="00E13604">
        <w:rPr>
          <w:rFonts w:cs="Times New Roman"/>
          <w:szCs w:val="28"/>
          <w:lang w:val="uk-UA"/>
        </w:rPr>
        <w:t xml:space="preserve">ової </w:t>
      </w:r>
      <w:r w:rsidRPr="001B0599">
        <w:rPr>
          <w:rFonts w:cs="Times New Roman"/>
          <w:szCs w:val="28"/>
          <w:lang w:val="uk-UA"/>
        </w:rPr>
        <w:t>(з використанням поживн</w:t>
      </w:r>
      <w:r w:rsidR="001B0599" w:rsidRPr="001B0599">
        <w:rPr>
          <w:rFonts w:cs="Times New Roman"/>
          <w:szCs w:val="28"/>
          <w:lang w:val="uk-UA"/>
        </w:rPr>
        <w:t xml:space="preserve">их </w:t>
      </w:r>
      <w:r w:rsidRPr="001B0599">
        <w:rPr>
          <w:rFonts w:cs="Times New Roman"/>
          <w:szCs w:val="28"/>
          <w:lang w:val="uk-UA"/>
        </w:rPr>
        <w:t>середовищ)</w:t>
      </w:r>
      <w:r w:rsidRPr="00623E0A">
        <w:rPr>
          <w:rFonts w:cs="Times New Roman"/>
          <w:szCs w:val="28"/>
          <w:lang w:val="uk-UA"/>
        </w:rPr>
        <w:t xml:space="preserve"> або молекулярної (з використанням лінійного зонду, на основі полімеразної ланцюгової реакції або на основі секвенування наступного покоління) </w:t>
      </w:r>
      <w:r w:rsidR="00E13604">
        <w:rPr>
          <w:rFonts w:cs="Times New Roman"/>
          <w:szCs w:val="28"/>
          <w:lang w:val="uk-UA"/>
        </w:rPr>
        <w:t xml:space="preserve">резистентності </w:t>
      </w:r>
      <w:r w:rsidRPr="00623E0A">
        <w:rPr>
          <w:rFonts w:cs="Times New Roman"/>
          <w:szCs w:val="28"/>
          <w:lang w:val="uk-UA"/>
        </w:rPr>
        <w:t>до антимікробного препарату.</w:t>
      </w:r>
    </w:p>
    <w:p w:rsidR="00905016" w:rsidRPr="00623E0A" w:rsidRDefault="00905016" w:rsidP="00E32422">
      <w:pPr>
        <w:rPr>
          <w:rFonts w:cs="Times New Roman"/>
          <w:szCs w:val="28"/>
          <w:lang w:val="uk-UA"/>
        </w:rPr>
      </w:pPr>
      <w:r w:rsidRPr="00623E0A">
        <w:rPr>
          <w:rFonts w:cs="Times New Roman"/>
          <w:b/>
          <w:szCs w:val="28"/>
          <w:lang w:val="uk-UA"/>
        </w:rPr>
        <w:t>Полімеразна ланцюгова реакція (ПЛР)</w:t>
      </w:r>
      <w:r w:rsidRPr="00086566">
        <w:rPr>
          <w:rFonts w:cs="Times New Roman"/>
          <w:b/>
          <w:szCs w:val="28"/>
          <w:lang w:val="uk-UA"/>
        </w:rPr>
        <w:t xml:space="preserve"> </w:t>
      </w:r>
      <w:r w:rsidR="00086566">
        <w:rPr>
          <w:rFonts w:cs="Times New Roman"/>
          <w:b/>
          <w:szCs w:val="28"/>
          <w:lang w:val="uk-UA"/>
        </w:rPr>
        <w:t>–</w:t>
      </w:r>
      <w:r w:rsidRPr="00623E0A">
        <w:rPr>
          <w:rFonts w:cs="Times New Roman"/>
          <w:szCs w:val="28"/>
          <w:lang w:val="uk-UA"/>
        </w:rPr>
        <w:t xml:space="preserve"> метод, </w:t>
      </w:r>
      <w:r w:rsidR="00086566">
        <w:rPr>
          <w:rFonts w:cs="Times New Roman"/>
          <w:szCs w:val="28"/>
          <w:lang w:val="uk-UA"/>
        </w:rPr>
        <w:t xml:space="preserve">який </w:t>
      </w:r>
      <w:r w:rsidRPr="00623E0A">
        <w:rPr>
          <w:rFonts w:cs="Times New Roman"/>
          <w:szCs w:val="28"/>
          <w:lang w:val="uk-UA"/>
        </w:rPr>
        <w:t>широко застосову</w:t>
      </w:r>
      <w:r w:rsidR="00086566">
        <w:rPr>
          <w:rFonts w:cs="Times New Roman"/>
          <w:szCs w:val="28"/>
          <w:lang w:val="uk-UA"/>
        </w:rPr>
        <w:t xml:space="preserve">ють у </w:t>
      </w:r>
      <w:r w:rsidRPr="00623E0A">
        <w:rPr>
          <w:rFonts w:cs="Times New Roman"/>
          <w:szCs w:val="28"/>
          <w:lang w:val="uk-UA"/>
        </w:rPr>
        <w:t>діагностичній лабораторії для ампліфікації конкретного фрагмент</w:t>
      </w:r>
      <w:r w:rsidR="00086566">
        <w:rPr>
          <w:rFonts w:cs="Times New Roman"/>
          <w:szCs w:val="28"/>
          <w:lang w:val="uk-UA"/>
        </w:rPr>
        <w:t xml:space="preserve">у </w:t>
      </w:r>
      <w:r w:rsidRPr="00623E0A">
        <w:rPr>
          <w:rFonts w:cs="Times New Roman"/>
          <w:szCs w:val="28"/>
          <w:lang w:val="uk-UA"/>
        </w:rPr>
        <w:t>ДНК.</w:t>
      </w:r>
    </w:p>
    <w:p w:rsidR="00C6211D" w:rsidRDefault="00905016" w:rsidP="00C6211D">
      <w:pPr>
        <w:rPr>
          <w:rFonts w:cs="Times New Roman"/>
          <w:szCs w:val="28"/>
          <w:lang w:val="uk-UA"/>
        </w:rPr>
      </w:pPr>
      <w:r w:rsidRPr="00623E0A">
        <w:rPr>
          <w:rFonts w:cs="Times New Roman"/>
          <w:b/>
          <w:szCs w:val="28"/>
          <w:lang w:val="uk-UA"/>
        </w:rPr>
        <w:t>XpertMTB/RIF</w:t>
      </w:r>
      <w:r w:rsidRPr="00623E0A">
        <w:rPr>
          <w:rFonts w:cs="Times New Roman"/>
          <w:szCs w:val="28"/>
          <w:lang w:val="uk-UA"/>
        </w:rPr>
        <w:t xml:space="preserve"> </w:t>
      </w:r>
      <w:r w:rsidR="00086566">
        <w:rPr>
          <w:rFonts w:cs="Times New Roman"/>
          <w:b/>
          <w:szCs w:val="28"/>
          <w:lang w:val="uk-UA"/>
        </w:rPr>
        <w:t xml:space="preserve">– </w:t>
      </w:r>
      <w:r w:rsidRPr="00623E0A">
        <w:rPr>
          <w:rFonts w:cs="Times New Roman"/>
          <w:szCs w:val="28"/>
          <w:lang w:val="uk-UA"/>
        </w:rPr>
        <w:t xml:space="preserve">це базовий </w:t>
      </w:r>
      <w:r w:rsidR="00086566" w:rsidRPr="001B0599">
        <w:rPr>
          <w:rFonts w:cs="Times New Roman"/>
          <w:szCs w:val="28"/>
          <w:lang w:val="uk-UA"/>
        </w:rPr>
        <w:t xml:space="preserve">тест </w:t>
      </w:r>
      <w:r w:rsidRPr="001B0599">
        <w:rPr>
          <w:rFonts w:cs="Times New Roman"/>
          <w:szCs w:val="28"/>
          <w:lang w:val="uk-UA"/>
        </w:rPr>
        <w:t>на картриджі</w:t>
      </w:r>
      <w:r w:rsidRPr="00623E0A">
        <w:rPr>
          <w:rFonts w:cs="Times New Roman"/>
          <w:szCs w:val="28"/>
          <w:lang w:val="uk-UA"/>
        </w:rPr>
        <w:t>, що провод</w:t>
      </w:r>
      <w:r w:rsidR="00086566">
        <w:rPr>
          <w:rFonts w:cs="Times New Roman"/>
          <w:szCs w:val="28"/>
          <w:lang w:val="uk-UA"/>
        </w:rPr>
        <w:t xml:space="preserve">ять </w:t>
      </w:r>
      <w:r w:rsidRPr="00623E0A">
        <w:rPr>
          <w:rFonts w:cs="Times New Roman"/>
          <w:szCs w:val="28"/>
          <w:lang w:val="uk-UA"/>
        </w:rPr>
        <w:t xml:space="preserve">за місцем проживання, який </w:t>
      </w:r>
      <w:r w:rsidR="00AF5135">
        <w:rPr>
          <w:rFonts w:cs="Times New Roman"/>
          <w:szCs w:val="28"/>
          <w:lang w:val="uk-UA"/>
        </w:rPr>
        <w:t xml:space="preserve">надає </w:t>
      </w:r>
      <w:r w:rsidRPr="00623E0A">
        <w:rPr>
          <w:rFonts w:cs="Times New Roman"/>
          <w:szCs w:val="28"/>
          <w:lang w:val="uk-UA"/>
        </w:rPr>
        <w:t xml:space="preserve">швидку інформацію </w:t>
      </w:r>
      <w:r w:rsidR="00AF5135">
        <w:rPr>
          <w:rFonts w:cs="Times New Roman"/>
          <w:szCs w:val="28"/>
          <w:lang w:val="uk-UA"/>
        </w:rPr>
        <w:t xml:space="preserve">щодо </w:t>
      </w:r>
      <w:r w:rsidRPr="00623E0A">
        <w:rPr>
          <w:rFonts w:cs="Times New Roman"/>
          <w:szCs w:val="28"/>
          <w:lang w:val="uk-UA"/>
        </w:rPr>
        <w:t>наявн</w:t>
      </w:r>
      <w:r w:rsidR="00AF5135">
        <w:rPr>
          <w:rFonts w:cs="Times New Roman"/>
          <w:szCs w:val="28"/>
          <w:lang w:val="uk-UA"/>
        </w:rPr>
        <w:t xml:space="preserve">ості </w:t>
      </w:r>
      <w:r w:rsidRPr="00623E0A">
        <w:rPr>
          <w:rFonts w:cs="Times New Roman"/>
          <w:i/>
          <w:szCs w:val="28"/>
          <w:lang w:val="uk-UA"/>
        </w:rPr>
        <w:t>M</w:t>
      </w:r>
      <w:r w:rsidR="00E446CC" w:rsidRPr="00E446CC">
        <w:rPr>
          <w:rFonts w:cs="Times New Roman"/>
          <w:szCs w:val="28"/>
          <w:lang w:val="uk-UA"/>
        </w:rPr>
        <w:t>.</w:t>
      </w:r>
      <w:r w:rsidR="00086566">
        <w:rPr>
          <w:rFonts w:cs="Times New Roman"/>
          <w:i/>
          <w:szCs w:val="28"/>
          <w:lang w:val="uk-UA"/>
        </w:rPr>
        <w:t> </w:t>
      </w:r>
      <w:r w:rsidR="00086566" w:rsidRPr="00623E0A">
        <w:rPr>
          <w:rFonts w:cs="Times New Roman"/>
          <w:i/>
          <w:szCs w:val="28"/>
          <w:lang w:val="uk-UA"/>
        </w:rPr>
        <w:t>Tuberculosis</w:t>
      </w:r>
      <w:r w:rsidR="00086566" w:rsidRPr="00623E0A"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 xml:space="preserve">та </w:t>
      </w:r>
      <w:r w:rsidR="00086566">
        <w:rPr>
          <w:rFonts w:cs="Times New Roman"/>
          <w:szCs w:val="28"/>
          <w:lang w:val="uk-UA"/>
        </w:rPr>
        <w:t>резистентн</w:t>
      </w:r>
      <w:r w:rsidR="00AF5135">
        <w:rPr>
          <w:rFonts w:cs="Times New Roman"/>
          <w:szCs w:val="28"/>
          <w:lang w:val="uk-UA"/>
        </w:rPr>
        <w:t xml:space="preserve">ості </w:t>
      </w:r>
      <w:r w:rsidRPr="00623E0A">
        <w:rPr>
          <w:rFonts w:cs="Times New Roman"/>
          <w:szCs w:val="28"/>
          <w:lang w:val="uk-UA"/>
        </w:rPr>
        <w:t>до рифампіцину за допомогою ПЛР.</w:t>
      </w:r>
    </w:p>
    <w:p w:rsidR="00905016" w:rsidRPr="00117429" w:rsidRDefault="00905016" w:rsidP="00C6211D">
      <w:pPr>
        <w:rPr>
          <w:rFonts w:cs="Times New Roman"/>
          <w:spacing w:val="-2"/>
          <w:szCs w:val="28"/>
          <w:lang w:val="uk-UA"/>
        </w:rPr>
      </w:pPr>
      <w:r w:rsidRPr="00117429">
        <w:rPr>
          <w:rFonts w:cs="Times New Roman"/>
          <w:b/>
          <w:spacing w:val="-2"/>
          <w:szCs w:val="28"/>
          <w:lang w:val="uk-UA"/>
        </w:rPr>
        <w:t>Секвенування наступного покоління (СНП)</w:t>
      </w:r>
      <w:r w:rsidRPr="00117429">
        <w:rPr>
          <w:rFonts w:cs="Times New Roman"/>
          <w:spacing w:val="-2"/>
          <w:szCs w:val="28"/>
          <w:lang w:val="uk-UA"/>
        </w:rPr>
        <w:t xml:space="preserve">, </w:t>
      </w:r>
      <w:r w:rsidR="00080AEF" w:rsidRPr="00117429">
        <w:rPr>
          <w:rFonts w:cs="Times New Roman"/>
          <w:spacing w:val="-2"/>
          <w:szCs w:val="28"/>
          <w:lang w:val="uk-UA"/>
        </w:rPr>
        <w:t>також відоме як секвенування з великою пропускною здатністю або масове паралельне с</w:t>
      </w:r>
      <w:r w:rsidR="00C6211D" w:rsidRPr="00117429">
        <w:rPr>
          <w:rFonts w:cs="Times New Roman"/>
          <w:spacing w:val="-2"/>
          <w:szCs w:val="28"/>
          <w:lang w:val="uk-UA"/>
        </w:rPr>
        <w:t>е</w:t>
      </w:r>
      <w:r w:rsidR="00080AEF" w:rsidRPr="00117429">
        <w:rPr>
          <w:rFonts w:cs="Times New Roman"/>
          <w:spacing w:val="-2"/>
          <w:szCs w:val="28"/>
          <w:lang w:val="uk-UA"/>
        </w:rPr>
        <w:t>квенування</w:t>
      </w:r>
      <w:r w:rsidRPr="00117429">
        <w:rPr>
          <w:rFonts w:cs="Times New Roman"/>
          <w:spacing w:val="-2"/>
          <w:szCs w:val="28"/>
          <w:lang w:val="uk-UA"/>
        </w:rPr>
        <w:t>, є процесом визначення послідовності нуклеїнової кислоти ДНК.</w:t>
      </w:r>
    </w:p>
    <w:p w:rsidR="00905016" w:rsidRPr="00117429" w:rsidRDefault="00905016" w:rsidP="00E32422">
      <w:pPr>
        <w:rPr>
          <w:rFonts w:cs="Times New Roman"/>
          <w:spacing w:val="2"/>
          <w:szCs w:val="28"/>
          <w:lang w:val="uk-UA"/>
        </w:rPr>
      </w:pPr>
      <w:r w:rsidRPr="00117429">
        <w:rPr>
          <w:rFonts w:cs="Times New Roman"/>
          <w:b/>
          <w:spacing w:val="2"/>
          <w:szCs w:val="28"/>
          <w:lang w:val="uk-UA"/>
        </w:rPr>
        <w:t>Тяжке захворювання</w:t>
      </w:r>
      <w:r w:rsidRPr="00117429">
        <w:rPr>
          <w:rFonts w:cs="Times New Roman"/>
          <w:spacing w:val="2"/>
          <w:szCs w:val="28"/>
          <w:lang w:val="uk-UA"/>
        </w:rPr>
        <w:t xml:space="preserve"> у дітей або підлітків визначається наявністю порожнин </w:t>
      </w:r>
      <w:r w:rsidR="00866F76" w:rsidRPr="00117429">
        <w:rPr>
          <w:rFonts w:cs="Times New Roman"/>
          <w:spacing w:val="2"/>
          <w:szCs w:val="28"/>
          <w:lang w:val="uk-UA"/>
        </w:rPr>
        <w:t xml:space="preserve">чи </w:t>
      </w:r>
      <w:r w:rsidRPr="00117429">
        <w:rPr>
          <w:rFonts w:cs="Times New Roman"/>
          <w:spacing w:val="2"/>
          <w:szCs w:val="28"/>
          <w:lang w:val="uk-UA"/>
        </w:rPr>
        <w:t>двостороннього захворювання на рентгенографії грудної клітки або позалегеневих форм</w:t>
      </w:r>
      <w:r w:rsidR="00866F76" w:rsidRPr="00117429">
        <w:rPr>
          <w:rFonts w:cs="Times New Roman"/>
          <w:spacing w:val="2"/>
          <w:szCs w:val="28"/>
          <w:lang w:val="uk-UA"/>
        </w:rPr>
        <w:t xml:space="preserve"> </w:t>
      </w:r>
      <w:r w:rsidRPr="00117429">
        <w:rPr>
          <w:rFonts w:cs="Times New Roman"/>
          <w:spacing w:val="2"/>
          <w:szCs w:val="28"/>
          <w:lang w:val="uk-UA"/>
        </w:rPr>
        <w:t>захворювання, окрім лімфаденопатії.</w:t>
      </w:r>
      <w:r w:rsidRPr="00117429">
        <w:rPr>
          <w:rStyle w:val="21"/>
          <w:spacing w:val="2"/>
          <w:szCs w:val="28"/>
          <w:lang w:val="uk-UA"/>
        </w:rPr>
        <w:t xml:space="preserve"> У</w:t>
      </w:r>
      <w:r w:rsidR="00866F76" w:rsidRPr="00117429">
        <w:rPr>
          <w:rStyle w:val="21"/>
          <w:spacing w:val="2"/>
          <w:szCs w:val="28"/>
          <w:lang w:val="uk-UA"/>
        </w:rPr>
        <w:t xml:space="preserve"> дітей віком </w:t>
      </w:r>
      <w:r w:rsidRPr="00117429">
        <w:rPr>
          <w:rStyle w:val="21"/>
          <w:spacing w:val="2"/>
          <w:szCs w:val="28"/>
          <w:lang w:val="uk-UA"/>
        </w:rPr>
        <w:t>до 10</w:t>
      </w:r>
      <w:r w:rsidR="00866F76" w:rsidRPr="00117429">
        <w:rPr>
          <w:rStyle w:val="21"/>
          <w:spacing w:val="2"/>
          <w:szCs w:val="28"/>
          <w:lang w:val="uk-UA"/>
        </w:rPr>
        <w:t> </w:t>
      </w:r>
      <w:r w:rsidRPr="00117429">
        <w:rPr>
          <w:rStyle w:val="21"/>
          <w:spacing w:val="2"/>
          <w:szCs w:val="28"/>
          <w:lang w:val="uk-UA"/>
        </w:rPr>
        <w:t xml:space="preserve">років при визначенні ступеня тяжкості захворювання також можна враховувати </w:t>
      </w:r>
      <w:r w:rsidR="00866F76" w:rsidRPr="00117429">
        <w:rPr>
          <w:rStyle w:val="21"/>
          <w:spacing w:val="2"/>
          <w:szCs w:val="28"/>
          <w:lang w:val="uk-UA"/>
        </w:rPr>
        <w:t xml:space="preserve">випадки </w:t>
      </w:r>
      <w:r w:rsidRPr="00117429">
        <w:rPr>
          <w:rStyle w:val="21"/>
          <w:spacing w:val="2"/>
          <w:szCs w:val="28"/>
          <w:lang w:val="uk-UA"/>
        </w:rPr>
        <w:t>недо</w:t>
      </w:r>
      <w:r w:rsidR="00866F76" w:rsidRPr="00117429">
        <w:rPr>
          <w:rStyle w:val="21"/>
          <w:spacing w:val="2"/>
          <w:szCs w:val="28"/>
          <w:lang w:val="uk-UA"/>
        </w:rPr>
        <w:t>статнього харчування в анамнезі</w:t>
      </w:r>
      <w:r w:rsidRPr="00117429">
        <w:rPr>
          <w:rStyle w:val="21"/>
          <w:spacing w:val="2"/>
          <w:szCs w:val="28"/>
          <w:lang w:val="uk-UA"/>
        </w:rPr>
        <w:t xml:space="preserve">, </w:t>
      </w:r>
      <w:r w:rsidR="00117429">
        <w:rPr>
          <w:rStyle w:val="21"/>
          <w:spacing w:val="2"/>
          <w:szCs w:val="28"/>
          <w:lang w:val="uk-UA"/>
        </w:rPr>
        <w:br/>
      </w:r>
      <w:r w:rsidRPr="00117429">
        <w:rPr>
          <w:rStyle w:val="21"/>
          <w:spacing w:val="2"/>
          <w:szCs w:val="28"/>
          <w:lang w:val="uk-UA"/>
        </w:rPr>
        <w:t>важкої імуносупресії або позитивних результатів бактеріологі</w:t>
      </w:r>
      <w:r w:rsidR="00866F76" w:rsidRPr="00117429">
        <w:rPr>
          <w:rStyle w:val="21"/>
          <w:spacing w:val="2"/>
          <w:szCs w:val="28"/>
          <w:lang w:val="uk-UA"/>
        </w:rPr>
        <w:t>чного дослідження на ТБ</w:t>
      </w:r>
      <w:r w:rsidRPr="00117429">
        <w:rPr>
          <w:rStyle w:val="21"/>
          <w:spacing w:val="2"/>
          <w:szCs w:val="28"/>
          <w:lang w:val="uk-UA"/>
        </w:rPr>
        <w:t>.</w:t>
      </w:r>
    </w:p>
    <w:p w:rsidR="00905016" w:rsidRPr="00623E0A" w:rsidRDefault="00905016" w:rsidP="00E32422">
      <w:pPr>
        <w:rPr>
          <w:rFonts w:cs="Times New Roman"/>
          <w:szCs w:val="28"/>
          <w:lang w:val="uk-UA"/>
        </w:rPr>
      </w:pPr>
      <w:r w:rsidRPr="00623E0A">
        <w:rPr>
          <w:rFonts w:cs="Times New Roman"/>
          <w:b/>
          <w:szCs w:val="28"/>
          <w:lang w:val="uk-UA"/>
        </w:rPr>
        <w:t>Імуносупресія</w:t>
      </w:r>
      <w:r w:rsidRPr="00623E0A">
        <w:rPr>
          <w:rFonts w:cs="Times New Roman"/>
          <w:szCs w:val="28"/>
          <w:lang w:val="uk-UA"/>
        </w:rPr>
        <w:t xml:space="preserve"> стосується </w:t>
      </w:r>
      <w:r w:rsidR="00CC4376">
        <w:rPr>
          <w:rFonts w:cs="Times New Roman"/>
          <w:szCs w:val="28"/>
          <w:lang w:val="uk-UA"/>
        </w:rPr>
        <w:t xml:space="preserve">пригнічення функції </w:t>
      </w:r>
      <w:r w:rsidRPr="00623E0A">
        <w:rPr>
          <w:rFonts w:cs="Times New Roman"/>
          <w:szCs w:val="28"/>
          <w:lang w:val="uk-UA"/>
        </w:rPr>
        <w:t xml:space="preserve">імунної системи </w:t>
      </w:r>
      <w:r w:rsidR="00CC4376">
        <w:rPr>
          <w:rFonts w:cs="Times New Roman"/>
          <w:szCs w:val="28"/>
          <w:lang w:val="uk-UA"/>
        </w:rPr>
        <w:t xml:space="preserve">за певних умов </w:t>
      </w:r>
      <w:r w:rsidRPr="00623E0A">
        <w:rPr>
          <w:rFonts w:cs="Times New Roman"/>
          <w:szCs w:val="28"/>
          <w:lang w:val="uk-UA"/>
        </w:rPr>
        <w:t>(</w:t>
      </w:r>
      <w:r w:rsidR="00CC4376">
        <w:rPr>
          <w:rFonts w:cs="Times New Roman"/>
          <w:szCs w:val="28"/>
          <w:lang w:val="uk-UA"/>
        </w:rPr>
        <w:t xml:space="preserve">застосування </w:t>
      </w:r>
      <w:r w:rsidRPr="00623E0A">
        <w:rPr>
          <w:rFonts w:cs="Times New Roman"/>
          <w:szCs w:val="28"/>
          <w:lang w:val="uk-UA"/>
        </w:rPr>
        <w:t>імуно</w:t>
      </w:r>
      <w:r w:rsidR="00CC4376">
        <w:rPr>
          <w:rFonts w:cs="Times New Roman"/>
          <w:szCs w:val="28"/>
          <w:lang w:val="uk-UA"/>
        </w:rPr>
        <w:t xml:space="preserve">супресивних </w:t>
      </w:r>
      <w:r w:rsidRPr="00623E0A">
        <w:rPr>
          <w:rFonts w:cs="Times New Roman"/>
          <w:szCs w:val="28"/>
          <w:lang w:val="uk-UA"/>
        </w:rPr>
        <w:t>препарат</w:t>
      </w:r>
      <w:r w:rsidR="00CC4376">
        <w:rPr>
          <w:rFonts w:cs="Times New Roman"/>
          <w:szCs w:val="28"/>
          <w:lang w:val="uk-UA"/>
        </w:rPr>
        <w:t>ів</w:t>
      </w:r>
      <w:r w:rsidRPr="00623E0A">
        <w:rPr>
          <w:rFonts w:cs="Times New Roman"/>
          <w:szCs w:val="28"/>
          <w:lang w:val="uk-UA"/>
        </w:rPr>
        <w:t xml:space="preserve">, </w:t>
      </w:r>
      <w:r w:rsidR="00CC4376">
        <w:rPr>
          <w:rFonts w:cs="Times New Roman"/>
          <w:szCs w:val="28"/>
          <w:lang w:val="uk-UA"/>
        </w:rPr>
        <w:t xml:space="preserve">наявність </w:t>
      </w:r>
      <w:r w:rsidRPr="00623E0A">
        <w:rPr>
          <w:rFonts w:cs="Times New Roman"/>
          <w:szCs w:val="28"/>
          <w:lang w:val="uk-UA"/>
        </w:rPr>
        <w:t>коінфекці</w:t>
      </w:r>
      <w:r w:rsidR="00CC4376">
        <w:rPr>
          <w:rFonts w:cs="Times New Roman"/>
          <w:szCs w:val="28"/>
          <w:lang w:val="uk-UA"/>
        </w:rPr>
        <w:t xml:space="preserve">ї </w:t>
      </w:r>
      <w:r w:rsidRPr="00623E0A">
        <w:rPr>
          <w:rFonts w:cs="Times New Roman"/>
          <w:szCs w:val="28"/>
          <w:lang w:val="uk-UA"/>
        </w:rPr>
        <w:t>ВІЛ, злоякісн</w:t>
      </w:r>
      <w:r w:rsidR="00CC4376">
        <w:rPr>
          <w:rFonts w:cs="Times New Roman"/>
          <w:szCs w:val="28"/>
          <w:lang w:val="uk-UA"/>
        </w:rPr>
        <w:t xml:space="preserve">их новоутворень </w:t>
      </w:r>
      <w:r w:rsidRPr="00623E0A">
        <w:rPr>
          <w:rFonts w:cs="Times New Roman"/>
          <w:szCs w:val="28"/>
          <w:lang w:val="uk-UA"/>
        </w:rPr>
        <w:t>тощо).</w:t>
      </w:r>
    </w:p>
    <w:p w:rsidR="00905016" w:rsidRPr="00623E0A" w:rsidRDefault="00F94EE3" w:rsidP="00E32422">
      <w:pPr>
        <w:rPr>
          <w:rFonts w:cs="Times New Roman"/>
          <w:szCs w:val="28"/>
          <w:lang w:val="uk-UA"/>
        </w:rPr>
      </w:pPr>
      <w:r w:rsidRPr="00623E0A">
        <w:rPr>
          <w:rFonts w:cs="Times New Roman"/>
          <w:b/>
          <w:szCs w:val="28"/>
          <w:lang w:val="uk-UA"/>
        </w:rPr>
        <w:t>Рифампіцин</w:t>
      </w:r>
      <w:r>
        <w:rPr>
          <w:rFonts w:cs="Times New Roman"/>
          <w:b/>
          <w:szCs w:val="28"/>
          <w:lang w:val="uk-UA"/>
        </w:rPr>
        <w:t xml:space="preserve">-резистентний ТБ (Риф-ТБ) </w:t>
      </w:r>
      <w:r w:rsidR="00CC4376" w:rsidRPr="00CC4376">
        <w:rPr>
          <w:rFonts w:cs="Times New Roman"/>
          <w:szCs w:val="28"/>
          <w:lang w:val="uk-UA"/>
        </w:rPr>
        <w:t>–</w:t>
      </w:r>
      <w:r w:rsidR="00CC4376">
        <w:rPr>
          <w:rFonts w:cs="Times New Roman"/>
          <w:szCs w:val="28"/>
          <w:lang w:val="uk-UA"/>
        </w:rPr>
        <w:t xml:space="preserve"> </w:t>
      </w:r>
      <w:r w:rsidR="00905016" w:rsidRPr="00623E0A">
        <w:rPr>
          <w:rFonts w:cs="Times New Roman"/>
          <w:szCs w:val="28"/>
          <w:lang w:val="uk-UA"/>
        </w:rPr>
        <w:t xml:space="preserve">це захворювання, спричинене </w:t>
      </w:r>
      <w:r>
        <w:rPr>
          <w:rFonts w:cs="Times New Roman"/>
          <w:szCs w:val="28"/>
          <w:lang w:val="uk-UA"/>
        </w:rPr>
        <w:t xml:space="preserve">резистентними </w:t>
      </w:r>
      <w:r w:rsidR="00905016" w:rsidRPr="00623E0A">
        <w:rPr>
          <w:rFonts w:cs="Times New Roman"/>
          <w:szCs w:val="28"/>
          <w:lang w:val="uk-UA"/>
        </w:rPr>
        <w:t>до рифампіцину ізолятами, перевіреними фенотип</w:t>
      </w:r>
      <w:r>
        <w:rPr>
          <w:rFonts w:cs="Times New Roman"/>
          <w:szCs w:val="28"/>
          <w:lang w:val="uk-UA"/>
        </w:rPr>
        <w:t xml:space="preserve">овим </w:t>
      </w:r>
      <w:r w:rsidR="00905016" w:rsidRPr="00623E0A">
        <w:rPr>
          <w:rFonts w:cs="Times New Roman"/>
          <w:szCs w:val="28"/>
          <w:lang w:val="uk-UA"/>
        </w:rPr>
        <w:t>або генотиповим ТМЧ.</w:t>
      </w:r>
    </w:p>
    <w:p w:rsidR="00905016" w:rsidRPr="00623E0A" w:rsidRDefault="00F94EE3" w:rsidP="00E32422">
      <w:pPr>
        <w:rPr>
          <w:rStyle w:val="21"/>
          <w:szCs w:val="28"/>
          <w:lang w:val="uk-UA"/>
        </w:rPr>
      </w:pPr>
      <w:r w:rsidRPr="00F94EE3">
        <w:rPr>
          <w:rFonts w:cs="Times New Roman"/>
          <w:b/>
          <w:szCs w:val="28"/>
          <w:lang w:val="uk-UA"/>
        </w:rPr>
        <w:t>Мультирезистентний туберкульоз</w:t>
      </w:r>
      <w:r w:rsidRPr="00623E0A">
        <w:rPr>
          <w:rFonts w:cs="Times New Roman"/>
          <w:b/>
          <w:szCs w:val="28"/>
          <w:lang w:val="uk-UA"/>
        </w:rPr>
        <w:t xml:space="preserve"> </w:t>
      </w:r>
      <w:r w:rsidR="00905016" w:rsidRPr="00623E0A">
        <w:rPr>
          <w:rFonts w:cs="Times New Roman"/>
          <w:b/>
          <w:szCs w:val="28"/>
          <w:lang w:val="uk-UA"/>
        </w:rPr>
        <w:t>(МРТБ)</w:t>
      </w:r>
      <w:r w:rsidR="00905016" w:rsidRPr="00623E0A">
        <w:rPr>
          <w:rFonts w:cs="Times New Roman"/>
          <w:szCs w:val="28"/>
          <w:lang w:val="uk-UA"/>
        </w:rPr>
        <w:t xml:space="preserve"> віднос</w:t>
      </w:r>
      <w:r>
        <w:rPr>
          <w:rFonts w:cs="Times New Roman"/>
          <w:szCs w:val="28"/>
          <w:lang w:val="uk-UA"/>
        </w:rPr>
        <w:t xml:space="preserve">ять </w:t>
      </w:r>
      <w:r w:rsidR="00905016" w:rsidRPr="00623E0A">
        <w:rPr>
          <w:rFonts w:cs="Times New Roman"/>
          <w:szCs w:val="28"/>
          <w:lang w:val="uk-UA"/>
        </w:rPr>
        <w:t>до захворювання, спричиненого штамами, фенотип</w:t>
      </w:r>
      <w:r>
        <w:rPr>
          <w:rFonts w:cs="Times New Roman"/>
          <w:szCs w:val="28"/>
          <w:lang w:val="uk-UA"/>
        </w:rPr>
        <w:t xml:space="preserve">ово або </w:t>
      </w:r>
      <w:r w:rsidR="00905016" w:rsidRPr="00623E0A">
        <w:rPr>
          <w:rFonts w:cs="Times New Roman"/>
          <w:szCs w:val="28"/>
          <w:lang w:val="uk-UA"/>
        </w:rPr>
        <w:t>генотип</w:t>
      </w:r>
      <w:r>
        <w:rPr>
          <w:rFonts w:cs="Times New Roman"/>
          <w:szCs w:val="28"/>
          <w:lang w:val="uk-UA"/>
        </w:rPr>
        <w:t xml:space="preserve">ово резистентними </w:t>
      </w:r>
      <w:r w:rsidR="00905016" w:rsidRPr="00623E0A">
        <w:rPr>
          <w:rFonts w:cs="Times New Roman"/>
          <w:szCs w:val="28"/>
          <w:lang w:val="uk-UA"/>
        </w:rPr>
        <w:t>як до ізоніазиду, так і до рифампіцину.</w:t>
      </w:r>
      <w:r w:rsidR="00905016" w:rsidRPr="00623E0A">
        <w:rPr>
          <w:rStyle w:val="21"/>
          <w:szCs w:val="28"/>
          <w:lang w:val="uk-UA"/>
        </w:rPr>
        <w:t xml:space="preserve"> Для деяких лікарських засобів взаємозв</w:t>
      </w:r>
      <w:r w:rsidR="00974A42" w:rsidRPr="00623E0A">
        <w:rPr>
          <w:rStyle w:val="21"/>
          <w:szCs w:val="28"/>
          <w:lang w:val="uk-UA"/>
        </w:rPr>
        <w:t>’</w:t>
      </w:r>
      <w:r w:rsidR="00905016" w:rsidRPr="00623E0A">
        <w:rPr>
          <w:rStyle w:val="21"/>
          <w:szCs w:val="28"/>
          <w:lang w:val="uk-UA"/>
        </w:rPr>
        <w:t>язок між генетичними мутаціями та фенотип</w:t>
      </w:r>
      <w:r>
        <w:rPr>
          <w:rStyle w:val="21"/>
          <w:szCs w:val="28"/>
          <w:lang w:val="uk-UA"/>
        </w:rPr>
        <w:t>овою резистентністю досліджено належним чином</w:t>
      </w:r>
      <w:r w:rsidR="00905016" w:rsidRPr="00623E0A">
        <w:rPr>
          <w:rStyle w:val="21"/>
          <w:szCs w:val="28"/>
          <w:lang w:val="uk-UA"/>
        </w:rPr>
        <w:t xml:space="preserve">. </w:t>
      </w:r>
      <w:r>
        <w:rPr>
          <w:rStyle w:val="21"/>
          <w:szCs w:val="28"/>
          <w:lang w:val="uk-UA"/>
        </w:rPr>
        <w:t>Проте «</w:t>
      </w:r>
      <w:r w:rsidR="00905016" w:rsidRPr="00623E0A">
        <w:rPr>
          <w:rStyle w:val="21"/>
          <w:szCs w:val="28"/>
          <w:lang w:val="uk-UA"/>
        </w:rPr>
        <w:t>золотим стандартом</w:t>
      </w:r>
      <w:r>
        <w:rPr>
          <w:rStyle w:val="21"/>
          <w:szCs w:val="28"/>
          <w:lang w:val="uk-UA"/>
        </w:rPr>
        <w:t>»</w:t>
      </w:r>
      <w:r w:rsidR="00905016" w:rsidRPr="00623E0A">
        <w:rPr>
          <w:rStyle w:val="21"/>
          <w:szCs w:val="28"/>
          <w:lang w:val="uk-UA"/>
        </w:rPr>
        <w:t xml:space="preserve"> залишається фенотиповий </w:t>
      </w:r>
      <w:r>
        <w:rPr>
          <w:rStyle w:val="21"/>
          <w:szCs w:val="28"/>
          <w:lang w:val="uk-UA"/>
        </w:rPr>
        <w:t>ТМЧ</w:t>
      </w:r>
      <w:r w:rsidR="00905016" w:rsidRPr="00623E0A">
        <w:rPr>
          <w:rStyle w:val="21"/>
          <w:szCs w:val="28"/>
          <w:lang w:val="uk-UA"/>
        </w:rPr>
        <w:t>.</w:t>
      </w:r>
    </w:p>
    <w:p w:rsidR="00905016" w:rsidRPr="00623E0A" w:rsidRDefault="00905016" w:rsidP="00E32422">
      <w:pPr>
        <w:rPr>
          <w:rFonts w:cs="Times New Roman"/>
          <w:szCs w:val="28"/>
          <w:lang w:val="uk-UA"/>
        </w:rPr>
      </w:pPr>
      <w:r w:rsidRPr="00623E0A">
        <w:rPr>
          <w:rFonts w:cs="Times New Roman"/>
          <w:b/>
          <w:szCs w:val="28"/>
          <w:lang w:val="uk-UA"/>
        </w:rPr>
        <w:lastRenderedPageBreak/>
        <w:t>Туберкульоз із широкою</w:t>
      </w:r>
      <w:r w:rsidR="00117429">
        <w:rPr>
          <w:rFonts w:cs="Times New Roman"/>
          <w:b/>
          <w:szCs w:val="28"/>
          <w:lang w:val="uk-UA"/>
        </w:rPr>
        <w:t xml:space="preserve"> медикаментозною резистентністю</w:t>
      </w:r>
      <w:r w:rsidR="00117429">
        <w:rPr>
          <w:rFonts w:cs="Times New Roman"/>
          <w:b/>
          <w:szCs w:val="28"/>
          <w:lang w:val="uk-UA"/>
        </w:rPr>
        <w:br/>
      </w:r>
      <w:r w:rsidRPr="00623E0A">
        <w:rPr>
          <w:rFonts w:cs="Times New Roman"/>
          <w:b/>
          <w:szCs w:val="28"/>
          <w:lang w:val="uk-UA"/>
        </w:rPr>
        <w:t>(ТБ-ШМР)</w:t>
      </w:r>
      <w:r w:rsidRPr="00623E0A">
        <w:rPr>
          <w:rFonts w:cs="Times New Roman"/>
          <w:szCs w:val="28"/>
          <w:lang w:val="uk-UA"/>
        </w:rPr>
        <w:t xml:space="preserve"> віднос</w:t>
      </w:r>
      <w:r w:rsidR="00F94EE3">
        <w:rPr>
          <w:rFonts w:cs="Times New Roman"/>
          <w:szCs w:val="28"/>
          <w:lang w:val="uk-UA"/>
        </w:rPr>
        <w:t xml:space="preserve">ять </w:t>
      </w:r>
      <w:r w:rsidRPr="00623E0A">
        <w:rPr>
          <w:rFonts w:cs="Times New Roman"/>
          <w:szCs w:val="28"/>
          <w:lang w:val="uk-UA"/>
        </w:rPr>
        <w:t xml:space="preserve">до ізолятів МРТБ з додатковою </w:t>
      </w:r>
      <w:r w:rsidR="00F94EE3">
        <w:rPr>
          <w:rFonts w:cs="Times New Roman"/>
          <w:szCs w:val="28"/>
          <w:lang w:val="uk-UA"/>
        </w:rPr>
        <w:t xml:space="preserve">резистентністю </w:t>
      </w:r>
      <w:r w:rsidRPr="00623E0A">
        <w:rPr>
          <w:rFonts w:cs="Times New Roman"/>
          <w:szCs w:val="28"/>
          <w:lang w:val="uk-UA"/>
        </w:rPr>
        <w:t xml:space="preserve">до будь-якого </w:t>
      </w:r>
      <w:r w:rsidR="00F94EE3">
        <w:rPr>
          <w:rFonts w:cs="Times New Roman"/>
          <w:szCs w:val="28"/>
          <w:lang w:val="uk-UA"/>
        </w:rPr>
        <w:t xml:space="preserve">препарату з групи </w:t>
      </w:r>
      <w:r w:rsidRPr="00623E0A">
        <w:rPr>
          <w:rFonts w:cs="Times New Roman"/>
          <w:szCs w:val="28"/>
          <w:lang w:val="uk-UA"/>
        </w:rPr>
        <w:t xml:space="preserve">фторхінолонів </w:t>
      </w:r>
      <w:r w:rsidR="00F94EE3">
        <w:rPr>
          <w:rFonts w:cs="Times New Roman"/>
          <w:szCs w:val="28"/>
          <w:lang w:val="uk-UA"/>
        </w:rPr>
        <w:t xml:space="preserve">та </w:t>
      </w:r>
      <w:r w:rsidRPr="00623E0A">
        <w:rPr>
          <w:rFonts w:cs="Times New Roman"/>
          <w:szCs w:val="28"/>
          <w:lang w:val="uk-UA"/>
        </w:rPr>
        <w:t>принаймні до одного з трьох ін</w:t>
      </w:r>
      <w:r w:rsidR="00974A42" w:rsidRPr="00623E0A">
        <w:rPr>
          <w:rFonts w:cs="Times New Roman"/>
          <w:szCs w:val="28"/>
          <w:lang w:val="uk-UA"/>
        </w:rPr>
        <w:t>’</w:t>
      </w:r>
      <w:r w:rsidRPr="00623E0A">
        <w:rPr>
          <w:rFonts w:cs="Times New Roman"/>
          <w:szCs w:val="28"/>
          <w:lang w:val="uk-UA"/>
        </w:rPr>
        <w:t>єкційних препаратів друго</w:t>
      </w:r>
      <w:r w:rsidR="00F94EE3">
        <w:rPr>
          <w:rFonts w:cs="Times New Roman"/>
          <w:szCs w:val="28"/>
          <w:lang w:val="uk-UA"/>
        </w:rPr>
        <w:t xml:space="preserve">го ряду </w:t>
      </w:r>
      <w:r w:rsidRPr="00623E0A">
        <w:rPr>
          <w:rFonts w:cs="Times New Roman"/>
          <w:szCs w:val="28"/>
          <w:lang w:val="uk-UA"/>
        </w:rPr>
        <w:t>(амікацин</w:t>
      </w:r>
      <w:r w:rsidR="00F94EE3">
        <w:rPr>
          <w:rFonts w:cs="Times New Roman"/>
          <w:szCs w:val="28"/>
          <w:lang w:val="uk-UA"/>
        </w:rPr>
        <w:t>у</w:t>
      </w:r>
      <w:r w:rsidRPr="00623E0A">
        <w:rPr>
          <w:rFonts w:cs="Times New Roman"/>
          <w:szCs w:val="28"/>
          <w:lang w:val="uk-UA"/>
        </w:rPr>
        <w:t>, капреоміцин</w:t>
      </w:r>
      <w:r w:rsidR="00F94EE3">
        <w:rPr>
          <w:rFonts w:cs="Times New Roman"/>
          <w:szCs w:val="28"/>
          <w:lang w:val="uk-UA"/>
        </w:rPr>
        <w:t>у</w:t>
      </w:r>
      <w:r w:rsidRPr="00623E0A">
        <w:rPr>
          <w:rFonts w:cs="Times New Roman"/>
          <w:szCs w:val="28"/>
          <w:lang w:val="uk-UA"/>
        </w:rPr>
        <w:t xml:space="preserve"> або канаміцин</w:t>
      </w:r>
      <w:r w:rsidR="00F94EE3">
        <w:rPr>
          <w:rFonts w:cs="Times New Roman"/>
          <w:szCs w:val="28"/>
          <w:lang w:val="uk-UA"/>
        </w:rPr>
        <w:t>у</w:t>
      </w:r>
      <w:r w:rsidRPr="00623E0A">
        <w:rPr>
          <w:rFonts w:cs="Times New Roman"/>
          <w:szCs w:val="28"/>
          <w:lang w:val="uk-UA"/>
        </w:rPr>
        <w:t xml:space="preserve">) </w:t>
      </w:r>
      <w:r w:rsidRPr="00623E0A">
        <w:rPr>
          <w:rFonts w:cs="Times New Roman"/>
          <w:i/>
          <w:szCs w:val="28"/>
          <w:lang w:val="uk-UA"/>
        </w:rPr>
        <w:t>(26)</w:t>
      </w:r>
      <w:r w:rsidR="00E446CC" w:rsidRPr="00E446CC">
        <w:rPr>
          <w:rFonts w:cs="Times New Roman"/>
          <w:szCs w:val="28"/>
          <w:lang w:val="uk-UA"/>
        </w:rPr>
        <w:t>.</w:t>
      </w:r>
    </w:p>
    <w:p w:rsidR="00905016" w:rsidRPr="00623E0A" w:rsidRDefault="00905016" w:rsidP="00E32422">
      <w:pPr>
        <w:rPr>
          <w:rStyle w:val="100"/>
          <w:iCs w:val="0"/>
          <w:szCs w:val="28"/>
          <w:lang w:val="uk-UA"/>
        </w:rPr>
      </w:pPr>
      <w:r w:rsidRPr="00623E0A">
        <w:rPr>
          <w:rFonts w:cs="Times New Roman"/>
          <w:b/>
          <w:szCs w:val="28"/>
          <w:lang w:val="uk-UA"/>
        </w:rPr>
        <w:t xml:space="preserve">Джерело захворювання </w:t>
      </w:r>
      <w:r w:rsidRPr="00623E0A">
        <w:rPr>
          <w:rFonts w:cs="Times New Roman"/>
          <w:szCs w:val="28"/>
          <w:lang w:val="uk-UA"/>
        </w:rPr>
        <w:t>визнач</w:t>
      </w:r>
      <w:r w:rsidR="00F94EE3">
        <w:rPr>
          <w:rFonts w:cs="Times New Roman"/>
          <w:szCs w:val="28"/>
          <w:lang w:val="uk-UA"/>
        </w:rPr>
        <w:t xml:space="preserve">ено </w:t>
      </w:r>
      <w:r w:rsidRPr="00623E0A">
        <w:rPr>
          <w:rFonts w:cs="Times New Roman"/>
          <w:szCs w:val="28"/>
          <w:lang w:val="uk-UA"/>
        </w:rPr>
        <w:t xml:space="preserve">як </w:t>
      </w:r>
      <w:r w:rsidR="00F94EE3">
        <w:rPr>
          <w:rFonts w:cs="Times New Roman"/>
          <w:szCs w:val="28"/>
          <w:lang w:val="uk-UA"/>
        </w:rPr>
        <w:t>особу</w:t>
      </w:r>
      <w:r w:rsidRPr="00623E0A">
        <w:rPr>
          <w:rFonts w:cs="Times New Roman"/>
          <w:szCs w:val="28"/>
          <w:lang w:val="uk-UA"/>
        </w:rPr>
        <w:t xml:space="preserve">, </w:t>
      </w:r>
      <w:r w:rsidR="00F94EE3">
        <w:rPr>
          <w:rFonts w:cs="Times New Roman"/>
          <w:szCs w:val="28"/>
          <w:lang w:val="uk-UA"/>
        </w:rPr>
        <w:t>що</w:t>
      </w:r>
      <w:r w:rsidRPr="00623E0A">
        <w:rPr>
          <w:rFonts w:cs="Times New Roman"/>
          <w:szCs w:val="28"/>
          <w:lang w:val="uk-UA"/>
        </w:rPr>
        <w:t xml:space="preserve">, ймовірно, заразила дитину; </w:t>
      </w:r>
      <w:r w:rsidRPr="00623E0A">
        <w:rPr>
          <w:rFonts w:cs="Times New Roman"/>
          <w:b/>
          <w:szCs w:val="28"/>
          <w:lang w:val="uk-UA"/>
        </w:rPr>
        <w:t>індекс</w:t>
      </w:r>
      <w:r w:rsidR="0061159F">
        <w:rPr>
          <w:rFonts w:cs="Times New Roman"/>
          <w:b/>
          <w:szCs w:val="28"/>
          <w:lang w:val="uk-UA"/>
        </w:rPr>
        <w:t xml:space="preserve">ний </w:t>
      </w:r>
      <w:r w:rsidRPr="00623E0A">
        <w:rPr>
          <w:rFonts w:cs="Times New Roman"/>
          <w:b/>
          <w:szCs w:val="28"/>
          <w:lang w:val="uk-UA"/>
        </w:rPr>
        <w:t>випад</w:t>
      </w:r>
      <w:r w:rsidR="0061159F">
        <w:rPr>
          <w:rFonts w:cs="Times New Roman"/>
          <w:b/>
          <w:szCs w:val="28"/>
          <w:lang w:val="uk-UA"/>
        </w:rPr>
        <w:t xml:space="preserve">ок </w:t>
      </w:r>
      <w:r w:rsidR="0061159F">
        <w:rPr>
          <w:rFonts w:cs="Times New Roman"/>
          <w:szCs w:val="28"/>
          <w:lang w:val="uk-UA"/>
        </w:rPr>
        <w:t xml:space="preserve">– </w:t>
      </w:r>
      <w:r w:rsidRPr="00623E0A">
        <w:rPr>
          <w:rFonts w:cs="Times New Roman"/>
          <w:szCs w:val="28"/>
          <w:lang w:val="uk-UA"/>
        </w:rPr>
        <w:t>перший випадок, який ідентифік</w:t>
      </w:r>
      <w:r w:rsidR="0061159F">
        <w:rPr>
          <w:rFonts w:cs="Times New Roman"/>
          <w:szCs w:val="28"/>
          <w:lang w:val="uk-UA"/>
        </w:rPr>
        <w:t xml:space="preserve">овано </w:t>
      </w:r>
      <w:r w:rsidRPr="00623E0A">
        <w:rPr>
          <w:rFonts w:cs="Times New Roman"/>
          <w:szCs w:val="28"/>
          <w:lang w:val="uk-UA"/>
        </w:rPr>
        <w:t>службами охорони здоров</w:t>
      </w:r>
      <w:r w:rsidR="00974A42" w:rsidRPr="00623E0A">
        <w:rPr>
          <w:rFonts w:cs="Times New Roman"/>
          <w:szCs w:val="28"/>
          <w:lang w:val="uk-UA"/>
        </w:rPr>
        <w:t>’</w:t>
      </w:r>
      <w:r w:rsidRPr="00623E0A">
        <w:rPr>
          <w:rFonts w:cs="Times New Roman"/>
          <w:szCs w:val="28"/>
          <w:lang w:val="uk-UA"/>
        </w:rPr>
        <w:t xml:space="preserve">я </w:t>
      </w:r>
      <w:r w:rsidR="0061159F">
        <w:rPr>
          <w:rFonts w:cs="Times New Roman"/>
          <w:szCs w:val="28"/>
          <w:lang w:val="uk-UA"/>
        </w:rPr>
        <w:t xml:space="preserve">у певному помешканні </w:t>
      </w:r>
      <w:r w:rsidRPr="00623E0A">
        <w:rPr>
          <w:rFonts w:cs="Times New Roman"/>
          <w:szCs w:val="28"/>
          <w:lang w:val="uk-UA"/>
        </w:rPr>
        <w:t xml:space="preserve">або у </w:t>
      </w:r>
      <w:r w:rsidR="0061159F">
        <w:rPr>
          <w:rFonts w:cs="Times New Roman"/>
          <w:szCs w:val="28"/>
          <w:lang w:val="uk-UA"/>
        </w:rPr>
        <w:t xml:space="preserve">місці початку епідемії </w:t>
      </w:r>
      <w:r w:rsidRPr="00623E0A">
        <w:rPr>
          <w:rStyle w:val="100"/>
          <w:iCs w:val="0"/>
          <w:szCs w:val="28"/>
          <w:lang w:val="uk-UA"/>
        </w:rPr>
        <w:t>(27)</w:t>
      </w:r>
      <w:r w:rsidR="00E446CC" w:rsidRPr="00E446CC">
        <w:rPr>
          <w:rStyle w:val="100"/>
          <w:i w:val="0"/>
          <w:iCs w:val="0"/>
          <w:szCs w:val="28"/>
          <w:lang w:val="uk-UA"/>
        </w:rPr>
        <w:t>.</w:t>
      </w:r>
    </w:p>
    <w:p w:rsidR="00905016" w:rsidRPr="00623E0A" w:rsidRDefault="00905016" w:rsidP="00E32422">
      <w:pPr>
        <w:rPr>
          <w:rStyle w:val="21"/>
          <w:szCs w:val="28"/>
          <w:lang w:val="uk-UA"/>
        </w:rPr>
      </w:pPr>
      <w:r w:rsidRPr="00623E0A">
        <w:rPr>
          <w:rFonts w:cs="Times New Roman"/>
          <w:szCs w:val="28"/>
          <w:lang w:val="uk-UA"/>
        </w:rPr>
        <w:t xml:space="preserve">У Європейському регіоні ВООЗ </w:t>
      </w:r>
      <w:r w:rsidRPr="00623E0A">
        <w:rPr>
          <w:rFonts w:cs="Times New Roman"/>
          <w:b/>
          <w:szCs w:val="28"/>
          <w:lang w:val="uk-UA"/>
        </w:rPr>
        <w:t>18 країн з високим пріоритетом</w:t>
      </w:r>
      <w:r w:rsidRPr="00623E0A">
        <w:rPr>
          <w:rFonts w:cs="Times New Roman"/>
          <w:szCs w:val="28"/>
          <w:lang w:val="uk-UA"/>
        </w:rPr>
        <w:t xml:space="preserve"> </w:t>
      </w:r>
      <w:r w:rsidR="0061159F">
        <w:rPr>
          <w:rFonts w:cs="Times New Roman"/>
          <w:szCs w:val="28"/>
          <w:lang w:val="uk-UA"/>
        </w:rPr>
        <w:t xml:space="preserve">щодо </w:t>
      </w:r>
      <w:r w:rsidRPr="00623E0A">
        <w:rPr>
          <w:rFonts w:cs="Times New Roman"/>
          <w:szCs w:val="28"/>
          <w:lang w:val="uk-UA"/>
        </w:rPr>
        <w:t xml:space="preserve">боротьби з </w:t>
      </w:r>
      <w:r w:rsidR="0061159F">
        <w:rPr>
          <w:rFonts w:cs="Times New Roman"/>
          <w:szCs w:val="28"/>
          <w:lang w:val="uk-UA"/>
        </w:rPr>
        <w:t xml:space="preserve">ТБ становлять </w:t>
      </w:r>
      <w:r w:rsidRPr="00623E0A">
        <w:rPr>
          <w:rFonts w:cs="Times New Roman"/>
          <w:szCs w:val="28"/>
          <w:lang w:val="uk-UA"/>
        </w:rPr>
        <w:t xml:space="preserve">85% </w:t>
      </w:r>
      <w:r w:rsidR="0061159F">
        <w:rPr>
          <w:rFonts w:cs="Times New Roman"/>
          <w:szCs w:val="28"/>
          <w:lang w:val="uk-UA"/>
        </w:rPr>
        <w:t xml:space="preserve">захворюваності </w:t>
      </w:r>
      <w:r w:rsidRPr="00623E0A">
        <w:rPr>
          <w:rFonts w:cs="Times New Roman"/>
          <w:szCs w:val="28"/>
          <w:lang w:val="uk-UA"/>
        </w:rPr>
        <w:t xml:space="preserve">на </w:t>
      </w:r>
      <w:r w:rsidR="0061159F">
        <w:rPr>
          <w:rFonts w:cs="Times New Roman"/>
          <w:szCs w:val="28"/>
          <w:lang w:val="uk-UA"/>
        </w:rPr>
        <w:t xml:space="preserve">ТБ </w:t>
      </w:r>
      <w:r w:rsidRPr="00623E0A">
        <w:rPr>
          <w:rFonts w:cs="Times New Roman"/>
          <w:szCs w:val="28"/>
          <w:lang w:val="uk-UA"/>
        </w:rPr>
        <w:t xml:space="preserve">і 99% </w:t>
      </w:r>
      <w:r w:rsidR="0061159F">
        <w:rPr>
          <w:rFonts w:cs="Times New Roman"/>
          <w:szCs w:val="28"/>
          <w:lang w:val="uk-UA"/>
        </w:rPr>
        <w:t xml:space="preserve">– на </w:t>
      </w:r>
      <w:r w:rsidRPr="00623E0A">
        <w:rPr>
          <w:rFonts w:cs="Times New Roman"/>
          <w:szCs w:val="28"/>
          <w:lang w:val="uk-UA"/>
        </w:rPr>
        <w:t>МРТБ:</w:t>
      </w:r>
      <w:r w:rsidRPr="00623E0A">
        <w:rPr>
          <w:rStyle w:val="21"/>
          <w:szCs w:val="28"/>
          <w:lang w:val="uk-UA"/>
        </w:rPr>
        <w:t xml:space="preserve"> Вірменія, Азербайджан, Білорусь, Болгарія, Естонія, Грузія, Казахстан, Киргизстан, Латвія, Литва, Республіка Молдова, Румунія, Російська Федерація, Таджикистан, Туреччина, Туркменістан, Україна та Узбекистан.</w:t>
      </w:r>
    </w:p>
    <w:p w:rsidR="00905016" w:rsidRPr="00623E0A" w:rsidRDefault="00905016" w:rsidP="00E32422">
      <w:pPr>
        <w:rPr>
          <w:rStyle w:val="21"/>
          <w:szCs w:val="28"/>
          <w:lang w:val="uk-UA"/>
        </w:rPr>
      </w:pPr>
      <w:r w:rsidRPr="00623E0A">
        <w:rPr>
          <w:rStyle w:val="21"/>
          <w:szCs w:val="28"/>
          <w:lang w:val="uk-UA"/>
        </w:rPr>
        <w:br w:type="page"/>
      </w:r>
    </w:p>
    <w:p w:rsidR="00905016" w:rsidRPr="00623E0A" w:rsidRDefault="00905016" w:rsidP="00071069">
      <w:pPr>
        <w:pStyle w:val="1"/>
        <w:rPr>
          <w:rStyle w:val="11"/>
          <w:rFonts w:cstheme="majorBidi"/>
          <w:b/>
          <w:bCs/>
          <w:sz w:val="28"/>
          <w:szCs w:val="28"/>
          <w:shd w:val="clear" w:color="auto" w:fill="auto"/>
        </w:rPr>
      </w:pPr>
      <w:bookmarkStart w:id="6" w:name="_Toc27751085"/>
      <w:r w:rsidRPr="00623E0A">
        <w:lastRenderedPageBreak/>
        <w:t>3. </w:t>
      </w:r>
      <w:bookmarkStart w:id="7" w:name="bookmark6"/>
      <w:r w:rsidRPr="00623E0A">
        <w:rPr>
          <w:rStyle w:val="11"/>
          <w:rFonts w:cstheme="majorBidi"/>
          <w:b/>
          <w:bCs/>
          <w:sz w:val="28"/>
          <w:szCs w:val="28"/>
          <w:shd w:val="clear" w:color="auto" w:fill="auto"/>
        </w:rPr>
        <w:t>Ресурси</w:t>
      </w:r>
      <w:bookmarkEnd w:id="6"/>
      <w:bookmarkEnd w:id="7"/>
    </w:p>
    <w:p w:rsidR="00905016" w:rsidRPr="00623E0A" w:rsidRDefault="00905016" w:rsidP="007E1136">
      <w:pPr>
        <w:autoSpaceDE w:val="0"/>
        <w:autoSpaceDN w:val="0"/>
        <w:adjustRightInd w:val="0"/>
        <w:rPr>
          <w:rFonts w:cs="Times New Roman"/>
          <w:szCs w:val="28"/>
          <w:lang w:val="uk-UA"/>
        </w:rPr>
      </w:pPr>
      <w:r w:rsidRPr="00696D17">
        <w:rPr>
          <w:rFonts w:cs="Times New Roman"/>
          <w:szCs w:val="28"/>
          <w:lang w:val="uk-UA"/>
        </w:rPr>
        <w:t xml:space="preserve">Нові рекомендації, засновані на практиці глобального партнерства </w:t>
      </w:r>
      <w:r w:rsidRPr="00623E0A">
        <w:rPr>
          <w:rFonts w:cs="Times New Roman"/>
          <w:szCs w:val="28"/>
          <w:lang w:val="uk-UA"/>
        </w:rPr>
        <w:t>дослідників</w:t>
      </w:r>
      <w:r w:rsidR="000D4DB2">
        <w:rPr>
          <w:rFonts w:cs="Times New Roman"/>
          <w:szCs w:val="28"/>
          <w:lang w:val="uk-UA"/>
        </w:rPr>
        <w:t xml:space="preserve"> та надавачів послуг з лікування </w:t>
      </w:r>
      <w:r w:rsidR="00696D17">
        <w:rPr>
          <w:rFonts w:cs="Times New Roman"/>
          <w:szCs w:val="28"/>
          <w:lang w:val="uk-UA"/>
        </w:rPr>
        <w:t>МРТБ</w:t>
      </w:r>
      <w:r w:rsidRPr="00623E0A">
        <w:rPr>
          <w:rFonts w:cs="Times New Roman"/>
          <w:szCs w:val="28"/>
          <w:lang w:val="uk-UA"/>
        </w:rPr>
        <w:t xml:space="preserve"> у дітей, надають корисну клінічну інформацію </w:t>
      </w:r>
      <w:r w:rsidR="000D4DB2">
        <w:rPr>
          <w:rFonts w:cs="Times New Roman"/>
          <w:szCs w:val="28"/>
          <w:lang w:val="uk-UA"/>
        </w:rPr>
        <w:t xml:space="preserve">щодо </w:t>
      </w:r>
      <w:r w:rsidRPr="00623E0A">
        <w:rPr>
          <w:rFonts w:cs="Times New Roman"/>
          <w:szCs w:val="28"/>
          <w:lang w:val="uk-UA"/>
        </w:rPr>
        <w:t>МР/</w:t>
      </w:r>
      <w:r w:rsidR="00696D17">
        <w:rPr>
          <w:rFonts w:cs="Times New Roman"/>
          <w:szCs w:val="28"/>
          <w:lang w:val="uk-UA"/>
        </w:rPr>
        <w:t>ТБ-ШМР</w:t>
      </w:r>
      <w:r w:rsidRPr="00623E0A">
        <w:rPr>
          <w:rFonts w:cs="Times New Roman"/>
          <w:szCs w:val="28"/>
          <w:lang w:val="uk-UA"/>
        </w:rPr>
        <w:t xml:space="preserve"> у дітей та підлітків </w:t>
      </w:r>
      <w:r w:rsidRPr="00623E0A">
        <w:rPr>
          <w:rFonts w:cs="Times New Roman"/>
          <w:i/>
          <w:szCs w:val="28"/>
          <w:lang w:val="uk-UA"/>
        </w:rPr>
        <w:t>(28)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="00AF6155">
        <w:rPr>
          <w:rStyle w:val="21"/>
          <w:szCs w:val="28"/>
          <w:lang w:val="uk-UA"/>
        </w:rPr>
        <w:t xml:space="preserve">У </w:t>
      </w:r>
      <w:r w:rsidR="00AF6155" w:rsidRPr="00623E0A">
        <w:rPr>
          <w:rStyle w:val="21"/>
          <w:szCs w:val="28"/>
          <w:lang w:val="uk-UA"/>
        </w:rPr>
        <w:t>довідник</w:t>
      </w:r>
      <w:r w:rsidR="00AF6155">
        <w:rPr>
          <w:rStyle w:val="21"/>
          <w:szCs w:val="28"/>
          <w:lang w:val="uk-UA"/>
        </w:rPr>
        <w:t>у</w:t>
      </w:r>
      <w:r w:rsidR="00AF6155" w:rsidRPr="00623E0A">
        <w:rPr>
          <w:rStyle w:val="21"/>
          <w:szCs w:val="28"/>
          <w:lang w:val="uk-UA"/>
        </w:rPr>
        <w:t xml:space="preserve"> </w:t>
      </w:r>
      <w:r w:rsidR="00CA6D14" w:rsidRPr="00623E0A">
        <w:rPr>
          <w:rStyle w:val="21"/>
          <w:szCs w:val="28"/>
          <w:lang w:val="uk-UA"/>
        </w:rPr>
        <w:t xml:space="preserve">Проекту </w:t>
      </w:r>
      <w:r w:rsidR="00AF6155">
        <w:rPr>
          <w:rStyle w:val="21"/>
          <w:szCs w:val="28"/>
          <w:lang w:val="uk-UA"/>
        </w:rPr>
        <w:t>«</w:t>
      </w:r>
      <w:r w:rsidR="00A03862" w:rsidRPr="00AF6155">
        <w:rPr>
          <w:rStyle w:val="21"/>
          <w:szCs w:val="28"/>
        </w:rPr>
        <w:t>Sentinel</w:t>
      </w:r>
      <w:r w:rsidR="00AF6155">
        <w:rPr>
          <w:rStyle w:val="21"/>
          <w:szCs w:val="28"/>
          <w:lang w:val="uk-UA"/>
        </w:rPr>
        <w:t xml:space="preserve">» </w:t>
      </w:r>
      <w:r w:rsidR="0064270E">
        <w:rPr>
          <w:rStyle w:val="21"/>
          <w:szCs w:val="28"/>
          <w:lang w:val="uk-UA"/>
        </w:rPr>
        <w:t xml:space="preserve">з </w:t>
      </w:r>
      <w:r w:rsidR="00AF6155">
        <w:rPr>
          <w:rStyle w:val="21"/>
          <w:szCs w:val="28"/>
          <w:lang w:val="uk-UA"/>
        </w:rPr>
        <w:t xml:space="preserve">лікування </w:t>
      </w:r>
      <w:r w:rsidR="008B2E5D">
        <w:rPr>
          <w:rStyle w:val="21"/>
          <w:szCs w:val="28"/>
          <w:lang w:val="uk-UA"/>
        </w:rPr>
        <w:t>ЛС-</w:t>
      </w:r>
      <w:r w:rsidR="00AF6155">
        <w:rPr>
          <w:rStyle w:val="21"/>
          <w:szCs w:val="28"/>
          <w:lang w:val="uk-UA"/>
        </w:rPr>
        <w:t xml:space="preserve">ТБ у </w:t>
      </w:r>
      <w:r w:rsidRPr="00623E0A">
        <w:rPr>
          <w:rStyle w:val="21"/>
          <w:szCs w:val="28"/>
          <w:lang w:val="uk-UA"/>
        </w:rPr>
        <w:t>д</w:t>
      </w:r>
      <w:r w:rsidR="00AF6155">
        <w:rPr>
          <w:rStyle w:val="21"/>
          <w:szCs w:val="28"/>
          <w:lang w:val="uk-UA"/>
        </w:rPr>
        <w:t>ітей («</w:t>
      </w:r>
      <w:r w:rsidR="00AF6155" w:rsidRPr="00AF6155">
        <w:rPr>
          <w:rStyle w:val="21"/>
          <w:szCs w:val="28"/>
        </w:rPr>
        <w:t>Sentinel</w:t>
      </w:r>
      <w:r w:rsidR="00AF6155" w:rsidRPr="00AF6155">
        <w:rPr>
          <w:rStyle w:val="21"/>
          <w:szCs w:val="28"/>
          <w:lang w:val="uk-UA"/>
        </w:rPr>
        <w:t xml:space="preserve"> </w:t>
      </w:r>
      <w:r w:rsidR="00AF6155" w:rsidRPr="00AF6155">
        <w:rPr>
          <w:rStyle w:val="21"/>
          <w:szCs w:val="28"/>
        </w:rPr>
        <w:t>Project</w:t>
      </w:r>
      <w:r w:rsidR="00AF6155" w:rsidRPr="00AF6155">
        <w:rPr>
          <w:rStyle w:val="21"/>
          <w:szCs w:val="28"/>
          <w:lang w:val="uk-UA"/>
        </w:rPr>
        <w:t xml:space="preserve"> </w:t>
      </w:r>
      <w:r w:rsidR="00AF6155" w:rsidRPr="00AF6155">
        <w:rPr>
          <w:rStyle w:val="21"/>
          <w:szCs w:val="28"/>
        </w:rPr>
        <w:t>on</w:t>
      </w:r>
      <w:r w:rsidR="00AF6155" w:rsidRPr="00AF6155">
        <w:rPr>
          <w:rStyle w:val="21"/>
          <w:szCs w:val="28"/>
          <w:lang w:val="uk-UA"/>
        </w:rPr>
        <w:t xml:space="preserve"> </w:t>
      </w:r>
      <w:r w:rsidR="00AF6155" w:rsidRPr="00AF6155">
        <w:rPr>
          <w:rStyle w:val="21"/>
          <w:szCs w:val="28"/>
        </w:rPr>
        <w:t>Pediatric</w:t>
      </w:r>
      <w:r w:rsidR="00AF6155" w:rsidRPr="00AF6155">
        <w:rPr>
          <w:rStyle w:val="21"/>
          <w:szCs w:val="28"/>
          <w:lang w:val="uk-UA"/>
        </w:rPr>
        <w:t xml:space="preserve"> </w:t>
      </w:r>
      <w:r w:rsidR="00AF6155" w:rsidRPr="00AF6155">
        <w:rPr>
          <w:rStyle w:val="21"/>
          <w:szCs w:val="28"/>
        </w:rPr>
        <w:t>Drug</w:t>
      </w:r>
      <w:r w:rsidR="00AF6155">
        <w:rPr>
          <w:rStyle w:val="21"/>
          <w:szCs w:val="28"/>
          <w:lang w:val="uk-UA"/>
        </w:rPr>
        <w:t>-</w:t>
      </w:r>
      <w:r w:rsidR="00AF6155" w:rsidRPr="00AF6155">
        <w:rPr>
          <w:rStyle w:val="21"/>
          <w:szCs w:val="28"/>
        </w:rPr>
        <w:t>resistant</w:t>
      </w:r>
      <w:r w:rsidR="00AF6155" w:rsidRPr="00AF6155">
        <w:rPr>
          <w:rStyle w:val="21"/>
          <w:szCs w:val="28"/>
          <w:lang w:val="uk-UA"/>
        </w:rPr>
        <w:t xml:space="preserve"> </w:t>
      </w:r>
      <w:r w:rsidR="00AF6155" w:rsidRPr="00AF6155">
        <w:rPr>
          <w:rStyle w:val="21"/>
          <w:szCs w:val="28"/>
        </w:rPr>
        <w:t>Tuberculosis</w:t>
      </w:r>
      <w:r w:rsidR="00AF6155" w:rsidRPr="00AF6155">
        <w:rPr>
          <w:rStyle w:val="21"/>
          <w:szCs w:val="28"/>
          <w:lang w:val="uk-UA"/>
        </w:rPr>
        <w:t>»</w:t>
      </w:r>
      <w:r w:rsidR="00AF6155">
        <w:rPr>
          <w:rStyle w:val="21"/>
          <w:szCs w:val="28"/>
          <w:lang w:val="uk-UA"/>
        </w:rPr>
        <w:t xml:space="preserve">) наведено </w:t>
      </w:r>
      <w:r w:rsidRPr="00623E0A">
        <w:rPr>
          <w:rStyle w:val="21"/>
          <w:szCs w:val="28"/>
          <w:lang w:val="uk-UA"/>
        </w:rPr>
        <w:t xml:space="preserve">важливі поради та рекомендації щодо лікування дітей та підлітків. Цей посібник було переглянуто Глобальною програмою ВООЗ </w:t>
      </w:r>
      <w:r w:rsidR="0064270E">
        <w:rPr>
          <w:rStyle w:val="21"/>
          <w:szCs w:val="28"/>
          <w:lang w:val="uk-UA"/>
        </w:rPr>
        <w:t xml:space="preserve">із боротьби з ТБ щодо </w:t>
      </w:r>
      <w:r w:rsidRPr="00623E0A">
        <w:rPr>
          <w:rStyle w:val="21"/>
          <w:szCs w:val="28"/>
          <w:lang w:val="uk-UA"/>
        </w:rPr>
        <w:t xml:space="preserve">узгодження з оновленими рекомендаціями ВООЗ. Чітко вказано, де практичні вказівки виходять за </w:t>
      </w:r>
      <w:r w:rsidR="00C576D6">
        <w:rPr>
          <w:rStyle w:val="21"/>
          <w:szCs w:val="28"/>
          <w:lang w:val="uk-UA"/>
        </w:rPr>
        <w:t xml:space="preserve">межі </w:t>
      </w:r>
      <w:r w:rsidRPr="00623E0A">
        <w:rPr>
          <w:rStyle w:val="21"/>
          <w:szCs w:val="28"/>
          <w:lang w:val="uk-UA"/>
        </w:rPr>
        <w:t xml:space="preserve">того, що ВООЗ на </w:t>
      </w:r>
      <w:r w:rsidR="00C576D6">
        <w:rPr>
          <w:rStyle w:val="21"/>
          <w:szCs w:val="28"/>
          <w:lang w:val="uk-UA"/>
        </w:rPr>
        <w:t xml:space="preserve">сьогодні </w:t>
      </w:r>
      <w:r w:rsidRPr="00623E0A">
        <w:rPr>
          <w:rStyle w:val="21"/>
          <w:szCs w:val="28"/>
          <w:lang w:val="uk-UA"/>
        </w:rPr>
        <w:t xml:space="preserve">може рекомендувати, </w:t>
      </w:r>
      <w:r w:rsidR="00C576D6">
        <w:rPr>
          <w:rStyle w:val="21"/>
          <w:szCs w:val="28"/>
          <w:lang w:val="uk-UA"/>
        </w:rPr>
        <w:t xml:space="preserve">враховуючи </w:t>
      </w:r>
      <w:r w:rsidRPr="00623E0A">
        <w:rPr>
          <w:rStyle w:val="21"/>
          <w:szCs w:val="28"/>
          <w:lang w:val="uk-UA"/>
        </w:rPr>
        <w:t>наявн</w:t>
      </w:r>
      <w:r w:rsidR="00C576D6">
        <w:rPr>
          <w:rStyle w:val="21"/>
          <w:szCs w:val="28"/>
          <w:lang w:val="uk-UA"/>
        </w:rPr>
        <w:t xml:space="preserve">і </w:t>
      </w:r>
      <w:r w:rsidRPr="00623E0A">
        <w:rPr>
          <w:rStyle w:val="21"/>
          <w:szCs w:val="28"/>
          <w:lang w:val="uk-UA"/>
        </w:rPr>
        <w:t>дан</w:t>
      </w:r>
      <w:r w:rsidR="00C576D6">
        <w:rPr>
          <w:rStyle w:val="21"/>
          <w:szCs w:val="28"/>
          <w:lang w:val="uk-UA"/>
        </w:rPr>
        <w:t>і</w:t>
      </w:r>
      <w:r w:rsidRPr="00623E0A">
        <w:rPr>
          <w:rStyle w:val="21"/>
          <w:szCs w:val="28"/>
          <w:lang w:val="uk-UA"/>
        </w:rPr>
        <w:t xml:space="preserve">. </w:t>
      </w:r>
      <w:r w:rsidR="00AC3ADF">
        <w:rPr>
          <w:rStyle w:val="21"/>
          <w:szCs w:val="28"/>
          <w:lang w:val="uk-UA"/>
        </w:rPr>
        <w:t xml:space="preserve">До цього </w:t>
      </w:r>
      <w:r w:rsidRPr="00623E0A">
        <w:rPr>
          <w:rStyle w:val="21"/>
          <w:szCs w:val="28"/>
          <w:lang w:val="uk-UA"/>
        </w:rPr>
        <w:t>практичн</w:t>
      </w:r>
      <w:r w:rsidR="00AC3ADF">
        <w:rPr>
          <w:rStyle w:val="21"/>
          <w:szCs w:val="28"/>
          <w:lang w:val="uk-UA"/>
        </w:rPr>
        <w:t xml:space="preserve">ого </w:t>
      </w:r>
      <w:r w:rsidRPr="00623E0A">
        <w:rPr>
          <w:rStyle w:val="21"/>
          <w:szCs w:val="28"/>
          <w:lang w:val="uk-UA"/>
        </w:rPr>
        <w:t>посібник</w:t>
      </w:r>
      <w:r w:rsidR="00AC3ADF">
        <w:rPr>
          <w:rStyle w:val="21"/>
          <w:szCs w:val="28"/>
          <w:lang w:val="uk-UA"/>
        </w:rPr>
        <w:t>у</w:t>
      </w:r>
      <w:r w:rsidRPr="00623E0A">
        <w:rPr>
          <w:rStyle w:val="21"/>
          <w:szCs w:val="28"/>
          <w:lang w:val="uk-UA"/>
        </w:rPr>
        <w:t xml:space="preserve"> </w:t>
      </w:r>
      <w:r w:rsidR="00AC3ADF">
        <w:rPr>
          <w:rStyle w:val="21"/>
          <w:szCs w:val="28"/>
          <w:lang w:val="uk-UA"/>
        </w:rPr>
        <w:t xml:space="preserve">увійшли рекомендації щодо </w:t>
      </w:r>
      <w:r w:rsidRPr="00623E0A">
        <w:rPr>
          <w:rStyle w:val="21"/>
          <w:szCs w:val="28"/>
          <w:lang w:val="uk-UA"/>
        </w:rPr>
        <w:t>діагностик</w:t>
      </w:r>
      <w:r w:rsidR="00AC3ADF">
        <w:rPr>
          <w:rStyle w:val="21"/>
          <w:szCs w:val="28"/>
          <w:lang w:val="uk-UA"/>
        </w:rPr>
        <w:t xml:space="preserve">и </w:t>
      </w:r>
      <w:r w:rsidRPr="00623E0A">
        <w:rPr>
          <w:rStyle w:val="21"/>
          <w:szCs w:val="28"/>
          <w:lang w:val="uk-UA"/>
        </w:rPr>
        <w:t>МРТБ, побудов</w:t>
      </w:r>
      <w:r w:rsidR="00AC3ADF">
        <w:rPr>
          <w:rStyle w:val="21"/>
          <w:szCs w:val="28"/>
          <w:lang w:val="uk-UA"/>
        </w:rPr>
        <w:t xml:space="preserve">и схем </w:t>
      </w:r>
      <w:r w:rsidRPr="00623E0A">
        <w:rPr>
          <w:rStyle w:val="21"/>
          <w:szCs w:val="28"/>
          <w:lang w:val="uk-UA"/>
        </w:rPr>
        <w:t>лікування МРТБ, термін</w:t>
      </w:r>
      <w:r w:rsidR="00AC3ADF">
        <w:rPr>
          <w:rStyle w:val="21"/>
          <w:szCs w:val="28"/>
          <w:lang w:val="uk-UA"/>
        </w:rPr>
        <w:t xml:space="preserve">ів </w:t>
      </w:r>
      <w:r w:rsidRPr="00623E0A">
        <w:rPr>
          <w:rStyle w:val="21"/>
          <w:szCs w:val="28"/>
          <w:lang w:val="uk-UA"/>
        </w:rPr>
        <w:t>моніторингу лікування, способ</w:t>
      </w:r>
      <w:r w:rsidR="00AC3ADF">
        <w:rPr>
          <w:rStyle w:val="21"/>
          <w:szCs w:val="28"/>
          <w:lang w:val="uk-UA"/>
        </w:rPr>
        <w:t xml:space="preserve">ів </w:t>
      </w:r>
      <w:r w:rsidRPr="00623E0A">
        <w:rPr>
          <w:rStyle w:val="21"/>
          <w:szCs w:val="28"/>
          <w:lang w:val="uk-UA"/>
        </w:rPr>
        <w:t xml:space="preserve">боротьби з побічними реакціями, </w:t>
      </w:r>
      <w:r w:rsidR="00AC3ADF">
        <w:rPr>
          <w:rStyle w:val="21"/>
          <w:szCs w:val="28"/>
          <w:lang w:val="uk-UA"/>
        </w:rPr>
        <w:t xml:space="preserve">лікування </w:t>
      </w:r>
      <w:r w:rsidRPr="00623E0A">
        <w:rPr>
          <w:rStyle w:val="21"/>
          <w:szCs w:val="28"/>
          <w:lang w:val="uk-UA"/>
        </w:rPr>
        <w:t>супутні</w:t>
      </w:r>
      <w:r w:rsidR="00AC3ADF">
        <w:rPr>
          <w:rStyle w:val="21"/>
          <w:szCs w:val="28"/>
          <w:lang w:val="uk-UA"/>
        </w:rPr>
        <w:t xml:space="preserve">х </w:t>
      </w:r>
      <w:r w:rsidRPr="00623E0A">
        <w:rPr>
          <w:rStyle w:val="21"/>
          <w:szCs w:val="28"/>
          <w:lang w:val="uk-UA"/>
        </w:rPr>
        <w:t>захворюван</w:t>
      </w:r>
      <w:r w:rsidR="00AC3ADF">
        <w:rPr>
          <w:rStyle w:val="21"/>
          <w:szCs w:val="28"/>
          <w:lang w:val="uk-UA"/>
        </w:rPr>
        <w:t xml:space="preserve">ь (зокрема </w:t>
      </w:r>
      <w:r w:rsidRPr="00623E0A">
        <w:rPr>
          <w:rStyle w:val="21"/>
          <w:szCs w:val="28"/>
          <w:lang w:val="uk-UA"/>
        </w:rPr>
        <w:t>ВІЛ</w:t>
      </w:r>
      <w:r w:rsidR="00AC3ADF">
        <w:rPr>
          <w:rStyle w:val="21"/>
          <w:szCs w:val="28"/>
          <w:lang w:val="uk-UA"/>
        </w:rPr>
        <w:t>)</w:t>
      </w:r>
      <w:r w:rsidRPr="00623E0A">
        <w:rPr>
          <w:rStyle w:val="21"/>
          <w:szCs w:val="28"/>
          <w:lang w:val="uk-UA"/>
        </w:rPr>
        <w:t xml:space="preserve">, </w:t>
      </w:r>
      <w:r w:rsidR="00AC3ADF">
        <w:rPr>
          <w:rStyle w:val="21"/>
          <w:szCs w:val="28"/>
          <w:lang w:val="uk-UA"/>
        </w:rPr>
        <w:t xml:space="preserve">заходів з </w:t>
      </w:r>
      <w:r w:rsidRPr="00623E0A">
        <w:rPr>
          <w:rStyle w:val="21"/>
          <w:szCs w:val="28"/>
          <w:lang w:val="uk-UA"/>
        </w:rPr>
        <w:t>підтрим</w:t>
      </w:r>
      <w:r w:rsidR="00AC3ADF">
        <w:rPr>
          <w:rStyle w:val="21"/>
          <w:szCs w:val="28"/>
          <w:lang w:val="uk-UA"/>
        </w:rPr>
        <w:t xml:space="preserve">ання </w:t>
      </w:r>
      <w:r w:rsidRPr="00623E0A">
        <w:rPr>
          <w:rStyle w:val="21"/>
          <w:szCs w:val="28"/>
          <w:lang w:val="uk-UA"/>
        </w:rPr>
        <w:t>прихильн</w:t>
      </w:r>
      <w:r w:rsidR="00AC3ADF">
        <w:rPr>
          <w:rStyle w:val="21"/>
          <w:szCs w:val="28"/>
          <w:lang w:val="uk-UA"/>
        </w:rPr>
        <w:t xml:space="preserve">ості </w:t>
      </w:r>
      <w:r w:rsidRPr="00623E0A">
        <w:rPr>
          <w:rStyle w:val="21"/>
          <w:szCs w:val="28"/>
          <w:lang w:val="uk-UA"/>
        </w:rPr>
        <w:t xml:space="preserve">до лікування, </w:t>
      </w:r>
      <w:r w:rsidR="00AC3ADF">
        <w:rPr>
          <w:rStyle w:val="21"/>
          <w:szCs w:val="28"/>
          <w:lang w:val="uk-UA"/>
        </w:rPr>
        <w:t xml:space="preserve">надання </w:t>
      </w:r>
      <w:r w:rsidRPr="00623E0A">
        <w:rPr>
          <w:rStyle w:val="21"/>
          <w:szCs w:val="28"/>
          <w:lang w:val="uk-UA"/>
        </w:rPr>
        <w:t>допомог</w:t>
      </w:r>
      <w:r w:rsidR="00AC3ADF">
        <w:rPr>
          <w:rStyle w:val="21"/>
          <w:szCs w:val="28"/>
          <w:lang w:val="uk-UA"/>
        </w:rPr>
        <w:t>и у</w:t>
      </w:r>
      <w:r w:rsidRPr="00623E0A">
        <w:rPr>
          <w:rStyle w:val="21"/>
          <w:szCs w:val="28"/>
          <w:lang w:val="uk-UA"/>
        </w:rPr>
        <w:t xml:space="preserve"> контролі за харчуванням та </w:t>
      </w:r>
      <w:r w:rsidR="00AC3ADF">
        <w:rPr>
          <w:rStyle w:val="21"/>
          <w:szCs w:val="28"/>
          <w:lang w:val="uk-UA"/>
        </w:rPr>
        <w:t xml:space="preserve">проведення нагляду за </w:t>
      </w:r>
      <w:r w:rsidRPr="00623E0A">
        <w:rPr>
          <w:rStyle w:val="21"/>
          <w:szCs w:val="28"/>
          <w:lang w:val="uk-UA"/>
        </w:rPr>
        <w:t>контакт</w:t>
      </w:r>
      <w:r w:rsidR="00AC3ADF">
        <w:rPr>
          <w:rStyle w:val="21"/>
          <w:szCs w:val="28"/>
          <w:lang w:val="uk-UA"/>
        </w:rPr>
        <w:t xml:space="preserve">ами </w:t>
      </w:r>
      <w:r w:rsidRPr="00623E0A">
        <w:rPr>
          <w:rStyle w:val="21"/>
          <w:szCs w:val="28"/>
          <w:lang w:val="uk-UA"/>
        </w:rPr>
        <w:t>дитини з МРТБ. Регіональни</w:t>
      </w:r>
      <w:r w:rsidR="00A03862">
        <w:rPr>
          <w:rStyle w:val="21"/>
          <w:szCs w:val="28"/>
          <w:lang w:val="uk-UA"/>
        </w:rPr>
        <w:t xml:space="preserve">м </w:t>
      </w:r>
      <w:r w:rsidR="00A03862" w:rsidRPr="00623E0A">
        <w:rPr>
          <w:rStyle w:val="21"/>
          <w:szCs w:val="28"/>
          <w:lang w:val="uk-UA"/>
        </w:rPr>
        <w:t>Європ</w:t>
      </w:r>
      <w:r w:rsidR="00A03862">
        <w:rPr>
          <w:rStyle w:val="21"/>
          <w:szCs w:val="28"/>
          <w:lang w:val="uk-UA"/>
        </w:rPr>
        <w:t xml:space="preserve">ейським </w:t>
      </w:r>
      <w:r w:rsidRPr="00623E0A">
        <w:rPr>
          <w:rStyle w:val="21"/>
          <w:szCs w:val="28"/>
          <w:lang w:val="uk-UA"/>
        </w:rPr>
        <w:t>офіс</w:t>
      </w:r>
      <w:r w:rsidR="00A03862">
        <w:rPr>
          <w:rStyle w:val="21"/>
          <w:szCs w:val="28"/>
          <w:lang w:val="uk-UA"/>
        </w:rPr>
        <w:t>ом</w:t>
      </w:r>
      <w:r w:rsidRPr="00623E0A">
        <w:rPr>
          <w:rStyle w:val="21"/>
          <w:szCs w:val="28"/>
          <w:lang w:val="uk-UA"/>
        </w:rPr>
        <w:t xml:space="preserve"> ВООЗ </w:t>
      </w:r>
      <w:r w:rsidR="000D4DB2">
        <w:rPr>
          <w:rStyle w:val="21"/>
          <w:szCs w:val="28"/>
          <w:lang w:val="uk-UA"/>
        </w:rPr>
        <w:t>рекоменд</w:t>
      </w:r>
      <w:r w:rsidR="00A03862">
        <w:rPr>
          <w:rStyle w:val="21"/>
          <w:szCs w:val="28"/>
          <w:lang w:val="uk-UA"/>
        </w:rPr>
        <w:t xml:space="preserve">овано </w:t>
      </w:r>
      <w:r w:rsidRPr="00623E0A">
        <w:rPr>
          <w:rStyle w:val="21"/>
          <w:szCs w:val="28"/>
          <w:lang w:val="uk-UA"/>
        </w:rPr>
        <w:t xml:space="preserve">використання цього посібника для практичного лікування МРТБ у дітей та підлітків. </w:t>
      </w:r>
      <w:r w:rsidR="00A03862">
        <w:rPr>
          <w:rStyle w:val="21"/>
          <w:szCs w:val="28"/>
          <w:lang w:val="uk-UA"/>
        </w:rPr>
        <w:t xml:space="preserve">У межах </w:t>
      </w:r>
      <w:r w:rsidR="00CA6D14" w:rsidRPr="00623E0A">
        <w:rPr>
          <w:rStyle w:val="21"/>
          <w:szCs w:val="28"/>
          <w:lang w:val="uk-UA"/>
        </w:rPr>
        <w:t>Проект</w:t>
      </w:r>
      <w:r w:rsidR="00CA6D14">
        <w:rPr>
          <w:rStyle w:val="21"/>
          <w:szCs w:val="28"/>
          <w:lang w:val="uk-UA"/>
        </w:rPr>
        <w:t>у</w:t>
      </w:r>
      <w:r w:rsidR="00CA6D14" w:rsidRPr="00623E0A">
        <w:rPr>
          <w:rStyle w:val="21"/>
          <w:szCs w:val="28"/>
          <w:lang w:val="uk-UA"/>
        </w:rPr>
        <w:t xml:space="preserve"> </w:t>
      </w:r>
      <w:r w:rsidR="00A03862">
        <w:rPr>
          <w:rStyle w:val="21"/>
          <w:szCs w:val="28"/>
          <w:lang w:val="uk-UA"/>
        </w:rPr>
        <w:t>«</w:t>
      </w:r>
      <w:r w:rsidRPr="00623E0A">
        <w:rPr>
          <w:rStyle w:val="21"/>
          <w:szCs w:val="28"/>
          <w:lang w:val="uk-UA"/>
        </w:rPr>
        <w:t>Sentinel</w:t>
      </w:r>
      <w:r w:rsidR="00A03862">
        <w:rPr>
          <w:rStyle w:val="21"/>
          <w:szCs w:val="28"/>
          <w:lang w:val="uk-UA"/>
        </w:rPr>
        <w:t>»</w:t>
      </w:r>
      <w:r w:rsidRPr="00623E0A">
        <w:rPr>
          <w:rStyle w:val="21"/>
          <w:szCs w:val="28"/>
          <w:lang w:val="uk-UA"/>
        </w:rPr>
        <w:t xml:space="preserve"> також запропон</w:t>
      </w:r>
      <w:r w:rsidR="00A03862">
        <w:rPr>
          <w:rStyle w:val="21"/>
          <w:szCs w:val="28"/>
          <w:lang w:val="uk-UA"/>
        </w:rPr>
        <w:t xml:space="preserve">овано </w:t>
      </w:r>
      <w:r w:rsidRPr="00623E0A">
        <w:rPr>
          <w:rStyle w:val="21"/>
          <w:szCs w:val="28"/>
          <w:lang w:val="uk-UA"/>
        </w:rPr>
        <w:t xml:space="preserve">підтримку та </w:t>
      </w:r>
      <w:r w:rsidR="00A03862">
        <w:rPr>
          <w:rStyle w:val="21"/>
          <w:szCs w:val="28"/>
          <w:lang w:val="uk-UA"/>
        </w:rPr>
        <w:t xml:space="preserve">консультування за </w:t>
      </w:r>
      <w:r w:rsidRPr="00623E0A">
        <w:rPr>
          <w:rStyle w:val="21"/>
          <w:szCs w:val="28"/>
          <w:lang w:val="uk-UA"/>
        </w:rPr>
        <w:t>електронн</w:t>
      </w:r>
      <w:r w:rsidR="00A03862">
        <w:rPr>
          <w:rStyle w:val="21"/>
          <w:szCs w:val="28"/>
          <w:lang w:val="uk-UA"/>
        </w:rPr>
        <w:t xml:space="preserve">ою </w:t>
      </w:r>
      <w:r w:rsidRPr="00623E0A">
        <w:rPr>
          <w:rStyle w:val="21"/>
          <w:szCs w:val="28"/>
          <w:lang w:val="uk-UA"/>
        </w:rPr>
        <w:t>пошт</w:t>
      </w:r>
      <w:r w:rsidR="00A03862">
        <w:rPr>
          <w:rStyle w:val="21"/>
          <w:szCs w:val="28"/>
          <w:lang w:val="uk-UA"/>
        </w:rPr>
        <w:t xml:space="preserve">ою: </w:t>
      </w:r>
      <w:r w:rsidRPr="00623E0A">
        <w:rPr>
          <w:rStyle w:val="21"/>
          <w:szCs w:val="28"/>
          <w:lang w:val="uk-UA"/>
        </w:rPr>
        <w:t>tbsentinelproject@gmail.com.</w:t>
      </w:r>
    </w:p>
    <w:p w:rsidR="00905016" w:rsidRPr="00623E0A" w:rsidRDefault="00BE2916" w:rsidP="00E32422">
      <w:pPr>
        <w:rPr>
          <w:rFonts w:cs="Times New Roman"/>
          <w:szCs w:val="28"/>
          <w:lang w:val="uk-UA"/>
        </w:rPr>
      </w:pPr>
      <w:r>
        <w:rPr>
          <w:rStyle w:val="21"/>
          <w:szCs w:val="28"/>
          <w:lang w:val="uk-UA"/>
        </w:rPr>
        <w:t xml:space="preserve">До </w:t>
      </w:r>
      <w:r w:rsidRPr="00623E0A">
        <w:rPr>
          <w:rStyle w:val="21"/>
          <w:szCs w:val="28"/>
          <w:lang w:val="uk-UA"/>
        </w:rPr>
        <w:t>інш</w:t>
      </w:r>
      <w:r>
        <w:rPr>
          <w:rStyle w:val="21"/>
          <w:szCs w:val="28"/>
          <w:lang w:val="uk-UA"/>
        </w:rPr>
        <w:t xml:space="preserve">их </w:t>
      </w:r>
      <w:r w:rsidR="00905016" w:rsidRPr="00623E0A">
        <w:rPr>
          <w:rStyle w:val="21"/>
          <w:szCs w:val="28"/>
          <w:lang w:val="uk-UA"/>
        </w:rPr>
        <w:t>джерел</w:t>
      </w:r>
      <w:r>
        <w:rPr>
          <w:rStyle w:val="21"/>
          <w:szCs w:val="28"/>
          <w:lang w:val="uk-UA"/>
        </w:rPr>
        <w:t xml:space="preserve"> </w:t>
      </w:r>
      <w:r w:rsidR="00905016" w:rsidRPr="00623E0A">
        <w:rPr>
          <w:rStyle w:val="21"/>
          <w:szCs w:val="28"/>
          <w:lang w:val="uk-UA"/>
        </w:rPr>
        <w:t>експертних консультацій на</w:t>
      </w:r>
      <w:r>
        <w:rPr>
          <w:rStyle w:val="21"/>
          <w:szCs w:val="28"/>
          <w:lang w:val="uk-UA"/>
        </w:rPr>
        <w:t>лежать педіатрична</w:t>
      </w:r>
      <w:r w:rsidRPr="00623E0A">
        <w:rPr>
          <w:rStyle w:val="21"/>
          <w:szCs w:val="28"/>
          <w:lang w:val="uk-UA"/>
        </w:rPr>
        <w:t xml:space="preserve"> </w:t>
      </w:r>
      <w:r w:rsidR="00905016" w:rsidRPr="00623E0A">
        <w:rPr>
          <w:rStyle w:val="21"/>
          <w:szCs w:val="28"/>
          <w:lang w:val="uk-UA"/>
        </w:rPr>
        <w:t xml:space="preserve">протитуберкульозна мережа (ptbnet) та протитуберкульозний консиліум. </w:t>
      </w:r>
      <w:r w:rsidR="00905016" w:rsidRPr="00623E0A">
        <w:rPr>
          <w:rFonts w:cs="Times New Roman"/>
          <w:szCs w:val="28"/>
          <w:lang w:val="uk-UA"/>
        </w:rPr>
        <w:t xml:space="preserve">Протитуберкульозний консиліум </w:t>
      </w:r>
      <w:r>
        <w:rPr>
          <w:rFonts w:cs="Times New Roman"/>
          <w:szCs w:val="28"/>
          <w:lang w:val="uk-UA"/>
        </w:rPr>
        <w:t xml:space="preserve">– </w:t>
      </w:r>
      <w:r w:rsidR="00905016" w:rsidRPr="00623E0A">
        <w:rPr>
          <w:rFonts w:cs="Times New Roman"/>
          <w:szCs w:val="28"/>
          <w:lang w:val="uk-UA"/>
        </w:rPr>
        <w:t>це мережа</w:t>
      </w:r>
      <w:r>
        <w:rPr>
          <w:rFonts w:cs="Times New Roman"/>
          <w:szCs w:val="28"/>
          <w:lang w:val="uk-UA"/>
        </w:rPr>
        <w:t>, створена з метою: 1</w:t>
      </w:r>
      <w:r w:rsidR="00905016" w:rsidRPr="00623E0A">
        <w:rPr>
          <w:rFonts w:cs="Times New Roman"/>
          <w:szCs w:val="28"/>
          <w:lang w:val="uk-UA"/>
        </w:rPr>
        <w:t>)</w:t>
      </w:r>
      <w:r>
        <w:rPr>
          <w:rFonts w:cs="Times New Roman"/>
          <w:szCs w:val="28"/>
          <w:lang w:val="uk-UA"/>
        </w:rPr>
        <w:t> </w:t>
      </w:r>
      <w:r w:rsidR="00905016" w:rsidRPr="00623E0A">
        <w:rPr>
          <w:rFonts w:cs="Times New Roman"/>
          <w:szCs w:val="28"/>
          <w:lang w:val="uk-UA"/>
        </w:rPr>
        <w:t>по</w:t>
      </w:r>
      <w:r>
        <w:rPr>
          <w:rFonts w:cs="Times New Roman"/>
          <w:szCs w:val="28"/>
          <w:lang w:val="uk-UA"/>
        </w:rPr>
        <w:t>кращ</w:t>
      </w:r>
      <w:r w:rsidR="00905016" w:rsidRPr="00623E0A">
        <w:rPr>
          <w:rFonts w:cs="Times New Roman"/>
          <w:szCs w:val="28"/>
          <w:lang w:val="uk-UA"/>
        </w:rPr>
        <w:t xml:space="preserve">ення клінічного лікування дітей, що важко піддаються лікуванню (наприклад, </w:t>
      </w:r>
      <w:r>
        <w:rPr>
          <w:rFonts w:cs="Times New Roman"/>
          <w:szCs w:val="28"/>
          <w:lang w:val="uk-UA"/>
        </w:rPr>
        <w:t xml:space="preserve">дітей з </w:t>
      </w:r>
      <w:r w:rsidR="00905016" w:rsidRPr="00623E0A">
        <w:rPr>
          <w:rFonts w:cs="Times New Roman"/>
          <w:szCs w:val="28"/>
          <w:lang w:val="uk-UA"/>
        </w:rPr>
        <w:t>МР</w:t>
      </w:r>
      <w:r>
        <w:rPr>
          <w:rFonts w:cs="Times New Roman"/>
          <w:szCs w:val="28"/>
          <w:lang w:val="uk-UA"/>
        </w:rPr>
        <w:t>ТБ/</w:t>
      </w:r>
      <w:r w:rsidR="00696D17">
        <w:rPr>
          <w:rFonts w:cs="Times New Roman"/>
          <w:szCs w:val="28"/>
          <w:lang w:val="uk-UA"/>
        </w:rPr>
        <w:t>ТБ-ШМР</w:t>
      </w:r>
      <w:r w:rsidR="00905016" w:rsidRPr="00623E0A">
        <w:rPr>
          <w:rFonts w:cs="Times New Roman"/>
          <w:szCs w:val="28"/>
          <w:lang w:val="uk-UA"/>
        </w:rPr>
        <w:t>)</w:t>
      </w:r>
      <w:r>
        <w:rPr>
          <w:rFonts w:cs="Times New Roman"/>
          <w:szCs w:val="28"/>
          <w:lang w:val="uk-UA"/>
        </w:rPr>
        <w:t>; 2</w:t>
      </w:r>
      <w:r w:rsidR="00905016" w:rsidRPr="00623E0A">
        <w:rPr>
          <w:rFonts w:cs="Times New Roman"/>
          <w:szCs w:val="28"/>
          <w:lang w:val="uk-UA"/>
        </w:rPr>
        <w:t>)</w:t>
      </w:r>
      <w:r>
        <w:rPr>
          <w:rFonts w:cs="Times New Roman"/>
          <w:szCs w:val="28"/>
          <w:lang w:val="uk-UA"/>
        </w:rPr>
        <w:t xml:space="preserve"> підвищення </w:t>
      </w:r>
      <w:r w:rsidR="00905016" w:rsidRPr="00623E0A">
        <w:rPr>
          <w:rFonts w:cs="Times New Roman"/>
          <w:szCs w:val="28"/>
          <w:lang w:val="uk-UA"/>
        </w:rPr>
        <w:t xml:space="preserve">ймовірності </w:t>
      </w:r>
      <w:r>
        <w:rPr>
          <w:rFonts w:cs="Times New Roman"/>
          <w:szCs w:val="28"/>
          <w:lang w:val="uk-UA"/>
        </w:rPr>
        <w:t xml:space="preserve">отримання </w:t>
      </w:r>
      <w:r w:rsidR="00905016" w:rsidRPr="00623E0A">
        <w:rPr>
          <w:rFonts w:cs="Times New Roman"/>
          <w:szCs w:val="28"/>
          <w:lang w:val="uk-UA"/>
        </w:rPr>
        <w:t xml:space="preserve">сприятливих результатів </w:t>
      </w:r>
      <w:r>
        <w:rPr>
          <w:rFonts w:cs="Times New Roman"/>
          <w:szCs w:val="28"/>
          <w:lang w:val="uk-UA"/>
        </w:rPr>
        <w:t>лікування; 3</w:t>
      </w:r>
      <w:r w:rsidR="00905016" w:rsidRPr="00623E0A">
        <w:rPr>
          <w:rFonts w:cs="Times New Roman"/>
          <w:szCs w:val="28"/>
          <w:lang w:val="uk-UA"/>
        </w:rPr>
        <w:t>)</w:t>
      </w:r>
      <w:r>
        <w:rPr>
          <w:rFonts w:cs="Times New Roman"/>
          <w:szCs w:val="28"/>
          <w:lang w:val="uk-UA"/>
        </w:rPr>
        <w:t> </w:t>
      </w:r>
      <w:r w:rsidR="00905016" w:rsidRPr="00623E0A">
        <w:rPr>
          <w:rFonts w:cs="Times New Roman"/>
          <w:szCs w:val="28"/>
          <w:lang w:val="uk-UA"/>
        </w:rPr>
        <w:t xml:space="preserve">зниження </w:t>
      </w:r>
      <w:r>
        <w:rPr>
          <w:rFonts w:cs="Times New Roman"/>
          <w:szCs w:val="28"/>
          <w:lang w:val="uk-UA"/>
        </w:rPr>
        <w:t xml:space="preserve">ризику </w:t>
      </w:r>
      <w:r w:rsidR="00905016" w:rsidRPr="00623E0A">
        <w:rPr>
          <w:rFonts w:cs="Times New Roman"/>
          <w:szCs w:val="28"/>
          <w:lang w:val="uk-UA"/>
        </w:rPr>
        <w:t xml:space="preserve">розвитку подальшої </w:t>
      </w:r>
      <w:r>
        <w:rPr>
          <w:rFonts w:cs="Times New Roman"/>
          <w:szCs w:val="28"/>
          <w:lang w:val="uk-UA"/>
        </w:rPr>
        <w:t xml:space="preserve">резистентності </w:t>
      </w:r>
      <w:r w:rsidR="00905016" w:rsidRPr="00623E0A">
        <w:rPr>
          <w:rFonts w:cs="Times New Roman"/>
          <w:i/>
          <w:szCs w:val="28"/>
          <w:lang w:val="uk-UA"/>
        </w:rPr>
        <w:t>(29)</w:t>
      </w:r>
      <w:r w:rsidR="00E446CC" w:rsidRPr="00E446CC">
        <w:rPr>
          <w:rFonts w:cs="Times New Roman"/>
          <w:szCs w:val="28"/>
          <w:lang w:val="uk-UA"/>
        </w:rPr>
        <w:t>.</w:t>
      </w:r>
      <w:r w:rsidR="00905016" w:rsidRPr="00623E0A">
        <w:rPr>
          <w:rStyle w:val="21"/>
          <w:szCs w:val="28"/>
          <w:lang w:val="uk-UA"/>
        </w:rPr>
        <w:t xml:space="preserve"> </w:t>
      </w:r>
      <w:r>
        <w:rPr>
          <w:rStyle w:val="21"/>
          <w:szCs w:val="28"/>
          <w:lang w:val="uk-UA"/>
        </w:rPr>
        <w:t xml:space="preserve">До цієї </w:t>
      </w:r>
      <w:r w:rsidR="00905016" w:rsidRPr="00623E0A">
        <w:rPr>
          <w:rStyle w:val="21"/>
          <w:szCs w:val="28"/>
          <w:lang w:val="uk-UA"/>
        </w:rPr>
        <w:t>команд</w:t>
      </w:r>
      <w:r>
        <w:rPr>
          <w:rStyle w:val="21"/>
          <w:szCs w:val="28"/>
          <w:lang w:val="uk-UA"/>
        </w:rPr>
        <w:t xml:space="preserve">и фахівців увійшли </w:t>
      </w:r>
      <w:r w:rsidR="00905016" w:rsidRPr="00623E0A">
        <w:rPr>
          <w:rStyle w:val="21"/>
          <w:szCs w:val="28"/>
          <w:lang w:val="uk-UA"/>
        </w:rPr>
        <w:t>експерт</w:t>
      </w:r>
      <w:r>
        <w:rPr>
          <w:rStyle w:val="21"/>
          <w:szCs w:val="28"/>
          <w:lang w:val="uk-UA"/>
        </w:rPr>
        <w:t xml:space="preserve">и </w:t>
      </w:r>
      <w:r w:rsidR="00905016" w:rsidRPr="00623E0A">
        <w:rPr>
          <w:rStyle w:val="21"/>
          <w:szCs w:val="28"/>
          <w:lang w:val="uk-UA"/>
        </w:rPr>
        <w:t>різн</w:t>
      </w:r>
      <w:r>
        <w:rPr>
          <w:rStyle w:val="21"/>
          <w:szCs w:val="28"/>
          <w:lang w:val="uk-UA"/>
        </w:rPr>
        <w:t xml:space="preserve">ої спеціалізації </w:t>
      </w:r>
      <w:r w:rsidR="00905016" w:rsidRPr="00623E0A">
        <w:rPr>
          <w:rStyle w:val="21"/>
          <w:szCs w:val="28"/>
          <w:lang w:val="uk-UA"/>
        </w:rPr>
        <w:t>(наприклад, клінічно</w:t>
      </w:r>
      <w:r>
        <w:rPr>
          <w:rStyle w:val="21"/>
          <w:szCs w:val="28"/>
          <w:lang w:val="uk-UA"/>
        </w:rPr>
        <w:t>ї</w:t>
      </w:r>
      <w:r w:rsidR="00905016" w:rsidRPr="00623E0A">
        <w:rPr>
          <w:rStyle w:val="21"/>
          <w:szCs w:val="28"/>
          <w:lang w:val="uk-UA"/>
        </w:rPr>
        <w:t>, хірургічно</w:t>
      </w:r>
      <w:r>
        <w:rPr>
          <w:rStyle w:val="21"/>
          <w:szCs w:val="28"/>
          <w:lang w:val="uk-UA"/>
        </w:rPr>
        <w:t>ї</w:t>
      </w:r>
      <w:r w:rsidR="00905016" w:rsidRPr="00623E0A">
        <w:rPr>
          <w:rStyle w:val="21"/>
          <w:szCs w:val="28"/>
          <w:lang w:val="uk-UA"/>
        </w:rPr>
        <w:t xml:space="preserve">, </w:t>
      </w:r>
      <w:r>
        <w:rPr>
          <w:rStyle w:val="21"/>
          <w:szCs w:val="28"/>
          <w:lang w:val="uk-UA"/>
        </w:rPr>
        <w:t xml:space="preserve">сфери </w:t>
      </w:r>
      <w:r w:rsidR="00905016" w:rsidRPr="00623E0A">
        <w:rPr>
          <w:rStyle w:val="21"/>
          <w:szCs w:val="28"/>
          <w:lang w:val="uk-UA"/>
        </w:rPr>
        <w:t>охорон</w:t>
      </w:r>
      <w:r>
        <w:rPr>
          <w:rStyle w:val="21"/>
          <w:szCs w:val="28"/>
          <w:lang w:val="uk-UA"/>
        </w:rPr>
        <w:t xml:space="preserve">и </w:t>
      </w:r>
      <w:r w:rsidR="00905016" w:rsidRPr="00623E0A">
        <w:rPr>
          <w:rStyle w:val="21"/>
          <w:szCs w:val="28"/>
          <w:lang w:val="uk-UA"/>
        </w:rPr>
        <w:t>здоров</w:t>
      </w:r>
      <w:r w:rsidR="00974A42" w:rsidRPr="00623E0A">
        <w:rPr>
          <w:rStyle w:val="21"/>
          <w:szCs w:val="28"/>
          <w:lang w:val="uk-UA"/>
        </w:rPr>
        <w:t>’</w:t>
      </w:r>
      <w:r w:rsidR="00905016" w:rsidRPr="00623E0A">
        <w:rPr>
          <w:rStyle w:val="21"/>
          <w:szCs w:val="28"/>
          <w:lang w:val="uk-UA"/>
        </w:rPr>
        <w:t>я, мікробіологі</w:t>
      </w:r>
      <w:r>
        <w:rPr>
          <w:rStyle w:val="21"/>
          <w:szCs w:val="28"/>
          <w:lang w:val="uk-UA"/>
        </w:rPr>
        <w:t xml:space="preserve">ї </w:t>
      </w:r>
      <w:r w:rsidR="00905016" w:rsidRPr="00623E0A">
        <w:rPr>
          <w:rStyle w:val="21"/>
          <w:szCs w:val="28"/>
          <w:lang w:val="uk-UA"/>
        </w:rPr>
        <w:t>тощо)</w:t>
      </w:r>
      <w:r>
        <w:rPr>
          <w:rStyle w:val="21"/>
          <w:szCs w:val="28"/>
          <w:lang w:val="uk-UA"/>
        </w:rPr>
        <w:t xml:space="preserve">, що </w:t>
      </w:r>
      <w:r w:rsidR="005B0793">
        <w:rPr>
          <w:rStyle w:val="21"/>
          <w:szCs w:val="28"/>
          <w:lang w:val="uk-UA"/>
        </w:rPr>
        <w:t xml:space="preserve">надає можливість отримання </w:t>
      </w:r>
      <w:r w:rsidR="00905016" w:rsidRPr="00623E0A">
        <w:rPr>
          <w:rStyle w:val="21"/>
          <w:szCs w:val="28"/>
          <w:lang w:val="uk-UA"/>
        </w:rPr>
        <w:t>швидк</w:t>
      </w:r>
      <w:r w:rsidR="005B0793">
        <w:rPr>
          <w:rStyle w:val="21"/>
          <w:szCs w:val="28"/>
          <w:lang w:val="uk-UA"/>
        </w:rPr>
        <w:t xml:space="preserve">ої </w:t>
      </w:r>
      <w:r w:rsidR="00905016" w:rsidRPr="00623E0A">
        <w:rPr>
          <w:rStyle w:val="21"/>
          <w:szCs w:val="28"/>
          <w:lang w:val="uk-UA"/>
        </w:rPr>
        <w:t>клінічн</w:t>
      </w:r>
      <w:r w:rsidR="005B0793">
        <w:rPr>
          <w:rStyle w:val="21"/>
          <w:szCs w:val="28"/>
          <w:lang w:val="uk-UA"/>
        </w:rPr>
        <w:t xml:space="preserve">ої </w:t>
      </w:r>
      <w:r w:rsidR="00905016" w:rsidRPr="00623E0A">
        <w:rPr>
          <w:rStyle w:val="21"/>
          <w:szCs w:val="28"/>
          <w:lang w:val="uk-UA"/>
        </w:rPr>
        <w:t>консультаці</w:t>
      </w:r>
      <w:r w:rsidR="005B0793">
        <w:rPr>
          <w:rStyle w:val="21"/>
          <w:szCs w:val="28"/>
          <w:lang w:val="uk-UA"/>
        </w:rPr>
        <w:t>ї</w:t>
      </w:r>
      <w:r w:rsidR="00905016" w:rsidRPr="00623E0A">
        <w:rPr>
          <w:rStyle w:val="21"/>
          <w:szCs w:val="28"/>
          <w:lang w:val="uk-UA"/>
        </w:rPr>
        <w:t xml:space="preserve">. Будь-який медичний працівник, який потребує клінічної підтримки, може звернутися за порадою до глобального протитуберкульозного консиліуму </w:t>
      </w:r>
      <w:r w:rsidR="005B0793">
        <w:rPr>
          <w:rStyle w:val="21"/>
          <w:szCs w:val="28"/>
          <w:lang w:val="uk-UA"/>
        </w:rPr>
        <w:t xml:space="preserve">за </w:t>
      </w:r>
      <w:r w:rsidR="00905016" w:rsidRPr="00623E0A">
        <w:rPr>
          <w:rStyle w:val="21"/>
          <w:szCs w:val="28"/>
          <w:lang w:val="uk-UA"/>
        </w:rPr>
        <w:t>електронною поштою</w:t>
      </w:r>
      <w:r w:rsidR="005B0793">
        <w:rPr>
          <w:rStyle w:val="21"/>
          <w:szCs w:val="28"/>
          <w:lang w:val="uk-UA"/>
        </w:rPr>
        <w:t xml:space="preserve">: </w:t>
      </w:r>
      <w:r w:rsidR="00905016" w:rsidRPr="00623E0A">
        <w:rPr>
          <w:rStyle w:val="21"/>
          <w:szCs w:val="28"/>
          <w:lang w:val="uk-UA"/>
        </w:rPr>
        <w:t xml:space="preserve">tbconsilium@gmail.com. Після </w:t>
      </w:r>
      <w:r w:rsidR="005B0793">
        <w:rPr>
          <w:rStyle w:val="21"/>
          <w:szCs w:val="28"/>
          <w:lang w:val="uk-UA"/>
        </w:rPr>
        <w:t xml:space="preserve">анонімного </w:t>
      </w:r>
      <w:r w:rsidR="00905016" w:rsidRPr="00623E0A">
        <w:rPr>
          <w:rStyle w:val="21"/>
          <w:szCs w:val="28"/>
          <w:lang w:val="uk-UA"/>
        </w:rPr>
        <w:t xml:space="preserve">заповнення </w:t>
      </w:r>
      <w:r w:rsidR="005B0793">
        <w:rPr>
          <w:rStyle w:val="21"/>
          <w:szCs w:val="28"/>
          <w:lang w:val="uk-UA"/>
        </w:rPr>
        <w:t xml:space="preserve">анкети </w:t>
      </w:r>
      <w:r w:rsidR="00905016" w:rsidRPr="00623E0A">
        <w:rPr>
          <w:rStyle w:val="21"/>
          <w:szCs w:val="28"/>
          <w:lang w:val="uk-UA"/>
        </w:rPr>
        <w:t>пацієнта лікар отримає швидку клінічну консультацію протягом 48</w:t>
      </w:r>
      <w:r w:rsidR="005B0793">
        <w:rPr>
          <w:rStyle w:val="21"/>
          <w:szCs w:val="28"/>
          <w:lang w:val="uk-UA"/>
        </w:rPr>
        <w:t> </w:t>
      </w:r>
      <w:r w:rsidR="00905016" w:rsidRPr="00623E0A">
        <w:rPr>
          <w:rStyle w:val="21"/>
          <w:szCs w:val="28"/>
          <w:lang w:val="uk-UA"/>
        </w:rPr>
        <w:t xml:space="preserve">годин від двох </w:t>
      </w:r>
      <w:r w:rsidR="005B0793">
        <w:rPr>
          <w:rStyle w:val="21"/>
          <w:szCs w:val="28"/>
          <w:lang w:val="uk-UA"/>
        </w:rPr>
        <w:t>о</w:t>
      </w:r>
      <w:r w:rsidR="00905016" w:rsidRPr="00623E0A">
        <w:rPr>
          <w:rStyle w:val="21"/>
          <w:szCs w:val="28"/>
          <w:lang w:val="uk-UA"/>
        </w:rPr>
        <w:t xml:space="preserve">браних </w:t>
      </w:r>
      <w:r w:rsidR="005B0793" w:rsidRPr="00623E0A">
        <w:rPr>
          <w:rStyle w:val="21"/>
          <w:szCs w:val="28"/>
          <w:lang w:val="uk-UA"/>
        </w:rPr>
        <w:t xml:space="preserve">клінічним координатором </w:t>
      </w:r>
      <w:r w:rsidR="00905016" w:rsidRPr="00623E0A">
        <w:rPr>
          <w:rStyle w:val="21"/>
          <w:szCs w:val="28"/>
          <w:lang w:val="uk-UA"/>
        </w:rPr>
        <w:t xml:space="preserve">світових фахівців з лікування </w:t>
      </w:r>
      <w:r w:rsidR="005B0793">
        <w:rPr>
          <w:rStyle w:val="21"/>
          <w:szCs w:val="28"/>
          <w:lang w:val="uk-UA"/>
        </w:rPr>
        <w:t>ТБ</w:t>
      </w:r>
      <w:r w:rsidR="00905016" w:rsidRPr="00623E0A">
        <w:rPr>
          <w:rStyle w:val="21"/>
          <w:szCs w:val="28"/>
          <w:lang w:val="uk-UA"/>
        </w:rPr>
        <w:t>.</w:t>
      </w:r>
    </w:p>
    <w:p w:rsidR="00905016" w:rsidRPr="00623E0A" w:rsidRDefault="00905016" w:rsidP="00E32422">
      <w:pPr>
        <w:rPr>
          <w:rStyle w:val="21"/>
          <w:szCs w:val="28"/>
          <w:lang w:val="uk-UA"/>
        </w:rPr>
      </w:pPr>
      <w:r w:rsidRPr="00623E0A">
        <w:rPr>
          <w:rStyle w:val="21"/>
          <w:szCs w:val="28"/>
          <w:lang w:val="uk-UA"/>
        </w:rPr>
        <w:t xml:space="preserve">Ptbnet </w:t>
      </w:r>
      <w:r w:rsidR="005B0793">
        <w:rPr>
          <w:rStyle w:val="21"/>
          <w:szCs w:val="28"/>
          <w:lang w:val="uk-UA"/>
        </w:rPr>
        <w:t xml:space="preserve">– </w:t>
      </w:r>
      <w:r w:rsidRPr="00623E0A">
        <w:rPr>
          <w:rStyle w:val="21"/>
          <w:szCs w:val="28"/>
          <w:lang w:val="uk-UA"/>
        </w:rPr>
        <w:t xml:space="preserve">це </w:t>
      </w:r>
      <w:r w:rsidR="005B0793">
        <w:rPr>
          <w:rStyle w:val="21"/>
          <w:szCs w:val="28"/>
          <w:lang w:val="uk-UA"/>
        </w:rPr>
        <w:t xml:space="preserve">консультативна </w:t>
      </w:r>
      <w:r w:rsidRPr="00623E0A">
        <w:rPr>
          <w:rStyle w:val="21"/>
          <w:szCs w:val="28"/>
          <w:lang w:val="uk-UA"/>
        </w:rPr>
        <w:t xml:space="preserve">мережа європейських експертів з лікування </w:t>
      </w:r>
      <w:r w:rsidR="005B0793">
        <w:rPr>
          <w:rStyle w:val="21"/>
          <w:szCs w:val="28"/>
          <w:lang w:val="uk-UA"/>
        </w:rPr>
        <w:t xml:space="preserve">ТБ </w:t>
      </w:r>
      <w:r w:rsidRPr="00623E0A">
        <w:rPr>
          <w:rStyle w:val="21"/>
          <w:szCs w:val="28"/>
          <w:lang w:val="uk-UA"/>
        </w:rPr>
        <w:t xml:space="preserve">у дітей, що важко піддаються лікуванню МРТБ. До членів мережі можна звернутися </w:t>
      </w:r>
      <w:r w:rsidR="005B0793">
        <w:rPr>
          <w:rStyle w:val="21"/>
          <w:szCs w:val="28"/>
          <w:lang w:val="uk-UA"/>
        </w:rPr>
        <w:t xml:space="preserve">за </w:t>
      </w:r>
      <w:r w:rsidRPr="00623E0A">
        <w:rPr>
          <w:rStyle w:val="21"/>
          <w:szCs w:val="28"/>
          <w:lang w:val="uk-UA"/>
        </w:rPr>
        <w:t>електронною поштою</w:t>
      </w:r>
      <w:r w:rsidR="005B0793">
        <w:rPr>
          <w:rStyle w:val="21"/>
          <w:szCs w:val="28"/>
          <w:lang w:val="uk-UA"/>
        </w:rPr>
        <w:t xml:space="preserve">: </w:t>
      </w:r>
      <w:r w:rsidRPr="00623E0A">
        <w:rPr>
          <w:rStyle w:val="21"/>
          <w:szCs w:val="28"/>
          <w:lang w:val="uk-UA"/>
        </w:rPr>
        <w:t>ptbnet@googlegroups.com.</w:t>
      </w:r>
    </w:p>
    <w:p w:rsidR="00905016" w:rsidRPr="00623E0A" w:rsidRDefault="00905016" w:rsidP="00E32422">
      <w:pPr>
        <w:rPr>
          <w:rStyle w:val="21"/>
          <w:szCs w:val="28"/>
          <w:lang w:val="uk-UA"/>
        </w:rPr>
      </w:pPr>
      <w:r w:rsidRPr="00623E0A">
        <w:rPr>
          <w:rStyle w:val="21"/>
          <w:szCs w:val="28"/>
          <w:lang w:val="uk-UA"/>
        </w:rPr>
        <w:br w:type="page"/>
      </w:r>
    </w:p>
    <w:p w:rsidR="00905016" w:rsidRPr="00623E0A" w:rsidRDefault="00905016" w:rsidP="00071069">
      <w:pPr>
        <w:pStyle w:val="1"/>
        <w:rPr>
          <w:rStyle w:val="11"/>
          <w:rFonts w:cstheme="majorBidi"/>
          <w:b/>
          <w:bCs/>
          <w:sz w:val="28"/>
          <w:szCs w:val="28"/>
          <w:shd w:val="clear" w:color="auto" w:fill="auto"/>
        </w:rPr>
      </w:pPr>
      <w:bookmarkStart w:id="8" w:name="_Toc27751086"/>
      <w:r w:rsidRPr="00623E0A">
        <w:lastRenderedPageBreak/>
        <w:t>4. </w:t>
      </w:r>
      <w:bookmarkStart w:id="9" w:name="bookmark7"/>
      <w:r w:rsidRPr="00623E0A">
        <w:rPr>
          <w:rStyle w:val="11"/>
          <w:rFonts w:cstheme="majorBidi"/>
          <w:b/>
          <w:bCs/>
          <w:sz w:val="28"/>
          <w:szCs w:val="28"/>
          <w:shd w:val="clear" w:color="auto" w:fill="auto"/>
        </w:rPr>
        <w:t xml:space="preserve">Специфічні аспекти </w:t>
      </w:r>
      <w:r w:rsidR="0023787F">
        <w:rPr>
          <w:rStyle w:val="11"/>
          <w:rFonts w:cstheme="majorBidi"/>
          <w:b/>
          <w:bCs/>
          <w:sz w:val="28"/>
          <w:szCs w:val="28"/>
          <w:shd w:val="clear" w:color="auto" w:fill="auto"/>
        </w:rPr>
        <w:t xml:space="preserve">МРТБ </w:t>
      </w:r>
      <w:r w:rsidRPr="00623E0A">
        <w:rPr>
          <w:rStyle w:val="11"/>
          <w:rFonts w:cstheme="majorBidi"/>
          <w:b/>
          <w:bCs/>
          <w:sz w:val="28"/>
          <w:szCs w:val="28"/>
          <w:shd w:val="clear" w:color="auto" w:fill="auto"/>
        </w:rPr>
        <w:t>у дітей та підлітків Європейсько</w:t>
      </w:r>
      <w:r w:rsidR="007E3F29">
        <w:rPr>
          <w:rStyle w:val="11"/>
          <w:rFonts w:cstheme="majorBidi"/>
          <w:b/>
          <w:bCs/>
          <w:sz w:val="28"/>
          <w:szCs w:val="28"/>
          <w:shd w:val="clear" w:color="auto" w:fill="auto"/>
        </w:rPr>
        <w:t xml:space="preserve">го </w:t>
      </w:r>
      <w:r w:rsidRPr="00623E0A">
        <w:rPr>
          <w:rStyle w:val="11"/>
          <w:rFonts w:cstheme="majorBidi"/>
          <w:b/>
          <w:bCs/>
          <w:sz w:val="28"/>
          <w:szCs w:val="28"/>
          <w:shd w:val="clear" w:color="auto" w:fill="auto"/>
        </w:rPr>
        <w:t>регіон</w:t>
      </w:r>
      <w:r w:rsidR="007E3F29">
        <w:rPr>
          <w:rStyle w:val="11"/>
          <w:rFonts w:cstheme="majorBidi"/>
          <w:b/>
          <w:bCs/>
          <w:sz w:val="28"/>
          <w:szCs w:val="28"/>
          <w:shd w:val="clear" w:color="auto" w:fill="auto"/>
        </w:rPr>
        <w:t xml:space="preserve">у </w:t>
      </w:r>
      <w:r w:rsidRPr="00623E0A">
        <w:rPr>
          <w:rStyle w:val="11"/>
          <w:rFonts w:cstheme="majorBidi"/>
          <w:b/>
          <w:bCs/>
          <w:sz w:val="28"/>
          <w:szCs w:val="28"/>
          <w:shd w:val="clear" w:color="auto" w:fill="auto"/>
        </w:rPr>
        <w:t>ВООЗ</w:t>
      </w:r>
      <w:bookmarkEnd w:id="8"/>
      <w:bookmarkEnd w:id="9"/>
    </w:p>
    <w:p w:rsidR="00905016" w:rsidRPr="00623E0A" w:rsidRDefault="00905016" w:rsidP="00E32422">
      <w:pPr>
        <w:rPr>
          <w:rFonts w:cs="Times New Roman"/>
          <w:szCs w:val="28"/>
          <w:lang w:val="uk-UA"/>
        </w:rPr>
      </w:pPr>
      <w:r w:rsidRPr="00623E0A">
        <w:rPr>
          <w:rStyle w:val="21"/>
          <w:szCs w:val="28"/>
          <w:lang w:val="uk-UA"/>
        </w:rPr>
        <w:t>З 2008</w:t>
      </w:r>
      <w:r w:rsidR="00457991">
        <w:rPr>
          <w:rStyle w:val="21"/>
          <w:szCs w:val="28"/>
          <w:lang w:val="uk-UA"/>
        </w:rPr>
        <w:t> </w:t>
      </w:r>
      <w:r w:rsidRPr="00623E0A">
        <w:rPr>
          <w:rStyle w:val="21"/>
          <w:szCs w:val="28"/>
          <w:lang w:val="uk-UA"/>
        </w:rPr>
        <w:t>р</w:t>
      </w:r>
      <w:r w:rsidR="00457991">
        <w:rPr>
          <w:rStyle w:val="21"/>
          <w:szCs w:val="28"/>
          <w:lang w:val="uk-UA"/>
        </w:rPr>
        <w:t xml:space="preserve">. </w:t>
      </w:r>
      <w:r w:rsidRPr="00623E0A">
        <w:rPr>
          <w:rStyle w:val="21"/>
          <w:szCs w:val="28"/>
          <w:lang w:val="uk-UA"/>
        </w:rPr>
        <w:t>заходи</w:t>
      </w:r>
      <w:r w:rsidR="00457991">
        <w:rPr>
          <w:rStyle w:val="21"/>
          <w:szCs w:val="28"/>
          <w:lang w:val="uk-UA"/>
        </w:rPr>
        <w:t xml:space="preserve"> щодо </w:t>
      </w:r>
      <w:r w:rsidRPr="00623E0A">
        <w:rPr>
          <w:rStyle w:val="21"/>
          <w:szCs w:val="28"/>
          <w:lang w:val="uk-UA"/>
        </w:rPr>
        <w:t>профілактик</w:t>
      </w:r>
      <w:r w:rsidR="00457991">
        <w:rPr>
          <w:rStyle w:val="21"/>
          <w:szCs w:val="28"/>
          <w:lang w:val="uk-UA"/>
        </w:rPr>
        <w:t>и</w:t>
      </w:r>
      <w:r w:rsidRPr="00623E0A">
        <w:rPr>
          <w:rStyle w:val="21"/>
          <w:szCs w:val="28"/>
          <w:lang w:val="uk-UA"/>
        </w:rPr>
        <w:t>, догляд</w:t>
      </w:r>
      <w:r w:rsidR="00457991">
        <w:rPr>
          <w:rStyle w:val="21"/>
          <w:szCs w:val="28"/>
          <w:lang w:val="uk-UA"/>
        </w:rPr>
        <w:t xml:space="preserve">у </w:t>
      </w:r>
      <w:r w:rsidRPr="00623E0A">
        <w:rPr>
          <w:rStyle w:val="21"/>
          <w:szCs w:val="28"/>
          <w:lang w:val="uk-UA"/>
        </w:rPr>
        <w:t>та нагляд</w:t>
      </w:r>
      <w:r w:rsidR="00457991">
        <w:rPr>
          <w:rStyle w:val="21"/>
          <w:szCs w:val="28"/>
          <w:lang w:val="uk-UA"/>
        </w:rPr>
        <w:t xml:space="preserve">у </w:t>
      </w:r>
      <w:r w:rsidRPr="00623E0A">
        <w:rPr>
          <w:rStyle w:val="21"/>
          <w:szCs w:val="28"/>
          <w:lang w:val="uk-UA"/>
        </w:rPr>
        <w:t xml:space="preserve">за </w:t>
      </w:r>
      <w:r w:rsidR="00457991">
        <w:rPr>
          <w:rStyle w:val="21"/>
          <w:szCs w:val="28"/>
          <w:lang w:val="uk-UA"/>
        </w:rPr>
        <w:t xml:space="preserve">ТБ </w:t>
      </w:r>
      <w:r w:rsidRPr="00623E0A">
        <w:rPr>
          <w:rStyle w:val="21"/>
          <w:szCs w:val="28"/>
          <w:lang w:val="uk-UA"/>
        </w:rPr>
        <w:t>у Європейському регіоні</w:t>
      </w:r>
      <w:r w:rsidR="00457991">
        <w:rPr>
          <w:rStyle w:val="21"/>
          <w:szCs w:val="28"/>
          <w:lang w:val="uk-UA"/>
        </w:rPr>
        <w:t xml:space="preserve"> </w:t>
      </w:r>
      <w:r w:rsidR="00457991" w:rsidRPr="00623E0A">
        <w:rPr>
          <w:rStyle w:val="21"/>
          <w:szCs w:val="28"/>
          <w:lang w:val="uk-UA"/>
        </w:rPr>
        <w:t xml:space="preserve">спільно </w:t>
      </w:r>
      <w:r w:rsidRPr="00623E0A">
        <w:rPr>
          <w:rStyle w:val="21"/>
          <w:szCs w:val="28"/>
          <w:lang w:val="uk-UA"/>
        </w:rPr>
        <w:t>координують</w:t>
      </w:r>
      <w:r w:rsidR="00457991">
        <w:rPr>
          <w:rStyle w:val="21"/>
          <w:szCs w:val="28"/>
          <w:lang w:val="uk-UA"/>
        </w:rPr>
        <w:t xml:space="preserve"> </w:t>
      </w:r>
      <w:r w:rsidR="005B3C37">
        <w:rPr>
          <w:rStyle w:val="21"/>
          <w:szCs w:val="28"/>
          <w:lang w:val="uk-UA"/>
        </w:rPr>
        <w:t>ЄЦКЗ</w:t>
      </w:r>
      <w:r w:rsidRPr="00623E0A">
        <w:rPr>
          <w:rStyle w:val="21"/>
          <w:szCs w:val="28"/>
          <w:lang w:val="uk-UA"/>
        </w:rPr>
        <w:t xml:space="preserve"> та Регіональни</w:t>
      </w:r>
      <w:r w:rsidR="00457991">
        <w:rPr>
          <w:rStyle w:val="21"/>
          <w:szCs w:val="28"/>
          <w:lang w:val="uk-UA"/>
        </w:rPr>
        <w:t xml:space="preserve">й </w:t>
      </w:r>
      <w:r w:rsidR="00457991" w:rsidRPr="00623E0A">
        <w:rPr>
          <w:rStyle w:val="21"/>
          <w:szCs w:val="28"/>
          <w:lang w:val="uk-UA"/>
        </w:rPr>
        <w:t>Європ</w:t>
      </w:r>
      <w:r w:rsidR="00457991">
        <w:rPr>
          <w:rStyle w:val="21"/>
          <w:szCs w:val="28"/>
          <w:lang w:val="uk-UA"/>
        </w:rPr>
        <w:t xml:space="preserve">ейський </w:t>
      </w:r>
      <w:r w:rsidRPr="00623E0A">
        <w:rPr>
          <w:rStyle w:val="21"/>
          <w:szCs w:val="28"/>
          <w:lang w:val="uk-UA"/>
        </w:rPr>
        <w:t>офіс</w:t>
      </w:r>
      <w:r w:rsidR="00457991">
        <w:rPr>
          <w:rStyle w:val="21"/>
          <w:szCs w:val="28"/>
          <w:lang w:val="uk-UA"/>
        </w:rPr>
        <w:t xml:space="preserve"> </w:t>
      </w:r>
      <w:r w:rsidRPr="00623E0A">
        <w:rPr>
          <w:rStyle w:val="21"/>
          <w:szCs w:val="28"/>
          <w:lang w:val="uk-UA"/>
        </w:rPr>
        <w:t>ВООЗ</w:t>
      </w:r>
      <w:r w:rsidR="002D6674">
        <w:rPr>
          <w:rStyle w:val="21"/>
          <w:szCs w:val="28"/>
          <w:lang w:val="uk-UA"/>
        </w:rPr>
        <w:t xml:space="preserve">, </w:t>
      </w:r>
      <w:r w:rsidRPr="00623E0A">
        <w:rPr>
          <w:rStyle w:val="21"/>
          <w:szCs w:val="28"/>
          <w:lang w:val="uk-UA"/>
        </w:rPr>
        <w:t>охоплюю</w:t>
      </w:r>
      <w:r w:rsidR="002D6674">
        <w:rPr>
          <w:rStyle w:val="21"/>
          <w:szCs w:val="28"/>
          <w:lang w:val="uk-UA"/>
        </w:rPr>
        <w:t xml:space="preserve">чи </w:t>
      </w:r>
      <w:r w:rsidRPr="00623E0A">
        <w:rPr>
          <w:rStyle w:val="21"/>
          <w:szCs w:val="28"/>
          <w:lang w:val="uk-UA"/>
        </w:rPr>
        <w:t>53</w:t>
      </w:r>
      <w:r w:rsidR="002D6674">
        <w:rPr>
          <w:rStyle w:val="21"/>
          <w:szCs w:val="28"/>
          <w:lang w:val="uk-UA"/>
        </w:rPr>
        <w:t> </w:t>
      </w:r>
      <w:r w:rsidRPr="00623E0A">
        <w:rPr>
          <w:rStyle w:val="21"/>
          <w:szCs w:val="28"/>
          <w:lang w:val="uk-UA"/>
        </w:rPr>
        <w:t xml:space="preserve">країни регіону. </w:t>
      </w:r>
      <w:r w:rsidR="002D6674">
        <w:rPr>
          <w:rStyle w:val="21"/>
          <w:szCs w:val="28"/>
          <w:lang w:val="uk-UA"/>
        </w:rPr>
        <w:t xml:space="preserve">На цей </w:t>
      </w:r>
      <w:r w:rsidR="002D6674" w:rsidRPr="00623E0A">
        <w:rPr>
          <w:rFonts w:cs="Times New Roman"/>
          <w:szCs w:val="28"/>
          <w:lang w:val="uk-UA"/>
        </w:rPr>
        <w:t>регіон</w:t>
      </w:r>
      <w:r w:rsidR="002D6674">
        <w:rPr>
          <w:rFonts w:cs="Times New Roman"/>
          <w:szCs w:val="28"/>
          <w:lang w:val="uk-UA"/>
        </w:rPr>
        <w:t xml:space="preserve"> припадає </w:t>
      </w:r>
      <w:r w:rsidRPr="00623E0A">
        <w:rPr>
          <w:rFonts w:cs="Times New Roman"/>
          <w:szCs w:val="28"/>
          <w:lang w:val="uk-UA"/>
        </w:rPr>
        <w:t xml:space="preserve">близько 3% </w:t>
      </w:r>
      <w:r w:rsidR="002D6674">
        <w:rPr>
          <w:rFonts w:cs="Times New Roman"/>
          <w:szCs w:val="28"/>
          <w:lang w:val="uk-UA"/>
        </w:rPr>
        <w:t>загальної захворюваності на ТБ у світі</w:t>
      </w:r>
      <w:r w:rsidRPr="00623E0A">
        <w:rPr>
          <w:rFonts w:cs="Times New Roman"/>
          <w:szCs w:val="28"/>
          <w:lang w:val="uk-UA"/>
        </w:rPr>
        <w:t xml:space="preserve"> </w:t>
      </w:r>
      <w:r w:rsidRPr="002D6674">
        <w:rPr>
          <w:rFonts w:cs="Times New Roman"/>
          <w:i/>
          <w:szCs w:val="28"/>
          <w:lang w:val="uk-UA"/>
        </w:rPr>
        <w:t>(1)</w:t>
      </w:r>
      <w:r w:rsidRPr="00623E0A">
        <w:rPr>
          <w:rFonts w:cs="Times New Roman"/>
          <w:szCs w:val="28"/>
          <w:lang w:val="uk-UA"/>
        </w:rPr>
        <w:t xml:space="preserve">, </w:t>
      </w:r>
      <w:r w:rsidR="002D6674">
        <w:rPr>
          <w:rFonts w:cs="Times New Roman"/>
          <w:szCs w:val="28"/>
          <w:lang w:val="uk-UA"/>
        </w:rPr>
        <w:t xml:space="preserve">що </w:t>
      </w:r>
      <w:r w:rsidRPr="00623E0A">
        <w:rPr>
          <w:rFonts w:cs="Times New Roman"/>
          <w:szCs w:val="28"/>
          <w:lang w:val="uk-UA"/>
        </w:rPr>
        <w:t>розподіляється нерівномірно по всіх державах-членах.</w:t>
      </w:r>
      <w:r w:rsidRPr="00623E0A">
        <w:rPr>
          <w:rStyle w:val="21"/>
          <w:szCs w:val="28"/>
          <w:lang w:val="uk-UA"/>
        </w:rPr>
        <w:t xml:space="preserve"> </w:t>
      </w:r>
      <w:r w:rsidR="002D6674">
        <w:rPr>
          <w:rStyle w:val="21"/>
          <w:szCs w:val="28"/>
          <w:lang w:val="uk-UA"/>
        </w:rPr>
        <w:t xml:space="preserve">Найвищі показники захворюваності </w:t>
      </w:r>
      <w:r w:rsidRPr="00623E0A">
        <w:rPr>
          <w:rStyle w:val="21"/>
          <w:szCs w:val="28"/>
          <w:lang w:val="uk-UA"/>
        </w:rPr>
        <w:t xml:space="preserve">(близько 85%) </w:t>
      </w:r>
      <w:r w:rsidR="002D6674">
        <w:rPr>
          <w:rStyle w:val="21"/>
          <w:szCs w:val="28"/>
          <w:lang w:val="uk-UA"/>
        </w:rPr>
        <w:t xml:space="preserve">відзначено у </w:t>
      </w:r>
      <w:r w:rsidRPr="00623E0A">
        <w:rPr>
          <w:rStyle w:val="21"/>
          <w:szCs w:val="28"/>
          <w:lang w:val="uk-UA"/>
        </w:rPr>
        <w:t>18</w:t>
      </w:r>
      <w:r w:rsidR="002D6674">
        <w:rPr>
          <w:rStyle w:val="21"/>
          <w:szCs w:val="28"/>
          <w:lang w:val="uk-UA"/>
        </w:rPr>
        <w:t> </w:t>
      </w:r>
      <w:r w:rsidRPr="00623E0A">
        <w:rPr>
          <w:rStyle w:val="21"/>
          <w:szCs w:val="28"/>
          <w:lang w:val="uk-UA"/>
        </w:rPr>
        <w:t>країн</w:t>
      </w:r>
      <w:r w:rsidR="002D6674">
        <w:rPr>
          <w:rStyle w:val="21"/>
          <w:szCs w:val="28"/>
          <w:lang w:val="uk-UA"/>
        </w:rPr>
        <w:t>ах</w:t>
      </w:r>
      <w:r w:rsidRPr="00623E0A">
        <w:rPr>
          <w:rStyle w:val="21"/>
          <w:szCs w:val="28"/>
          <w:lang w:val="uk-UA"/>
        </w:rPr>
        <w:t>: Вірменія, Азербайджан, Білорусь, Болгарія, Естонія, Грузія, Казахстан, Киргизстан, Латвія, Литва, Республіка Молдова, Румунія, Російська Федерація, Таджикистан, Туреччина, Туркменістан, Україна та Узбекистан.</w:t>
      </w:r>
    </w:p>
    <w:p w:rsidR="00905016" w:rsidRPr="00623E0A" w:rsidRDefault="002D6674" w:rsidP="00E32422">
      <w:pPr>
        <w:rPr>
          <w:rFonts w:cs="Times New Roman"/>
          <w:szCs w:val="28"/>
          <w:lang w:val="uk-UA"/>
        </w:rPr>
      </w:pPr>
      <w:r w:rsidRPr="00623E0A">
        <w:rPr>
          <w:rStyle w:val="21"/>
          <w:szCs w:val="28"/>
          <w:lang w:val="uk-UA"/>
        </w:rPr>
        <w:t>Останні</w:t>
      </w:r>
      <w:r>
        <w:rPr>
          <w:rStyle w:val="21"/>
          <w:szCs w:val="28"/>
          <w:lang w:val="uk-UA"/>
        </w:rPr>
        <w:t xml:space="preserve">м часом кількість </w:t>
      </w:r>
      <w:r w:rsidR="00905016" w:rsidRPr="00623E0A">
        <w:rPr>
          <w:rStyle w:val="21"/>
          <w:szCs w:val="28"/>
          <w:lang w:val="uk-UA"/>
        </w:rPr>
        <w:t>випадк</w:t>
      </w:r>
      <w:r>
        <w:rPr>
          <w:rStyle w:val="21"/>
          <w:szCs w:val="28"/>
          <w:lang w:val="uk-UA"/>
        </w:rPr>
        <w:t xml:space="preserve">ів </w:t>
      </w:r>
      <w:r w:rsidR="00905016" w:rsidRPr="00623E0A">
        <w:rPr>
          <w:rStyle w:val="21"/>
          <w:szCs w:val="28"/>
          <w:lang w:val="uk-UA"/>
        </w:rPr>
        <w:t>захворюваності знизил</w:t>
      </w:r>
      <w:r>
        <w:rPr>
          <w:rStyle w:val="21"/>
          <w:szCs w:val="28"/>
          <w:lang w:val="uk-UA"/>
        </w:rPr>
        <w:t>а</w:t>
      </w:r>
      <w:r w:rsidR="00905016" w:rsidRPr="00623E0A">
        <w:rPr>
          <w:rStyle w:val="21"/>
          <w:szCs w:val="28"/>
          <w:lang w:val="uk-UA"/>
        </w:rPr>
        <w:t>сь до 4,4% на рік. У 2007</w:t>
      </w:r>
      <w:r>
        <w:rPr>
          <w:rStyle w:val="21"/>
          <w:szCs w:val="28"/>
          <w:lang w:val="uk-UA"/>
        </w:rPr>
        <w:t> </w:t>
      </w:r>
      <w:r w:rsidR="00905016" w:rsidRPr="00623E0A">
        <w:rPr>
          <w:rStyle w:val="21"/>
          <w:szCs w:val="28"/>
          <w:lang w:val="uk-UA"/>
        </w:rPr>
        <w:t>р</w:t>
      </w:r>
      <w:r>
        <w:rPr>
          <w:rStyle w:val="21"/>
          <w:szCs w:val="28"/>
          <w:lang w:val="uk-UA"/>
        </w:rPr>
        <w:t xml:space="preserve">. </w:t>
      </w:r>
      <w:r w:rsidR="00905016" w:rsidRPr="00623E0A">
        <w:rPr>
          <w:rStyle w:val="21"/>
          <w:szCs w:val="28"/>
          <w:lang w:val="uk-UA"/>
        </w:rPr>
        <w:t xml:space="preserve">в регіоні </w:t>
      </w:r>
      <w:r>
        <w:rPr>
          <w:rStyle w:val="21"/>
          <w:szCs w:val="28"/>
          <w:lang w:val="uk-UA"/>
        </w:rPr>
        <w:t xml:space="preserve">зареєстровано </w:t>
      </w:r>
      <w:r w:rsidR="00905016" w:rsidRPr="00623E0A">
        <w:rPr>
          <w:rStyle w:val="21"/>
          <w:szCs w:val="28"/>
          <w:lang w:val="uk-UA"/>
        </w:rPr>
        <w:t>410</w:t>
      </w:r>
      <w:r>
        <w:rPr>
          <w:rStyle w:val="21"/>
          <w:szCs w:val="28"/>
          <w:lang w:val="uk-UA"/>
        </w:rPr>
        <w:t> </w:t>
      </w:r>
      <w:r w:rsidR="00905016" w:rsidRPr="00623E0A">
        <w:rPr>
          <w:rStyle w:val="21"/>
          <w:szCs w:val="28"/>
          <w:lang w:val="uk-UA"/>
        </w:rPr>
        <w:t>000 випадків порівняно з 290</w:t>
      </w:r>
      <w:r>
        <w:rPr>
          <w:rStyle w:val="21"/>
          <w:szCs w:val="28"/>
          <w:lang w:val="uk-UA"/>
        </w:rPr>
        <w:t> </w:t>
      </w:r>
      <w:r w:rsidR="00905016" w:rsidRPr="00623E0A">
        <w:rPr>
          <w:rStyle w:val="21"/>
          <w:szCs w:val="28"/>
          <w:lang w:val="uk-UA"/>
        </w:rPr>
        <w:t>000 у 2016</w:t>
      </w:r>
      <w:r>
        <w:rPr>
          <w:rStyle w:val="21"/>
          <w:szCs w:val="28"/>
          <w:lang w:val="uk-UA"/>
        </w:rPr>
        <w:t> </w:t>
      </w:r>
      <w:r w:rsidR="00905016" w:rsidRPr="00623E0A">
        <w:rPr>
          <w:rStyle w:val="21"/>
          <w:szCs w:val="28"/>
          <w:lang w:val="uk-UA"/>
        </w:rPr>
        <w:t xml:space="preserve">р. </w:t>
      </w:r>
      <w:r w:rsidR="00905016" w:rsidRPr="00623E0A">
        <w:rPr>
          <w:rFonts w:cs="Times New Roman"/>
          <w:szCs w:val="28"/>
          <w:lang w:val="uk-UA"/>
        </w:rPr>
        <w:t xml:space="preserve">Незважаючи на </w:t>
      </w:r>
      <w:r w:rsidR="00352A6D">
        <w:rPr>
          <w:rFonts w:cs="Times New Roman"/>
          <w:szCs w:val="28"/>
          <w:lang w:val="uk-UA"/>
        </w:rPr>
        <w:t xml:space="preserve">загальну тенденцію до зниження рівня захворюваності у </w:t>
      </w:r>
      <w:r w:rsidR="00905016" w:rsidRPr="00623E0A">
        <w:rPr>
          <w:rFonts w:cs="Times New Roman"/>
          <w:szCs w:val="28"/>
          <w:lang w:val="uk-UA"/>
        </w:rPr>
        <w:t xml:space="preserve">будь-якому регіоні ВООЗ, </w:t>
      </w:r>
      <w:r w:rsidR="00352A6D">
        <w:rPr>
          <w:rFonts w:cs="Times New Roman"/>
          <w:szCs w:val="28"/>
          <w:lang w:val="uk-UA"/>
        </w:rPr>
        <w:t xml:space="preserve">необхідним є подальше зниження рівня </w:t>
      </w:r>
      <w:r w:rsidR="00905016" w:rsidRPr="00623E0A">
        <w:rPr>
          <w:rFonts w:cs="Times New Roman"/>
          <w:szCs w:val="28"/>
          <w:lang w:val="uk-UA"/>
        </w:rPr>
        <w:t>захворюван</w:t>
      </w:r>
      <w:r w:rsidR="00352A6D">
        <w:rPr>
          <w:rFonts w:cs="Times New Roman"/>
          <w:szCs w:val="28"/>
          <w:lang w:val="uk-UA"/>
        </w:rPr>
        <w:t xml:space="preserve">ості </w:t>
      </w:r>
      <w:r w:rsidR="00905016" w:rsidRPr="00623E0A">
        <w:rPr>
          <w:rFonts w:cs="Times New Roman"/>
          <w:szCs w:val="28"/>
          <w:lang w:val="uk-UA"/>
        </w:rPr>
        <w:t xml:space="preserve">на </w:t>
      </w:r>
      <w:r w:rsidR="00352A6D">
        <w:rPr>
          <w:rFonts w:cs="Times New Roman"/>
          <w:szCs w:val="28"/>
          <w:lang w:val="uk-UA"/>
        </w:rPr>
        <w:t xml:space="preserve">ТБ у </w:t>
      </w:r>
      <w:r w:rsidR="004802D3">
        <w:rPr>
          <w:rFonts w:cs="Times New Roman"/>
          <w:szCs w:val="28"/>
          <w:lang w:val="uk-UA"/>
        </w:rPr>
        <w:t xml:space="preserve">Європейському </w:t>
      </w:r>
      <w:r w:rsidR="00905016" w:rsidRPr="00623E0A">
        <w:rPr>
          <w:rFonts w:cs="Times New Roman"/>
          <w:szCs w:val="28"/>
          <w:lang w:val="uk-UA"/>
        </w:rPr>
        <w:t>регіоні для досягнення цілей, визначених у П</w:t>
      </w:r>
      <w:r w:rsidR="00921D8F">
        <w:rPr>
          <w:rFonts w:cs="Times New Roman"/>
          <w:szCs w:val="28"/>
          <w:lang w:val="uk-UA"/>
        </w:rPr>
        <w:t xml:space="preserve">ереліку заходів з </w:t>
      </w:r>
      <w:r w:rsidR="00905016" w:rsidRPr="00623E0A">
        <w:rPr>
          <w:rFonts w:cs="Times New Roman"/>
          <w:szCs w:val="28"/>
          <w:lang w:val="uk-UA"/>
        </w:rPr>
        <w:t xml:space="preserve">реалізації Плану дій </w:t>
      </w:r>
      <w:r w:rsidR="00352A6D">
        <w:rPr>
          <w:rFonts w:cs="Times New Roman"/>
          <w:szCs w:val="28"/>
          <w:lang w:val="uk-UA"/>
        </w:rPr>
        <w:t xml:space="preserve">щодо </w:t>
      </w:r>
      <w:r w:rsidR="00905016" w:rsidRPr="00623E0A">
        <w:rPr>
          <w:rFonts w:cs="Times New Roman"/>
          <w:szCs w:val="28"/>
          <w:lang w:val="uk-UA"/>
        </w:rPr>
        <w:t xml:space="preserve">боротьби з </w:t>
      </w:r>
      <w:r w:rsidR="00352A6D">
        <w:rPr>
          <w:rFonts w:cs="Times New Roman"/>
          <w:szCs w:val="28"/>
          <w:lang w:val="uk-UA"/>
        </w:rPr>
        <w:t xml:space="preserve">ТБ </w:t>
      </w:r>
      <w:r w:rsidR="00905016" w:rsidRPr="00623E0A">
        <w:rPr>
          <w:rFonts w:cs="Times New Roman"/>
          <w:szCs w:val="28"/>
          <w:lang w:val="uk-UA"/>
        </w:rPr>
        <w:t>для Європейського регіону ВООЗ на 2016</w:t>
      </w:r>
      <w:r w:rsidR="00352A6D">
        <w:rPr>
          <w:rFonts w:cs="Times New Roman"/>
          <w:szCs w:val="28"/>
          <w:lang w:val="uk-UA"/>
        </w:rPr>
        <w:t>–</w:t>
      </w:r>
      <w:r w:rsidR="00905016" w:rsidRPr="00623E0A">
        <w:rPr>
          <w:rFonts w:cs="Times New Roman"/>
          <w:szCs w:val="28"/>
          <w:lang w:val="uk-UA"/>
        </w:rPr>
        <w:t>2020 р</w:t>
      </w:r>
      <w:r w:rsidR="00352A6D">
        <w:rPr>
          <w:rFonts w:cs="Times New Roman"/>
          <w:szCs w:val="28"/>
          <w:lang w:val="uk-UA"/>
        </w:rPr>
        <w:t xml:space="preserve">. </w:t>
      </w:r>
      <w:r w:rsidR="00905016" w:rsidRPr="00352A6D">
        <w:rPr>
          <w:rFonts w:cs="Times New Roman"/>
          <w:i/>
          <w:szCs w:val="28"/>
          <w:lang w:val="uk-UA"/>
        </w:rPr>
        <w:t>(10)</w:t>
      </w:r>
      <w:r w:rsidR="00905016" w:rsidRPr="00623E0A">
        <w:rPr>
          <w:rFonts w:cs="Times New Roman"/>
          <w:szCs w:val="28"/>
          <w:lang w:val="uk-UA"/>
        </w:rPr>
        <w:t>.</w:t>
      </w:r>
      <w:r w:rsidR="00905016" w:rsidRPr="00623E0A">
        <w:rPr>
          <w:rStyle w:val="21"/>
          <w:szCs w:val="28"/>
          <w:lang w:val="uk-UA"/>
        </w:rPr>
        <w:t xml:space="preserve"> За підрахунками, </w:t>
      </w:r>
      <w:r w:rsidR="00921D8F">
        <w:rPr>
          <w:rStyle w:val="21"/>
          <w:szCs w:val="28"/>
          <w:lang w:val="uk-UA"/>
        </w:rPr>
        <w:t xml:space="preserve">один </w:t>
      </w:r>
      <w:r w:rsidR="00905016" w:rsidRPr="00623E0A">
        <w:rPr>
          <w:rStyle w:val="21"/>
          <w:szCs w:val="28"/>
          <w:lang w:val="uk-UA"/>
        </w:rPr>
        <w:t xml:space="preserve">з </w:t>
      </w:r>
      <w:r w:rsidR="00921D8F">
        <w:rPr>
          <w:rStyle w:val="21"/>
          <w:szCs w:val="28"/>
          <w:lang w:val="uk-UA"/>
        </w:rPr>
        <w:t xml:space="preserve">п’яти </w:t>
      </w:r>
      <w:r w:rsidR="00905016" w:rsidRPr="00623E0A">
        <w:rPr>
          <w:rStyle w:val="21"/>
          <w:szCs w:val="28"/>
          <w:lang w:val="uk-UA"/>
        </w:rPr>
        <w:t xml:space="preserve">випадків розвитку МРТБ в усьому світі </w:t>
      </w:r>
      <w:r w:rsidR="00921D8F">
        <w:rPr>
          <w:rStyle w:val="21"/>
          <w:szCs w:val="28"/>
          <w:lang w:val="uk-UA"/>
        </w:rPr>
        <w:t xml:space="preserve">припадає на Європейський </w:t>
      </w:r>
      <w:r w:rsidR="00905016" w:rsidRPr="00623E0A">
        <w:rPr>
          <w:rStyle w:val="21"/>
          <w:szCs w:val="28"/>
          <w:lang w:val="uk-UA"/>
        </w:rPr>
        <w:t xml:space="preserve">регіон, що </w:t>
      </w:r>
      <w:r w:rsidR="00921D8F">
        <w:rPr>
          <w:rStyle w:val="21"/>
          <w:szCs w:val="28"/>
          <w:lang w:val="uk-UA"/>
        </w:rPr>
        <w:t xml:space="preserve">свідчить про наявність </w:t>
      </w:r>
      <w:r w:rsidR="00905016" w:rsidRPr="00623E0A">
        <w:rPr>
          <w:rStyle w:val="21"/>
          <w:szCs w:val="28"/>
          <w:lang w:val="uk-UA"/>
        </w:rPr>
        <w:t>висок</w:t>
      </w:r>
      <w:r w:rsidR="00921D8F">
        <w:rPr>
          <w:rStyle w:val="21"/>
          <w:szCs w:val="28"/>
          <w:lang w:val="uk-UA"/>
        </w:rPr>
        <w:t>ого ризику виникнення резистентності</w:t>
      </w:r>
      <w:r w:rsidR="00905016" w:rsidRPr="00623E0A">
        <w:rPr>
          <w:rStyle w:val="21"/>
          <w:szCs w:val="28"/>
          <w:lang w:val="uk-UA"/>
        </w:rPr>
        <w:t>, з яким стикаються держави-члени</w:t>
      </w:r>
      <w:r w:rsidR="00994ADA">
        <w:rPr>
          <w:rStyle w:val="21"/>
          <w:szCs w:val="28"/>
          <w:lang w:val="uk-UA"/>
        </w:rPr>
        <w:t xml:space="preserve">: </w:t>
      </w:r>
      <w:r w:rsidR="00905016" w:rsidRPr="00623E0A">
        <w:rPr>
          <w:rStyle w:val="21"/>
          <w:szCs w:val="28"/>
          <w:lang w:val="uk-UA"/>
        </w:rPr>
        <w:t xml:space="preserve">9 </w:t>
      </w:r>
      <w:r w:rsidR="00994ADA">
        <w:rPr>
          <w:rStyle w:val="21"/>
          <w:szCs w:val="28"/>
          <w:lang w:val="uk-UA"/>
        </w:rPr>
        <w:t xml:space="preserve">з них </w:t>
      </w:r>
      <w:r w:rsidR="00921D8F">
        <w:rPr>
          <w:rStyle w:val="21"/>
          <w:szCs w:val="28"/>
          <w:lang w:val="uk-UA"/>
        </w:rPr>
        <w:t xml:space="preserve">входять до переліку </w:t>
      </w:r>
      <w:r w:rsidR="00905016" w:rsidRPr="00623E0A">
        <w:rPr>
          <w:rStyle w:val="21"/>
          <w:szCs w:val="28"/>
          <w:lang w:val="uk-UA"/>
        </w:rPr>
        <w:t>30</w:t>
      </w:r>
      <w:r w:rsidR="00921D8F">
        <w:rPr>
          <w:rStyle w:val="21"/>
          <w:szCs w:val="28"/>
          <w:lang w:val="uk-UA"/>
        </w:rPr>
        <w:t> </w:t>
      </w:r>
      <w:r w:rsidR="00905016" w:rsidRPr="00623E0A">
        <w:rPr>
          <w:rStyle w:val="21"/>
          <w:szCs w:val="28"/>
          <w:lang w:val="uk-UA"/>
        </w:rPr>
        <w:t>країн</w:t>
      </w:r>
      <w:r w:rsidR="00921D8F">
        <w:rPr>
          <w:rStyle w:val="21"/>
          <w:szCs w:val="28"/>
          <w:lang w:val="uk-UA"/>
        </w:rPr>
        <w:t xml:space="preserve"> світу </w:t>
      </w:r>
      <w:r w:rsidR="00905016" w:rsidRPr="00623E0A">
        <w:rPr>
          <w:rStyle w:val="21"/>
          <w:szCs w:val="28"/>
          <w:lang w:val="uk-UA"/>
        </w:rPr>
        <w:t>з найвищими показниками МРТБ.</w:t>
      </w:r>
    </w:p>
    <w:p w:rsidR="00905016" w:rsidRPr="00623E0A" w:rsidRDefault="00905016" w:rsidP="00E32422">
      <w:pPr>
        <w:rPr>
          <w:rFonts w:cs="Times New Roman"/>
          <w:szCs w:val="28"/>
          <w:lang w:val="uk-UA"/>
        </w:rPr>
      </w:pPr>
      <w:r w:rsidRPr="00623E0A">
        <w:rPr>
          <w:rFonts w:cs="Times New Roman"/>
          <w:szCs w:val="28"/>
          <w:lang w:val="uk-UA"/>
        </w:rPr>
        <w:t>За оцінками ВООЗ, у 2016</w:t>
      </w:r>
      <w:r w:rsidR="00994ADA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>р</w:t>
      </w:r>
      <w:r w:rsidR="00994ADA">
        <w:rPr>
          <w:rFonts w:cs="Times New Roman"/>
          <w:szCs w:val="28"/>
          <w:lang w:val="uk-UA"/>
        </w:rPr>
        <w:t xml:space="preserve">. </w:t>
      </w:r>
      <w:r w:rsidRPr="00623E0A">
        <w:rPr>
          <w:rFonts w:cs="Times New Roman"/>
          <w:szCs w:val="28"/>
          <w:lang w:val="uk-UA"/>
        </w:rPr>
        <w:t xml:space="preserve">19% вперше </w:t>
      </w:r>
      <w:r w:rsidR="00994ADA">
        <w:rPr>
          <w:rFonts w:cs="Times New Roman"/>
          <w:szCs w:val="28"/>
          <w:lang w:val="uk-UA"/>
        </w:rPr>
        <w:t xml:space="preserve">виявлених </w:t>
      </w:r>
      <w:r w:rsidRPr="00623E0A">
        <w:rPr>
          <w:rFonts w:cs="Times New Roman"/>
          <w:szCs w:val="28"/>
          <w:lang w:val="uk-UA"/>
        </w:rPr>
        <w:t xml:space="preserve">випадків, а також 55% випадків рецидиву </w:t>
      </w:r>
      <w:r w:rsidR="006D0CCB">
        <w:rPr>
          <w:rFonts w:cs="Times New Roman"/>
          <w:szCs w:val="28"/>
          <w:lang w:val="uk-UA"/>
        </w:rPr>
        <w:t xml:space="preserve">ТБ </w:t>
      </w:r>
      <w:r w:rsidRPr="00623E0A">
        <w:rPr>
          <w:rFonts w:cs="Times New Roman"/>
          <w:szCs w:val="28"/>
          <w:lang w:val="uk-UA"/>
        </w:rPr>
        <w:t xml:space="preserve">або </w:t>
      </w:r>
      <w:r w:rsidR="00994ADA">
        <w:rPr>
          <w:rFonts w:cs="Times New Roman"/>
          <w:szCs w:val="28"/>
          <w:lang w:val="uk-UA"/>
        </w:rPr>
        <w:t xml:space="preserve">попереднього лікування </w:t>
      </w:r>
      <w:r w:rsidR="006D0CCB">
        <w:rPr>
          <w:rFonts w:cs="Times New Roman"/>
          <w:szCs w:val="28"/>
          <w:lang w:val="uk-UA"/>
        </w:rPr>
        <w:t xml:space="preserve">ТБ </w:t>
      </w:r>
      <w:r w:rsidR="00994ADA">
        <w:rPr>
          <w:rFonts w:cs="Times New Roman"/>
          <w:szCs w:val="28"/>
          <w:lang w:val="uk-UA"/>
        </w:rPr>
        <w:t>в анамнезі</w:t>
      </w:r>
      <w:r w:rsidR="006D0CCB">
        <w:rPr>
          <w:rFonts w:cs="Times New Roman"/>
          <w:szCs w:val="28"/>
          <w:lang w:val="uk-UA"/>
        </w:rPr>
        <w:t>,</w:t>
      </w:r>
      <w:r w:rsidR="00994ADA">
        <w:rPr>
          <w:rFonts w:cs="Times New Roman"/>
          <w:szCs w:val="28"/>
          <w:lang w:val="uk-UA"/>
        </w:rPr>
        <w:t xml:space="preserve"> </w:t>
      </w:r>
      <w:r w:rsidR="00117429">
        <w:rPr>
          <w:rFonts w:cs="Times New Roman"/>
          <w:szCs w:val="28"/>
          <w:lang w:val="uk-UA"/>
        </w:rPr>
        <w:t>у </w:t>
      </w:r>
      <w:r w:rsidR="006D0CCB">
        <w:rPr>
          <w:rFonts w:cs="Times New Roman"/>
          <w:szCs w:val="28"/>
          <w:lang w:val="uk-UA"/>
        </w:rPr>
        <w:t xml:space="preserve">Європейському </w:t>
      </w:r>
      <w:r w:rsidRPr="00623E0A">
        <w:rPr>
          <w:rFonts w:cs="Times New Roman"/>
          <w:szCs w:val="28"/>
          <w:lang w:val="uk-UA"/>
        </w:rPr>
        <w:t xml:space="preserve">регіоні були МРТБ </w:t>
      </w:r>
      <w:r w:rsidRPr="00623E0A">
        <w:rPr>
          <w:rFonts w:cs="Times New Roman"/>
          <w:i/>
          <w:szCs w:val="28"/>
          <w:lang w:val="uk-UA"/>
        </w:rPr>
        <w:t>(1)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Отже, у регіоні можна визначити три </w:t>
      </w:r>
      <w:r w:rsidR="006D0CCB">
        <w:rPr>
          <w:rStyle w:val="21"/>
          <w:szCs w:val="28"/>
          <w:lang w:val="uk-UA"/>
        </w:rPr>
        <w:t xml:space="preserve">загальні </w:t>
      </w:r>
      <w:r w:rsidRPr="00623E0A">
        <w:rPr>
          <w:rStyle w:val="21"/>
          <w:szCs w:val="28"/>
          <w:lang w:val="uk-UA"/>
        </w:rPr>
        <w:t xml:space="preserve">групи: </w:t>
      </w:r>
      <w:r w:rsidR="006D0CCB">
        <w:rPr>
          <w:rFonts w:cs="Times New Roman"/>
          <w:szCs w:val="28"/>
          <w:lang w:val="uk-UA"/>
        </w:rPr>
        <w:t>1</w:t>
      </w:r>
      <w:r w:rsidRPr="00623E0A">
        <w:rPr>
          <w:rFonts w:cs="Times New Roman"/>
          <w:szCs w:val="28"/>
          <w:lang w:val="uk-UA"/>
        </w:rPr>
        <w:t>)</w:t>
      </w:r>
      <w:r w:rsidR="006D0CCB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 xml:space="preserve">країни з низьким рівнем захворюваності </w:t>
      </w:r>
      <w:r w:rsidR="006D0CCB">
        <w:rPr>
          <w:rFonts w:cs="Times New Roman"/>
          <w:szCs w:val="28"/>
          <w:lang w:val="uk-UA"/>
        </w:rPr>
        <w:t xml:space="preserve">та виявленням нових </w:t>
      </w:r>
      <w:r w:rsidRPr="00623E0A">
        <w:rPr>
          <w:rFonts w:cs="Times New Roman"/>
          <w:szCs w:val="28"/>
          <w:lang w:val="uk-UA"/>
        </w:rPr>
        <w:t>випадк</w:t>
      </w:r>
      <w:r w:rsidR="006D0CCB">
        <w:rPr>
          <w:rFonts w:cs="Times New Roman"/>
          <w:szCs w:val="28"/>
          <w:lang w:val="uk-UA"/>
        </w:rPr>
        <w:t xml:space="preserve">ів захворювання </w:t>
      </w:r>
      <w:r w:rsidRPr="00623E0A">
        <w:rPr>
          <w:rFonts w:cs="Times New Roman"/>
          <w:szCs w:val="28"/>
          <w:lang w:val="uk-UA"/>
        </w:rPr>
        <w:t>серед найбільш уразливих груп (тобто діт</w:t>
      </w:r>
      <w:r w:rsidR="006D0CCB">
        <w:rPr>
          <w:rFonts w:cs="Times New Roman"/>
          <w:szCs w:val="28"/>
          <w:lang w:val="uk-UA"/>
        </w:rPr>
        <w:t>ей</w:t>
      </w:r>
      <w:r w:rsidR="006D0CCB" w:rsidRPr="006D0CCB">
        <w:rPr>
          <w:rFonts w:cs="Times New Roman"/>
          <w:szCs w:val="28"/>
          <w:lang w:val="uk-UA"/>
        </w:rPr>
        <w:t xml:space="preserve"> </w:t>
      </w:r>
      <w:r w:rsidR="006D0CCB">
        <w:rPr>
          <w:rFonts w:cs="Times New Roman"/>
          <w:szCs w:val="28"/>
          <w:lang w:val="uk-UA"/>
        </w:rPr>
        <w:t>молодшого віку;</w:t>
      </w:r>
      <w:r w:rsidRPr="00623E0A">
        <w:rPr>
          <w:rFonts w:cs="Times New Roman"/>
          <w:szCs w:val="28"/>
          <w:lang w:val="uk-UA"/>
        </w:rPr>
        <w:t xml:space="preserve"> ос</w:t>
      </w:r>
      <w:r w:rsidR="006D0CCB">
        <w:rPr>
          <w:rFonts w:cs="Times New Roman"/>
          <w:szCs w:val="28"/>
          <w:lang w:val="uk-UA"/>
        </w:rPr>
        <w:t>іб</w:t>
      </w:r>
      <w:r w:rsidRPr="00623E0A">
        <w:rPr>
          <w:rFonts w:cs="Times New Roman"/>
          <w:szCs w:val="28"/>
          <w:lang w:val="uk-UA"/>
        </w:rPr>
        <w:t xml:space="preserve">, </w:t>
      </w:r>
      <w:r w:rsidR="006D0CCB">
        <w:rPr>
          <w:rFonts w:cs="Times New Roman"/>
          <w:szCs w:val="28"/>
          <w:lang w:val="uk-UA"/>
        </w:rPr>
        <w:t xml:space="preserve">що </w:t>
      </w:r>
      <w:r w:rsidRPr="00623E0A">
        <w:rPr>
          <w:rFonts w:cs="Times New Roman"/>
          <w:szCs w:val="28"/>
          <w:lang w:val="uk-UA"/>
        </w:rPr>
        <w:t>живуть з ВІЛ чи іншим</w:t>
      </w:r>
      <w:r w:rsidR="006D0CCB">
        <w:rPr>
          <w:rFonts w:cs="Times New Roman"/>
          <w:szCs w:val="28"/>
          <w:lang w:val="uk-UA"/>
        </w:rPr>
        <w:t xml:space="preserve"> </w:t>
      </w:r>
      <w:r w:rsidR="006D0CCB" w:rsidRPr="00623E0A">
        <w:rPr>
          <w:rFonts w:cs="Times New Roman"/>
          <w:szCs w:val="28"/>
          <w:lang w:val="uk-UA"/>
        </w:rPr>
        <w:t>захворюванням</w:t>
      </w:r>
      <w:r w:rsidR="006D0CCB">
        <w:rPr>
          <w:rFonts w:cs="Times New Roman"/>
          <w:szCs w:val="28"/>
          <w:lang w:val="uk-UA"/>
        </w:rPr>
        <w:t>, яке пригнічує імунітет;</w:t>
      </w:r>
      <w:r w:rsidRPr="00623E0A">
        <w:rPr>
          <w:rFonts w:cs="Times New Roman"/>
          <w:szCs w:val="28"/>
          <w:lang w:val="uk-UA"/>
        </w:rPr>
        <w:t xml:space="preserve"> мігр</w:t>
      </w:r>
      <w:r w:rsidR="006D0CCB">
        <w:rPr>
          <w:rFonts w:cs="Times New Roman"/>
          <w:szCs w:val="28"/>
          <w:lang w:val="uk-UA"/>
        </w:rPr>
        <w:t>антів і</w:t>
      </w:r>
      <w:r w:rsidRPr="00623E0A">
        <w:rPr>
          <w:rFonts w:cs="Times New Roman"/>
          <w:szCs w:val="28"/>
          <w:lang w:val="uk-UA"/>
        </w:rPr>
        <w:t xml:space="preserve">з країн з високим рівнем захворюваності); </w:t>
      </w:r>
      <w:r w:rsidR="006D0CCB">
        <w:rPr>
          <w:rFonts w:cs="Times New Roman"/>
          <w:szCs w:val="28"/>
          <w:lang w:val="uk-UA"/>
        </w:rPr>
        <w:t>2</w:t>
      </w:r>
      <w:r w:rsidRPr="00623E0A">
        <w:rPr>
          <w:rFonts w:cs="Times New Roman"/>
          <w:szCs w:val="28"/>
          <w:lang w:val="uk-UA"/>
        </w:rPr>
        <w:t>)</w:t>
      </w:r>
      <w:r w:rsidR="006D0CCB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>країни з помірн</w:t>
      </w:r>
      <w:r w:rsidR="006D0CCB">
        <w:rPr>
          <w:rFonts w:cs="Times New Roman"/>
          <w:szCs w:val="28"/>
          <w:lang w:val="uk-UA"/>
        </w:rPr>
        <w:t xml:space="preserve">им рівнем </w:t>
      </w:r>
      <w:r w:rsidRPr="00623E0A">
        <w:rPr>
          <w:rFonts w:cs="Times New Roman"/>
          <w:szCs w:val="28"/>
          <w:lang w:val="uk-UA"/>
        </w:rPr>
        <w:t>захворюван</w:t>
      </w:r>
      <w:r w:rsidR="006D0CCB">
        <w:rPr>
          <w:rFonts w:cs="Times New Roman"/>
          <w:szCs w:val="28"/>
          <w:lang w:val="uk-UA"/>
        </w:rPr>
        <w:t xml:space="preserve">ості </w:t>
      </w:r>
      <w:r w:rsidRPr="00623E0A">
        <w:rPr>
          <w:rFonts w:cs="Times New Roman"/>
          <w:szCs w:val="28"/>
          <w:lang w:val="uk-UA"/>
        </w:rPr>
        <w:t xml:space="preserve">та низькими показниками МРТБ; </w:t>
      </w:r>
      <w:r w:rsidR="006D0CCB">
        <w:rPr>
          <w:rFonts w:cs="Times New Roman"/>
          <w:szCs w:val="28"/>
          <w:lang w:val="uk-UA"/>
        </w:rPr>
        <w:t>3</w:t>
      </w:r>
      <w:r w:rsidRPr="00623E0A">
        <w:rPr>
          <w:rFonts w:cs="Times New Roman"/>
          <w:szCs w:val="28"/>
          <w:lang w:val="uk-UA"/>
        </w:rPr>
        <w:t>)</w:t>
      </w:r>
      <w:r w:rsidR="006D0CCB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 xml:space="preserve">країни з високим рівнем захворюваності на чутливий до лікарських засобів </w:t>
      </w:r>
      <w:r w:rsidR="001473A7">
        <w:rPr>
          <w:rFonts w:cs="Times New Roman"/>
          <w:szCs w:val="28"/>
          <w:lang w:val="uk-UA"/>
        </w:rPr>
        <w:t xml:space="preserve">ТБ </w:t>
      </w:r>
      <w:r w:rsidRPr="00623E0A">
        <w:rPr>
          <w:rFonts w:cs="Times New Roman"/>
          <w:szCs w:val="28"/>
          <w:lang w:val="uk-UA"/>
        </w:rPr>
        <w:t xml:space="preserve">та МРТБ, але </w:t>
      </w:r>
      <w:r w:rsidR="001473A7">
        <w:rPr>
          <w:rFonts w:cs="Times New Roman"/>
          <w:szCs w:val="28"/>
          <w:lang w:val="uk-UA"/>
        </w:rPr>
        <w:t xml:space="preserve">із </w:t>
      </w:r>
      <w:r w:rsidRPr="00623E0A">
        <w:rPr>
          <w:rFonts w:cs="Times New Roman"/>
          <w:szCs w:val="28"/>
          <w:lang w:val="uk-UA"/>
        </w:rPr>
        <w:t>загал</w:t>
      </w:r>
      <w:r w:rsidR="001473A7">
        <w:rPr>
          <w:rFonts w:cs="Times New Roman"/>
          <w:szCs w:val="28"/>
          <w:lang w:val="uk-UA"/>
        </w:rPr>
        <w:t xml:space="preserve">ьною тенденцією до </w:t>
      </w:r>
      <w:r w:rsidRPr="00623E0A">
        <w:rPr>
          <w:rFonts w:cs="Times New Roman"/>
          <w:szCs w:val="28"/>
          <w:lang w:val="uk-UA"/>
        </w:rPr>
        <w:t>зниження</w:t>
      </w:r>
      <w:r w:rsidR="001473A7"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 xml:space="preserve">рівня </w:t>
      </w:r>
      <w:r w:rsidR="001473A7">
        <w:rPr>
          <w:rFonts w:cs="Times New Roman"/>
          <w:szCs w:val="28"/>
          <w:lang w:val="uk-UA"/>
        </w:rPr>
        <w:t xml:space="preserve">захворюваності на ТБ </w:t>
      </w:r>
      <w:r w:rsidRPr="00623E0A">
        <w:rPr>
          <w:rFonts w:cs="Times New Roman"/>
          <w:i/>
          <w:szCs w:val="28"/>
          <w:lang w:val="uk-UA"/>
        </w:rPr>
        <w:t>(19)</w:t>
      </w:r>
      <w:r w:rsidR="00E446CC" w:rsidRPr="00E446CC">
        <w:rPr>
          <w:rFonts w:cs="Times New Roman"/>
          <w:szCs w:val="28"/>
          <w:lang w:val="uk-UA"/>
        </w:rPr>
        <w:t>.</w:t>
      </w:r>
    </w:p>
    <w:p w:rsidR="00905016" w:rsidRPr="00080AEF" w:rsidRDefault="00122927" w:rsidP="00E32422">
      <w:pPr>
        <w:rPr>
          <w:rStyle w:val="21"/>
          <w:szCs w:val="28"/>
          <w:lang w:val="uk-UA"/>
        </w:rPr>
      </w:pPr>
      <w:r w:rsidRPr="00623E0A">
        <w:rPr>
          <w:rStyle w:val="21"/>
          <w:szCs w:val="28"/>
          <w:lang w:val="uk-UA"/>
        </w:rPr>
        <w:t>Країн</w:t>
      </w:r>
      <w:r>
        <w:rPr>
          <w:rStyle w:val="21"/>
          <w:szCs w:val="28"/>
          <w:lang w:val="uk-UA"/>
        </w:rPr>
        <w:t xml:space="preserve">ами </w:t>
      </w:r>
      <w:r w:rsidRPr="00623E0A">
        <w:rPr>
          <w:rStyle w:val="21"/>
          <w:szCs w:val="28"/>
          <w:lang w:val="uk-UA"/>
        </w:rPr>
        <w:t>Європейського регіону</w:t>
      </w:r>
      <w:r>
        <w:rPr>
          <w:rStyle w:val="21"/>
          <w:szCs w:val="28"/>
          <w:lang w:val="uk-UA"/>
        </w:rPr>
        <w:t xml:space="preserve"> було </w:t>
      </w:r>
      <w:r w:rsidRPr="00623E0A">
        <w:rPr>
          <w:rStyle w:val="21"/>
          <w:szCs w:val="28"/>
          <w:lang w:val="uk-UA"/>
        </w:rPr>
        <w:t>схвал</w:t>
      </w:r>
      <w:r>
        <w:rPr>
          <w:rStyle w:val="21"/>
          <w:szCs w:val="28"/>
          <w:lang w:val="uk-UA"/>
        </w:rPr>
        <w:t>ено</w:t>
      </w:r>
      <w:r w:rsidRPr="00623E0A">
        <w:rPr>
          <w:rStyle w:val="21"/>
          <w:szCs w:val="28"/>
          <w:lang w:val="uk-UA"/>
        </w:rPr>
        <w:t xml:space="preserve"> всі </w:t>
      </w:r>
      <w:r w:rsidR="002160D9">
        <w:rPr>
          <w:rStyle w:val="21"/>
          <w:szCs w:val="28"/>
          <w:lang w:val="uk-UA"/>
        </w:rPr>
        <w:t xml:space="preserve">встановлені </w:t>
      </w:r>
      <w:r w:rsidR="00905016" w:rsidRPr="00623E0A">
        <w:rPr>
          <w:rStyle w:val="21"/>
          <w:szCs w:val="28"/>
          <w:lang w:val="uk-UA"/>
        </w:rPr>
        <w:t xml:space="preserve">цілі та </w:t>
      </w:r>
      <w:r w:rsidR="002160D9">
        <w:rPr>
          <w:rStyle w:val="21"/>
          <w:szCs w:val="28"/>
          <w:lang w:val="uk-UA"/>
        </w:rPr>
        <w:t xml:space="preserve">напрямки подальшого </w:t>
      </w:r>
      <w:r w:rsidR="00905016" w:rsidRPr="00623E0A">
        <w:rPr>
          <w:rStyle w:val="21"/>
          <w:szCs w:val="28"/>
          <w:lang w:val="uk-UA"/>
        </w:rPr>
        <w:t xml:space="preserve">розвитку, що стосуються профілактики та лікування </w:t>
      </w:r>
      <w:r>
        <w:rPr>
          <w:rStyle w:val="21"/>
          <w:szCs w:val="28"/>
          <w:lang w:val="uk-UA"/>
        </w:rPr>
        <w:t>ТБ</w:t>
      </w:r>
      <w:r w:rsidR="00905016" w:rsidRPr="00623E0A">
        <w:rPr>
          <w:rStyle w:val="21"/>
          <w:szCs w:val="28"/>
          <w:lang w:val="uk-UA"/>
        </w:rPr>
        <w:t xml:space="preserve">. </w:t>
      </w:r>
      <w:r>
        <w:rPr>
          <w:rStyle w:val="21"/>
          <w:szCs w:val="28"/>
          <w:lang w:val="uk-UA"/>
        </w:rPr>
        <w:t xml:space="preserve">Проте </w:t>
      </w:r>
      <w:r w:rsidR="00905016" w:rsidRPr="00623E0A">
        <w:rPr>
          <w:rStyle w:val="21"/>
          <w:szCs w:val="28"/>
          <w:lang w:val="uk-UA"/>
        </w:rPr>
        <w:t>навіть з усіма цими зобов</w:t>
      </w:r>
      <w:r w:rsidR="00974A42" w:rsidRPr="00623E0A">
        <w:rPr>
          <w:rStyle w:val="21"/>
          <w:szCs w:val="28"/>
          <w:lang w:val="uk-UA"/>
        </w:rPr>
        <w:t>’</w:t>
      </w:r>
      <w:r w:rsidR="00905016" w:rsidRPr="00623E0A">
        <w:rPr>
          <w:rStyle w:val="21"/>
          <w:szCs w:val="28"/>
          <w:lang w:val="uk-UA"/>
        </w:rPr>
        <w:t xml:space="preserve">язаннями стало зрозуміло, що регіон не зможе ліквідувати </w:t>
      </w:r>
      <w:r>
        <w:rPr>
          <w:rStyle w:val="21"/>
          <w:szCs w:val="28"/>
          <w:lang w:val="uk-UA"/>
        </w:rPr>
        <w:t xml:space="preserve">захворювання </w:t>
      </w:r>
      <w:r w:rsidR="00905016" w:rsidRPr="00623E0A">
        <w:rPr>
          <w:rStyle w:val="21"/>
          <w:szCs w:val="28"/>
          <w:lang w:val="uk-UA"/>
        </w:rPr>
        <w:t>до 2050</w:t>
      </w:r>
      <w:r>
        <w:rPr>
          <w:rStyle w:val="21"/>
          <w:szCs w:val="28"/>
          <w:lang w:val="uk-UA"/>
        </w:rPr>
        <w:t> </w:t>
      </w:r>
      <w:r w:rsidR="00905016" w:rsidRPr="00623E0A">
        <w:rPr>
          <w:rStyle w:val="21"/>
          <w:szCs w:val="28"/>
          <w:lang w:val="uk-UA"/>
        </w:rPr>
        <w:t>р</w:t>
      </w:r>
      <w:r>
        <w:rPr>
          <w:rStyle w:val="21"/>
          <w:szCs w:val="28"/>
          <w:lang w:val="uk-UA"/>
        </w:rPr>
        <w:t>.</w:t>
      </w:r>
      <w:r w:rsidR="00905016" w:rsidRPr="00623E0A">
        <w:rPr>
          <w:rStyle w:val="21"/>
          <w:szCs w:val="28"/>
          <w:lang w:val="uk-UA"/>
        </w:rPr>
        <w:t xml:space="preserve">, як </w:t>
      </w:r>
      <w:r>
        <w:rPr>
          <w:rStyle w:val="21"/>
          <w:szCs w:val="28"/>
          <w:lang w:val="uk-UA"/>
        </w:rPr>
        <w:t>було заплановано</w:t>
      </w:r>
      <w:r w:rsidR="00905016" w:rsidRPr="00623E0A">
        <w:rPr>
          <w:rStyle w:val="21"/>
          <w:szCs w:val="28"/>
          <w:lang w:val="uk-UA"/>
        </w:rPr>
        <w:t xml:space="preserve">. </w:t>
      </w:r>
      <w:r>
        <w:rPr>
          <w:rStyle w:val="21"/>
          <w:szCs w:val="28"/>
          <w:lang w:val="uk-UA"/>
        </w:rPr>
        <w:t xml:space="preserve">За даними </w:t>
      </w:r>
      <w:r w:rsidRPr="00623E0A">
        <w:rPr>
          <w:rFonts w:cs="Times New Roman"/>
          <w:szCs w:val="28"/>
          <w:lang w:val="uk-UA"/>
        </w:rPr>
        <w:t>розрахун</w:t>
      </w:r>
      <w:r>
        <w:rPr>
          <w:rFonts w:cs="Times New Roman"/>
          <w:szCs w:val="28"/>
          <w:lang w:val="uk-UA"/>
        </w:rPr>
        <w:t xml:space="preserve">ку </w:t>
      </w:r>
      <w:r w:rsidR="00905016" w:rsidRPr="00623E0A">
        <w:rPr>
          <w:rFonts w:cs="Times New Roman"/>
          <w:szCs w:val="28"/>
          <w:lang w:val="uk-UA"/>
        </w:rPr>
        <w:t xml:space="preserve">середньорічних темпів </w:t>
      </w:r>
      <w:r>
        <w:rPr>
          <w:rFonts w:cs="Times New Roman"/>
          <w:szCs w:val="28"/>
          <w:lang w:val="uk-UA"/>
        </w:rPr>
        <w:t xml:space="preserve">зниження рівня </w:t>
      </w:r>
      <w:r w:rsidR="00905016" w:rsidRPr="00623E0A">
        <w:rPr>
          <w:rFonts w:cs="Times New Roman"/>
          <w:szCs w:val="28"/>
          <w:lang w:val="uk-UA"/>
        </w:rPr>
        <w:t xml:space="preserve">захворюваності на </w:t>
      </w:r>
      <w:r>
        <w:rPr>
          <w:rFonts w:cs="Times New Roman"/>
          <w:szCs w:val="28"/>
          <w:lang w:val="uk-UA"/>
        </w:rPr>
        <w:t xml:space="preserve">ТБ </w:t>
      </w:r>
      <w:r w:rsidR="00905016" w:rsidRPr="00623E0A">
        <w:rPr>
          <w:rFonts w:cs="Times New Roman"/>
          <w:szCs w:val="28"/>
          <w:lang w:val="uk-UA"/>
        </w:rPr>
        <w:t xml:space="preserve">для досягнення </w:t>
      </w:r>
      <w:r>
        <w:rPr>
          <w:rFonts w:cs="Times New Roman"/>
          <w:szCs w:val="28"/>
          <w:lang w:val="uk-UA"/>
        </w:rPr>
        <w:t>загальних показників</w:t>
      </w:r>
      <w:r w:rsidR="00905016" w:rsidRPr="00623E0A">
        <w:rPr>
          <w:rFonts w:cs="Times New Roman"/>
          <w:szCs w:val="28"/>
          <w:lang w:val="uk-UA"/>
        </w:rPr>
        <w:t xml:space="preserve">, встановлених незалежною </w:t>
      </w:r>
      <w:r w:rsidRPr="00623E0A">
        <w:rPr>
          <w:rFonts w:cs="Times New Roman"/>
          <w:szCs w:val="28"/>
          <w:lang w:val="uk-UA"/>
        </w:rPr>
        <w:t xml:space="preserve">Комісією </w:t>
      </w:r>
      <w:r>
        <w:rPr>
          <w:rFonts w:cs="Times New Roman"/>
          <w:szCs w:val="28"/>
          <w:lang w:val="uk-UA"/>
        </w:rPr>
        <w:t>«</w:t>
      </w:r>
      <w:r w:rsidRPr="00122927">
        <w:rPr>
          <w:rStyle w:val="21"/>
          <w:szCs w:val="28"/>
        </w:rPr>
        <w:t>Lancet</w:t>
      </w:r>
      <w:r>
        <w:rPr>
          <w:rFonts w:cs="Times New Roman"/>
          <w:szCs w:val="28"/>
          <w:lang w:val="uk-UA"/>
        </w:rPr>
        <w:t xml:space="preserve">» </w:t>
      </w:r>
      <w:r w:rsidR="00905016" w:rsidRPr="00623E0A">
        <w:rPr>
          <w:rFonts w:cs="Times New Roman"/>
          <w:szCs w:val="28"/>
          <w:lang w:val="uk-UA"/>
        </w:rPr>
        <w:t>«Глобальне здоров</w:t>
      </w:r>
      <w:r w:rsidR="00974A42" w:rsidRPr="00623E0A">
        <w:rPr>
          <w:rFonts w:cs="Times New Roman"/>
          <w:szCs w:val="28"/>
          <w:lang w:val="uk-UA"/>
        </w:rPr>
        <w:t>’</w:t>
      </w:r>
      <w:r w:rsidR="00905016" w:rsidRPr="00623E0A">
        <w:rPr>
          <w:rFonts w:cs="Times New Roman"/>
          <w:szCs w:val="28"/>
          <w:lang w:val="uk-UA"/>
        </w:rPr>
        <w:t>я 2035: світ, що сходить в межах покоління», поточн</w:t>
      </w:r>
      <w:r>
        <w:rPr>
          <w:rFonts w:cs="Times New Roman"/>
          <w:szCs w:val="28"/>
          <w:lang w:val="uk-UA"/>
        </w:rPr>
        <w:t xml:space="preserve">і </w:t>
      </w:r>
      <w:r w:rsidR="00905016" w:rsidRPr="00623E0A">
        <w:rPr>
          <w:rFonts w:cs="Times New Roman"/>
          <w:szCs w:val="28"/>
          <w:lang w:val="uk-UA"/>
        </w:rPr>
        <w:t>середньорічн</w:t>
      </w:r>
      <w:r>
        <w:rPr>
          <w:rFonts w:cs="Times New Roman"/>
          <w:szCs w:val="28"/>
          <w:lang w:val="uk-UA"/>
        </w:rPr>
        <w:t xml:space="preserve">і темпи </w:t>
      </w:r>
      <w:r w:rsidR="00905016" w:rsidRPr="00623E0A">
        <w:rPr>
          <w:rFonts w:cs="Times New Roman"/>
          <w:szCs w:val="28"/>
          <w:lang w:val="uk-UA"/>
        </w:rPr>
        <w:t xml:space="preserve">зниження </w:t>
      </w:r>
      <w:r>
        <w:rPr>
          <w:rFonts w:cs="Times New Roman"/>
          <w:szCs w:val="28"/>
          <w:lang w:val="uk-UA"/>
        </w:rPr>
        <w:t>сягають показника</w:t>
      </w:r>
      <w:r w:rsidR="00080AEF">
        <w:rPr>
          <w:rFonts w:cs="Times New Roman"/>
          <w:szCs w:val="28"/>
          <w:lang w:val="uk-UA"/>
        </w:rPr>
        <w:t>,</w:t>
      </w:r>
      <w:r>
        <w:rPr>
          <w:rFonts w:cs="Times New Roman"/>
          <w:szCs w:val="28"/>
          <w:lang w:val="uk-UA"/>
        </w:rPr>
        <w:t xml:space="preserve"> </w:t>
      </w:r>
      <w:r w:rsidR="00080AEF">
        <w:rPr>
          <w:rFonts w:cs="Times New Roman"/>
          <w:szCs w:val="28"/>
          <w:lang w:val="uk-UA"/>
        </w:rPr>
        <w:t xml:space="preserve">нижчого на </w:t>
      </w:r>
      <w:r w:rsidR="00905016" w:rsidRPr="00623E0A">
        <w:rPr>
          <w:rFonts w:cs="Times New Roman"/>
          <w:szCs w:val="28"/>
          <w:lang w:val="uk-UA"/>
        </w:rPr>
        <w:t>4,6 на 100</w:t>
      </w:r>
      <w:r w:rsidR="00080AEF">
        <w:rPr>
          <w:rFonts w:cs="Times New Roman"/>
          <w:szCs w:val="28"/>
          <w:lang w:val="uk-UA"/>
        </w:rPr>
        <w:t> </w:t>
      </w:r>
      <w:r w:rsidR="00905016" w:rsidRPr="00623E0A">
        <w:rPr>
          <w:rFonts w:cs="Times New Roman"/>
          <w:szCs w:val="28"/>
          <w:lang w:val="uk-UA"/>
        </w:rPr>
        <w:t>000</w:t>
      </w:r>
      <w:r w:rsidR="00080AEF">
        <w:rPr>
          <w:rFonts w:cs="Times New Roman"/>
          <w:szCs w:val="28"/>
          <w:lang w:val="uk-UA"/>
        </w:rPr>
        <w:t> </w:t>
      </w:r>
      <w:r>
        <w:rPr>
          <w:rFonts w:cs="Times New Roman"/>
          <w:szCs w:val="28"/>
          <w:lang w:val="uk-UA"/>
        </w:rPr>
        <w:t xml:space="preserve">осіб за </w:t>
      </w:r>
      <w:r w:rsidR="00080AEF">
        <w:rPr>
          <w:rFonts w:cs="Times New Roman"/>
          <w:szCs w:val="28"/>
          <w:lang w:val="uk-UA"/>
        </w:rPr>
        <w:t xml:space="preserve">визначений для </w:t>
      </w:r>
      <w:r w:rsidR="00905016" w:rsidRPr="00623E0A">
        <w:rPr>
          <w:rFonts w:cs="Times New Roman"/>
          <w:szCs w:val="28"/>
          <w:lang w:val="uk-UA"/>
        </w:rPr>
        <w:t>Євразії та Середземномор</w:t>
      </w:r>
      <w:r w:rsidR="00974A42" w:rsidRPr="00623E0A">
        <w:rPr>
          <w:rFonts w:cs="Times New Roman"/>
          <w:szCs w:val="28"/>
          <w:lang w:val="uk-UA"/>
        </w:rPr>
        <w:t>’</w:t>
      </w:r>
      <w:r w:rsidR="00080AEF">
        <w:rPr>
          <w:rFonts w:cs="Times New Roman"/>
          <w:szCs w:val="28"/>
          <w:lang w:val="uk-UA"/>
        </w:rPr>
        <w:t>я</w:t>
      </w:r>
      <w:r w:rsidR="00905016" w:rsidRPr="00623E0A">
        <w:rPr>
          <w:rFonts w:cs="Times New Roman"/>
          <w:szCs w:val="28"/>
          <w:lang w:val="uk-UA"/>
        </w:rPr>
        <w:t xml:space="preserve"> </w:t>
      </w:r>
      <w:r w:rsidR="00905016" w:rsidRPr="00623E0A">
        <w:rPr>
          <w:rFonts w:cs="Times New Roman"/>
          <w:i/>
          <w:szCs w:val="28"/>
          <w:lang w:val="uk-UA"/>
        </w:rPr>
        <w:t>(30</w:t>
      </w:r>
      <w:r w:rsidR="00905016" w:rsidRPr="00080AEF">
        <w:rPr>
          <w:rFonts w:cs="Times New Roman"/>
          <w:i/>
          <w:szCs w:val="28"/>
          <w:lang w:val="uk-UA"/>
        </w:rPr>
        <w:t>)</w:t>
      </w:r>
      <w:r w:rsidR="00E446CC" w:rsidRPr="00080AEF">
        <w:rPr>
          <w:rFonts w:cs="Times New Roman"/>
          <w:szCs w:val="28"/>
          <w:lang w:val="uk-UA"/>
        </w:rPr>
        <w:t>.</w:t>
      </w:r>
      <w:r w:rsidR="00905016" w:rsidRPr="00080AEF">
        <w:rPr>
          <w:rStyle w:val="21"/>
          <w:szCs w:val="28"/>
          <w:lang w:val="uk-UA"/>
        </w:rPr>
        <w:t xml:space="preserve"> </w:t>
      </w:r>
      <w:r w:rsidR="00907A23">
        <w:rPr>
          <w:rStyle w:val="21"/>
          <w:szCs w:val="28"/>
          <w:lang w:val="uk-UA"/>
        </w:rPr>
        <w:t xml:space="preserve">Тому </w:t>
      </w:r>
      <w:r w:rsidR="00907A23" w:rsidRPr="00080AEF">
        <w:rPr>
          <w:rStyle w:val="21"/>
          <w:szCs w:val="28"/>
          <w:lang w:val="uk-UA"/>
        </w:rPr>
        <w:t>у 2007</w:t>
      </w:r>
      <w:r w:rsidR="00907A23">
        <w:rPr>
          <w:rStyle w:val="21"/>
          <w:szCs w:val="28"/>
          <w:lang w:val="uk-UA"/>
        </w:rPr>
        <w:t> </w:t>
      </w:r>
      <w:r w:rsidR="00907A23" w:rsidRPr="00080AEF">
        <w:rPr>
          <w:rStyle w:val="21"/>
          <w:szCs w:val="28"/>
          <w:lang w:val="uk-UA"/>
        </w:rPr>
        <w:t>р</w:t>
      </w:r>
      <w:r w:rsidR="00907A23">
        <w:rPr>
          <w:rStyle w:val="21"/>
          <w:szCs w:val="28"/>
          <w:lang w:val="uk-UA"/>
        </w:rPr>
        <w:t xml:space="preserve">. </w:t>
      </w:r>
      <w:r w:rsidR="00905016" w:rsidRPr="00080AEF">
        <w:rPr>
          <w:rStyle w:val="21"/>
          <w:szCs w:val="28"/>
          <w:lang w:val="uk-UA"/>
        </w:rPr>
        <w:t xml:space="preserve">під час </w:t>
      </w:r>
      <w:r w:rsidR="00907A23" w:rsidRPr="00080AEF">
        <w:rPr>
          <w:rStyle w:val="21"/>
          <w:szCs w:val="28"/>
          <w:lang w:val="uk-UA"/>
        </w:rPr>
        <w:t>Форуму</w:t>
      </w:r>
      <w:r w:rsidR="00907A23">
        <w:rPr>
          <w:rStyle w:val="21"/>
          <w:szCs w:val="28"/>
          <w:lang w:val="uk-UA"/>
        </w:rPr>
        <w:t xml:space="preserve"> на рівні </w:t>
      </w:r>
      <w:r w:rsidR="00907A23" w:rsidRPr="00080AEF">
        <w:rPr>
          <w:rStyle w:val="21"/>
          <w:szCs w:val="28"/>
          <w:lang w:val="uk-UA"/>
        </w:rPr>
        <w:t>міністерс</w:t>
      </w:r>
      <w:r w:rsidR="00907A23">
        <w:rPr>
          <w:rStyle w:val="21"/>
          <w:szCs w:val="28"/>
          <w:lang w:val="uk-UA"/>
        </w:rPr>
        <w:t>тв</w:t>
      </w:r>
      <w:r w:rsidR="00905016" w:rsidRPr="00080AEF">
        <w:rPr>
          <w:rStyle w:val="21"/>
          <w:szCs w:val="28"/>
          <w:lang w:val="uk-UA"/>
        </w:rPr>
        <w:t xml:space="preserve">, організованого </w:t>
      </w:r>
      <w:r w:rsidR="00907A23" w:rsidRPr="00080AEF">
        <w:rPr>
          <w:rStyle w:val="21"/>
          <w:szCs w:val="28"/>
          <w:lang w:val="uk-UA"/>
        </w:rPr>
        <w:t xml:space="preserve">Регіональним </w:t>
      </w:r>
      <w:r w:rsidR="00905016" w:rsidRPr="00080AEF">
        <w:rPr>
          <w:rStyle w:val="21"/>
          <w:szCs w:val="28"/>
          <w:lang w:val="uk-UA"/>
        </w:rPr>
        <w:t>Європ</w:t>
      </w:r>
      <w:r w:rsidR="00907A23">
        <w:rPr>
          <w:rStyle w:val="21"/>
          <w:szCs w:val="28"/>
          <w:lang w:val="uk-UA"/>
        </w:rPr>
        <w:t xml:space="preserve">ейським </w:t>
      </w:r>
      <w:r w:rsidR="00907A23" w:rsidRPr="00080AEF">
        <w:rPr>
          <w:rStyle w:val="21"/>
          <w:szCs w:val="28"/>
          <w:lang w:val="uk-UA"/>
        </w:rPr>
        <w:t>офісом ВООЗ</w:t>
      </w:r>
      <w:r w:rsidR="00905016" w:rsidRPr="00080AEF">
        <w:rPr>
          <w:rStyle w:val="21"/>
          <w:szCs w:val="28"/>
          <w:lang w:val="uk-UA"/>
        </w:rPr>
        <w:t xml:space="preserve">, </w:t>
      </w:r>
      <w:r w:rsidR="00907A23" w:rsidRPr="00080AEF">
        <w:rPr>
          <w:rStyle w:val="21"/>
          <w:szCs w:val="28"/>
          <w:lang w:val="uk-UA"/>
        </w:rPr>
        <w:t>бул</w:t>
      </w:r>
      <w:r w:rsidR="00907A23">
        <w:rPr>
          <w:rStyle w:val="21"/>
          <w:szCs w:val="28"/>
          <w:lang w:val="uk-UA"/>
        </w:rPr>
        <w:t xml:space="preserve">о </w:t>
      </w:r>
      <w:r w:rsidR="00907A23" w:rsidRPr="00080AEF">
        <w:rPr>
          <w:rStyle w:val="21"/>
          <w:szCs w:val="28"/>
          <w:lang w:val="uk-UA"/>
        </w:rPr>
        <w:t>розроблен</w:t>
      </w:r>
      <w:r w:rsidR="00907A23">
        <w:rPr>
          <w:rStyle w:val="21"/>
          <w:szCs w:val="28"/>
          <w:lang w:val="uk-UA"/>
        </w:rPr>
        <w:t xml:space="preserve">о </w:t>
      </w:r>
      <w:r w:rsidR="00907A23" w:rsidRPr="00080AEF">
        <w:rPr>
          <w:rStyle w:val="21"/>
          <w:szCs w:val="28"/>
          <w:lang w:val="uk-UA"/>
        </w:rPr>
        <w:t>Берлінськ</w:t>
      </w:r>
      <w:r w:rsidR="00907A23">
        <w:rPr>
          <w:rStyle w:val="21"/>
          <w:szCs w:val="28"/>
          <w:lang w:val="uk-UA"/>
        </w:rPr>
        <w:t xml:space="preserve">у </w:t>
      </w:r>
      <w:r w:rsidR="00907A23" w:rsidRPr="00080AEF">
        <w:rPr>
          <w:rStyle w:val="21"/>
          <w:szCs w:val="28"/>
          <w:lang w:val="uk-UA"/>
        </w:rPr>
        <w:t>деклараці</w:t>
      </w:r>
      <w:r w:rsidR="00907A23">
        <w:rPr>
          <w:rStyle w:val="21"/>
          <w:szCs w:val="28"/>
          <w:lang w:val="uk-UA"/>
        </w:rPr>
        <w:t xml:space="preserve">ю </w:t>
      </w:r>
      <w:r w:rsidR="00905016" w:rsidRPr="00080AEF">
        <w:rPr>
          <w:rStyle w:val="21"/>
          <w:szCs w:val="28"/>
          <w:lang w:val="uk-UA"/>
        </w:rPr>
        <w:t xml:space="preserve">для </w:t>
      </w:r>
      <w:r w:rsidR="00907A23">
        <w:rPr>
          <w:rStyle w:val="21"/>
          <w:szCs w:val="28"/>
          <w:lang w:val="uk-UA"/>
        </w:rPr>
        <w:lastRenderedPageBreak/>
        <w:t xml:space="preserve">впровадження </w:t>
      </w:r>
      <w:r w:rsidR="00905016" w:rsidRPr="00080AEF">
        <w:rPr>
          <w:rStyle w:val="21"/>
          <w:szCs w:val="28"/>
          <w:lang w:val="uk-UA"/>
        </w:rPr>
        <w:t>заходів</w:t>
      </w:r>
      <w:r w:rsidR="00907A23">
        <w:rPr>
          <w:rStyle w:val="21"/>
          <w:szCs w:val="28"/>
          <w:lang w:val="uk-UA"/>
        </w:rPr>
        <w:t xml:space="preserve"> на підтримку </w:t>
      </w:r>
      <w:r w:rsidR="00905016" w:rsidRPr="00080AEF">
        <w:rPr>
          <w:rStyle w:val="21"/>
          <w:szCs w:val="28"/>
          <w:lang w:val="uk-UA"/>
        </w:rPr>
        <w:t>системи охорони здоров</w:t>
      </w:r>
      <w:r w:rsidR="00974A42" w:rsidRPr="00080AEF">
        <w:rPr>
          <w:rStyle w:val="21"/>
          <w:szCs w:val="28"/>
          <w:lang w:val="uk-UA"/>
        </w:rPr>
        <w:t>’</w:t>
      </w:r>
      <w:r w:rsidR="00905016" w:rsidRPr="00080AEF">
        <w:rPr>
          <w:rStyle w:val="21"/>
          <w:szCs w:val="28"/>
          <w:lang w:val="uk-UA"/>
        </w:rPr>
        <w:t>я та відповідн</w:t>
      </w:r>
      <w:r w:rsidR="00907A23">
        <w:rPr>
          <w:rStyle w:val="21"/>
          <w:szCs w:val="28"/>
          <w:lang w:val="uk-UA"/>
        </w:rPr>
        <w:t>их програм боротьби з ТБ</w:t>
      </w:r>
      <w:r w:rsidR="00905016" w:rsidRPr="00080AEF">
        <w:rPr>
          <w:rStyle w:val="21"/>
          <w:szCs w:val="28"/>
          <w:lang w:val="uk-UA"/>
        </w:rPr>
        <w:t xml:space="preserve">. Потім </w:t>
      </w:r>
      <w:r w:rsidR="005B3C37" w:rsidRPr="00080AEF">
        <w:rPr>
          <w:rStyle w:val="21"/>
          <w:szCs w:val="28"/>
          <w:lang w:val="uk-UA"/>
        </w:rPr>
        <w:t>ЄЦКЗ</w:t>
      </w:r>
      <w:r w:rsidR="00905016" w:rsidRPr="00080AEF">
        <w:rPr>
          <w:rStyle w:val="21"/>
          <w:szCs w:val="28"/>
          <w:lang w:val="uk-UA"/>
        </w:rPr>
        <w:t xml:space="preserve"> </w:t>
      </w:r>
      <w:r w:rsidR="00907A23">
        <w:rPr>
          <w:rStyle w:val="21"/>
          <w:szCs w:val="28"/>
          <w:lang w:val="uk-UA"/>
        </w:rPr>
        <w:t xml:space="preserve">було визначено перелік заходів </w:t>
      </w:r>
      <w:r w:rsidR="00905016" w:rsidRPr="00080AEF">
        <w:rPr>
          <w:rStyle w:val="21"/>
          <w:szCs w:val="28"/>
          <w:lang w:val="uk-UA"/>
        </w:rPr>
        <w:t xml:space="preserve">для боротьби з </w:t>
      </w:r>
      <w:r w:rsidR="00907A23">
        <w:rPr>
          <w:rStyle w:val="21"/>
          <w:szCs w:val="28"/>
          <w:lang w:val="uk-UA"/>
        </w:rPr>
        <w:t>ТБ</w:t>
      </w:r>
      <w:r w:rsidR="00905016" w:rsidRPr="00080AEF">
        <w:rPr>
          <w:rStyle w:val="21"/>
          <w:szCs w:val="28"/>
          <w:lang w:val="uk-UA"/>
        </w:rPr>
        <w:t>, оскільки п</w:t>
      </w:r>
      <w:r w:rsidR="00974A42" w:rsidRPr="00080AEF">
        <w:rPr>
          <w:rStyle w:val="21"/>
          <w:szCs w:val="28"/>
          <w:cs/>
          <w:lang w:val="uk-UA"/>
        </w:rPr>
        <w:t>’</w:t>
      </w:r>
      <w:r w:rsidR="00905016" w:rsidRPr="00080AEF">
        <w:rPr>
          <w:rStyle w:val="21"/>
          <w:szCs w:val="28"/>
          <w:lang w:val="uk-UA"/>
        </w:rPr>
        <w:t>ять країн з високим пріоритетом є членами Європейського Союзу.</w:t>
      </w:r>
    </w:p>
    <w:p w:rsidR="00905016" w:rsidRPr="00623E0A" w:rsidRDefault="00D54817" w:rsidP="00E32422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Було встановлено </w:t>
      </w:r>
      <w:r w:rsidRPr="00623E0A">
        <w:rPr>
          <w:rFonts w:cs="Times New Roman"/>
          <w:szCs w:val="28"/>
          <w:lang w:val="uk-UA"/>
        </w:rPr>
        <w:t xml:space="preserve">вісім </w:t>
      </w:r>
      <w:r w:rsidR="00905016" w:rsidRPr="00623E0A">
        <w:rPr>
          <w:rFonts w:cs="Times New Roman"/>
          <w:szCs w:val="28"/>
          <w:lang w:val="uk-UA"/>
        </w:rPr>
        <w:t xml:space="preserve">стратегічних напрямків Плану дій </w:t>
      </w:r>
      <w:r>
        <w:rPr>
          <w:rFonts w:cs="Times New Roman"/>
          <w:szCs w:val="28"/>
          <w:lang w:val="uk-UA"/>
        </w:rPr>
        <w:t xml:space="preserve">щодо </w:t>
      </w:r>
      <w:r w:rsidR="00905016" w:rsidRPr="00623E0A">
        <w:rPr>
          <w:rFonts w:cs="Times New Roman"/>
          <w:szCs w:val="28"/>
          <w:lang w:val="uk-UA"/>
        </w:rPr>
        <w:t xml:space="preserve">боротьби з </w:t>
      </w:r>
      <w:r>
        <w:rPr>
          <w:rFonts w:cs="Times New Roman"/>
          <w:szCs w:val="28"/>
          <w:lang w:val="uk-UA"/>
        </w:rPr>
        <w:t xml:space="preserve">ТБ у </w:t>
      </w:r>
      <w:r w:rsidR="00905016" w:rsidRPr="00623E0A">
        <w:rPr>
          <w:rFonts w:cs="Times New Roman"/>
          <w:szCs w:val="28"/>
          <w:lang w:val="uk-UA"/>
        </w:rPr>
        <w:t xml:space="preserve">Європейському Союзі </w:t>
      </w:r>
      <w:r w:rsidR="00905016" w:rsidRPr="00623E0A">
        <w:rPr>
          <w:rFonts w:cs="Times New Roman"/>
          <w:i/>
          <w:szCs w:val="28"/>
          <w:lang w:val="uk-UA"/>
        </w:rPr>
        <w:t>(31)</w:t>
      </w:r>
      <w:r w:rsidR="00905016" w:rsidRPr="00623E0A">
        <w:rPr>
          <w:rFonts w:cs="Times New Roman"/>
          <w:szCs w:val="28"/>
          <w:lang w:val="uk-UA"/>
        </w:rPr>
        <w:t xml:space="preserve">: </w:t>
      </w:r>
      <w:r>
        <w:rPr>
          <w:rFonts w:cs="Times New Roman"/>
          <w:szCs w:val="28"/>
          <w:lang w:val="uk-UA"/>
        </w:rPr>
        <w:t>1</w:t>
      </w:r>
      <w:r w:rsidR="00905016" w:rsidRPr="00623E0A">
        <w:rPr>
          <w:rFonts w:cs="Times New Roman"/>
          <w:szCs w:val="28"/>
          <w:lang w:val="uk-UA"/>
        </w:rPr>
        <w:t>)</w:t>
      </w:r>
      <w:r>
        <w:rPr>
          <w:rFonts w:cs="Times New Roman"/>
          <w:szCs w:val="28"/>
          <w:lang w:val="uk-UA"/>
        </w:rPr>
        <w:t> </w:t>
      </w:r>
      <w:r w:rsidR="00905016" w:rsidRPr="00623E0A">
        <w:rPr>
          <w:rFonts w:cs="Times New Roman"/>
          <w:szCs w:val="28"/>
          <w:lang w:val="uk-UA"/>
        </w:rPr>
        <w:t>зобов</w:t>
      </w:r>
      <w:r w:rsidR="00974A42" w:rsidRPr="00623E0A">
        <w:rPr>
          <w:rFonts w:cs="Times New Roman"/>
          <w:szCs w:val="28"/>
          <w:lang w:val="uk-UA"/>
        </w:rPr>
        <w:t>’</w:t>
      </w:r>
      <w:r w:rsidR="00905016" w:rsidRPr="00623E0A">
        <w:rPr>
          <w:rFonts w:cs="Times New Roman"/>
          <w:szCs w:val="28"/>
          <w:lang w:val="uk-UA"/>
        </w:rPr>
        <w:t xml:space="preserve">язання з профілактики та лікування </w:t>
      </w:r>
      <w:r>
        <w:rPr>
          <w:rFonts w:cs="Times New Roman"/>
          <w:szCs w:val="28"/>
          <w:lang w:val="uk-UA"/>
        </w:rPr>
        <w:t>ТБ</w:t>
      </w:r>
      <w:r w:rsidR="00905016" w:rsidRPr="00623E0A">
        <w:rPr>
          <w:rFonts w:cs="Times New Roman"/>
          <w:szCs w:val="28"/>
          <w:lang w:val="uk-UA"/>
        </w:rPr>
        <w:t xml:space="preserve">, обізнаність про </w:t>
      </w:r>
      <w:r w:rsidR="00911F6A">
        <w:rPr>
          <w:rFonts w:cs="Times New Roman"/>
          <w:szCs w:val="28"/>
          <w:lang w:val="uk-UA"/>
        </w:rPr>
        <w:t xml:space="preserve">ТБ </w:t>
      </w:r>
      <w:r w:rsidR="00905016" w:rsidRPr="00623E0A">
        <w:rPr>
          <w:rFonts w:cs="Times New Roman"/>
          <w:szCs w:val="28"/>
          <w:lang w:val="uk-UA"/>
        </w:rPr>
        <w:t>та спроможність систем охорони здоров</w:t>
      </w:r>
      <w:r w:rsidR="00974A42" w:rsidRPr="00623E0A">
        <w:rPr>
          <w:rFonts w:cs="Times New Roman"/>
          <w:szCs w:val="28"/>
          <w:lang w:val="uk-UA"/>
        </w:rPr>
        <w:t>’</w:t>
      </w:r>
      <w:r w:rsidR="00905016" w:rsidRPr="00623E0A">
        <w:rPr>
          <w:rFonts w:cs="Times New Roman"/>
          <w:szCs w:val="28"/>
          <w:lang w:val="uk-UA"/>
        </w:rPr>
        <w:t xml:space="preserve">я; </w:t>
      </w:r>
      <w:r w:rsidR="00911F6A">
        <w:rPr>
          <w:rFonts w:cs="Times New Roman"/>
          <w:szCs w:val="28"/>
          <w:lang w:val="uk-UA"/>
        </w:rPr>
        <w:t>2</w:t>
      </w:r>
      <w:r w:rsidR="00905016" w:rsidRPr="00623E0A">
        <w:rPr>
          <w:rFonts w:cs="Times New Roman"/>
          <w:szCs w:val="28"/>
          <w:lang w:val="uk-UA"/>
        </w:rPr>
        <w:t>)</w:t>
      </w:r>
      <w:r w:rsidR="00911F6A">
        <w:rPr>
          <w:rFonts w:cs="Times New Roman"/>
          <w:szCs w:val="28"/>
          <w:lang w:val="uk-UA"/>
        </w:rPr>
        <w:t> </w:t>
      </w:r>
      <w:r w:rsidR="00905016" w:rsidRPr="00623E0A">
        <w:rPr>
          <w:rFonts w:cs="Times New Roman"/>
          <w:szCs w:val="28"/>
          <w:lang w:val="uk-UA"/>
        </w:rPr>
        <w:t xml:space="preserve">спостереження; </w:t>
      </w:r>
      <w:r w:rsidR="00911F6A">
        <w:rPr>
          <w:rFonts w:cs="Times New Roman"/>
          <w:szCs w:val="28"/>
          <w:lang w:val="uk-UA"/>
        </w:rPr>
        <w:t>3</w:t>
      </w:r>
      <w:r w:rsidR="00905016" w:rsidRPr="00623E0A">
        <w:rPr>
          <w:rFonts w:cs="Times New Roman"/>
          <w:szCs w:val="28"/>
          <w:lang w:val="uk-UA"/>
        </w:rPr>
        <w:t>)</w:t>
      </w:r>
      <w:r w:rsidR="00911F6A">
        <w:rPr>
          <w:rFonts w:cs="Times New Roman"/>
          <w:szCs w:val="28"/>
          <w:lang w:val="uk-UA"/>
        </w:rPr>
        <w:t> </w:t>
      </w:r>
      <w:r w:rsidR="00905016" w:rsidRPr="00623E0A">
        <w:rPr>
          <w:rFonts w:cs="Times New Roman"/>
          <w:szCs w:val="28"/>
          <w:lang w:val="uk-UA"/>
        </w:rPr>
        <w:t xml:space="preserve">лабораторні послуги; </w:t>
      </w:r>
      <w:r w:rsidR="00911F6A">
        <w:rPr>
          <w:rFonts w:cs="Times New Roman"/>
          <w:szCs w:val="28"/>
          <w:lang w:val="uk-UA"/>
        </w:rPr>
        <w:t>4</w:t>
      </w:r>
      <w:r w:rsidR="00905016" w:rsidRPr="00623E0A">
        <w:rPr>
          <w:rFonts w:cs="Times New Roman"/>
          <w:szCs w:val="28"/>
          <w:lang w:val="uk-UA"/>
        </w:rPr>
        <w:t>)</w:t>
      </w:r>
      <w:r w:rsidR="00911F6A">
        <w:rPr>
          <w:rFonts w:cs="Times New Roman"/>
          <w:szCs w:val="28"/>
          <w:lang w:val="uk-UA"/>
        </w:rPr>
        <w:t> </w:t>
      </w:r>
      <w:r w:rsidR="00905016" w:rsidRPr="00623E0A">
        <w:rPr>
          <w:rFonts w:cs="Times New Roman"/>
          <w:szCs w:val="28"/>
          <w:lang w:val="uk-UA"/>
        </w:rPr>
        <w:t xml:space="preserve">швидкий та якісний догляд за </w:t>
      </w:r>
      <w:r w:rsidR="00911F6A">
        <w:rPr>
          <w:rFonts w:cs="Times New Roman"/>
          <w:szCs w:val="28"/>
          <w:lang w:val="uk-UA"/>
        </w:rPr>
        <w:t xml:space="preserve">всіма </w:t>
      </w:r>
      <w:r w:rsidR="00905016" w:rsidRPr="00623E0A">
        <w:rPr>
          <w:rFonts w:cs="Times New Roman"/>
          <w:szCs w:val="28"/>
          <w:lang w:val="uk-UA"/>
        </w:rPr>
        <w:t xml:space="preserve">хворими на </w:t>
      </w:r>
      <w:r w:rsidR="00911F6A">
        <w:rPr>
          <w:rFonts w:cs="Times New Roman"/>
          <w:szCs w:val="28"/>
          <w:lang w:val="uk-UA"/>
        </w:rPr>
        <w:t>ТБ</w:t>
      </w:r>
      <w:r w:rsidR="00905016" w:rsidRPr="00623E0A">
        <w:rPr>
          <w:rFonts w:cs="Times New Roman"/>
          <w:szCs w:val="28"/>
          <w:lang w:val="uk-UA"/>
        </w:rPr>
        <w:t xml:space="preserve">; </w:t>
      </w:r>
      <w:r w:rsidR="00911F6A">
        <w:rPr>
          <w:rFonts w:cs="Times New Roman"/>
          <w:szCs w:val="28"/>
          <w:lang w:val="uk-UA"/>
        </w:rPr>
        <w:t>5</w:t>
      </w:r>
      <w:r w:rsidR="00905016" w:rsidRPr="00623E0A">
        <w:rPr>
          <w:rFonts w:cs="Times New Roman"/>
          <w:szCs w:val="28"/>
          <w:lang w:val="uk-UA"/>
        </w:rPr>
        <w:t>)</w:t>
      </w:r>
      <w:r w:rsidR="00911F6A">
        <w:rPr>
          <w:rFonts w:cs="Times New Roman"/>
          <w:szCs w:val="28"/>
          <w:lang w:val="uk-UA"/>
        </w:rPr>
        <w:t> </w:t>
      </w:r>
      <w:r w:rsidR="00905016" w:rsidRPr="00623E0A">
        <w:rPr>
          <w:rFonts w:cs="Times New Roman"/>
          <w:szCs w:val="28"/>
          <w:lang w:val="uk-UA"/>
        </w:rPr>
        <w:t>МР</w:t>
      </w:r>
      <w:r w:rsidR="00911F6A">
        <w:rPr>
          <w:rFonts w:cs="Times New Roman"/>
          <w:szCs w:val="28"/>
          <w:lang w:val="uk-UA"/>
        </w:rPr>
        <w:t>ТБ</w:t>
      </w:r>
      <w:r w:rsidR="00905016" w:rsidRPr="00623E0A">
        <w:rPr>
          <w:rFonts w:cs="Times New Roman"/>
          <w:szCs w:val="28"/>
          <w:lang w:val="uk-UA"/>
        </w:rPr>
        <w:t xml:space="preserve"> та </w:t>
      </w:r>
      <w:r w:rsidR="00696D17">
        <w:rPr>
          <w:rFonts w:cs="Times New Roman"/>
          <w:szCs w:val="28"/>
          <w:lang w:val="uk-UA"/>
        </w:rPr>
        <w:t>ТБ-ШМР</w:t>
      </w:r>
      <w:r w:rsidR="00905016" w:rsidRPr="00623E0A">
        <w:rPr>
          <w:rFonts w:cs="Times New Roman"/>
          <w:szCs w:val="28"/>
          <w:lang w:val="uk-UA"/>
        </w:rPr>
        <w:t xml:space="preserve">; </w:t>
      </w:r>
      <w:r w:rsidR="00911F6A">
        <w:rPr>
          <w:rFonts w:cs="Times New Roman"/>
          <w:szCs w:val="28"/>
          <w:lang w:val="uk-UA"/>
        </w:rPr>
        <w:t>6</w:t>
      </w:r>
      <w:r w:rsidR="00905016" w:rsidRPr="00623E0A">
        <w:rPr>
          <w:rFonts w:cs="Times New Roman"/>
          <w:szCs w:val="28"/>
          <w:lang w:val="uk-UA"/>
        </w:rPr>
        <w:t>)</w:t>
      </w:r>
      <w:r w:rsidR="00911F6A">
        <w:rPr>
          <w:rFonts w:cs="Times New Roman"/>
          <w:szCs w:val="28"/>
          <w:lang w:val="uk-UA"/>
        </w:rPr>
        <w:t> </w:t>
      </w:r>
      <w:r w:rsidR="00905016" w:rsidRPr="00623E0A">
        <w:rPr>
          <w:rFonts w:cs="Times New Roman"/>
          <w:szCs w:val="28"/>
          <w:lang w:val="uk-UA"/>
        </w:rPr>
        <w:t xml:space="preserve">коінфекція ТБ/ВІЛ; </w:t>
      </w:r>
      <w:r w:rsidR="00911F6A">
        <w:rPr>
          <w:rFonts w:cs="Times New Roman"/>
          <w:szCs w:val="28"/>
          <w:lang w:val="uk-UA"/>
        </w:rPr>
        <w:t>7</w:t>
      </w:r>
      <w:r w:rsidR="00905016" w:rsidRPr="00623E0A">
        <w:rPr>
          <w:rFonts w:cs="Times New Roman"/>
          <w:szCs w:val="28"/>
          <w:lang w:val="uk-UA"/>
        </w:rPr>
        <w:t>)</w:t>
      </w:r>
      <w:r w:rsidR="00911F6A">
        <w:rPr>
          <w:rFonts w:cs="Times New Roman"/>
          <w:szCs w:val="28"/>
          <w:lang w:val="uk-UA"/>
        </w:rPr>
        <w:t> </w:t>
      </w:r>
      <w:r w:rsidR="00905016" w:rsidRPr="00623E0A">
        <w:rPr>
          <w:rFonts w:cs="Times New Roman"/>
          <w:szCs w:val="28"/>
          <w:lang w:val="uk-UA"/>
        </w:rPr>
        <w:t xml:space="preserve">нові засоби профілактики та лікування </w:t>
      </w:r>
      <w:r w:rsidR="00911F6A">
        <w:rPr>
          <w:rFonts w:cs="Times New Roman"/>
          <w:szCs w:val="28"/>
          <w:lang w:val="uk-UA"/>
        </w:rPr>
        <w:t>ТБ</w:t>
      </w:r>
      <w:r w:rsidR="00905016" w:rsidRPr="00623E0A">
        <w:rPr>
          <w:rFonts w:cs="Times New Roman"/>
          <w:szCs w:val="28"/>
          <w:lang w:val="uk-UA"/>
        </w:rPr>
        <w:t xml:space="preserve">; </w:t>
      </w:r>
      <w:r w:rsidR="00911F6A">
        <w:rPr>
          <w:rFonts w:cs="Times New Roman"/>
          <w:szCs w:val="28"/>
          <w:lang w:val="uk-UA"/>
        </w:rPr>
        <w:t>8</w:t>
      </w:r>
      <w:r w:rsidR="00905016" w:rsidRPr="00623E0A">
        <w:rPr>
          <w:rFonts w:cs="Times New Roman"/>
          <w:szCs w:val="28"/>
          <w:lang w:val="uk-UA"/>
        </w:rPr>
        <w:t>)</w:t>
      </w:r>
      <w:r w:rsidR="00911F6A">
        <w:rPr>
          <w:rFonts w:cs="Times New Roman"/>
          <w:szCs w:val="28"/>
          <w:lang w:val="uk-UA"/>
        </w:rPr>
        <w:t xml:space="preserve"> розвиток </w:t>
      </w:r>
      <w:r w:rsidR="00905016" w:rsidRPr="00623E0A">
        <w:rPr>
          <w:rFonts w:cs="Times New Roman"/>
          <w:szCs w:val="28"/>
          <w:lang w:val="uk-UA"/>
        </w:rPr>
        <w:t xml:space="preserve">партнерства та співпраці </w:t>
      </w:r>
      <w:r w:rsidR="00911F6A">
        <w:rPr>
          <w:rFonts w:cs="Times New Roman"/>
          <w:szCs w:val="28"/>
          <w:lang w:val="uk-UA"/>
        </w:rPr>
        <w:t xml:space="preserve">між </w:t>
      </w:r>
      <w:r w:rsidR="00905016" w:rsidRPr="00623E0A">
        <w:rPr>
          <w:rFonts w:cs="Times New Roman"/>
          <w:szCs w:val="28"/>
          <w:lang w:val="uk-UA"/>
        </w:rPr>
        <w:t xml:space="preserve">країнами </w:t>
      </w:r>
      <w:r w:rsidR="00905016" w:rsidRPr="00623E0A">
        <w:rPr>
          <w:rFonts w:cs="Times New Roman"/>
          <w:i/>
          <w:szCs w:val="28"/>
          <w:lang w:val="uk-UA"/>
        </w:rPr>
        <w:t>(19</w:t>
      </w:r>
      <w:r w:rsidR="00E446CC" w:rsidRPr="00911F6A">
        <w:rPr>
          <w:rFonts w:cs="Times New Roman"/>
          <w:i/>
          <w:szCs w:val="28"/>
          <w:lang w:val="uk-UA"/>
        </w:rPr>
        <w:t>,</w:t>
      </w:r>
      <w:r w:rsidR="00911F6A" w:rsidRPr="00911F6A">
        <w:rPr>
          <w:rFonts w:cs="Times New Roman"/>
          <w:i/>
          <w:szCs w:val="28"/>
          <w:lang w:val="uk-UA"/>
        </w:rPr>
        <w:t xml:space="preserve"> </w:t>
      </w:r>
      <w:r w:rsidR="00905016" w:rsidRPr="00623E0A">
        <w:rPr>
          <w:rFonts w:cs="Times New Roman"/>
          <w:i/>
          <w:szCs w:val="28"/>
          <w:lang w:val="uk-UA"/>
        </w:rPr>
        <w:t>31)</w:t>
      </w:r>
      <w:r w:rsidR="00E446CC" w:rsidRPr="00E446CC">
        <w:rPr>
          <w:rFonts w:cs="Times New Roman"/>
          <w:szCs w:val="28"/>
          <w:lang w:val="uk-UA"/>
        </w:rPr>
        <w:t>.</w:t>
      </w:r>
    </w:p>
    <w:p w:rsidR="00905016" w:rsidRPr="00623E0A" w:rsidRDefault="00911F6A" w:rsidP="00E32422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Було проведено </w:t>
      </w:r>
      <w:r w:rsidR="00905016" w:rsidRPr="00623E0A">
        <w:rPr>
          <w:rFonts w:cs="Times New Roman"/>
          <w:szCs w:val="28"/>
          <w:lang w:val="uk-UA"/>
        </w:rPr>
        <w:t xml:space="preserve">опитування </w:t>
      </w:r>
      <w:r>
        <w:rPr>
          <w:rFonts w:cs="Times New Roman"/>
          <w:szCs w:val="28"/>
          <w:lang w:val="uk-UA"/>
        </w:rPr>
        <w:t xml:space="preserve">щодо </w:t>
      </w:r>
      <w:r w:rsidR="00905016" w:rsidRPr="00623E0A">
        <w:rPr>
          <w:rFonts w:cs="Times New Roman"/>
          <w:szCs w:val="28"/>
          <w:lang w:val="uk-UA"/>
        </w:rPr>
        <w:t>готовн</w:t>
      </w:r>
      <w:r>
        <w:rPr>
          <w:rFonts w:cs="Times New Roman"/>
          <w:szCs w:val="28"/>
          <w:lang w:val="uk-UA"/>
        </w:rPr>
        <w:t xml:space="preserve">ості </w:t>
      </w:r>
      <w:r w:rsidR="00905016" w:rsidRPr="00623E0A">
        <w:rPr>
          <w:rFonts w:cs="Times New Roman"/>
          <w:szCs w:val="28"/>
          <w:lang w:val="uk-UA"/>
        </w:rPr>
        <w:t xml:space="preserve">європейських країн </w:t>
      </w:r>
      <w:r>
        <w:rPr>
          <w:rFonts w:cs="Times New Roman"/>
          <w:szCs w:val="28"/>
          <w:lang w:val="uk-UA"/>
        </w:rPr>
        <w:t xml:space="preserve">згідно </w:t>
      </w:r>
      <w:r w:rsidR="00905016" w:rsidRPr="00623E0A">
        <w:rPr>
          <w:rFonts w:cs="Times New Roman"/>
          <w:szCs w:val="28"/>
          <w:lang w:val="uk-UA"/>
        </w:rPr>
        <w:t xml:space="preserve">цих восьми стратегічних напрямків </w:t>
      </w:r>
      <w:r w:rsidR="00905016" w:rsidRPr="00623E0A">
        <w:rPr>
          <w:rFonts w:cs="Times New Roman"/>
          <w:i/>
          <w:szCs w:val="28"/>
          <w:lang w:val="uk-UA"/>
        </w:rPr>
        <w:t>(7</w:t>
      </w:r>
      <w:r w:rsidR="00E446CC" w:rsidRPr="00911F6A">
        <w:rPr>
          <w:rFonts w:cs="Times New Roman"/>
          <w:i/>
          <w:szCs w:val="28"/>
          <w:lang w:val="uk-UA"/>
        </w:rPr>
        <w:t>,</w:t>
      </w:r>
      <w:r>
        <w:rPr>
          <w:rFonts w:cs="Times New Roman"/>
          <w:i/>
          <w:szCs w:val="28"/>
          <w:lang w:val="uk-UA"/>
        </w:rPr>
        <w:t xml:space="preserve"> </w:t>
      </w:r>
      <w:r w:rsidR="00905016" w:rsidRPr="00911F6A">
        <w:rPr>
          <w:rFonts w:cs="Times New Roman"/>
          <w:i/>
          <w:szCs w:val="28"/>
          <w:lang w:val="uk-UA"/>
        </w:rPr>
        <w:t>32</w:t>
      </w:r>
      <w:r w:rsidR="00E446CC" w:rsidRPr="00911F6A">
        <w:rPr>
          <w:rFonts w:cs="Times New Roman"/>
          <w:i/>
          <w:szCs w:val="28"/>
          <w:lang w:val="uk-UA"/>
        </w:rPr>
        <w:t>,</w:t>
      </w:r>
      <w:r>
        <w:rPr>
          <w:rFonts w:cs="Times New Roman"/>
          <w:i/>
          <w:szCs w:val="28"/>
          <w:lang w:val="uk-UA"/>
        </w:rPr>
        <w:t xml:space="preserve"> </w:t>
      </w:r>
      <w:r w:rsidR="00905016" w:rsidRPr="00623E0A">
        <w:rPr>
          <w:rFonts w:cs="Times New Roman"/>
          <w:i/>
          <w:szCs w:val="28"/>
          <w:lang w:val="uk-UA"/>
        </w:rPr>
        <w:t>33)</w:t>
      </w:r>
      <w:r w:rsidR="00E446CC" w:rsidRPr="00E446CC">
        <w:rPr>
          <w:rFonts w:cs="Times New Roman"/>
          <w:szCs w:val="28"/>
          <w:lang w:val="uk-UA"/>
        </w:rPr>
        <w:t>.</w:t>
      </w:r>
      <w:r w:rsidR="00905016" w:rsidRPr="00623E0A">
        <w:rPr>
          <w:rStyle w:val="21"/>
          <w:szCs w:val="28"/>
          <w:lang w:val="uk-UA"/>
        </w:rPr>
        <w:t xml:space="preserve"> </w:t>
      </w:r>
      <w:r w:rsidR="00905016" w:rsidRPr="00623E0A">
        <w:rPr>
          <w:rFonts w:cs="Times New Roman"/>
          <w:szCs w:val="28"/>
          <w:lang w:val="uk-UA"/>
        </w:rPr>
        <w:t>В одному з опитувань національних програм протитуберкульозного дослідження було встановлено, що лише половина (55%) країн Європейського Союзу/Європейського економічного простору повідомил</w:t>
      </w:r>
      <w:r>
        <w:rPr>
          <w:rFonts w:cs="Times New Roman"/>
          <w:szCs w:val="28"/>
          <w:lang w:val="uk-UA"/>
        </w:rPr>
        <w:t xml:space="preserve">и про наявність </w:t>
      </w:r>
      <w:r w:rsidR="00905016" w:rsidRPr="00623E0A">
        <w:rPr>
          <w:rFonts w:cs="Times New Roman"/>
          <w:szCs w:val="28"/>
          <w:lang w:val="uk-UA"/>
        </w:rPr>
        <w:t>національн</w:t>
      </w:r>
      <w:r>
        <w:rPr>
          <w:rFonts w:cs="Times New Roman"/>
          <w:szCs w:val="28"/>
          <w:lang w:val="uk-UA"/>
        </w:rPr>
        <w:t xml:space="preserve">ої </w:t>
      </w:r>
      <w:r w:rsidR="00905016" w:rsidRPr="00623E0A">
        <w:rPr>
          <w:rFonts w:cs="Times New Roman"/>
          <w:szCs w:val="28"/>
          <w:lang w:val="uk-UA"/>
        </w:rPr>
        <w:t>стратегі</w:t>
      </w:r>
      <w:r>
        <w:rPr>
          <w:rFonts w:cs="Times New Roman"/>
          <w:szCs w:val="28"/>
          <w:lang w:val="uk-UA"/>
        </w:rPr>
        <w:t xml:space="preserve">ї подолання ТБ </w:t>
      </w:r>
      <w:r w:rsidR="00905016" w:rsidRPr="00623E0A">
        <w:rPr>
          <w:rFonts w:cs="Times New Roman"/>
          <w:i/>
          <w:szCs w:val="28"/>
          <w:lang w:val="uk-UA"/>
        </w:rPr>
        <w:t>(33)</w:t>
      </w:r>
      <w:r w:rsidR="00E446CC" w:rsidRPr="00E446CC">
        <w:rPr>
          <w:rFonts w:cs="Times New Roman"/>
          <w:szCs w:val="28"/>
          <w:lang w:val="uk-UA"/>
        </w:rPr>
        <w:t>.</w:t>
      </w:r>
      <w:r w:rsidR="00905016" w:rsidRPr="00623E0A">
        <w:rPr>
          <w:rStyle w:val="22"/>
          <w:sz w:val="28"/>
          <w:szCs w:val="28"/>
        </w:rPr>
        <w:t xml:space="preserve"> </w:t>
      </w:r>
      <w:r w:rsidR="00905016" w:rsidRPr="00623E0A">
        <w:rPr>
          <w:rStyle w:val="21"/>
          <w:szCs w:val="28"/>
          <w:lang w:val="uk-UA"/>
        </w:rPr>
        <w:t>Що</w:t>
      </w:r>
      <w:r>
        <w:rPr>
          <w:rStyle w:val="21"/>
          <w:szCs w:val="28"/>
          <w:lang w:val="uk-UA"/>
        </w:rPr>
        <w:t xml:space="preserve">до </w:t>
      </w:r>
      <w:r w:rsidR="00905016" w:rsidRPr="00623E0A">
        <w:rPr>
          <w:rStyle w:val="21"/>
          <w:szCs w:val="28"/>
          <w:lang w:val="uk-UA"/>
        </w:rPr>
        <w:t xml:space="preserve">захворювання на </w:t>
      </w:r>
      <w:r w:rsidR="00930AAC">
        <w:rPr>
          <w:rStyle w:val="21"/>
          <w:szCs w:val="28"/>
          <w:lang w:val="uk-UA"/>
        </w:rPr>
        <w:t xml:space="preserve">ТБ </w:t>
      </w:r>
      <w:r w:rsidR="00905016" w:rsidRPr="00623E0A">
        <w:rPr>
          <w:rStyle w:val="21"/>
          <w:szCs w:val="28"/>
          <w:lang w:val="uk-UA"/>
        </w:rPr>
        <w:t xml:space="preserve">у дітей та підлітків, лише 25% держав-членів Європейського регіону ВООЗ розробили спеціальні </w:t>
      </w:r>
      <w:r w:rsidR="00930AAC">
        <w:rPr>
          <w:rStyle w:val="21"/>
          <w:szCs w:val="28"/>
          <w:lang w:val="uk-UA"/>
        </w:rPr>
        <w:t xml:space="preserve">настанови </w:t>
      </w:r>
      <w:r w:rsidR="00905016" w:rsidRPr="00623E0A">
        <w:rPr>
          <w:rStyle w:val="21"/>
          <w:i/>
          <w:szCs w:val="28"/>
          <w:lang w:val="uk-UA"/>
        </w:rPr>
        <w:t>(7)</w:t>
      </w:r>
      <w:r w:rsidR="00E446CC" w:rsidRPr="00E446CC">
        <w:rPr>
          <w:rStyle w:val="21"/>
          <w:szCs w:val="28"/>
          <w:lang w:val="uk-UA"/>
        </w:rPr>
        <w:t>.</w:t>
      </w:r>
      <w:r w:rsidR="00905016" w:rsidRPr="00623E0A">
        <w:rPr>
          <w:rStyle w:val="21"/>
          <w:szCs w:val="28"/>
          <w:lang w:val="uk-UA"/>
        </w:rPr>
        <w:t xml:space="preserve"> Це </w:t>
      </w:r>
      <w:r w:rsidR="00930AAC">
        <w:rPr>
          <w:rStyle w:val="21"/>
          <w:szCs w:val="28"/>
          <w:lang w:val="uk-UA"/>
        </w:rPr>
        <w:t xml:space="preserve">свідчить про </w:t>
      </w:r>
      <w:r w:rsidR="00905016" w:rsidRPr="00623E0A">
        <w:rPr>
          <w:rStyle w:val="21"/>
          <w:szCs w:val="28"/>
          <w:lang w:val="uk-UA"/>
        </w:rPr>
        <w:t xml:space="preserve">постійну потребу </w:t>
      </w:r>
      <w:r w:rsidR="00930AAC">
        <w:rPr>
          <w:rStyle w:val="21"/>
          <w:szCs w:val="28"/>
          <w:lang w:val="uk-UA"/>
        </w:rPr>
        <w:t xml:space="preserve">у </w:t>
      </w:r>
      <w:r w:rsidR="00905016" w:rsidRPr="00623E0A">
        <w:rPr>
          <w:rStyle w:val="21"/>
          <w:szCs w:val="28"/>
          <w:lang w:val="uk-UA"/>
        </w:rPr>
        <w:t xml:space="preserve">наданні </w:t>
      </w:r>
      <w:r w:rsidR="00930AAC">
        <w:rPr>
          <w:rStyle w:val="21"/>
          <w:szCs w:val="28"/>
          <w:lang w:val="uk-UA"/>
        </w:rPr>
        <w:t xml:space="preserve">рекомендацій та підтримки </w:t>
      </w:r>
      <w:r w:rsidR="00905016" w:rsidRPr="00623E0A">
        <w:rPr>
          <w:rStyle w:val="21"/>
          <w:szCs w:val="28"/>
          <w:lang w:val="uk-UA"/>
        </w:rPr>
        <w:t xml:space="preserve">державам-членам </w:t>
      </w:r>
      <w:r w:rsidR="00930AAC">
        <w:rPr>
          <w:rStyle w:val="21"/>
          <w:szCs w:val="28"/>
          <w:lang w:val="uk-UA"/>
        </w:rPr>
        <w:t xml:space="preserve">щодо </w:t>
      </w:r>
      <w:r w:rsidR="00905016" w:rsidRPr="00623E0A">
        <w:rPr>
          <w:rStyle w:val="21"/>
          <w:szCs w:val="28"/>
          <w:lang w:val="uk-UA"/>
        </w:rPr>
        <w:t>розроб</w:t>
      </w:r>
      <w:r w:rsidR="00930AAC">
        <w:rPr>
          <w:rStyle w:val="21"/>
          <w:szCs w:val="28"/>
          <w:lang w:val="uk-UA"/>
        </w:rPr>
        <w:t>ки</w:t>
      </w:r>
      <w:r w:rsidR="00905016" w:rsidRPr="00623E0A">
        <w:rPr>
          <w:rStyle w:val="21"/>
          <w:szCs w:val="28"/>
          <w:lang w:val="uk-UA"/>
        </w:rPr>
        <w:t>, впровадженн</w:t>
      </w:r>
      <w:r w:rsidR="00930AAC">
        <w:rPr>
          <w:rStyle w:val="21"/>
          <w:szCs w:val="28"/>
          <w:lang w:val="uk-UA"/>
        </w:rPr>
        <w:t xml:space="preserve">я </w:t>
      </w:r>
      <w:r w:rsidR="00905016" w:rsidRPr="00623E0A">
        <w:rPr>
          <w:rStyle w:val="21"/>
          <w:szCs w:val="28"/>
          <w:lang w:val="uk-UA"/>
        </w:rPr>
        <w:t>та оцін</w:t>
      </w:r>
      <w:r w:rsidR="00930AAC">
        <w:rPr>
          <w:rStyle w:val="21"/>
          <w:szCs w:val="28"/>
          <w:lang w:val="uk-UA"/>
        </w:rPr>
        <w:t xml:space="preserve">ювання </w:t>
      </w:r>
      <w:r w:rsidR="00905016" w:rsidRPr="00623E0A">
        <w:rPr>
          <w:rStyle w:val="21"/>
          <w:szCs w:val="28"/>
          <w:lang w:val="uk-UA"/>
        </w:rPr>
        <w:t xml:space="preserve">національних </w:t>
      </w:r>
      <w:r w:rsidR="00930AAC">
        <w:rPr>
          <w:rStyle w:val="21"/>
          <w:szCs w:val="28"/>
          <w:lang w:val="uk-UA"/>
        </w:rPr>
        <w:t xml:space="preserve">настанов з </w:t>
      </w:r>
      <w:r w:rsidR="00905016" w:rsidRPr="00623E0A">
        <w:rPr>
          <w:rStyle w:val="21"/>
          <w:szCs w:val="28"/>
          <w:lang w:val="uk-UA"/>
        </w:rPr>
        <w:t xml:space="preserve">лікування </w:t>
      </w:r>
      <w:r w:rsidR="00930AAC">
        <w:rPr>
          <w:rStyle w:val="21"/>
          <w:szCs w:val="28"/>
          <w:lang w:val="uk-UA"/>
        </w:rPr>
        <w:t>ТБ</w:t>
      </w:r>
      <w:r w:rsidR="00905016" w:rsidRPr="00623E0A">
        <w:rPr>
          <w:rStyle w:val="21"/>
          <w:szCs w:val="28"/>
          <w:lang w:val="uk-UA"/>
        </w:rPr>
        <w:t xml:space="preserve">, особливо </w:t>
      </w:r>
      <w:r w:rsidR="00930AAC">
        <w:rPr>
          <w:rStyle w:val="21"/>
          <w:szCs w:val="28"/>
          <w:lang w:val="uk-UA"/>
        </w:rPr>
        <w:t xml:space="preserve">– ТБ </w:t>
      </w:r>
      <w:r w:rsidR="00905016" w:rsidRPr="00623E0A">
        <w:rPr>
          <w:rStyle w:val="21"/>
          <w:szCs w:val="28"/>
          <w:lang w:val="uk-UA"/>
        </w:rPr>
        <w:t>у дітей та підлітків.</w:t>
      </w:r>
    </w:p>
    <w:p w:rsidR="00905016" w:rsidRPr="00623E0A" w:rsidRDefault="00905016" w:rsidP="00E32422">
      <w:pPr>
        <w:rPr>
          <w:rFonts w:cs="Times New Roman"/>
          <w:szCs w:val="28"/>
          <w:lang w:val="uk-UA"/>
        </w:rPr>
      </w:pPr>
      <w:r w:rsidRPr="00623E0A">
        <w:rPr>
          <w:rStyle w:val="21"/>
          <w:szCs w:val="28"/>
          <w:lang w:val="uk-UA"/>
        </w:rPr>
        <w:t xml:space="preserve">У Європейському регіоні діти з </w:t>
      </w:r>
      <w:r w:rsidR="0007228D">
        <w:rPr>
          <w:rStyle w:val="21"/>
          <w:szCs w:val="28"/>
          <w:lang w:val="uk-UA"/>
        </w:rPr>
        <w:t xml:space="preserve">ТБ </w:t>
      </w:r>
      <w:r w:rsidRPr="00623E0A">
        <w:rPr>
          <w:rStyle w:val="21"/>
          <w:szCs w:val="28"/>
          <w:lang w:val="uk-UA"/>
        </w:rPr>
        <w:t xml:space="preserve">або ризиком захворювання на </w:t>
      </w:r>
      <w:r w:rsidR="0007228D">
        <w:rPr>
          <w:rStyle w:val="21"/>
          <w:szCs w:val="28"/>
          <w:lang w:val="uk-UA"/>
        </w:rPr>
        <w:t xml:space="preserve">ТБ </w:t>
      </w:r>
      <w:r w:rsidRPr="00623E0A">
        <w:rPr>
          <w:rStyle w:val="21"/>
          <w:szCs w:val="28"/>
          <w:lang w:val="uk-UA"/>
        </w:rPr>
        <w:t xml:space="preserve">не </w:t>
      </w:r>
      <w:r w:rsidR="0007228D">
        <w:rPr>
          <w:rStyle w:val="21"/>
          <w:szCs w:val="28"/>
          <w:lang w:val="uk-UA"/>
        </w:rPr>
        <w:t xml:space="preserve">завжди охоплені послугами </w:t>
      </w:r>
      <w:r w:rsidRPr="00623E0A">
        <w:rPr>
          <w:rStyle w:val="21"/>
          <w:szCs w:val="28"/>
          <w:lang w:val="uk-UA"/>
        </w:rPr>
        <w:t>систем охорони здоров</w:t>
      </w:r>
      <w:r w:rsidR="00974A42" w:rsidRPr="00623E0A">
        <w:rPr>
          <w:rStyle w:val="21"/>
          <w:szCs w:val="28"/>
          <w:lang w:val="uk-UA"/>
        </w:rPr>
        <w:t>’</w:t>
      </w:r>
      <w:r w:rsidRPr="00623E0A">
        <w:rPr>
          <w:rStyle w:val="21"/>
          <w:szCs w:val="28"/>
          <w:lang w:val="uk-UA"/>
        </w:rPr>
        <w:t xml:space="preserve">я за допомогою класичних протитуберкульозних програм через низьку захворюваність на </w:t>
      </w:r>
      <w:r w:rsidR="0007228D">
        <w:rPr>
          <w:rStyle w:val="21"/>
          <w:szCs w:val="28"/>
          <w:lang w:val="uk-UA"/>
        </w:rPr>
        <w:t xml:space="preserve">ТБ </w:t>
      </w:r>
      <w:r w:rsidRPr="00623E0A">
        <w:rPr>
          <w:rStyle w:val="21"/>
          <w:szCs w:val="28"/>
          <w:lang w:val="uk-UA"/>
        </w:rPr>
        <w:t xml:space="preserve">у більшості країн регіону та складний діагноз </w:t>
      </w:r>
      <w:r w:rsidR="0007228D">
        <w:rPr>
          <w:rStyle w:val="21"/>
          <w:szCs w:val="28"/>
          <w:lang w:val="uk-UA"/>
        </w:rPr>
        <w:t>ТБ</w:t>
      </w:r>
      <w:r w:rsidRPr="00623E0A">
        <w:rPr>
          <w:rStyle w:val="21"/>
          <w:szCs w:val="28"/>
          <w:lang w:val="uk-UA"/>
        </w:rPr>
        <w:t xml:space="preserve">. </w:t>
      </w:r>
      <w:r w:rsidR="00AF286B">
        <w:rPr>
          <w:rStyle w:val="21"/>
          <w:szCs w:val="28"/>
          <w:lang w:val="uk-UA"/>
        </w:rPr>
        <w:t xml:space="preserve">Враховуючи </w:t>
      </w:r>
      <w:r w:rsidR="00AF286B" w:rsidRPr="00623E0A">
        <w:rPr>
          <w:rStyle w:val="21"/>
          <w:szCs w:val="28"/>
          <w:lang w:val="uk-UA"/>
        </w:rPr>
        <w:t>широк</w:t>
      </w:r>
      <w:r w:rsidR="00AF286B">
        <w:rPr>
          <w:rStyle w:val="21"/>
          <w:szCs w:val="28"/>
          <w:lang w:val="uk-UA"/>
        </w:rPr>
        <w:t xml:space="preserve">ий спектр </w:t>
      </w:r>
      <w:r w:rsidR="00AF286B" w:rsidRPr="00623E0A">
        <w:rPr>
          <w:rStyle w:val="21"/>
          <w:szCs w:val="28"/>
          <w:lang w:val="uk-UA"/>
        </w:rPr>
        <w:t>клінічн</w:t>
      </w:r>
      <w:r w:rsidR="00AF286B">
        <w:rPr>
          <w:rStyle w:val="21"/>
          <w:szCs w:val="28"/>
          <w:lang w:val="uk-UA"/>
        </w:rPr>
        <w:t xml:space="preserve">их ознак </w:t>
      </w:r>
      <w:r w:rsidR="00AF286B" w:rsidRPr="00623E0A">
        <w:rPr>
          <w:rStyle w:val="21"/>
          <w:szCs w:val="28"/>
          <w:lang w:val="uk-UA"/>
        </w:rPr>
        <w:t xml:space="preserve">різних форм </w:t>
      </w:r>
      <w:r w:rsidR="00AF286B">
        <w:rPr>
          <w:rStyle w:val="21"/>
          <w:szCs w:val="28"/>
          <w:lang w:val="uk-UA"/>
        </w:rPr>
        <w:t xml:space="preserve">ТБ у дітей, їх обстеження </w:t>
      </w:r>
      <w:r w:rsidR="00AF286B" w:rsidRPr="00623E0A">
        <w:rPr>
          <w:rStyle w:val="21"/>
          <w:szCs w:val="28"/>
          <w:lang w:val="uk-UA"/>
        </w:rPr>
        <w:t xml:space="preserve">зазвичай </w:t>
      </w:r>
      <w:r w:rsidR="00AF286B">
        <w:rPr>
          <w:rStyle w:val="21"/>
          <w:szCs w:val="28"/>
          <w:lang w:val="uk-UA"/>
        </w:rPr>
        <w:t xml:space="preserve">проводять </w:t>
      </w:r>
      <w:r w:rsidR="00AF286B" w:rsidRPr="00623E0A">
        <w:rPr>
          <w:rStyle w:val="21"/>
          <w:szCs w:val="28"/>
          <w:lang w:val="uk-UA"/>
        </w:rPr>
        <w:t>сімейн</w:t>
      </w:r>
      <w:r w:rsidR="00AF286B">
        <w:rPr>
          <w:rStyle w:val="21"/>
          <w:szCs w:val="28"/>
          <w:lang w:val="uk-UA"/>
        </w:rPr>
        <w:t xml:space="preserve">і </w:t>
      </w:r>
      <w:r w:rsidR="00AF286B" w:rsidRPr="00623E0A">
        <w:rPr>
          <w:rStyle w:val="21"/>
          <w:szCs w:val="28"/>
          <w:lang w:val="uk-UA"/>
        </w:rPr>
        <w:t>лікар</w:t>
      </w:r>
      <w:r w:rsidR="00AF286B">
        <w:rPr>
          <w:rStyle w:val="21"/>
          <w:szCs w:val="28"/>
          <w:lang w:val="uk-UA"/>
        </w:rPr>
        <w:t>і</w:t>
      </w:r>
      <w:r w:rsidR="00AF286B" w:rsidRPr="00623E0A">
        <w:rPr>
          <w:rStyle w:val="21"/>
          <w:szCs w:val="28"/>
          <w:lang w:val="uk-UA"/>
        </w:rPr>
        <w:t xml:space="preserve">, </w:t>
      </w:r>
      <w:r w:rsidR="00AF286B">
        <w:rPr>
          <w:rStyle w:val="21"/>
          <w:szCs w:val="28"/>
          <w:lang w:val="uk-UA"/>
        </w:rPr>
        <w:t xml:space="preserve">фахівці </w:t>
      </w:r>
      <w:r w:rsidR="00AF286B" w:rsidRPr="00623E0A">
        <w:rPr>
          <w:rStyle w:val="21"/>
          <w:szCs w:val="28"/>
          <w:lang w:val="uk-UA"/>
        </w:rPr>
        <w:t>відділен</w:t>
      </w:r>
      <w:r w:rsidR="00AF286B">
        <w:rPr>
          <w:rStyle w:val="21"/>
          <w:szCs w:val="28"/>
          <w:lang w:val="uk-UA"/>
        </w:rPr>
        <w:t xml:space="preserve">ь </w:t>
      </w:r>
      <w:r w:rsidR="00AF286B" w:rsidRPr="00623E0A">
        <w:rPr>
          <w:rStyle w:val="21"/>
          <w:szCs w:val="28"/>
          <w:lang w:val="uk-UA"/>
        </w:rPr>
        <w:t xml:space="preserve">невідкладної допомоги або педіатри, </w:t>
      </w:r>
      <w:r w:rsidR="008E3131">
        <w:rPr>
          <w:rStyle w:val="21"/>
          <w:szCs w:val="28"/>
          <w:lang w:val="uk-UA"/>
        </w:rPr>
        <w:t xml:space="preserve">де можливість наявності </w:t>
      </w:r>
      <w:r w:rsidR="00AF286B">
        <w:rPr>
          <w:rStyle w:val="21"/>
          <w:szCs w:val="28"/>
          <w:lang w:val="uk-UA"/>
        </w:rPr>
        <w:t xml:space="preserve">ТБ </w:t>
      </w:r>
      <w:r w:rsidR="008E3131">
        <w:rPr>
          <w:rStyle w:val="21"/>
          <w:szCs w:val="28"/>
          <w:lang w:val="uk-UA"/>
        </w:rPr>
        <w:t xml:space="preserve">розглядають разом </w:t>
      </w:r>
      <w:r w:rsidR="00AF286B" w:rsidRPr="00623E0A">
        <w:rPr>
          <w:rStyle w:val="21"/>
          <w:szCs w:val="28"/>
          <w:lang w:val="uk-UA"/>
        </w:rPr>
        <w:t>з інши</w:t>
      </w:r>
      <w:r w:rsidR="008E3131">
        <w:rPr>
          <w:rStyle w:val="21"/>
          <w:szCs w:val="28"/>
          <w:lang w:val="uk-UA"/>
        </w:rPr>
        <w:t xml:space="preserve">ми </w:t>
      </w:r>
      <w:r w:rsidR="00AF286B" w:rsidRPr="00623E0A">
        <w:rPr>
          <w:rStyle w:val="21"/>
          <w:szCs w:val="28"/>
          <w:lang w:val="uk-UA"/>
        </w:rPr>
        <w:t>захворюван</w:t>
      </w:r>
      <w:r w:rsidR="008E3131">
        <w:rPr>
          <w:rStyle w:val="21"/>
          <w:szCs w:val="28"/>
          <w:lang w:val="uk-UA"/>
        </w:rPr>
        <w:t>нями</w:t>
      </w:r>
      <w:r w:rsidRPr="00623E0A">
        <w:rPr>
          <w:rStyle w:val="21"/>
          <w:szCs w:val="28"/>
          <w:lang w:val="uk-UA"/>
        </w:rPr>
        <w:t xml:space="preserve">. Коли діти контактують із джерелом захворювання, </w:t>
      </w:r>
      <w:r w:rsidR="00B114E4">
        <w:rPr>
          <w:rStyle w:val="21"/>
          <w:szCs w:val="28"/>
          <w:lang w:val="uk-UA"/>
        </w:rPr>
        <w:t xml:space="preserve">членів </w:t>
      </w:r>
      <w:r w:rsidRPr="00623E0A">
        <w:rPr>
          <w:rStyle w:val="21"/>
          <w:szCs w:val="28"/>
          <w:lang w:val="uk-UA"/>
        </w:rPr>
        <w:t>сім</w:t>
      </w:r>
      <w:r w:rsidR="00B114E4">
        <w:rPr>
          <w:rStyle w:val="21"/>
          <w:szCs w:val="28"/>
          <w:lang w:val="uk-UA"/>
        </w:rPr>
        <w:t xml:space="preserve">ей направляють до </w:t>
      </w:r>
      <w:r w:rsidRPr="00623E0A">
        <w:rPr>
          <w:rStyle w:val="21"/>
          <w:szCs w:val="28"/>
          <w:lang w:val="uk-UA"/>
        </w:rPr>
        <w:t>служб громадського здоров</w:t>
      </w:r>
      <w:r w:rsidR="00974A42" w:rsidRPr="00623E0A">
        <w:rPr>
          <w:rStyle w:val="21"/>
          <w:szCs w:val="28"/>
          <w:lang w:val="uk-UA"/>
        </w:rPr>
        <w:t>’</w:t>
      </w:r>
      <w:r w:rsidRPr="00623E0A">
        <w:rPr>
          <w:rStyle w:val="21"/>
          <w:szCs w:val="28"/>
          <w:lang w:val="uk-UA"/>
        </w:rPr>
        <w:t xml:space="preserve">я та </w:t>
      </w:r>
      <w:r w:rsidR="00B114E4">
        <w:rPr>
          <w:rStyle w:val="21"/>
          <w:szCs w:val="28"/>
          <w:lang w:val="uk-UA"/>
        </w:rPr>
        <w:t xml:space="preserve">пропонують </w:t>
      </w:r>
      <w:r w:rsidRPr="00623E0A">
        <w:rPr>
          <w:rStyle w:val="21"/>
          <w:szCs w:val="28"/>
          <w:lang w:val="uk-UA"/>
        </w:rPr>
        <w:t>відвід</w:t>
      </w:r>
      <w:r w:rsidR="00B114E4">
        <w:rPr>
          <w:rStyle w:val="21"/>
          <w:szCs w:val="28"/>
          <w:lang w:val="uk-UA"/>
        </w:rPr>
        <w:t xml:space="preserve">ати </w:t>
      </w:r>
      <w:r w:rsidRPr="00623E0A">
        <w:rPr>
          <w:rStyle w:val="21"/>
          <w:szCs w:val="28"/>
          <w:lang w:val="uk-UA"/>
        </w:rPr>
        <w:t xml:space="preserve">медичні центри для </w:t>
      </w:r>
      <w:r w:rsidR="00B114E4">
        <w:rPr>
          <w:rStyle w:val="21"/>
          <w:szCs w:val="28"/>
          <w:lang w:val="uk-UA"/>
        </w:rPr>
        <w:t>проведення діагностики ТБ</w:t>
      </w:r>
      <w:r w:rsidRPr="00623E0A">
        <w:rPr>
          <w:rStyle w:val="21"/>
          <w:szCs w:val="28"/>
          <w:lang w:val="uk-UA"/>
        </w:rPr>
        <w:t xml:space="preserve">. Структура вертикальних систем охорони </w:t>
      </w:r>
      <w:r w:rsidR="00B114E4" w:rsidRPr="00623E0A">
        <w:rPr>
          <w:rStyle w:val="21"/>
          <w:szCs w:val="28"/>
          <w:lang w:val="uk-UA"/>
        </w:rPr>
        <w:t>здоров’я</w:t>
      </w:r>
      <w:r w:rsidRPr="00623E0A">
        <w:rPr>
          <w:rStyle w:val="21"/>
          <w:szCs w:val="28"/>
          <w:lang w:val="uk-UA"/>
        </w:rPr>
        <w:t xml:space="preserve"> у багатьох державах-членах з вузькоспеціалізованими службами охорони здоров</w:t>
      </w:r>
      <w:r w:rsidR="00974A42" w:rsidRPr="00623E0A">
        <w:rPr>
          <w:rStyle w:val="21"/>
          <w:szCs w:val="28"/>
          <w:lang w:val="uk-UA"/>
        </w:rPr>
        <w:t>’</w:t>
      </w:r>
      <w:r w:rsidRPr="00623E0A">
        <w:rPr>
          <w:rStyle w:val="21"/>
          <w:szCs w:val="28"/>
          <w:lang w:val="uk-UA"/>
        </w:rPr>
        <w:t xml:space="preserve">я може призвести до </w:t>
      </w:r>
      <w:r w:rsidR="00B114E4">
        <w:rPr>
          <w:rStyle w:val="21"/>
          <w:szCs w:val="28"/>
          <w:lang w:val="uk-UA"/>
        </w:rPr>
        <w:t xml:space="preserve">встановлення помилкового </w:t>
      </w:r>
      <w:r w:rsidRPr="00623E0A">
        <w:rPr>
          <w:rStyle w:val="21"/>
          <w:szCs w:val="28"/>
          <w:lang w:val="uk-UA"/>
        </w:rPr>
        <w:t>діагно</w:t>
      </w:r>
      <w:r w:rsidR="00B114E4">
        <w:rPr>
          <w:rStyle w:val="21"/>
          <w:szCs w:val="28"/>
          <w:lang w:val="uk-UA"/>
        </w:rPr>
        <w:t xml:space="preserve">зу </w:t>
      </w:r>
      <w:r w:rsidRPr="00623E0A">
        <w:rPr>
          <w:rStyle w:val="21"/>
          <w:szCs w:val="28"/>
          <w:lang w:val="uk-UA"/>
        </w:rPr>
        <w:t>та неправильного ведення пацієнтів</w:t>
      </w:r>
      <w:r w:rsidR="00B114E4">
        <w:rPr>
          <w:rStyle w:val="21"/>
          <w:szCs w:val="28"/>
          <w:lang w:val="uk-UA"/>
        </w:rPr>
        <w:t xml:space="preserve"> з </w:t>
      </w:r>
      <w:r w:rsidRPr="00623E0A">
        <w:rPr>
          <w:rStyle w:val="21"/>
          <w:szCs w:val="28"/>
          <w:lang w:val="uk-UA"/>
        </w:rPr>
        <w:t xml:space="preserve">МРТБ. </w:t>
      </w:r>
      <w:r w:rsidRPr="00623E0A">
        <w:rPr>
          <w:rFonts w:cs="Times New Roman"/>
          <w:szCs w:val="28"/>
          <w:lang w:val="uk-UA"/>
        </w:rPr>
        <w:t xml:space="preserve">Проте </w:t>
      </w:r>
      <w:r w:rsidR="00B114E4">
        <w:rPr>
          <w:rFonts w:cs="Times New Roman"/>
          <w:szCs w:val="28"/>
          <w:lang w:val="uk-UA"/>
        </w:rPr>
        <w:t xml:space="preserve">слід дотримуватися </w:t>
      </w:r>
      <w:r w:rsidRPr="00623E0A">
        <w:rPr>
          <w:rFonts w:cs="Times New Roman"/>
          <w:szCs w:val="28"/>
          <w:lang w:val="uk-UA"/>
        </w:rPr>
        <w:t>горизонтальн</w:t>
      </w:r>
      <w:r w:rsidR="00B114E4">
        <w:rPr>
          <w:rFonts w:cs="Times New Roman"/>
          <w:szCs w:val="28"/>
          <w:lang w:val="uk-UA"/>
        </w:rPr>
        <w:t xml:space="preserve">ого </w:t>
      </w:r>
      <w:r w:rsidRPr="00623E0A">
        <w:rPr>
          <w:rFonts w:cs="Times New Roman"/>
          <w:szCs w:val="28"/>
          <w:lang w:val="uk-UA"/>
        </w:rPr>
        <w:t>підх</w:t>
      </w:r>
      <w:r w:rsidR="00B114E4">
        <w:rPr>
          <w:rFonts w:cs="Times New Roman"/>
          <w:szCs w:val="28"/>
          <w:lang w:val="uk-UA"/>
        </w:rPr>
        <w:t>оду</w:t>
      </w:r>
      <w:r w:rsidRPr="00623E0A">
        <w:rPr>
          <w:rFonts w:cs="Times New Roman"/>
          <w:szCs w:val="28"/>
          <w:lang w:val="uk-UA"/>
        </w:rPr>
        <w:t xml:space="preserve">, що передбачає </w:t>
      </w:r>
      <w:r w:rsidR="00B114E4">
        <w:rPr>
          <w:rFonts w:cs="Times New Roman"/>
          <w:szCs w:val="28"/>
          <w:lang w:val="uk-UA"/>
        </w:rPr>
        <w:t xml:space="preserve">загальний </w:t>
      </w:r>
      <w:r w:rsidRPr="00623E0A">
        <w:rPr>
          <w:rFonts w:cs="Times New Roman"/>
          <w:szCs w:val="28"/>
          <w:lang w:val="uk-UA"/>
        </w:rPr>
        <w:t>доступ до медичних послуг та міжгалузеву співпрацю</w:t>
      </w:r>
      <w:r w:rsidR="0081689E" w:rsidRPr="00623E0A"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i/>
          <w:szCs w:val="28"/>
          <w:lang w:val="uk-UA"/>
        </w:rPr>
        <w:t>(3</w:t>
      </w:r>
      <w:r w:rsidRPr="0007228D">
        <w:rPr>
          <w:rFonts w:cs="Times New Roman"/>
          <w:i/>
          <w:szCs w:val="28"/>
          <w:lang w:val="uk-UA"/>
        </w:rPr>
        <w:t>4</w:t>
      </w:r>
      <w:r w:rsidR="00E446CC" w:rsidRPr="0007228D">
        <w:rPr>
          <w:rFonts w:cs="Times New Roman"/>
          <w:i/>
          <w:szCs w:val="28"/>
          <w:lang w:val="uk-UA"/>
        </w:rPr>
        <w:t>,</w:t>
      </w:r>
      <w:r w:rsidR="00B114E4">
        <w:rPr>
          <w:rFonts w:cs="Times New Roman"/>
          <w:i/>
          <w:szCs w:val="28"/>
          <w:lang w:val="uk-UA"/>
        </w:rPr>
        <w:t xml:space="preserve"> </w:t>
      </w:r>
      <w:r w:rsidRPr="00623E0A">
        <w:rPr>
          <w:rFonts w:cs="Times New Roman"/>
          <w:i/>
          <w:szCs w:val="28"/>
          <w:lang w:val="uk-UA"/>
        </w:rPr>
        <w:t>35)</w:t>
      </w:r>
      <w:r w:rsidR="00E446CC" w:rsidRPr="00E446CC">
        <w:rPr>
          <w:rFonts w:cs="Times New Roman"/>
          <w:szCs w:val="28"/>
          <w:lang w:val="uk-UA"/>
        </w:rPr>
        <w:t>.</w:t>
      </w:r>
    </w:p>
    <w:p w:rsidR="00905016" w:rsidRPr="00623E0A" w:rsidRDefault="00DF7024" w:rsidP="00E32422">
      <w:pPr>
        <w:rPr>
          <w:rStyle w:val="21"/>
          <w:szCs w:val="28"/>
          <w:lang w:val="uk-UA"/>
        </w:rPr>
      </w:pPr>
      <w:r>
        <w:rPr>
          <w:rStyle w:val="21"/>
          <w:szCs w:val="28"/>
          <w:lang w:val="uk-UA"/>
        </w:rPr>
        <w:t>Враховуючи наведені вище дані</w:t>
      </w:r>
      <w:r w:rsidR="00905016" w:rsidRPr="00623E0A">
        <w:rPr>
          <w:rStyle w:val="21"/>
          <w:szCs w:val="28"/>
          <w:lang w:val="uk-UA"/>
        </w:rPr>
        <w:t xml:space="preserve">, ще існує потреба у розробці національних </w:t>
      </w:r>
      <w:r w:rsidR="00B114E4">
        <w:rPr>
          <w:rStyle w:val="21"/>
          <w:szCs w:val="28"/>
          <w:lang w:val="uk-UA"/>
        </w:rPr>
        <w:t xml:space="preserve">настанов </w:t>
      </w:r>
      <w:r w:rsidR="00905016" w:rsidRPr="00623E0A">
        <w:rPr>
          <w:rStyle w:val="21"/>
          <w:szCs w:val="28"/>
          <w:lang w:val="uk-UA"/>
        </w:rPr>
        <w:t xml:space="preserve">щодо лікування </w:t>
      </w:r>
      <w:r w:rsidR="00B114E4">
        <w:rPr>
          <w:rStyle w:val="21"/>
          <w:szCs w:val="28"/>
          <w:lang w:val="uk-UA"/>
        </w:rPr>
        <w:t xml:space="preserve">ТБ </w:t>
      </w:r>
      <w:r w:rsidR="00905016" w:rsidRPr="00623E0A">
        <w:rPr>
          <w:rStyle w:val="21"/>
          <w:szCs w:val="28"/>
          <w:lang w:val="uk-UA"/>
        </w:rPr>
        <w:t xml:space="preserve">у деяких країнах Європейського регіону, зокрема </w:t>
      </w:r>
      <w:r w:rsidR="00B114E4">
        <w:rPr>
          <w:rStyle w:val="21"/>
          <w:szCs w:val="28"/>
          <w:lang w:val="uk-UA"/>
        </w:rPr>
        <w:t xml:space="preserve">настанов з лікування ТБ </w:t>
      </w:r>
      <w:r w:rsidR="00905016" w:rsidRPr="00623E0A">
        <w:rPr>
          <w:rStyle w:val="21"/>
          <w:szCs w:val="28"/>
          <w:lang w:val="uk-UA"/>
        </w:rPr>
        <w:t xml:space="preserve">у дітей та підлітків, для досягнення цілей, визначених </w:t>
      </w:r>
      <w:r>
        <w:rPr>
          <w:rStyle w:val="21"/>
          <w:szCs w:val="28"/>
          <w:lang w:val="uk-UA"/>
        </w:rPr>
        <w:t xml:space="preserve">стратегією </w:t>
      </w:r>
      <w:r w:rsidR="00905016" w:rsidRPr="00623E0A">
        <w:rPr>
          <w:rStyle w:val="21"/>
          <w:szCs w:val="28"/>
          <w:lang w:val="uk-UA"/>
        </w:rPr>
        <w:t>щодо охорони здоров</w:t>
      </w:r>
      <w:r w:rsidR="00974A42" w:rsidRPr="00623E0A">
        <w:rPr>
          <w:rStyle w:val="21"/>
          <w:szCs w:val="28"/>
          <w:lang w:val="uk-UA"/>
        </w:rPr>
        <w:t>’</w:t>
      </w:r>
      <w:r w:rsidR="00905016" w:rsidRPr="00623E0A">
        <w:rPr>
          <w:rStyle w:val="21"/>
          <w:szCs w:val="28"/>
          <w:lang w:val="uk-UA"/>
        </w:rPr>
        <w:t>я.</w:t>
      </w:r>
    </w:p>
    <w:p w:rsidR="00201183" w:rsidRPr="00623E0A" w:rsidRDefault="00201183" w:rsidP="00E32422">
      <w:pPr>
        <w:rPr>
          <w:rFonts w:cs="Times New Roman"/>
          <w:szCs w:val="28"/>
          <w:lang w:val="uk-UA"/>
        </w:rPr>
      </w:pPr>
      <w:r w:rsidRPr="00623E0A">
        <w:rPr>
          <w:rFonts w:cs="Times New Roman"/>
          <w:szCs w:val="28"/>
          <w:lang w:val="uk-UA"/>
        </w:rPr>
        <w:br w:type="page"/>
      </w:r>
    </w:p>
    <w:p w:rsidR="00201183" w:rsidRPr="00623E0A" w:rsidRDefault="00201183" w:rsidP="00071069">
      <w:pPr>
        <w:pStyle w:val="1"/>
        <w:rPr>
          <w:rStyle w:val="11"/>
          <w:rFonts w:cstheme="majorBidi"/>
          <w:b/>
          <w:bCs/>
          <w:sz w:val="28"/>
          <w:szCs w:val="28"/>
          <w:shd w:val="clear" w:color="auto" w:fill="auto"/>
        </w:rPr>
      </w:pPr>
      <w:bookmarkStart w:id="10" w:name="_Toc27751087"/>
      <w:r w:rsidRPr="00623E0A">
        <w:lastRenderedPageBreak/>
        <w:t>5. </w:t>
      </w:r>
      <w:bookmarkStart w:id="11" w:name="bookmark8"/>
      <w:r w:rsidRPr="00623E0A">
        <w:rPr>
          <w:rStyle w:val="11"/>
          <w:rFonts w:cstheme="majorBidi"/>
          <w:b/>
          <w:bCs/>
          <w:sz w:val="28"/>
          <w:szCs w:val="28"/>
          <w:shd w:val="clear" w:color="auto" w:fill="auto"/>
        </w:rPr>
        <w:t xml:space="preserve">Епідеміологія </w:t>
      </w:r>
      <w:r w:rsidR="0023787F">
        <w:rPr>
          <w:rStyle w:val="11"/>
          <w:rFonts w:cstheme="majorBidi"/>
          <w:b/>
          <w:bCs/>
          <w:sz w:val="28"/>
          <w:szCs w:val="28"/>
          <w:shd w:val="clear" w:color="auto" w:fill="auto"/>
        </w:rPr>
        <w:t xml:space="preserve">МРТБ </w:t>
      </w:r>
      <w:r w:rsidRPr="00623E0A">
        <w:rPr>
          <w:rStyle w:val="11"/>
          <w:rFonts w:cstheme="majorBidi"/>
          <w:b/>
          <w:bCs/>
          <w:sz w:val="28"/>
          <w:szCs w:val="28"/>
          <w:shd w:val="clear" w:color="auto" w:fill="auto"/>
        </w:rPr>
        <w:t>у дітей та підлітків</w:t>
      </w:r>
      <w:bookmarkEnd w:id="10"/>
      <w:bookmarkEnd w:id="11"/>
    </w:p>
    <w:p w:rsidR="00201183" w:rsidRPr="00623E0A" w:rsidRDefault="00201183" w:rsidP="00E32422">
      <w:pPr>
        <w:rPr>
          <w:rFonts w:cs="Times New Roman"/>
          <w:szCs w:val="28"/>
          <w:lang w:val="uk-UA"/>
        </w:rPr>
      </w:pPr>
      <w:r w:rsidRPr="00623E0A">
        <w:rPr>
          <w:rFonts w:cs="Times New Roman"/>
          <w:szCs w:val="28"/>
          <w:lang w:val="uk-UA"/>
        </w:rPr>
        <w:t>З 1994</w:t>
      </w:r>
      <w:r w:rsidR="00B2353D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>р</w:t>
      </w:r>
      <w:r w:rsidR="00B2353D">
        <w:rPr>
          <w:rFonts w:cs="Times New Roman"/>
          <w:szCs w:val="28"/>
          <w:lang w:val="uk-UA"/>
        </w:rPr>
        <w:t xml:space="preserve">. </w:t>
      </w:r>
      <w:r w:rsidRPr="00623E0A">
        <w:rPr>
          <w:rFonts w:cs="Times New Roman"/>
          <w:szCs w:val="28"/>
          <w:lang w:val="uk-UA"/>
        </w:rPr>
        <w:t xml:space="preserve">ВООЗ збирає дані </w:t>
      </w:r>
      <w:r w:rsidR="00B2353D">
        <w:rPr>
          <w:rFonts w:cs="Times New Roman"/>
          <w:szCs w:val="28"/>
          <w:lang w:val="uk-UA"/>
        </w:rPr>
        <w:t xml:space="preserve">щодо резистентності </w:t>
      </w:r>
      <w:r w:rsidRPr="00623E0A">
        <w:rPr>
          <w:rFonts w:cs="Times New Roman"/>
          <w:szCs w:val="28"/>
          <w:lang w:val="uk-UA"/>
        </w:rPr>
        <w:t>до ізоніазиду та рифампіцину</w:t>
      </w:r>
      <w:r w:rsidR="00B2353D">
        <w:rPr>
          <w:rFonts w:cs="Times New Roman"/>
          <w:szCs w:val="28"/>
          <w:lang w:val="uk-UA"/>
        </w:rPr>
        <w:t xml:space="preserve"> з розподілом </w:t>
      </w:r>
      <w:r w:rsidRPr="00623E0A">
        <w:rPr>
          <w:rFonts w:cs="Times New Roman"/>
          <w:szCs w:val="28"/>
          <w:lang w:val="uk-UA"/>
        </w:rPr>
        <w:t>за віков</w:t>
      </w:r>
      <w:r w:rsidR="00B2353D">
        <w:rPr>
          <w:rFonts w:cs="Times New Roman"/>
          <w:szCs w:val="28"/>
          <w:lang w:val="uk-UA"/>
        </w:rPr>
        <w:t xml:space="preserve">ими </w:t>
      </w:r>
      <w:r w:rsidRPr="00623E0A">
        <w:rPr>
          <w:rFonts w:cs="Times New Roman"/>
          <w:szCs w:val="28"/>
          <w:lang w:val="uk-UA"/>
        </w:rPr>
        <w:t>груп</w:t>
      </w:r>
      <w:r w:rsidR="00B2353D">
        <w:rPr>
          <w:rFonts w:cs="Times New Roman"/>
          <w:szCs w:val="28"/>
          <w:lang w:val="uk-UA"/>
        </w:rPr>
        <w:t xml:space="preserve">ами </w:t>
      </w:r>
      <w:r w:rsidRPr="00623E0A">
        <w:rPr>
          <w:rFonts w:cs="Times New Roman"/>
          <w:i/>
          <w:szCs w:val="28"/>
          <w:lang w:val="uk-UA"/>
        </w:rPr>
        <w:t>(36)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У 1994</w:t>
      </w:r>
      <w:r w:rsidR="00B2353D">
        <w:rPr>
          <w:rStyle w:val="21"/>
          <w:szCs w:val="28"/>
          <w:lang w:val="uk-UA"/>
        </w:rPr>
        <w:t>–</w:t>
      </w:r>
      <w:r w:rsidRPr="00623E0A">
        <w:rPr>
          <w:rStyle w:val="21"/>
          <w:szCs w:val="28"/>
          <w:lang w:val="uk-UA"/>
        </w:rPr>
        <w:t>1999</w:t>
      </w:r>
      <w:r w:rsidR="00B2353D">
        <w:rPr>
          <w:rStyle w:val="21"/>
          <w:szCs w:val="28"/>
          <w:lang w:val="uk-UA"/>
        </w:rPr>
        <w:t> </w:t>
      </w:r>
      <w:r w:rsidRPr="00623E0A">
        <w:rPr>
          <w:rStyle w:val="21"/>
          <w:szCs w:val="28"/>
          <w:lang w:val="uk-UA"/>
        </w:rPr>
        <w:t>р</w:t>
      </w:r>
      <w:r w:rsidR="00B2353D">
        <w:rPr>
          <w:rStyle w:val="21"/>
          <w:szCs w:val="28"/>
          <w:lang w:val="uk-UA"/>
        </w:rPr>
        <w:t xml:space="preserve">р. </w:t>
      </w:r>
      <w:r w:rsidRPr="00623E0A">
        <w:rPr>
          <w:rStyle w:val="21"/>
          <w:szCs w:val="28"/>
          <w:lang w:val="uk-UA"/>
        </w:rPr>
        <w:t>не було зафіксовано випадків захворювання на МРТБ у дітей та підлітків. У 2000</w:t>
      </w:r>
      <w:r w:rsidRPr="00623E0A">
        <w:rPr>
          <w:rStyle w:val="21"/>
          <w:szCs w:val="28"/>
          <w:cs/>
          <w:lang w:val="uk-UA"/>
        </w:rPr>
        <w:t>–</w:t>
      </w:r>
      <w:r w:rsidRPr="00623E0A">
        <w:rPr>
          <w:rStyle w:val="21"/>
          <w:szCs w:val="28"/>
          <w:lang w:val="uk-UA"/>
        </w:rPr>
        <w:t>2011</w:t>
      </w:r>
      <w:r w:rsidR="00B2353D">
        <w:rPr>
          <w:rStyle w:val="21"/>
          <w:szCs w:val="28"/>
          <w:lang w:val="uk-UA"/>
        </w:rPr>
        <w:t> </w:t>
      </w:r>
      <w:r w:rsidRPr="00623E0A">
        <w:rPr>
          <w:rStyle w:val="21"/>
          <w:szCs w:val="28"/>
          <w:lang w:val="uk-UA"/>
        </w:rPr>
        <w:t>р</w:t>
      </w:r>
      <w:r w:rsidR="00B2353D">
        <w:rPr>
          <w:rStyle w:val="21"/>
          <w:szCs w:val="28"/>
          <w:lang w:val="uk-UA"/>
        </w:rPr>
        <w:t xml:space="preserve">р. </w:t>
      </w:r>
      <w:r w:rsidRPr="00623E0A">
        <w:rPr>
          <w:rStyle w:val="21"/>
          <w:szCs w:val="28"/>
          <w:lang w:val="uk-UA"/>
        </w:rPr>
        <w:t xml:space="preserve">35 країн повідомили про </w:t>
      </w:r>
      <w:r w:rsidR="00B2353D">
        <w:rPr>
          <w:rStyle w:val="21"/>
          <w:szCs w:val="28"/>
          <w:lang w:val="uk-UA"/>
        </w:rPr>
        <w:t xml:space="preserve">щонайменше </w:t>
      </w:r>
      <w:r w:rsidRPr="00623E0A">
        <w:rPr>
          <w:rStyle w:val="21"/>
          <w:szCs w:val="28"/>
          <w:lang w:val="uk-UA"/>
        </w:rPr>
        <w:t xml:space="preserve">один випадок захворювання на МРТБ серед дітей до 15 років. </w:t>
      </w:r>
      <w:r w:rsidR="00B2353D">
        <w:rPr>
          <w:rFonts w:cs="Times New Roman"/>
          <w:szCs w:val="28"/>
          <w:lang w:val="uk-UA"/>
        </w:rPr>
        <w:t xml:space="preserve">Визначення рівня поширеності </w:t>
      </w:r>
      <w:r w:rsidRPr="00623E0A">
        <w:rPr>
          <w:rFonts w:cs="Times New Roman"/>
          <w:szCs w:val="28"/>
          <w:lang w:val="uk-UA"/>
        </w:rPr>
        <w:t xml:space="preserve">МРТБ серед дітей та підлітків має важливе значення для виявлення наявних прогалин у </w:t>
      </w:r>
      <w:r w:rsidR="00155CFB">
        <w:rPr>
          <w:rFonts w:cs="Times New Roman"/>
          <w:szCs w:val="28"/>
          <w:lang w:val="uk-UA"/>
        </w:rPr>
        <w:t xml:space="preserve">досвіді </w:t>
      </w:r>
      <w:r w:rsidRPr="00623E0A">
        <w:rPr>
          <w:rFonts w:cs="Times New Roman"/>
          <w:szCs w:val="28"/>
          <w:lang w:val="uk-UA"/>
        </w:rPr>
        <w:t xml:space="preserve">та лікуванні </w:t>
      </w:r>
      <w:r w:rsidRPr="00623E0A">
        <w:rPr>
          <w:rFonts w:cs="Times New Roman"/>
          <w:i/>
          <w:szCs w:val="28"/>
          <w:lang w:val="uk-UA"/>
        </w:rPr>
        <w:t>(37)</w:t>
      </w:r>
      <w:r w:rsidR="00E446CC" w:rsidRPr="00E446CC">
        <w:rPr>
          <w:rFonts w:cs="Times New Roman"/>
          <w:szCs w:val="28"/>
          <w:lang w:val="uk-UA"/>
        </w:rPr>
        <w:t>.</w:t>
      </w:r>
    </w:p>
    <w:p w:rsidR="00201183" w:rsidRPr="00623E0A" w:rsidRDefault="00201183" w:rsidP="00E32422">
      <w:pPr>
        <w:rPr>
          <w:rFonts w:cs="Times New Roman"/>
          <w:szCs w:val="28"/>
          <w:lang w:val="uk-UA"/>
        </w:rPr>
      </w:pPr>
      <w:r w:rsidRPr="00623E0A">
        <w:rPr>
          <w:rStyle w:val="21"/>
          <w:szCs w:val="28"/>
          <w:lang w:val="uk-UA"/>
        </w:rPr>
        <w:t xml:space="preserve">Підтвердити діагноз МРТБ у дітей </w:t>
      </w:r>
      <w:r w:rsidR="00CE6BD8">
        <w:rPr>
          <w:rStyle w:val="21"/>
          <w:szCs w:val="28"/>
          <w:lang w:val="uk-UA"/>
        </w:rPr>
        <w:t xml:space="preserve">молодшого </w:t>
      </w:r>
      <w:r w:rsidRPr="00623E0A">
        <w:rPr>
          <w:rStyle w:val="21"/>
          <w:szCs w:val="28"/>
          <w:lang w:val="uk-UA"/>
        </w:rPr>
        <w:t xml:space="preserve">віку складно, </w:t>
      </w:r>
      <w:r w:rsidR="00CE6BD8">
        <w:rPr>
          <w:rStyle w:val="21"/>
          <w:szCs w:val="28"/>
          <w:lang w:val="uk-UA"/>
        </w:rPr>
        <w:t xml:space="preserve">тому </w:t>
      </w:r>
      <w:r w:rsidRPr="00623E0A">
        <w:rPr>
          <w:rStyle w:val="21"/>
          <w:szCs w:val="28"/>
          <w:lang w:val="uk-UA"/>
        </w:rPr>
        <w:t>оцін</w:t>
      </w:r>
      <w:r w:rsidR="00CE6BD8">
        <w:rPr>
          <w:rStyle w:val="21"/>
          <w:szCs w:val="28"/>
          <w:lang w:val="uk-UA"/>
        </w:rPr>
        <w:t xml:space="preserve">ювання </w:t>
      </w:r>
      <w:r w:rsidRPr="00623E0A">
        <w:rPr>
          <w:rStyle w:val="21"/>
          <w:szCs w:val="28"/>
          <w:lang w:val="uk-UA"/>
        </w:rPr>
        <w:t xml:space="preserve">поширеності МРТБ серед </w:t>
      </w:r>
      <w:r w:rsidR="00CE6BD8">
        <w:rPr>
          <w:rStyle w:val="21"/>
          <w:szCs w:val="28"/>
          <w:lang w:val="uk-UA"/>
        </w:rPr>
        <w:t xml:space="preserve">цієї вікової групи </w:t>
      </w:r>
      <w:r w:rsidRPr="00623E0A">
        <w:rPr>
          <w:rStyle w:val="21"/>
          <w:szCs w:val="28"/>
          <w:lang w:val="uk-UA"/>
        </w:rPr>
        <w:t>спира</w:t>
      </w:r>
      <w:r w:rsidR="00CE6BD8">
        <w:rPr>
          <w:rStyle w:val="21"/>
          <w:szCs w:val="28"/>
          <w:lang w:val="uk-UA"/>
        </w:rPr>
        <w:t>є</w:t>
      </w:r>
      <w:r w:rsidRPr="00623E0A">
        <w:rPr>
          <w:rStyle w:val="21"/>
          <w:szCs w:val="28"/>
          <w:lang w:val="uk-UA"/>
        </w:rPr>
        <w:t xml:space="preserve">ться на дослідження </w:t>
      </w:r>
      <w:r w:rsidR="00CE6BD8">
        <w:rPr>
          <w:rStyle w:val="21"/>
          <w:szCs w:val="28"/>
          <w:lang w:val="uk-UA"/>
        </w:rPr>
        <w:t xml:space="preserve">з </w:t>
      </w:r>
      <w:r w:rsidRPr="00623E0A">
        <w:rPr>
          <w:rStyle w:val="21"/>
          <w:szCs w:val="28"/>
          <w:lang w:val="uk-UA"/>
        </w:rPr>
        <w:t xml:space="preserve">моделювання. </w:t>
      </w:r>
      <w:r w:rsidR="00CE6BD8">
        <w:rPr>
          <w:rFonts w:cs="Times New Roman"/>
          <w:szCs w:val="28"/>
          <w:lang w:val="uk-UA"/>
        </w:rPr>
        <w:t>Проте відомо</w:t>
      </w:r>
      <w:r w:rsidRPr="00623E0A">
        <w:rPr>
          <w:rFonts w:cs="Times New Roman"/>
          <w:szCs w:val="28"/>
          <w:lang w:val="uk-UA"/>
        </w:rPr>
        <w:t xml:space="preserve">, що </w:t>
      </w:r>
      <w:r w:rsidR="00CE6BD8">
        <w:rPr>
          <w:rFonts w:cs="Times New Roman"/>
          <w:szCs w:val="28"/>
          <w:lang w:val="uk-UA"/>
        </w:rPr>
        <w:t xml:space="preserve">при </w:t>
      </w:r>
      <w:r w:rsidRPr="00623E0A">
        <w:rPr>
          <w:rFonts w:cs="Times New Roman"/>
          <w:szCs w:val="28"/>
          <w:lang w:val="uk-UA"/>
        </w:rPr>
        <w:t>контакт</w:t>
      </w:r>
      <w:r w:rsidR="00CE6BD8">
        <w:rPr>
          <w:rFonts w:cs="Times New Roman"/>
          <w:szCs w:val="28"/>
          <w:lang w:val="uk-UA"/>
        </w:rPr>
        <w:t xml:space="preserve">і з </w:t>
      </w:r>
      <w:r w:rsidR="00B016C1">
        <w:rPr>
          <w:rFonts w:cs="Times New Roman"/>
          <w:szCs w:val="28"/>
          <w:lang w:val="uk-UA"/>
        </w:rPr>
        <w:t xml:space="preserve">джерелом захворювання </w:t>
      </w:r>
      <w:r w:rsidRPr="00623E0A">
        <w:rPr>
          <w:rFonts w:cs="Times New Roman"/>
          <w:szCs w:val="28"/>
          <w:lang w:val="uk-UA"/>
        </w:rPr>
        <w:t>діти</w:t>
      </w:r>
      <w:r w:rsidR="00CE6BD8">
        <w:rPr>
          <w:rFonts w:cs="Times New Roman"/>
          <w:szCs w:val="28"/>
          <w:lang w:val="uk-UA"/>
        </w:rPr>
        <w:t xml:space="preserve"> молодшого віку </w:t>
      </w:r>
      <w:r w:rsidRPr="00623E0A">
        <w:rPr>
          <w:rFonts w:cs="Times New Roman"/>
          <w:szCs w:val="28"/>
          <w:lang w:val="uk-UA"/>
        </w:rPr>
        <w:t xml:space="preserve">мають високий ризик </w:t>
      </w:r>
      <w:r w:rsidR="00CE6BD8">
        <w:rPr>
          <w:rFonts w:cs="Times New Roman"/>
          <w:szCs w:val="28"/>
          <w:lang w:val="uk-UA"/>
        </w:rPr>
        <w:t xml:space="preserve">розвитку </w:t>
      </w:r>
      <w:r w:rsidRPr="00623E0A">
        <w:rPr>
          <w:rFonts w:cs="Times New Roman"/>
          <w:szCs w:val="28"/>
          <w:lang w:val="uk-UA"/>
        </w:rPr>
        <w:t>захворювання після інфікування</w:t>
      </w:r>
      <w:r w:rsidR="00CE6BD8"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 xml:space="preserve">незалежно від того, </w:t>
      </w:r>
      <w:r w:rsidR="00CE6BD8">
        <w:rPr>
          <w:rFonts w:cs="Times New Roman"/>
          <w:szCs w:val="28"/>
          <w:lang w:val="uk-UA"/>
        </w:rPr>
        <w:t xml:space="preserve">чи зазнали вони інфікування </w:t>
      </w:r>
      <w:r w:rsidRPr="00CE6BD8">
        <w:rPr>
          <w:rFonts w:cs="Times New Roman"/>
          <w:i/>
          <w:szCs w:val="28"/>
          <w:lang w:val="uk-UA"/>
        </w:rPr>
        <w:t>M.</w:t>
      </w:r>
      <w:r w:rsidR="00CE6BD8" w:rsidRPr="00CE6BD8">
        <w:rPr>
          <w:rFonts w:cs="Times New Roman"/>
          <w:i/>
          <w:szCs w:val="28"/>
          <w:lang w:val="uk-UA"/>
        </w:rPr>
        <w:t> Tuberculosis</w:t>
      </w:r>
      <w:r w:rsidR="00CE6BD8">
        <w:rPr>
          <w:rFonts w:cs="Times New Roman"/>
          <w:szCs w:val="28"/>
          <w:lang w:val="uk-UA"/>
        </w:rPr>
        <w:t xml:space="preserve"> з резистентністю або </w:t>
      </w:r>
      <w:r w:rsidRPr="00623E0A">
        <w:rPr>
          <w:rFonts w:cs="Times New Roman"/>
          <w:szCs w:val="28"/>
          <w:lang w:val="uk-UA"/>
        </w:rPr>
        <w:t>чутлив</w:t>
      </w:r>
      <w:r w:rsidR="00CE6BD8">
        <w:rPr>
          <w:rFonts w:cs="Times New Roman"/>
          <w:szCs w:val="28"/>
          <w:lang w:val="uk-UA"/>
        </w:rPr>
        <w:t xml:space="preserve">істю </w:t>
      </w:r>
      <w:r w:rsidRPr="00623E0A">
        <w:rPr>
          <w:rFonts w:cs="Times New Roman"/>
          <w:szCs w:val="28"/>
          <w:lang w:val="uk-UA"/>
        </w:rPr>
        <w:t>до лікарських засобів.</w:t>
      </w:r>
      <w:r w:rsidRPr="00623E0A">
        <w:rPr>
          <w:rStyle w:val="21"/>
          <w:szCs w:val="28"/>
          <w:lang w:val="uk-UA"/>
        </w:rPr>
        <w:t xml:space="preserve"> </w:t>
      </w:r>
      <w:r w:rsidR="00B016C1">
        <w:rPr>
          <w:rStyle w:val="21"/>
          <w:szCs w:val="28"/>
          <w:lang w:val="uk-UA"/>
        </w:rPr>
        <w:t xml:space="preserve">Під час </w:t>
      </w:r>
      <w:r w:rsidR="00B016C1" w:rsidRPr="00623E0A">
        <w:rPr>
          <w:rFonts w:cs="Times New Roman"/>
          <w:szCs w:val="28"/>
          <w:lang w:val="uk-UA"/>
        </w:rPr>
        <w:t>дослідження</w:t>
      </w:r>
      <w:r w:rsidR="00B016C1">
        <w:rPr>
          <w:rFonts w:cs="Times New Roman"/>
          <w:szCs w:val="28"/>
          <w:lang w:val="uk-UA"/>
        </w:rPr>
        <w:t xml:space="preserve"> у </w:t>
      </w:r>
      <w:r w:rsidRPr="00623E0A">
        <w:rPr>
          <w:rFonts w:cs="Times New Roman"/>
          <w:szCs w:val="28"/>
          <w:lang w:val="uk-UA"/>
        </w:rPr>
        <w:t>Південн</w:t>
      </w:r>
      <w:r w:rsidR="00B016C1">
        <w:rPr>
          <w:rFonts w:cs="Times New Roman"/>
          <w:szCs w:val="28"/>
          <w:lang w:val="uk-UA"/>
        </w:rPr>
        <w:t xml:space="preserve">ій </w:t>
      </w:r>
      <w:r w:rsidRPr="00623E0A">
        <w:rPr>
          <w:rFonts w:cs="Times New Roman"/>
          <w:szCs w:val="28"/>
          <w:lang w:val="uk-UA"/>
        </w:rPr>
        <w:t>Афри</w:t>
      </w:r>
      <w:r w:rsidR="00B016C1">
        <w:rPr>
          <w:rFonts w:cs="Times New Roman"/>
          <w:szCs w:val="28"/>
          <w:lang w:val="uk-UA"/>
        </w:rPr>
        <w:t xml:space="preserve">ці було проведено </w:t>
      </w:r>
      <w:r w:rsidRPr="00623E0A">
        <w:rPr>
          <w:rFonts w:cs="Times New Roman"/>
          <w:szCs w:val="28"/>
          <w:lang w:val="uk-UA"/>
        </w:rPr>
        <w:t>оцін</w:t>
      </w:r>
      <w:r w:rsidR="00B016C1">
        <w:rPr>
          <w:rFonts w:cs="Times New Roman"/>
          <w:szCs w:val="28"/>
          <w:lang w:val="uk-UA"/>
        </w:rPr>
        <w:t xml:space="preserve">ювання </w:t>
      </w:r>
      <w:r w:rsidRPr="00623E0A">
        <w:rPr>
          <w:rFonts w:cs="Times New Roman"/>
          <w:szCs w:val="28"/>
          <w:lang w:val="uk-UA"/>
        </w:rPr>
        <w:t>поширен</w:t>
      </w:r>
      <w:r w:rsidR="00B016C1">
        <w:rPr>
          <w:rFonts w:cs="Times New Roman"/>
          <w:szCs w:val="28"/>
          <w:lang w:val="uk-UA"/>
        </w:rPr>
        <w:t xml:space="preserve">ості </w:t>
      </w:r>
      <w:r w:rsidRPr="00623E0A">
        <w:rPr>
          <w:rFonts w:cs="Times New Roman"/>
          <w:szCs w:val="28"/>
          <w:lang w:val="uk-UA"/>
        </w:rPr>
        <w:t xml:space="preserve">туберкульозної інфекції та </w:t>
      </w:r>
      <w:r w:rsidR="00B016C1">
        <w:rPr>
          <w:rFonts w:cs="Times New Roman"/>
          <w:szCs w:val="28"/>
          <w:lang w:val="uk-UA"/>
        </w:rPr>
        <w:t xml:space="preserve">рівня </w:t>
      </w:r>
      <w:r w:rsidRPr="00623E0A">
        <w:rPr>
          <w:rFonts w:cs="Times New Roman"/>
          <w:szCs w:val="28"/>
          <w:lang w:val="uk-UA"/>
        </w:rPr>
        <w:t>захворюван</w:t>
      </w:r>
      <w:r w:rsidR="00B016C1">
        <w:rPr>
          <w:rFonts w:cs="Times New Roman"/>
          <w:szCs w:val="28"/>
          <w:lang w:val="uk-UA"/>
        </w:rPr>
        <w:t xml:space="preserve">ості </w:t>
      </w:r>
      <w:r w:rsidRPr="00623E0A">
        <w:rPr>
          <w:rFonts w:cs="Times New Roman"/>
          <w:szCs w:val="28"/>
          <w:lang w:val="uk-UA"/>
        </w:rPr>
        <w:t>у 125 дітей</w:t>
      </w:r>
      <w:r w:rsidR="00B016C1">
        <w:rPr>
          <w:rFonts w:cs="Times New Roman"/>
          <w:szCs w:val="28"/>
          <w:lang w:val="uk-UA"/>
        </w:rPr>
        <w:t xml:space="preserve">, що зазнали побутового </w:t>
      </w:r>
      <w:r w:rsidRPr="00623E0A">
        <w:rPr>
          <w:rFonts w:cs="Times New Roman"/>
          <w:szCs w:val="28"/>
          <w:lang w:val="uk-UA"/>
        </w:rPr>
        <w:t>контакт</w:t>
      </w:r>
      <w:r w:rsidR="00B016C1">
        <w:rPr>
          <w:rFonts w:cs="Times New Roman"/>
          <w:szCs w:val="28"/>
          <w:lang w:val="uk-UA"/>
        </w:rPr>
        <w:t xml:space="preserve">у </w:t>
      </w:r>
      <w:r w:rsidRPr="00623E0A">
        <w:rPr>
          <w:rFonts w:cs="Times New Roman"/>
          <w:szCs w:val="28"/>
          <w:lang w:val="uk-UA"/>
        </w:rPr>
        <w:t>з МРТБ, за якими спостерігали протягом 30</w:t>
      </w:r>
      <w:r w:rsidR="00B016C1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>міс</w:t>
      </w:r>
      <w:r w:rsidR="00B016C1">
        <w:rPr>
          <w:rFonts w:cs="Times New Roman"/>
          <w:szCs w:val="28"/>
          <w:lang w:val="uk-UA"/>
        </w:rPr>
        <w:t>. За даними цього дослідження</w:t>
      </w:r>
      <w:r w:rsidRPr="00623E0A">
        <w:rPr>
          <w:rFonts w:cs="Times New Roman"/>
          <w:szCs w:val="28"/>
          <w:lang w:val="uk-UA"/>
        </w:rPr>
        <w:t>, 78% дітей були інфіковані</w:t>
      </w:r>
      <w:r w:rsidR="00B016C1"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 xml:space="preserve">або захворіли </w:t>
      </w:r>
      <w:r w:rsidRPr="00623E0A">
        <w:rPr>
          <w:rFonts w:cs="Times New Roman"/>
          <w:i/>
          <w:szCs w:val="28"/>
          <w:lang w:val="uk-UA"/>
        </w:rPr>
        <w:t>(38)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="00B016C1">
        <w:rPr>
          <w:rStyle w:val="21"/>
          <w:szCs w:val="28"/>
          <w:lang w:val="uk-UA"/>
        </w:rPr>
        <w:t xml:space="preserve">Проте </w:t>
      </w:r>
      <w:r w:rsidRPr="00623E0A">
        <w:rPr>
          <w:rStyle w:val="21"/>
          <w:szCs w:val="28"/>
          <w:lang w:val="uk-UA"/>
        </w:rPr>
        <w:t>не в</w:t>
      </w:r>
      <w:r w:rsidR="00B016C1">
        <w:rPr>
          <w:rStyle w:val="21"/>
          <w:szCs w:val="28"/>
          <w:lang w:val="uk-UA"/>
        </w:rPr>
        <w:t xml:space="preserve"> у</w:t>
      </w:r>
      <w:r w:rsidRPr="00623E0A">
        <w:rPr>
          <w:rStyle w:val="21"/>
          <w:szCs w:val="28"/>
          <w:lang w:val="uk-UA"/>
        </w:rPr>
        <w:t xml:space="preserve">сіх дітей </w:t>
      </w:r>
      <w:r w:rsidR="00202E4E">
        <w:rPr>
          <w:rStyle w:val="21"/>
          <w:szCs w:val="28"/>
          <w:lang w:val="uk-UA"/>
        </w:rPr>
        <w:t>з МР</w:t>
      </w:r>
      <w:r w:rsidR="00B016C1">
        <w:rPr>
          <w:rStyle w:val="21"/>
          <w:szCs w:val="28"/>
          <w:lang w:val="uk-UA"/>
        </w:rPr>
        <w:t xml:space="preserve">ТБ </w:t>
      </w:r>
      <w:r w:rsidR="00202E4E">
        <w:rPr>
          <w:rStyle w:val="21"/>
          <w:szCs w:val="28"/>
          <w:lang w:val="uk-UA"/>
        </w:rPr>
        <w:t xml:space="preserve">встановлюють </w:t>
      </w:r>
      <w:r w:rsidRPr="00623E0A">
        <w:rPr>
          <w:rStyle w:val="21"/>
          <w:szCs w:val="28"/>
          <w:lang w:val="uk-UA"/>
        </w:rPr>
        <w:t>контакт з МРТБ, що спричин</w:t>
      </w:r>
      <w:r w:rsidR="00202E4E">
        <w:rPr>
          <w:rStyle w:val="21"/>
          <w:szCs w:val="28"/>
          <w:lang w:val="uk-UA"/>
        </w:rPr>
        <w:t>ю</w:t>
      </w:r>
      <w:r w:rsidRPr="00623E0A">
        <w:rPr>
          <w:rStyle w:val="21"/>
          <w:szCs w:val="28"/>
          <w:lang w:val="uk-UA"/>
        </w:rPr>
        <w:t>є проблеми виявлення та лікування. Ймовірність вияв</w:t>
      </w:r>
      <w:r w:rsidR="00202E4E">
        <w:rPr>
          <w:rStyle w:val="21"/>
          <w:szCs w:val="28"/>
          <w:lang w:val="uk-UA"/>
        </w:rPr>
        <w:t xml:space="preserve">лення </w:t>
      </w:r>
      <w:r w:rsidRPr="00623E0A">
        <w:rPr>
          <w:rStyle w:val="21"/>
          <w:szCs w:val="28"/>
          <w:lang w:val="uk-UA"/>
        </w:rPr>
        <w:t>джерел</w:t>
      </w:r>
      <w:r w:rsidR="00202E4E">
        <w:rPr>
          <w:rStyle w:val="21"/>
          <w:szCs w:val="28"/>
          <w:lang w:val="uk-UA"/>
        </w:rPr>
        <w:t xml:space="preserve">а </w:t>
      </w:r>
      <w:r w:rsidRPr="00623E0A">
        <w:rPr>
          <w:rStyle w:val="21"/>
          <w:szCs w:val="28"/>
          <w:lang w:val="uk-UA"/>
        </w:rPr>
        <w:t xml:space="preserve">інфікування залежатиме від ряду факторів і буде відрізнятися </w:t>
      </w:r>
      <w:r w:rsidR="00937F8B">
        <w:rPr>
          <w:rStyle w:val="21"/>
          <w:szCs w:val="28"/>
          <w:lang w:val="uk-UA"/>
        </w:rPr>
        <w:t xml:space="preserve">в умовах </w:t>
      </w:r>
      <w:r w:rsidRPr="00623E0A">
        <w:rPr>
          <w:rStyle w:val="21"/>
          <w:szCs w:val="28"/>
          <w:lang w:val="uk-UA"/>
        </w:rPr>
        <w:t>низьк</w:t>
      </w:r>
      <w:r w:rsidR="00937F8B">
        <w:rPr>
          <w:rStyle w:val="21"/>
          <w:szCs w:val="28"/>
          <w:lang w:val="uk-UA"/>
        </w:rPr>
        <w:t xml:space="preserve">ої </w:t>
      </w:r>
      <w:r w:rsidRPr="00623E0A">
        <w:rPr>
          <w:rStyle w:val="21"/>
          <w:szCs w:val="28"/>
          <w:lang w:val="uk-UA"/>
        </w:rPr>
        <w:t>та висок</w:t>
      </w:r>
      <w:r w:rsidR="00937F8B">
        <w:rPr>
          <w:rStyle w:val="21"/>
          <w:szCs w:val="28"/>
          <w:lang w:val="uk-UA"/>
        </w:rPr>
        <w:t xml:space="preserve">ої </w:t>
      </w:r>
      <w:r w:rsidRPr="00623E0A">
        <w:rPr>
          <w:rStyle w:val="21"/>
          <w:szCs w:val="28"/>
          <w:lang w:val="uk-UA"/>
        </w:rPr>
        <w:t>ендемічн</w:t>
      </w:r>
      <w:r w:rsidR="00937F8B">
        <w:rPr>
          <w:rStyle w:val="21"/>
          <w:szCs w:val="28"/>
          <w:lang w:val="uk-UA"/>
        </w:rPr>
        <w:t>ості</w:t>
      </w:r>
      <w:r w:rsidRPr="00623E0A">
        <w:rPr>
          <w:rStyle w:val="21"/>
          <w:szCs w:val="28"/>
          <w:lang w:val="uk-UA"/>
        </w:rPr>
        <w:t xml:space="preserve">, коли передача за межами </w:t>
      </w:r>
      <w:r w:rsidR="00937F8B">
        <w:rPr>
          <w:rStyle w:val="21"/>
          <w:szCs w:val="28"/>
          <w:lang w:val="uk-UA"/>
        </w:rPr>
        <w:t xml:space="preserve">побутового </w:t>
      </w:r>
      <w:r w:rsidRPr="00623E0A">
        <w:rPr>
          <w:rStyle w:val="21"/>
          <w:szCs w:val="28"/>
          <w:lang w:val="uk-UA"/>
        </w:rPr>
        <w:t>або сімейного середовища буде відносно частішою.</w:t>
      </w:r>
    </w:p>
    <w:p w:rsidR="00201183" w:rsidRDefault="00937F8B" w:rsidP="00E32422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За даними </w:t>
      </w:r>
      <w:r w:rsidR="00201183" w:rsidRPr="00623E0A">
        <w:rPr>
          <w:rFonts w:cs="Times New Roman"/>
          <w:szCs w:val="28"/>
          <w:lang w:val="uk-UA"/>
        </w:rPr>
        <w:t>2010</w:t>
      </w:r>
      <w:r>
        <w:rPr>
          <w:rFonts w:cs="Times New Roman"/>
          <w:szCs w:val="28"/>
          <w:lang w:val="uk-UA"/>
        </w:rPr>
        <w:t> </w:t>
      </w:r>
      <w:r w:rsidR="00201183" w:rsidRPr="00623E0A">
        <w:rPr>
          <w:rFonts w:cs="Times New Roman"/>
          <w:szCs w:val="28"/>
          <w:lang w:val="uk-UA"/>
        </w:rPr>
        <w:t>р</w:t>
      </w:r>
      <w:r>
        <w:rPr>
          <w:rFonts w:cs="Times New Roman"/>
          <w:szCs w:val="28"/>
          <w:lang w:val="uk-UA"/>
        </w:rPr>
        <w:t>.</w:t>
      </w:r>
      <w:r w:rsidR="00201183" w:rsidRPr="00623E0A">
        <w:rPr>
          <w:rFonts w:cs="Times New Roman"/>
          <w:szCs w:val="28"/>
          <w:lang w:val="uk-UA"/>
        </w:rPr>
        <w:t xml:space="preserve">, опублікованими </w:t>
      </w:r>
      <w:r>
        <w:rPr>
          <w:rFonts w:cs="Times New Roman"/>
          <w:szCs w:val="28"/>
          <w:lang w:val="uk-UA"/>
        </w:rPr>
        <w:t>у журналі «</w:t>
      </w:r>
      <w:r w:rsidR="00201183" w:rsidRPr="00623E0A">
        <w:rPr>
          <w:rFonts w:cs="Times New Roman"/>
          <w:szCs w:val="28"/>
          <w:lang w:val="uk-UA"/>
        </w:rPr>
        <w:t>Lancet</w:t>
      </w:r>
      <w:r>
        <w:rPr>
          <w:rFonts w:cs="Times New Roman"/>
          <w:szCs w:val="28"/>
          <w:lang w:val="uk-UA"/>
        </w:rPr>
        <w:t>»</w:t>
      </w:r>
      <w:r w:rsidR="00201183" w:rsidRPr="00623E0A">
        <w:rPr>
          <w:rFonts w:cs="Times New Roman"/>
          <w:szCs w:val="28"/>
          <w:lang w:val="uk-UA"/>
        </w:rPr>
        <w:t>, приблизно 15% (5000) загально</w:t>
      </w:r>
      <w:r>
        <w:rPr>
          <w:rFonts w:cs="Times New Roman"/>
          <w:szCs w:val="28"/>
          <w:lang w:val="uk-UA"/>
        </w:rPr>
        <w:t xml:space="preserve">ї кількості випадків </w:t>
      </w:r>
      <w:r w:rsidR="00201183" w:rsidRPr="00623E0A">
        <w:rPr>
          <w:rFonts w:cs="Times New Roman"/>
          <w:szCs w:val="28"/>
          <w:lang w:val="uk-UA"/>
        </w:rPr>
        <w:t>МРТБ</w:t>
      </w:r>
      <w:r>
        <w:rPr>
          <w:rFonts w:cs="Times New Roman"/>
          <w:szCs w:val="28"/>
          <w:lang w:val="uk-UA"/>
        </w:rPr>
        <w:t xml:space="preserve"> у </w:t>
      </w:r>
      <w:r w:rsidR="00201183" w:rsidRPr="00623E0A">
        <w:rPr>
          <w:rFonts w:cs="Times New Roman"/>
          <w:szCs w:val="28"/>
          <w:lang w:val="uk-UA"/>
        </w:rPr>
        <w:t>Європейсько</w:t>
      </w:r>
      <w:r>
        <w:rPr>
          <w:rFonts w:cs="Times New Roman"/>
          <w:szCs w:val="28"/>
          <w:lang w:val="uk-UA"/>
        </w:rPr>
        <w:t xml:space="preserve">му </w:t>
      </w:r>
      <w:r w:rsidR="00201183" w:rsidRPr="00623E0A">
        <w:rPr>
          <w:rFonts w:cs="Times New Roman"/>
          <w:szCs w:val="28"/>
          <w:lang w:val="uk-UA"/>
        </w:rPr>
        <w:t>регіон</w:t>
      </w:r>
      <w:r>
        <w:rPr>
          <w:rFonts w:cs="Times New Roman"/>
          <w:szCs w:val="28"/>
          <w:lang w:val="uk-UA"/>
        </w:rPr>
        <w:t xml:space="preserve">і </w:t>
      </w:r>
      <w:r w:rsidR="00201183" w:rsidRPr="00623E0A">
        <w:rPr>
          <w:rFonts w:cs="Times New Roman"/>
          <w:szCs w:val="28"/>
          <w:lang w:val="uk-UA"/>
        </w:rPr>
        <w:t>ВООЗ</w:t>
      </w:r>
      <w:r>
        <w:rPr>
          <w:rFonts w:cs="Times New Roman"/>
          <w:szCs w:val="28"/>
          <w:lang w:val="uk-UA"/>
        </w:rPr>
        <w:t xml:space="preserve"> зареєстровано </w:t>
      </w:r>
      <w:r w:rsidR="00201183" w:rsidRPr="00623E0A">
        <w:rPr>
          <w:rFonts w:cs="Times New Roman"/>
          <w:szCs w:val="28"/>
          <w:lang w:val="uk-UA"/>
        </w:rPr>
        <w:t>у дітей</w:t>
      </w:r>
      <w:r>
        <w:rPr>
          <w:rFonts w:cs="Times New Roman"/>
          <w:szCs w:val="28"/>
          <w:lang w:val="uk-UA"/>
        </w:rPr>
        <w:t xml:space="preserve">, тоді </w:t>
      </w:r>
      <w:r w:rsidR="00201183" w:rsidRPr="00623E0A">
        <w:rPr>
          <w:rFonts w:cs="Times New Roman"/>
          <w:szCs w:val="28"/>
          <w:lang w:val="uk-UA"/>
        </w:rPr>
        <w:t>як най</w:t>
      </w:r>
      <w:r>
        <w:rPr>
          <w:rFonts w:cs="Times New Roman"/>
          <w:szCs w:val="28"/>
          <w:lang w:val="uk-UA"/>
        </w:rPr>
        <w:t xml:space="preserve">вищі показники </w:t>
      </w:r>
      <w:r w:rsidR="00201183" w:rsidRPr="00623E0A">
        <w:rPr>
          <w:rFonts w:cs="Times New Roman"/>
          <w:szCs w:val="28"/>
          <w:lang w:val="uk-UA"/>
        </w:rPr>
        <w:t>захворюваності на МРТБ у дитинстві бу</w:t>
      </w:r>
      <w:r>
        <w:rPr>
          <w:rFonts w:cs="Times New Roman"/>
          <w:szCs w:val="28"/>
          <w:lang w:val="uk-UA"/>
        </w:rPr>
        <w:t xml:space="preserve">ло </w:t>
      </w:r>
      <w:r w:rsidR="00201183" w:rsidRPr="00623E0A">
        <w:rPr>
          <w:rFonts w:cs="Times New Roman"/>
          <w:szCs w:val="28"/>
          <w:lang w:val="uk-UA"/>
        </w:rPr>
        <w:t>виявлен</w:t>
      </w:r>
      <w:r>
        <w:rPr>
          <w:rFonts w:cs="Times New Roman"/>
          <w:szCs w:val="28"/>
          <w:lang w:val="uk-UA"/>
        </w:rPr>
        <w:t xml:space="preserve">о </w:t>
      </w:r>
      <w:r w:rsidR="00201183" w:rsidRPr="00623E0A">
        <w:rPr>
          <w:rFonts w:cs="Times New Roman"/>
          <w:szCs w:val="28"/>
          <w:lang w:val="uk-UA"/>
        </w:rPr>
        <w:t xml:space="preserve">у </w:t>
      </w:r>
      <w:r w:rsidR="008D3735" w:rsidRPr="00623E0A">
        <w:rPr>
          <w:rFonts w:cs="Times New Roman"/>
          <w:szCs w:val="28"/>
          <w:lang w:val="uk-UA"/>
        </w:rPr>
        <w:t>Пі</w:t>
      </w:r>
      <w:r w:rsidR="008D3735">
        <w:rPr>
          <w:rFonts w:cs="Times New Roman"/>
          <w:szCs w:val="28"/>
          <w:lang w:val="uk-UA"/>
        </w:rPr>
        <w:t xml:space="preserve">вденно-Східноазіатському </w:t>
      </w:r>
      <w:r w:rsidR="00201183" w:rsidRPr="00623E0A">
        <w:rPr>
          <w:rFonts w:cs="Times New Roman"/>
          <w:szCs w:val="28"/>
          <w:lang w:val="uk-UA"/>
        </w:rPr>
        <w:t xml:space="preserve">регіоні ВООЗ </w:t>
      </w:r>
      <w:r>
        <w:rPr>
          <w:rFonts w:cs="Times New Roman"/>
          <w:szCs w:val="28"/>
          <w:lang w:val="uk-UA"/>
        </w:rPr>
        <w:t>(близько 10 </w:t>
      </w:r>
      <w:r w:rsidR="00201183" w:rsidRPr="00623E0A">
        <w:rPr>
          <w:rFonts w:cs="Times New Roman"/>
          <w:szCs w:val="28"/>
          <w:lang w:val="uk-UA"/>
        </w:rPr>
        <w:t>000 дітей</w:t>
      </w:r>
      <w:r>
        <w:rPr>
          <w:rFonts w:cs="Times New Roman"/>
          <w:szCs w:val="28"/>
          <w:lang w:val="uk-UA"/>
        </w:rPr>
        <w:t>)</w:t>
      </w:r>
      <w:r w:rsidR="00201183" w:rsidRPr="00623E0A">
        <w:rPr>
          <w:rFonts w:cs="Times New Roman"/>
          <w:szCs w:val="28"/>
          <w:lang w:val="uk-UA"/>
        </w:rPr>
        <w:t xml:space="preserve"> (</w:t>
      </w:r>
      <w:r w:rsidR="00201183" w:rsidRPr="00937F8B">
        <w:rPr>
          <w:rFonts w:cs="Times New Roman"/>
          <w:i/>
          <w:szCs w:val="28"/>
          <w:lang w:val="uk-UA"/>
        </w:rPr>
        <w:t>див.</w:t>
      </w:r>
      <w:r w:rsidR="00201183" w:rsidRPr="00623E0A">
        <w:rPr>
          <w:rFonts w:cs="Times New Roman"/>
          <w:szCs w:val="28"/>
          <w:lang w:val="uk-UA"/>
        </w:rPr>
        <w:t xml:space="preserve"> рис</w:t>
      </w:r>
      <w:r>
        <w:rPr>
          <w:rFonts w:cs="Times New Roman"/>
          <w:szCs w:val="28"/>
          <w:lang w:val="uk-UA"/>
        </w:rPr>
        <w:t>унок </w:t>
      </w:r>
      <w:r w:rsidR="00A41D36">
        <w:rPr>
          <w:rFonts w:cs="Times New Roman"/>
          <w:szCs w:val="28"/>
          <w:lang w:val="uk-UA"/>
        </w:rPr>
        <w:t>5.</w:t>
      </w:r>
      <w:r w:rsidR="00201183" w:rsidRPr="00623E0A">
        <w:rPr>
          <w:rFonts w:cs="Times New Roman"/>
          <w:szCs w:val="28"/>
          <w:lang w:val="uk-UA"/>
        </w:rPr>
        <w:t xml:space="preserve">1) </w:t>
      </w:r>
      <w:r w:rsidR="00201183" w:rsidRPr="00937F8B">
        <w:rPr>
          <w:rFonts w:cs="Times New Roman"/>
          <w:i/>
          <w:szCs w:val="28"/>
          <w:lang w:val="uk-UA"/>
        </w:rPr>
        <w:t>(3)</w:t>
      </w:r>
      <w:r w:rsidR="00201183" w:rsidRPr="00623E0A">
        <w:rPr>
          <w:rFonts w:cs="Times New Roman"/>
          <w:szCs w:val="28"/>
          <w:lang w:val="uk-UA"/>
        </w:rPr>
        <w:t>.</w:t>
      </w:r>
      <w:r w:rsidR="00201183" w:rsidRPr="00623E0A">
        <w:rPr>
          <w:rStyle w:val="21"/>
          <w:szCs w:val="28"/>
          <w:lang w:val="uk-UA"/>
        </w:rPr>
        <w:t xml:space="preserve"> </w:t>
      </w:r>
      <w:r w:rsidR="008D3735">
        <w:rPr>
          <w:rFonts w:cs="Times New Roman"/>
          <w:szCs w:val="28"/>
          <w:lang w:val="uk-UA"/>
        </w:rPr>
        <w:t xml:space="preserve">Щодо резистентності </w:t>
      </w:r>
      <w:r w:rsidR="00201183" w:rsidRPr="00623E0A">
        <w:rPr>
          <w:rFonts w:cs="Times New Roman"/>
          <w:szCs w:val="28"/>
          <w:lang w:val="uk-UA"/>
        </w:rPr>
        <w:t>до ізоніазиду серед дітей</w:t>
      </w:r>
      <w:r w:rsidR="008D3735">
        <w:rPr>
          <w:rFonts w:cs="Times New Roman"/>
          <w:szCs w:val="28"/>
          <w:lang w:val="uk-UA"/>
        </w:rPr>
        <w:t>,</w:t>
      </w:r>
      <w:r w:rsidR="00201183" w:rsidRPr="00623E0A">
        <w:rPr>
          <w:rFonts w:cs="Times New Roman"/>
          <w:szCs w:val="28"/>
          <w:lang w:val="uk-UA"/>
        </w:rPr>
        <w:t xml:space="preserve"> за </w:t>
      </w:r>
      <w:r w:rsidR="008D3735">
        <w:rPr>
          <w:rFonts w:cs="Times New Roman"/>
          <w:szCs w:val="28"/>
          <w:lang w:val="uk-UA"/>
        </w:rPr>
        <w:t xml:space="preserve">даними </w:t>
      </w:r>
      <w:r w:rsidR="00201183" w:rsidRPr="00623E0A">
        <w:rPr>
          <w:rFonts w:cs="Times New Roman"/>
          <w:szCs w:val="28"/>
          <w:lang w:val="uk-UA"/>
        </w:rPr>
        <w:t xml:space="preserve">систематичного </w:t>
      </w:r>
      <w:r w:rsidR="008D3735">
        <w:rPr>
          <w:rFonts w:cs="Times New Roman"/>
          <w:szCs w:val="28"/>
          <w:lang w:val="uk-UA"/>
        </w:rPr>
        <w:t xml:space="preserve">огляду </w:t>
      </w:r>
      <w:r w:rsidR="00201183" w:rsidRPr="00623E0A">
        <w:rPr>
          <w:rFonts w:cs="Times New Roman"/>
          <w:szCs w:val="28"/>
          <w:lang w:val="uk-UA"/>
        </w:rPr>
        <w:t xml:space="preserve">літератури, </w:t>
      </w:r>
      <w:r w:rsidR="008D3735">
        <w:rPr>
          <w:rFonts w:cs="Times New Roman"/>
          <w:szCs w:val="28"/>
          <w:lang w:val="uk-UA"/>
        </w:rPr>
        <w:t xml:space="preserve">у </w:t>
      </w:r>
      <w:r w:rsidR="00201183" w:rsidRPr="00623E0A">
        <w:rPr>
          <w:rFonts w:cs="Times New Roman"/>
          <w:szCs w:val="28"/>
          <w:lang w:val="uk-UA"/>
        </w:rPr>
        <w:t>12,1% дітей</w:t>
      </w:r>
      <w:r w:rsidR="008D3735">
        <w:rPr>
          <w:rFonts w:cs="Times New Roman"/>
          <w:szCs w:val="28"/>
          <w:lang w:val="uk-UA"/>
        </w:rPr>
        <w:t xml:space="preserve"> з ТБ виявлено резистентність </w:t>
      </w:r>
      <w:r w:rsidR="00201183" w:rsidRPr="00623E0A">
        <w:rPr>
          <w:rFonts w:cs="Times New Roman"/>
          <w:szCs w:val="28"/>
          <w:lang w:val="uk-UA"/>
        </w:rPr>
        <w:t xml:space="preserve">до ізоніазиду </w:t>
      </w:r>
      <w:r w:rsidR="008D3735">
        <w:rPr>
          <w:rFonts w:cs="Times New Roman"/>
          <w:szCs w:val="28"/>
          <w:lang w:val="uk-UA"/>
        </w:rPr>
        <w:t>у </w:t>
      </w:r>
      <w:r w:rsidR="008D3735" w:rsidRPr="00623E0A">
        <w:rPr>
          <w:rFonts w:cs="Times New Roman"/>
          <w:szCs w:val="28"/>
          <w:lang w:val="uk-UA"/>
        </w:rPr>
        <w:t>2010</w:t>
      </w:r>
      <w:r w:rsidR="008D3735">
        <w:rPr>
          <w:rFonts w:cs="Times New Roman"/>
          <w:szCs w:val="28"/>
          <w:lang w:val="uk-UA"/>
        </w:rPr>
        <w:t> </w:t>
      </w:r>
      <w:r w:rsidR="008D3735" w:rsidRPr="00623E0A">
        <w:rPr>
          <w:rFonts w:cs="Times New Roman"/>
          <w:szCs w:val="28"/>
          <w:lang w:val="uk-UA"/>
        </w:rPr>
        <w:t>р</w:t>
      </w:r>
      <w:r w:rsidR="008D3735">
        <w:rPr>
          <w:rFonts w:cs="Times New Roman"/>
          <w:szCs w:val="28"/>
          <w:lang w:val="uk-UA"/>
        </w:rPr>
        <w:t xml:space="preserve">. </w:t>
      </w:r>
      <w:r w:rsidR="00201183" w:rsidRPr="00623E0A">
        <w:rPr>
          <w:rFonts w:cs="Times New Roman"/>
          <w:i/>
          <w:szCs w:val="28"/>
          <w:lang w:val="uk-UA"/>
        </w:rPr>
        <w:t>(39)</w:t>
      </w:r>
      <w:r w:rsidR="00E446CC" w:rsidRPr="00E446CC">
        <w:rPr>
          <w:rFonts w:cs="Times New Roman"/>
          <w:szCs w:val="28"/>
          <w:lang w:val="uk-UA"/>
        </w:rPr>
        <w:t>.</w:t>
      </w:r>
      <w:r w:rsidR="00201183" w:rsidRPr="00623E0A">
        <w:rPr>
          <w:rStyle w:val="21"/>
          <w:szCs w:val="28"/>
          <w:lang w:val="uk-UA"/>
        </w:rPr>
        <w:t xml:space="preserve"> Було встановлено, що в Європейському регіоні показник </w:t>
      </w:r>
      <w:r w:rsidR="008D3735">
        <w:rPr>
          <w:rStyle w:val="21"/>
          <w:szCs w:val="28"/>
          <w:lang w:val="uk-UA"/>
        </w:rPr>
        <w:t xml:space="preserve">резистентності </w:t>
      </w:r>
      <w:r w:rsidR="00201183" w:rsidRPr="00623E0A">
        <w:rPr>
          <w:rStyle w:val="21"/>
          <w:szCs w:val="28"/>
          <w:lang w:val="uk-UA"/>
        </w:rPr>
        <w:t xml:space="preserve">до ізоніазиду становить 26,1%. </w:t>
      </w:r>
      <w:r w:rsidR="00201183" w:rsidRPr="00623E0A">
        <w:rPr>
          <w:rFonts w:cs="Times New Roman"/>
          <w:szCs w:val="28"/>
          <w:lang w:val="uk-UA"/>
        </w:rPr>
        <w:t xml:space="preserve">Поєднуючи математичне моделювання з наявними моделями </w:t>
      </w:r>
      <w:r w:rsidR="008D3735">
        <w:rPr>
          <w:rFonts w:cs="Times New Roman"/>
          <w:szCs w:val="28"/>
          <w:lang w:val="uk-UA"/>
        </w:rPr>
        <w:t>медикаментозної резистентності</w:t>
      </w:r>
      <w:r w:rsidR="00201183" w:rsidRPr="00623E0A">
        <w:rPr>
          <w:rFonts w:cs="Times New Roman"/>
          <w:szCs w:val="28"/>
          <w:lang w:val="uk-UA"/>
        </w:rPr>
        <w:t>, інша команда підрахувала пропорці</w:t>
      </w:r>
      <w:r w:rsidR="008D3735">
        <w:rPr>
          <w:rFonts w:cs="Times New Roman"/>
          <w:szCs w:val="28"/>
          <w:lang w:val="uk-UA"/>
        </w:rPr>
        <w:t xml:space="preserve">йне співвідношення </w:t>
      </w:r>
      <w:r w:rsidR="00201183" w:rsidRPr="00623E0A">
        <w:rPr>
          <w:rFonts w:cs="Times New Roman"/>
          <w:szCs w:val="28"/>
          <w:lang w:val="uk-UA"/>
        </w:rPr>
        <w:t xml:space="preserve">МРТБ для кожної країни та регіону ВООЗ </w:t>
      </w:r>
      <w:r w:rsidR="00201183" w:rsidRPr="00623E0A">
        <w:rPr>
          <w:rFonts w:cs="Times New Roman"/>
          <w:i/>
          <w:szCs w:val="28"/>
          <w:lang w:val="uk-UA"/>
        </w:rPr>
        <w:t>(40)</w:t>
      </w:r>
      <w:r w:rsidR="00E446CC" w:rsidRPr="00E446CC">
        <w:rPr>
          <w:rFonts w:cs="Times New Roman"/>
          <w:szCs w:val="28"/>
          <w:lang w:val="uk-UA"/>
        </w:rPr>
        <w:t>.</w:t>
      </w:r>
      <w:r w:rsidR="00201183" w:rsidRPr="00623E0A">
        <w:rPr>
          <w:rStyle w:val="21"/>
          <w:szCs w:val="28"/>
          <w:lang w:val="uk-UA"/>
        </w:rPr>
        <w:t xml:space="preserve"> У 2014</w:t>
      </w:r>
      <w:r w:rsidR="008D3735">
        <w:rPr>
          <w:rStyle w:val="21"/>
          <w:szCs w:val="28"/>
          <w:lang w:val="uk-UA"/>
        </w:rPr>
        <w:t> </w:t>
      </w:r>
      <w:r w:rsidR="00201183" w:rsidRPr="00623E0A">
        <w:rPr>
          <w:rStyle w:val="21"/>
          <w:szCs w:val="28"/>
          <w:lang w:val="uk-UA"/>
        </w:rPr>
        <w:t>р</w:t>
      </w:r>
      <w:r w:rsidR="008D3735">
        <w:rPr>
          <w:rStyle w:val="21"/>
          <w:szCs w:val="28"/>
          <w:lang w:val="uk-UA"/>
        </w:rPr>
        <w:t xml:space="preserve">. </w:t>
      </w:r>
      <w:r w:rsidR="00201183" w:rsidRPr="00623E0A">
        <w:rPr>
          <w:rStyle w:val="21"/>
          <w:szCs w:val="28"/>
          <w:lang w:val="uk-UA"/>
        </w:rPr>
        <w:t xml:space="preserve">загалом 6,9% випадків захворюваності на </w:t>
      </w:r>
      <w:r w:rsidR="008D3735">
        <w:rPr>
          <w:rStyle w:val="21"/>
          <w:szCs w:val="28"/>
          <w:lang w:val="uk-UA"/>
        </w:rPr>
        <w:t xml:space="preserve">ТБ </w:t>
      </w:r>
      <w:r w:rsidR="00201183" w:rsidRPr="00623E0A">
        <w:rPr>
          <w:rStyle w:val="21"/>
          <w:szCs w:val="28"/>
          <w:lang w:val="uk-UA"/>
        </w:rPr>
        <w:t>були моно</w:t>
      </w:r>
      <w:r w:rsidR="008D3735">
        <w:rPr>
          <w:rStyle w:val="21"/>
          <w:szCs w:val="28"/>
          <w:lang w:val="uk-UA"/>
        </w:rPr>
        <w:t xml:space="preserve">резистентними </w:t>
      </w:r>
      <w:r w:rsidR="00201183" w:rsidRPr="00623E0A">
        <w:rPr>
          <w:rStyle w:val="21"/>
          <w:szCs w:val="28"/>
          <w:lang w:val="uk-UA"/>
        </w:rPr>
        <w:t xml:space="preserve">до ізоніазиду, а 2,9% </w:t>
      </w:r>
      <w:r w:rsidR="008D3735">
        <w:rPr>
          <w:rStyle w:val="21"/>
          <w:szCs w:val="28"/>
          <w:lang w:val="uk-UA"/>
        </w:rPr>
        <w:t xml:space="preserve">– мультирезистентними </w:t>
      </w:r>
      <w:r w:rsidR="00201183" w:rsidRPr="00623E0A">
        <w:rPr>
          <w:rStyle w:val="21"/>
          <w:szCs w:val="28"/>
          <w:lang w:val="uk-UA"/>
        </w:rPr>
        <w:t>з</w:t>
      </w:r>
      <w:r w:rsidR="008D3735">
        <w:rPr>
          <w:rStyle w:val="21"/>
          <w:szCs w:val="28"/>
          <w:lang w:val="uk-UA"/>
        </w:rPr>
        <w:t> </w:t>
      </w:r>
      <w:r w:rsidR="00201183" w:rsidRPr="00623E0A">
        <w:rPr>
          <w:rStyle w:val="21"/>
          <w:szCs w:val="28"/>
          <w:lang w:val="uk-UA"/>
        </w:rPr>
        <w:t xml:space="preserve">вираженою різницею серед регіонів ВООЗ. </w:t>
      </w:r>
      <w:r w:rsidR="00201183" w:rsidRPr="00623E0A">
        <w:rPr>
          <w:rFonts w:cs="Times New Roman"/>
          <w:szCs w:val="28"/>
          <w:lang w:val="uk-UA"/>
        </w:rPr>
        <w:t>Орієнтовна кількість дітей з</w:t>
      </w:r>
      <w:r w:rsidR="00B64B2F">
        <w:rPr>
          <w:rFonts w:cs="Times New Roman"/>
          <w:szCs w:val="28"/>
          <w:lang w:val="uk-UA"/>
        </w:rPr>
        <w:t> </w:t>
      </w:r>
      <w:r w:rsidR="00201183" w:rsidRPr="00623E0A">
        <w:rPr>
          <w:rFonts w:cs="Times New Roman"/>
          <w:szCs w:val="28"/>
          <w:lang w:val="uk-UA"/>
        </w:rPr>
        <w:t xml:space="preserve">МРТБ </w:t>
      </w:r>
      <w:r w:rsidR="00B64B2F">
        <w:rPr>
          <w:rFonts w:cs="Times New Roman"/>
          <w:szCs w:val="28"/>
          <w:lang w:val="uk-UA"/>
        </w:rPr>
        <w:t xml:space="preserve">у </w:t>
      </w:r>
      <w:r w:rsidR="00201183" w:rsidRPr="00623E0A">
        <w:rPr>
          <w:rFonts w:cs="Times New Roman"/>
          <w:szCs w:val="28"/>
          <w:lang w:val="uk-UA"/>
        </w:rPr>
        <w:t xml:space="preserve">Європейському регіоні становила 2120 </w:t>
      </w:r>
      <w:r w:rsidR="00B64B2F" w:rsidRPr="00623E0A">
        <w:rPr>
          <w:rFonts w:cs="Times New Roman"/>
          <w:szCs w:val="28"/>
          <w:lang w:val="uk-UA"/>
        </w:rPr>
        <w:t>(16%</w:t>
      </w:r>
      <w:r w:rsidR="00B64B2F">
        <w:rPr>
          <w:rFonts w:cs="Times New Roman"/>
          <w:szCs w:val="28"/>
          <w:lang w:val="uk-UA"/>
        </w:rPr>
        <w:t xml:space="preserve">) осіб </w:t>
      </w:r>
      <w:r w:rsidR="00201183" w:rsidRPr="00623E0A">
        <w:rPr>
          <w:rFonts w:cs="Times New Roman"/>
          <w:szCs w:val="28"/>
          <w:lang w:val="uk-UA"/>
        </w:rPr>
        <w:t xml:space="preserve">від загальної кількості </w:t>
      </w:r>
      <w:r w:rsidR="00B64B2F">
        <w:rPr>
          <w:rFonts w:cs="Times New Roman"/>
          <w:szCs w:val="28"/>
          <w:lang w:val="uk-UA"/>
        </w:rPr>
        <w:t xml:space="preserve">у </w:t>
      </w:r>
      <w:r w:rsidR="00201183" w:rsidRPr="00623E0A">
        <w:rPr>
          <w:rFonts w:cs="Times New Roman"/>
          <w:szCs w:val="28"/>
          <w:lang w:val="uk-UA"/>
        </w:rPr>
        <w:t>13</w:t>
      </w:r>
      <w:r w:rsidR="00B64B2F">
        <w:rPr>
          <w:rFonts w:cs="Times New Roman"/>
          <w:szCs w:val="28"/>
          <w:lang w:val="uk-UA"/>
        </w:rPr>
        <w:t> </w:t>
      </w:r>
      <w:r w:rsidR="00201183" w:rsidRPr="00623E0A">
        <w:rPr>
          <w:rFonts w:cs="Times New Roman"/>
          <w:szCs w:val="28"/>
          <w:lang w:val="uk-UA"/>
        </w:rPr>
        <w:t>500 випадків</w:t>
      </w:r>
      <w:r w:rsidR="00B64B2F">
        <w:rPr>
          <w:rFonts w:cs="Times New Roman"/>
          <w:szCs w:val="28"/>
          <w:lang w:val="uk-UA"/>
        </w:rPr>
        <w:t xml:space="preserve"> МРТБ </w:t>
      </w:r>
      <w:r w:rsidR="00201183" w:rsidRPr="00623E0A">
        <w:rPr>
          <w:rFonts w:cs="Times New Roman"/>
          <w:szCs w:val="28"/>
          <w:lang w:val="uk-UA"/>
        </w:rPr>
        <w:t xml:space="preserve">в тому році </w:t>
      </w:r>
      <w:r w:rsidR="00201183" w:rsidRPr="00623E0A">
        <w:rPr>
          <w:rFonts w:cs="Times New Roman"/>
          <w:i/>
          <w:szCs w:val="28"/>
          <w:lang w:val="uk-UA"/>
        </w:rPr>
        <w:t>(40)</w:t>
      </w:r>
      <w:r w:rsidR="00E446CC" w:rsidRPr="00E446CC">
        <w:rPr>
          <w:rFonts w:cs="Times New Roman"/>
          <w:szCs w:val="28"/>
          <w:lang w:val="uk-UA"/>
        </w:rPr>
        <w:t>.</w:t>
      </w:r>
      <w:r w:rsidR="00201183" w:rsidRPr="00623E0A">
        <w:rPr>
          <w:rStyle w:val="21"/>
          <w:szCs w:val="28"/>
          <w:lang w:val="uk-UA"/>
        </w:rPr>
        <w:t xml:space="preserve"> </w:t>
      </w:r>
      <w:r w:rsidR="00973414">
        <w:rPr>
          <w:rStyle w:val="21"/>
          <w:szCs w:val="28"/>
          <w:lang w:val="uk-UA"/>
        </w:rPr>
        <w:t xml:space="preserve">За даними </w:t>
      </w:r>
      <w:r w:rsidR="00973414" w:rsidRPr="00623E0A">
        <w:rPr>
          <w:rFonts w:cs="Times New Roman"/>
          <w:szCs w:val="28"/>
          <w:lang w:val="uk-UA"/>
        </w:rPr>
        <w:t xml:space="preserve">більш </w:t>
      </w:r>
      <w:r w:rsidR="00201183" w:rsidRPr="00623E0A">
        <w:rPr>
          <w:rFonts w:cs="Times New Roman"/>
          <w:szCs w:val="28"/>
          <w:lang w:val="uk-UA"/>
        </w:rPr>
        <w:t>н</w:t>
      </w:r>
      <w:r w:rsidR="00B64B2F">
        <w:rPr>
          <w:rFonts w:cs="Times New Roman"/>
          <w:szCs w:val="28"/>
          <w:lang w:val="uk-UA"/>
        </w:rPr>
        <w:t>ов</w:t>
      </w:r>
      <w:r w:rsidR="00973414">
        <w:rPr>
          <w:rFonts w:cs="Times New Roman"/>
          <w:szCs w:val="28"/>
          <w:lang w:val="uk-UA"/>
        </w:rPr>
        <w:t xml:space="preserve">ого </w:t>
      </w:r>
      <w:r w:rsidR="00201183" w:rsidRPr="00623E0A">
        <w:rPr>
          <w:rFonts w:cs="Times New Roman"/>
          <w:szCs w:val="28"/>
          <w:lang w:val="uk-UA"/>
        </w:rPr>
        <w:t xml:space="preserve">моделювання, </w:t>
      </w:r>
      <w:r w:rsidR="00973414">
        <w:rPr>
          <w:rFonts w:cs="Times New Roman"/>
          <w:szCs w:val="28"/>
          <w:lang w:val="uk-UA"/>
        </w:rPr>
        <w:t xml:space="preserve">у </w:t>
      </w:r>
      <w:r w:rsidR="00201183" w:rsidRPr="00623E0A">
        <w:rPr>
          <w:rFonts w:cs="Times New Roman"/>
          <w:szCs w:val="28"/>
          <w:lang w:val="uk-UA"/>
        </w:rPr>
        <w:t xml:space="preserve">14,1% </w:t>
      </w:r>
      <w:r w:rsidR="00B64B2F">
        <w:rPr>
          <w:rFonts w:cs="Times New Roman"/>
          <w:szCs w:val="28"/>
          <w:lang w:val="uk-UA"/>
        </w:rPr>
        <w:t xml:space="preserve">випадків ЛТБІ </w:t>
      </w:r>
      <w:r w:rsidR="00201183" w:rsidRPr="00623E0A">
        <w:rPr>
          <w:rFonts w:cs="Times New Roman"/>
          <w:szCs w:val="28"/>
          <w:lang w:val="uk-UA"/>
        </w:rPr>
        <w:t xml:space="preserve">у дітей </w:t>
      </w:r>
      <w:r w:rsidR="00B64B2F">
        <w:rPr>
          <w:rFonts w:cs="Times New Roman"/>
          <w:szCs w:val="28"/>
          <w:lang w:val="uk-UA"/>
        </w:rPr>
        <w:t xml:space="preserve">віком </w:t>
      </w:r>
      <w:r w:rsidR="00201183" w:rsidRPr="00623E0A">
        <w:rPr>
          <w:rFonts w:cs="Times New Roman"/>
          <w:szCs w:val="28"/>
          <w:lang w:val="uk-UA"/>
        </w:rPr>
        <w:t>м</w:t>
      </w:r>
      <w:r w:rsidR="00B64B2F">
        <w:rPr>
          <w:rFonts w:cs="Times New Roman"/>
          <w:szCs w:val="28"/>
          <w:lang w:val="uk-UA"/>
        </w:rPr>
        <w:t xml:space="preserve">енше </w:t>
      </w:r>
      <w:r w:rsidR="00201183" w:rsidRPr="00623E0A">
        <w:rPr>
          <w:rFonts w:cs="Times New Roman"/>
          <w:szCs w:val="28"/>
          <w:lang w:val="uk-UA"/>
        </w:rPr>
        <w:t>14</w:t>
      </w:r>
      <w:r w:rsidR="00B64B2F">
        <w:rPr>
          <w:rFonts w:cs="Times New Roman"/>
          <w:szCs w:val="28"/>
          <w:lang w:val="uk-UA"/>
        </w:rPr>
        <w:t> </w:t>
      </w:r>
      <w:r w:rsidR="00201183" w:rsidRPr="00623E0A">
        <w:rPr>
          <w:rFonts w:cs="Times New Roman"/>
          <w:szCs w:val="28"/>
          <w:lang w:val="uk-UA"/>
        </w:rPr>
        <w:t xml:space="preserve">років </w:t>
      </w:r>
      <w:r w:rsidR="00973414">
        <w:rPr>
          <w:rFonts w:cs="Times New Roman"/>
          <w:szCs w:val="28"/>
          <w:lang w:val="uk-UA"/>
        </w:rPr>
        <w:t xml:space="preserve">відзначено </w:t>
      </w:r>
      <w:r w:rsidR="00B64B2F">
        <w:rPr>
          <w:rFonts w:cs="Times New Roman"/>
          <w:szCs w:val="28"/>
          <w:lang w:val="uk-UA"/>
        </w:rPr>
        <w:t>мультирезистентність</w:t>
      </w:r>
      <w:r w:rsidR="00201183" w:rsidRPr="00623E0A">
        <w:rPr>
          <w:rFonts w:cs="Times New Roman"/>
          <w:szCs w:val="28"/>
          <w:lang w:val="uk-UA"/>
        </w:rPr>
        <w:t xml:space="preserve">, </w:t>
      </w:r>
      <w:r w:rsidR="00B64B2F">
        <w:rPr>
          <w:rFonts w:cs="Times New Roman"/>
          <w:szCs w:val="28"/>
          <w:lang w:val="uk-UA"/>
        </w:rPr>
        <w:t xml:space="preserve">і цей показник є </w:t>
      </w:r>
      <w:r w:rsidR="00201183" w:rsidRPr="00623E0A">
        <w:rPr>
          <w:rFonts w:cs="Times New Roman"/>
          <w:szCs w:val="28"/>
          <w:lang w:val="uk-UA"/>
        </w:rPr>
        <w:t>значно вищ</w:t>
      </w:r>
      <w:r w:rsidR="00B64B2F">
        <w:rPr>
          <w:rFonts w:cs="Times New Roman"/>
          <w:szCs w:val="28"/>
          <w:lang w:val="uk-UA"/>
        </w:rPr>
        <w:t>им</w:t>
      </w:r>
      <w:r w:rsidR="00201183" w:rsidRPr="00623E0A">
        <w:rPr>
          <w:rFonts w:cs="Times New Roman"/>
          <w:szCs w:val="28"/>
          <w:lang w:val="uk-UA"/>
        </w:rPr>
        <w:t xml:space="preserve">, ніж у дорослих (2,8%) </w:t>
      </w:r>
      <w:r w:rsidR="00201183" w:rsidRPr="00623E0A">
        <w:rPr>
          <w:rFonts w:cs="Times New Roman"/>
          <w:i/>
          <w:szCs w:val="28"/>
          <w:lang w:val="uk-UA"/>
        </w:rPr>
        <w:t>(41)</w:t>
      </w:r>
      <w:r w:rsidR="00E446CC" w:rsidRPr="00E446CC">
        <w:rPr>
          <w:rFonts w:cs="Times New Roman"/>
          <w:szCs w:val="28"/>
          <w:lang w:val="uk-UA"/>
        </w:rPr>
        <w:t>.</w:t>
      </w:r>
    </w:p>
    <w:p w:rsidR="00E618A6" w:rsidRDefault="00E618A6" w:rsidP="00E618A6">
      <w:pPr>
        <w:ind w:firstLine="0"/>
        <w:rPr>
          <w:rFonts w:cs="Times New Roman"/>
          <w:szCs w:val="28"/>
          <w:lang w:val="uk-UA"/>
        </w:rPr>
      </w:pPr>
      <w:r>
        <w:rPr>
          <w:rFonts w:cs="Times New Roman"/>
          <w:noProof/>
          <w:szCs w:val="28"/>
          <w:lang w:val="uk-UA" w:eastAsia="uk-UA"/>
        </w:rPr>
        <w:lastRenderedPageBreak/>
        <w:drawing>
          <wp:inline distT="0" distB="0" distL="0" distR="0">
            <wp:extent cx="5939790" cy="4535464"/>
            <wp:effectExtent l="0" t="0" r="3810" b="0"/>
            <wp:docPr id="2" name="Рисунок 2" descr="D:\!Olga\!Work\!Редактура\!ЦГЗ\5_МРТБ у дітей\Рисунки\Рисунок 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Olga\!Work\!Редактура\!ЦГЗ\5_МРТБ у дітей\Рисунки\Рисунок 5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3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8A6" w:rsidRPr="000E73F7" w:rsidRDefault="00E618A6" w:rsidP="00E618A6">
      <w:pPr>
        <w:ind w:firstLine="0"/>
        <w:rPr>
          <w:rFonts w:cs="Times New Roman"/>
          <w:sz w:val="24"/>
          <w:szCs w:val="24"/>
          <w:lang w:val="uk-UA"/>
        </w:rPr>
      </w:pPr>
      <w:r w:rsidRPr="000E73F7">
        <w:rPr>
          <w:rStyle w:val="28"/>
          <w:b/>
          <w:sz w:val="24"/>
          <w:szCs w:val="24"/>
        </w:rPr>
        <w:t>Примітка.</w:t>
      </w:r>
      <w:r w:rsidRPr="000E73F7">
        <w:rPr>
          <w:rStyle w:val="28"/>
          <w:sz w:val="24"/>
          <w:szCs w:val="24"/>
        </w:rPr>
        <w:t xml:space="preserve"> Цей рисунок ілюструє як загальну кількість випадків Риф-ТБ (позначено чорним колом у кожній країні), так і відсоток усіх нових зареєстрованих випадків Риф-ТБ (позначено кольором </w:t>
      </w:r>
      <w:r w:rsidR="000E73F7" w:rsidRPr="000E73F7">
        <w:rPr>
          <w:rStyle w:val="28"/>
          <w:sz w:val="24"/>
          <w:szCs w:val="24"/>
        </w:rPr>
        <w:t xml:space="preserve">територію кожної </w:t>
      </w:r>
      <w:r w:rsidRPr="000E73F7">
        <w:rPr>
          <w:rStyle w:val="28"/>
          <w:sz w:val="24"/>
          <w:szCs w:val="24"/>
        </w:rPr>
        <w:t>країн</w:t>
      </w:r>
      <w:r w:rsidR="000E73F7" w:rsidRPr="000E73F7">
        <w:rPr>
          <w:rStyle w:val="28"/>
          <w:sz w:val="24"/>
          <w:szCs w:val="24"/>
        </w:rPr>
        <w:t>и</w:t>
      </w:r>
      <w:r w:rsidRPr="000E73F7">
        <w:rPr>
          <w:rStyle w:val="28"/>
          <w:sz w:val="24"/>
          <w:szCs w:val="24"/>
        </w:rPr>
        <w:t xml:space="preserve">) в Європейському регіоні ВООЗ. </w:t>
      </w:r>
      <w:r w:rsidRPr="000E73F7">
        <w:rPr>
          <w:rFonts w:cs="Times New Roman"/>
          <w:sz w:val="24"/>
          <w:szCs w:val="24"/>
          <w:lang w:val="uk-UA"/>
        </w:rPr>
        <w:t xml:space="preserve">Дані </w:t>
      </w:r>
      <w:r w:rsidR="000E73F7">
        <w:rPr>
          <w:rFonts w:cs="Times New Roman"/>
          <w:sz w:val="24"/>
          <w:szCs w:val="24"/>
          <w:lang w:val="uk-UA"/>
        </w:rPr>
        <w:t xml:space="preserve">отримано </w:t>
      </w:r>
      <w:r w:rsidRPr="000E73F7">
        <w:rPr>
          <w:rFonts w:cs="Times New Roman"/>
          <w:sz w:val="24"/>
          <w:szCs w:val="24"/>
          <w:lang w:val="uk-UA"/>
        </w:rPr>
        <w:t xml:space="preserve">з Глобального звіту </w:t>
      </w:r>
      <w:r w:rsidR="000E73F7" w:rsidRPr="000E73F7">
        <w:rPr>
          <w:rFonts w:cs="Times New Roman"/>
          <w:sz w:val="24"/>
          <w:szCs w:val="24"/>
          <w:lang w:val="uk-UA"/>
        </w:rPr>
        <w:t xml:space="preserve">щодо ТБ за </w:t>
      </w:r>
      <w:r w:rsidRPr="000E73F7">
        <w:rPr>
          <w:rFonts w:cs="Times New Roman"/>
          <w:sz w:val="24"/>
          <w:szCs w:val="24"/>
          <w:lang w:val="uk-UA"/>
        </w:rPr>
        <w:t>2018</w:t>
      </w:r>
      <w:r w:rsidR="000E73F7" w:rsidRPr="000E73F7">
        <w:rPr>
          <w:rFonts w:cs="Times New Roman"/>
          <w:sz w:val="24"/>
          <w:szCs w:val="24"/>
          <w:lang w:val="uk-UA"/>
        </w:rPr>
        <w:t> </w:t>
      </w:r>
      <w:r w:rsidRPr="000E73F7">
        <w:rPr>
          <w:rFonts w:cs="Times New Roman"/>
          <w:sz w:val="24"/>
          <w:szCs w:val="24"/>
          <w:lang w:val="uk-UA"/>
        </w:rPr>
        <w:t>р</w:t>
      </w:r>
      <w:r w:rsidR="000E73F7" w:rsidRPr="000E73F7">
        <w:rPr>
          <w:rFonts w:cs="Times New Roman"/>
          <w:sz w:val="24"/>
          <w:szCs w:val="24"/>
          <w:lang w:val="uk-UA"/>
        </w:rPr>
        <w:t xml:space="preserve">. </w:t>
      </w:r>
      <w:r w:rsidRPr="000E73F7">
        <w:rPr>
          <w:rFonts w:cs="Times New Roman"/>
          <w:i/>
          <w:sz w:val="24"/>
          <w:szCs w:val="24"/>
          <w:lang w:val="uk-UA"/>
        </w:rPr>
        <w:t>(1)</w:t>
      </w:r>
      <w:r w:rsidRPr="000E73F7">
        <w:rPr>
          <w:rFonts w:cs="Times New Roman"/>
          <w:sz w:val="24"/>
          <w:szCs w:val="24"/>
          <w:lang w:val="uk-UA"/>
        </w:rPr>
        <w:t>.</w:t>
      </w:r>
    </w:p>
    <w:p w:rsidR="00E618A6" w:rsidRPr="000E73F7" w:rsidRDefault="00E618A6" w:rsidP="00E618A6">
      <w:pPr>
        <w:ind w:firstLine="0"/>
        <w:rPr>
          <w:rFonts w:cs="Times New Roman"/>
          <w:sz w:val="24"/>
          <w:szCs w:val="24"/>
          <w:lang w:val="uk-UA"/>
        </w:rPr>
      </w:pPr>
      <w:r w:rsidRPr="000E73F7">
        <w:rPr>
          <w:rStyle w:val="281"/>
          <w:sz w:val="24"/>
          <w:szCs w:val="24"/>
        </w:rPr>
        <w:t>Джерело:</w:t>
      </w:r>
      <w:r w:rsidRPr="000E73F7">
        <w:rPr>
          <w:rStyle w:val="28"/>
          <w:sz w:val="24"/>
          <w:szCs w:val="24"/>
        </w:rPr>
        <w:t xml:space="preserve"> Peter Dodd, Університет Шеффілда, особисте спілкування, 2019</w:t>
      </w:r>
      <w:r w:rsidR="000E73F7" w:rsidRPr="000E73F7">
        <w:rPr>
          <w:rStyle w:val="28"/>
          <w:sz w:val="24"/>
          <w:szCs w:val="24"/>
        </w:rPr>
        <w:t> </w:t>
      </w:r>
      <w:r w:rsidRPr="000E73F7">
        <w:rPr>
          <w:rStyle w:val="28"/>
          <w:sz w:val="24"/>
          <w:szCs w:val="24"/>
        </w:rPr>
        <w:t>р.</w:t>
      </w:r>
    </w:p>
    <w:p w:rsidR="00E618A6" w:rsidRPr="00623E0A" w:rsidRDefault="00E618A6" w:rsidP="000E73F7">
      <w:pPr>
        <w:spacing w:before="120" w:after="120"/>
        <w:ind w:firstLine="0"/>
        <w:jc w:val="center"/>
        <w:rPr>
          <w:rStyle w:val="212pt"/>
          <w:sz w:val="28"/>
          <w:szCs w:val="28"/>
        </w:rPr>
      </w:pPr>
      <w:r w:rsidRPr="00623E0A">
        <w:rPr>
          <w:rStyle w:val="212pt"/>
          <w:sz w:val="28"/>
          <w:szCs w:val="28"/>
        </w:rPr>
        <w:t>Рис</w:t>
      </w:r>
      <w:r w:rsidR="000E73F7">
        <w:rPr>
          <w:rStyle w:val="212pt"/>
          <w:sz w:val="28"/>
          <w:szCs w:val="28"/>
        </w:rPr>
        <w:t>унок 5.</w:t>
      </w:r>
      <w:r w:rsidRPr="00623E0A">
        <w:rPr>
          <w:rStyle w:val="212pt"/>
          <w:sz w:val="28"/>
          <w:szCs w:val="28"/>
        </w:rPr>
        <w:t>1.</w:t>
      </w:r>
      <w:r w:rsidR="000E73F7">
        <w:rPr>
          <w:rStyle w:val="212pt"/>
          <w:sz w:val="28"/>
          <w:szCs w:val="28"/>
        </w:rPr>
        <w:t> </w:t>
      </w:r>
      <w:r w:rsidRPr="00623E0A">
        <w:rPr>
          <w:rStyle w:val="212pt"/>
          <w:sz w:val="28"/>
          <w:szCs w:val="28"/>
        </w:rPr>
        <w:t>Орієнтовн</w:t>
      </w:r>
      <w:r w:rsidR="000E73F7">
        <w:rPr>
          <w:rStyle w:val="212pt"/>
          <w:sz w:val="28"/>
          <w:szCs w:val="28"/>
        </w:rPr>
        <w:t xml:space="preserve">а поширеність Риф-ТБ </w:t>
      </w:r>
      <w:r w:rsidRPr="00623E0A">
        <w:rPr>
          <w:rStyle w:val="212pt"/>
          <w:sz w:val="28"/>
          <w:szCs w:val="28"/>
        </w:rPr>
        <w:t xml:space="preserve">у дітей </w:t>
      </w:r>
      <w:r w:rsidR="000E73F7">
        <w:rPr>
          <w:rStyle w:val="212pt"/>
          <w:sz w:val="28"/>
          <w:szCs w:val="28"/>
        </w:rPr>
        <w:t xml:space="preserve">в </w:t>
      </w:r>
      <w:r w:rsidRPr="00623E0A">
        <w:rPr>
          <w:rStyle w:val="212pt"/>
          <w:sz w:val="28"/>
          <w:szCs w:val="28"/>
        </w:rPr>
        <w:t>2017</w:t>
      </w:r>
      <w:r w:rsidR="000E73F7">
        <w:rPr>
          <w:rStyle w:val="212pt"/>
          <w:sz w:val="28"/>
          <w:szCs w:val="28"/>
        </w:rPr>
        <w:t> </w:t>
      </w:r>
      <w:r w:rsidRPr="00623E0A">
        <w:rPr>
          <w:rStyle w:val="212pt"/>
          <w:sz w:val="28"/>
          <w:szCs w:val="28"/>
        </w:rPr>
        <w:t>р</w:t>
      </w:r>
      <w:r w:rsidR="000E73F7">
        <w:rPr>
          <w:rStyle w:val="212pt"/>
          <w:sz w:val="28"/>
          <w:szCs w:val="28"/>
        </w:rPr>
        <w:t>.</w:t>
      </w:r>
    </w:p>
    <w:p w:rsidR="00201183" w:rsidRPr="00CB336E" w:rsidRDefault="00201183" w:rsidP="00117429">
      <w:pPr>
        <w:pStyle w:val="2"/>
        <w:tabs>
          <w:tab w:val="left" w:pos="426"/>
        </w:tabs>
        <w:spacing w:line="252" w:lineRule="auto"/>
        <w:jc w:val="left"/>
        <w:rPr>
          <w:lang w:val="uk-UA"/>
        </w:rPr>
      </w:pPr>
      <w:bookmarkStart w:id="12" w:name="bookmark9"/>
      <w:bookmarkStart w:id="13" w:name="_Toc27751088"/>
      <w:r w:rsidRPr="00CB336E">
        <w:rPr>
          <w:rStyle w:val="2212pt"/>
          <w:rFonts w:cstheme="majorBidi"/>
          <w:b/>
          <w:bCs/>
          <w:sz w:val="28"/>
          <w:szCs w:val="26"/>
          <w:lang w:eastAsia="en-US"/>
        </w:rPr>
        <w:t>5.1. Зареєстрован</w:t>
      </w:r>
      <w:r w:rsidR="00CB336E" w:rsidRPr="00CB336E">
        <w:rPr>
          <w:rStyle w:val="2212pt"/>
          <w:rFonts w:cstheme="majorBidi"/>
          <w:b/>
          <w:bCs/>
          <w:sz w:val="28"/>
          <w:szCs w:val="26"/>
          <w:lang w:eastAsia="en-US"/>
        </w:rPr>
        <w:t xml:space="preserve">і показники </w:t>
      </w:r>
      <w:r w:rsidRPr="00CB336E">
        <w:rPr>
          <w:rStyle w:val="2212pt"/>
          <w:rFonts w:cstheme="majorBidi"/>
          <w:b/>
          <w:bCs/>
          <w:sz w:val="28"/>
          <w:szCs w:val="26"/>
          <w:lang w:eastAsia="en-US"/>
        </w:rPr>
        <w:t>захворюван</w:t>
      </w:r>
      <w:r w:rsidR="00CB336E" w:rsidRPr="00CB336E">
        <w:rPr>
          <w:rStyle w:val="2212pt"/>
          <w:rFonts w:cstheme="majorBidi"/>
          <w:b/>
          <w:bCs/>
          <w:sz w:val="28"/>
          <w:szCs w:val="26"/>
          <w:lang w:eastAsia="en-US"/>
        </w:rPr>
        <w:t xml:space="preserve">ості </w:t>
      </w:r>
      <w:r w:rsidRPr="00CB336E">
        <w:rPr>
          <w:rStyle w:val="2212pt"/>
          <w:rFonts w:cstheme="majorBidi"/>
          <w:b/>
          <w:bCs/>
          <w:sz w:val="28"/>
          <w:szCs w:val="26"/>
          <w:lang w:eastAsia="en-US"/>
        </w:rPr>
        <w:t xml:space="preserve">на </w:t>
      </w:r>
      <w:r w:rsidR="0023787F">
        <w:rPr>
          <w:rStyle w:val="2212pt"/>
          <w:rFonts w:cstheme="majorBidi"/>
          <w:b/>
          <w:bCs/>
          <w:sz w:val="28"/>
          <w:szCs w:val="26"/>
          <w:lang w:eastAsia="en-US"/>
        </w:rPr>
        <w:t>ТБ</w:t>
      </w:r>
      <w:r w:rsidR="00CB336E" w:rsidRPr="00CB336E">
        <w:rPr>
          <w:rStyle w:val="2212pt"/>
          <w:rFonts w:cstheme="majorBidi"/>
          <w:b/>
          <w:bCs/>
          <w:sz w:val="28"/>
          <w:szCs w:val="26"/>
          <w:lang w:eastAsia="en-US"/>
        </w:rPr>
        <w:t xml:space="preserve"> </w:t>
      </w:r>
      <w:r w:rsidRPr="00CB336E">
        <w:rPr>
          <w:rStyle w:val="2212pt"/>
          <w:rFonts w:cstheme="majorBidi"/>
          <w:b/>
          <w:bCs/>
          <w:sz w:val="28"/>
          <w:szCs w:val="26"/>
          <w:lang w:eastAsia="en-US"/>
        </w:rPr>
        <w:t xml:space="preserve">та </w:t>
      </w:r>
      <w:r w:rsidR="0023787F">
        <w:rPr>
          <w:rStyle w:val="11"/>
          <w:rFonts w:cstheme="majorBidi"/>
          <w:b/>
          <w:bCs/>
          <w:sz w:val="28"/>
          <w:szCs w:val="28"/>
          <w:shd w:val="clear" w:color="auto" w:fill="auto"/>
          <w:lang w:val="uk-UA"/>
        </w:rPr>
        <w:t xml:space="preserve">МРТБ </w:t>
      </w:r>
      <w:r w:rsidRPr="00CB336E">
        <w:rPr>
          <w:rStyle w:val="2212pt"/>
          <w:rFonts w:cstheme="majorBidi"/>
          <w:b/>
          <w:bCs/>
          <w:sz w:val="28"/>
          <w:szCs w:val="26"/>
          <w:lang w:eastAsia="en-US"/>
        </w:rPr>
        <w:t>у дітей та підлітків</w:t>
      </w:r>
      <w:bookmarkEnd w:id="12"/>
      <w:bookmarkEnd w:id="13"/>
    </w:p>
    <w:p w:rsidR="00201183" w:rsidRPr="00623E0A" w:rsidRDefault="00201183" w:rsidP="00117429">
      <w:pPr>
        <w:spacing w:line="252" w:lineRule="auto"/>
        <w:rPr>
          <w:rFonts w:cs="Times New Roman"/>
          <w:i/>
          <w:szCs w:val="28"/>
          <w:lang w:val="uk-UA"/>
        </w:rPr>
      </w:pPr>
      <w:r w:rsidRPr="00623E0A">
        <w:rPr>
          <w:rStyle w:val="21"/>
          <w:szCs w:val="28"/>
          <w:lang w:val="uk-UA"/>
        </w:rPr>
        <w:t xml:space="preserve">Останні звіти </w:t>
      </w:r>
      <w:r w:rsidR="005B3C37">
        <w:rPr>
          <w:rStyle w:val="21"/>
          <w:szCs w:val="28"/>
          <w:lang w:val="uk-UA"/>
        </w:rPr>
        <w:t>ЄЦКЗ</w:t>
      </w:r>
      <w:r w:rsidRPr="00623E0A">
        <w:rPr>
          <w:rStyle w:val="21"/>
          <w:szCs w:val="28"/>
          <w:lang w:val="uk-UA"/>
        </w:rPr>
        <w:t xml:space="preserve"> та Регіонального </w:t>
      </w:r>
      <w:r w:rsidR="00CB336E" w:rsidRPr="00623E0A">
        <w:rPr>
          <w:rStyle w:val="21"/>
          <w:szCs w:val="28"/>
          <w:lang w:val="uk-UA"/>
        </w:rPr>
        <w:t>Європ</w:t>
      </w:r>
      <w:r w:rsidR="00CB336E">
        <w:rPr>
          <w:rStyle w:val="21"/>
          <w:szCs w:val="28"/>
          <w:lang w:val="uk-UA"/>
        </w:rPr>
        <w:t xml:space="preserve">ейського </w:t>
      </w:r>
      <w:r w:rsidRPr="00623E0A">
        <w:rPr>
          <w:rStyle w:val="21"/>
          <w:szCs w:val="28"/>
          <w:lang w:val="uk-UA"/>
        </w:rPr>
        <w:t>офісу ВООЗ базуються на даних 2017</w:t>
      </w:r>
      <w:r w:rsidR="00CB336E">
        <w:rPr>
          <w:rStyle w:val="21"/>
          <w:szCs w:val="28"/>
          <w:lang w:val="uk-UA"/>
        </w:rPr>
        <w:t> </w:t>
      </w:r>
      <w:r w:rsidRPr="00623E0A">
        <w:rPr>
          <w:rStyle w:val="21"/>
          <w:szCs w:val="28"/>
          <w:lang w:val="uk-UA"/>
        </w:rPr>
        <w:t xml:space="preserve">р. Серед випадків захворювання на </w:t>
      </w:r>
      <w:r w:rsidR="00CB336E">
        <w:rPr>
          <w:rStyle w:val="21"/>
          <w:szCs w:val="28"/>
          <w:lang w:val="uk-UA"/>
        </w:rPr>
        <w:t xml:space="preserve">ТБ </w:t>
      </w:r>
      <w:r w:rsidRPr="00623E0A">
        <w:rPr>
          <w:rStyle w:val="21"/>
          <w:szCs w:val="28"/>
          <w:lang w:val="uk-UA"/>
        </w:rPr>
        <w:t xml:space="preserve">та рецидивів було </w:t>
      </w:r>
      <w:r w:rsidR="00CB336E">
        <w:rPr>
          <w:rStyle w:val="21"/>
          <w:szCs w:val="28"/>
          <w:lang w:val="uk-UA"/>
        </w:rPr>
        <w:t xml:space="preserve">виявлено </w:t>
      </w:r>
      <w:r w:rsidRPr="00623E0A">
        <w:rPr>
          <w:rStyle w:val="21"/>
          <w:szCs w:val="28"/>
          <w:lang w:val="uk-UA"/>
        </w:rPr>
        <w:t xml:space="preserve">3421 </w:t>
      </w:r>
      <w:r w:rsidR="00CB336E">
        <w:rPr>
          <w:rStyle w:val="21"/>
          <w:szCs w:val="28"/>
          <w:lang w:val="uk-UA"/>
        </w:rPr>
        <w:t xml:space="preserve">випадок у дітей віком </w:t>
      </w:r>
      <w:r w:rsidRPr="00623E0A">
        <w:rPr>
          <w:rStyle w:val="21"/>
          <w:szCs w:val="28"/>
          <w:lang w:val="uk-UA"/>
        </w:rPr>
        <w:t xml:space="preserve">до </w:t>
      </w:r>
      <w:r w:rsidRPr="00623E0A">
        <w:rPr>
          <w:rFonts w:cs="Times New Roman"/>
          <w:szCs w:val="28"/>
          <w:lang w:val="uk-UA"/>
        </w:rPr>
        <w:t>5</w:t>
      </w:r>
      <w:r w:rsidR="00CB336E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 xml:space="preserve">років та 6269 </w:t>
      </w:r>
      <w:r w:rsidR="00CB336E">
        <w:rPr>
          <w:rFonts w:cs="Times New Roman"/>
          <w:szCs w:val="28"/>
          <w:lang w:val="uk-UA"/>
        </w:rPr>
        <w:t xml:space="preserve">– </w:t>
      </w:r>
      <w:r w:rsidRPr="00623E0A">
        <w:rPr>
          <w:rFonts w:cs="Times New Roman"/>
          <w:szCs w:val="28"/>
          <w:lang w:val="uk-UA"/>
        </w:rPr>
        <w:t xml:space="preserve">у </w:t>
      </w:r>
      <w:r w:rsidR="00CB336E">
        <w:rPr>
          <w:rFonts w:cs="Times New Roman"/>
          <w:szCs w:val="28"/>
          <w:lang w:val="uk-UA"/>
        </w:rPr>
        <w:t xml:space="preserve">дітей </w:t>
      </w:r>
      <w:r w:rsidRPr="00623E0A">
        <w:rPr>
          <w:rFonts w:cs="Times New Roman"/>
          <w:szCs w:val="28"/>
          <w:lang w:val="uk-UA"/>
        </w:rPr>
        <w:t>ві</w:t>
      </w:r>
      <w:r w:rsidR="00CB336E">
        <w:rPr>
          <w:rFonts w:cs="Times New Roman"/>
          <w:szCs w:val="28"/>
          <w:lang w:val="uk-UA"/>
        </w:rPr>
        <w:t xml:space="preserve">ком </w:t>
      </w:r>
      <w:r w:rsidRPr="00623E0A">
        <w:rPr>
          <w:rFonts w:cs="Times New Roman"/>
          <w:szCs w:val="28"/>
          <w:lang w:val="uk-UA"/>
        </w:rPr>
        <w:t>5</w:t>
      </w:r>
      <w:r w:rsidR="00CB336E">
        <w:rPr>
          <w:rFonts w:cs="Times New Roman"/>
          <w:szCs w:val="28"/>
          <w:lang w:val="uk-UA"/>
        </w:rPr>
        <w:t>–</w:t>
      </w:r>
      <w:r w:rsidRPr="00623E0A">
        <w:rPr>
          <w:rFonts w:cs="Times New Roman"/>
          <w:szCs w:val="28"/>
          <w:lang w:val="uk-UA"/>
        </w:rPr>
        <w:t>14</w:t>
      </w:r>
      <w:r w:rsidR="00CB336E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 xml:space="preserve">років, що </w:t>
      </w:r>
      <w:r w:rsidR="00CB336E">
        <w:rPr>
          <w:rFonts w:cs="Times New Roman"/>
          <w:szCs w:val="28"/>
          <w:lang w:val="uk-UA"/>
        </w:rPr>
        <w:t xml:space="preserve">загалом становило </w:t>
      </w:r>
      <w:r w:rsidRPr="00623E0A">
        <w:rPr>
          <w:rFonts w:cs="Times New Roman"/>
          <w:szCs w:val="28"/>
          <w:lang w:val="uk-UA"/>
        </w:rPr>
        <w:t xml:space="preserve">9690 випадків захворювання на </w:t>
      </w:r>
      <w:r w:rsidR="00CB336E">
        <w:rPr>
          <w:rFonts w:cs="Times New Roman"/>
          <w:szCs w:val="28"/>
          <w:lang w:val="uk-UA"/>
        </w:rPr>
        <w:t xml:space="preserve">ТБ </w:t>
      </w:r>
      <w:r w:rsidRPr="00623E0A">
        <w:rPr>
          <w:rFonts w:cs="Times New Roman"/>
          <w:szCs w:val="28"/>
          <w:lang w:val="uk-UA"/>
        </w:rPr>
        <w:t>у дітей за 2017</w:t>
      </w:r>
      <w:r w:rsidR="00CB336E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>р</w:t>
      </w:r>
      <w:r w:rsidR="00CB336E">
        <w:rPr>
          <w:rFonts w:cs="Times New Roman"/>
          <w:szCs w:val="28"/>
          <w:lang w:val="uk-UA"/>
        </w:rPr>
        <w:t xml:space="preserve">. </w:t>
      </w:r>
      <w:r w:rsidRPr="00623E0A">
        <w:rPr>
          <w:rFonts w:cs="Times New Roman"/>
          <w:szCs w:val="28"/>
          <w:lang w:val="uk-UA"/>
        </w:rPr>
        <w:t xml:space="preserve">у Європейському регіоні, </w:t>
      </w:r>
      <w:r w:rsidR="00CB336E">
        <w:rPr>
          <w:rFonts w:cs="Times New Roman"/>
          <w:szCs w:val="28"/>
          <w:lang w:val="uk-UA"/>
        </w:rPr>
        <w:t xml:space="preserve">до складу якого увійшли </w:t>
      </w:r>
      <w:r w:rsidRPr="00623E0A">
        <w:rPr>
          <w:rFonts w:cs="Times New Roman"/>
          <w:szCs w:val="28"/>
          <w:lang w:val="uk-UA"/>
        </w:rPr>
        <w:t xml:space="preserve">53 країни Європейського регіону ВООЗ та </w:t>
      </w:r>
      <w:r w:rsidR="00CB336E">
        <w:rPr>
          <w:rFonts w:cs="Times New Roman"/>
          <w:szCs w:val="28"/>
          <w:lang w:val="uk-UA"/>
        </w:rPr>
        <w:t xml:space="preserve">князівство </w:t>
      </w:r>
      <w:r w:rsidRPr="00623E0A">
        <w:rPr>
          <w:rFonts w:cs="Times New Roman"/>
          <w:szCs w:val="28"/>
          <w:lang w:val="uk-UA"/>
        </w:rPr>
        <w:t xml:space="preserve">Ліхтенштейн </w:t>
      </w:r>
      <w:r w:rsidRPr="00623E0A">
        <w:rPr>
          <w:rFonts w:cs="Times New Roman"/>
          <w:i/>
          <w:szCs w:val="28"/>
          <w:lang w:val="uk-UA"/>
        </w:rPr>
        <w:t>(18)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Це становить близько 4% від загальної кількості </w:t>
      </w:r>
      <w:r w:rsidR="00CB336E">
        <w:rPr>
          <w:rStyle w:val="21"/>
          <w:szCs w:val="28"/>
          <w:lang w:val="uk-UA"/>
        </w:rPr>
        <w:t xml:space="preserve">зареєстрованих </w:t>
      </w:r>
      <w:r w:rsidRPr="00623E0A">
        <w:rPr>
          <w:rStyle w:val="21"/>
          <w:szCs w:val="28"/>
          <w:lang w:val="uk-UA"/>
        </w:rPr>
        <w:t xml:space="preserve">випадків захворювання на </w:t>
      </w:r>
      <w:r w:rsidR="00CB336E">
        <w:rPr>
          <w:rStyle w:val="21"/>
          <w:szCs w:val="28"/>
          <w:lang w:val="uk-UA"/>
        </w:rPr>
        <w:t xml:space="preserve">ТБ </w:t>
      </w:r>
      <w:r w:rsidR="00D94C3C">
        <w:rPr>
          <w:rStyle w:val="21"/>
          <w:szCs w:val="28"/>
          <w:lang w:val="uk-UA"/>
        </w:rPr>
        <w:t xml:space="preserve">в усіх вікових групах </w:t>
      </w:r>
      <w:r w:rsidRPr="00623E0A">
        <w:rPr>
          <w:rStyle w:val="21"/>
          <w:szCs w:val="28"/>
          <w:lang w:val="uk-UA"/>
        </w:rPr>
        <w:t xml:space="preserve">у регіоні. На 18 країн з найвищим рівнем </w:t>
      </w:r>
      <w:r w:rsidR="00D94C3C">
        <w:rPr>
          <w:rStyle w:val="21"/>
          <w:szCs w:val="28"/>
          <w:lang w:val="uk-UA"/>
        </w:rPr>
        <w:t xml:space="preserve">захворюваності </w:t>
      </w:r>
      <w:r w:rsidRPr="00623E0A">
        <w:rPr>
          <w:rStyle w:val="21"/>
          <w:szCs w:val="28"/>
          <w:lang w:val="uk-UA"/>
        </w:rPr>
        <w:t>припада</w:t>
      </w:r>
      <w:r w:rsidR="00D94C3C">
        <w:rPr>
          <w:rStyle w:val="21"/>
          <w:szCs w:val="28"/>
          <w:lang w:val="uk-UA"/>
        </w:rPr>
        <w:t xml:space="preserve">є </w:t>
      </w:r>
      <w:r w:rsidRPr="00623E0A">
        <w:rPr>
          <w:rStyle w:val="21"/>
          <w:szCs w:val="28"/>
          <w:lang w:val="uk-UA"/>
        </w:rPr>
        <w:t xml:space="preserve">82% повідомлених випадків </w:t>
      </w:r>
      <w:r w:rsidR="00D94C3C">
        <w:rPr>
          <w:rStyle w:val="21"/>
          <w:szCs w:val="28"/>
          <w:lang w:val="uk-UA"/>
        </w:rPr>
        <w:t xml:space="preserve">ТБ </w:t>
      </w:r>
      <w:r w:rsidRPr="00623E0A">
        <w:rPr>
          <w:rStyle w:val="21"/>
          <w:szCs w:val="28"/>
          <w:lang w:val="uk-UA"/>
        </w:rPr>
        <w:t xml:space="preserve">у дітей. </w:t>
      </w:r>
      <w:r w:rsidRPr="00623E0A">
        <w:rPr>
          <w:rFonts w:cs="Times New Roman"/>
          <w:szCs w:val="28"/>
          <w:lang w:val="uk-UA"/>
        </w:rPr>
        <w:t xml:space="preserve">У цих країнах рівень захворюваності на </w:t>
      </w:r>
      <w:r w:rsidR="00D94C3C">
        <w:rPr>
          <w:rFonts w:cs="Times New Roman"/>
          <w:szCs w:val="28"/>
          <w:lang w:val="uk-UA"/>
        </w:rPr>
        <w:t xml:space="preserve">ТБ </w:t>
      </w:r>
      <w:r w:rsidRPr="00623E0A">
        <w:rPr>
          <w:rFonts w:cs="Times New Roman"/>
          <w:szCs w:val="28"/>
          <w:lang w:val="uk-UA"/>
        </w:rPr>
        <w:t xml:space="preserve">у дітей </w:t>
      </w:r>
      <w:r w:rsidR="00D94C3C">
        <w:rPr>
          <w:rFonts w:cs="Times New Roman"/>
          <w:szCs w:val="28"/>
          <w:lang w:val="uk-UA"/>
        </w:rPr>
        <w:t xml:space="preserve">віком </w:t>
      </w:r>
      <w:r w:rsidRPr="00623E0A">
        <w:rPr>
          <w:rFonts w:cs="Times New Roman"/>
          <w:szCs w:val="28"/>
          <w:lang w:val="uk-UA"/>
        </w:rPr>
        <w:t>до 5</w:t>
      </w:r>
      <w:r w:rsidR="00D94C3C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 xml:space="preserve">років був нижчим, ніж </w:t>
      </w:r>
      <w:r w:rsidR="00D94C3C">
        <w:rPr>
          <w:rFonts w:cs="Times New Roman"/>
          <w:szCs w:val="28"/>
          <w:lang w:val="uk-UA"/>
        </w:rPr>
        <w:t xml:space="preserve">кількість </w:t>
      </w:r>
      <w:r w:rsidRPr="00623E0A">
        <w:rPr>
          <w:rFonts w:cs="Times New Roman"/>
          <w:szCs w:val="28"/>
          <w:lang w:val="uk-UA"/>
        </w:rPr>
        <w:t xml:space="preserve">повідомлень про випадки </w:t>
      </w:r>
      <w:r w:rsidR="00D94C3C">
        <w:rPr>
          <w:rFonts w:cs="Times New Roman"/>
          <w:szCs w:val="28"/>
          <w:lang w:val="uk-UA"/>
        </w:rPr>
        <w:t xml:space="preserve">ТБ у </w:t>
      </w:r>
      <w:r w:rsidRPr="00623E0A">
        <w:rPr>
          <w:rFonts w:cs="Times New Roman"/>
          <w:szCs w:val="28"/>
          <w:lang w:val="uk-UA"/>
        </w:rPr>
        <w:t>дітей віком 5</w:t>
      </w:r>
      <w:r w:rsidR="00D94C3C">
        <w:rPr>
          <w:rFonts w:cs="Times New Roman"/>
          <w:szCs w:val="28"/>
          <w:lang w:val="uk-UA"/>
        </w:rPr>
        <w:t>–14 </w:t>
      </w:r>
      <w:r w:rsidRPr="00623E0A">
        <w:rPr>
          <w:rFonts w:cs="Times New Roman"/>
          <w:szCs w:val="28"/>
          <w:lang w:val="uk-UA"/>
        </w:rPr>
        <w:t xml:space="preserve">років, що </w:t>
      </w:r>
      <w:r w:rsidR="00D94C3C">
        <w:rPr>
          <w:rFonts w:cs="Times New Roman"/>
          <w:szCs w:val="28"/>
          <w:lang w:val="uk-UA"/>
        </w:rPr>
        <w:t xml:space="preserve">свідчить </w:t>
      </w:r>
      <w:r w:rsidRPr="00623E0A">
        <w:rPr>
          <w:rFonts w:cs="Times New Roman"/>
          <w:szCs w:val="28"/>
          <w:lang w:val="uk-UA"/>
        </w:rPr>
        <w:t>про недостатн</w:t>
      </w:r>
      <w:r w:rsidR="00D94C3C">
        <w:rPr>
          <w:rFonts w:cs="Times New Roman"/>
          <w:szCs w:val="28"/>
          <w:lang w:val="uk-UA"/>
        </w:rPr>
        <w:t xml:space="preserve">ій рівень </w:t>
      </w:r>
      <w:r w:rsidRPr="00623E0A">
        <w:rPr>
          <w:rFonts w:cs="Times New Roman"/>
          <w:szCs w:val="28"/>
          <w:lang w:val="uk-UA"/>
        </w:rPr>
        <w:t>виявлення та діагностик</w:t>
      </w:r>
      <w:r w:rsidR="00D94C3C">
        <w:rPr>
          <w:rFonts w:cs="Times New Roman"/>
          <w:szCs w:val="28"/>
          <w:lang w:val="uk-UA"/>
        </w:rPr>
        <w:t xml:space="preserve">и захворювання у </w:t>
      </w:r>
      <w:r w:rsidRPr="00623E0A">
        <w:rPr>
          <w:rFonts w:cs="Times New Roman"/>
          <w:szCs w:val="28"/>
          <w:lang w:val="uk-UA"/>
        </w:rPr>
        <w:t>дітей ві</w:t>
      </w:r>
      <w:r w:rsidR="00D94C3C">
        <w:rPr>
          <w:rFonts w:cs="Times New Roman"/>
          <w:szCs w:val="28"/>
          <w:lang w:val="uk-UA"/>
        </w:rPr>
        <w:t xml:space="preserve">ком </w:t>
      </w:r>
      <w:r w:rsidRPr="00623E0A">
        <w:rPr>
          <w:rFonts w:cs="Times New Roman"/>
          <w:szCs w:val="28"/>
          <w:lang w:val="uk-UA"/>
        </w:rPr>
        <w:t xml:space="preserve">до 5 років </w:t>
      </w:r>
      <w:r w:rsidR="00D94C3C">
        <w:rPr>
          <w:rFonts w:cs="Times New Roman"/>
          <w:szCs w:val="28"/>
          <w:lang w:val="uk-UA"/>
        </w:rPr>
        <w:t xml:space="preserve">з ТБ </w:t>
      </w:r>
      <w:r w:rsidRPr="00623E0A">
        <w:rPr>
          <w:rFonts w:cs="Times New Roman"/>
          <w:i/>
          <w:szCs w:val="28"/>
          <w:lang w:val="uk-UA"/>
        </w:rPr>
        <w:t>(18)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Коефіцієнт </w:t>
      </w:r>
      <w:r w:rsidR="000F0107">
        <w:rPr>
          <w:rStyle w:val="21"/>
          <w:szCs w:val="28"/>
          <w:lang w:val="uk-UA"/>
        </w:rPr>
        <w:t xml:space="preserve">виявлення </w:t>
      </w:r>
      <w:r w:rsidRPr="00623E0A">
        <w:rPr>
          <w:rStyle w:val="21"/>
          <w:szCs w:val="28"/>
          <w:lang w:val="uk-UA"/>
        </w:rPr>
        <w:t>нов</w:t>
      </w:r>
      <w:r w:rsidR="000F0107">
        <w:rPr>
          <w:rStyle w:val="21"/>
          <w:szCs w:val="28"/>
          <w:lang w:val="uk-UA"/>
        </w:rPr>
        <w:t xml:space="preserve">их </w:t>
      </w:r>
      <w:r w:rsidRPr="00623E0A">
        <w:rPr>
          <w:rStyle w:val="21"/>
          <w:szCs w:val="28"/>
          <w:lang w:val="uk-UA"/>
        </w:rPr>
        <w:t>випадк</w:t>
      </w:r>
      <w:r w:rsidR="000F0107">
        <w:rPr>
          <w:rStyle w:val="21"/>
          <w:szCs w:val="28"/>
          <w:lang w:val="uk-UA"/>
        </w:rPr>
        <w:t xml:space="preserve">ів та </w:t>
      </w:r>
      <w:r w:rsidRPr="00623E0A">
        <w:rPr>
          <w:rStyle w:val="21"/>
          <w:szCs w:val="28"/>
          <w:lang w:val="uk-UA"/>
        </w:rPr>
        <w:lastRenderedPageBreak/>
        <w:t>рецидив</w:t>
      </w:r>
      <w:r w:rsidR="000F0107">
        <w:rPr>
          <w:rStyle w:val="21"/>
          <w:szCs w:val="28"/>
          <w:lang w:val="uk-UA"/>
        </w:rPr>
        <w:t xml:space="preserve">ів </w:t>
      </w:r>
      <w:r w:rsidRPr="00623E0A">
        <w:rPr>
          <w:rStyle w:val="21"/>
          <w:szCs w:val="28"/>
          <w:lang w:val="uk-UA"/>
        </w:rPr>
        <w:t xml:space="preserve">у дітей </w:t>
      </w:r>
      <w:r w:rsidR="000F0107">
        <w:rPr>
          <w:rStyle w:val="21"/>
          <w:szCs w:val="28"/>
          <w:lang w:val="uk-UA"/>
        </w:rPr>
        <w:t xml:space="preserve">віком </w:t>
      </w:r>
      <w:r w:rsidRPr="00623E0A">
        <w:rPr>
          <w:rStyle w:val="21"/>
          <w:szCs w:val="28"/>
          <w:lang w:val="uk-UA"/>
        </w:rPr>
        <w:t>до 5</w:t>
      </w:r>
      <w:r w:rsidR="000F0107">
        <w:rPr>
          <w:rStyle w:val="21"/>
          <w:szCs w:val="28"/>
          <w:lang w:val="uk-UA"/>
        </w:rPr>
        <w:t> </w:t>
      </w:r>
      <w:r w:rsidRPr="00623E0A">
        <w:rPr>
          <w:rStyle w:val="21"/>
          <w:szCs w:val="28"/>
          <w:lang w:val="uk-UA"/>
        </w:rPr>
        <w:t>років у Європейському регіоні ВООЗ становив 6,0 на 100</w:t>
      </w:r>
      <w:r w:rsidR="000F0107">
        <w:rPr>
          <w:rStyle w:val="21"/>
          <w:szCs w:val="28"/>
          <w:lang w:val="uk-UA"/>
        </w:rPr>
        <w:t> </w:t>
      </w:r>
      <w:r w:rsidRPr="00623E0A">
        <w:rPr>
          <w:rStyle w:val="21"/>
          <w:szCs w:val="28"/>
          <w:lang w:val="uk-UA"/>
        </w:rPr>
        <w:t>000 населення та 5,7 на 100</w:t>
      </w:r>
      <w:r w:rsidR="000F0107">
        <w:rPr>
          <w:rStyle w:val="21"/>
          <w:szCs w:val="28"/>
          <w:lang w:val="uk-UA"/>
        </w:rPr>
        <w:t> </w:t>
      </w:r>
      <w:r w:rsidRPr="00623E0A">
        <w:rPr>
          <w:rStyle w:val="21"/>
          <w:szCs w:val="28"/>
          <w:lang w:val="uk-UA"/>
        </w:rPr>
        <w:t>000 у дітей віком 5</w:t>
      </w:r>
      <w:r w:rsidR="000F0107">
        <w:rPr>
          <w:rStyle w:val="21"/>
          <w:szCs w:val="28"/>
          <w:lang w:val="uk-UA"/>
        </w:rPr>
        <w:t>–</w:t>
      </w:r>
      <w:r w:rsidRPr="00623E0A">
        <w:rPr>
          <w:rStyle w:val="21"/>
          <w:szCs w:val="28"/>
          <w:lang w:val="uk-UA"/>
        </w:rPr>
        <w:t>14</w:t>
      </w:r>
      <w:r w:rsidR="000F0107">
        <w:rPr>
          <w:rStyle w:val="21"/>
          <w:szCs w:val="28"/>
          <w:lang w:val="uk-UA"/>
        </w:rPr>
        <w:t> </w:t>
      </w:r>
      <w:r w:rsidRPr="00623E0A">
        <w:rPr>
          <w:rStyle w:val="21"/>
          <w:szCs w:val="28"/>
          <w:lang w:val="uk-UA"/>
        </w:rPr>
        <w:t>років у 2017</w:t>
      </w:r>
      <w:r w:rsidR="000F0107">
        <w:rPr>
          <w:rStyle w:val="21"/>
          <w:szCs w:val="28"/>
          <w:lang w:val="uk-UA"/>
        </w:rPr>
        <w:t> </w:t>
      </w:r>
      <w:r w:rsidRPr="00623E0A">
        <w:rPr>
          <w:rStyle w:val="21"/>
          <w:szCs w:val="28"/>
          <w:lang w:val="uk-UA"/>
        </w:rPr>
        <w:t xml:space="preserve">р. </w:t>
      </w:r>
      <w:r w:rsidR="000F0107">
        <w:rPr>
          <w:rStyle w:val="21"/>
          <w:szCs w:val="28"/>
          <w:lang w:val="uk-UA"/>
        </w:rPr>
        <w:t>За даними «</w:t>
      </w:r>
      <w:r w:rsidRPr="000F0107">
        <w:rPr>
          <w:rFonts w:cs="Times New Roman"/>
          <w:szCs w:val="28"/>
          <w:lang w:val="uk-UA"/>
        </w:rPr>
        <w:t>Глобальн</w:t>
      </w:r>
      <w:r w:rsidR="000F0107">
        <w:rPr>
          <w:rFonts w:cs="Times New Roman"/>
          <w:szCs w:val="28"/>
          <w:lang w:val="uk-UA"/>
        </w:rPr>
        <w:t xml:space="preserve">ого </w:t>
      </w:r>
      <w:r w:rsidRPr="000F0107">
        <w:rPr>
          <w:rFonts w:cs="Times New Roman"/>
          <w:szCs w:val="28"/>
          <w:lang w:val="uk-UA"/>
        </w:rPr>
        <w:t>звіт</w:t>
      </w:r>
      <w:r w:rsidR="000F0107">
        <w:rPr>
          <w:rFonts w:cs="Times New Roman"/>
          <w:szCs w:val="28"/>
          <w:lang w:val="uk-UA"/>
        </w:rPr>
        <w:t xml:space="preserve">у </w:t>
      </w:r>
      <w:r w:rsidRPr="000F0107">
        <w:rPr>
          <w:rFonts w:cs="Times New Roman"/>
          <w:szCs w:val="28"/>
          <w:lang w:val="uk-UA"/>
        </w:rPr>
        <w:t xml:space="preserve">ВООЗ </w:t>
      </w:r>
      <w:r w:rsidR="000F0107">
        <w:rPr>
          <w:rFonts w:cs="Times New Roman"/>
          <w:szCs w:val="28"/>
          <w:lang w:val="uk-UA"/>
        </w:rPr>
        <w:t xml:space="preserve">щодо туберкульозу» </w:t>
      </w:r>
      <w:r w:rsidRPr="00623E0A">
        <w:rPr>
          <w:rFonts w:cs="Times New Roman"/>
          <w:szCs w:val="28"/>
          <w:lang w:val="uk-UA"/>
        </w:rPr>
        <w:t>2018</w:t>
      </w:r>
      <w:r w:rsidR="000F0107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>р</w:t>
      </w:r>
      <w:r w:rsidR="000F0107">
        <w:rPr>
          <w:rFonts w:cs="Times New Roman"/>
          <w:szCs w:val="28"/>
          <w:lang w:val="uk-UA"/>
        </w:rPr>
        <w:t xml:space="preserve">., </w:t>
      </w:r>
      <w:r w:rsidRPr="00623E0A">
        <w:rPr>
          <w:rFonts w:cs="Times New Roman"/>
          <w:szCs w:val="28"/>
          <w:lang w:val="uk-UA"/>
        </w:rPr>
        <w:t>на підставі даних 2017</w:t>
      </w:r>
      <w:r w:rsidR="000F0107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>р</w:t>
      </w:r>
      <w:r w:rsidR="000F0107">
        <w:rPr>
          <w:rFonts w:cs="Times New Roman"/>
          <w:szCs w:val="28"/>
          <w:lang w:val="uk-UA"/>
        </w:rPr>
        <w:t xml:space="preserve">. загалом у світі </w:t>
      </w:r>
      <w:r w:rsidRPr="00623E0A">
        <w:rPr>
          <w:rFonts w:cs="Times New Roman"/>
          <w:szCs w:val="28"/>
          <w:lang w:val="uk-UA"/>
        </w:rPr>
        <w:t>зафікс</w:t>
      </w:r>
      <w:r w:rsidR="000F0107">
        <w:rPr>
          <w:rFonts w:cs="Times New Roman"/>
          <w:szCs w:val="28"/>
          <w:lang w:val="uk-UA"/>
        </w:rPr>
        <w:t xml:space="preserve">овано </w:t>
      </w:r>
      <w:r w:rsidRPr="00623E0A">
        <w:rPr>
          <w:rFonts w:cs="Times New Roman"/>
          <w:szCs w:val="28"/>
          <w:lang w:val="uk-UA"/>
        </w:rPr>
        <w:t>21</w:t>
      </w:r>
      <w:r w:rsidR="000F0107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 xml:space="preserve">000 випадків захворювання на </w:t>
      </w:r>
      <w:r w:rsidR="000F0107">
        <w:rPr>
          <w:rFonts w:cs="Times New Roman"/>
          <w:szCs w:val="28"/>
          <w:lang w:val="uk-UA"/>
        </w:rPr>
        <w:t xml:space="preserve">ТБ </w:t>
      </w:r>
      <w:r w:rsidRPr="00623E0A">
        <w:rPr>
          <w:rFonts w:cs="Times New Roman"/>
          <w:szCs w:val="28"/>
          <w:lang w:val="uk-UA"/>
        </w:rPr>
        <w:t xml:space="preserve">у дітей </w:t>
      </w:r>
      <w:r w:rsidR="000F0107">
        <w:rPr>
          <w:rFonts w:cs="Times New Roman"/>
          <w:szCs w:val="28"/>
          <w:lang w:val="uk-UA"/>
        </w:rPr>
        <w:t xml:space="preserve">віком </w:t>
      </w:r>
      <w:r w:rsidRPr="00623E0A">
        <w:rPr>
          <w:rFonts w:cs="Times New Roman"/>
          <w:szCs w:val="28"/>
          <w:lang w:val="uk-UA"/>
        </w:rPr>
        <w:t xml:space="preserve">до 15 років </w:t>
      </w:r>
      <w:r w:rsidRPr="00623E0A">
        <w:rPr>
          <w:rFonts w:cs="Times New Roman"/>
          <w:i/>
          <w:szCs w:val="28"/>
          <w:lang w:val="uk-UA"/>
        </w:rPr>
        <w:t>(1)</w:t>
      </w:r>
      <w:r w:rsidR="00E446CC" w:rsidRPr="00E446CC">
        <w:rPr>
          <w:rFonts w:cs="Times New Roman"/>
          <w:szCs w:val="28"/>
          <w:lang w:val="uk-UA"/>
        </w:rPr>
        <w:t>.</w:t>
      </w:r>
    </w:p>
    <w:p w:rsidR="00201183" w:rsidRPr="00623E0A" w:rsidRDefault="00201183" w:rsidP="00117429">
      <w:pPr>
        <w:spacing w:line="252" w:lineRule="auto"/>
        <w:rPr>
          <w:rFonts w:cs="Times New Roman"/>
          <w:i/>
          <w:szCs w:val="28"/>
          <w:lang w:val="uk-UA"/>
        </w:rPr>
      </w:pPr>
      <w:r w:rsidRPr="000976F9">
        <w:rPr>
          <w:rStyle w:val="21"/>
          <w:szCs w:val="28"/>
          <w:lang w:val="uk-UA"/>
        </w:rPr>
        <w:t xml:space="preserve">Коефіцієнт виявлення випадків </w:t>
      </w:r>
      <w:r w:rsidR="000976F9">
        <w:rPr>
          <w:rStyle w:val="21"/>
          <w:szCs w:val="28"/>
          <w:lang w:val="uk-UA"/>
        </w:rPr>
        <w:t xml:space="preserve">відображає рівень охоплення </w:t>
      </w:r>
      <w:r w:rsidRPr="000976F9">
        <w:rPr>
          <w:rStyle w:val="21"/>
          <w:szCs w:val="28"/>
          <w:lang w:val="uk-UA"/>
        </w:rPr>
        <w:t>лікування</w:t>
      </w:r>
      <w:r w:rsidR="000976F9">
        <w:rPr>
          <w:rStyle w:val="21"/>
          <w:szCs w:val="28"/>
          <w:lang w:val="uk-UA"/>
        </w:rPr>
        <w:t>м</w:t>
      </w:r>
      <w:r w:rsidRPr="000976F9">
        <w:rPr>
          <w:rStyle w:val="21"/>
          <w:szCs w:val="28"/>
          <w:lang w:val="uk-UA"/>
        </w:rPr>
        <w:t xml:space="preserve">. </w:t>
      </w:r>
      <w:r w:rsidRPr="00623E0A">
        <w:rPr>
          <w:rFonts w:cs="Times New Roman"/>
          <w:szCs w:val="28"/>
          <w:lang w:val="uk-UA"/>
        </w:rPr>
        <w:t xml:space="preserve">Загальний </w:t>
      </w:r>
      <w:r w:rsidR="000976F9">
        <w:rPr>
          <w:rFonts w:cs="Times New Roman"/>
          <w:szCs w:val="28"/>
          <w:lang w:val="uk-UA"/>
        </w:rPr>
        <w:t xml:space="preserve">визначений рівень захворюваності </w:t>
      </w:r>
      <w:r w:rsidRPr="00623E0A">
        <w:rPr>
          <w:rFonts w:cs="Times New Roman"/>
          <w:szCs w:val="28"/>
          <w:lang w:val="uk-UA"/>
        </w:rPr>
        <w:t xml:space="preserve">серед дітей у Європейському регіоні ВООЗ </w:t>
      </w:r>
      <w:r w:rsidR="000976F9">
        <w:rPr>
          <w:rFonts w:cs="Times New Roman"/>
          <w:szCs w:val="28"/>
          <w:lang w:val="uk-UA"/>
        </w:rPr>
        <w:t xml:space="preserve">становить </w:t>
      </w:r>
      <w:r w:rsidRPr="00623E0A">
        <w:rPr>
          <w:rFonts w:cs="Times New Roman"/>
          <w:szCs w:val="28"/>
          <w:lang w:val="uk-UA"/>
        </w:rPr>
        <w:t>21</w:t>
      </w:r>
      <w:r w:rsidR="000976F9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 xml:space="preserve">376 </w:t>
      </w:r>
      <w:r w:rsidR="00C3124C">
        <w:rPr>
          <w:rFonts w:cs="Times New Roman"/>
          <w:szCs w:val="28"/>
          <w:lang w:val="uk-UA"/>
        </w:rPr>
        <w:t xml:space="preserve">осіб </w:t>
      </w:r>
      <w:r w:rsidRPr="00623E0A">
        <w:rPr>
          <w:rFonts w:cs="Times New Roman"/>
          <w:szCs w:val="28"/>
          <w:lang w:val="uk-UA"/>
        </w:rPr>
        <w:t>(10</w:t>
      </w:r>
      <w:r w:rsidR="000976F9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 xml:space="preserve">646 </w:t>
      </w:r>
      <w:r w:rsidR="00592F4E">
        <w:rPr>
          <w:rFonts w:cs="Times New Roman"/>
          <w:szCs w:val="28"/>
          <w:lang w:val="uk-UA"/>
        </w:rPr>
        <w:t xml:space="preserve">– </w:t>
      </w:r>
      <w:r w:rsidRPr="00623E0A">
        <w:rPr>
          <w:rFonts w:cs="Times New Roman"/>
          <w:szCs w:val="28"/>
          <w:lang w:val="uk-UA"/>
        </w:rPr>
        <w:t xml:space="preserve">у </w:t>
      </w:r>
      <w:r w:rsidR="000976F9">
        <w:rPr>
          <w:rFonts w:cs="Times New Roman"/>
          <w:szCs w:val="28"/>
          <w:lang w:val="uk-UA"/>
        </w:rPr>
        <w:t xml:space="preserve">дітей віком </w:t>
      </w:r>
      <w:r w:rsidR="00592F4E">
        <w:rPr>
          <w:rFonts w:cs="Times New Roman"/>
          <w:szCs w:val="28"/>
          <w:lang w:val="uk-UA"/>
        </w:rPr>
        <w:br/>
      </w:r>
      <w:r w:rsidRPr="00623E0A">
        <w:rPr>
          <w:rFonts w:cs="Times New Roman"/>
          <w:szCs w:val="28"/>
          <w:lang w:val="uk-UA"/>
        </w:rPr>
        <w:t>0</w:t>
      </w:r>
      <w:r w:rsidR="000976F9">
        <w:rPr>
          <w:rFonts w:cs="Times New Roman"/>
          <w:szCs w:val="28"/>
          <w:lang w:val="uk-UA"/>
        </w:rPr>
        <w:t>–</w:t>
      </w:r>
      <w:r w:rsidRPr="00623E0A">
        <w:rPr>
          <w:rFonts w:cs="Times New Roman"/>
          <w:szCs w:val="28"/>
          <w:lang w:val="uk-UA"/>
        </w:rPr>
        <w:t xml:space="preserve">4 </w:t>
      </w:r>
      <w:r w:rsidR="00C3124C">
        <w:rPr>
          <w:rFonts w:cs="Times New Roman"/>
          <w:szCs w:val="28"/>
          <w:lang w:val="uk-UA"/>
        </w:rPr>
        <w:t xml:space="preserve">роки </w:t>
      </w:r>
      <w:r w:rsidRPr="00623E0A">
        <w:rPr>
          <w:rFonts w:cs="Times New Roman"/>
          <w:szCs w:val="28"/>
          <w:lang w:val="uk-UA"/>
        </w:rPr>
        <w:t>та 10</w:t>
      </w:r>
      <w:r w:rsidR="00C3124C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 xml:space="preserve">730 </w:t>
      </w:r>
      <w:r w:rsidR="00C3124C">
        <w:rPr>
          <w:rFonts w:cs="Times New Roman"/>
          <w:szCs w:val="28"/>
          <w:lang w:val="uk-UA"/>
        </w:rPr>
        <w:t xml:space="preserve">– </w:t>
      </w:r>
      <w:r w:rsidRPr="00623E0A">
        <w:rPr>
          <w:rFonts w:cs="Times New Roman"/>
          <w:szCs w:val="28"/>
          <w:lang w:val="uk-UA"/>
        </w:rPr>
        <w:t>5</w:t>
      </w:r>
      <w:r w:rsidR="00C3124C">
        <w:rPr>
          <w:rFonts w:cs="Times New Roman"/>
          <w:szCs w:val="28"/>
          <w:lang w:val="uk-UA"/>
        </w:rPr>
        <w:t>–</w:t>
      </w:r>
      <w:r w:rsidRPr="00623E0A">
        <w:rPr>
          <w:rFonts w:cs="Times New Roman"/>
          <w:szCs w:val="28"/>
          <w:lang w:val="uk-UA"/>
        </w:rPr>
        <w:t xml:space="preserve">14 років), що відповідає </w:t>
      </w:r>
      <w:r w:rsidR="00C3124C">
        <w:rPr>
          <w:rFonts w:cs="Times New Roman"/>
          <w:szCs w:val="28"/>
          <w:lang w:val="uk-UA"/>
        </w:rPr>
        <w:t xml:space="preserve">показнику виявлення у </w:t>
      </w:r>
      <w:r w:rsidRPr="00623E0A">
        <w:rPr>
          <w:rFonts w:cs="Times New Roman"/>
          <w:szCs w:val="28"/>
          <w:lang w:val="uk-UA"/>
        </w:rPr>
        <w:t>32,1% для дітей віком 0</w:t>
      </w:r>
      <w:r w:rsidR="00C3124C">
        <w:rPr>
          <w:rFonts w:cs="Times New Roman"/>
          <w:szCs w:val="28"/>
          <w:lang w:val="uk-UA"/>
        </w:rPr>
        <w:t>–</w:t>
      </w:r>
      <w:r w:rsidRPr="00623E0A">
        <w:rPr>
          <w:rFonts w:cs="Times New Roman"/>
          <w:szCs w:val="28"/>
          <w:lang w:val="uk-UA"/>
        </w:rPr>
        <w:t xml:space="preserve">4 роки, 58,4% </w:t>
      </w:r>
      <w:r w:rsidR="00C3124C">
        <w:rPr>
          <w:rFonts w:cs="Times New Roman"/>
          <w:szCs w:val="28"/>
          <w:lang w:val="uk-UA"/>
        </w:rPr>
        <w:t xml:space="preserve">– </w:t>
      </w:r>
      <w:r w:rsidRPr="00623E0A">
        <w:rPr>
          <w:rFonts w:cs="Times New Roman"/>
          <w:szCs w:val="28"/>
          <w:lang w:val="uk-UA"/>
        </w:rPr>
        <w:t>для дітей та молодих підлітків ві</w:t>
      </w:r>
      <w:r w:rsidR="00C3124C">
        <w:rPr>
          <w:rFonts w:cs="Times New Roman"/>
          <w:szCs w:val="28"/>
          <w:lang w:val="uk-UA"/>
        </w:rPr>
        <w:t xml:space="preserve">ком </w:t>
      </w:r>
      <w:r w:rsidRPr="00623E0A">
        <w:rPr>
          <w:rFonts w:cs="Times New Roman"/>
          <w:szCs w:val="28"/>
          <w:lang w:val="uk-UA"/>
        </w:rPr>
        <w:t>5</w:t>
      </w:r>
      <w:r w:rsidR="00C3124C">
        <w:rPr>
          <w:rFonts w:cs="Times New Roman"/>
          <w:szCs w:val="28"/>
          <w:lang w:val="uk-UA"/>
        </w:rPr>
        <w:t>–</w:t>
      </w:r>
      <w:r w:rsidRPr="00623E0A">
        <w:rPr>
          <w:rFonts w:cs="Times New Roman"/>
          <w:szCs w:val="28"/>
          <w:lang w:val="uk-UA"/>
        </w:rPr>
        <w:t xml:space="preserve">14 років </w:t>
      </w:r>
      <w:r w:rsidR="00C3124C">
        <w:rPr>
          <w:rFonts w:cs="Times New Roman"/>
          <w:szCs w:val="28"/>
          <w:lang w:val="uk-UA"/>
        </w:rPr>
        <w:t xml:space="preserve">та </w:t>
      </w:r>
      <w:r w:rsidRPr="00623E0A">
        <w:rPr>
          <w:rFonts w:cs="Times New Roman"/>
          <w:szCs w:val="28"/>
          <w:lang w:val="uk-UA"/>
        </w:rPr>
        <w:t>загал</w:t>
      </w:r>
      <w:r w:rsidR="00C3124C">
        <w:rPr>
          <w:rFonts w:cs="Times New Roman"/>
          <w:szCs w:val="28"/>
          <w:lang w:val="uk-UA"/>
        </w:rPr>
        <w:t xml:space="preserve">ьному показнику у віковій групі </w:t>
      </w:r>
      <w:r w:rsidRPr="00623E0A">
        <w:rPr>
          <w:rFonts w:cs="Times New Roman"/>
          <w:szCs w:val="28"/>
          <w:lang w:val="uk-UA"/>
        </w:rPr>
        <w:t>0</w:t>
      </w:r>
      <w:r w:rsidR="00C3124C">
        <w:rPr>
          <w:rFonts w:cs="Times New Roman"/>
          <w:szCs w:val="28"/>
          <w:lang w:val="uk-UA"/>
        </w:rPr>
        <w:t>–</w:t>
      </w:r>
      <w:r w:rsidRPr="00623E0A">
        <w:rPr>
          <w:rFonts w:cs="Times New Roman"/>
          <w:szCs w:val="28"/>
          <w:lang w:val="uk-UA"/>
        </w:rPr>
        <w:t>14 років</w:t>
      </w:r>
      <w:r w:rsidR="00C3124C">
        <w:rPr>
          <w:rFonts w:cs="Times New Roman"/>
          <w:szCs w:val="28"/>
          <w:lang w:val="uk-UA"/>
        </w:rPr>
        <w:t xml:space="preserve"> у </w:t>
      </w:r>
      <w:r w:rsidRPr="00623E0A">
        <w:rPr>
          <w:rFonts w:cs="Times New Roman"/>
          <w:szCs w:val="28"/>
          <w:lang w:val="uk-UA"/>
        </w:rPr>
        <w:t>45,4%</w:t>
      </w:r>
      <w:r w:rsidR="00C3124C"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 xml:space="preserve">відповідно до середнього показника </w:t>
      </w:r>
      <w:r w:rsidR="00C3124C">
        <w:rPr>
          <w:rFonts w:cs="Times New Roman"/>
          <w:szCs w:val="28"/>
          <w:lang w:val="uk-UA"/>
        </w:rPr>
        <w:t xml:space="preserve">у </w:t>
      </w:r>
      <w:r w:rsidRPr="00623E0A">
        <w:rPr>
          <w:rFonts w:cs="Times New Roman"/>
          <w:szCs w:val="28"/>
          <w:lang w:val="uk-UA"/>
        </w:rPr>
        <w:t xml:space="preserve">світі </w:t>
      </w:r>
      <w:r w:rsidRPr="00623E0A">
        <w:rPr>
          <w:rFonts w:cs="Times New Roman"/>
          <w:i/>
          <w:szCs w:val="28"/>
          <w:lang w:val="uk-UA"/>
        </w:rPr>
        <w:t>(1)</w:t>
      </w:r>
      <w:r w:rsidR="00E446CC" w:rsidRPr="00E446CC">
        <w:rPr>
          <w:rFonts w:cs="Times New Roman"/>
          <w:szCs w:val="28"/>
          <w:lang w:val="uk-UA"/>
        </w:rPr>
        <w:t>.</w:t>
      </w:r>
    </w:p>
    <w:p w:rsidR="00201183" w:rsidRPr="00623E0A" w:rsidRDefault="00201183" w:rsidP="00117429">
      <w:pPr>
        <w:pStyle w:val="2"/>
        <w:spacing w:line="252" w:lineRule="auto"/>
        <w:rPr>
          <w:rStyle w:val="2212pt"/>
          <w:rFonts w:cstheme="majorBidi"/>
          <w:b/>
          <w:bCs/>
          <w:sz w:val="28"/>
          <w:szCs w:val="26"/>
          <w:lang w:eastAsia="en-US"/>
        </w:rPr>
      </w:pPr>
      <w:bookmarkStart w:id="14" w:name="_Toc27751089"/>
      <w:r w:rsidRPr="00623E0A">
        <w:rPr>
          <w:lang w:val="uk-UA"/>
        </w:rPr>
        <w:t>5.2.</w:t>
      </w:r>
      <w:bookmarkStart w:id="15" w:name="bookmark10"/>
      <w:r w:rsidR="00071069" w:rsidRPr="00623E0A">
        <w:rPr>
          <w:lang w:val="uk-UA"/>
        </w:rPr>
        <w:t> </w:t>
      </w:r>
      <w:r w:rsidRPr="00623E0A">
        <w:rPr>
          <w:rStyle w:val="2212pt"/>
          <w:rFonts w:cstheme="majorBidi"/>
          <w:b/>
          <w:bCs/>
          <w:sz w:val="28"/>
          <w:szCs w:val="26"/>
          <w:lang w:eastAsia="en-US"/>
        </w:rPr>
        <w:t>Результат</w:t>
      </w:r>
      <w:r w:rsidR="00592F4E">
        <w:rPr>
          <w:rStyle w:val="2212pt"/>
          <w:rFonts w:cstheme="majorBidi"/>
          <w:b/>
          <w:bCs/>
          <w:sz w:val="28"/>
          <w:szCs w:val="26"/>
          <w:lang w:eastAsia="en-US"/>
        </w:rPr>
        <w:t>и</w:t>
      </w:r>
      <w:r w:rsidRPr="00623E0A">
        <w:rPr>
          <w:rStyle w:val="2212pt"/>
          <w:rFonts w:cstheme="majorBidi"/>
          <w:b/>
          <w:bCs/>
          <w:sz w:val="28"/>
          <w:szCs w:val="26"/>
          <w:lang w:eastAsia="en-US"/>
        </w:rPr>
        <w:t xml:space="preserve"> лікування</w:t>
      </w:r>
      <w:bookmarkEnd w:id="14"/>
      <w:bookmarkEnd w:id="15"/>
    </w:p>
    <w:p w:rsidR="00201183" w:rsidRPr="00117429" w:rsidRDefault="00201183" w:rsidP="00117429">
      <w:pPr>
        <w:spacing w:line="252" w:lineRule="auto"/>
        <w:rPr>
          <w:rFonts w:cs="Times New Roman"/>
          <w:spacing w:val="-2"/>
          <w:szCs w:val="28"/>
          <w:lang w:val="uk-UA"/>
        </w:rPr>
      </w:pPr>
      <w:r w:rsidRPr="00117429">
        <w:rPr>
          <w:rFonts w:cs="Times New Roman"/>
          <w:spacing w:val="-2"/>
          <w:szCs w:val="28"/>
          <w:lang w:val="uk-UA"/>
        </w:rPr>
        <w:t>У 2015</w:t>
      </w:r>
      <w:r w:rsidR="00592F4E" w:rsidRPr="00117429">
        <w:rPr>
          <w:rFonts w:cs="Times New Roman"/>
          <w:spacing w:val="-2"/>
          <w:szCs w:val="28"/>
          <w:lang w:val="uk-UA"/>
        </w:rPr>
        <w:t> </w:t>
      </w:r>
      <w:r w:rsidRPr="00117429">
        <w:rPr>
          <w:rFonts w:cs="Times New Roman"/>
          <w:spacing w:val="-2"/>
          <w:szCs w:val="28"/>
          <w:lang w:val="uk-UA"/>
        </w:rPr>
        <w:t>р</w:t>
      </w:r>
      <w:r w:rsidR="00592F4E" w:rsidRPr="00117429">
        <w:rPr>
          <w:rFonts w:cs="Times New Roman"/>
          <w:spacing w:val="-2"/>
          <w:szCs w:val="28"/>
          <w:lang w:val="uk-UA"/>
        </w:rPr>
        <w:t xml:space="preserve">. </w:t>
      </w:r>
      <w:r w:rsidR="00247676" w:rsidRPr="00117429">
        <w:rPr>
          <w:rFonts w:cs="Times New Roman"/>
          <w:spacing w:val="-2"/>
          <w:szCs w:val="28"/>
          <w:lang w:val="uk-UA"/>
        </w:rPr>
        <w:t xml:space="preserve">було проведено ефективне лікування </w:t>
      </w:r>
      <w:r w:rsidRPr="00117429">
        <w:rPr>
          <w:rFonts w:cs="Times New Roman"/>
          <w:spacing w:val="-2"/>
          <w:szCs w:val="28"/>
          <w:lang w:val="uk-UA"/>
        </w:rPr>
        <w:t xml:space="preserve">5167 (93,5%) з 7215 випадків захворювання на </w:t>
      </w:r>
      <w:r w:rsidR="00247676" w:rsidRPr="00117429">
        <w:rPr>
          <w:rFonts w:cs="Times New Roman"/>
          <w:spacing w:val="-2"/>
          <w:szCs w:val="28"/>
          <w:lang w:val="uk-UA"/>
        </w:rPr>
        <w:t xml:space="preserve">ТБ </w:t>
      </w:r>
      <w:r w:rsidRPr="00117429">
        <w:rPr>
          <w:rFonts w:cs="Times New Roman"/>
          <w:spacing w:val="-2"/>
          <w:szCs w:val="28"/>
          <w:lang w:val="uk-UA"/>
        </w:rPr>
        <w:t xml:space="preserve">у дітей </w:t>
      </w:r>
      <w:r w:rsidR="00247676" w:rsidRPr="00117429">
        <w:rPr>
          <w:rFonts w:cs="Times New Roman"/>
          <w:spacing w:val="-2"/>
          <w:szCs w:val="28"/>
          <w:lang w:val="uk-UA"/>
        </w:rPr>
        <w:t xml:space="preserve">в </w:t>
      </w:r>
      <w:r w:rsidRPr="00117429">
        <w:rPr>
          <w:rFonts w:cs="Times New Roman"/>
          <w:spacing w:val="-2"/>
          <w:szCs w:val="28"/>
          <w:lang w:val="uk-UA"/>
        </w:rPr>
        <w:t xml:space="preserve">Європейському регіоні </w:t>
      </w:r>
      <w:r w:rsidRPr="00117429">
        <w:rPr>
          <w:rFonts w:cs="Times New Roman"/>
          <w:i/>
          <w:spacing w:val="-2"/>
          <w:szCs w:val="28"/>
          <w:lang w:val="uk-UA"/>
        </w:rPr>
        <w:t>(18)</w:t>
      </w:r>
      <w:r w:rsidR="00E446CC" w:rsidRPr="00117429">
        <w:rPr>
          <w:rFonts w:cs="Times New Roman"/>
          <w:spacing w:val="-2"/>
          <w:szCs w:val="28"/>
          <w:lang w:val="uk-UA"/>
        </w:rPr>
        <w:t>.</w:t>
      </w:r>
      <w:r w:rsidRPr="00117429">
        <w:rPr>
          <w:rStyle w:val="21"/>
          <w:spacing w:val="-2"/>
          <w:szCs w:val="28"/>
          <w:lang w:val="uk-UA"/>
        </w:rPr>
        <w:t xml:space="preserve"> </w:t>
      </w:r>
      <w:r w:rsidR="00247676" w:rsidRPr="00117429">
        <w:rPr>
          <w:rStyle w:val="21"/>
          <w:spacing w:val="-2"/>
          <w:szCs w:val="28"/>
          <w:lang w:val="uk-UA"/>
        </w:rPr>
        <w:t xml:space="preserve">Було зафіксовано </w:t>
      </w:r>
      <w:r w:rsidRPr="00117429">
        <w:rPr>
          <w:rStyle w:val="21"/>
          <w:spacing w:val="-2"/>
          <w:szCs w:val="28"/>
          <w:lang w:val="uk-UA"/>
        </w:rPr>
        <w:t>71 смерт</w:t>
      </w:r>
      <w:r w:rsidR="00247676" w:rsidRPr="00117429">
        <w:rPr>
          <w:rStyle w:val="21"/>
          <w:spacing w:val="-2"/>
          <w:szCs w:val="28"/>
          <w:lang w:val="uk-UA"/>
        </w:rPr>
        <w:t xml:space="preserve">ельний наслідок </w:t>
      </w:r>
      <w:r w:rsidRPr="00117429">
        <w:rPr>
          <w:rStyle w:val="21"/>
          <w:spacing w:val="-2"/>
          <w:szCs w:val="28"/>
          <w:lang w:val="uk-UA"/>
        </w:rPr>
        <w:t>(1% усіх випадків), 56 (0,8%)</w:t>
      </w:r>
      <w:r w:rsidR="00247676" w:rsidRPr="00117429">
        <w:rPr>
          <w:rStyle w:val="21"/>
          <w:spacing w:val="-2"/>
          <w:szCs w:val="28"/>
          <w:lang w:val="uk-UA"/>
        </w:rPr>
        <w:t xml:space="preserve"> осіб </w:t>
      </w:r>
      <w:r w:rsidRPr="00117429">
        <w:rPr>
          <w:rStyle w:val="21"/>
          <w:spacing w:val="-2"/>
          <w:szCs w:val="28"/>
          <w:lang w:val="uk-UA"/>
        </w:rPr>
        <w:t xml:space="preserve">не пройшли лікування, 103 дитини (1,4%) </w:t>
      </w:r>
      <w:r w:rsidR="00247676" w:rsidRPr="00117429">
        <w:rPr>
          <w:rStyle w:val="21"/>
          <w:spacing w:val="-2"/>
          <w:szCs w:val="28"/>
          <w:lang w:val="uk-UA"/>
        </w:rPr>
        <w:t xml:space="preserve">було </w:t>
      </w:r>
      <w:r w:rsidRPr="00117429">
        <w:rPr>
          <w:rStyle w:val="21"/>
          <w:spacing w:val="-2"/>
          <w:szCs w:val="28"/>
          <w:lang w:val="uk-UA"/>
        </w:rPr>
        <w:t>втра</w:t>
      </w:r>
      <w:r w:rsidR="00247676" w:rsidRPr="00117429">
        <w:rPr>
          <w:rStyle w:val="21"/>
          <w:spacing w:val="-2"/>
          <w:szCs w:val="28"/>
          <w:lang w:val="uk-UA"/>
        </w:rPr>
        <w:t>чено з-під нагляду</w:t>
      </w:r>
      <w:r w:rsidRPr="00117429">
        <w:rPr>
          <w:rStyle w:val="21"/>
          <w:spacing w:val="-2"/>
          <w:szCs w:val="28"/>
          <w:lang w:val="uk-UA"/>
        </w:rPr>
        <w:t xml:space="preserve">. </w:t>
      </w:r>
      <w:r w:rsidR="00693092" w:rsidRPr="00117429">
        <w:rPr>
          <w:rStyle w:val="21"/>
          <w:spacing w:val="-2"/>
          <w:szCs w:val="28"/>
          <w:lang w:val="uk-UA"/>
        </w:rPr>
        <w:t xml:space="preserve">У решти </w:t>
      </w:r>
      <w:r w:rsidRPr="00117429">
        <w:rPr>
          <w:rStyle w:val="21"/>
          <w:spacing w:val="-2"/>
          <w:szCs w:val="28"/>
          <w:lang w:val="uk-UA"/>
        </w:rPr>
        <w:t xml:space="preserve">317 (4,4%) </w:t>
      </w:r>
      <w:r w:rsidR="00247676" w:rsidRPr="00117429">
        <w:rPr>
          <w:rStyle w:val="21"/>
          <w:spacing w:val="-2"/>
          <w:szCs w:val="28"/>
          <w:lang w:val="uk-UA"/>
        </w:rPr>
        <w:t xml:space="preserve">випадків </w:t>
      </w:r>
      <w:r w:rsidR="00693092" w:rsidRPr="00117429">
        <w:rPr>
          <w:rStyle w:val="21"/>
          <w:spacing w:val="-2"/>
          <w:szCs w:val="28"/>
          <w:lang w:val="uk-UA"/>
        </w:rPr>
        <w:t xml:space="preserve">не </w:t>
      </w:r>
      <w:r w:rsidRPr="00117429">
        <w:rPr>
          <w:rStyle w:val="21"/>
          <w:spacing w:val="-2"/>
          <w:szCs w:val="28"/>
          <w:lang w:val="uk-UA"/>
        </w:rPr>
        <w:t>бул</w:t>
      </w:r>
      <w:r w:rsidR="00247676" w:rsidRPr="00117429">
        <w:rPr>
          <w:rStyle w:val="21"/>
          <w:spacing w:val="-2"/>
          <w:szCs w:val="28"/>
          <w:lang w:val="uk-UA"/>
        </w:rPr>
        <w:t xml:space="preserve">о </w:t>
      </w:r>
      <w:r w:rsidR="00693092" w:rsidRPr="00117429">
        <w:rPr>
          <w:rStyle w:val="21"/>
          <w:spacing w:val="-2"/>
          <w:szCs w:val="28"/>
          <w:lang w:val="uk-UA"/>
        </w:rPr>
        <w:t>проведено оцінювання</w:t>
      </w:r>
      <w:r w:rsidRPr="00117429">
        <w:rPr>
          <w:rStyle w:val="21"/>
          <w:spacing w:val="-2"/>
          <w:szCs w:val="28"/>
          <w:lang w:val="uk-UA"/>
        </w:rPr>
        <w:t xml:space="preserve">. </w:t>
      </w:r>
      <w:r w:rsidRPr="00117429">
        <w:rPr>
          <w:rFonts w:cs="Times New Roman"/>
          <w:spacing w:val="-2"/>
          <w:szCs w:val="28"/>
          <w:lang w:val="uk-UA"/>
        </w:rPr>
        <w:t>Міжнародн</w:t>
      </w:r>
      <w:r w:rsidR="00693092" w:rsidRPr="00117429">
        <w:rPr>
          <w:rFonts w:cs="Times New Roman"/>
          <w:spacing w:val="-2"/>
          <w:szCs w:val="28"/>
          <w:lang w:val="uk-UA"/>
        </w:rPr>
        <w:t xml:space="preserve">ою групою фахівців було </w:t>
      </w:r>
      <w:r w:rsidRPr="00117429">
        <w:rPr>
          <w:rFonts w:cs="Times New Roman"/>
          <w:spacing w:val="-2"/>
          <w:szCs w:val="28"/>
          <w:lang w:val="uk-UA"/>
        </w:rPr>
        <w:t>пров</w:t>
      </w:r>
      <w:r w:rsidR="00693092" w:rsidRPr="00117429">
        <w:rPr>
          <w:rFonts w:cs="Times New Roman"/>
          <w:spacing w:val="-2"/>
          <w:szCs w:val="28"/>
          <w:lang w:val="uk-UA"/>
        </w:rPr>
        <w:t xml:space="preserve">едено </w:t>
      </w:r>
      <w:r w:rsidRPr="00117429">
        <w:rPr>
          <w:rFonts w:cs="Times New Roman"/>
          <w:spacing w:val="-2"/>
          <w:szCs w:val="28"/>
          <w:lang w:val="uk-UA"/>
        </w:rPr>
        <w:t xml:space="preserve">індивідуальний метааналіз даних </w:t>
      </w:r>
      <w:r w:rsidR="00276A63" w:rsidRPr="00117429">
        <w:rPr>
          <w:rFonts w:cs="Times New Roman"/>
          <w:spacing w:val="-2"/>
          <w:szCs w:val="28"/>
          <w:lang w:val="uk-UA"/>
        </w:rPr>
        <w:t xml:space="preserve">кожного </w:t>
      </w:r>
      <w:r w:rsidRPr="00117429">
        <w:rPr>
          <w:rFonts w:cs="Times New Roman"/>
          <w:spacing w:val="-2"/>
          <w:szCs w:val="28"/>
          <w:lang w:val="uk-UA"/>
        </w:rPr>
        <w:t>пацієнт</w:t>
      </w:r>
      <w:r w:rsidR="00276A63" w:rsidRPr="00117429">
        <w:rPr>
          <w:rFonts w:cs="Times New Roman"/>
          <w:spacing w:val="-2"/>
          <w:szCs w:val="28"/>
          <w:lang w:val="uk-UA"/>
        </w:rPr>
        <w:t xml:space="preserve">а </w:t>
      </w:r>
      <w:r w:rsidRPr="00117429">
        <w:rPr>
          <w:rFonts w:cs="Times New Roman"/>
          <w:spacing w:val="-2"/>
          <w:szCs w:val="28"/>
          <w:lang w:val="uk-UA"/>
        </w:rPr>
        <w:t xml:space="preserve">для </w:t>
      </w:r>
      <w:r w:rsidR="00693092" w:rsidRPr="00117429">
        <w:rPr>
          <w:rFonts w:cs="Times New Roman"/>
          <w:spacing w:val="-2"/>
          <w:szCs w:val="28"/>
          <w:lang w:val="uk-UA"/>
        </w:rPr>
        <w:t xml:space="preserve">визначення </w:t>
      </w:r>
      <w:r w:rsidRPr="00117429">
        <w:rPr>
          <w:rFonts w:cs="Times New Roman"/>
          <w:spacing w:val="-2"/>
          <w:szCs w:val="28"/>
          <w:lang w:val="uk-UA"/>
        </w:rPr>
        <w:t xml:space="preserve">результатів лікування </w:t>
      </w:r>
      <w:r w:rsidR="00276A63" w:rsidRPr="00117429">
        <w:rPr>
          <w:rFonts w:cs="Times New Roman"/>
          <w:spacing w:val="-2"/>
          <w:szCs w:val="28"/>
          <w:lang w:val="uk-UA"/>
        </w:rPr>
        <w:t xml:space="preserve">у </w:t>
      </w:r>
      <w:r w:rsidRPr="00117429">
        <w:rPr>
          <w:rFonts w:cs="Times New Roman"/>
          <w:spacing w:val="-2"/>
          <w:szCs w:val="28"/>
          <w:lang w:val="uk-UA"/>
        </w:rPr>
        <w:t>дітей</w:t>
      </w:r>
      <w:r w:rsidR="00693092" w:rsidRPr="00117429">
        <w:rPr>
          <w:rFonts w:cs="Times New Roman"/>
          <w:spacing w:val="-2"/>
          <w:szCs w:val="28"/>
          <w:lang w:val="uk-UA"/>
        </w:rPr>
        <w:t xml:space="preserve"> з </w:t>
      </w:r>
      <w:r w:rsidRPr="00117429">
        <w:rPr>
          <w:rFonts w:cs="Times New Roman"/>
          <w:spacing w:val="-2"/>
          <w:szCs w:val="28"/>
          <w:lang w:val="uk-UA"/>
        </w:rPr>
        <w:t xml:space="preserve">МРТБ </w:t>
      </w:r>
      <w:r w:rsidRPr="00117429">
        <w:rPr>
          <w:rFonts w:cs="Times New Roman"/>
          <w:i/>
          <w:spacing w:val="-2"/>
          <w:szCs w:val="28"/>
          <w:lang w:val="uk-UA"/>
        </w:rPr>
        <w:t>(13)</w:t>
      </w:r>
      <w:r w:rsidR="00E446CC" w:rsidRPr="00117429">
        <w:rPr>
          <w:rFonts w:cs="Times New Roman"/>
          <w:spacing w:val="-2"/>
          <w:szCs w:val="28"/>
          <w:lang w:val="uk-UA"/>
        </w:rPr>
        <w:t>.</w:t>
      </w:r>
      <w:r w:rsidRPr="00117429">
        <w:rPr>
          <w:rStyle w:val="21"/>
          <w:spacing w:val="-2"/>
          <w:szCs w:val="28"/>
          <w:lang w:val="uk-UA"/>
        </w:rPr>
        <w:t xml:space="preserve"> Бул</w:t>
      </w:r>
      <w:r w:rsidR="00276A63" w:rsidRPr="00117429">
        <w:rPr>
          <w:rStyle w:val="21"/>
          <w:spacing w:val="-2"/>
          <w:szCs w:val="28"/>
          <w:lang w:val="uk-UA"/>
        </w:rPr>
        <w:t xml:space="preserve">о </w:t>
      </w:r>
      <w:r w:rsidRPr="00117429">
        <w:rPr>
          <w:rStyle w:val="21"/>
          <w:spacing w:val="-2"/>
          <w:szCs w:val="28"/>
          <w:lang w:val="uk-UA"/>
        </w:rPr>
        <w:t>проаналізован</w:t>
      </w:r>
      <w:r w:rsidR="00276A63" w:rsidRPr="00117429">
        <w:rPr>
          <w:rStyle w:val="21"/>
          <w:spacing w:val="-2"/>
          <w:szCs w:val="28"/>
          <w:lang w:val="uk-UA"/>
        </w:rPr>
        <w:t xml:space="preserve">о </w:t>
      </w:r>
      <w:r w:rsidRPr="00117429">
        <w:rPr>
          <w:rStyle w:val="21"/>
          <w:spacing w:val="-2"/>
          <w:szCs w:val="28"/>
          <w:lang w:val="uk-UA"/>
        </w:rPr>
        <w:t xml:space="preserve">дані </w:t>
      </w:r>
      <w:r w:rsidR="00276A63" w:rsidRPr="00117429">
        <w:rPr>
          <w:rStyle w:val="21"/>
          <w:spacing w:val="-2"/>
          <w:szCs w:val="28"/>
          <w:lang w:val="uk-UA"/>
        </w:rPr>
        <w:t xml:space="preserve">975 дітей, хворих </w:t>
      </w:r>
      <w:r w:rsidR="00A93524" w:rsidRPr="00117429">
        <w:rPr>
          <w:rStyle w:val="21"/>
          <w:spacing w:val="-2"/>
          <w:szCs w:val="28"/>
          <w:lang w:val="uk-UA"/>
        </w:rPr>
        <w:t xml:space="preserve">на </w:t>
      </w:r>
      <w:r w:rsidR="00276A63" w:rsidRPr="00117429">
        <w:rPr>
          <w:rStyle w:val="21"/>
          <w:spacing w:val="-2"/>
          <w:szCs w:val="28"/>
          <w:lang w:val="uk-UA"/>
        </w:rPr>
        <w:t xml:space="preserve">МРТБ, </w:t>
      </w:r>
      <w:r w:rsidRPr="00117429">
        <w:rPr>
          <w:rStyle w:val="21"/>
          <w:spacing w:val="-2"/>
          <w:szCs w:val="28"/>
          <w:lang w:val="uk-UA"/>
        </w:rPr>
        <w:t>з 18 країн</w:t>
      </w:r>
      <w:r w:rsidR="00276A63" w:rsidRPr="00117429">
        <w:rPr>
          <w:rStyle w:val="21"/>
          <w:spacing w:val="-2"/>
          <w:szCs w:val="28"/>
          <w:lang w:val="uk-UA"/>
        </w:rPr>
        <w:t xml:space="preserve"> </w:t>
      </w:r>
      <w:r w:rsidRPr="00117429">
        <w:rPr>
          <w:rStyle w:val="21"/>
          <w:spacing w:val="-2"/>
          <w:szCs w:val="28"/>
          <w:lang w:val="uk-UA"/>
        </w:rPr>
        <w:t>(</w:t>
      </w:r>
      <w:r w:rsidR="00A93524" w:rsidRPr="00117429">
        <w:rPr>
          <w:rStyle w:val="21"/>
          <w:spacing w:val="-2"/>
          <w:szCs w:val="28"/>
          <w:lang w:val="uk-UA"/>
        </w:rPr>
        <w:t xml:space="preserve">у </w:t>
      </w:r>
      <w:r w:rsidRPr="00117429">
        <w:rPr>
          <w:rStyle w:val="21"/>
          <w:spacing w:val="-2"/>
          <w:szCs w:val="28"/>
          <w:lang w:val="uk-UA"/>
        </w:rPr>
        <w:t xml:space="preserve">75% </w:t>
      </w:r>
      <w:r w:rsidR="00A93524" w:rsidRPr="00117429">
        <w:rPr>
          <w:rStyle w:val="21"/>
          <w:spacing w:val="-2"/>
          <w:szCs w:val="28"/>
          <w:lang w:val="uk-UA"/>
        </w:rPr>
        <w:t xml:space="preserve">було проведено </w:t>
      </w:r>
      <w:r w:rsidRPr="00117429">
        <w:rPr>
          <w:rStyle w:val="21"/>
          <w:spacing w:val="-2"/>
          <w:szCs w:val="28"/>
          <w:lang w:val="uk-UA"/>
        </w:rPr>
        <w:t>бактеріологічн</w:t>
      </w:r>
      <w:r w:rsidR="00A93524" w:rsidRPr="00117429">
        <w:rPr>
          <w:rStyle w:val="21"/>
          <w:spacing w:val="-2"/>
          <w:szCs w:val="28"/>
          <w:lang w:val="uk-UA"/>
        </w:rPr>
        <w:t xml:space="preserve">е дослідження, у </w:t>
      </w:r>
      <w:r w:rsidRPr="00117429">
        <w:rPr>
          <w:rStyle w:val="21"/>
          <w:spacing w:val="-2"/>
          <w:szCs w:val="28"/>
          <w:lang w:val="uk-UA"/>
        </w:rPr>
        <w:t xml:space="preserve">25% </w:t>
      </w:r>
      <w:r w:rsidR="00A93524" w:rsidRPr="00117429">
        <w:rPr>
          <w:rStyle w:val="21"/>
          <w:spacing w:val="-2"/>
          <w:szCs w:val="28"/>
          <w:lang w:val="uk-UA"/>
        </w:rPr>
        <w:t xml:space="preserve">– </w:t>
      </w:r>
      <w:r w:rsidRPr="00117429">
        <w:rPr>
          <w:rStyle w:val="21"/>
          <w:spacing w:val="-2"/>
          <w:szCs w:val="28"/>
          <w:lang w:val="uk-UA"/>
        </w:rPr>
        <w:t>діагност</w:t>
      </w:r>
      <w:r w:rsidR="00A93524" w:rsidRPr="00117429">
        <w:rPr>
          <w:rStyle w:val="21"/>
          <w:spacing w:val="-2"/>
          <w:szCs w:val="28"/>
          <w:lang w:val="uk-UA"/>
        </w:rPr>
        <w:t>ику за клінічними ознаками</w:t>
      </w:r>
      <w:r w:rsidRPr="00117429">
        <w:rPr>
          <w:rStyle w:val="21"/>
          <w:spacing w:val="-2"/>
          <w:szCs w:val="28"/>
          <w:lang w:val="uk-UA"/>
        </w:rPr>
        <w:t>). Серед</w:t>
      </w:r>
      <w:r w:rsidR="00A93524" w:rsidRPr="00117429">
        <w:rPr>
          <w:rStyle w:val="21"/>
          <w:spacing w:val="-2"/>
          <w:szCs w:val="28"/>
          <w:lang w:val="uk-UA"/>
        </w:rPr>
        <w:t xml:space="preserve">ній вік досліджуваної групи </w:t>
      </w:r>
      <w:r w:rsidRPr="00117429">
        <w:rPr>
          <w:rStyle w:val="21"/>
          <w:spacing w:val="-2"/>
          <w:szCs w:val="28"/>
          <w:lang w:val="uk-UA"/>
        </w:rPr>
        <w:t>становив 7,1</w:t>
      </w:r>
      <w:r w:rsidR="00A93524" w:rsidRPr="00117429">
        <w:rPr>
          <w:rStyle w:val="21"/>
          <w:spacing w:val="-2"/>
          <w:szCs w:val="28"/>
          <w:lang w:val="uk-UA"/>
        </w:rPr>
        <w:t> </w:t>
      </w:r>
      <w:r w:rsidRPr="00117429">
        <w:rPr>
          <w:rStyle w:val="21"/>
          <w:spacing w:val="-2"/>
          <w:szCs w:val="28"/>
          <w:lang w:val="uk-UA"/>
        </w:rPr>
        <w:t xml:space="preserve">року. </w:t>
      </w:r>
      <w:r w:rsidR="00A93524" w:rsidRPr="00117429">
        <w:rPr>
          <w:rStyle w:val="21"/>
          <w:spacing w:val="-2"/>
          <w:szCs w:val="28"/>
          <w:lang w:val="uk-UA"/>
        </w:rPr>
        <w:t xml:space="preserve">Наявність коінфекції </w:t>
      </w:r>
      <w:r w:rsidRPr="00117429">
        <w:rPr>
          <w:rStyle w:val="21"/>
          <w:spacing w:val="-2"/>
          <w:szCs w:val="28"/>
          <w:lang w:val="uk-UA"/>
        </w:rPr>
        <w:t>ТБ/ВІЛ бул</w:t>
      </w:r>
      <w:r w:rsidR="00A93524" w:rsidRPr="00117429">
        <w:rPr>
          <w:rStyle w:val="21"/>
          <w:spacing w:val="-2"/>
          <w:szCs w:val="28"/>
          <w:lang w:val="uk-UA"/>
        </w:rPr>
        <w:t xml:space="preserve">о відзначено </w:t>
      </w:r>
      <w:r w:rsidRPr="00117429">
        <w:rPr>
          <w:rStyle w:val="21"/>
          <w:spacing w:val="-2"/>
          <w:szCs w:val="28"/>
          <w:lang w:val="uk-UA"/>
        </w:rPr>
        <w:t xml:space="preserve">у 39% дітей. Загалом </w:t>
      </w:r>
      <w:r w:rsidR="00A93524" w:rsidRPr="00117429">
        <w:rPr>
          <w:rStyle w:val="21"/>
          <w:spacing w:val="-2"/>
          <w:szCs w:val="28"/>
          <w:lang w:val="uk-UA"/>
        </w:rPr>
        <w:t xml:space="preserve">було </w:t>
      </w:r>
      <w:r w:rsidRPr="00117429">
        <w:rPr>
          <w:rStyle w:val="21"/>
          <w:spacing w:val="-2"/>
          <w:szCs w:val="28"/>
          <w:lang w:val="uk-UA"/>
        </w:rPr>
        <w:t xml:space="preserve">зафіксовано 764 (78%) </w:t>
      </w:r>
      <w:r w:rsidR="00A93524" w:rsidRPr="00117429">
        <w:rPr>
          <w:rStyle w:val="21"/>
          <w:spacing w:val="-2"/>
          <w:szCs w:val="28"/>
          <w:lang w:val="uk-UA"/>
        </w:rPr>
        <w:t xml:space="preserve">з 975 </w:t>
      </w:r>
      <w:r w:rsidRPr="00117429">
        <w:rPr>
          <w:rStyle w:val="21"/>
          <w:spacing w:val="-2"/>
          <w:szCs w:val="28"/>
          <w:lang w:val="uk-UA"/>
        </w:rPr>
        <w:t xml:space="preserve">випадків успішного лікування після завершення терапії. </w:t>
      </w:r>
      <w:r w:rsidR="00A93524" w:rsidRPr="00117429">
        <w:rPr>
          <w:rStyle w:val="21"/>
          <w:spacing w:val="-2"/>
          <w:szCs w:val="28"/>
          <w:lang w:val="uk-UA"/>
        </w:rPr>
        <w:t xml:space="preserve">Порівняно з 82% ВІЛ-позитивних дітей, які отримували антиретровірусну терапію (АРТ), лише у </w:t>
      </w:r>
      <w:r w:rsidRPr="00117429">
        <w:rPr>
          <w:rStyle w:val="21"/>
          <w:spacing w:val="-2"/>
          <w:szCs w:val="28"/>
          <w:lang w:val="uk-UA"/>
        </w:rPr>
        <w:t xml:space="preserve">56% ВІЛ-позитивних дітей з МРТБ, </w:t>
      </w:r>
      <w:r w:rsidR="00A93524" w:rsidRPr="00117429">
        <w:rPr>
          <w:rStyle w:val="21"/>
          <w:spacing w:val="-2"/>
          <w:szCs w:val="28"/>
          <w:lang w:val="uk-UA"/>
        </w:rPr>
        <w:t xml:space="preserve">що </w:t>
      </w:r>
      <w:r w:rsidRPr="00117429">
        <w:rPr>
          <w:rStyle w:val="21"/>
          <w:spacing w:val="-2"/>
          <w:szCs w:val="28"/>
          <w:lang w:val="uk-UA"/>
        </w:rPr>
        <w:t xml:space="preserve">не </w:t>
      </w:r>
      <w:r w:rsidR="00A93524" w:rsidRPr="00117429">
        <w:rPr>
          <w:rStyle w:val="21"/>
          <w:spacing w:val="-2"/>
          <w:szCs w:val="28"/>
          <w:lang w:val="uk-UA"/>
        </w:rPr>
        <w:t xml:space="preserve">отримували </w:t>
      </w:r>
      <w:r w:rsidRPr="00117429">
        <w:rPr>
          <w:rStyle w:val="21"/>
          <w:spacing w:val="-2"/>
          <w:szCs w:val="28"/>
          <w:lang w:val="uk-UA"/>
        </w:rPr>
        <w:t>АРТ</w:t>
      </w:r>
      <w:r w:rsidR="00A93524" w:rsidRPr="00117429">
        <w:rPr>
          <w:rStyle w:val="21"/>
          <w:spacing w:val="-2"/>
          <w:szCs w:val="28"/>
          <w:lang w:val="uk-UA"/>
        </w:rPr>
        <w:t>, відзначено ефективність лікування</w:t>
      </w:r>
      <w:r w:rsidRPr="00117429">
        <w:rPr>
          <w:rStyle w:val="21"/>
          <w:spacing w:val="-2"/>
          <w:szCs w:val="28"/>
          <w:lang w:val="uk-UA"/>
        </w:rPr>
        <w:t xml:space="preserve">. </w:t>
      </w:r>
      <w:r w:rsidR="001B0B14" w:rsidRPr="00117429">
        <w:rPr>
          <w:rFonts w:cs="Times New Roman"/>
          <w:spacing w:val="-2"/>
          <w:szCs w:val="28"/>
          <w:lang w:val="uk-UA"/>
        </w:rPr>
        <w:t xml:space="preserve">Загалом, за даними цього </w:t>
      </w:r>
      <w:r w:rsidRPr="00117429">
        <w:rPr>
          <w:rFonts w:cs="Times New Roman"/>
          <w:spacing w:val="-2"/>
          <w:szCs w:val="28"/>
          <w:lang w:val="uk-UA"/>
        </w:rPr>
        <w:t>дослідження, діти з МРТБ зазвичай добре реагують на терапію</w:t>
      </w:r>
      <w:r w:rsidR="00F97DAA" w:rsidRPr="00117429">
        <w:rPr>
          <w:rFonts w:cs="Times New Roman"/>
          <w:spacing w:val="-2"/>
          <w:szCs w:val="28"/>
          <w:lang w:val="uk-UA"/>
        </w:rPr>
        <w:t xml:space="preserve">, проте наголошено також на </w:t>
      </w:r>
      <w:r w:rsidRPr="00117429">
        <w:rPr>
          <w:rFonts w:cs="Times New Roman"/>
          <w:spacing w:val="-2"/>
          <w:szCs w:val="28"/>
          <w:lang w:val="uk-UA"/>
        </w:rPr>
        <w:t>важлив</w:t>
      </w:r>
      <w:r w:rsidR="00F97DAA" w:rsidRPr="00117429">
        <w:rPr>
          <w:rFonts w:cs="Times New Roman"/>
          <w:spacing w:val="-2"/>
          <w:szCs w:val="28"/>
          <w:lang w:val="uk-UA"/>
        </w:rPr>
        <w:t xml:space="preserve">ості надання </w:t>
      </w:r>
      <w:r w:rsidRPr="00117429">
        <w:rPr>
          <w:rFonts w:cs="Times New Roman"/>
          <w:spacing w:val="-2"/>
          <w:szCs w:val="28"/>
          <w:lang w:val="uk-UA"/>
        </w:rPr>
        <w:t>АРТ ВІЛ-позитивни</w:t>
      </w:r>
      <w:r w:rsidR="00F97DAA" w:rsidRPr="00117429">
        <w:rPr>
          <w:rFonts w:cs="Times New Roman"/>
          <w:spacing w:val="-2"/>
          <w:szCs w:val="28"/>
          <w:lang w:val="uk-UA"/>
        </w:rPr>
        <w:t xml:space="preserve">м </w:t>
      </w:r>
      <w:r w:rsidRPr="00117429">
        <w:rPr>
          <w:rFonts w:cs="Times New Roman"/>
          <w:spacing w:val="-2"/>
          <w:szCs w:val="28"/>
          <w:lang w:val="uk-UA"/>
        </w:rPr>
        <w:t>діт</w:t>
      </w:r>
      <w:r w:rsidR="00F97DAA" w:rsidRPr="00117429">
        <w:rPr>
          <w:rFonts w:cs="Times New Roman"/>
          <w:spacing w:val="-2"/>
          <w:szCs w:val="28"/>
          <w:lang w:val="uk-UA"/>
        </w:rPr>
        <w:t xml:space="preserve">ям з ТБ </w:t>
      </w:r>
      <w:r w:rsidRPr="00117429">
        <w:rPr>
          <w:rFonts w:cs="Times New Roman"/>
          <w:i/>
          <w:spacing w:val="-2"/>
          <w:szCs w:val="28"/>
          <w:lang w:val="uk-UA"/>
        </w:rPr>
        <w:t>(13)</w:t>
      </w:r>
      <w:r w:rsidR="00E446CC" w:rsidRPr="00117429">
        <w:rPr>
          <w:rFonts w:cs="Times New Roman"/>
          <w:spacing w:val="-2"/>
          <w:szCs w:val="28"/>
          <w:lang w:val="uk-UA"/>
        </w:rPr>
        <w:t>.</w:t>
      </w:r>
      <w:r w:rsidRPr="00117429">
        <w:rPr>
          <w:rStyle w:val="21"/>
          <w:spacing w:val="-2"/>
          <w:szCs w:val="28"/>
          <w:lang w:val="uk-UA"/>
        </w:rPr>
        <w:t xml:space="preserve"> </w:t>
      </w:r>
      <w:r w:rsidR="001D5349" w:rsidRPr="00117429">
        <w:rPr>
          <w:rStyle w:val="21"/>
          <w:spacing w:val="-2"/>
          <w:szCs w:val="28"/>
          <w:lang w:val="uk-UA"/>
        </w:rPr>
        <w:t xml:space="preserve">За даними </w:t>
      </w:r>
      <w:r w:rsidR="001D5349" w:rsidRPr="00117429">
        <w:rPr>
          <w:rFonts w:cs="Times New Roman"/>
          <w:spacing w:val="-2"/>
          <w:szCs w:val="28"/>
          <w:lang w:val="uk-UA"/>
        </w:rPr>
        <w:t xml:space="preserve">попереднього </w:t>
      </w:r>
      <w:r w:rsidRPr="00117429">
        <w:rPr>
          <w:rFonts w:cs="Times New Roman"/>
          <w:spacing w:val="-2"/>
          <w:szCs w:val="28"/>
          <w:lang w:val="uk-UA"/>
        </w:rPr>
        <w:t>систематичн</w:t>
      </w:r>
      <w:r w:rsidR="001D5349" w:rsidRPr="00117429">
        <w:rPr>
          <w:rFonts w:cs="Times New Roman"/>
          <w:spacing w:val="-2"/>
          <w:szCs w:val="28"/>
          <w:lang w:val="uk-UA"/>
        </w:rPr>
        <w:t xml:space="preserve">ого </w:t>
      </w:r>
      <w:r w:rsidRPr="00117429">
        <w:rPr>
          <w:rFonts w:cs="Times New Roman"/>
          <w:spacing w:val="-2"/>
          <w:szCs w:val="28"/>
          <w:lang w:val="uk-UA"/>
        </w:rPr>
        <w:t>огляд</w:t>
      </w:r>
      <w:r w:rsidR="001D5349" w:rsidRPr="00117429">
        <w:rPr>
          <w:rFonts w:cs="Times New Roman"/>
          <w:spacing w:val="-2"/>
          <w:szCs w:val="28"/>
          <w:lang w:val="uk-UA"/>
        </w:rPr>
        <w:t>у</w:t>
      </w:r>
      <w:r w:rsidRPr="00117429">
        <w:rPr>
          <w:rFonts w:cs="Times New Roman"/>
          <w:spacing w:val="-2"/>
          <w:szCs w:val="28"/>
          <w:lang w:val="uk-UA"/>
        </w:rPr>
        <w:t xml:space="preserve"> восьми досліджень, що охоп</w:t>
      </w:r>
      <w:r w:rsidR="001D5349" w:rsidRPr="00117429">
        <w:rPr>
          <w:rFonts w:cs="Times New Roman"/>
          <w:spacing w:val="-2"/>
          <w:szCs w:val="28"/>
          <w:lang w:val="uk-UA"/>
        </w:rPr>
        <w:t xml:space="preserve">ив </w:t>
      </w:r>
      <w:r w:rsidRPr="00117429">
        <w:rPr>
          <w:rFonts w:cs="Times New Roman"/>
          <w:spacing w:val="-2"/>
          <w:szCs w:val="28"/>
          <w:lang w:val="uk-UA"/>
        </w:rPr>
        <w:t xml:space="preserve">315 дітей </w:t>
      </w:r>
      <w:r w:rsidR="001D5349" w:rsidRPr="00117429">
        <w:rPr>
          <w:rFonts w:cs="Times New Roman"/>
          <w:spacing w:val="-2"/>
          <w:szCs w:val="28"/>
          <w:lang w:val="uk-UA"/>
        </w:rPr>
        <w:t xml:space="preserve">з </w:t>
      </w:r>
      <w:r w:rsidRPr="00117429">
        <w:rPr>
          <w:rFonts w:cs="Times New Roman"/>
          <w:spacing w:val="-2"/>
          <w:szCs w:val="28"/>
          <w:lang w:val="uk-UA"/>
        </w:rPr>
        <w:t xml:space="preserve">МРТБ, </w:t>
      </w:r>
      <w:r w:rsidR="001D5349" w:rsidRPr="00117429">
        <w:rPr>
          <w:rFonts w:cs="Times New Roman"/>
          <w:spacing w:val="-2"/>
          <w:szCs w:val="28"/>
          <w:lang w:val="uk-UA"/>
        </w:rPr>
        <w:t xml:space="preserve">ефективність </w:t>
      </w:r>
      <w:r w:rsidRPr="00117429">
        <w:rPr>
          <w:rFonts w:cs="Times New Roman"/>
          <w:spacing w:val="-2"/>
          <w:szCs w:val="28"/>
          <w:lang w:val="uk-UA"/>
        </w:rPr>
        <w:t xml:space="preserve">лікування </w:t>
      </w:r>
      <w:r w:rsidR="001D5349" w:rsidRPr="00117429">
        <w:rPr>
          <w:rFonts w:cs="Times New Roman"/>
          <w:spacing w:val="-2"/>
          <w:szCs w:val="28"/>
          <w:lang w:val="uk-UA"/>
        </w:rPr>
        <w:t xml:space="preserve">відзначено </w:t>
      </w:r>
      <w:r w:rsidRPr="00117429">
        <w:rPr>
          <w:rFonts w:cs="Times New Roman"/>
          <w:spacing w:val="-2"/>
          <w:szCs w:val="28"/>
          <w:lang w:val="uk-UA"/>
        </w:rPr>
        <w:t xml:space="preserve">у 82% випадків, </w:t>
      </w:r>
      <w:r w:rsidR="001D5349" w:rsidRPr="00117429">
        <w:rPr>
          <w:rFonts w:cs="Times New Roman"/>
          <w:spacing w:val="-2"/>
          <w:szCs w:val="28"/>
          <w:lang w:val="uk-UA"/>
        </w:rPr>
        <w:t xml:space="preserve">смертельні наслідки – </w:t>
      </w:r>
      <w:r w:rsidRPr="00117429">
        <w:rPr>
          <w:rFonts w:cs="Times New Roman"/>
          <w:spacing w:val="-2"/>
          <w:szCs w:val="28"/>
          <w:lang w:val="uk-UA"/>
        </w:rPr>
        <w:t xml:space="preserve">у 5,6% та припинення лікування </w:t>
      </w:r>
      <w:r w:rsidR="001D5349" w:rsidRPr="00117429">
        <w:rPr>
          <w:rFonts w:cs="Times New Roman"/>
          <w:spacing w:val="-2"/>
          <w:szCs w:val="28"/>
          <w:lang w:val="uk-UA"/>
        </w:rPr>
        <w:t xml:space="preserve">– 6,2% </w:t>
      </w:r>
      <w:r w:rsidRPr="00117429">
        <w:rPr>
          <w:rFonts w:cs="Times New Roman"/>
          <w:i/>
          <w:spacing w:val="-2"/>
          <w:szCs w:val="28"/>
          <w:lang w:val="uk-UA"/>
        </w:rPr>
        <w:t>(12)</w:t>
      </w:r>
      <w:r w:rsidR="00E446CC" w:rsidRPr="00117429">
        <w:rPr>
          <w:rFonts w:cs="Times New Roman"/>
          <w:spacing w:val="-2"/>
          <w:szCs w:val="28"/>
          <w:lang w:val="uk-UA"/>
        </w:rPr>
        <w:t>.</w:t>
      </w:r>
      <w:r w:rsidRPr="00117429">
        <w:rPr>
          <w:rStyle w:val="21"/>
          <w:spacing w:val="-2"/>
          <w:szCs w:val="28"/>
          <w:lang w:val="uk-UA"/>
        </w:rPr>
        <w:t xml:space="preserve"> </w:t>
      </w:r>
      <w:r w:rsidR="001D5349" w:rsidRPr="00117429">
        <w:rPr>
          <w:rStyle w:val="21"/>
          <w:spacing w:val="-2"/>
          <w:szCs w:val="28"/>
          <w:lang w:val="uk-UA"/>
        </w:rPr>
        <w:t xml:space="preserve">Дані цих </w:t>
      </w:r>
      <w:r w:rsidRPr="00117429">
        <w:rPr>
          <w:rStyle w:val="21"/>
          <w:spacing w:val="-2"/>
          <w:szCs w:val="28"/>
          <w:lang w:val="uk-UA"/>
        </w:rPr>
        <w:t>досліджен</w:t>
      </w:r>
      <w:r w:rsidR="001D5349" w:rsidRPr="00117429">
        <w:rPr>
          <w:rStyle w:val="21"/>
          <w:spacing w:val="-2"/>
          <w:szCs w:val="28"/>
          <w:lang w:val="uk-UA"/>
        </w:rPr>
        <w:t xml:space="preserve">ь </w:t>
      </w:r>
      <w:r w:rsidRPr="00117429">
        <w:rPr>
          <w:rStyle w:val="21"/>
          <w:spacing w:val="-2"/>
          <w:szCs w:val="28"/>
          <w:lang w:val="uk-UA"/>
        </w:rPr>
        <w:t xml:space="preserve">свідчать про </w:t>
      </w:r>
      <w:r w:rsidR="001D5349" w:rsidRPr="00117429">
        <w:rPr>
          <w:rStyle w:val="21"/>
          <w:spacing w:val="-2"/>
          <w:szCs w:val="28"/>
          <w:lang w:val="uk-UA"/>
        </w:rPr>
        <w:t xml:space="preserve">загальну ефективність лікування </w:t>
      </w:r>
      <w:r w:rsidRPr="00117429">
        <w:rPr>
          <w:rStyle w:val="21"/>
          <w:spacing w:val="-2"/>
          <w:szCs w:val="28"/>
          <w:lang w:val="uk-UA"/>
        </w:rPr>
        <w:t>МРТБ у більшості дітей.</w:t>
      </w:r>
    </w:p>
    <w:p w:rsidR="00201183" w:rsidRPr="00623E0A" w:rsidRDefault="00201183" w:rsidP="00117429">
      <w:pPr>
        <w:spacing w:after="120" w:line="252" w:lineRule="auto"/>
        <w:rPr>
          <w:rFonts w:cs="Times New Roman"/>
          <w:szCs w:val="28"/>
          <w:lang w:val="uk-UA"/>
        </w:rPr>
      </w:pPr>
      <w:r w:rsidRPr="00623E0A">
        <w:rPr>
          <w:rStyle w:val="21"/>
          <w:szCs w:val="28"/>
          <w:lang w:val="uk-UA"/>
        </w:rPr>
        <w:t xml:space="preserve">З метою подальшого забезпечення </w:t>
      </w:r>
      <w:r w:rsidR="00F74208">
        <w:rPr>
          <w:rStyle w:val="21"/>
          <w:szCs w:val="28"/>
          <w:lang w:val="uk-UA"/>
        </w:rPr>
        <w:t xml:space="preserve">ефективності </w:t>
      </w:r>
      <w:r w:rsidRPr="00623E0A">
        <w:rPr>
          <w:rStyle w:val="21"/>
          <w:szCs w:val="28"/>
          <w:lang w:val="uk-UA"/>
        </w:rPr>
        <w:t>лікуванн</w:t>
      </w:r>
      <w:r w:rsidR="00F74208">
        <w:rPr>
          <w:rStyle w:val="21"/>
          <w:szCs w:val="28"/>
          <w:lang w:val="uk-UA"/>
        </w:rPr>
        <w:t xml:space="preserve">я </w:t>
      </w:r>
      <w:r w:rsidRPr="00623E0A">
        <w:rPr>
          <w:rStyle w:val="21"/>
          <w:szCs w:val="28"/>
          <w:lang w:val="uk-UA"/>
        </w:rPr>
        <w:t>дітей та підлітків</w:t>
      </w:r>
      <w:r w:rsidR="00F74208">
        <w:rPr>
          <w:rStyle w:val="21"/>
          <w:szCs w:val="28"/>
          <w:lang w:val="uk-UA"/>
        </w:rPr>
        <w:t xml:space="preserve"> з </w:t>
      </w:r>
      <w:r w:rsidRPr="00623E0A">
        <w:rPr>
          <w:rStyle w:val="21"/>
          <w:szCs w:val="28"/>
          <w:lang w:val="uk-UA"/>
        </w:rPr>
        <w:t>МРТБ</w:t>
      </w:r>
      <w:r w:rsidR="00F74208">
        <w:rPr>
          <w:rStyle w:val="21"/>
          <w:szCs w:val="28"/>
          <w:lang w:val="uk-UA"/>
        </w:rPr>
        <w:t xml:space="preserve"> </w:t>
      </w:r>
      <w:r w:rsidRPr="00623E0A">
        <w:rPr>
          <w:rStyle w:val="21"/>
          <w:szCs w:val="28"/>
          <w:lang w:val="uk-UA"/>
        </w:rPr>
        <w:t>слід докласти зусиль для впровадження індивідуального електронного звітування в</w:t>
      </w:r>
      <w:r w:rsidR="00F74208">
        <w:rPr>
          <w:rStyle w:val="21"/>
          <w:szCs w:val="28"/>
          <w:lang w:val="uk-UA"/>
        </w:rPr>
        <w:t xml:space="preserve"> у</w:t>
      </w:r>
      <w:r w:rsidRPr="00623E0A">
        <w:rPr>
          <w:rStyle w:val="21"/>
          <w:szCs w:val="28"/>
          <w:lang w:val="uk-UA"/>
        </w:rPr>
        <w:t>сьому Європейському регіоні ВООЗ</w:t>
      </w:r>
      <w:r w:rsidR="00F74208">
        <w:rPr>
          <w:rStyle w:val="21"/>
          <w:szCs w:val="28"/>
          <w:lang w:val="uk-UA"/>
        </w:rPr>
        <w:t xml:space="preserve"> для </w:t>
      </w:r>
      <w:r w:rsidRPr="00623E0A">
        <w:rPr>
          <w:rStyle w:val="21"/>
          <w:szCs w:val="28"/>
          <w:lang w:val="uk-UA"/>
        </w:rPr>
        <w:t>забезпеч</w:t>
      </w:r>
      <w:r w:rsidR="00F74208">
        <w:rPr>
          <w:rStyle w:val="21"/>
          <w:szCs w:val="28"/>
          <w:lang w:val="uk-UA"/>
        </w:rPr>
        <w:t xml:space="preserve">ення </w:t>
      </w:r>
      <w:r w:rsidRPr="00623E0A">
        <w:rPr>
          <w:rStyle w:val="21"/>
          <w:szCs w:val="28"/>
          <w:lang w:val="uk-UA"/>
        </w:rPr>
        <w:t xml:space="preserve">більш </w:t>
      </w:r>
      <w:r w:rsidR="00F74208">
        <w:rPr>
          <w:rStyle w:val="21"/>
          <w:szCs w:val="28"/>
          <w:lang w:val="uk-UA"/>
        </w:rPr>
        <w:t xml:space="preserve">ретельної реєстрації </w:t>
      </w:r>
      <w:r w:rsidRPr="00623E0A">
        <w:rPr>
          <w:rStyle w:val="21"/>
          <w:szCs w:val="28"/>
          <w:lang w:val="uk-UA"/>
        </w:rPr>
        <w:t>випадк</w:t>
      </w:r>
      <w:r w:rsidR="00F74208">
        <w:rPr>
          <w:rStyle w:val="21"/>
          <w:szCs w:val="28"/>
          <w:lang w:val="uk-UA"/>
        </w:rPr>
        <w:t xml:space="preserve">ів </w:t>
      </w:r>
      <w:r w:rsidRPr="00623E0A">
        <w:rPr>
          <w:rStyle w:val="21"/>
          <w:szCs w:val="28"/>
          <w:lang w:val="uk-UA"/>
        </w:rPr>
        <w:t>(Вставка</w:t>
      </w:r>
      <w:r w:rsidR="00F74208">
        <w:rPr>
          <w:rStyle w:val="21"/>
          <w:szCs w:val="28"/>
          <w:lang w:val="uk-UA"/>
        </w:rPr>
        <w:t> </w:t>
      </w:r>
      <w:r w:rsidRPr="00623E0A">
        <w:rPr>
          <w:rStyle w:val="21"/>
          <w:szCs w:val="28"/>
          <w:lang w:val="uk-UA"/>
        </w:rPr>
        <w:t>1). Це дозволи</w:t>
      </w:r>
      <w:r w:rsidR="00F74208">
        <w:rPr>
          <w:rStyle w:val="21"/>
          <w:szCs w:val="28"/>
          <w:lang w:val="uk-UA"/>
        </w:rPr>
        <w:t xml:space="preserve">ть </w:t>
      </w:r>
      <w:r w:rsidRPr="00623E0A">
        <w:rPr>
          <w:rStyle w:val="21"/>
          <w:szCs w:val="28"/>
          <w:lang w:val="uk-UA"/>
        </w:rPr>
        <w:t xml:space="preserve">точно та своєчасно повідомляти про випадки захворювання на ЛС-ТБ у дітей та підлітків. Згодом </w:t>
      </w:r>
      <w:r w:rsidR="00F74208" w:rsidRPr="00623E0A">
        <w:rPr>
          <w:rStyle w:val="21"/>
          <w:szCs w:val="28"/>
          <w:lang w:val="uk-UA"/>
        </w:rPr>
        <w:t xml:space="preserve">також </w:t>
      </w:r>
      <w:r w:rsidRPr="00623E0A">
        <w:rPr>
          <w:rStyle w:val="21"/>
          <w:szCs w:val="28"/>
          <w:lang w:val="uk-UA"/>
        </w:rPr>
        <w:t>слід повідомити про результати лікування ЛС-ТБ у цій конкретній групі.</w:t>
      </w:r>
    </w:p>
    <w:tbl>
      <w:tblPr>
        <w:tblStyle w:val="a9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56"/>
      </w:tblGrid>
      <w:tr w:rsidR="00201183" w:rsidRPr="007E1136" w:rsidTr="004537A6">
        <w:tc>
          <w:tcPr>
            <w:tcW w:w="9356" w:type="dxa"/>
            <w:shd w:val="clear" w:color="auto" w:fill="DBE5F1" w:themeFill="accent1" w:themeFillTint="33"/>
          </w:tcPr>
          <w:p w:rsidR="00201183" w:rsidRPr="00623E0A" w:rsidRDefault="00071069" w:rsidP="004537A6">
            <w:pPr>
              <w:spacing w:before="120" w:after="120"/>
              <w:ind w:firstLine="0"/>
              <w:jc w:val="center"/>
              <w:rPr>
                <w:b/>
                <w:bCs/>
                <w:lang w:val="uk-UA"/>
              </w:rPr>
            </w:pPr>
            <w:r w:rsidRPr="00623E0A">
              <w:rPr>
                <w:b/>
                <w:bCs/>
                <w:lang w:val="uk-UA"/>
              </w:rPr>
              <w:lastRenderedPageBreak/>
              <w:t>Вставка </w:t>
            </w:r>
            <w:r w:rsidR="004537A6" w:rsidRPr="00623E0A">
              <w:rPr>
                <w:b/>
                <w:bCs/>
                <w:lang w:val="uk-UA"/>
              </w:rPr>
              <w:t>1. </w:t>
            </w:r>
            <w:r w:rsidR="00201183" w:rsidRPr="00623E0A">
              <w:rPr>
                <w:b/>
                <w:bCs/>
                <w:lang w:val="uk-UA"/>
              </w:rPr>
              <w:t xml:space="preserve">Основні </w:t>
            </w:r>
            <w:r w:rsidR="00F74208">
              <w:rPr>
                <w:b/>
                <w:bCs/>
                <w:lang w:val="uk-UA"/>
              </w:rPr>
              <w:t>аспекти</w:t>
            </w:r>
            <w:r w:rsidR="00201183" w:rsidRPr="00623E0A">
              <w:rPr>
                <w:b/>
                <w:bCs/>
                <w:lang w:val="uk-UA"/>
              </w:rPr>
              <w:t>, які слід врахувати</w:t>
            </w:r>
            <w:r w:rsidR="00F74208">
              <w:rPr>
                <w:b/>
                <w:bCs/>
                <w:lang w:val="uk-UA"/>
              </w:rPr>
              <w:br/>
            </w:r>
            <w:r w:rsidR="00201183" w:rsidRPr="00623E0A">
              <w:rPr>
                <w:b/>
                <w:bCs/>
                <w:lang w:val="uk-UA"/>
              </w:rPr>
              <w:t xml:space="preserve">для покращення звітності </w:t>
            </w:r>
            <w:r w:rsidR="00F74208">
              <w:rPr>
                <w:b/>
                <w:bCs/>
                <w:lang w:val="uk-UA"/>
              </w:rPr>
              <w:t xml:space="preserve">щодо </w:t>
            </w:r>
            <w:r w:rsidR="00201183" w:rsidRPr="00623E0A">
              <w:rPr>
                <w:b/>
                <w:bCs/>
                <w:lang w:val="uk-UA"/>
              </w:rPr>
              <w:t>МРТБ у дітей</w:t>
            </w:r>
          </w:p>
          <w:p w:rsidR="00201183" w:rsidRPr="00623E0A" w:rsidRDefault="00F74208" w:rsidP="004537A6">
            <w:pPr>
              <w:pStyle w:val="a8"/>
              <w:numPr>
                <w:ilvl w:val="0"/>
                <w:numId w:val="9"/>
              </w:numPr>
              <w:spacing w:after="120"/>
              <w:rPr>
                <w:rFonts w:cs="Times New Roman"/>
                <w:szCs w:val="28"/>
                <w:lang w:val="uk-UA"/>
              </w:rPr>
            </w:pPr>
            <w:r w:rsidRPr="00623E0A">
              <w:rPr>
                <w:lang w:val="uk-UA"/>
              </w:rPr>
              <w:t>Точн</w:t>
            </w:r>
            <w:r>
              <w:rPr>
                <w:lang w:val="uk-UA"/>
              </w:rPr>
              <w:t xml:space="preserve">е </w:t>
            </w:r>
            <w:r w:rsidR="00201183" w:rsidRPr="00623E0A">
              <w:rPr>
                <w:lang w:val="uk-UA"/>
              </w:rPr>
              <w:t>та своєчасн</w:t>
            </w:r>
            <w:r>
              <w:rPr>
                <w:lang w:val="uk-UA"/>
              </w:rPr>
              <w:t xml:space="preserve">е </w:t>
            </w:r>
            <w:r w:rsidR="00201183" w:rsidRPr="00623E0A">
              <w:rPr>
                <w:lang w:val="uk-UA"/>
              </w:rPr>
              <w:t>повідомлення про ЛС-ТБ у дітей та підлітків.</w:t>
            </w:r>
          </w:p>
          <w:p w:rsidR="00201183" w:rsidRPr="00623E0A" w:rsidRDefault="00EB089C" w:rsidP="004537A6">
            <w:pPr>
              <w:pStyle w:val="a8"/>
              <w:numPr>
                <w:ilvl w:val="0"/>
                <w:numId w:val="9"/>
              </w:numPr>
              <w:spacing w:after="120"/>
              <w:rPr>
                <w:rFonts w:cs="Times New Roman"/>
                <w:szCs w:val="28"/>
                <w:lang w:val="uk-UA"/>
              </w:rPr>
            </w:pPr>
            <w:r>
              <w:rPr>
                <w:lang w:val="uk-UA"/>
              </w:rPr>
              <w:t xml:space="preserve">Регулярне </w:t>
            </w:r>
            <w:r w:rsidR="00201183" w:rsidRPr="00623E0A">
              <w:rPr>
                <w:lang w:val="uk-UA"/>
              </w:rPr>
              <w:t>повідомл</w:t>
            </w:r>
            <w:r>
              <w:rPr>
                <w:lang w:val="uk-UA"/>
              </w:rPr>
              <w:t xml:space="preserve">ення </w:t>
            </w:r>
            <w:r w:rsidR="00201183" w:rsidRPr="00623E0A">
              <w:rPr>
                <w:lang w:val="uk-UA"/>
              </w:rPr>
              <w:t>про випадки МРТБ у дітей та підлітків.</w:t>
            </w:r>
          </w:p>
          <w:p w:rsidR="00201183" w:rsidRPr="00623E0A" w:rsidRDefault="00EB089C" w:rsidP="004537A6">
            <w:pPr>
              <w:pStyle w:val="a8"/>
              <w:numPr>
                <w:ilvl w:val="0"/>
                <w:numId w:val="9"/>
              </w:numPr>
              <w:spacing w:after="120"/>
              <w:rPr>
                <w:lang w:val="uk-UA"/>
              </w:rPr>
            </w:pPr>
            <w:r>
              <w:rPr>
                <w:lang w:val="uk-UA"/>
              </w:rPr>
              <w:t xml:space="preserve">Звітування щодо </w:t>
            </w:r>
            <w:r w:rsidR="00201183" w:rsidRPr="00623E0A">
              <w:rPr>
                <w:lang w:val="uk-UA"/>
              </w:rPr>
              <w:t>результат</w:t>
            </w:r>
            <w:r>
              <w:rPr>
                <w:lang w:val="uk-UA"/>
              </w:rPr>
              <w:t xml:space="preserve">ів </w:t>
            </w:r>
            <w:r w:rsidR="00201183" w:rsidRPr="00623E0A">
              <w:rPr>
                <w:lang w:val="uk-UA"/>
              </w:rPr>
              <w:t>лікування ЛС-ТБ у дітей та підлітків.</w:t>
            </w:r>
          </w:p>
          <w:p w:rsidR="00201183" w:rsidRPr="00623E0A" w:rsidRDefault="00201183" w:rsidP="00594B13">
            <w:pPr>
              <w:pStyle w:val="a8"/>
              <w:numPr>
                <w:ilvl w:val="0"/>
                <w:numId w:val="9"/>
              </w:numPr>
              <w:spacing w:after="120"/>
              <w:rPr>
                <w:rFonts w:cs="Times New Roman"/>
                <w:szCs w:val="28"/>
                <w:lang w:val="uk-UA"/>
              </w:rPr>
            </w:pPr>
            <w:r w:rsidRPr="00623E0A">
              <w:rPr>
                <w:lang w:val="uk-UA"/>
              </w:rPr>
              <w:t>В ідеалі</w:t>
            </w:r>
            <w:r w:rsidR="00EB089C">
              <w:rPr>
                <w:lang w:val="uk-UA"/>
              </w:rPr>
              <w:t>,</w:t>
            </w:r>
            <w:r w:rsidRPr="00623E0A">
              <w:rPr>
                <w:lang w:val="uk-UA"/>
              </w:rPr>
              <w:t xml:space="preserve"> </w:t>
            </w:r>
            <w:r w:rsidR="00EB089C" w:rsidRPr="00623E0A">
              <w:rPr>
                <w:lang w:val="uk-UA"/>
              </w:rPr>
              <w:t xml:space="preserve">індивідуальну </w:t>
            </w:r>
            <w:r w:rsidR="00EB089C">
              <w:rPr>
                <w:lang w:val="uk-UA"/>
              </w:rPr>
              <w:t xml:space="preserve">інформацію слід заносити до </w:t>
            </w:r>
            <w:r w:rsidR="00594B13">
              <w:rPr>
                <w:lang w:val="uk-UA"/>
              </w:rPr>
              <w:t xml:space="preserve">загальної </w:t>
            </w:r>
            <w:r w:rsidRPr="00623E0A">
              <w:rPr>
                <w:lang w:val="uk-UA"/>
              </w:rPr>
              <w:t>електронн</w:t>
            </w:r>
            <w:r w:rsidR="00EB089C">
              <w:rPr>
                <w:lang w:val="uk-UA"/>
              </w:rPr>
              <w:t xml:space="preserve">ої системи </w:t>
            </w:r>
            <w:r w:rsidRPr="00623E0A">
              <w:rPr>
                <w:lang w:val="uk-UA"/>
              </w:rPr>
              <w:t>звітн</w:t>
            </w:r>
            <w:r w:rsidR="00EB089C">
              <w:rPr>
                <w:lang w:val="uk-UA"/>
              </w:rPr>
              <w:t>ості</w:t>
            </w:r>
            <w:r w:rsidR="00594B13">
              <w:rPr>
                <w:lang w:val="uk-UA"/>
              </w:rPr>
              <w:t xml:space="preserve"> для </w:t>
            </w:r>
            <w:r w:rsidRPr="00623E0A">
              <w:rPr>
                <w:lang w:val="uk-UA"/>
              </w:rPr>
              <w:t>усьо</w:t>
            </w:r>
            <w:r w:rsidR="00594B13">
              <w:rPr>
                <w:lang w:val="uk-UA"/>
              </w:rPr>
              <w:t xml:space="preserve">го </w:t>
            </w:r>
            <w:r w:rsidRPr="00623E0A">
              <w:rPr>
                <w:lang w:val="uk-UA"/>
              </w:rPr>
              <w:t>Європейсько</w:t>
            </w:r>
            <w:r w:rsidR="00594B13">
              <w:rPr>
                <w:lang w:val="uk-UA"/>
              </w:rPr>
              <w:t xml:space="preserve">го </w:t>
            </w:r>
            <w:r w:rsidRPr="00623E0A">
              <w:rPr>
                <w:lang w:val="uk-UA"/>
              </w:rPr>
              <w:t>регіон</w:t>
            </w:r>
            <w:r w:rsidR="00594B13">
              <w:rPr>
                <w:lang w:val="uk-UA"/>
              </w:rPr>
              <w:t xml:space="preserve">у </w:t>
            </w:r>
            <w:r w:rsidRPr="00623E0A">
              <w:rPr>
                <w:lang w:val="uk-UA"/>
              </w:rPr>
              <w:t>ВООЗ.</w:t>
            </w:r>
          </w:p>
        </w:tc>
      </w:tr>
    </w:tbl>
    <w:p w:rsidR="00201183" w:rsidRPr="00623E0A" w:rsidRDefault="00201183" w:rsidP="00E32422">
      <w:pPr>
        <w:rPr>
          <w:rFonts w:cs="Times New Roman"/>
          <w:b/>
          <w:szCs w:val="28"/>
          <w:lang w:val="uk-UA"/>
        </w:rPr>
      </w:pPr>
    </w:p>
    <w:p w:rsidR="00201183" w:rsidRPr="00623E0A" w:rsidRDefault="00201183" w:rsidP="00E32422">
      <w:pPr>
        <w:rPr>
          <w:rFonts w:cs="Times New Roman"/>
          <w:b/>
          <w:szCs w:val="28"/>
          <w:lang w:val="uk-UA"/>
        </w:rPr>
      </w:pPr>
      <w:r w:rsidRPr="00623E0A">
        <w:rPr>
          <w:rFonts w:cs="Times New Roman"/>
          <w:b/>
          <w:szCs w:val="28"/>
          <w:lang w:val="uk-UA"/>
        </w:rPr>
        <w:br w:type="page"/>
      </w:r>
    </w:p>
    <w:p w:rsidR="00201183" w:rsidRPr="00623E0A" w:rsidRDefault="00201183" w:rsidP="004537A6">
      <w:pPr>
        <w:pStyle w:val="1"/>
        <w:rPr>
          <w:rStyle w:val="11"/>
          <w:rFonts w:cstheme="majorBidi"/>
          <w:b/>
          <w:bCs/>
          <w:sz w:val="28"/>
          <w:szCs w:val="28"/>
          <w:shd w:val="clear" w:color="auto" w:fill="auto"/>
        </w:rPr>
      </w:pPr>
      <w:bookmarkStart w:id="16" w:name="_Toc27751090"/>
      <w:r w:rsidRPr="00623E0A">
        <w:lastRenderedPageBreak/>
        <w:t>6. </w:t>
      </w:r>
      <w:bookmarkStart w:id="17" w:name="bookmark11"/>
      <w:r w:rsidRPr="00623E0A">
        <w:rPr>
          <w:rStyle w:val="11"/>
          <w:rFonts w:cstheme="majorBidi"/>
          <w:b/>
          <w:bCs/>
          <w:sz w:val="28"/>
          <w:szCs w:val="28"/>
          <w:shd w:val="clear" w:color="auto" w:fill="auto"/>
        </w:rPr>
        <w:t xml:space="preserve">Основні </w:t>
      </w:r>
      <w:r w:rsidR="00AF57F6">
        <w:rPr>
          <w:rStyle w:val="11"/>
          <w:rFonts w:cstheme="majorBidi"/>
          <w:b/>
          <w:bCs/>
          <w:sz w:val="28"/>
          <w:szCs w:val="28"/>
          <w:shd w:val="clear" w:color="auto" w:fill="auto"/>
        </w:rPr>
        <w:t xml:space="preserve">рекомендації щодо боротьби з </w:t>
      </w:r>
      <w:r w:rsidR="0023787F">
        <w:rPr>
          <w:rStyle w:val="13"/>
        </w:rPr>
        <w:t xml:space="preserve">МРТБ </w:t>
      </w:r>
      <w:r w:rsidRPr="00623E0A">
        <w:rPr>
          <w:rStyle w:val="11"/>
          <w:rFonts w:cstheme="majorBidi"/>
          <w:b/>
          <w:bCs/>
          <w:sz w:val="28"/>
          <w:szCs w:val="28"/>
          <w:shd w:val="clear" w:color="auto" w:fill="auto"/>
        </w:rPr>
        <w:t>у дітей та підлітків</w:t>
      </w:r>
      <w:bookmarkEnd w:id="17"/>
      <w:r w:rsidR="00AF57F6">
        <w:rPr>
          <w:rStyle w:val="11"/>
          <w:rFonts w:cstheme="majorBidi"/>
          <w:b/>
          <w:bCs/>
          <w:sz w:val="28"/>
          <w:szCs w:val="28"/>
          <w:shd w:val="clear" w:color="auto" w:fill="auto"/>
        </w:rPr>
        <w:t xml:space="preserve"> у європейському </w:t>
      </w:r>
      <w:r w:rsidR="00AF57F6" w:rsidRPr="00623E0A">
        <w:rPr>
          <w:rStyle w:val="11"/>
          <w:rFonts w:cstheme="majorBidi"/>
          <w:b/>
          <w:bCs/>
          <w:sz w:val="28"/>
          <w:szCs w:val="28"/>
          <w:shd w:val="clear" w:color="auto" w:fill="auto"/>
        </w:rPr>
        <w:t>регіон</w:t>
      </w:r>
      <w:r w:rsidR="00AF57F6">
        <w:rPr>
          <w:rStyle w:val="11"/>
          <w:rFonts w:cstheme="majorBidi"/>
          <w:b/>
          <w:bCs/>
          <w:sz w:val="28"/>
          <w:szCs w:val="28"/>
          <w:shd w:val="clear" w:color="auto" w:fill="auto"/>
        </w:rPr>
        <w:t>і</w:t>
      </w:r>
      <w:bookmarkEnd w:id="16"/>
    </w:p>
    <w:p w:rsidR="00201183" w:rsidRPr="00623E0A" w:rsidRDefault="00AF57F6" w:rsidP="00117429">
      <w:pPr>
        <w:spacing w:line="247" w:lineRule="auto"/>
        <w:rPr>
          <w:rFonts w:cs="Times New Roman"/>
          <w:szCs w:val="28"/>
          <w:lang w:val="uk-UA"/>
        </w:rPr>
      </w:pPr>
      <w:r>
        <w:rPr>
          <w:rStyle w:val="21"/>
          <w:szCs w:val="28"/>
          <w:lang w:val="uk-UA"/>
        </w:rPr>
        <w:t xml:space="preserve">Міжнародні </w:t>
      </w:r>
      <w:r w:rsidR="00201183" w:rsidRPr="00623E0A">
        <w:rPr>
          <w:rStyle w:val="21"/>
          <w:szCs w:val="28"/>
          <w:lang w:val="uk-UA"/>
        </w:rPr>
        <w:t>та регіональн</w:t>
      </w:r>
      <w:r>
        <w:rPr>
          <w:rStyle w:val="21"/>
          <w:szCs w:val="28"/>
          <w:lang w:val="uk-UA"/>
        </w:rPr>
        <w:t xml:space="preserve">і організації із </w:t>
      </w:r>
      <w:r w:rsidR="00201183" w:rsidRPr="00623E0A">
        <w:rPr>
          <w:rStyle w:val="21"/>
          <w:szCs w:val="28"/>
          <w:lang w:val="uk-UA"/>
        </w:rPr>
        <w:t xml:space="preserve">боротьби з </w:t>
      </w:r>
      <w:r>
        <w:rPr>
          <w:rStyle w:val="21"/>
          <w:szCs w:val="28"/>
          <w:lang w:val="uk-UA"/>
        </w:rPr>
        <w:t xml:space="preserve">ТБ </w:t>
      </w:r>
      <w:r w:rsidR="00201183" w:rsidRPr="00623E0A">
        <w:rPr>
          <w:rStyle w:val="21"/>
          <w:szCs w:val="28"/>
          <w:lang w:val="uk-UA"/>
        </w:rPr>
        <w:t xml:space="preserve">та </w:t>
      </w:r>
      <w:r>
        <w:rPr>
          <w:rStyle w:val="21"/>
          <w:szCs w:val="28"/>
          <w:lang w:val="uk-UA"/>
        </w:rPr>
        <w:t xml:space="preserve">охорони </w:t>
      </w:r>
      <w:r w:rsidR="00201183" w:rsidRPr="00623E0A">
        <w:rPr>
          <w:rStyle w:val="21"/>
          <w:szCs w:val="28"/>
          <w:lang w:val="uk-UA"/>
        </w:rPr>
        <w:t>дитячого здоров</w:t>
      </w:r>
      <w:r w:rsidR="00974A42" w:rsidRPr="00623E0A">
        <w:rPr>
          <w:rStyle w:val="21"/>
          <w:szCs w:val="28"/>
          <w:lang w:val="uk-UA"/>
        </w:rPr>
        <w:t>’</w:t>
      </w:r>
      <w:r w:rsidR="00201183" w:rsidRPr="00623E0A">
        <w:rPr>
          <w:rStyle w:val="21"/>
          <w:szCs w:val="28"/>
          <w:lang w:val="uk-UA"/>
        </w:rPr>
        <w:t>я все частіше визна</w:t>
      </w:r>
      <w:r>
        <w:rPr>
          <w:rStyle w:val="21"/>
          <w:szCs w:val="28"/>
          <w:lang w:val="uk-UA"/>
        </w:rPr>
        <w:t xml:space="preserve">ють ТБ у </w:t>
      </w:r>
      <w:r w:rsidR="00201183" w:rsidRPr="00623E0A">
        <w:rPr>
          <w:rStyle w:val="21"/>
          <w:szCs w:val="28"/>
          <w:lang w:val="uk-UA"/>
        </w:rPr>
        <w:t>д</w:t>
      </w:r>
      <w:r>
        <w:rPr>
          <w:rStyle w:val="21"/>
          <w:szCs w:val="28"/>
          <w:lang w:val="uk-UA"/>
        </w:rPr>
        <w:t>і</w:t>
      </w:r>
      <w:r w:rsidR="00201183" w:rsidRPr="00623E0A">
        <w:rPr>
          <w:rStyle w:val="21"/>
          <w:szCs w:val="28"/>
          <w:lang w:val="uk-UA"/>
        </w:rPr>
        <w:t>т</w:t>
      </w:r>
      <w:r>
        <w:rPr>
          <w:rStyle w:val="21"/>
          <w:szCs w:val="28"/>
          <w:lang w:val="uk-UA"/>
        </w:rPr>
        <w:t xml:space="preserve">ей </w:t>
      </w:r>
      <w:r w:rsidR="00201183" w:rsidRPr="00623E0A">
        <w:rPr>
          <w:rStyle w:val="21"/>
          <w:szCs w:val="28"/>
          <w:lang w:val="uk-UA"/>
        </w:rPr>
        <w:t>та</w:t>
      </w:r>
      <w:r w:rsidR="0081689E" w:rsidRPr="00623E0A">
        <w:rPr>
          <w:rStyle w:val="21"/>
          <w:szCs w:val="28"/>
          <w:lang w:val="uk-UA"/>
        </w:rPr>
        <w:t xml:space="preserve"> </w:t>
      </w:r>
      <w:r w:rsidR="00201183" w:rsidRPr="00623E0A">
        <w:rPr>
          <w:rStyle w:val="21"/>
          <w:szCs w:val="28"/>
          <w:lang w:val="uk-UA"/>
        </w:rPr>
        <w:t xml:space="preserve">підлітків як </w:t>
      </w:r>
      <w:r>
        <w:rPr>
          <w:rStyle w:val="21"/>
          <w:szCs w:val="28"/>
          <w:lang w:val="uk-UA"/>
        </w:rPr>
        <w:t xml:space="preserve">вагому </w:t>
      </w:r>
      <w:r w:rsidR="00201183" w:rsidRPr="00623E0A">
        <w:rPr>
          <w:rStyle w:val="21"/>
          <w:szCs w:val="28"/>
          <w:lang w:val="uk-UA"/>
        </w:rPr>
        <w:t>загрозу здоров</w:t>
      </w:r>
      <w:r w:rsidR="00974A42" w:rsidRPr="00623E0A">
        <w:rPr>
          <w:rStyle w:val="21"/>
          <w:szCs w:val="28"/>
          <w:lang w:val="uk-UA"/>
        </w:rPr>
        <w:t>’</w:t>
      </w:r>
      <w:r w:rsidR="00201183" w:rsidRPr="00623E0A">
        <w:rPr>
          <w:rStyle w:val="21"/>
          <w:szCs w:val="28"/>
          <w:lang w:val="uk-UA"/>
        </w:rPr>
        <w:t>ю. Перш</w:t>
      </w:r>
      <w:r w:rsidR="00A37360">
        <w:rPr>
          <w:rStyle w:val="21"/>
          <w:szCs w:val="28"/>
          <w:lang w:val="uk-UA"/>
        </w:rPr>
        <w:t xml:space="preserve">у </w:t>
      </w:r>
      <w:r w:rsidR="00201183" w:rsidRPr="00623E0A">
        <w:rPr>
          <w:rStyle w:val="21"/>
          <w:szCs w:val="28"/>
          <w:lang w:val="uk-UA"/>
        </w:rPr>
        <w:t>міжнародн</w:t>
      </w:r>
      <w:r w:rsidR="00A37360">
        <w:rPr>
          <w:rStyle w:val="21"/>
          <w:szCs w:val="28"/>
          <w:lang w:val="uk-UA"/>
        </w:rPr>
        <w:t xml:space="preserve">у </w:t>
      </w:r>
      <w:r w:rsidR="00201183" w:rsidRPr="00623E0A">
        <w:rPr>
          <w:rStyle w:val="21"/>
          <w:szCs w:val="28"/>
          <w:lang w:val="uk-UA"/>
        </w:rPr>
        <w:t xml:space="preserve">зустріч з питань </w:t>
      </w:r>
      <w:r w:rsidR="00A37360">
        <w:rPr>
          <w:rStyle w:val="21"/>
          <w:szCs w:val="28"/>
          <w:lang w:val="uk-UA"/>
        </w:rPr>
        <w:t xml:space="preserve">ТБ </w:t>
      </w:r>
      <w:r w:rsidR="00201183" w:rsidRPr="00623E0A">
        <w:rPr>
          <w:rStyle w:val="21"/>
          <w:szCs w:val="28"/>
          <w:lang w:val="uk-UA"/>
        </w:rPr>
        <w:t>у дітей та підлітків бул</w:t>
      </w:r>
      <w:r w:rsidR="00A37360">
        <w:rPr>
          <w:rStyle w:val="21"/>
          <w:szCs w:val="28"/>
          <w:lang w:val="uk-UA"/>
        </w:rPr>
        <w:t xml:space="preserve">о </w:t>
      </w:r>
      <w:r w:rsidR="00201183" w:rsidRPr="00623E0A">
        <w:rPr>
          <w:rStyle w:val="21"/>
          <w:szCs w:val="28"/>
          <w:lang w:val="uk-UA"/>
        </w:rPr>
        <w:t>спільно організован</w:t>
      </w:r>
      <w:r w:rsidR="00A37360">
        <w:rPr>
          <w:rStyle w:val="21"/>
          <w:szCs w:val="28"/>
          <w:lang w:val="uk-UA"/>
        </w:rPr>
        <w:t xml:space="preserve">о </w:t>
      </w:r>
      <w:r w:rsidR="005B3C37">
        <w:rPr>
          <w:rStyle w:val="21"/>
          <w:szCs w:val="28"/>
          <w:lang w:val="uk-UA"/>
        </w:rPr>
        <w:t>ЄЦКЗ</w:t>
      </w:r>
      <w:r w:rsidR="00201183" w:rsidRPr="00623E0A">
        <w:rPr>
          <w:rStyle w:val="21"/>
          <w:szCs w:val="28"/>
          <w:lang w:val="uk-UA"/>
        </w:rPr>
        <w:t xml:space="preserve"> та Партнерс</w:t>
      </w:r>
      <w:r w:rsidR="00885227">
        <w:rPr>
          <w:rStyle w:val="21"/>
          <w:szCs w:val="28"/>
          <w:lang w:val="uk-UA"/>
        </w:rPr>
        <w:t xml:space="preserve">ькою програмою </w:t>
      </w:r>
      <w:r w:rsidR="00201183" w:rsidRPr="00623E0A">
        <w:rPr>
          <w:rStyle w:val="21"/>
          <w:szCs w:val="28"/>
          <w:lang w:val="uk-UA"/>
        </w:rPr>
        <w:t xml:space="preserve">боротьби з </w:t>
      </w:r>
      <w:r w:rsidR="00885227">
        <w:rPr>
          <w:rStyle w:val="21"/>
          <w:szCs w:val="28"/>
          <w:lang w:val="uk-UA"/>
        </w:rPr>
        <w:t xml:space="preserve">ТБ, що </w:t>
      </w:r>
      <w:r w:rsidR="00201183" w:rsidRPr="00623E0A">
        <w:rPr>
          <w:rStyle w:val="21"/>
          <w:szCs w:val="28"/>
          <w:lang w:val="uk-UA"/>
        </w:rPr>
        <w:t xml:space="preserve">відбулась у Стокгольмі </w:t>
      </w:r>
      <w:r w:rsidR="00885227">
        <w:rPr>
          <w:rStyle w:val="21"/>
          <w:szCs w:val="28"/>
          <w:lang w:val="uk-UA"/>
        </w:rPr>
        <w:t xml:space="preserve">в </w:t>
      </w:r>
      <w:r w:rsidR="00201183" w:rsidRPr="00623E0A">
        <w:rPr>
          <w:rStyle w:val="21"/>
          <w:szCs w:val="28"/>
          <w:lang w:val="uk-UA"/>
        </w:rPr>
        <w:t>2011</w:t>
      </w:r>
      <w:r w:rsidR="00A37360">
        <w:rPr>
          <w:rStyle w:val="21"/>
          <w:szCs w:val="28"/>
          <w:lang w:val="uk-UA"/>
        </w:rPr>
        <w:t> </w:t>
      </w:r>
      <w:r w:rsidR="00201183" w:rsidRPr="00623E0A">
        <w:rPr>
          <w:rStyle w:val="21"/>
          <w:szCs w:val="28"/>
          <w:lang w:val="uk-UA"/>
        </w:rPr>
        <w:t xml:space="preserve">р. </w:t>
      </w:r>
      <w:r w:rsidR="00201183" w:rsidRPr="00623E0A">
        <w:rPr>
          <w:rFonts w:cs="Times New Roman"/>
          <w:szCs w:val="28"/>
          <w:lang w:val="uk-UA"/>
        </w:rPr>
        <w:t xml:space="preserve">Всесвітній день боротьби з </w:t>
      </w:r>
      <w:r w:rsidR="00885227">
        <w:rPr>
          <w:rFonts w:cs="Times New Roman"/>
          <w:szCs w:val="28"/>
          <w:lang w:val="uk-UA"/>
        </w:rPr>
        <w:t xml:space="preserve">ТБ </w:t>
      </w:r>
      <w:r w:rsidR="00201183" w:rsidRPr="00623E0A">
        <w:rPr>
          <w:rFonts w:cs="Times New Roman"/>
          <w:szCs w:val="28"/>
          <w:lang w:val="uk-UA"/>
        </w:rPr>
        <w:t>вперше бу</w:t>
      </w:r>
      <w:r w:rsidR="00885227">
        <w:rPr>
          <w:rFonts w:cs="Times New Roman"/>
          <w:szCs w:val="28"/>
          <w:lang w:val="uk-UA"/>
        </w:rPr>
        <w:t xml:space="preserve">ло </w:t>
      </w:r>
      <w:r w:rsidR="00201183" w:rsidRPr="00623E0A">
        <w:rPr>
          <w:rFonts w:cs="Times New Roman"/>
          <w:szCs w:val="28"/>
          <w:lang w:val="uk-UA"/>
        </w:rPr>
        <w:t>присвячен</w:t>
      </w:r>
      <w:r w:rsidR="00885227">
        <w:rPr>
          <w:rFonts w:cs="Times New Roman"/>
          <w:szCs w:val="28"/>
          <w:lang w:val="uk-UA"/>
        </w:rPr>
        <w:t xml:space="preserve">о </w:t>
      </w:r>
      <w:r w:rsidR="00201183" w:rsidRPr="00623E0A">
        <w:rPr>
          <w:rFonts w:cs="Times New Roman"/>
          <w:szCs w:val="28"/>
          <w:lang w:val="uk-UA"/>
        </w:rPr>
        <w:t>дітям у 2012</w:t>
      </w:r>
      <w:r w:rsidR="00885227">
        <w:rPr>
          <w:rFonts w:cs="Times New Roman"/>
          <w:szCs w:val="28"/>
          <w:lang w:val="uk-UA"/>
        </w:rPr>
        <w:t> </w:t>
      </w:r>
      <w:r w:rsidR="00201183" w:rsidRPr="00623E0A">
        <w:rPr>
          <w:rFonts w:cs="Times New Roman"/>
          <w:szCs w:val="28"/>
          <w:lang w:val="uk-UA"/>
        </w:rPr>
        <w:t>р</w:t>
      </w:r>
      <w:r w:rsidR="00885227">
        <w:rPr>
          <w:rFonts w:cs="Times New Roman"/>
          <w:szCs w:val="28"/>
          <w:lang w:val="uk-UA"/>
        </w:rPr>
        <w:t xml:space="preserve">. </w:t>
      </w:r>
      <w:r w:rsidR="00201183" w:rsidRPr="00623E0A">
        <w:rPr>
          <w:rFonts w:cs="Times New Roman"/>
          <w:i/>
          <w:szCs w:val="28"/>
          <w:lang w:val="uk-UA"/>
        </w:rPr>
        <w:t>(</w:t>
      </w:r>
      <w:r w:rsidR="00201183" w:rsidRPr="0007228D">
        <w:rPr>
          <w:rFonts w:cs="Times New Roman"/>
          <w:i/>
          <w:szCs w:val="28"/>
          <w:lang w:val="uk-UA"/>
        </w:rPr>
        <w:t>7</w:t>
      </w:r>
      <w:r w:rsidR="00E446CC" w:rsidRPr="0007228D">
        <w:rPr>
          <w:rFonts w:cs="Times New Roman"/>
          <w:i/>
          <w:szCs w:val="28"/>
          <w:lang w:val="uk-UA"/>
        </w:rPr>
        <w:t>,</w:t>
      </w:r>
      <w:r w:rsidR="00885227">
        <w:rPr>
          <w:rFonts w:cs="Times New Roman"/>
          <w:i/>
          <w:szCs w:val="28"/>
          <w:lang w:val="uk-UA"/>
        </w:rPr>
        <w:t xml:space="preserve"> </w:t>
      </w:r>
      <w:r w:rsidR="00201183" w:rsidRPr="00623E0A">
        <w:rPr>
          <w:rFonts w:cs="Times New Roman"/>
          <w:i/>
          <w:szCs w:val="28"/>
          <w:lang w:val="uk-UA"/>
        </w:rPr>
        <w:t>42)</w:t>
      </w:r>
      <w:r w:rsidR="00E446CC" w:rsidRPr="00E446CC">
        <w:rPr>
          <w:rFonts w:cs="Times New Roman"/>
          <w:szCs w:val="28"/>
          <w:lang w:val="uk-UA"/>
        </w:rPr>
        <w:t>.</w:t>
      </w:r>
      <w:r w:rsidR="00201183" w:rsidRPr="00623E0A">
        <w:rPr>
          <w:rStyle w:val="21"/>
          <w:szCs w:val="28"/>
          <w:lang w:val="uk-UA"/>
        </w:rPr>
        <w:t xml:space="preserve"> Для виявлення проблем та основних пріоритетів </w:t>
      </w:r>
      <w:r w:rsidR="00885227">
        <w:rPr>
          <w:rStyle w:val="21"/>
          <w:szCs w:val="28"/>
          <w:lang w:val="uk-UA"/>
        </w:rPr>
        <w:t xml:space="preserve">щодо </w:t>
      </w:r>
      <w:r w:rsidR="00201183" w:rsidRPr="00623E0A">
        <w:rPr>
          <w:rStyle w:val="21"/>
          <w:szCs w:val="28"/>
          <w:lang w:val="uk-UA"/>
        </w:rPr>
        <w:t>глобально</w:t>
      </w:r>
      <w:r w:rsidR="00246FDB">
        <w:rPr>
          <w:rStyle w:val="21"/>
          <w:szCs w:val="28"/>
          <w:lang w:val="uk-UA"/>
        </w:rPr>
        <w:t xml:space="preserve">ї боротьби з </w:t>
      </w:r>
      <w:r w:rsidR="00B170D5">
        <w:rPr>
          <w:rStyle w:val="21"/>
          <w:szCs w:val="28"/>
          <w:lang w:val="uk-UA"/>
        </w:rPr>
        <w:t xml:space="preserve">ТБ у </w:t>
      </w:r>
      <w:r w:rsidR="00201183" w:rsidRPr="00623E0A">
        <w:rPr>
          <w:rStyle w:val="21"/>
          <w:szCs w:val="28"/>
          <w:lang w:val="uk-UA"/>
        </w:rPr>
        <w:t>дітей та підлітків було розроблено два спеціальних план</w:t>
      </w:r>
      <w:r w:rsidR="00B170D5">
        <w:rPr>
          <w:rStyle w:val="21"/>
          <w:szCs w:val="28"/>
          <w:lang w:val="uk-UA"/>
        </w:rPr>
        <w:t xml:space="preserve">и </w:t>
      </w:r>
      <w:r w:rsidR="00201183" w:rsidRPr="00623E0A">
        <w:rPr>
          <w:rStyle w:val="21"/>
          <w:szCs w:val="28"/>
          <w:lang w:val="uk-UA"/>
        </w:rPr>
        <w:t>розвитку. Перший</w:t>
      </w:r>
      <w:r w:rsidR="00246FDB">
        <w:rPr>
          <w:rStyle w:val="21"/>
          <w:szCs w:val="28"/>
          <w:lang w:val="uk-UA"/>
        </w:rPr>
        <w:t xml:space="preserve">, </w:t>
      </w:r>
      <w:r w:rsidR="00201183" w:rsidRPr="00623E0A">
        <w:rPr>
          <w:rStyle w:val="21"/>
          <w:szCs w:val="28"/>
          <w:lang w:val="uk-UA"/>
        </w:rPr>
        <w:t xml:space="preserve">«План розвитку лікування </w:t>
      </w:r>
      <w:r w:rsidR="00246FDB">
        <w:rPr>
          <w:rStyle w:val="21"/>
          <w:szCs w:val="28"/>
          <w:lang w:val="uk-UA"/>
        </w:rPr>
        <w:t xml:space="preserve">ТБ </w:t>
      </w:r>
      <w:r w:rsidR="00201183" w:rsidRPr="00623E0A">
        <w:rPr>
          <w:rStyle w:val="21"/>
          <w:szCs w:val="28"/>
          <w:lang w:val="uk-UA"/>
        </w:rPr>
        <w:t xml:space="preserve">у дітей: </w:t>
      </w:r>
      <w:r w:rsidR="00246FDB">
        <w:rPr>
          <w:rFonts w:cs="Times New Roman"/>
          <w:szCs w:val="28"/>
          <w:lang w:val="uk-UA"/>
        </w:rPr>
        <w:t>досягнення нульових показників смертності»</w:t>
      </w:r>
      <w:r w:rsidR="00201183" w:rsidRPr="00623E0A">
        <w:rPr>
          <w:rFonts w:cs="Times New Roman"/>
          <w:szCs w:val="28"/>
          <w:lang w:val="uk-UA"/>
        </w:rPr>
        <w:t>, як</w:t>
      </w:r>
      <w:r w:rsidR="00246FDB">
        <w:rPr>
          <w:rFonts w:cs="Times New Roman"/>
          <w:szCs w:val="28"/>
          <w:lang w:val="uk-UA"/>
        </w:rPr>
        <w:t xml:space="preserve">ий </w:t>
      </w:r>
      <w:r w:rsidR="00201183" w:rsidRPr="00623E0A">
        <w:rPr>
          <w:rFonts w:cs="Times New Roman"/>
          <w:szCs w:val="28"/>
          <w:lang w:val="uk-UA"/>
        </w:rPr>
        <w:t>бул</w:t>
      </w:r>
      <w:r w:rsidR="00246FDB">
        <w:rPr>
          <w:rFonts w:cs="Times New Roman"/>
          <w:szCs w:val="28"/>
          <w:lang w:val="uk-UA"/>
        </w:rPr>
        <w:t xml:space="preserve">о </w:t>
      </w:r>
      <w:r w:rsidR="00201183" w:rsidRPr="00623E0A">
        <w:rPr>
          <w:rFonts w:cs="Times New Roman"/>
          <w:szCs w:val="28"/>
          <w:lang w:val="uk-UA"/>
        </w:rPr>
        <w:t>опублікован</w:t>
      </w:r>
      <w:r w:rsidR="00246FDB">
        <w:rPr>
          <w:rFonts w:cs="Times New Roman"/>
          <w:szCs w:val="28"/>
          <w:lang w:val="uk-UA"/>
        </w:rPr>
        <w:t xml:space="preserve">о у </w:t>
      </w:r>
      <w:r w:rsidR="00201183" w:rsidRPr="00623E0A">
        <w:rPr>
          <w:rFonts w:cs="Times New Roman"/>
          <w:szCs w:val="28"/>
          <w:lang w:val="uk-UA"/>
        </w:rPr>
        <w:t>2013</w:t>
      </w:r>
      <w:r w:rsidR="00246FDB">
        <w:rPr>
          <w:rFonts w:cs="Times New Roman"/>
          <w:szCs w:val="28"/>
          <w:lang w:val="uk-UA"/>
        </w:rPr>
        <w:t> </w:t>
      </w:r>
      <w:r w:rsidR="00201183" w:rsidRPr="00623E0A">
        <w:rPr>
          <w:rFonts w:cs="Times New Roman"/>
          <w:szCs w:val="28"/>
          <w:lang w:val="uk-UA"/>
        </w:rPr>
        <w:t>р</w:t>
      </w:r>
      <w:r w:rsidR="00246FDB">
        <w:rPr>
          <w:rFonts w:cs="Times New Roman"/>
          <w:szCs w:val="28"/>
          <w:lang w:val="uk-UA"/>
        </w:rPr>
        <w:t>.</w:t>
      </w:r>
      <w:r w:rsidR="00201183" w:rsidRPr="00623E0A">
        <w:rPr>
          <w:rFonts w:cs="Times New Roman"/>
          <w:szCs w:val="28"/>
          <w:lang w:val="uk-UA"/>
        </w:rPr>
        <w:t xml:space="preserve">, </w:t>
      </w:r>
      <w:r w:rsidR="008D362A">
        <w:rPr>
          <w:rFonts w:cs="Times New Roman"/>
          <w:szCs w:val="28"/>
          <w:lang w:val="uk-UA"/>
        </w:rPr>
        <w:t xml:space="preserve">було розроблено для попередження </w:t>
      </w:r>
      <w:r w:rsidR="00201183" w:rsidRPr="00623E0A">
        <w:rPr>
          <w:rFonts w:cs="Times New Roman"/>
          <w:szCs w:val="28"/>
          <w:lang w:val="uk-UA"/>
        </w:rPr>
        <w:t xml:space="preserve">смертності від </w:t>
      </w:r>
      <w:r w:rsidR="008D362A">
        <w:rPr>
          <w:rFonts w:cs="Times New Roman"/>
          <w:szCs w:val="28"/>
          <w:lang w:val="uk-UA"/>
        </w:rPr>
        <w:t xml:space="preserve">ТБ </w:t>
      </w:r>
      <w:r w:rsidR="00201183" w:rsidRPr="00623E0A">
        <w:rPr>
          <w:rFonts w:cs="Times New Roman"/>
          <w:szCs w:val="28"/>
          <w:lang w:val="uk-UA"/>
        </w:rPr>
        <w:t xml:space="preserve">серед дітей </w:t>
      </w:r>
      <w:r w:rsidR="00201183" w:rsidRPr="00623E0A">
        <w:rPr>
          <w:rFonts w:cs="Times New Roman"/>
          <w:i/>
          <w:szCs w:val="28"/>
          <w:lang w:val="uk-UA"/>
        </w:rPr>
        <w:t>(43)</w:t>
      </w:r>
      <w:r w:rsidR="00E446CC" w:rsidRPr="00E446CC">
        <w:rPr>
          <w:rFonts w:cs="Times New Roman"/>
          <w:szCs w:val="28"/>
          <w:lang w:val="uk-UA"/>
        </w:rPr>
        <w:t>.</w:t>
      </w:r>
      <w:r w:rsidR="00201183" w:rsidRPr="00623E0A">
        <w:rPr>
          <w:rStyle w:val="21"/>
          <w:szCs w:val="28"/>
          <w:lang w:val="uk-UA"/>
        </w:rPr>
        <w:t xml:space="preserve"> У ньому було </w:t>
      </w:r>
      <w:r w:rsidR="008D362A">
        <w:rPr>
          <w:rStyle w:val="21"/>
          <w:szCs w:val="28"/>
          <w:lang w:val="uk-UA"/>
        </w:rPr>
        <w:t xml:space="preserve">наведено </w:t>
      </w:r>
      <w:r w:rsidR="00201183" w:rsidRPr="00623E0A">
        <w:rPr>
          <w:rStyle w:val="21"/>
          <w:szCs w:val="28"/>
          <w:lang w:val="uk-UA"/>
        </w:rPr>
        <w:t>10</w:t>
      </w:r>
      <w:r w:rsidR="008D362A">
        <w:rPr>
          <w:rStyle w:val="21"/>
          <w:szCs w:val="28"/>
          <w:lang w:val="uk-UA"/>
        </w:rPr>
        <w:t> </w:t>
      </w:r>
      <w:r w:rsidR="00201183" w:rsidRPr="00623E0A">
        <w:rPr>
          <w:rStyle w:val="21"/>
          <w:szCs w:val="28"/>
          <w:lang w:val="uk-UA"/>
        </w:rPr>
        <w:t>ключових заходів</w:t>
      </w:r>
      <w:r w:rsidR="008D362A">
        <w:rPr>
          <w:rStyle w:val="21"/>
          <w:szCs w:val="28"/>
          <w:lang w:val="uk-UA"/>
        </w:rPr>
        <w:t xml:space="preserve"> для впровадження як </w:t>
      </w:r>
      <w:r w:rsidR="00201183" w:rsidRPr="00623E0A">
        <w:rPr>
          <w:rStyle w:val="21"/>
          <w:szCs w:val="28"/>
          <w:lang w:val="uk-UA"/>
        </w:rPr>
        <w:t>на глобальному, так і на національному рівнях</w:t>
      </w:r>
      <w:r w:rsidR="008D362A">
        <w:rPr>
          <w:rStyle w:val="21"/>
          <w:szCs w:val="28"/>
          <w:lang w:val="uk-UA"/>
        </w:rPr>
        <w:t>,</w:t>
      </w:r>
      <w:r w:rsidR="00201183" w:rsidRPr="00623E0A">
        <w:rPr>
          <w:rStyle w:val="21"/>
          <w:szCs w:val="28"/>
          <w:lang w:val="uk-UA"/>
        </w:rPr>
        <w:t xml:space="preserve"> для зменшення тягаря </w:t>
      </w:r>
      <w:r w:rsidR="008D362A">
        <w:rPr>
          <w:rStyle w:val="21"/>
          <w:szCs w:val="28"/>
          <w:lang w:val="uk-UA"/>
        </w:rPr>
        <w:t xml:space="preserve">ТБ </w:t>
      </w:r>
      <w:r w:rsidR="00201183" w:rsidRPr="00623E0A">
        <w:rPr>
          <w:rStyle w:val="21"/>
          <w:szCs w:val="28"/>
          <w:lang w:val="uk-UA"/>
        </w:rPr>
        <w:t xml:space="preserve">у дітей та підлітків, включаючи </w:t>
      </w:r>
      <w:r w:rsidR="008D362A">
        <w:rPr>
          <w:rStyle w:val="21"/>
          <w:szCs w:val="28"/>
          <w:lang w:val="uk-UA"/>
        </w:rPr>
        <w:t xml:space="preserve">особливу </w:t>
      </w:r>
      <w:r w:rsidR="00201183" w:rsidRPr="00623E0A">
        <w:rPr>
          <w:rStyle w:val="21"/>
          <w:szCs w:val="28"/>
          <w:lang w:val="uk-UA"/>
        </w:rPr>
        <w:t>потреб</w:t>
      </w:r>
      <w:r w:rsidR="00117429">
        <w:rPr>
          <w:rStyle w:val="21"/>
          <w:szCs w:val="28"/>
          <w:lang w:val="uk-UA"/>
        </w:rPr>
        <w:t>у у </w:t>
      </w:r>
      <w:r w:rsidR="008D362A">
        <w:rPr>
          <w:rStyle w:val="21"/>
          <w:szCs w:val="28"/>
          <w:lang w:val="uk-UA"/>
        </w:rPr>
        <w:t xml:space="preserve">проведенні </w:t>
      </w:r>
      <w:r w:rsidR="00201183" w:rsidRPr="00623E0A">
        <w:rPr>
          <w:rStyle w:val="21"/>
          <w:szCs w:val="28"/>
          <w:lang w:val="uk-UA"/>
        </w:rPr>
        <w:t>досліджен</w:t>
      </w:r>
      <w:r w:rsidR="008D362A">
        <w:rPr>
          <w:rStyle w:val="21"/>
          <w:szCs w:val="28"/>
          <w:lang w:val="uk-UA"/>
        </w:rPr>
        <w:t>ь</w:t>
      </w:r>
      <w:r w:rsidR="00201183" w:rsidRPr="00623E0A">
        <w:rPr>
          <w:rStyle w:val="21"/>
          <w:szCs w:val="28"/>
          <w:lang w:val="uk-UA"/>
        </w:rPr>
        <w:t xml:space="preserve">, розробці </w:t>
      </w:r>
      <w:r w:rsidR="008D362A">
        <w:rPr>
          <w:rStyle w:val="21"/>
          <w:szCs w:val="28"/>
          <w:lang w:val="uk-UA"/>
        </w:rPr>
        <w:t xml:space="preserve">стратегій </w:t>
      </w:r>
      <w:r w:rsidR="00201183" w:rsidRPr="00623E0A">
        <w:rPr>
          <w:rStyle w:val="21"/>
          <w:szCs w:val="28"/>
          <w:lang w:val="uk-UA"/>
        </w:rPr>
        <w:t>та клінічн</w:t>
      </w:r>
      <w:r w:rsidR="008D362A">
        <w:rPr>
          <w:rStyle w:val="21"/>
          <w:szCs w:val="28"/>
          <w:lang w:val="uk-UA"/>
        </w:rPr>
        <w:t>ому впровадженні</w:t>
      </w:r>
      <w:r w:rsidR="00201183" w:rsidRPr="00623E0A">
        <w:rPr>
          <w:rStyle w:val="21"/>
          <w:szCs w:val="28"/>
          <w:lang w:val="uk-UA"/>
        </w:rPr>
        <w:t>.</w:t>
      </w:r>
    </w:p>
    <w:p w:rsidR="00201183" w:rsidRDefault="00201183" w:rsidP="00117429">
      <w:pPr>
        <w:spacing w:line="247" w:lineRule="auto"/>
        <w:rPr>
          <w:rFonts w:cs="Times New Roman"/>
          <w:szCs w:val="28"/>
          <w:lang w:val="uk-UA"/>
        </w:rPr>
      </w:pPr>
      <w:r w:rsidRPr="00623E0A">
        <w:rPr>
          <w:rFonts w:cs="Times New Roman"/>
          <w:szCs w:val="28"/>
          <w:lang w:val="uk-UA"/>
        </w:rPr>
        <w:t xml:space="preserve">Незважаючи на </w:t>
      </w:r>
      <w:r w:rsidR="002F3224">
        <w:rPr>
          <w:rFonts w:cs="Times New Roman"/>
          <w:szCs w:val="28"/>
          <w:lang w:val="uk-UA"/>
        </w:rPr>
        <w:t xml:space="preserve">досягнення </w:t>
      </w:r>
      <w:r w:rsidRPr="00623E0A">
        <w:rPr>
          <w:rFonts w:cs="Times New Roman"/>
          <w:szCs w:val="28"/>
          <w:lang w:val="uk-UA"/>
        </w:rPr>
        <w:t>значного прогресу</w:t>
      </w:r>
      <w:r w:rsidR="002F3224" w:rsidRPr="002F3224">
        <w:rPr>
          <w:rFonts w:cs="Times New Roman"/>
          <w:szCs w:val="28"/>
          <w:lang w:val="uk-UA"/>
        </w:rPr>
        <w:t xml:space="preserve"> </w:t>
      </w:r>
      <w:r w:rsidR="002F3224">
        <w:rPr>
          <w:rFonts w:cs="Times New Roman"/>
          <w:szCs w:val="28"/>
          <w:lang w:val="uk-UA"/>
        </w:rPr>
        <w:t xml:space="preserve">внаслідок впровадження </w:t>
      </w:r>
      <w:r w:rsidR="002F3224" w:rsidRPr="00623E0A">
        <w:rPr>
          <w:rFonts w:cs="Times New Roman"/>
          <w:szCs w:val="28"/>
          <w:lang w:val="uk-UA"/>
        </w:rPr>
        <w:t>першого плану розвитку</w:t>
      </w:r>
      <w:r w:rsidRPr="00623E0A">
        <w:rPr>
          <w:rFonts w:cs="Times New Roman"/>
          <w:szCs w:val="28"/>
          <w:lang w:val="uk-UA"/>
        </w:rPr>
        <w:t>, ключові виклики та втра</w:t>
      </w:r>
      <w:r w:rsidR="008D362A">
        <w:rPr>
          <w:rFonts w:cs="Times New Roman"/>
          <w:szCs w:val="28"/>
          <w:lang w:val="uk-UA"/>
        </w:rPr>
        <w:t>ч</w:t>
      </w:r>
      <w:r w:rsidRPr="00623E0A">
        <w:rPr>
          <w:rFonts w:cs="Times New Roman"/>
          <w:szCs w:val="28"/>
          <w:lang w:val="uk-UA"/>
        </w:rPr>
        <w:t xml:space="preserve">ені можливості </w:t>
      </w:r>
      <w:r w:rsidR="002F3224">
        <w:rPr>
          <w:rFonts w:cs="Times New Roman"/>
          <w:szCs w:val="28"/>
          <w:lang w:val="uk-UA"/>
        </w:rPr>
        <w:t xml:space="preserve">було </w:t>
      </w:r>
      <w:r w:rsidRPr="00623E0A">
        <w:rPr>
          <w:rFonts w:cs="Times New Roman"/>
          <w:szCs w:val="28"/>
          <w:lang w:val="uk-UA"/>
        </w:rPr>
        <w:t>обговор</w:t>
      </w:r>
      <w:r w:rsidR="002F3224">
        <w:rPr>
          <w:rFonts w:cs="Times New Roman"/>
          <w:szCs w:val="28"/>
          <w:lang w:val="uk-UA"/>
        </w:rPr>
        <w:t xml:space="preserve">ено </w:t>
      </w:r>
      <w:r w:rsidRPr="00623E0A">
        <w:rPr>
          <w:rFonts w:cs="Times New Roman"/>
          <w:szCs w:val="28"/>
          <w:lang w:val="uk-UA"/>
        </w:rPr>
        <w:t>у 2018</w:t>
      </w:r>
      <w:r w:rsidR="002F3224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>р</w:t>
      </w:r>
      <w:r w:rsidR="002F3224">
        <w:rPr>
          <w:rFonts w:cs="Times New Roman"/>
          <w:szCs w:val="28"/>
          <w:lang w:val="uk-UA"/>
        </w:rPr>
        <w:t xml:space="preserve">. та прийнято </w:t>
      </w:r>
      <w:r w:rsidRPr="00623E0A">
        <w:rPr>
          <w:rFonts w:cs="Times New Roman"/>
          <w:szCs w:val="28"/>
          <w:lang w:val="uk-UA"/>
        </w:rPr>
        <w:t>наступн</w:t>
      </w:r>
      <w:r w:rsidR="002F3224">
        <w:rPr>
          <w:rFonts w:cs="Times New Roman"/>
          <w:szCs w:val="28"/>
          <w:lang w:val="uk-UA"/>
        </w:rPr>
        <w:t xml:space="preserve">ий </w:t>
      </w:r>
      <w:r w:rsidRPr="00623E0A">
        <w:rPr>
          <w:rFonts w:cs="Times New Roman"/>
          <w:szCs w:val="28"/>
          <w:lang w:val="uk-UA"/>
        </w:rPr>
        <w:t>план</w:t>
      </w:r>
      <w:r w:rsidR="00647638"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 xml:space="preserve">розвитку «На шляху боротьби з </w:t>
      </w:r>
      <w:r w:rsidR="008D362A">
        <w:rPr>
          <w:rFonts w:cs="Times New Roman"/>
          <w:szCs w:val="28"/>
          <w:lang w:val="uk-UA"/>
        </w:rPr>
        <w:t xml:space="preserve">ТБ </w:t>
      </w:r>
      <w:r w:rsidRPr="00623E0A">
        <w:rPr>
          <w:rFonts w:cs="Times New Roman"/>
          <w:szCs w:val="28"/>
          <w:lang w:val="uk-UA"/>
        </w:rPr>
        <w:t xml:space="preserve">у дітей та підлітків» </w:t>
      </w:r>
      <w:r w:rsidRPr="00623E0A">
        <w:rPr>
          <w:rFonts w:cs="Times New Roman"/>
          <w:i/>
          <w:szCs w:val="28"/>
          <w:lang w:val="uk-UA"/>
        </w:rPr>
        <w:t>(44)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Він вказує на недостатню </w:t>
      </w:r>
      <w:r w:rsidR="00647638">
        <w:rPr>
          <w:rStyle w:val="21"/>
          <w:szCs w:val="28"/>
          <w:lang w:val="uk-UA"/>
        </w:rPr>
        <w:t>підтримку</w:t>
      </w:r>
      <w:r w:rsidRPr="00623E0A">
        <w:rPr>
          <w:rStyle w:val="21"/>
          <w:szCs w:val="28"/>
          <w:lang w:val="uk-UA"/>
        </w:rPr>
        <w:t xml:space="preserve">, політичне керівництво та залучення зацікавлених сторін до </w:t>
      </w:r>
      <w:r w:rsidR="00647638">
        <w:rPr>
          <w:rStyle w:val="21"/>
          <w:szCs w:val="28"/>
          <w:lang w:val="uk-UA"/>
        </w:rPr>
        <w:t xml:space="preserve">проблеми ТБ </w:t>
      </w:r>
      <w:r w:rsidR="00117429">
        <w:rPr>
          <w:rStyle w:val="21"/>
          <w:szCs w:val="28"/>
          <w:lang w:val="uk-UA"/>
        </w:rPr>
        <w:t>у </w:t>
      </w:r>
      <w:r w:rsidRPr="00623E0A">
        <w:rPr>
          <w:rStyle w:val="21"/>
          <w:szCs w:val="28"/>
          <w:lang w:val="uk-UA"/>
        </w:rPr>
        <w:t>дітей та підлітків, про що свідч</w:t>
      </w:r>
      <w:r w:rsidR="00647638">
        <w:rPr>
          <w:rStyle w:val="21"/>
          <w:szCs w:val="28"/>
          <w:lang w:val="uk-UA"/>
        </w:rPr>
        <w:t>и</w:t>
      </w:r>
      <w:r w:rsidRPr="00623E0A">
        <w:rPr>
          <w:rStyle w:val="21"/>
          <w:szCs w:val="28"/>
          <w:lang w:val="uk-UA"/>
        </w:rPr>
        <w:t xml:space="preserve">ть </w:t>
      </w:r>
      <w:r w:rsidR="00647638">
        <w:rPr>
          <w:rStyle w:val="21"/>
          <w:szCs w:val="28"/>
          <w:lang w:val="uk-UA"/>
        </w:rPr>
        <w:t xml:space="preserve">велика кількість </w:t>
      </w:r>
      <w:r w:rsidRPr="00623E0A">
        <w:rPr>
          <w:rStyle w:val="21"/>
          <w:szCs w:val="28"/>
          <w:lang w:val="uk-UA"/>
        </w:rPr>
        <w:t xml:space="preserve">програм боротьби з </w:t>
      </w:r>
      <w:r w:rsidR="00647638">
        <w:rPr>
          <w:rStyle w:val="21"/>
          <w:szCs w:val="28"/>
          <w:lang w:val="uk-UA"/>
        </w:rPr>
        <w:t xml:space="preserve">ТБ у </w:t>
      </w:r>
      <w:r w:rsidRPr="00623E0A">
        <w:rPr>
          <w:rStyle w:val="21"/>
          <w:szCs w:val="28"/>
          <w:lang w:val="uk-UA"/>
        </w:rPr>
        <w:t>країн</w:t>
      </w:r>
      <w:r w:rsidR="00647638">
        <w:rPr>
          <w:rStyle w:val="21"/>
          <w:szCs w:val="28"/>
          <w:lang w:val="uk-UA"/>
        </w:rPr>
        <w:t xml:space="preserve">ах </w:t>
      </w:r>
      <w:r w:rsidRPr="00623E0A">
        <w:rPr>
          <w:rStyle w:val="21"/>
          <w:szCs w:val="28"/>
          <w:lang w:val="uk-UA"/>
        </w:rPr>
        <w:t xml:space="preserve">з високим </w:t>
      </w:r>
      <w:r w:rsidR="00647638">
        <w:rPr>
          <w:rStyle w:val="21"/>
          <w:szCs w:val="28"/>
          <w:lang w:val="uk-UA"/>
        </w:rPr>
        <w:t xml:space="preserve">рівнем </w:t>
      </w:r>
      <w:r w:rsidRPr="00623E0A">
        <w:rPr>
          <w:rStyle w:val="21"/>
          <w:szCs w:val="28"/>
          <w:lang w:val="uk-UA"/>
        </w:rPr>
        <w:t>захворюван</w:t>
      </w:r>
      <w:r w:rsidR="00647638">
        <w:rPr>
          <w:rStyle w:val="21"/>
          <w:szCs w:val="28"/>
          <w:lang w:val="uk-UA"/>
        </w:rPr>
        <w:t>ості</w:t>
      </w:r>
      <w:r w:rsidRPr="00623E0A">
        <w:rPr>
          <w:rStyle w:val="21"/>
          <w:szCs w:val="28"/>
          <w:lang w:val="uk-UA"/>
        </w:rPr>
        <w:t xml:space="preserve">, які залежать від зовнішнього фінансування. </w:t>
      </w:r>
      <w:r w:rsidRPr="00623E0A">
        <w:rPr>
          <w:rFonts w:cs="Times New Roman"/>
          <w:szCs w:val="28"/>
          <w:lang w:val="uk-UA"/>
        </w:rPr>
        <w:t xml:space="preserve">Він також визначає нормативні прогалини щодо </w:t>
      </w:r>
      <w:r w:rsidR="00647638">
        <w:rPr>
          <w:rFonts w:cs="Times New Roman"/>
          <w:szCs w:val="28"/>
          <w:lang w:val="uk-UA"/>
        </w:rPr>
        <w:t xml:space="preserve">розширення </w:t>
      </w:r>
      <w:r w:rsidRPr="00623E0A">
        <w:rPr>
          <w:rFonts w:cs="Times New Roman"/>
          <w:szCs w:val="28"/>
          <w:lang w:val="uk-UA"/>
        </w:rPr>
        <w:t xml:space="preserve">масштабів профілактичних заходів, </w:t>
      </w:r>
      <w:r w:rsidR="00647638">
        <w:rPr>
          <w:rFonts w:cs="Times New Roman"/>
          <w:szCs w:val="28"/>
          <w:lang w:val="uk-UA"/>
        </w:rPr>
        <w:t xml:space="preserve">зокрема </w:t>
      </w:r>
      <w:r w:rsidRPr="00623E0A">
        <w:rPr>
          <w:rFonts w:cs="Times New Roman"/>
          <w:szCs w:val="28"/>
          <w:lang w:val="uk-UA"/>
        </w:rPr>
        <w:t xml:space="preserve">відстеження контактів </w:t>
      </w:r>
      <w:r w:rsidR="00647638">
        <w:rPr>
          <w:rFonts w:cs="Times New Roman"/>
          <w:szCs w:val="28"/>
          <w:lang w:val="uk-UA"/>
        </w:rPr>
        <w:t xml:space="preserve">з інфекцією </w:t>
      </w:r>
      <w:r w:rsidRPr="00623E0A">
        <w:rPr>
          <w:rFonts w:cs="Times New Roman"/>
          <w:szCs w:val="28"/>
          <w:lang w:val="uk-UA"/>
        </w:rPr>
        <w:t xml:space="preserve">серед дітей та підлітків </w:t>
      </w:r>
      <w:r w:rsidRPr="00623E0A">
        <w:rPr>
          <w:rFonts w:cs="Times New Roman"/>
          <w:i/>
          <w:szCs w:val="28"/>
          <w:lang w:val="uk-UA"/>
        </w:rPr>
        <w:t>(44)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План розвитку 2018</w:t>
      </w:r>
      <w:r w:rsidR="00647638">
        <w:rPr>
          <w:rStyle w:val="21"/>
          <w:szCs w:val="28"/>
          <w:lang w:val="uk-UA"/>
        </w:rPr>
        <w:t> </w:t>
      </w:r>
      <w:r w:rsidRPr="00623E0A">
        <w:rPr>
          <w:rStyle w:val="21"/>
          <w:szCs w:val="28"/>
          <w:lang w:val="uk-UA"/>
        </w:rPr>
        <w:t xml:space="preserve">року, нарешті, </w:t>
      </w:r>
      <w:r w:rsidR="00647638">
        <w:rPr>
          <w:rStyle w:val="21"/>
          <w:szCs w:val="28"/>
          <w:lang w:val="uk-UA"/>
        </w:rPr>
        <w:t xml:space="preserve">закликає до </w:t>
      </w:r>
      <w:r w:rsidRPr="00623E0A">
        <w:rPr>
          <w:rStyle w:val="21"/>
          <w:szCs w:val="28"/>
          <w:lang w:val="uk-UA"/>
        </w:rPr>
        <w:t>створення стратегії, орієнтованої на сім</w:t>
      </w:r>
      <w:r w:rsidR="00974A42" w:rsidRPr="00623E0A">
        <w:rPr>
          <w:rStyle w:val="21"/>
          <w:szCs w:val="28"/>
          <w:lang w:val="uk-UA"/>
        </w:rPr>
        <w:t>’</w:t>
      </w:r>
      <w:r w:rsidRPr="00623E0A">
        <w:rPr>
          <w:rStyle w:val="21"/>
          <w:szCs w:val="28"/>
          <w:lang w:val="uk-UA"/>
        </w:rPr>
        <w:t xml:space="preserve">ю та громаду, для кращої інтеграції </w:t>
      </w:r>
      <w:r w:rsidR="00647638">
        <w:rPr>
          <w:rStyle w:val="21"/>
          <w:szCs w:val="28"/>
          <w:lang w:val="uk-UA"/>
        </w:rPr>
        <w:t xml:space="preserve">послуг з </w:t>
      </w:r>
      <w:r w:rsidRPr="00623E0A">
        <w:rPr>
          <w:rStyle w:val="21"/>
          <w:szCs w:val="28"/>
          <w:lang w:val="uk-UA"/>
        </w:rPr>
        <w:t xml:space="preserve">догляду за дітьми та підлітками. </w:t>
      </w:r>
      <w:r w:rsidR="00132DF8">
        <w:rPr>
          <w:rStyle w:val="21"/>
          <w:szCs w:val="28"/>
          <w:lang w:val="uk-UA"/>
        </w:rPr>
        <w:t xml:space="preserve">В ньому </w:t>
      </w:r>
      <w:r w:rsidRPr="00623E0A">
        <w:rPr>
          <w:rStyle w:val="21"/>
          <w:szCs w:val="28"/>
          <w:lang w:val="uk-UA"/>
        </w:rPr>
        <w:t>визнач</w:t>
      </w:r>
      <w:r w:rsidR="00132DF8">
        <w:rPr>
          <w:rStyle w:val="21"/>
          <w:szCs w:val="28"/>
          <w:lang w:val="uk-UA"/>
        </w:rPr>
        <w:t>ено де</w:t>
      </w:r>
      <w:r w:rsidRPr="00623E0A">
        <w:rPr>
          <w:rStyle w:val="21"/>
          <w:szCs w:val="28"/>
          <w:lang w:val="uk-UA"/>
        </w:rPr>
        <w:t xml:space="preserve">кілька </w:t>
      </w:r>
      <w:r w:rsidR="00E70F24">
        <w:rPr>
          <w:rStyle w:val="21"/>
          <w:szCs w:val="28"/>
          <w:lang w:val="uk-UA"/>
        </w:rPr>
        <w:t xml:space="preserve">перешкод </w:t>
      </w:r>
      <w:r w:rsidRPr="00623E0A">
        <w:rPr>
          <w:rStyle w:val="21"/>
          <w:szCs w:val="28"/>
          <w:lang w:val="uk-UA"/>
        </w:rPr>
        <w:t xml:space="preserve">на шляху дитини від першого контакту з інфекцією </w:t>
      </w:r>
      <w:r w:rsidR="00E70F24">
        <w:rPr>
          <w:rStyle w:val="21"/>
          <w:szCs w:val="28"/>
          <w:lang w:val="uk-UA"/>
        </w:rPr>
        <w:t xml:space="preserve">ТБ </w:t>
      </w:r>
      <w:r w:rsidRPr="00623E0A">
        <w:rPr>
          <w:rStyle w:val="21"/>
          <w:szCs w:val="28"/>
          <w:lang w:val="uk-UA"/>
        </w:rPr>
        <w:t xml:space="preserve">до розвитку захворювання на </w:t>
      </w:r>
      <w:r w:rsidR="00E70F24">
        <w:rPr>
          <w:rStyle w:val="21"/>
          <w:szCs w:val="28"/>
          <w:lang w:val="uk-UA"/>
        </w:rPr>
        <w:t>ТБ</w:t>
      </w:r>
      <w:r w:rsidRPr="00623E0A">
        <w:rPr>
          <w:rStyle w:val="21"/>
          <w:szCs w:val="28"/>
          <w:lang w:val="uk-UA"/>
        </w:rPr>
        <w:t xml:space="preserve">, коли </w:t>
      </w:r>
      <w:r w:rsidR="00E70F24">
        <w:rPr>
          <w:rStyle w:val="21"/>
          <w:szCs w:val="28"/>
          <w:lang w:val="uk-UA"/>
        </w:rPr>
        <w:t xml:space="preserve">підвищення якості </w:t>
      </w:r>
      <w:r w:rsidRPr="00623E0A">
        <w:rPr>
          <w:rStyle w:val="21"/>
          <w:szCs w:val="28"/>
          <w:lang w:val="uk-UA"/>
        </w:rPr>
        <w:t xml:space="preserve">надання послуг може </w:t>
      </w:r>
      <w:r w:rsidR="00E70F24">
        <w:rPr>
          <w:rStyle w:val="21"/>
          <w:szCs w:val="28"/>
          <w:lang w:val="uk-UA"/>
        </w:rPr>
        <w:t xml:space="preserve">сприяти вищому показнику </w:t>
      </w:r>
      <w:r w:rsidRPr="00623E0A">
        <w:rPr>
          <w:rStyle w:val="21"/>
          <w:szCs w:val="28"/>
          <w:lang w:val="uk-UA"/>
        </w:rPr>
        <w:t xml:space="preserve">виявлення захворювання та допомогти </w:t>
      </w:r>
      <w:r w:rsidR="00E70F24">
        <w:rPr>
          <w:rStyle w:val="21"/>
          <w:szCs w:val="28"/>
          <w:lang w:val="uk-UA"/>
        </w:rPr>
        <w:t xml:space="preserve">у </w:t>
      </w:r>
      <w:r w:rsidRPr="00623E0A">
        <w:rPr>
          <w:rStyle w:val="21"/>
          <w:szCs w:val="28"/>
          <w:lang w:val="uk-UA"/>
        </w:rPr>
        <w:t>досяг</w:t>
      </w:r>
      <w:r w:rsidR="00E70F24">
        <w:rPr>
          <w:rStyle w:val="21"/>
          <w:szCs w:val="28"/>
          <w:lang w:val="uk-UA"/>
        </w:rPr>
        <w:t>ненні ефективніших результатів лікування</w:t>
      </w:r>
      <w:r w:rsidRPr="00623E0A">
        <w:rPr>
          <w:rStyle w:val="21"/>
          <w:szCs w:val="28"/>
          <w:lang w:val="uk-UA"/>
        </w:rPr>
        <w:t xml:space="preserve">. </w:t>
      </w:r>
      <w:r w:rsidRPr="00623E0A">
        <w:rPr>
          <w:rFonts w:cs="Times New Roman"/>
          <w:szCs w:val="28"/>
          <w:lang w:val="uk-UA"/>
        </w:rPr>
        <w:t xml:space="preserve">Цей план розвитку також </w:t>
      </w:r>
      <w:r w:rsidR="0024690A">
        <w:rPr>
          <w:rFonts w:cs="Times New Roman"/>
          <w:szCs w:val="28"/>
          <w:lang w:val="uk-UA"/>
        </w:rPr>
        <w:t xml:space="preserve">наголошує на </w:t>
      </w:r>
      <w:r w:rsidRPr="00623E0A">
        <w:rPr>
          <w:rFonts w:cs="Times New Roman"/>
          <w:szCs w:val="28"/>
          <w:lang w:val="uk-UA"/>
        </w:rPr>
        <w:t>важлив</w:t>
      </w:r>
      <w:r w:rsidR="0024690A">
        <w:rPr>
          <w:rFonts w:cs="Times New Roman"/>
          <w:szCs w:val="28"/>
          <w:lang w:val="uk-UA"/>
        </w:rPr>
        <w:t xml:space="preserve">ості </w:t>
      </w:r>
      <w:r w:rsidRPr="00623E0A">
        <w:rPr>
          <w:rFonts w:cs="Times New Roman"/>
          <w:szCs w:val="28"/>
          <w:lang w:val="uk-UA"/>
        </w:rPr>
        <w:t>багато</w:t>
      </w:r>
      <w:r w:rsidR="0024690A">
        <w:rPr>
          <w:rFonts w:cs="Times New Roman"/>
          <w:szCs w:val="28"/>
          <w:lang w:val="uk-UA"/>
        </w:rPr>
        <w:t xml:space="preserve">профільної </w:t>
      </w:r>
      <w:r w:rsidRPr="00623E0A">
        <w:rPr>
          <w:rFonts w:cs="Times New Roman"/>
          <w:szCs w:val="28"/>
          <w:lang w:val="uk-UA"/>
        </w:rPr>
        <w:t xml:space="preserve">підзвітності відповідно до нещодавно розробленої </w:t>
      </w:r>
      <w:r w:rsidR="0024690A">
        <w:rPr>
          <w:rFonts w:cs="Times New Roman"/>
          <w:szCs w:val="28"/>
          <w:lang w:val="uk-UA"/>
        </w:rPr>
        <w:t xml:space="preserve">міжвідомчої </w:t>
      </w:r>
      <w:r w:rsidRPr="00623E0A">
        <w:rPr>
          <w:rFonts w:cs="Times New Roman"/>
          <w:szCs w:val="28"/>
          <w:lang w:val="uk-UA"/>
        </w:rPr>
        <w:t xml:space="preserve">системи звітності </w:t>
      </w:r>
      <w:r w:rsidR="0024690A">
        <w:rPr>
          <w:rFonts w:cs="Times New Roman"/>
          <w:szCs w:val="28"/>
          <w:lang w:val="uk-UA"/>
        </w:rPr>
        <w:t xml:space="preserve">щодо ТБ </w:t>
      </w:r>
      <w:r w:rsidRPr="00623E0A">
        <w:rPr>
          <w:rFonts w:cs="Times New Roman"/>
          <w:i/>
          <w:szCs w:val="28"/>
          <w:lang w:val="uk-UA"/>
        </w:rPr>
        <w:t>(45)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="003069B8">
        <w:rPr>
          <w:rStyle w:val="21"/>
          <w:szCs w:val="28"/>
          <w:lang w:val="uk-UA"/>
        </w:rPr>
        <w:t xml:space="preserve">У </w:t>
      </w:r>
      <w:r w:rsidR="003069B8" w:rsidRPr="00623E0A">
        <w:rPr>
          <w:rStyle w:val="21"/>
          <w:szCs w:val="28"/>
          <w:lang w:val="uk-UA"/>
        </w:rPr>
        <w:t>план</w:t>
      </w:r>
      <w:r w:rsidR="003069B8">
        <w:rPr>
          <w:rStyle w:val="21"/>
          <w:szCs w:val="28"/>
          <w:lang w:val="uk-UA"/>
        </w:rPr>
        <w:t>і</w:t>
      </w:r>
      <w:r w:rsidR="003069B8" w:rsidRPr="00623E0A">
        <w:rPr>
          <w:rStyle w:val="21"/>
          <w:szCs w:val="28"/>
          <w:lang w:val="uk-UA"/>
        </w:rPr>
        <w:t xml:space="preserve"> </w:t>
      </w:r>
      <w:r w:rsidRPr="00623E0A">
        <w:rPr>
          <w:rStyle w:val="21"/>
          <w:szCs w:val="28"/>
          <w:lang w:val="uk-UA"/>
        </w:rPr>
        <w:t xml:space="preserve">розвитку </w:t>
      </w:r>
      <w:r w:rsidR="0024690A">
        <w:rPr>
          <w:rStyle w:val="21"/>
          <w:szCs w:val="28"/>
          <w:lang w:val="uk-UA"/>
        </w:rPr>
        <w:t xml:space="preserve">однаково </w:t>
      </w:r>
      <w:r w:rsidR="003069B8">
        <w:rPr>
          <w:rStyle w:val="21"/>
          <w:szCs w:val="28"/>
          <w:lang w:val="uk-UA"/>
        </w:rPr>
        <w:t xml:space="preserve">зазначено </w:t>
      </w:r>
      <w:r w:rsidRPr="00623E0A">
        <w:rPr>
          <w:rStyle w:val="21"/>
          <w:szCs w:val="28"/>
          <w:lang w:val="uk-UA"/>
        </w:rPr>
        <w:t xml:space="preserve">відсутність спільної підзвітності та </w:t>
      </w:r>
      <w:r w:rsidR="003069B8">
        <w:rPr>
          <w:rStyle w:val="21"/>
          <w:szCs w:val="28"/>
          <w:lang w:val="uk-UA"/>
        </w:rPr>
        <w:t xml:space="preserve">наявність </w:t>
      </w:r>
      <w:r w:rsidRPr="00623E0A">
        <w:rPr>
          <w:rStyle w:val="21"/>
          <w:szCs w:val="28"/>
          <w:lang w:val="uk-UA"/>
        </w:rPr>
        <w:t>наслідк</w:t>
      </w:r>
      <w:r w:rsidR="003069B8">
        <w:rPr>
          <w:rStyle w:val="21"/>
          <w:szCs w:val="28"/>
          <w:lang w:val="uk-UA"/>
        </w:rPr>
        <w:t xml:space="preserve">ів </w:t>
      </w:r>
      <w:r w:rsidRPr="007E1136">
        <w:rPr>
          <w:rStyle w:val="21"/>
          <w:szCs w:val="28"/>
          <w:lang w:val="uk-UA"/>
        </w:rPr>
        <w:t>вертикал</w:t>
      </w:r>
      <w:r w:rsidR="007E1136" w:rsidRPr="007E1136">
        <w:rPr>
          <w:rStyle w:val="21"/>
          <w:szCs w:val="28"/>
          <w:lang w:val="uk-UA"/>
        </w:rPr>
        <w:t>ізації</w:t>
      </w:r>
      <w:r w:rsidR="007E1136">
        <w:rPr>
          <w:rStyle w:val="21"/>
          <w:szCs w:val="28"/>
          <w:lang w:val="uk-UA"/>
        </w:rPr>
        <w:t xml:space="preserve"> </w:t>
      </w:r>
      <w:r w:rsidR="003069B8">
        <w:rPr>
          <w:rStyle w:val="21"/>
          <w:szCs w:val="28"/>
          <w:lang w:val="uk-UA"/>
        </w:rPr>
        <w:t xml:space="preserve">ТБ </w:t>
      </w:r>
      <w:r w:rsidRPr="00623E0A">
        <w:rPr>
          <w:rStyle w:val="21"/>
          <w:szCs w:val="28"/>
          <w:lang w:val="uk-UA"/>
        </w:rPr>
        <w:t xml:space="preserve">як головних </w:t>
      </w:r>
      <w:r w:rsidR="003069B8">
        <w:rPr>
          <w:rStyle w:val="21"/>
          <w:szCs w:val="28"/>
          <w:lang w:val="uk-UA"/>
        </w:rPr>
        <w:t xml:space="preserve">втрачених </w:t>
      </w:r>
      <w:r w:rsidRPr="00623E0A">
        <w:rPr>
          <w:rStyle w:val="21"/>
          <w:szCs w:val="28"/>
          <w:lang w:val="uk-UA"/>
        </w:rPr>
        <w:t xml:space="preserve">можливостей у минулому та </w:t>
      </w:r>
      <w:r w:rsidR="003069B8">
        <w:rPr>
          <w:rStyle w:val="21"/>
          <w:szCs w:val="28"/>
          <w:lang w:val="uk-UA"/>
        </w:rPr>
        <w:t xml:space="preserve">запропоновано </w:t>
      </w:r>
      <w:r w:rsidRPr="00623E0A">
        <w:rPr>
          <w:rStyle w:val="21"/>
          <w:szCs w:val="28"/>
          <w:lang w:val="uk-UA"/>
        </w:rPr>
        <w:t xml:space="preserve">сприяння </w:t>
      </w:r>
      <w:r w:rsidR="003069B8">
        <w:rPr>
          <w:rStyle w:val="21"/>
          <w:szCs w:val="28"/>
          <w:lang w:val="uk-UA"/>
        </w:rPr>
        <w:t xml:space="preserve">врегулюванню на </w:t>
      </w:r>
      <w:r w:rsidRPr="00623E0A">
        <w:rPr>
          <w:rStyle w:val="21"/>
          <w:szCs w:val="28"/>
          <w:lang w:val="uk-UA"/>
        </w:rPr>
        <w:t xml:space="preserve">національному </w:t>
      </w:r>
      <w:r w:rsidR="003069B8">
        <w:rPr>
          <w:rStyle w:val="21"/>
          <w:szCs w:val="28"/>
          <w:lang w:val="uk-UA"/>
        </w:rPr>
        <w:t xml:space="preserve">рівні й підвищенню якості </w:t>
      </w:r>
      <w:r w:rsidRPr="00623E0A">
        <w:rPr>
          <w:rStyle w:val="21"/>
          <w:szCs w:val="28"/>
          <w:lang w:val="uk-UA"/>
        </w:rPr>
        <w:t xml:space="preserve">підзвітності як ключовим діям у майбутньому. </w:t>
      </w:r>
      <w:r w:rsidR="00E373C6">
        <w:rPr>
          <w:rFonts w:cs="Times New Roman"/>
          <w:szCs w:val="28"/>
          <w:lang w:val="uk-UA"/>
        </w:rPr>
        <w:t>У 2018 </w:t>
      </w:r>
      <w:r w:rsidRPr="00623E0A">
        <w:rPr>
          <w:rFonts w:cs="Times New Roman"/>
          <w:szCs w:val="28"/>
          <w:lang w:val="uk-UA"/>
        </w:rPr>
        <w:t>р</w:t>
      </w:r>
      <w:r w:rsidR="00E373C6">
        <w:rPr>
          <w:rFonts w:cs="Times New Roman"/>
          <w:szCs w:val="28"/>
          <w:lang w:val="uk-UA"/>
        </w:rPr>
        <w:t xml:space="preserve">. </w:t>
      </w:r>
      <w:r w:rsidRPr="00623E0A">
        <w:rPr>
          <w:rFonts w:cs="Times New Roman"/>
          <w:szCs w:val="28"/>
          <w:lang w:val="uk-UA"/>
        </w:rPr>
        <w:t>бу</w:t>
      </w:r>
      <w:r w:rsidR="00E373C6">
        <w:rPr>
          <w:rFonts w:cs="Times New Roman"/>
          <w:szCs w:val="28"/>
          <w:lang w:val="uk-UA"/>
        </w:rPr>
        <w:t xml:space="preserve">ло </w:t>
      </w:r>
      <w:r w:rsidRPr="00623E0A">
        <w:rPr>
          <w:rFonts w:cs="Times New Roman"/>
          <w:szCs w:val="28"/>
          <w:lang w:val="uk-UA"/>
        </w:rPr>
        <w:t>опублікован</w:t>
      </w:r>
      <w:r w:rsidR="00E373C6">
        <w:rPr>
          <w:rFonts w:cs="Times New Roman"/>
          <w:szCs w:val="28"/>
          <w:lang w:val="uk-UA"/>
        </w:rPr>
        <w:t xml:space="preserve">о </w:t>
      </w:r>
      <w:r w:rsidRPr="00623E0A">
        <w:rPr>
          <w:rFonts w:cs="Times New Roman"/>
          <w:szCs w:val="28"/>
          <w:lang w:val="uk-UA"/>
        </w:rPr>
        <w:t xml:space="preserve">ще один технічний документ </w:t>
      </w:r>
      <w:r w:rsidR="00E373C6">
        <w:rPr>
          <w:rFonts w:cs="Times New Roman"/>
          <w:szCs w:val="28"/>
          <w:lang w:val="uk-UA"/>
        </w:rPr>
        <w:t>– «</w:t>
      </w:r>
      <w:r w:rsidR="00E373C6" w:rsidRPr="00E373C6">
        <w:rPr>
          <w:rFonts w:cs="Times New Roman"/>
          <w:szCs w:val="28"/>
          <w:lang w:val="uk-UA"/>
        </w:rPr>
        <w:t>Загальні</w:t>
      </w:r>
      <w:r w:rsidRPr="00E373C6">
        <w:rPr>
          <w:rFonts w:cs="Times New Roman"/>
          <w:szCs w:val="28"/>
          <w:lang w:val="uk-UA"/>
        </w:rPr>
        <w:t xml:space="preserve"> принципи </w:t>
      </w:r>
      <w:r w:rsidR="00E373C6">
        <w:rPr>
          <w:rFonts w:cs="Times New Roman"/>
          <w:szCs w:val="28"/>
          <w:lang w:val="uk-UA"/>
        </w:rPr>
        <w:t xml:space="preserve">зниження рівня </w:t>
      </w:r>
      <w:r w:rsidRPr="00E373C6">
        <w:rPr>
          <w:rFonts w:cs="Times New Roman"/>
          <w:szCs w:val="28"/>
          <w:lang w:val="uk-UA"/>
        </w:rPr>
        <w:t xml:space="preserve">передачі </w:t>
      </w:r>
      <w:r w:rsidR="00DB3A82">
        <w:rPr>
          <w:rFonts w:cs="Times New Roman"/>
          <w:szCs w:val="28"/>
          <w:lang w:val="uk-UA"/>
        </w:rPr>
        <w:t xml:space="preserve">туберкульозу </w:t>
      </w:r>
      <w:r w:rsidRPr="00E373C6">
        <w:rPr>
          <w:rFonts w:cs="Times New Roman"/>
          <w:szCs w:val="28"/>
          <w:lang w:val="uk-UA"/>
        </w:rPr>
        <w:t>в Європейському регіоні ВООЗ</w:t>
      </w:r>
      <w:r w:rsidR="00E373C6">
        <w:rPr>
          <w:rFonts w:cs="Times New Roman"/>
          <w:szCs w:val="28"/>
          <w:lang w:val="uk-UA"/>
        </w:rPr>
        <w:t>»</w:t>
      </w:r>
      <w:r w:rsidRPr="00E373C6">
        <w:rPr>
          <w:rFonts w:cs="Times New Roman"/>
          <w:szCs w:val="28"/>
          <w:lang w:val="uk-UA"/>
        </w:rPr>
        <w:t xml:space="preserve">, </w:t>
      </w:r>
      <w:r w:rsidR="00E373C6">
        <w:rPr>
          <w:rFonts w:cs="Times New Roman"/>
          <w:szCs w:val="28"/>
          <w:lang w:val="uk-UA"/>
        </w:rPr>
        <w:t xml:space="preserve">у якому наведено безпосередні </w:t>
      </w:r>
      <w:r w:rsidRPr="00E373C6">
        <w:rPr>
          <w:rFonts w:cs="Times New Roman"/>
          <w:szCs w:val="28"/>
          <w:lang w:val="uk-UA"/>
        </w:rPr>
        <w:t>рекомендаці</w:t>
      </w:r>
      <w:r w:rsidR="00E373C6">
        <w:rPr>
          <w:rFonts w:cs="Times New Roman"/>
          <w:szCs w:val="28"/>
          <w:lang w:val="uk-UA"/>
        </w:rPr>
        <w:t xml:space="preserve">ї </w:t>
      </w:r>
      <w:r w:rsidRPr="00E373C6">
        <w:rPr>
          <w:rFonts w:cs="Times New Roman"/>
          <w:szCs w:val="28"/>
          <w:lang w:val="uk-UA"/>
        </w:rPr>
        <w:t>та варіант</w:t>
      </w:r>
      <w:r w:rsidR="00E373C6">
        <w:rPr>
          <w:rFonts w:cs="Times New Roman"/>
          <w:szCs w:val="28"/>
          <w:lang w:val="uk-UA"/>
        </w:rPr>
        <w:t xml:space="preserve">и </w:t>
      </w:r>
      <w:r w:rsidR="00DB3A82">
        <w:rPr>
          <w:rFonts w:cs="Times New Roman"/>
          <w:szCs w:val="28"/>
          <w:lang w:val="uk-UA"/>
        </w:rPr>
        <w:t xml:space="preserve">стратегії зниження рівня </w:t>
      </w:r>
      <w:r w:rsidRPr="00623E0A">
        <w:rPr>
          <w:rFonts w:cs="Times New Roman"/>
          <w:szCs w:val="28"/>
          <w:lang w:val="uk-UA"/>
        </w:rPr>
        <w:t xml:space="preserve">передачі </w:t>
      </w:r>
      <w:r w:rsidR="00DB3A82">
        <w:rPr>
          <w:rFonts w:cs="Times New Roman"/>
          <w:szCs w:val="28"/>
          <w:lang w:val="uk-UA"/>
        </w:rPr>
        <w:t xml:space="preserve">ТБ у </w:t>
      </w:r>
      <w:r w:rsidR="00E373C6" w:rsidRPr="00E373C6">
        <w:rPr>
          <w:rFonts w:cs="Times New Roman"/>
          <w:szCs w:val="28"/>
          <w:lang w:val="uk-UA"/>
        </w:rPr>
        <w:t xml:space="preserve">дітей </w:t>
      </w:r>
      <w:r w:rsidRPr="00623E0A">
        <w:rPr>
          <w:rFonts w:cs="Times New Roman"/>
          <w:i/>
          <w:szCs w:val="28"/>
          <w:lang w:val="uk-UA"/>
        </w:rPr>
        <w:t>(46)</w:t>
      </w:r>
      <w:r w:rsidR="00E446CC" w:rsidRPr="00E446CC">
        <w:rPr>
          <w:rFonts w:cs="Times New Roman"/>
          <w:szCs w:val="28"/>
          <w:lang w:val="uk-UA"/>
        </w:rPr>
        <w:t>.</w:t>
      </w:r>
    </w:p>
    <w:p w:rsidR="00201183" w:rsidRPr="00623E0A" w:rsidRDefault="00201183" w:rsidP="00E32422">
      <w:pPr>
        <w:rPr>
          <w:rFonts w:cs="Times New Roman"/>
          <w:szCs w:val="28"/>
          <w:lang w:val="uk-UA"/>
        </w:rPr>
      </w:pPr>
      <w:r w:rsidRPr="00A621CD">
        <w:rPr>
          <w:rFonts w:cs="Times New Roman"/>
          <w:szCs w:val="28"/>
          <w:lang w:val="uk-UA"/>
        </w:rPr>
        <w:lastRenderedPageBreak/>
        <w:t>Діяльність та пріоритети</w:t>
      </w:r>
      <w:r w:rsidR="00A621CD" w:rsidRPr="00A621CD">
        <w:rPr>
          <w:rFonts w:cs="Times New Roman"/>
          <w:szCs w:val="28"/>
          <w:lang w:val="uk-UA"/>
        </w:rPr>
        <w:t xml:space="preserve"> </w:t>
      </w:r>
      <w:r w:rsidRPr="00A621CD">
        <w:rPr>
          <w:rFonts w:cs="Times New Roman"/>
          <w:szCs w:val="28"/>
          <w:lang w:val="uk-UA"/>
        </w:rPr>
        <w:t xml:space="preserve">Регіонального </w:t>
      </w:r>
      <w:r w:rsidR="00A621CD" w:rsidRPr="00A621CD">
        <w:rPr>
          <w:rFonts w:cs="Times New Roman"/>
          <w:szCs w:val="28"/>
          <w:lang w:val="uk-UA"/>
        </w:rPr>
        <w:t xml:space="preserve">Європейського </w:t>
      </w:r>
      <w:r w:rsidRPr="00A621CD">
        <w:rPr>
          <w:rFonts w:cs="Times New Roman"/>
          <w:szCs w:val="28"/>
          <w:lang w:val="uk-UA"/>
        </w:rPr>
        <w:t xml:space="preserve">офісу ВООЗ </w:t>
      </w:r>
      <w:r w:rsidR="00A621CD">
        <w:rPr>
          <w:rFonts w:cs="Times New Roman"/>
          <w:szCs w:val="28"/>
          <w:lang w:val="uk-UA"/>
        </w:rPr>
        <w:t xml:space="preserve">регулюються </w:t>
      </w:r>
      <w:r w:rsidRPr="00623E0A">
        <w:rPr>
          <w:rFonts w:cs="Times New Roman"/>
          <w:szCs w:val="28"/>
          <w:lang w:val="uk-UA"/>
        </w:rPr>
        <w:t xml:space="preserve">Консолідованим планом дій щодо </w:t>
      </w:r>
      <w:r w:rsidR="00A621CD">
        <w:rPr>
          <w:rFonts w:cs="Times New Roman"/>
          <w:szCs w:val="28"/>
          <w:lang w:val="uk-UA"/>
        </w:rPr>
        <w:t xml:space="preserve">попередження </w:t>
      </w:r>
      <w:r w:rsidRPr="00623E0A">
        <w:rPr>
          <w:rFonts w:cs="Times New Roman"/>
          <w:szCs w:val="28"/>
          <w:lang w:val="uk-UA"/>
        </w:rPr>
        <w:t xml:space="preserve">та боротьби з </w:t>
      </w:r>
      <w:r w:rsidR="00A621CD">
        <w:rPr>
          <w:rFonts w:cs="Times New Roman"/>
          <w:szCs w:val="28"/>
          <w:lang w:val="uk-UA"/>
        </w:rPr>
        <w:t xml:space="preserve">МРТБ і ТБ-ШМР в </w:t>
      </w:r>
      <w:r w:rsidRPr="00623E0A">
        <w:rPr>
          <w:rFonts w:cs="Times New Roman"/>
          <w:szCs w:val="28"/>
          <w:lang w:val="uk-UA"/>
        </w:rPr>
        <w:t>Європейському регіоні ВООЗ на 2011</w:t>
      </w:r>
      <w:r w:rsidR="00A621CD">
        <w:rPr>
          <w:rFonts w:cs="Times New Roman"/>
          <w:szCs w:val="28"/>
          <w:lang w:val="uk-UA"/>
        </w:rPr>
        <w:t>–</w:t>
      </w:r>
      <w:r w:rsidRPr="00623E0A">
        <w:rPr>
          <w:rFonts w:cs="Times New Roman"/>
          <w:szCs w:val="28"/>
          <w:lang w:val="uk-UA"/>
        </w:rPr>
        <w:t>2015</w:t>
      </w:r>
      <w:r w:rsidR="00A621CD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>р</w:t>
      </w:r>
      <w:r w:rsidR="00A621CD">
        <w:rPr>
          <w:rFonts w:cs="Times New Roman"/>
          <w:szCs w:val="28"/>
          <w:lang w:val="uk-UA"/>
        </w:rPr>
        <w:t xml:space="preserve">р. </w:t>
      </w:r>
      <w:r w:rsidRPr="00623E0A">
        <w:rPr>
          <w:rFonts w:cs="Times New Roman"/>
          <w:szCs w:val="28"/>
          <w:lang w:val="uk-UA"/>
        </w:rPr>
        <w:t xml:space="preserve">та Планом дій </w:t>
      </w:r>
      <w:r w:rsidR="00A621CD">
        <w:rPr>
          <w:rFonts w:cs="Times New Roman"/>
          <w:szCs w:val="28"/>
          <w:lang w:val="uk-UA"/>
        </w:rPr>
        <w:t xml:space="preserve">щодо </w:t>
      </w:r>
      <w:r w:rsidRPr="00623E0A">
        <w:rPr>
          <w:rFonts w:cs="Times New Roman"/>
          <w:szCs w:val="28"/>
          <w:lang w:val="uk-UA"/>
        </w:rPr>
        <w:t xml:space="preserve">боротьби з </w:t>
      </w:r>
      <w:r w:rsidR="00A621CD">
        <w:rPr>
          <w:rFonts w:cs="Times New Roman"/>
          <w:szCs w:val="28"/>
          <w:lang w:val="uk-UA"/>
        </w:rPr>
        <w:t xml:space="preserve">ТБ </w:t>
      </w:r>
      <w:r w:rsidRPr="00623E0A">
        <w:rPr>
          <w:rFonts w:cs="Times New Roman"/>
          <w:szCs w:val="28"/>
          <w:lang w:val="uk-UA"/>
        </w:rPr>
        <w:t xml:space="preserve">для Європейського регіону ВООЗ </w:t>
      </w:r>
      <w:r w:rsidR="00A621CD">
        <w:rPr>
          <w:rFonts w:cs="Times New Roman"/>
          <w:szCs w:val="28"/>
          <w:lang w:val="uk-UA"/>
        </w:rPr>
        <w:t xml:space="preserve">на </w:t>
      </w:r>
      <w:r w:rsidRPr="00623E0A">
        <w:rPr>
          <w:rFonts w:cs="Times New Roman"/>
          <w:szCs w:val="28"/>
          <w:lang w:val="uk-UA"/>
        </w:rPr>
        <w:t>2016</w:t>
      </w:r>
      <w:r w:rsidR="00A621CD">
        <w:rPr>
          <w:rFonts w:cs="Times New Roman"/>
          <w:szCs w:val="28"/>
          <w:lang w:val="uk-UA"/>
        </w:rPr>
        <w:t>–</w:t>
      </w:r>
      <w:r w:rsidRPr="00623E0A">
        <w:rPr>
          <w:rFonts w:cs="Times New Roman"/>
          <w:szCs w:val="28"/>
          <w:lang w:val="uk-UA"/>
        </w:rPr>
        <w:t>2020</w:t>
      </w:r>
      <w:r w:rsidR="00A621CD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>рр.</w:t>
      </w:r>
      <w:r w:rsidR="00A621CD"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i/>
          <w:szCs w:val="28"/>
          <w:lang w:val="uk-UA"/>
        </w:rPr>
        <w:t>(1</w:t>
      </w:r>
      <w:r w:rsidRPr="0007228D">
        <w:rPr>
          <w:rFonts w:cs="Times New Roman"/>
          <w:i/>
          <w:szCs w:val="28"/>
          <w:lang w:val="uk-UA"/>
        </w:rPr>
        <w:t>4</w:t>
      </w:r>
      <w:r w:rsidR="00E446CC" w:rsidRPr="0007228D">
        <w:rPr>
          <w:rFonts w:cs="Times New Roman"/>
          <w:i/>
          <w:szCs w:val="28"/>
          <w:lang w:val="uk-UA"/>
        </w:rPr>
        <w:t>,</w:t>
      </w:r>
      <w:r w:rsidR="00A621CD">
        <w:rPr>
          <w:rFonts w:cs="Times New Roman"/>
          <w:i/>
          <w:szCs w:val="28"/>
          <w:lang w:val="uk-UA"/>
        </w:rPr>
        <w:t xml:space="preserve"> </w:t>
      </w:r>
      <w:r w:rsidRPr="00623E0A">
        <w:rPr>
          <w:rFonts w:cs="Times New Roman"/>
          <w:i/>
          <w:szCs w:val="28"/>
          <w:lang w:val="uk-UA"/>
        </w:rPr>
        <w:t>15)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="00A621CD">
        <w:rPr>
          <w:rStyle w:val="21"/>
          <w:szCs w:val="28"/>
          <w:lang w:val="uk-UA"/>
        </w:rPr>
        <w:t xml:space="preserve">У </w:t>
      </w:r>
      <w:r w:rsidRPr="00623E0A">
        <w:rPr>
          <w:rFonts w:cs="Times New Roman"/>
          <w:szCs w:val="28"/>
          <w:lang w:val="uk-UA"/>
        </w:rPr>
        <w:t>Консолідован</w:t>
      </w:r>
      <w:r w:rsidR="00A621CD">
        <w:rPr>
          <w:rFonts w:cs="Times New Roman"/>
          <w:szCs w:val="28"/>
          <w:lang w:val="uk-UA"/>
        </w:rPr>
        <w:t xml:space="preserve">ому </w:t>
      </w:r>
      <w:r w:rsidRPr="00623E0A">
        <w:rPr>
          <w:rFonts w:cs="Times New Roman"/>
          <w:szCs w:val="28"/>
          <w:lang w:val="uk-UA"/>
        </w:rPr>
        <w:t>план</w:t>
      </w:r>
      <w:r w:rsidR="00A621CD">
        <w:rPr>
          <w:rFonts w:cs="Times New Roman"/>
          <w:szCs w:val="28"/>
          <w:lang w:val="uk-UA"/>
        </w:rPr>
        <w:t>і</w:t>
      </w:r>
      <w:r w:rsidRPr="00623E0A">
        <w:rPr>
          <w:rFonts w:cs="Times New Roman"/>
          <w:szCs w:val="28"/>
          <w:lang w:val="uk-UA"/>
        </w:rPr>
        <w:t xml:space="preserve"> дій </w:t>
      </w:r>
      <w:r w:rsidR="00A621CD">
        <w:rPr>
          <w:rFonts w:cs="Times New Roman"/>
          <w:szCs w:val="28"/>
          <w:lang w:val="uk-UA"/>
        </w:rPr>
        <w:t xml:space="preserve">запропоновано </w:t>
      </w:r>
      <w:r w:rsidRPr="00623E0A">
        <w:rPr>
          <w:rFonts w:cs="Times New Roman"/>
          <w:szCs w:val="28"/>
          <w:lang w:val="uk-UA"/>
        </w:rPr>
        <w:t>держав</w:t>
      </w:r>
      <w:r w:rsidR="00A621CD">
        <w:rPr>
          <w:rFonts w:cs="Times New Roman"/>
          <w:szCs w:val="28"/>
          <w:lang w:val="uk-UA"/>
        </w:rPr>
        <w:t>ам</w:t>
      </w:r>
      <w:r w:rsidRPr="00623E0A">
        <w:rPr>
          <w:rFonts w:cs="Times New Roman"/>
          <w:szCs w:val="28"/>
          <w:lang w:val="uk-UA"/>
        </w:rPr>
        <w:t>-член</w:t>
      </w:r>
      <w:r w:rsidR="00A621CD">
        <w:rPr>
          <w:rFonts w:cs="Times New Roman"/>
          <w:szCs w:val="28"/>
          <w:lang w:val="uk-UA"/>
        </w:rPr>
        <w:t xml:space="preserve">ам </w:t>
      </w:r>
      <w:r w:rsidRPr="00623E0A">
        <w:rPr>
          <w:rFonts w:cs="Times New Roman"/>
          <w:szCs w:val="28"/>
          <w:lang w:val="uk-UA"/>
        </w:rPr>
        <w:t>«розроб</w:t>
      </w:r>
      <w:r w:rsidR="001A7118">
        <w:rPr>
          <w:rFonts w:cs="Times New Roman"/>
          <w:szCs w:val="28"/>
          <w:lang w:val="uk-UA"/>
        </w:rPr>
        <w:t xml:space="preserve">ити конкретні заходи для </w:t>
      </w:r>
      <w:r w:rsidRPr="00623E0A">
        <w:rPr>
          <w:rFonts w:cs="Times New Roman"/>
          <w:szCs w:val="28"/>
          <w:lang w:val="uk-UA"/>
        </w:rPr>
        <w:t xml:space="preserve">профілактики та боротьби з </w:t>
      </w:r>
      <w:r w:rsidR="001A7118">
        <w:rPr>
          <w:rFonts w:cs="Times New Roman"/>
          <w:szCs w:val="28"/>
          <w:lang w:val="uk-UA"/>
        </w:rPr>
        <w:t xml:space="preserve">ТБ </w:t>
      </w:r>
      <w:r w:rsidRPr="00623E0A">
        <w:rPr>
          <w:rFonts w:cs="Times New Roman"/>
          <w:szCs w:val="28"/>
          <w:lang w:val="uk-UA"/>
        </w:rPr>
        <w:t xml:space="preserve">у дітей» </w:t>
      </w:r>
      <w:r w:rsidRPr="00623E0A">
        <w:rPr>
          <w:rFonts w:cs="Times New Roman"/>
          <w:i/>
          <w:szCs w:val="28"/>
          <w:lang w:val="uk-UA"/>
        </w:rPr>
        <w:t>(14)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Крім того, </w:t>
      </w:r>
      <w:r w:rsidR="001A7118">
        <w:rPr>
          <w:rStyle w:val="21"/>
          <w:szCs w:val="28"/>
          <w:lang w:val="uk-UA"/>
        </w:rPr>
        <w:t xml:space="preserve">ці держави повинні </w:t>
      </w:r>
      <w:r w:rsidRPr="00623E0A">
        <w:rPr>
          <w:rStyle w:val="21"/>
          <w:szCs w:val="28"/>
          <w:lang w:val="uk-UA"/>
        </w:rPr>
        <w:t>до середини 2012</w:t>
      </w:r>
      <w:r w:rsidR="001A7118">
        <w:rPr>
          <w:rStyle w:val="21"/>
          <w:szCs w:val="28"/>
          <w:lang w:val="uk-UA"/>
        </w:rPr>
        <w:t> </w:t>
      </w:r>
      <w:r w:rsidRPr="00623E0A">
        <w:rPr>
          <w:rStyle w:val="21"/>
          <w:szCs w:val="28"/>
          <w:lang w:val="uk-UA"/>
        </w:rPr>
        <w:t>р</w:t>
      </w:r>
      <w:r w:rsidR="001A7118">
        <w:rPr>
          <w:rStyle w:val="21"/>
          <w:szCs w:val="28"/>
          <w:lang w:val="uk-UA"/>
        </w:rPr>
        <w:t xml:space="preserve">. провести </w:t>
      </w:r>
      <w:r w:rsidRPr="00623E0A">
        <w:rPr>
          <w:rStyle w:val="21"/>
          <w:szCs w:val="28"/>
          <w:lang w:val="uk-UA"/>
        </w:rPr>
        <w:t>оновлен</w:t>
      </w:r>
      <w:r w:rsidR="001A7118">
        <w:rPr>
          <w:rStyle w:val="21"/>
          <w:szCs w:val="28"/>
          <w:lang w:val="uk-UA"/>
        </w:rPr>
        <w:t xml:space="preserve">ня настанов </w:t>
      </w:r>
      <w:r w:rsidRPr="00623E0A">
        <w:rPr>
          <w:rStyle w:val="21"/>
          <w:szCs w:val="28"/>
          <w:lang w:val="uk-UA"/>
        </w:rPr>
        <w:t xml:space="preserve">щодо </w:t>
      </w:r>
      <w:r w:rsidR="001A7118">
        <w:rPr>
          <w:rStyle w:val="21"/>
          <w:szCs w:val="28"/>
          <w:lang w:val="uk-UA"/>
        </w:rPr>
        <w:t xml:space="preserve">лікування ТБ у </w:t>
      </w:r>
      <w:r w:rsidRPr="00623E0A">
        <w:rPr>
          <w:rStyle w:val="21"/>
          <w:szCs w:val="28"/>
          <w:lang w:val="uk-UA"/>
        </w:rPr>
        <w:t xml:space="preserve">дітей та підлітків. </w:t>
      </w:r>
      <w:r w:rsidR="001A7118">
        <w:rPr>
          <w:rStyle w:val="21"/>
          <w:szCs w:val="28"/>
          <w:lang w:val="uk-UA"/>
        </w:rPr>
        <w:t xml:space="preserve">У </w:t>
      </w:r>
      <w:r w:rsidRPr="00623E0A">
        <w:rPr>
          <w:rStyle w:val="21"/>
          <w:szCs w:val="28"/>
          <w:lang w:val="uk-UA"/>
        </w:rPr>
        <w:t>План</w:t>
      </w:r>
      <w:r w:rsidR="001A7118">
        <w:rPr>
          <w:rStyle w:val="21"/>
          <w:szCs w:val="28"/>
          <w:lang w:val="uk-UA"/>
        </w:rPr>
        <w:t xml:space="preserve">і </w:t>
      </w:r>
      <w:r w:rsidRPr="00623E0A">
        <w:rPr>
          <w:rStyle w:val="21"/>
          <w:szCs w:val="28"/>
          <w:lang w:val="uk-UA"/>
        </w:rPr>
        <w:t xml:space="preserve">дій </w:t>
      </w:r>
      <w:r w:rsidR="001A7118">
        <w:rPr>
          <w:rStyle w:val="21"/>
          <w:szCs w:val="28"/>
          <w:lang w:val="uk-UA"/>
        </w:rPr>
        <w:t xml:space="preserve">щодо </w:t>
      </w:r>
      <w:r w:rsidRPr="00623E0A">
        <w:rPr>
          <w:rStyle w:val="21"/>
          <w:szCs w:val="28"/>
          <w:lang w:val="uk-UA"/>
        </w:rPr>
        <w:t xml:space="preserve">боротьби з </w:t>
      </w:r>
      <w:r w:rsidR="001A7118">
        <w:rPr>
          <w:rStyle w:val="21"/>
          <w:szCs w:val="28"/>
          <w:lang w:val="uk-UA"/>
        </w:rPr>
        <w:t>ТБ</w:t>
      </w:r>
      <w:r w:rsidRPr="00623E0A">
        <w:rPr>
          <w:rStyle w:val="21"/>
          <w:szCs w:val="28"/>
          <w:lang w:val="uk-UA"/>
        </w:rPr>
        <w:t>, заснован</w:t>
      </w:r>
      <w:r w:rsidR="001A7118">
        <w:rPr>
          <w:rStyle w:val="21"/>
          <w:szCs w:val="28"/>
          <w:lang w:val="uk-UA"/>
        </w:rPr>
        <w:t xml:space="preserve">ому </w:t>
      </w:r>
      <w:r w:rsidRPr="00623E0A">
        <w:rPr>
          <w:rStyle w:val="21"/>
          <w:szCs w:val="28"/>
          <w:lang w:val="uk-UA"/>
        </w:rPr>
        <w:t xml:space="preserve">на </w:t>
      </w:r>
      <w:r w:rsidRPr="00623E0A">
        <w:rPr>
          <w:rFonts w:cs="Times New Roman"/>
          <w:szCs w:val="28"/>
          <w:lang w:val="uk-UA"/>
        </w:rPr>
        <w:t>Консолідованому плані дій,</w:t>
      </w:r>
      <w:r w:rsidR="001A7118">
        <w:rPr>
          <w:rFonts w:cs="Times New Roman"/>
          <w:szCs w:val="28"/>
          <w:lang w:val="uk-UA"/>
        </w:rPr>
        <w:t xml:space="preserve"> наголошено, </w:t>
      </w:r>
      <w:r w:rsidRPr="00623E0A">
        <w:rPr>
          <w:rFonts w:cs="Times New Roman"/>
          <w:szCs w:val="28"/>
          <w:lang w:val="uk-UA"/>
        </w:rPr>
        <w:t>що держави-члени повинні регулярно оновлювати «</w:t>
      </w:r>
      <w:r w:rsidR="001A7118">
        <w:rPr>
          <w:rFonts w:cs="Times New Roman"/>
          <w:szCs w:val="28"/>
          <w:lang w:val="uk-UA"/>
        </w:rPr>
        <w:t xml:space="preserve">настанови </w:t>
      </w:r>
      <w:r w:rsidRPr="00623E0A">
        <w:rPr>
          <w:rFonts w:cs="Times New Roman"/>
          <w:szCs w:val="28"/>
          <w:lang w:val="uk-UA"/>
        </w:rPr>
        <w:t xml:space="preserve">щодо </w:t>
      </w:r>
      <w:r w:rsidR="001A7118">
        <w:rPr>
          <w:rFonts w:cs="Times New Roman"/>
          <w:szCs w:val="28"/>
          <w:lang w:val="uk-UA"/>
        </w:rPr>
        <w:t xml:space="preserve">лікування ТБ </w:t>
      </w:r>
      <w:r w:rsidRPr="00623E0A">
        <w:rPr>
          <w:rFonts w:cs="Times New Roman"/>
          <w:szCs w:val="28"/>
          <w:lang w:val="uk-UA"/>
        </w:rPr>
        <w:t xml:space="preserve">у дітей ... </w:t>
      </w:r>
      <w:r w:rsidR="001A7118">
        <w:rPr>
          <w:rFonts w:cs="Times New Roman"/>
          <w:szCs w:val="28"/>
          <w:lang w:val="uk-UA"/>
        </w:rPr>
        <w:t xml:space="preserve">згідно з </w:t>
      </w:r>
      <w:r w:rsidRPr="00623E0A">
        <w:rPr>
          <w:rFonts w:cs="Times New Roman"/>
          <w:szCs w:val="28"/>
          <w:lang w:val="uk-UA"/>
        </w:rPr>
        <w:t>останні</w:t>
      </w:r>
      <w:r w:rsidR="001A7118">
        <w:rPr>
          <w:rFonts w:cs="Times New Roman"/>
          <w:szCs w:val="28"/>
          <w:lang w:val="uk-UA"/>
        </w:rPr>
        <w:t xml:space="preserve">ми </w:t>
      </w:r>
      <w:r w:rsidRPr="00623E0A">
        <w:rPr>
          <w:rFonts w:cs="Times New Roman"/>
          <w:szCs w:val="28"/>
          <w:lang w:val="uk-UA"/>
        </w:rPr>
        <w:t>наявни</w:t>
      </w:r>
      <w:r w:rsidR="001A7118">
        <w:rPr>
          <w:rFonts w:cs="Times New Roman"/>
          <w:szCs w:val="28"/>
          <w:lang w:val="uk-UA"/>
        </w:rPr>
        <w:t xml:space="preserve">ми </w:t>
      </w:r>
      <w:r w:rsidRPr="00623E0A">
        <w:rPr>
          <w:rFonts w:cs="Times New Roman"/>
          <w:szCs w:val="28"/>
          <w:lang w:val="uk-UA"/>
        </w:rPr>
        <w:t>дани</w:t>
      </w:r>
      <w:r w:rsidR="001A7118">
        <w:rPr>
          <w:rFonts w:cs="Times New Roman"/>
          <w:szCs w:val="28"/>
          <w:lang w:val="uk-UA"/>
        </w:rPr>
        <w:t xml:space="preserve">ми </w:t>
      </w:r>
      <w:r w:rsidRPr="00623E0A">
        <w:rPr>
          <w:rFonts w:cs="Times New Roman"/>
          <w:szCs w:val="28"/>
          <w:lang w:val="uk-UA"/>
        </w:rPr>
        <w:t>та рекомендаці</w:t>
      </w:r>
      <w:r w:rsidR="001A7118">
        <w:rPr>
          <w:rFonts w:cs="Times New Roman"/>
          <w:szCs w:val="28"/>
          <w:lang w:val="uk-UA"/>
        </w:rPr>
        <w:t xml:space="preserve">ями </w:t>
      </w:r>
      <w:r w:rsidRPr="00623E0A">
        <w:rPr>
          <w:rFonts w:cs="Times New Roman"/>
          <w:szCs w:val="28"/>
          <w:lang w:val="uk-UA"/>
        </w:rPr>
        <w:t xml:space="preserve">ВООЗ» </w:t>
      </w:r>
      <w:r w:rsidRPr="00623E0A">
        <w:rPr>
          <w:rFonts w:cs="Times New Roman"/>
          <w:i/>
          <w:szCs w:val="28"/>
          <w:lang w:val="uk-UA"/>
        </w:rPr>
        <w:t>(15)</w:t>
      </w:r>
      <w:r w:rsidR="00E446CC" w:rsidRPr="00E446CC">
        <w:rPr>
          <w:rFonts w:cs="Times New Roman"/>
          <w:szCs w:val="28"/>
          <w:lang w:val="uk-UA"/>
        </w:rPr>
        <w:t>.</w:t>
      </w:r>
    </w:p>
    <w:p w:rsidR="00201183" w:rsidRPr="00623E0A" w:rsidRDefault="00201183" w:rsidP="00E32422">
      <w:pPr>
        <w:rPr>
          <w:rFonts w:cs="Times New Roman"/>
          <w:szCs w:val="28"/>
          <w:lang w:val="uk-UA"/>
        </w:rPr>
      </w:pPr>
      <w:r w:rsidRPr="00623E0A">
        <w:rPr>
          <w:rFonts w:cs="Times New Roman"/>
          <w:szCs w:val="28"/>
          <w:lang w:val="uk-UA"/>
        </w:rPr>
        <w:t xml:space="preserve">Поза регіональними планами дій загальні рекомендації ВООЗ </w:t>
      </w:r>
      <w:r w:rsidR="001C306C">
        <w:rPr>
          <w:rFonts w:cs="Times New Roman"/>
          <w:szCs w:val="28"/>
          <w:lang w:val="uk-UA"/>
        </w:rPr>
        <w:t xml:space="preserve">підсумовано </w:t>
      </w:r>
      <w:r w:rsidR="00EE0F7E">
        <w:rPr>
          <w:rFonts w:cs="Times New Roman"/>
          <w:szCs w:val="28"/>
          <w:lang w:val="uk-UA"/>
        </w:rPr>
        <w:t>у «</w:t>
      </w:r>
      <w:r w:rsidR="008B2E5D" w:rsidRPr="00CA6D14">
        <w:rPr>
          <w:rFonts w:cs="Times New Roman"/>
          <w:szCs w:val="28"/>
          <w:lang w:val="uk-UA"/>
        </w:rPr>
        <w:t>Настанов</w:t>
      </w:r>
      <w:r w:rsidR="008B2E5D">
        <w:rPr>
          <w:rFonts w:cs="Times New Roman"/>
          <w:szCs w:val="28"/>
          <w:lang w:val="uk-UA"/>
        </w:rPr>
        <w:t>і</w:t>
      </w:r>
      <w:r w:rsidR="008B2E5D" w:rsidRPr="00CA6D14">
        <w:rPr>
          <w:rFonts w:cs="Times New Roman"/>
          <w:szCs w:val="28"/>
          <w:lang w:val="uk-UA"/>
        </w:rPr>
        <w:t xml:space="preserve"> ВООЗ для національних програм боротьби з туберкульозом щодо лікування туберкульозу у дітей</w:t>
      </w:r>
      <w:r w:rsidR="00EE0F7E">
        <w:rPr>
          <w:rFonts w:cs="Times New Roman"/>
          <w:szCs w:val="28"/>
          <w:lang w:val="uk-UA"/>
        </w:rPr>
        <w:t>»</w:t>
      </w:r>
      <w:r w:rsidR="00E446CC" w:rsidRPr="00EE0F7E">
        <w:rPr>
          <w:rFonts w:cs="Times New Roman"/>
          <w:szCs w:val="28"/>
          <w:lang w:val="uk-UA"/>
        </w:rPr>
        <w:t>,</w:t>
      </w:r>
      <w:r w:rsidRPr="00623E0A">
        <w:rPr>
          <w:rFonts w:cs="Times New Roman"/>
          <w:szCs w:val="28"/>
          <w:lang w:val="uk-UA"/>
        </w:rPr>
        <w:t xml:space="preserve"> причому перше видання було опублікован</w:t>
      </w:r>
      <w:r w:rsidR="00EE0F7E">
        <w:rPr>
          <w:rFonts w:cs="Times New Roman"/>
          <w:szCs w:val="28"/>
          <w:lang w:val="uk-UA"/>
        </w:rPr>
        <w:t xml:space="preserve">о у </w:t>
      </w:r>
      <w:r w:rsidRPr="00623E0A">
        <w:rPr>
          <w:rFonts w:cs="Times New Roman"/>
          <w:szCs w:val="28"/>
          <w:lang w:val="uk-UA"/>
        </w:rPr>
        <w:t>2006</w:t>
      </w:r>
      <w:r w:rsidR="00EE0F7E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>р</w:t>
      </w:r>
      <w:r w:rsidR="00EE0F7E">
        <w:rPr>
          <w:rFonts w:cs="Times New Roman"/>
          <w:szCs w:val="28"/>
          <w:lang w:val="uk-UA"/>
        </w:rPr>
        <w:t>.</w:t>
      </w:r>
      <w:r w:rsidRPr="00623E0A">
        <w:rPr>
          <w:rFonts w:cs="Times New Roman"/>
          <w:szCs w:val="28"/>
          <w:lang w:val="uk-UA"/>
        </w:rPr>
        <w:t xml:space="preserve">, а друге </w:t>
      </w:r>
      <w:r w:rsidR="00EE0F7E">
        <w:rPr>
          <w:rFonts w:cs="Times New Roman"/>
          <w:szCs w:val="28"/>
          <w:lang w:val="uk-UA"/>
        </w:rPr>
        <w:t xml:space="preserve">– </w:t>
      </w:r>
      <w:r w:rsidRPr="00623E0A">
        <w:rPr>
          <w:rFonts w:cs="Times New Roman"/>
          <w:szCs w:val="28"/>
          <w:lang w:val="uk-UA"/>
        </w:rPr>
        <w:t>у 2014</w:t>
      </w:r>
      <w:r w:rsidR="00EE0F7E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>р</w:t>
      </w:r>
      <w:r w:rsidR="00EE0F7E">
        <w:rPr>
          <w:rFonts w:cs="Times New Roman"/>
          <w:szCs w:val="28"/>
          <w:lang w:val="uk-UA"/>
        </w:rPr>
        <w:t>.</w:t>
      </w:r>
      <w:r w:rsidRPr="00623E0A">
        <w:rPr>
          <w:rFonts w:cs="Times New Roman"/>
          <w:szCs w:val="28"/>
          <w:lang w:val="uk-UA"/>
        </w:rPr>
        <w:t xml:space="preserve">, </w:t>
      </w:r>
      <w:r w:rsidR="00EE0F7E">
        <w:rPr>
          <w:rFonts w:cs="Times New Roman"/>
          <w:szCs w:val="28"/>
          <w:lang w:val="uk-UA"/>
        </w:rPr>
        <w:t xml:space="preserve">в якому було приділено </w:t>
      </w:r>
      <w:r w:rsidRPr="00623E0A">
        <w:rPr>
          <w:rFonts w:cs="Times New Roman"/>
          <w:szCs w:val="28"/>
          <w:lang w:val="uk-UA"/>
        </w:rPr>
        <w:t>більшо</w:t>
      </w:r>
      <w:r w:rsidR="00EE0F7E">
        <w:rPr>
          <w:rFonts w:cs="Times New Roman"/>
          <w:szCs w:val="28"/>
          <w:lang w:val="uk-UA"/>
        </w:rPr>
        <w:t xml:space="preserve">ї </w:t>
      </w:r>
      <w:r w:rsidRPr="00623E0A">
        <w:rPr>
          <w:rFonts w:cs="Times New Roman"/>
          <w:szCs w:val="28"/>
          <w:lang w:val="uk-UA"/>
        </w:rPr>
        <w:t>уваг</w:t>
      </w:r>
      <w:r w:rsidR="00EE0F7E">
        <w:rPr>
          <w:rFonts w:cs="Times New Roman"/>
          <w:szCs w:val="28"/>
          <w:lang w:val="uk-UA"/>
        </w:rPr>
        <w:t xml:space="preserve">и </w:t>
      </w:r>
      <w:r w:rsidRPr="00623E0A">
        <w:rPr>
          <w:rFonts w:cs="Times New Roman"/>
          <w:szCs w:val="28"/>
          <w:lang w:val="uk-UA"/>
        </w:rPr>
        <w:t>МРТБ</w:t>
      </w:r>
      <w:r w:rsidR="001C306C">
        <w:rPr>
          <w:rFonts w:cs="Times New Roman"/>
          <w:szCs w:val="28"/>
          <w:lang w:val="uk-UA"/>
        </w:rPr>
        <w:t>,</w:t>
      </w:r>
      <w:r w:rsidRPr="00623E0A">
        <w:rPr>
          <w:rFonts w:cs="Times New Roman"/>
          <w:szCs w:val="28"/>
          <w:lang w:val="uk-UA"/>
        </w:rPr>
        <w:t xml:space="preserve"> ніж </w:t>
      </w:r>
      <w:r w:rsidR="001C306C">
        <w:rPr>
          <w:rFonts w:cs="Times New Roman"/>
          <w:szCs w:val="28"/>
          <w:lang w:val="uk-UA"/>
        </w:rPr>
        <w:t xml:space="preserve">у </w:t>
      </w:r>
      <w:r w:rsidRPr="00623E0A">
        <w:rPr>
          <w:rFonts w:cs="Times New Roman"/>
          <w:szCs w:val="28"/>
          <w:lang w:val="uk-UA"/>
        </w:rPr>
        <w:t>перш</w:t>
      </w:r>
      <w:r w:rsidR="001C306C">
        <w:rPr>
          <w:rFonts w:cs="Times New Roman"/>
          <w:szCs w:val="28"/>
          <w:lang w:val="uk-UA"/>
        </w:rPr>
        <w:t xml:space="preserve">ому </w:t>
      </w:r>
      <w:r w:rsidRPr="00623E0A">
        <w:rPr>
          <w:rFonts w:cs="Times New Roman"/>
          <w:i/>
          <w:szCs w:val="28"/>
          <w:lang w:val="uk-UA"/>
        </w:rPr>
        <w:t>(21)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="000A4A26">
        <w:rPr>
          <w:rStyle w:val="21"/>
          <w:szCs w:val="28"/>
          <w:lang w:val="uk-UA"/>
        </w:rPr>
        <w:t xml:space="preserve">У цих документах наведено </w:t>
      </w:r>
      <w:r w:rsidRPr="00623E0A">
        <w:rPr>
          <w:rStyle w:val="21"/>
          <w:szCs w:val="28"/>
          <w:lang w:val="uk-UA"/>
        </w:rPr>
        <w:t xml:space="preserve">вичерпну інформацію щодо діагностики, лікування та профілактики </w:t>
      </w:r>
      <w:r w:rsidR="000A4A26">
        <w:rPr>
          <w:rStyle w:val="21"/>
          <w:szCs w:val="28"/>
          <w:lang w:val="uk-UA"/>
        </w:rPr>
        <w:t xml:space="preserve">ТБ </w:t>
      </w:r>
      <w:r w:rsidRPr="00623E0A">
        <w:rPr>
          <w:rStyle w:val="21"/>
          <w:szCs w:val="28"/>
          <w:lang w:val="uk-UA"/>
        </w:rPr>
        <w:t xml:space="preserve">у дітей та підлітків, </w:t>
      </w:r>
      <w:r w:rsidR="000A4A26">
        <w:rPr>
          <w:rStyle w:val="21"/>
          <w:szCs w:val="28"/>
          <w:lang w:val="uk-UA"/>
        </w:rPr>
        <w:t xml:space="preserve">зокрема розділи щодо </w:t>
      </w:r>
      <w:r w:rsidRPr="00623E0A">
        <w:rPr>
          <w:rStyle w:val="21"/>
          <w:szCs w:val="28"/>
          <w:lang w:val="uk-UA"/>
        </w:rPr>
        <w:t>веденн</w:t>
      </w:r>
      <w:r w:rsidR="000A4A26">
        <w:rPr>
          <w:rStyle w:val="21"/>
          <w:szCs w:val="28"/>
          <w:lang w:val="uk-UA"/>
        </w:rPr>
        <w:t xml:space="preserve">я </w:t>
      </w:r>
      <w:r w:rsidRPr="00623E0A">
        <w:rPr>
          <w:rStyle w:val="21"/>
          <w:szCs w:val="28"/>
          <w:lang w:val="uk-UA"/>
        </w:rPr>
        <w:t>коінфекції ТБ/ВІЛ</w:t>
      </w:r>
      <w:r w:rsidR="000A4A26">
        <w:rPr>
          <w:rStyle w:val="21"/>
          <w:szCs w:val="28"/>
          <w:lang w:val="uk-UA"/>
        </w:rPr>
        <w:t xml:space="preserve"> і </w:t>
      </w:r>
      <w:r w:rsidR="001C306C">
        <w:rPr>
          <w:rStyle w:val="21"/>
          <w:szCs w:val="28"/>
          <w:lang w:val="uk-UA"/>
        </w:rPr>
        <w:t xml:space="preserve">ЛС-ТБ </w:t>
      </w:r>
      <w:r w:rsidRPr="00623E0A">
        <w:rPr>
          <w:rStyle w:val="21"/>
          <w:szCs w:val="28"/>
          <w:lang w:val="uk-UA"/>
        </w:rPr>
        <w:t xml:space="preserve">у дітей та підлітків. Це має особливе значення для Європейського регіону ВООЗ, оскільки </w:t>
      </w:r>
      <w:r w:rsidR="007D42BE">
        <w:rPr>
          <w:rStyle w:val="21"/>
          <w:szCs w:val="28"/>
          <w:lang w:val="uk-UA"/>
        </w:rPr>
        <w:t xml:space="preserve">до нього входять </w:t>
      </w:r>
      <w:r w:rsidRPr="00623E0A">
        <w:rPr>
          <w:rStyle w:val="21"/>
          <w:szCs w:val="28"/>
          <w:lang w:val="uk-UA"/>
        </w:rPr>
        <w:t xml:space="preserve">країни-члени, </w:t>
      </w:r>
      <w:r w:rsidR="007D42BE">
        <w:rPr>
          <w:rStyle w:val="21"/>
          <w:szCs w:val="28"/>
          <w:lang w:val="uk-UA"/>
        </w:rPr>
        <w:t xml:space="preserve">що </w:t>
      </w:r>
      <w:r w:rsidRPr="00623E0A">
        <w:rPr>
          <w:rStyle w:val="21"/>
          <w:szCs w:val="28"/>
          <w:lang w:val="uk-UA"/>
        </w:rPr>
        <w:t xml:space="preserve">найбільше постраждали від захворювання на </w:t>
      </w:r>
      <w:r w:rsidR="007D42BE">
        <w:rPr>
          <w:rStyle w:val="21"/>
          <w:szCs w:val="28"/>
          <w:lang w:val="uk-UA"/>
        </w:rPr>
        <w:t>ТБ</w:t>
      </w:r>
      <w:r w:rsidRPr="00623E0A">
        <w:rPr>
          <w:rStyle w:val="21"/>
          <w:szCs w:val="28"/>
          <w:lang w:val="uk-UA"/>
        </w:rPr>
        <w:t xml:space="preserve">, а також </w:t>
      </w:r>
      <w:r w:rsidR="007D42BE">
        <w:rPr>
          <w:rStyle w:val="21"/>
          <w:szCs w:val="28"/>
          <w:lang w:val="uk-UA"/>
        </w:rPr>
        <w:t xml:space="preserve">мають прогресуючі показники виявлення випадків </w:t>
      </w:r>
      <w:r w:rsidRPr="00623E0A">
        <w:rPr>
          <w:rStyle w:val="21"/>
          <w:szCs w:val="28"/>
          <w:lang w:val="uk-UA"/>
        </w:rPr>
        <w:t xml:space="preserve">коінфекції з ВІЛ. </w:t>
      </w:r>
      <w:r w:rsidR="00FF7A59">
        <w:rPr>
          <w:rStyle w:val="21"/>
          <w:szCs w:val="28"/>
          <w:lang w:val="uk-UA"/>
        </w:rPr>
        <w:t xml:space="preserve">У </w:t>
      </w:r>
      <w:r w:rsidR="00C05B9A">
        <w:rPr>
          <w:rStyle w:val="21"/>
          <w:szCs w:val="28"/>
          <w:lang w:val="uk-UA"/>
        </w:rPr>
        <w:t>склад</w:t>
      </w:r>
      <w:r w:rsidR="00FF7A59">
        <w:rPr>
          <w:rStyle w:val="21"/>
          <w:szCs w:val="28"/>
          <w:lang w:val="uk-UA"/>
        </w:rPr>
        <w:t xml:space="preserve">і </w:t>
      </w:r>
      <w:r w:rsidR="00C05B9A" w:rsidRPr="00623E0A">
        <w:rPr>
          <w:rFonts w:cs="Times New Roman"/>
          <w:szCs w:val="28"/>
          <w:lang w:val="uk-UA"/>
        </w:rPr>
        <w:t xml:space="preserve">нещодавно </w:t>
      </w:r>
      <w:r w:rsidRPr="00623E0A">
        <w:rPr>
          <w:rFonts w:cs="Times New Roman"/>
          <w:szCs w:val="28"/>
          <w:lang w:val="uk-UA"/>
        </w:rPr>
        <w:t>оновлен</w:t>
      </w:r>
      <w:r w:rsidR="00C05B9A">
        <w:rPr>
          <w:rFonts w:cs="Times New Roman"/>
          <w:szCs w:val="28"/>
          <w:lang w:val="uk-UA"/>
        </w:rPr>
        <w:t xml:space="preserve">ої настанови </w:t>
      </w:r>
      <w:r w:rsidRPr="00623E0A">
        <w:rPr>
          <w:rFonts w:cs="Times New Roman"/>
          <w:szCs w:val="28"/>
          <w:lang w:val="uk-UA"/>
        </w:rPr>
        <w:t>ВООЗ щодо ЛТБІ (2018</w:t>
      </w:r>
      <w:r w:rsidR="00C05B9A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 xml:space="preserve">р.) </w:t>
      </w:r>
      <w:r w:rsidR="00FF7A59">
        <w:rPr>
          <w:rFonts w:cs="Times New Roman"/>
          <w:szCs w:val="28"/>
          <w:lang w:val="uk-UA"/>
        </w:rPr>
        <w:t xml:space="preserve">наведено </w:t>
      </w:r>
      <w:r w:rsidR="00C05B9A">
        <w:rPr>
          <w:rFonts w:cs="Times New Roman"/>
          <w:szCs w:val="28"/>
          <w:lang w:val="uk-UA"/>
        </w:rPr>
        <w:t xml:space="preserve">рекомендації з </w:t>
      </w:r>
      <w:r w:rsidRPr="00623E0A">
        <w:rPr>
          <w:rFonts w:cs="Times New Roman"/>
          <w:szCs w:val="28"/>
          <w:lang w:val="uk-UA"/>
        </w:rPr>
        <w:t xml:space="preserve">ведення </w:t>
      </w:r>
      <w:r w:rsidR="00FF7A59">
        <w:rPr>
          <w:rFonts w:cs="Times New Roman"/>
          <w:szCs w:val="28"/>
          <w:lang w:val="uk-UA"/>
        </w:rPr>
        <w:t xml:space="preserve">випадків </w:t>
      </w:r>
      <w:r w:rsidRPr="00623E0A">
        <w:rPr>
          <w:rFonts w:cs="Times New Roman"/>
          <w:szCs w:val="28"/>
          <w:lang w:val="uk-UA"/>
        </w:rPr>
        <w:t>контакт</w:t>
      </w:r>
      <w:r w:rsidR="00FF7A59">
        <w:rPr>
          <w:rFonts w:cs="Times New Roman"/>
          <w:szCs w:val="28"/>
          <w:lang w:val="uk-UA"/>
        </w:rPr>
        <w:t xml:space="preserve">у </w:t>
      </w:r>
      <w:r w:rsidRPr="00623E0A">
        <w:rPr>
          <w:rFonts w:cs="Times New Roman"/>
          <w:szCs w:val="28"/>
          <w:lang w:val="uk-UA"/>
        </w:rPr>
        <w:t xml:space="preserve">з хворими на МРТБ, </w:t>
      </w:r>
      <w:r w:rsidR="00FF7A59">
        <w:rPr>
          <w:rFonts w:cs="Times New Roman"/>
          <w:szCs w:val="28"/>
          <w:lang w:val="uk-UA"/>
        </w:rPr>
        <w:t xml:space="preserve">що </w:t>
      </w:r>
      <w:r w:rsidRPr="00623E0A">
        <w:rPr>
          <w:rFonts w:cs="Times New Roman"/>
          <w:szCs w:val="28"/>
          <w:lang w:val="uk-UA"/>
        </w:rPr>
        <w:t>включа</w:t>
      </w:r>
      <w:r w:rsidR="00FF7A59">
        <w:rPr>
          <w:rFonts w:cs="Times New Roman"/>
          <w:szCs w:val="28"/>
          <w:lang w:val="uk-UA"/>
        </w:rPr>
        <w:t xml:space="preserve">ть </w:t>
      </w:r>
      <w:r w:rsidRPr="00623E0A">
        <w:rPr>
          <w:rFonts w:cs="Times New Roman"/>
          <w:szCs w:val="28"/>
          <w:lang w:val="uk-UA"/>
        </w:rPr>
        <w:t>розгляд надання профі</w:t>
      </w:r>
      <w:r w:rsidR="00FF7A59">
        <w:rPr>
          <w:rFonts w:cs="Times New Roman"/>
          <w:szCs w:val="28"/>
          <w:lang w:val="uk-UA"/>
        </w:rPr>
        <w:t>л</w:t>
      </w:r>
      <w:r w:rsidRPr="00623E0A">
        <w:rPr>
          <w:rFonts w:cs="Times New Roman"/>
          <w:szCs w:val="28"/>
          <w:lang w:val="uk-UA"/>
        </w:rPr>
        <w:t>актичн</w:t>
      </w:r>
      <w:r w:rsidR="00FF7A59">
        <w:rPr>
          <w:rFonts w:cs="Times New Roman"/>
          <w:szCs w:val="28"/>
          <w:lang w:val="uk-UA"/>
        </w:rPr>
        <w:t xml:space="preserve">ого </w:t>
      </w:r>
      <w:r w:rsidRPr="00623E0A">
        <w:rPr>
          <w:rFonts w:cs="Times New Roman"/>
          <w:szCs w:val="28"/>
          <w:lang w:val="uk-UA"/>
        </w:rPr>
        <w:t>лікування</w:t>
      </w:r>
      <w:r w:rsidR="00FF7A59">
        <w:rPr>
          <w:rFonts w:cs="Times New Roman"/>
          <w:szCs w:val="28"/>
          <w:lang w:val="uk-UA"/>
        </w:rPr>
        <w:t xml:space="preserve"> особам з </w:t>
      </w:r>
      <w:r w:rsidRPr="00623E0A">
        <w:rPr>
          <w:rFonts w:cs="Times New Roman"/>
          <w:szCs w:val="28"/>
          <w:lang w:val="uk-UA"/>
        </w:rPr>
        <w:t>висок</w:t>
      </w:r>
      <w:r w:rsidR="00FF7A59">
        <w:rPr>
          <w:rFonts w:cs="Times New Roman"/>
          <w:szCs w:val="28"/>
          <w:lang w:val="uk-UA"/>
        </w:rPr>
        <w:t xml:space="preserve">им </w:t>
      </w:r>
      <w:r w:rsidRPr="00623E0A">
        <w:rPr>
          <w:rFonts w:cs="Times New Roman"/>
          <w:szCs w:val="28"/>
          <w:lang w:val="uk-UA"/>
        </w:rPr>
        <w:t>ризико</w:t>
      </w:r>
      <w:r w:rsidR="00FF7A59">
        <w:rPr>
          <w:rFonts w:cs="Times New Roman"/>
          <w:szCs w:val="28"/>
          <w:lang w:val="uk-UA"/>
        </w:rPr>
        <w:t xml:space="preserve">м </w:t>
      </w:r>
      <w:r w:rsidRPr="00623E0A">
        <w:rPr>
          <w:rFonts w:cs="Times New Roman"/>
          <w:szCs w:val="28"/>
          <w:lang w:val="uk-UA"/>
        </w:rPr>
        <w:t xml:space="preserve">побутових контактів </w:t>
      </w:r>
      <w:r w:rsidR="00FF7A59">
        <w:rPr>
          <w:rFonts w:cs="Times New Roman"/>
          <w:szCs w:val="28"/>
          <w:lang w:val="uk-UA"/>
        </w:rPr>
        <w:t xml:space="preserve">із </w:t>
      </w:r>
      <w:r w:rsidRPr="00623E0A">
        <w:rPr>
          <w:rFonts w:cs="Times New Roman"/>
          <w:szCs w:val="28"/>
          <w:lang w:val="uk-UA"/>
        </w:rPr>
        <w:t>пацієнт</w:t>
      </w:r>
      <w:r w:rsidR="00FF7A59">
        <w:rPr>
          <w:rFonts w:cs="Times New Roman"/>
          <w:szCs w:val="28"/>
          <w:lang w:val="uk-UA"/>
        </w:rPr>
        <w:t xml:space="preserve">ами, хворими на </w:t>
      </w:r>
      <w:r w:rsidRPr="00623E0A">
        <w:rPr>
          <w:rFonts w:cs="Times New Roman"/>
          <w:szCs w:val="28"/>
          <w:lang w:val="uk-UA"/>
        </w:rPr>
        <w:t xml:space="preserve">МРТБ </w:t>
      </w:r>
      <w:r w:rsidRPr="00623E0A">
        <w:rPr>
          <w:rFonts w:cs="Times New Roman"/>
          <w:i/>
          <w:szCs w:val="28"/>
          <w:lang w:val="uk-UA"/>
        </w:rPr>
        <w:t>(47)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="00601B66">
        <w:rPr>
          <w:rStyle w:val="21"/>
          <w:szCs w:val="28"/>
          <w:lang w:val="uk-UA"/>
        </w:rPr>
        <w:t xml:space="preserve">Зараз </w:t>
      </w:r>
      <w:r w:rsidRPr="00623E0A">
        <w:rPr>
          <w:rStyle w:val="21"/>
          <w:szCs w:val="28"/>
          <w:lang w:val="uk-UA"/>
        </w:rPr>
        <w:t>Регіональни</w:t>
      </w:r>
      <w:r w:rsidR="00601B66">
        <w:rPr>
          <w:rStyle w:val="21"/>
          <w:szCs w:val="28"/>
          <w:lang w:val="uk-UA"/>
        </w:rPr>
        <w:t xml:space="preserve">м </w:t>
      </w:r>
      <w:r w:rsidRPr="00623E0A">
        <w:rPr>
          <w:rStyle w:val="21"/>
          <w:szCs w:val="28"/>
          <w:lang w:val="uk-UA"/>
        </w:rPr>
        <w:t>Європ</w:t>
      </w:r>
      <w:r w:rsidR="00601B66">
        <w:rPr>
          <w:rStyle w:val="21"/>
          <w:szCs w:val="28"/>
          <w:lang w:val="uk-UA"/>
        </w:rPr>
        <w:t xml:space="preserve">ейським </w:t>
      </w:r>
      <w:r w:rsidR="00601B66" w:rsidRPr="00623E0A">
        <w:rPr>
          <w:rStyle w:val="21"/>
          <w:szCs w:val="28"/>
          <w:lang w:val="uk-UA"/>
        </w:rPr>
        <w:t>офіс</w:t>
      </w:r>
      <w:r w:rsidR="00601B66">
        <w:rPr>
          <w:rStyle w:val="21"/>
          <w:szCs w:val="28"/>
          <w:lang w:val="uk-UA"/>
        </w:rPr>
        <w:t>ом</w:t>
      </w:r>
      <w:r w:rsidR="00601B66" w:rsidRPr="00623E0A">
        <w:rPr>
          <w:rStyle w:val="21"/>
          <w:szCs w:val="28"/>
          <w:lang w:val="uk-UA"/>
        </w:rPr>
        <w:t xml:space="preserve"> ВООЗ </w:t>
      </w:r>
      <w:r w:rsidR="00601B66">
        <w:rPr>
          <w:rStyle w:val="21"/>
          <w:szCs w:val="28"/>
          <w:lang w:val="uk-UA"/>
        </w:rPr>
        <w:t xml:space="preserve">проводиться </w:t>
      </w:r>
      <w:r w:rsidRPr="00623E0A">
        <w:rPr>
          <w:rStyle w:val="21"/>
          <w:szCs w:val="28"/>
          <w:lang w:val="uk-UA"/>
        </w:rPr>
        <w:t>доопрацювання Європейсько</w:t>
      </w:r>
      <w:r w:rsidR="00601B66">
        <w:rPr>
          <w:rStyle w:val="21"/>
          <w:szCs w:val="28"/>
          <w:lang w:val="uk-UA"/>
        </w:rPr>
        <w:t xml:space="preserve">ї настанови </w:t>
      </w:r>
      <w:r w:rsidRPr="00623E0A">
        <w:rPr>
          <w:rStyle w:val="21"/>
          <w:szCs w:val="28"/>
          <w:lang w:val="uk-UA"/>
        </w:rPr>
        <w:t xml:space="preserve">щодо ліквідації ЛТБІ </w:t>
      </w:r>
      <w:r w:rsidR="00601B66">
        <w:rPr>
          <w:rStyle w:val="21"/>
          <w:szCs w:val="28"/>
          <w:lang w:val="uk-UA"/>
        </w:rPr>
        <w:t>й ТБ</w:t>
      </w:r>
      <w:r w:rsidRPr="00623E0A">
        <w:rPr>
          <w:rStyle w:val="21"/>
          <w:szCs w:val="28"/>
          <w:lang w:val="uk-UA"/>
        </w:rPr>
        <w:t>, адаптовано</w:t>
      </w:r>
      <w:r w:rsidR="00601B66">
        <w:rPr>
          <w:rStyle w:val="21"/>
          <w:szCs w:val="28"/>
          <w:lang w:val="uk-UA"/>
        </w:rPr>
        <w:t xml:space="preserve">ї </w:t>
      </w:r>
      <w:r w:rsidRPr="00623E0A">
        <w:rPr>
          <w:rStyle w:val="21"/>
          <w:szCs w:val="28"/>
          <w:lang w:val="uk-UA"/>
        </w:rPr>
        <w:t xml:space="preserve">до </w:t>
      </w:r>
      <w:r w:rsidR="00601B66">
        <w:rPr>
          <w:rStyle w:val="21"/>
          <w:szCs w:val="28"/>
          <w:lang w:val="uk-UA"/>
        </w:rPr>
        <w:t xml:space="preserve">умов </w:t>
      </w:r>
      <w:r w:rsidRPr="00623E0A">
        <w:rPr>
          <w:rStyle w:val="21"/>
          <w:szCs w:val="28"/>
          <w:lang w:val="uk-UA"/>
        </w:rPr>
        <w:t>Європейського регіону.</w:t>
      </w:r>
    </w:p>
    <w:p w:rsidR="00201183" w:rsidRPr="00623E0A" w:rsidRDefault="00201183" w:rsidP="00E32422">
      <w:pPr>
        <w:rPr>
          <w:rFonts w:cs="Times New Roman"/>
          <w:szCs w:val="28"/>
          <w:lang w:val="uk-UA"/>
        </w:rPr>
      </w:pPr>
      <w:r w:rsidRPr="00623E0A">
        <w:rPr>
          <w:rFonts w:cs="Times New Roman"/>
          <w:szCs w:val="28"/>
          <w:lang w:val="uk-UA"/>
        </w:rPr>
        <w:t>На</w:t>
      </w:r>
      <w:r w:rsidR="00601B66">
        <w:rPr>
          <w:rFonts w:cs="Times New Roman"/>
          <w:szCs w:val="28"/>
          <w:lang w:val="uk-UA"/>
        </w:rPr>
        <w:t>самкінець</w:t>
      </w:r>
      <w:r w:rsidRPr="00623E0A">
        <w:rPr>
          <w:rFonts w:cs="Times New Roman"/>
          <w:szCs w:val="28"/>
          <w:lang w:val="uk-UA"/>
        </w:rPr>
        <w:t xml:space="preserve">, </w:t>
      </w:r>
      <w:r w:rsidR="00601B66" w:rsidRPr="00623E0A">
        <w:rPr>
          <w:rFonts w:cs="Times New Roman"/>
          <w:szCs w:val="28"/>
          <w:lang w:val="uk-UA"/>
        </w:rPr>
        <w:t xml:space="preserve">Генеральною Асамблеєю Організації Об’єднаних Націй </w:t>
      </w:r>
      <w:r w:rsidR="00EB3BA4" w:rsidRPr="00623E0A">
        <w:rPr>
          <w:rFonts w:cs="Times New Roman"/>
          <w:szCs w:val="28"/>
          <w:lang w:val="uk-UA"/>
        </w:rPr>
        <w:t>на високому рівні</w:t>
      </w:r>
      <w:r w:rsidR="00EB3BA4">
        <w:rPr>
          <w:rFonts w:cs="Times New Roman"/>
          <w:szCs w:val="28"/>
          <w:lang w:val="uk-UA"/>
        </w:rPr>
        <w:t xml:space="preserve"> </w:t>
      </w:r>
      <w:r w:rsidR="00601B66">
        <w:rPr>
          <w:rFonts w:cs="Times New Roman"/>
          <w:szCs w:val="28"/>
          <w:lang w:val="uk-UA"/>
        </w:rPr>
        <w:t xml:space="preserve">було </w:t>
      </w:r>
      <w:r w:rsidR="00601B66" w:rsidRPr="00623E0A">
        <w:rPr>
          <w:rFonts w:cs="Times New Roman"/>
          <w:szCs w:val="28"/>
          <w:lang w:val="uk-UA"/>
        </w:rPr>
        <w:t>прийнят</w:t>
      </w:r>
      <w:r w:rsidR="00601B66">
        <w:rPr>
          <w:rFonts w:cs="Times New Roman"/>
          <w:szCs w:val="28"/>
          <w:lang w:val="uk-UA"/>
        </w:rPr>
        <w:t xml:space="preserve">о </w:t>
      </w:r>
      <w:r w:rsidRPr="00623E0A">
        <w:rPr>
          <w:rFonts w:cs="Times New Roman"/>
          <w:szCs w:val="28"/>
          <w:lang w:val="uk-UA"/>
        </w:rPr>
        <w:t>резолюці</w:t>
      </w:r>
      <w:r w:rsidR="00EB3BA4">
        <w:rPr>
          <w:rFonts w:cs="Times New Roman"/>
          <w:szCs w:val="28"/>
          <w:lang w:val="uk-UA"/>
        </w:rPr>
        <w:t xml:space="preserve">ю </w:t>
      </w:r>
      <w:r w:rsidR="00601B66" w:rsidRPr="00623E0A">
        <w:rPr>
          <w:rFonts w:cs="Times New Roman"/>
          <w:szCs w:val="28"/>
          <w:lang w:val="uk-UA"/>
        </w:rPr>
        <w:t xml:space="preserve">з питань </w:t>
      </w:r>
      <w:r w:rsidR="00EB3BA4">
        <w:rPr>
          <w:rFonts w:cs="Times New Roman"/>
          <w:szCs w:val="28"/>
          <w:lang w:val="uk-UA"/>
        </w:rPr>
        <w:t>ТБ</w:t>
      </w:r>
      <w:r w:rsidRPr="00623E0A">
        <w:rPr>
          <w:rFonts w:cs="Times New Roman"/>
          <w:szCs w:val="28"/>
          <w:lang w:val="uk-UA"/>
        </w:rPr>
        <w:t xml:space="preserve">, </w:t>
      </w:r>
      <w:r w:rsidR="00EB3BA4">
        <w:rPr>
          <w:rFonts w:cs="Times New Roman"/>
          <w:szCs w:val="28"/>
          <w:lang w:val="uk-UA"/>
        </w:rPr>
        <w:t xml:space="preserve">що </w:t>
      </w:r>
      <w:r w:rsidRPr="00623E0A">
        <w:rPr>
          <w:rFonts w:cs="Times New Roman"/>
          <w:szCs w:val="28"/>
          <w:lang w:val="uk-UA"/>
        </w:rPr>
        <w:t xml:space="preserve">містила </w:t>
      </w:r>
      <w:r w:rsidR="009148BF">
        <w:rPr>
          <w:rFonts w:cs="Times New Roman"/>
          <w:szCs w:val="28"/>
          <w:lang w:val="uk-UA"/>
        </w:rPr>
        <w:t xml:space="preserve">чітку позицію </w:t>
      </w:r>
      <w:r w:rsidRPr="00623E0A">
        <w:rPr>
          <w:rFonts w:cs="Times New Roman"/>
          <w:szCs w:val="28"/>
          <w:lang w:val="uk-UA"/>
        </w:rPr>
        <w:t xml:space="preserve">щодо боротьби з </w:t>
      </w:r>
      <w:r w:rsidR="009148BF">
        <w:rPr>
          <w:rFonts w:cs="Times New Roman"/>
          <w:szCs w:val="28"/>
          <w:lang w:val="uk-UA"/>
        </w:rPr>
        <w:t xml:space="preserve">ТБ із </w:t>
      </w:r>
      <w:r w:rsidRPr="00623E0A">
        <w:rPr>
          <w:rFonts w:cs="Times New Roman"/>
          <w:szCs w:val="28"/>
          <w:lang w:val="uk-UA"/>
        </w:rPr>
        <w:t>присвяч</w:t>
      </w:r>
      <w:r w:rsidR="009148BF">
        <w:rPr>
          <w:rFonts w:cs="Times New Roman"/>
          <w:szCs w:val="28"/>
          <w:lang w:val="uk-UA"/>
        </w:rPr>
        <w:t xml:space="preserve">енням </w:t>
      </w:r>
      <w:r w:rsidRPr="00623E0A">
        <w:rPr>
          <w:rFonts w:cs="Times New Roman"/>
          <w:szCs w:val="28"/>
          <w:lang w:val="uk-UA"/>
        </w:rPr>
        <w:t>кільк</w:t>
      </w:r>
      <w:r w:rsidR="009148BF">
        <w:rPr>
          <w:rFonts w:cs="Times New Roman"/>
          <w:szCs w:val="28"/>
          <w:lang w:val="uk-UA"/>
        </w:rPr>
        <w:t xml:space="preserve">ох </w:t>
      </w:r>
      <w:r w:rsidRPr="00623E0A">
        <w:rPr>
          <w:rFonts w:cs="Times New Roman"/>
          <w:szCs w:val="28"/>
          <w:lang w:val="uk-UA"/>
        </w:rPr>
        <w:t xml:space="preserve">розділів </w:t>
      </w:r>
      <w:r w:rsidR="009148BF">
        <w:rPr>
          <w:rFonts w:cs="Times New Roman"/>
          <w:szCs w:val="28"/>
          <w:lang w:val="uk-UA"/>
        </w:rPr>
        <w:t xml:space="preserve">проблемі </w:t>
      </w:r>
      <w:r w:rsidRPr="00623E0A">
        <w:rPr>
          <w:rFonts w:cs="Times New Roman"/>
          <w:szCs w:val="28"/>
          <w:lang w:val="uk-UA"/>
        </w:rPr>
        <w:t>діт</w:t>
      </w:r>
      <w:r w:rsidR="009148BF">
        <w:rPr>
          <w:rFonts w:cs="Times New Roman"/>
          <w:szCs w:val="28"/>
          <w:lang w:val="uk-UA"/>
        </w:rPr>
        <w:t xml:space="preserve">ей </w:t>
      </w:r>
      <w:r w:rsidRPr="00623E0A">
        <w:rPr>
          <w:rFonts w:cs="Times New Roman"/>
          <w:szCs w:val="28"/>
          <w:lang w:val="uk-UA"/>
        </w:rPr>
        <w:t>та підлітк</w:t>
      </w:r>
      <w:r w:rsidR="009148BF">
        <w:rPr>
          <w:rFonts w:cs="Times New Roman"/>
          <w:szCs w:val="28"/>
          <w:lang w:val="uk-UA"/>
        </w:rPr>
        <w:t xml:space="preserve">ів </w:t>
      </w:r>
      <w:r w:rsidRPr="00623E0A">
        <w:rPr>
          <w:rFonts w:cs="Times New Roman"/>
          <w:i/>
          <w:szCs w:val="28"/>
          <w:lang w:val="uk-UA"/>
        </w:rPr>
        <w:t>(20)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="009148BF" w:rsidRPr="00623E0A">
        <w:rPr>
          <w:rStyle w:val="21"/>
          <w:szCs w:val="28"/>
          <w:lang w:val="uk-UA"/>
        </w:rPr>
        <w:t xml:space="preserve">Крім </w:t>
      </w:r>
      <w:r w:rsidRPr="00623E0A">
        <w:rPr>
          <w:rStyle w:val="21"/>
          <w:szCs w:val="28"/>
          <w:lang w:val="uk-UA"/>
        </w:rPr>
        <w:t>визнання важливості подолання захворюван</w:t>
      </w:r>
      <w:r w:rsidR="009148BF">
        <w:rPr>
          <w:rStyle w:val="21"/>
          <w:szCs w:val="28"/>
          <w:lang w:val="uk-UA"/>
        </w:rPr>
        <w:t xml:space="preserve">ості </w:t>
      </w:r>
      <w:r w:rsidRPr="00623E0A">
        <w:rPr>
          <w:rStyle w:val="21"/>
          <w:szCs w:val="28"/>
          <w:lang w:val="uk-UA"/>
        </w:rPr>
        <w:t>та смерт</w:t>
      </w:r>
      <w:r w:rsidR="009148BF">
        <w:rPr>
          <w:rStyle w:val="21"/>
          <w:szCs w:val="28"/>
          <w:lang w:val="uk-UA"/>
        </w:rPr>
        <w:t>ності у дітей</w:t>
      </w:r>
      <w:r w:rsidRPr="00623E0A">
        <w:rPr>
          <w:rStyle w:val="21"/>
          <w:szCs w:val="28"/>
          <w:lang w:val="uk-UA"/>
        </w:rPr>
        <w:t xml:space="preserve">, а також коінфекції з ВІЛ, </w:t>
      </w:r>
      <w:r w:rsidR="009148BF">
        <w:rPr>
          <w:rStyle w:val="21"/>
          <w:szCs w:val="28"/>
          <w:lang w:val="uk-UA"/>
        </w:rPr>
        <w:t xml:space="preserve">було також наголошено на </w:t>
      </w:r>
      <w:r w:rsidRPr="00623E0A">
        <w:rPr>
          <w:rStyle w:val="21"/>
          <w:szCs w:val="28"/>
          <w:lang w:val="uk-UA"/>
        </w:rPr>
        <w:t>важлив</w:t>
      </w:r>
      <w:r w:rsidR="009148BF">
        <w:rPr>
          <w:rStyle w:val="21"/>
          <w:szCs w:val="28"/>
          <w:lang w:val="uk-UA"/>
        </w:rPr>
        <w:t xml:space="preserve">ості </w:t>
      </w:r>
      <w:r w:rsidRPr="00623E0A">
        <w:rPr>
          <w:rStyle w:val="21"/>
          <w:szCs w:val="28"/>
          <w:lang w:val="uk-UA"/>
        </w:rPr>
        <w:t xml:space="preserve">надання підтримки людям, що здійснюють догляд, та </w:t>
      </w:r>
      <w:r w:rsidR="009148BF">
        <w:rPr>
          <w:rStyle w:val="21"/>
          <w:szCs w:val="28"/>
          <w:lang w:val="uk-UA"/>
        </w:rPr>
        <w:t xml:space="preserve">доступності </w:t>
      </w:r>
      <w:r w:rsidRPr="00623E0A">
        <w:rPr>
          <w:rStyle w:val="21"/>
          <w:szCs w:val="28"/>
          <w:lang w:val="uk-UA"/>
        </w:rPr>
        <w:t>дитячих форм лікарських засобів.</w:t>
      </w:r>
    </w:p>
    <w:p w:rsidR="00062C98" w:rsidRDefault="00062C98" w:rsidP="00E32422">
      <w:pPr>
        <w:rPr>
          <w:rStyle w:val="21"/>
          <w:szCs w:val="28"/>
          <w:lang w:val="uk-UA"/>
        </w:rPr>
      </w:pPr>
      <w:r>
        <w:rPr>
          <w:rStyle w:val="21"/>
          <w:szCs w:val="28"/>
          <w:lang w:val="uk-UA"/>
        </w:rPr>
        <w:t>Таким чином</w:t>
      </w:r>
      <w:r w:rsidR="00201183" w:rsidRPr="00623E0A">
        <w:rPr>
          <w:rStyle w:val="21"/>
          <w:szCs w:val="28"/>
          <w:lang w:val="uk-UA"/>
        </w:rPr>
        <w:t xml:space="preserve">, чимало </w:t>
      </w:r>
      <w:r>
        <w:rPr>
          <w:rStyle w:val="21"/>
          <w:szCs w:val="28"/>
          <w:lang w:val="uk-UA"/>
        </w:rPr>
        <w:t xml:space="preserve">нещодавно </w:t>
      </w:r>
      <w:r w:rsidRPr="00623E0A">
        <w:rPr>
          <w:rStyle w:val="21"/>
          <w:szCs w:val="28"/>
          <w:lang w:val="uk-UA"/>
        </w:rPr>
        <w:t xml:space="preserve">опублікованих </w:t>
      </w:r>
      <w:r>
        <w:rPr>
          <w:rStyle w:val="21"/>
          <w:szCs w:val="28"/>
          <w:lang w:val="uk-UA"/>
        </w:rPr>
        <w:t xml:space="preserve">настанов та рекомендацій </w:t>
      </w:r>
      <w:r w:rsidR="00201183" w:rsidRPr="00623E0A">
        <w:rPr>
          <w:rStyle w:val="21"/>
          <w:szCs w:val="28"/>
          <w:lang w:val="uk-UA"/>
        </w:rPr>
        <w:t xml:space="preserve">свідчать про те, що </w:t>
      </w:r>
      <w:r>
        <w:rPr>
          <w:rStyle w:val="21"/>
          <w:szCs w:val="28"/>
          <w:lang w:val="uk-UA"/>
        </w:rPr>
        <w:t xml:space="preserve">проблемі ТБ </w:t>
      </w:r>
      <w:r w:rsidR="00201183" w:rsidRPr="00623E0A">
        <w:rPr>
          <w:rStyle w:val="21"/>
          <w:szCs w:val="28"/>
          <w:lang w:val="uk-UA"/>
        </w:rPr>
        <w:t xml:space="preserve">у дітей та підлітків зараз приділяється значно більше уваги, ніж раніше, </w:t>
      </w:r>
      <w:r w:rsidR="00243420">
        <w:rPr>
          <w:rStyle w:val="21"/>
          <w:szCs w:val="28"/>
          <w:lang w:val="uk-UA"/>
        </w:rPr>
        <w:t xml:space="preserve">як у </w:t>
      </w:r>
      <w:r w:rsidR="00201183" w:rsidRPr="00623E0A">
        <w:rPr>
          <w:rStyle w:val="21"/>
          <w:szCs w:val="28"/>
          <w:lang w:val="uk-UA"/>
        </w:rPr>
        <w:t>Європейському регіоні</w:t>
      </w:r>
      <w:r w:rsidR="00243420">
        <w:rPr>
          <w:rStyle w:val="21"/>
          <w:szCs w:val="28"/>
          <w:lang w:val="uk-UA"/>
        </w:rPr>
        <w:t xml:space="preserve">, </w:t>
      </w:r>
      <w:r w:rsidR="00201183" w:rsidRPr="00623E0A">
        <w:rPr>
          <w:rStyle w:val="21"/>
          <w:szCs w:val="28"/>
          <w:lang w:val="uk-UA"/>
        </w:rPr>
        <w:t>та</w:t>
      </w:r>
      <w:r w:rsidR="00243420">
        <w:rPr>
          <w:rStyle w:val="21"/>
          <w:szCs w:val="28"/>
          <w:lang w:val="uk-UA"/>
        </w:rPr>
        <w:t>к і у світі загалом</w:t>
      </w:r>
      <w:r w:rsidR="00201183" w:rsidRPr="00623E0A">
        <w:rPr>
          <w:rStyle w:val="21"/>
          <w:szCs w:val="28"/>
          <w:lang w:val="uk-UA"/>
        </w:rPr>
        <w:t>. Зокрема</w:t>
      </w:r>
      <w:r w:rsidR="00243420">
        <w:rPr>
          <w:rStyle w:val="21"/>
          <w:szCs w:val="28"/>
          <w:lang w:val="uk-UA"/>
        </w:rPr>
        <w:t xml:space="preserve"> </w:t>
      </w:r>
      <w:r w:rsidR="00201183" w:rsidRPr="00623E0A">
        <w:rPr>
          <w:rStyle w:val="21"/>
          <w:szCs w:val="28"/>
          <w:lang w:val="uk-UA"/>
        </w:rPr>
        <w:t xml:space="preserve">у Європейському регіоні слід докладати постійних зусиль, </w:t>
      </w:r>
      <w:r w:rsidR="00243420">
        <w:rPr>
          <w:rStyle w:val="21"/>
          <w:szCs w:val="28"/>
          <w:lang w:val="uk-UA"/>
        </w:rPr>
        <w:t xml:space="preserve">заохочуючи </w:t>
      </w:r>
      <w:r w:rsidR="00201183" w:rsidRPr="00623E0A">
        <w:rPr>
          <w:rStyle w:val="21"/>
          <w:szCs w:val="28"/>
          <w:lang w:val="uk-UA"/>
        </w:rPr>
        <w:t>держав-член</w:t>
      </w:r>
      <w:r w:rsidR="00243420">
        <w:rPr>
          <w:rStyle w:val="21"/>
          <w:szCs w:val="28"/>
          <w:lang w:val="uk-UA"/>
        </w:rPr>
        <w:t xml:space="preserve">ів до </w:t>
      </w:r>
      <w:r w:rsidR="00201183" w:rsidRPr="00623E0A">
        <w:rPr>
          <w:rStyle w:val="21"/>
          <w:szCs w:val="28"/>
          <w:lang w:val="uk-UA"/>
        </w:rPr>
        <w:t>регулярно</w:t>
      </w:r>
      <w:r w:rsidR="00243420">
        <w:rPr>
          <w:rStyle w:val="21"/>
          <w:szCs w:val="28"/>
          <w:lang w:val="uk-UA"/>
        </w:rPr>
        <w:t>го</w:t>
      </w:r>
      <w:r w:rsidR="00201183" w:rsidRPr="00623E0A">
        <w:rPr>
          <w:rStyle w:val="21"/>
          <w:szCs w:val="28"/>
          <w:lang w:val="uk-UA"/>
        </w:rPr>
        <w:t xml:space="preserve"> оновл</w:t>
      </w:r>
      <w:r w:rsidR="00243420">
        <w:rPr>
          <w:rStyle w:val="21"/>
          <w:szCs w:val="28"/>
          <w:lang w:val="uk-UA"/>
        </w:rPr>
        <w:t xml:space="preserve">ення настанов з </w:t>
      </w:r>
      <w:r w:rsidR="00201183" w:rsidRPr="00623E0A">
        <w:rPr>
          <w:rStyle w:val="21"/>
          <w:szCs w:val="28"/>
          <w:lang w:val="uk-UA"/>
        </w:rPr>
        <w:t xml:space="preserve">лікування </w:t>
      </w:r>
      <w:r w:rsidR="00243420">
        <w:rPr>
          <w:rStyle w:val="21"/>
          <w:szCs w:val="28"/>
          <w:lang w:val="uk-UA"/>
        </w:rPr>
        <w:t xml:space="preserve">ТБ </w:t>
      </w:r>
      <w:r w:rsidR="00201183" w:rsidRPr="00623E0A">
        <w:rPr>
          <w:rStyle w:val="21"/>
          <w:szCs w:val="28"/>
          <w:lang w:val="uk-UA"/>
        </w:rPr>
        <w:t xml:space="preserve">у дітей відповідно до останніх наявних даних та рекомендацій ВООЗ. </w:t>
      </w:r>
      <w:r w:rsidR="00351913" w:rsidRPr="00623E0A">
        <w:rPr>
          <w:rStyle w:val="21"/>
          <w:szCs w:val="28"/>
          <w:lang w:val="uk-UA"/>
        </w:rPr>
        <w:t xml:space="preserve">Також слід </w:t>
      </w:r>
      <w:r w:rsidR="00201183" w:rsidRPr="00623E0A">
        <w:rPr>
          <w:rStyle w:val="21"/>
          <w:szCs w:val="28"/>
          <w:lang w:val="uk-UA"/>
        </w:rPr>
        <w:t xml:space="preserve">докласти зусиль для </w:t>
      </w:r>
      <w:r w:rsidR="00351913">
        <w:rPr>
          <w:rStyle w:val="21"/>
          <w:szCs w:val="28"/>
          <w:lang w:val="uk-UA"/>
        </w:rPr>
        <w:t xml:space="preserve">належного дотримання рекомендацій </w:t>
      </w:r>
      <w:r w:rsidR="00201183" w:rsidRPr="00623E0A">
        <w:rPr>
          <w:rStyle w:val="21"/>
          <w:szCs w:val="28"/>
          <w:lang w:val="uk-UA"/>
        </w:rPr>
        <w:t>після їх розроб</w:t>
      </w:r>
      <w:r w:rsidR="00351913">
        <w:rPr>
          <w:rStyle w:val="21"/>
          <w:szCs w:val="28"/>
          <w:lang w:val="uk-UA"/>
        </w:rPr>
        <w:t>лення</w:t>
      </w:r>
      <w:r w:rsidR="00201183" w:rsidRPr="00623E0A">
        <w:rPr>
          <w:rStyle w:val="21"/>
          <w:szCs w:val="28"/>
          <w:lang w:val="uk-UA"/>
        </w:rPr>
        <w:t>.</w:t>
      </w:r>
    </w:p>
    <w:p w:rsidR="00062C98" w:rsidRDefault="00062C98">
      <w:pPr>
        <w:spacing w:after="200" w:line="276" w:lineRule="auto"/>
        <w:ind w:firstLine="0"/>
        <w:jc w:val="left"/>
        <w:rPr>
          <w:rStyle w:val="21"/>
          <w:szCs w:val="28"/>
          <w:lang w:val="uk-UA"/>
        </w:rPr>
      </w:pPr>
      <w:r>
        <w:rPr>
          <w:rStyle w:val="21"/>
          <w:szCs w:val="28"/>
          <w:lang w:val="uk-UA"/>
        </w:rPr>
        <w:br w:type="page"/>
      </w:r>
    </w:p>
    <w:p w:rsidR="00201183" w:rsidRPr="00623E0A" w:rsidRDefault="00201183" w:rsidP="004537A6">
      <w:pPr>
        <w:pStyle w:val="1"/>
        <w:rPr>
          <w:rStyle w:val="aa"/>
          <w:rFonts w:cstheme="majorBidi"/>
          <w:b/>
          <w:bCs/>
          <w:sz w:val="28"/>
          <w:szCs w:val="28"/>
          <w:shd w:val="clear" w:color="auto" w:fill="auto"/>
        </w:rPr>
      </w:pPr>
      <w:bookmarkStart w:id="18" w:name="_Toc27751091"/>
      <w:r w:rsidRPr="00623E0A">
        <w:lastRenderedPageBreak/>
        <w:t>7. </w:t>
      </w:r>
      <w:r w:rsidRPr="00623E0A">
        <w:rPr>
          <w:rStyle w:val="aa"/>
          <w:rFonts w:cstheme="majorBidi"/>
          <w:b/>
          <w:bCs/>
          <w:sz w:val="28"/>
          <w:szCs w:val="28"/>
          <w:shd w:val="clear" w:color="auto" w:fill="auto"/>
        </w:rPr>
        <w:t xml:space="preserve">Особливості діагностики </w:t>
      </w:r>
      <w:r w:rsidR="00D52535">
        <w:rPr>
          <w:rStyle w:val="aa"/>
          <w:rFonts w:cstheme="majorBidi"/>
          <w:b/>
          <w:bCs/>
          <w:sz w:val="28"/>
          <w:szCs w:val="28"/>
          <w:shd w:val="clear" w:color="auto" w:fill="auto"/>
        </w:rPr>
        <w:t>І</w:t>
      </w:r>
      <w:r w:rsidRPr="00623E0A">
        <w:rPr>
          <w:rStyle w:val="aa"/>
          <w:rFonts w:cstheme="majorBidi"/>
          <w:b/>
          <w:bCs/>
          <w:sz w:val="28"/>
          <w:szCs w:val="28"/>
          <w:shd w:val="clear" w:color="auto" w:fill="auto"/>
        </w:rPr>
        <w:t xml:space="preserve"> лікування </w:t>
      </w:r>
      <w:r w:rsidR="0023787F">
        <w:rPr>
          <w:rStyle w:val="13"/>
        </w:rPr>
        <w:t xml:space="preserve">МРТБ </w:t>
      </w:r>
      <w:r w:rsidRPr="00623E0A">
        <w:rPr>
          <w:rStyle w:val="aa"/>
          <w:rFonts w:cstheme="majorBidi"/>
          <w:b/>
          <w:bCs/>
          <w:sz w:val="28"/>
          <w:szCs w:val="28"/>
          <w:shd w:val="clear" w:color="auto" w:fill="auto"/>
        </w:rPr>
        <w:t>у дітей та підлітків</w:t>
      </w:r>
      <w:bookmarkEnd w:id="18"/>
    </w:p>
    <w:p w:rsidR="00201183" w:rsidRPr="00623E0A" w:rsidRDefault="00201183" w:rsidP="00E32422">
      <w:pPr>
        <w:rPr>
          <w:rFonts w:cs="Times New Roman"/>
          <w:szCs w:val="28"/>
          <w:lang w:val="uk-UA"/>
        </w:rPr>
      </w:pPr>
      <w:r w:rsidRPr="00623E0A">
        <w:rPr>
          <w:rFonts w:cs="Times New Roman"/>
          <w:szCs w:val="28"/>
          <w:lang w:val="uk-UA"/>
        </w:rPr>
        <w:t xml:space="preserve">Незважаючи на те, що діти та підлітки </w:t>
      </w:r>
      <w:r w:rsidR="00243DFD">
        <w:rPr>
          <w:rFonts w:cs="Times New Roman"/>
          <w:szCs w:val="28"/>
          <w:lang w:val="uk-UA"/>
        </w:rPr>
        <w:t xml:space="preserve">складають </w:t>
      </w:r>
      <w:r w:rsidRPr="00623E0A">
        <w:rPr>
          <w:rFonts w:cs="Times New Roman"/>
          <w:szCs w:val="28"/>
          <w:lang w:val="uk-UA"/>
        </w:rPr>
        <w:t>26% світового населення та 42% населення у країнах з низьким рівнем доход</w:t>
      </w:r>
      <w:r w:rsidR="00243DFD">
        <w:rPr>
          <w:rFonts w:cs="Times New Roman"/>
          <w:szCs w:val="28"/>
          <w:lang w:val="uk-UA"/>
        </w:rPr>
        <w:t>ів</w:t>
      </w:r>
      <w:r w:rsidRPr="00623E0A">
        <w:rPr>
          <w:rFonts w:cs="Times New Roman"/>
          <w:szCs w:val="28"/>
          <w:lang w:val="uk-UA"/>
        </w:rPr>
        <w:t xml:space="preserve">, </w:t>
      </w:r>
      <w:r w:rsidR="00EF4BD0">
        <w:rPr>
          <w:rFonts w:cs="Times New Roman"/>
          <w:szCs w:val="28"/>
          <w:lang w:val="uk-UA"/>
        </w:rPr>
        <w:t xml:space="preserve">кількість </w:t>
      </w:r>
      <w:r w:rsidR="009C5B44">
        <w:rPr>
          <w:rFonts w:cs="Times New Roman"/>
          <w:szCs w:val="28"/>
          <w:lang w:val="uk-UA"/>
        </w:rPr>
        <w:t>проведен</w:t>
      </w:r>
      <w:r w:rsidR="00EF4BD0">
        <w:rPr>
          <w:rFonts w:cs="Times New Roman"/>
          <w:szCs w:val="28"/>
          <w:lang w:val="uk-UA"/>
        </w:rPr>
        <w:t xml:space="preserve">их </w:t>
      </w:r>
      <w:r w:rsidR="009C5B44">
        <w:rPr>
          <w:rFonts w:cs="Times New Roman"/>
          <w:szCs w:val="28"/>
          <w:lang w:val="uk-UA"/>
        </w:rPr>
        <w:t xml:space="preserve">досліджень та </w:t>
      </w:r>
      <w:r w:rsidR="00EF4BD0">
        <w:rPr>
          <w:rFonts w:cs="Times New Roman"/>
          <w:szCs w:val="28"/>
          <w:lang w:val="uk-UA"/>
        </w:rPr>
        <w:t xml:space="preserve">обсяг </w:t>
      </w:r>
      <w:r w:rsidR="009C5B44">
        <w:rPr>
          <w:rFonts w:cs="Times New Roman"/>
          <w:szCs w:val="28"/>
          <w:lang w:val="uk-UA"/>
        </w:rPr>
        <w:t>впроваджен</w:t>
      </w:r>
      <w:r w:rsidR="00EF4BD0">
        <w:rPr>
          <w:rFonts w:cs="Times New Roman"/>
          <w:szCs w:val="28"/>
          <w:lang w:val="uk-UA"/>
        </w:rPr>
        <w:t xml:space="preserve">их </w:t>
      </w:r>
      <w:r w:rsidR="009C5B44">
        <w:rPr>
          <w:rFonts w:cs="Times New Roman"/>
          <w:szCs w:val="28"/>
          <w:lang w:val="uk-UA"/>
        </w:rPr>
        <w:t xml:space="preserve">послуг щодо </w:t>
      </w:r>
      <w:r w:rsidR="00EF4BD0">
        <w:rPr>
          <w:rFonts w:cs="Times New Roman"/>
          <w:szCs w:val="28"/>
          <w:lang w:val="uk-UA"/>
        </w:rPr>
        <w:t xml:space="preserve">боротьби з </w:t>
      </w:r>
      <w:r w:rsidR="009C5B44">
        <w:rPr>
          <w:rFonts w:cs="Times New Roman"/>
          <w:szCs w:val="28"/>
          <w:lang w:val="uk-UA"/>
        </w:rPr>
        <w:t xml:space="preserve">ТБ у </w:t>
      </w:r>
      <w:r w:rsidRPr="00623E0A">
        <w:rPr>
          <w:rFonts w:cs="Times New Roman"/>
          <w:szCs w:val="28"/>
          <w:lang w:val="uk-UA"/>
        </w:rPr>
        <w:t>дітей та підлітків бул</w:t>
      </w:r>
      <w:r w:rsidR="00EF4BD0">
        <w:rPr>
          <w:rFonts w:cs="Times New Roman"/>
          <w:szCs w:val="28"/>
          <w:lang w:val="uk-UA"/>
        </w:rPr>
        <w:t xml:space="preserve">и </w:t>
      </w:r>
      <w:r w:rsidR="009C5B44">
        <w:rPr>
          <w:rFonts w:cs="Times New Roman"/>
          <w:szCs w:val="28"/>
          <w:lang w:val="uk-UA"/>
        </w:rPr>
        <w:t>недостатнім</w:t>
      </w:r>
      <w:r w:rsidR="00EF4BD0">
        <w:rPr>
          <w:rFonts w:cs="Times New Roman"/>
          <w:szCs w:val="28"/>
          <w:lang w:val="uk-UA"/>
        </w:rPr>
        <w:t>и</w:t>
      </w:r>
      <w:r w:rsidR="009C5B44"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i/>
          <w:szCs w:val="28"/>
          <w:lang w:val="uk-UA"/>
        </w:rPr>
        <w:t>(</w:t>
      </w:r>
      <w:r w:rsidRPr="0007228D">
        <w:rPr>
          <w:rFonts w:cs="Times New Roman"/>
          <w:i/>
          <w:szCs w:val="28"/>
          <w:lang w:val="uk-UA"/>
        </w:rPr>
        <w:t>6</w:t>
      </w:r>
      <w:r w:rsidR="00E446CC" w:rsidRPr="0007228D">
        <w:rPr>
          <w:rFonts w:cs="Times New Roman"/>
          <w:i/>
          <w:szCs w:val="28"/>
          <w:lang w:val="uk-UA"/>
        </w:rPr>
        <w:t>,</w:t>
      </w:r>
      <w:r w:rsidR="00243DFD">
        <w:rPr>
          <w:rFonts w:cs="Times New Roman"/>
          <w:i/>
          <w:szCs w:val="28"/>
          <w:lang w:val="uk-UA"/>
        </w:rPr>
        <w:t xml:space="preserve"> </w:t>
      </w:r>
      <w:r w:rsidRPr="00623E0A">
        <w:rPr>
          <w:rFonts w:cs="Times New Roman"/>
          <w:i/>
          <w:szCs w:val="28"/>
          <w:lang w:val="uk-UA"/>
        </w:rPr>
        <w:t>48)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="00EF4BD0" w:rsidRPr="00623E0A">
        <w:rPr>
          <w:rStyle w:val="21"/>
          <w:szCs w:val="28"/>
          <w:lang w:val="uk-UA"/>
        </w:rPr>
        <w:t xml:space="preserve">Головним </w:t>
      </w:r>
      <w:r w:rsidRPr="00623E0A">
        <w:rPr>
          <w:rStyle w:val="21"/>
          <w:szCs w:val="28"/>
          <w:lang w:val="uk-UA"/>
        </w:rPr>
        <w:t xml:space="preserve">чином </w:t>
      </w:r>
      <w:r w:rsidR="00EF4BD0" w:rsidRPr="00623E0A">
        <w:rPr>
          <w:rStyle w:val="21"/>
          <w:szCs w:val="28"/>
          <w:lang w:val="uk-UA"/>
        </w:rPr>
        <w:t xml:space="preserve">це пов’язано </w:t>
      </w:r>
      <w:r w:rsidRPr="00623E0A">
        <w:rPr>
          <w:rStyle w:val="21"/>
          <w:szCs w:val="28"/>
          <w:lang w:val="uk-UA"/>
        </w:rPr>
        <w:t>з більш</w:t>
      </w:r>
      <w:r w:rsidR="00EF4BD0">
        <w:rPr>
          <w:rStyle w:val="21"/>
          <w:szCs w:val="28"/>
          <w:lang w:val="uk-UA"/>
        </w:rPr>
        <w:t xml:space="preserve"> складною </w:t>
      </w:r>
      <w:r w:rsidRPr="00623E0A">
        <w:rPr>
          <w:rStyle w:val="21"/>
          <w:szCs w:val="28"/>
          <w:lang w:val="uk-UA"/>
        </w:rPr>
        <w:t>діагностик</w:t>
      </w:r>
      <w:r w:rsidR="00EF4BD0">
        <w:rPr>
          <w:rStyle w:val="21"/>
          <w:szCs w:val="28"/>
          <w:lang w:val="uk-UA"/>
        </w:rPr>
        <w:t xml:space="preserve">ою </w:t>
      </w:r>
      <w:r w:rsidRPr="00623E0A">
        <w:rPr>
          <w:rStyle w:val="21"/>
          <w:szCs w:val="28"/>
          <w:lang w:val="uk-UA"/>
        </w:rPr>
        <w:t xml:space="preserve">та </w:t>
      </w:r>
      <w:r w:rsidR="00EF4BD0">
        <w:rPr>
          <w:rStyle w:val="21"/>
          <w:szCs w:val="28"/>
          <w:lang w:val="uk-UA"/>
        </w:rPr>
        <w:t xml:space="preserve">наданням зазвичай </w:t>
      </w:r>
      <w:r w:rsidRPr="00623E0A">
        <w:rPr>
          <w:rStyle w:val="21"/>
          <w:szCs w:val="28"/>
          <w:lang w:val="uk-UA"/>
        </w:rPr>
        <w:t>нижч</w:t>
      </w:r>
      <w:r w:rsidR="00EF4BD0">
        <w:rPr>
          <w:rStyle w:val="21"/>
          <w:szCs w:val="28"/>
          <w:lang w:val="uk-UA"/>
        </w:rPr>
        <w:t xml:space="preserve">ої </w:t>
      </w:r>
      <w:r w:rsidRPr="00623E0A">
        <w:rPr>
          <w:rStyle w:val="21"/>
          <w:szCs w:val="28"/>
          <w:lang w:val="uk-UA"/>
        </w:rPr>
        <w:t>пріоритет</w:t>
      </w:r>
      <w:r w:rsidR="00EF4BD0">
        <w:rPr>
          <w:rStyle w:val="21"/>
          <w:szCs w:val="28"/>
          <w:lang w:val="uk-UA"/>
        </w:rPr>
        <w:t xml:space="preserve">ності </w:t>
      </w:r>
      <w:r w:rsidRPr="00623E0A">
        <w:rPr>
          <w:rStyle w:val="21"/>
          <w:szCs w:val="28"/>
          <w:lang w:val="uk-UA"/>
        </w:rPr>
        <w:t xml:space="preserve">цій групі </w:t>
      </w:r>
      <w:r w:rsidR="00EF4BD0">
        <w:rPr>
          <w:rStyle w:val="21"/>
          <w:szCs w:val="28"/>
          <w:lang w:val="uk-UA"/>
        </w:rPr>
        <w:t xml:space="preserve">при впровадженні </w:t>
      </w:r>
      <w:r w:rsidRPr="00623E0A">
        <w:rPr>
          <w:rStyle w:val="21"/>
          <w:szCs w:val="28"/>
          <w:lang w:val="uk-UA"/>
        </w:rPr>
        <w:t>програм</w:t>
      </w:r>
      <w:r w:rsidR="00EF4BD0">
        <w:rPr>
          <w:rStyle w:val="21"/>
          <w:szCs w:val="28"/>
          <w:lang w:val="uk-UA"/>
        </w:rPr>
        <w:t xml:space="preserve"> з </w:t>
      </w:r>
      <w:r w:rsidRPr="00623E0A">
        <w:rPr>
          <w:rStyle w:val="21"/>
          <w:szCs w:val="28"/>
          <w:lang w:val="uk-UA"/>
        </w:rPr>
        <w:t xml:space="preserve">профілактики та лікування </w:t>
      </w:r>
      <w:r w:rsidR="00EF4BD0">
        <w:rPr>
          <w:rStyle w:val="21"/>
          <w:szCs w:val="28"/>
          <w:lang w:val="uk-UA"/>
        </w:rPr>
        <w:t>ТБ</w:t>
      </w:r>
      <w:r w:rsidRPr="00623E0A">
        <w:rPr>
          <w:rStyle w:val="21"/>
          <w:szCs w:val="28"/>
          <w:lang w:val="uk-UA"/>
        </w:rPr>
        <w:t>.</w:t>
      </w:r>
    </w:p>
    <w:p w:rsidR="00201183" w:rsidRPr="00623E0A" w:rsidRDefault="00201183" w:rsidP="00E32422">
      <w:pPr>
        <w:rPr>
          <w:rFonts w:cs="Times New Roman"/>
          <w:szCs w:val="28"/>
          <w:lang w:val="uk-UA"/>
        </w:rPr>
      </w:pPr>
      <w:r w:rsidRPr="00623E0A">
        <w:rPr>
          <w:rStyle w:val="21"/>
          <w:szCs w:val="28"/>
          <w:lang w:val="uk-UA"/>
        </w:rPr>
        <w:t xml:space="preserve">Захворювання у дітей та підлітків може </w:t>
      </w:r>
      <w:r w:rsidR="00DD14FB">
        <w:rPr>
          <w:rStyle w:val="21"/>
          <w:szCs w:val="28"/>
          <w:lang w:val="uk-UA"/>
        </w:rPr>
        <w:t xml:space="preserve">мати подібні до </w:t>
      </w:r>
      <w:r w:rsidRPr="00623E0A">
        <w:rPr>
          <w:rStyle w:val="21"/>
          <w:szCs w:val="28"/>
          <w:lang w:val="uk-UA"/>
        </w:rPr>
        <w:t>де</w:t>
      </w:r>
      <w:r w:rsidR="00DD14FB">
        <w:rPr>
          <w:rStyle w:val="21"/>
          <w:szCs w:val="28"/>
          <w:lang w:val="uk-UA"/>
        </w:rPr>
        <w:t xml:space="preserve">яких інших </w:t>
      </w:r>
      <w:r w:rsidRPr="00623E0A">
        <w:rPr>
          <w:rStyle w:val="21"/>
          <w:szCs w:val="28"/>
          <w:lang w:val="uk-UA"/>
        </w:rPr>
        <w:t>поширених захворювань</w:t>
      </w:r>
      <w:r w:rsidR="00DD14FB">
        <w:rPr>
          <w:rStyle w:val="21"/>
          <w:szCs w:val="28"/>
          <w:lang w:val="uk-UA"/>
        </w:rPr>
        <w:t xml:space="preserve"> симптоми</w:t>
      </w:r>
      <w:r w:rsidRPr="00623E0A">
        <w:rPr>
          <w:rStyle w:val="21"/>
          <w:szCs w:val="28"/>
          <w:lang w:val="uk-UA"/>
        </w:rPr>
        <w:t xml:space="preserve">, отже, </w:t>
      </w:r>
      <w:r w:rsidR="00DD14FB">
        <w:rPr>
          <w:rStyle w:val="21"/>
          <w:szCs w:val="28"/>
          <w:lang w:val="uk-UA"/>
        </w:rPr>
        <w:t xml:space="preserve">можливу наявність ТБ </w:t>
      </w:r>
      <w:r w:rsidRPr="00623E0A">
        <w:rPr>
          <w:rStyle w:val="21"/>
          <w:szCs w:val="28"/>
          <w:lang w:val="uk-UA"/>
        </w:rPr>
        <w:t>часто не врахову</w:t>
      </w:r>
      <w:r w:rsidR="00DD14FB">
        <w:rPr>
          <w:rStyle w:val="21"/>
          <w:szCs w:val="28"/>
          <w:lang w:val="uk-UA"/>
        </w:rPr>
        <w:t xml:space="preserve">ють при проведенні </w:t>
      </w:r>
      <w:r w:rsidRPr="00623E0A">
        <w:rPr>
          <w:rStyle w:val="21"/>
          <w:szCs w:val="28"/>
          <w:lang w:val="uk-UA"/>
        </w:rPr>
        <w:t>диференційн</w:t>
      </w:r>
      <w:r w:rsidR="00DD14FB">
        <w:rPr>
          <w:rStyle w:val="21"/>
          <w:szCs w:val="28"/>
          <w:lang w:val="uk-UA"/>
        </w:rPr>
        <w:t xml:space="preserve">ої </w:t>
      </w:r>
      <w:r w:rsidRPr="00623E0A">
        <w:rPr>
          <w:rStyle w:val="21"/>
          <w:szCs w:val="28"/>
          <w:lang w:val="uk-UA"/>
        </w:rPr>
        <w:t>діагности</w:t>
      </w:r>
      <w:r w:rsidR="00DD14FB">
        <w:rPr>
          <w:rStyle w:val="21"/>
          <w:szCs w:val="28"/>
          <w:lang w:val="uk-UA"/>
        </w:rPr>
        <w:t>ки</w:t>
      </w:r>
      <w:r w:rsidRPr="00623E0A">
        <w:rPr>
          <w:rStyle w:val="21"/>
          <w:szCs w:val="28"/>
          <w:lang w:val="uk-UA"/>
        </w:rPr>
        <w:t>, особливо в умовах низько</w:t>
      </w:r>
      <w:r w:rsidR="00DD14FB">
        <w:rPr>
          <w:rStyle w:val="21"/>
          <w:szCs w:val="28"/>
          <w:lang w:val="uk-UA"/>
        </w:rPr>
        <w:t xml:space="preserve">ї поширеності </w:t>
      </w:r>
      <w:r w:rsidRPr="00623E0A">
        <w:rPr>
          <w:rStyle w:val="21"/>
          <w:szCs w:val="28"/>
          <w:lang w:val="uk-UA"/>
        </w:rPr>
        <w:t xml:space="preserve">захворювання або у дітей </w:t>
      </w:r>
      <w:r w:rsidR="00DD14FB">
        <w:rPr>
          <w:rStyle w:val="21"/>
          <w:szCs w:val="28"/>
          <w:lang w:val="uk-UA"/>
        </w:rPr>
        <w:t xml:space="preserve">молодшого </w:t>
      </w:r>
      <w:r w:rsidRPr="00623E0A">
        <w:rPr>
          <w:rStyle w:val="21"/>
          <w:szCs w:val="28"/>
          <w:lang w:val="uk-UA"/>
        </w:rPr>
        <w:t xml:space="preserve">віку. Після </w:t>
      </w:r>
      <w:r w:rsidR="00DD14FB">
        <w:rPr>
          <w:rStyle w:val="21"/>
          <w:szCs w:val="28"/>
          <w:lang w:val="uk-UA"/>
        </w:rPr>
        <w:t xml:space="preserve">інфікування </w:t>
      </w:r>
      <w:r w:rsidRPr="00623E0A">
        <w:rPr>
          <w:rStyle w:val="21"/>
          <w:szCs w:val="28"/>
          <w:lang w:val="uk-UA"/>
        </w:rPr>
        <w:t xml:space="preserve">діти </w:t>
      </w:r>
      <w:r w:rsidR="00DD14FB">
        <w:rPr>
          <w:rStyle w:val="21"/>
          <w:szCs w:val="28"/>
          <w:lang w:val="uk-UA"/>
        </w:rPr>
        <w:t xml:space="preserve">молодшого віку </w:t>
      </w:r>
      <w:r w:rsidRPr="00623E0A">
        <w:rPr>
          <w:rStyle w:val="21"/>
          <w:szCs w:val="28"/>
          <w:lang w:val="uk-UA"/>
        </w:rPr>
        <w:t xml:space="preserve">та підлітки мають високий ризик прогресування </w:t>
      </w:r>
      <w:r w:rsidR="00DD14FB">
        <w:rPr>
          <w:rStyle w:val="21"/>
          <w:szCs w:val="28"/>
          <w:lang w:val="uk-UA"/>
        </w:rPr>
        <w:t>ТБ</w:t>
      </w:r>
      <w:r w:rsidRPr="00623E0A">
        <w:rPr>
          <w:rStyle w:val="21"/>
          <w:szCs w:val="28"/>
          <w:lang w:val="uk-UA"/>
        </w:rPr>
        <w:t xml:space="preserve">, </w:t>
      </w:r>
      <w:r w:rsidR="00DD14FB">
        <w:rPr>
          <w:rStyle w:val="21"/>
          <w:szCs w:val="28"/>
          <w:lang w:val="uk-UA"/>
        </w:rPr>
        <w:t xml:space="preserve">а </w:t>
      </w:r>
      <w:r w:rsidRPr="00623E0A">
        <w:rPr>
          <w:rStyle w:val="21"/>
          <w:szCs w:val="28"/>
          <w:lang w:val="uk-UA"/>
        </w:rPr>
        <w:t xml:space="preserve">педіатричні пацієнти мають </w:t>
      </w:r>
      <w:r w:rsidR="00DD14FB">
        <w:rPr>
          <w:rStyle w:val="21"/>
          <w:szCs w:val="28"/>
          <w:lang w:val="uk-UA"/>
        </w:rPr>
        <w:t xml:space="preserve">певні </w:t>
      </w:r>
      <w:r w:rsidRPr="00623E0A">
        <w:rPr>
          <w:rStyle w:val="21"/>
          <w:szCs w:val="28"/>
          <w:lang w:val="uk-UA"/>
        </w:rPr>
        <w:t>особливості</w:t>
      </w:r>
      <w:r w:rsidR="00DD14FB">
        <w:rPr>
          <w:rStyle w:val="21"/>
          <w:szCs w:val="28"/>
          <w:lang w:val="uk-UA"/>
        </w:rPr>
        <w:t xml:space="preserve"> розвитку захворювання</w:t>
      </w:r>
      <w:r w:rsidRPr="00623E0A">
        <w:rPr>
          <w:rStyle w:val="21"/>
          <w:szCs w:val="28"/>
          <w:lang w:val="uk-UA"/>
        </w:rPr>
        <w:t xml:space="preserve">. </w:t>
      </w:r>
      <w:r w:rsidRPr="00623E0A">
        <w:rPr>
          <w:rFonts w:cs="Times New Roman"/>
          <w:szCs w:val="28"/>
          <w:lang w:val="uk-UA"/>
        </w:rPr>
        <w:t xml:space="preserve">Бактеріологічне підтвердження захворювання на </w:t>
      </w:r>
      <w:r w:rsidR="00DD14FB">
        <w:rPr>
          <w:rFonts w:cs="Times New Roman"/>
          <w:szCs w:val="28"/>
          <w:lang w:val="uk-UA"/>
        </w:rPr>
        <w:t xml:space="preserve">ТБ </w:t>
      </w:r>
      <w:r w:rsidRPr="00623E0A">
        <w:rPr>
          <w:rFonts w:cs="Times New Roman"/>
          <w:szCs w:val="28"/>
          <w:lang w:val="uk-UA"/>
        </w:rPr>
        <w:t>у дітей є складнішим</w:t>
      </w:r>
      <w:r w:rsidR="00DD14FB">
        <w:rPr>
          <w:rFonts w:cs="Times New Roman"/>
          <w:szCs w:val="28"/>
          <w:lang w:val="uk-UA"/>
        </w:rPr>
        <w:t xml:space="preserve"> через </w:t>
      </w:r>
      <w:r w:rsidRPr="00CA6D14">
        <w:rPr>
          <w:rStyle w:val="21"/>
          <w:lang w:val="uk-UA"/>
        </w:rPr>
        <w:t xml:space="preserve">менший діагностичний </w:t>
      </w:r>
      <w:r w:rsidR="001B0599" w:rsidRPr="00CA6D14">
        <w:rPr>
          <w:rStyle w:val="21"/>
          <w:lang w:val="uk-UA"/>
        </w:rPr>
        <w:t>внесок</w:t>
      </w:r>
      <w:r w:rsidRPr="00623E0A">
        <w:rPr>
          <w:rFonts w:cs="Times New Roman"/>
          <w:szCs w:val="28"/>
          <w:lang w:val="uk-UA"/>
        </w:rPr>
        <w:t xml:space="preserve">, ніж у дорослих через олігобацилярну природу патології, особливо у дітей </w:t>
      </w:r>
      <w:r w:rsidR="00DD14FB">
        <w:rPr>
          <w:rFonts w:cs="Times New Roman"/>
          <w:szCs w:val="28"/>
          <w:lang w:val="uk-UA"/>
        </w:rPr>
        <w:t xml:space="preserve">молодшого </w:t>
      </w:r>
      <w:r w:rsidRPr="00623E0A">
        <w:rPr>
          <w:rFonts w:cs="Times New Roman"/>
          <w:szCs w:val="28"/>
          <w:lang w:val="uk-UA"/>
        </w:rPr>
        <w:t xml:space="preserve">віку </w:t>
      </w:r>
      <w:r w:rsidRPr="00623E0A">
        <w:rPr>
          <w:rFonts w:cs="Times New Roman"/>
          <w:i/>
          <w:szCs w:val="28"/>
          <w:lang w:val="uk-UA"/>
        </w:rPr>
        <w:t>(4</w:t>
      </w:r>
      <w:r w:rsidRPr="0007228D">
        <w:rPr>
          <w:rFonts w:cs="Times New Roman"/>
          <w:i/>
          <w:szCs w:val="28"/>
          <w:lang w:val="uk-UA"/>
        </w:rPr>
        <w:t>9</w:t>
      </w:r>
      <w:r w:rsidR="00E446CC" w:rsidRPr="0007228D">
        <w:rPr>
          <w:rFonts w:cs="Times New Roman"/>
          <w:i/>
          <w:szCs w:val="28"/>
          <w:lang w:val="uk-UA"/>
        </w:rPr>
        <w:t>,</w:t>
      </w:r>
      <w:r w:rsidR="00DD14FB">
        <w:rPr>
          <w:rFonts w:cs="Times New Roman"/>
          <w:i/>
          <w:szCs w:val="28"/>
          <w:lang w:val="uk-UA"/>
        </w:rPr>
        <w:t xml:space="preserve"> </w:t>
      </w:r>
      <w:r w:rsidRPr="00623E0A">
        <w:rPr>
          <w:rFonts w:cs="Times New Roman"/>
          <w:i/>
          <w:szCs w:val="28"/>
          <w:lang w:val="uk-UA"/>
        </w:rPr>
        <w:t>50)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Також складним є отримання біологічних зразків у дітей, особливо у дітей молодшого віку, які не можуть спонтанно відкашлювати та мають </w:t>
      </w:r>
      <w:r w:rsidRPr="00623E0A">
        <w:rPr>
          <w:rFonts w:cs="Times New Roman"/>
          <w:szCs w:val="28"/>
          <w:lang w:val="uk-UA"/>
        </w:rPr>
        <w:t>олігобацилярн</w:t>
      </w:r>
      <w:r w:rsidR="00333339">
        <w:rPr>
          <w:rFonts w:cs="Times New Roman"/>
          <w:szCs w:val="28"/>
          <w:lang w:val="uk-UA"/>
        </w:rPr>
        <w:t>е захворювання</w:t>
      </w:r>
      <w:r w:rsidRPr="00623E0A">
        <w:rPr>
          <w:rStyle w:val="21"/>
          <w:szCs w:val="28"/>
          <w:lang w:val="uk-UA"/>
        </w:rPr>
        <w:t xml:space="preserve">. </w:t>
      </w:r>
      <w:r w:rsidRPr="00623E0A">
        <w:rPr>
          <w:rFonts w:cs="Times New Roman"/>
          <w:szCs w:val="28"/>
          <w:lang w:val="uk-UA"/>
        </w:rPr>
        <w:t>П</w:t>
      </w:r>
      <w:r w:rsidR="00333339">
        <w:rPr>
          <w:rFonts w:cs="Times New Roman"/>
          <w:szCs w:val="28"/>
          <w:lang w:val="uk-UA"/>
        </w:rPr>
        <w:t>оряд з використанням Xpert</w:t>
      </w:r>
      <w:r w:rsidR="00333339" w:rsidRPr="00623E0A">
        <w:rPr>
          <w:rFonts w:cs="Times New Roman"/>
          <w:szCs w:val="28"/>
          <w:lang w:val="uk-UA"/>
        </w:rPr>
        <w:t xml:space="preserve">MTB/RIF </w:t>
      </w:r>
      <w:r w:rsidR="00333339">
        <w:rPr>
          <w:rFonts w:cs="Times New Roman"/>
          <w:szCs w:val="28"/>
          <w:lang w:val="uk-UA"/>
        </w:rPr>
        <w:t xml:space="preserve">для дослідження зразків </w:t>
      </w:r>
      <w:r w:rsidR="00333339" w:rsidRPr="00623E0A">
        <w:rPr>
          <w:rFonts w:cs="Times New Roman"/>
          <w:szCs w:val="28"/>
          <w:lang w:val="uk-UA"/>
        </w:rPr>
        <w:t>мокротиння</w:t>
      </w:r>
      <w:r w:rsidR="00333339">
        <w:rPr>
          <w:rFonts w:cs="Times New Roman"/>
          <w:szCs w:val="28"/>
          <w:lang w:val="uk-UA"/>
        </w:rPr>
        <w:t>,</w:t>
      </w:r>
      <w:r w:rsidR="00333339" w:rsidRPr="00623E0A">
        <w:rPr>
          <w:rFonts w:cs="Times New Roman"/>
          <w:szCs w:val="28"/>
          <w:lang w:val="uk-UA"/>
        </w:rPr>
        <w:t xml:space="preserve"> </w:t>
      </w:r>
      <w:r w:rsidR="00333339">
        <w:rPr>
          <w:rFonts w:cs="Times New Roman"/>
          <w:szCs w:val="28"/>
          <w:lang w:val="uk-UA"/>
        </w:rPr>
        <w:t>п</w:t>
      </w:r>
      <w:r w:rsidRPr="00623E0A">
        <w:rPr>
          <w:rFonts w:cs="Times New Roman"/>
          <w:szCs w:val="28"/>
          <w:lang w:val="uk-UA"/>
        </w:rPr>
        <w:t>ерспективним</w:t>
      </w:r>
      <w:r w:rsidR="00141A01"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>дослідженням</w:t>
      </w:r>
      <w:r w:rsidR="00141A01"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 xml:space="preserve">є </w:t>
      </w:r>
      <w:r w:rsidR="00333339">
        <w:rPr>
          <w:rFonts w:cs="Times New Roman"/>
          <w:szCs w:val="28"/>
          <w:lang w:val="uk-UA"/>
        </w:rPr>
        <w:t xml:space="preserve">проведення </w:t>
      </w:r>
      <w:r w:rsidRPr="00623E0A">
        <w:rPr>
          <w:rFonts w:cs="Times New Roman"/>
          <w:szCs w:val="28"/>
          <w:lang w:val="uk-UA"/>
        </w:rPr>
        <w:t>діагностик</w:t>
      </w:r>
      <w:r w:rsidR="00333339">
        <w:rPr>
          <w:rFonts w:cs="Times New Roman"/>
          <w:szCs w:val="28"/>
          <w:lang w:val="uk-UA"/>
        </w:rPr>
        <w:t xml:space="preserve">и ТБ з використанням </w:t>
      </w:r>
      <w:r w:rsidRPr="00623E0A">
        <w:rPr>
          <w:rFonts w:cs="Times New Roman"/>
          <w:szCs w:val="28"/>
          <w:lang w:val="uk-UA"/>
        </w:rPr>
        <w:t>зразк</w:t>
      </w:r>
      <w:r w:rsidR="00333339">
        <w:rPr>
          <w:rFonts w:cs="Times New Roman"/>
          <w:szCs w:val="28"/>
          <w:lang w:val="uk-UA"/>
        </w:rPr>
        <w:t xml:space="preserve">ів </w:t>
      </w:r>
      <w:r w:rsidRPr="00623E0A">
        <w:rPr>
          <w:rFonts w:cs="Times New Roman"/>
          <w:szCs w:val="28"/>
          <w:lang w:val="uk-UA"/>
        </w:rPr>
        <w:t xml:space="preserve">калу </w:t>
      </w:r>
      <w:r w:rsidRPr="00623E0A">
        <w:rPr>
          <w:rFonts w:cs="Times New Roman"/>
          <w:i/>
          <w:szCs w:val="28"/>
          <w:lang w:val="uk-UA"/>
        </w:rPr>
        <w:t>(5</w:t>
      </w:r>
      <w:r w:rsidRPr="0007228D">
        <w:rPr>
          <w:rFonts w:cs="Times New Roman"/>
          <w:i/>
          <w:szCs w:val="28"/>
          <w:lang w:val="uk-UA"/>
        </w:rPr>
        <w:t>1</w:t>
      </w:r>
      <w:r w:rsidR="00E446CC" w:rsidRPr="0007228D">
        <w:rPr>
          <w:rFonts w:cs="Times New Roman"/>
          <w:i/>
          <w:szCs w:val="28"/>
          <w:lang w:val="uk-UA"/>
        </w:rPr>
        <w:t>,</w:t>
      </w:r>
      <w:r w:rsidR="00333339">
        <w:rPr>
          <w:rFonts w:cs="Times New Roman"/>
          <w:i/>
          <w:szCs w:val="28"/>
          <w:lang w:val="uk-UA"/>
        </w:rPr>
        <w:t xml:space="preserve"> </w:t>
      </w:r>
      <w:r w:rsidRPr="00623E0A">
        <w:rPr>
          <w:rFonts w:cs="Times New Roman"/>
          <w:i/>
          <w:szCs w:val="28"/>
          <w:lang w:val="uk-UA"/>
        </w:rPr>
        <w:t>52)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="007E3042">
        <w:rPr>
          <w:rStyle w:val="21"/>
          <w:szCs w:val="28"/>
          <w:lang w:val="uk-UA"/>
        </w:rPr>
        <w:t xml:space="preserve">Але </w:t>
      </w:r>
      <w:r w:rsidR="00141A01" w:rsidRPr="00623E0A">
        <w:rPr>
          <w:rStyle w:val="21"/>
          <w:szCs w:val="28"/>
          <w:lang w:val="uk-UA"/>
        </w:rPr>
        <w:t xml:space="preserve">незважаючи </w:t>
      </w:r>
      <w:r w:rsidRPr="00623E0A">
        <w:rPr>
          <w:rStyle w:val="21"/>
          <w:szCs w:val="28"/>
          <w:lang w:val="uk-UA"/>
        </w:rPr>
        <w:t>на визнані проблеми, ВООЗ рекоменд</w:t>
      </w:r>
      <w:r w:rsidR="00141A01">
        <w:rPr>
          <w:rStyle w:val="21"/>
          <w:szCs w:val="28"/>
          <w:lang w:val="uk-UA"/>
        </w:rPr>
        <w:t>овано використання «</w:t>
      </w:r>
      <w:r w:rsidRPr="00623E0A">
        <w:rPr>
          <w:rStyle w:val="21"/>
          <w:szCs w:val="28"/>
          <w:lang w:val="uk-UA"/>
        </w:rPr>
        <w:t>бактеріологічн</w:t>
      </w:r>
      <w:r w:rsidR="00141A01">
        <w:rPr>
          <w:rStyle w:val="21"/>
          <w:szCs w:val="28"/>
          <w:lang w:val="uk-UA"/>
        </w:rPr>
        <w:t xml:space="preserve">ого </w:t>
      </w:r>
      <w:r w:rsidRPr="00623E0A">
        <w:rPr>
          <w:rStyle w:val="21"/>
          <w:szCs w:val="28"/>
          <w:lang w:val="uk-UA"/>
        </w:rPr>
        <w:t xml:space="preserve">підтвердження, коли це можливо», і це особливо актуально для </w:t>
      </w:r>
      <w:r w:rsidR="00141A01">
        <w:rPr>
          <w:rStyle w:val="21"/>
          <w:szCs w:val="28"/>
          <w:lang w:val="uk-UA"/>
        </w:rPr>
        <w:t xml:space="preserve">діагностики </w:t>
      </w:r>
      <w:r w:rsidRPr="00623E0A">
        <w:rPr>
          <w:rStyle w:val="21"/>
          <w:szCs w:val="28"/>
          <w:lang w:val="uk-UA"/>
        </w:rPr>
        <w:t xml:space="preserve">дитини з можливим або </w:t>
      </w:r>
      <w:r w:rsidR="00141A01">
        <w:rPr>
          <w:rStyle w:val="21"/>
          <w:szCs w:val="28"/>
          <w:lang w:val="uk-UA"/>
        </w:rPr>
        <w:t xml:space="preserve">підозрюваним </w:t>
      </w:r>
      <w:r w:rsidRPr="00623E0A">
        <w:rPr>
          <w:rStyle w:val="21"/>
          <w:szCs w:val="28"/>
          <w:lang w:val="uk-UA"/>
        </w:rPr>
        <w:t xml:space="preserve">МРТБ. </w:t>
      </w:r>
    </w:p>
    <w:p w:rsidR="00201183" w:rsidRPr="00623E0A" w:rsidRDefault="007E3042" w:rsidP="00E32422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Проте проведення </w:t>
      </w:r>
      <w:r w:rsidR="00201183" w:rsidRPr="00623E0A">
        <w:rPr>
          <w:rFonts w:cs="Times New Roman"/>
          <w:szCs w:val="28"/>
          <w:lang w:val="uk-UA"/>
        </w:rPr>
        <w:t>бактеріологічн</w:t>
      </w:r>
      <w:r>
        <w:rPr>
          <w:rFonts w:cs="Times New Roman"/>
          <w:szCs w:val="28"/>
          <w:lang w:val="uk-UA"/>
        </w:rPr>
        <w:t xml:space="preserve">ого дослідження </w:t>
      </w:r>
      <w:r w:rsidR="00201183" w:rsidRPr="00623E0A">
        <w:rPr>
          <w:rFonts w:cs="Times New Roman"/>
          <w:szCs w:val="28"/>
          <w:lang w:val="uk-UA"/>
        </w:rPr>
        <w:t xml:space="preserve">може бути неможливим або може затягнутися, тому більшість дітей потребуватимуть </w:t>
      </w:r>
      <w:r>
        <w:rPr>
          <w:rFonts w:cs="Times New Roman"/>
          <w:szCs w:val="28"/>
          <w:lang w:val="uk-UA"/>
        </w:rPr>
        <w:t xml:space="preserve">прийняття </w:t>
      </w:r>
      <w:r w:rsidR="00201183" w:rsidRPr="00623E0A">
        <w:rPr>
          <w:rFonts w:cs="Times New Roman"/>
          <w:szCs w:val="28"/>
          <w:lang w:val="uk-UA"/>
        </w:rPr>
        <w:t xml:space="preserve">рішення </w:t>
      </w:r>
      <w:r>
        <w:rPr>
          <w:rFonts w:cs="Times New Roman"/>
          <w:szCs w:val="28"/>
          <w:lang w:val="uk-UA"/>
        </w:rPr>
        <w:t xml:space="preserve">щодо </w:t>
      </w:r>
      <w:r w:rsidR="00201183" w:rsidRPr="00623E0A">
        <w:rPr>
          <w:rFonts w:cs="Times New Roman"/>
          <w:szCs w:val="28"/>
          <w:lang w:val="uk-UA"/>
        </w:rPr>
        <w:t xml:space="preserve">лікування </w:t>
      </w:r>
      <w:r>
        <w:rPr>
          <w:rFonts w:cs="Times New Roman"/>
          <w:szCs w:val="28"/>
          <w:lang w:val="uk-UA"/>
        </w:rPr>
        <w:t xml:space="preserve">ТБ </w:t>
      </w:r>
      <w:r w:rsidR="00201183" w:rsidRPr="00623E0A">
        <w:rPr>
          <w:rFonts w:cs="Times New Roman"/>
          <w:szCs w:val="28"/>
          <w:lang w:val="uk-UA"/>
        </w:rPr>
        <w:t xml:space="preserve">на підставі </w:t>
      </w:r>
      <w:r w:rsidR="00B9137C">
        <w:rPr>
          <w:rFonts w:cs="Times New Roman"/>
          <w:szCs w:val="28"/>
          <w:lang w:val="uk-UA"/>
        </w:rPr>
        <w:t xml:space="preserve">встановленого за </w:t>
      </w:r>
      <w:r w:rsidR="00B9137C" w:rsidRPr="00623E0A">
        <w:rPr>
          <w:rFonts w:cs="Times New Roman"/>
          <w:szCs w:val="28"/>
          <w:lang w:val="uk-UA"/>
        </w:rPr>
        <w:t>клінічн</w:t>
      </w:r>
      <w:r w:rsidR="00B9137C">
        <w:rPr>
          <w:rFonts w:cs="Times New Roman"/>
          <w:szCs w:val="28"/>
          <w:lang w:val="uk-UA"/>
        </w:rPr>
        <w:t>ими ознаками</w:t>
      </w:r>
      <w:r w:rsidR="00B9137C" w:rsidRPr="00623E0A">
        <w:rPr>
          <w:rFonts w:cs="Times New Roman"/>
          <w:szCs w:val="28"/>
          <w:lang w:val="uk-UA"/>
        </w:rPr>
        <w:t xml:space="preserve"> </w:t>
      </w:r>
      <w:r w:rsidR="00201183" w:rsidRPr="00623E0A">
        <w:rPr>
          <w:rFonts w:cs="Times New Roman"/>
          <w:szCs w:val="28"/>
          <w:lang w:val="uk-UA"/>
        </w:rPr>
        <w:t xml:space="preserve">діагнозу, заснованого на ретельному </w:t>
      </w:r>
      <w:r w:rsidR="001A7F2A">
        <w:rPr>
          <w:rFonts w:cs="Times New Roman"/>
          <w:szCs w:val="28"/>
          <w:lang w:val="uk-UA"/>
        </w:rPr>
        <w:t xml:space="preserve">вивченні </w:t>
      </w:r>
      <w:r w:rsidR="00201183" w:rsidRPr="00623E0A">
        <w:rPr>
          <w:rFonts w:cs="Times New Roman"/>
          <w:szCs w:val="28"/>
          <w:lang w:val="uk-UA"/>
        </w:rPr>
        <w:t>анамнез</w:t>
      </w:r>
      <w:r w:rsidR="001A7F2A">
        <w:rPr>
          <w:rFonts w:cs="Times New Roman"/>
          <w:szCs w:val="28"/>
          <w:lang w:val="uk-UA"/>
        </w:rPr>
        <w:t xml:space="preserve">у </w:t>
      </w:r>
      <w:r w:rsidR="00201183" w:rsidRPr="00623E0A">
        <w:rPr>
          <w:rFonts w:cs="Times New Roman"/>
          <w:szCs w:val="28"/>
          <w:lang w:val="uk-UA"/>
        </w:rPr>
        <w:t xml:space="preserve">(включаючи всі контакти з </w:t>
      </w:r>
      <w:r w:rsidR="001A7F2A">
        <w:rPr>
          <w:rFonts w:cs="Times New Roman"/>
          <w:szCs w:val="28"/>
          <w:lang w:val="uk-UA"/>
        </w:rPr>
        <w:t xml:space="preserve">джерелом </w:t>
      </w:r>
      <w:r w:rsidR="00201183" w:rsidRPr="00623E0A">
        <w:rPr>
          <w:rFonts w:cs="Times New Roman"/>
          <w:szCs w:val="28"/>
          <w:lang w:val="uk-UA"/>
        </w:rPr>
        <w:t xml:space="preserve">захворювання на </w:t>
      </w:r>
      <w:r w:rsidR="001A7F2A">
        <w:rPr>
          <w:rFonts w:cs="Times New Roman"/>
          <w:szCs w:val="28"/>
          <w:lang w:val="uk-UA"/>
        </w:rPr>
        <w:t>ТБ</w:t>
      </w:r>
      <w:r w:rsidR="00201183" w:rsidRPr="00623E0A">
        <w:rPr>
          <w:rFonts w:cs="Times New Roman"/>
          <w:szCs w:val="28"/>
          <w:lang w:val="uk-UA"/>
        </w:rPr>
        <w:t xml:space="preserve">), </w:t>
      </w:r>
      <w:r w:rsidR="00DB1A91">
        <w:rPr>
          <w:rFonts w:cs="Times New Roman"/>
          <w:szCs w:val="28"/>
          <w:lang w:val="uk-UA"/>
        </w:rPr>
        <w:t xml:space="preserve">загальному </w:t>
      </w:r>
      <w:r w:rsidR="00201183" w:rsidRPr="00623E0A">
        <w:rPr>
          <w:rFonts w:cs="Times New Roman"/>
          <w:szCs w:val="28"/>
          <w:lang w:val="uk-UA"/>
        </w:rPr>
        <w:t>обстеженн</w:t>
      </w:r>
      <w:r w:rsidR="001A7F2A">
        <w:rPr>
          <w:rFonts w:cs="Times New Roman"/>
          <w:szCs w:val="28"/>
          <w:lang w:val="uk-UA"/>
        </w:rPr>
        <w:t xml:space="preserve">і </w:t>
      </w:r>
      <w:r w:rsidR="00201183" w:rsidRPr="00623E0A">
        <w:rPr>
          <w:rFonts w:cs="Times New Roman"/>
          <w:szCs w:val="28"/>
          <w:lang w:val="uk-UA"/>
        </w:rPr>
        <w:t>та оцін</w:t>
      </w:r>
      <w:r w:rsidR="001A7F2A">
        <w:rPr>
          <w:rFonts w:cs="Times New Roman"/>
          <w:szCs w:val="28"/>
          <w:lang w:val="uk-UA"/>
        </w:rPr>
        <w:t xml:space="preserve">юванні </w:t>
      </w:r>
      <w:r w:rsidR="00201183" w:rsidRPr="00623E0A">
        <w:rPr>
          <w:rFonts w:cs="Times New Roman"/>
          <w:szCs w:val="28"/>
          <w:lang w:val="uk-UA"/>
        </w:rPr>
        <w:t xml:space="preserve">харчування </w:t>
      </w:r>
      <w:r w:rsidR="001A7F2A">
        <w:rPr>
          <w:rFonts w:cs="Times New Roman"/>
          <w:szCs w:val="28"/>
          <w:lang w:val="uk-UA"/>
        </w:rPr>
        <w:t xml:space="preserve">із проведенням </w:t>
      </w:r>
      <w:r w:rsidR="00201183" w:rsidRPr="00623E0A">
        <w:rPr>
          <w:rFonts w:cs="Times New Roman"/>
          <w:szCs w:val="28"/>
          <w:lang w:val="uk-UA"/>
        </w:rPr>
        <w:t>подальш</w:t>
      </w:r>
      <w:r w:rsidR="001A7F2A">
        <w:rPr>
          <w:rFonts w:cs="Times New Roman"/>
          <w:szCs w:val="28"/>
          <w:lang w:val="uk-UA"/>
        </w:rPr>
        <w:t xml:space="preserve">их </w:t>
      </w:r>
      <w:r w:rsidR="00201183" w:rsidRPr="00623E0A">
        <w:rPr>
          <w:rFonts w:cs="Times New Roman"/>
          <w:szCs w:val="28"/>
          <w:lang w:val="uk-UA"/>
        </w:rPr>
        <w:t>досліджен</w:t>
      </w:r>
      <w:r w:rsidR="001A7F2A">
        <w:rPr>
          <w:rFonts w:cs="Times New Roman"/>
          <w:szCs w:val="28"/>
          <w:lang w:val="uk-UA"/>
        </w:rPr>
        <w:t xml:space="preserve">ь </w:t>
      </w:r>
      <w:r w:rsidR="00201183" w:rsidRPr="00623E0A">
        <w:rPr>
          <w:rFonts w:cs="Times New Roman"/>
          <w:szCs w:val="28"/>
          <w:lang w:val="uk-UA"/>
        </w:rPr>
        <w:t>залежно від місця розташування</w:t>
      </w:r>
      <w:r w:rsidR="001A7F2A">
        <w:rPr>
          <w:rFonts w:cs="Times New Roman"/>
          <w:szCs w:val="28"/>
          <w:lang w:val="uk-UA"/>
        </w:rPr>
        <w:t xml:space="preserve"> – </w:t>
      </w:r>
      <w:r w:rsidR="00201183" w:rsidRPr="00623E0A">
        <w:rPr>
          <w:rFonts w:cs="Times New Roman"/>
          <w:szCs w:val="28"/>
          <w:lang w:val="uk-UA"/>
        </w:rPr>
        <w:t>рентген</w:t>
      </w:r>
      <w:r w:rsidR="001A7F2A">
        <w:rPr>
          <w:rFonts w:cs="Times New Roman"/>
          <w:szCs w:val="28"/>
          <w:lang w:val="uk-UA"/>
        </w:rPr>
        <w:t>у</w:t>
      </w:r>
      <w:r w:rsidR="00201183" w:rsidRPr="00623E0A">
        <w:rPr>
          <w:rFonts w:cs="Times New Roman"/>
          <w:szCs w:val="28"/>
          <w:lang w:val="uk-UA"/>
        </w:rPr>
        <w:t xml:space="preserve"> грудної клітки чи аспіраці</w:t>
      </w:r>
      <w:r w:rsidR="001A7F2A">
        <w:rPr>
          <w:rFonts w:cs="Times New Roman"/>
          <w:szCs w:val="28"/>
          <w:lang w:val="uk-UA"/>
        </w:rPr>
        <w:t xml:space="preserve">ї </w:t>
      </w:r>
      <w:r w:rsidR="00201183" w:rsidRPr="00623E0A">
        <w:rPr>
          <w:rFonts w:cs="Times New Roman"/>
          <w:szCs w:val="28"/>
          <w:lang w:val="uk-UA"/>
        </w:rPr>
        <w:t>лімфатичних вузлів та тестування на ВІЛ</w:t>
      </w:r>
      <w:r w:rsidR="00201183" w:rsidRPr="00623E0A">
        <w:rPr>
          <w:rFonts w:cs="Times New Roman"/>
          <w:i/>
          <w:szCs w:val="28"/>
          <w:lang w:val="uk-UA"/>
        </w:rPr>
        <w:t xml:space="preserve"> (21)</w:t>
      </w:r>
      <w:r w:rsidR="00E446CC" w:rsidRPr="00E446CC">
        <w:rPr>
          <w:rFonts w:cs="Times New Roman"/>
          <w:szCs w:val="28"/>
          <w:lang w:val="uk-UA"/>
        </w:rPr>
        <w:t>.</w:t>
      </w:r>
      <w:r w:rsidR="00201183" w:rsidRPr="00623E0A">
        <w:rPr>
          <w:rStyle w:val="21"/>
          <w:szCs w:val="28"/>
          <w:lang w:val="uk-UA"/>
        </w:rPr>
        <w:t xml:space="preserve"> </w:t>
      </w:r>
      <w:r w:rsidR="00201183" w:rsidRPr="00623E0A">
        <w:rPr>
          <w:rFonts w:cs="Times New Roman"/>
          <w:szCs w:val="28"/>
          <w:lang w:val="uk-UA"/>
        </w:rPr>
        <w:t xml:space="preserve">Хоча </w:t>
      </w:r>
      <w:r w:rsidR="00710F0C">
        <w:rPr>
          <w:rFonts w:cs="Times New Roman"/>
          <w:szCs w:val="28"/>
          <w:lang w:val="uk-UA"/>
        </w:rPr>
        <w:t xml:space="preserve">всі ці методи дослідження є загальною </w:t>
      </w:r>
      <w:r w:rsidR="00201183" w:rsidRPr="00623E0A">
        <w:rPr>
          <w:rFonts w:cs="Times New Roman"/>
          <w:szCs w:val="28"/>
          <w:lang w:val="uk-UA"/>
        </w:rPr>
        <w:t xml:space="preserve">практикою, для встановлення діагнозу не слід застосовувати пробне лікування </w:t>
      </w:r>
      <w:r w:rsidR="00DB1A91">
        <w:rPr>
          <w:rFonts w:cs="Times New Roman"/>
          <w:szCs w:val="28"/>
          <w:lang w:val="uk-UA"/>
        </w:rPr>
        <w:t xml:space="preserve">ТБ </w:t>
      </w:r>
      <w:r w:rsidR="00201183" w:rsidRPr="00623E0A">
        <w:rPr>
          <w:rFonts w:cs="Times New Roman"/>
          <w:i/>
          <w:szCs w:val="28"/>
          <w:lang w:val="uk-UA"/>
        </w:rPr>
        <w:t>(53)</w:t>
      </w:r>
      <w:r w:rsidR="00201183" w:rsidRPr="00623E0A">
        <w:rPr>
          <w:rFonts w:cs="Times New Roman"/>
          <w:szCs w:val="28"/>
          <w:lang w:val="uk-UA"/>
        </w:rPr>
        <w:t>.</w:t>
      </w:r>
    </w:p>
    <w:p w:rsidR="00201183" w:rsidRPr="00623E0A" w:rsidRDefault="00201183" w:rsidP="00E32422">
      <w:pPr>
        <w:rPr>
          <w:rFonts w:cs="Times New Roman"/>
          <w:szCs w:val="28"/>
          <w:lang w:val="uk-UA"/>
        </w:rPr>
      </w:pPr>
      <w:r w:rsidRPr="00623E0A">
        <w:rPr>
          <w:rStyle w:val="21"/>
          <w:szCs w:val="28"/>
          <w:lang w:val="uk-UA"/>
        </w:rPr>
        <w:t>Усі</w:t>
      </w:r>
      <w:r w:rsidR="00710F0C">
        <w:rPr>
          <w:rStyle w:val="21"/>
          <w:szCs w:val="28"/>
          <w:lang w:val="uk-UA"/>
        </w:rPr>
        <w:t>х</w:t>
      </w:r>
      <w:r w:rsidRPr="00623E0A">
        <w:rPr>
          <w:rStyle w:val="21"/>
          <w:szCs w:val="28"/>
          <w:lang w:val="uk-UA"/>
        </w:rPr>
        <w:t xml:space="preserve"> діт</w:t>
      </w:r>
      <w:r w:rsidR="00710F0C">
        <w:rPr>
          <w:rStyle w:val="21"/>
          <w:szCs w:val="28"/>
          <w:lang w:val="uk-UA"/>
        </w:rPr>
        <w:t xml:space="preserve">ей </w:t>
      </w:r>
      <w:r w:rsidRPr="00623E0A">
        <w:rPr>
          <w:rStyle w:val="21"/>
          <w:szCs w:val="28"/>
          <w:lang w:val="uk-UA"/>
        </w:rPr>
        <w:t xml:space="preserve">з діагнозом </w:t>
      </w:r>
      <w:r w:rsidR="00710F0C">
        <w:rPr>
          <w:rStyle w:val="21"/>
          <w:szCs w:val="28"/>
          <w:lang w:val="uk-UA"/>
        </w:rPr>
        <w:t xml:space="preserve">ТБ слід реєструвати у </w:t>
      </w:r>
      <w:r w:rsidRPr="00623E0A">
        <w:rPr>
          <w:rStyle w:val="21"/>
          <w:szCs w:val="28"/>
          <w:lang w:val="uk-UA"/>
        </w:rPr>
        <w:t xml:space="preserve">національній програмі лікування </w:t>
      </w:r>
      <w:r w:rsidR="00710F0C">
        <w:rPr>
          <w:rStyle w:val="21"/>
          <w:szCs w:val="28"/>
          <w:lang w:val="uk-UA"/>
        </w:rPr>
        <w:t>ТБ</w:t>
      </w:r>
      <w:r w:rsidRPr="00623E0A">
        <w:rPr>
          <w:rStyle w:val="21"/>
          <w:szCs w:val="28"/>
          <w:lang w:val="uk-UA"/>
        </w:rPr>
        <w:t xml:space="preserve">. Крім того, </w:t>
      </w:r>
      <w:r w:rsidR="00710F0C">
        <w:rPr>
          <w:rStyle w:val="21"/>
          <w:szCs w:val="28"/>
          <w:lang w:val="uk-UA"/>
        </w:rPr>
        <w:t xml:space="preserve">при </w:t>
      </w:r>
      <w:r w:rsidRPr="00623E0A">
        <w:rPr>
          <w:rStyle w:val="21"/>
          <w:szCs w:val="28"/>
          <w:lang w:val="uk-UA"/>
        </w:rPr>
        <w:t>виявленн</w:t>
      </w:r>
      <w:r w:rsidR="00710F0C">
        <w:rPr>
          <w:rStyle w:val="21"/>
          <w:szCs w:val="28"/>
          <w:lang w:val="uk-UA"/>
        </w:rPr>
        <w:t xml:space="preserve">і ТБ </w:t>
      </w:r>
      <w:r w:rsidRPr="00623E0A">
        <w:rPr>
          <w:rStyle w:val="21"/>
          <w:szCs w:val="28"/>
          <w:lang w:val="uk-UA"/>
        </w:rPr>
        <w:t xml:space="preserve">у дитини </w:t>
      </w:r>
      <w:r w:rsidR="00710F0C">
        <w:rPr>
          <w:rStyle w:val="21"/>
          <w:szCs w:val="28"/>
          <w:lang w:val="uk-UA"/>
        </w:rPr>
        <w:t xml:space="preserve">необхідно провести пошуки </w:t>
      </w:r>
      <w:r w:rsidRPr="00623E0A">
        <w:rPr>
          <w:rStyle w:val="21"/>
          <w:szCs w:val="28"/>
          <w:lang w:val="uk-UA"/>
        </w:rPr>
        <w:t xml:space="preserve">джерела інфікування (якщо </w:t>
      </w:r>
      <w:r w:rsidR="00710F0C">
        <w:rPr>
          <w:rStyle w:val="21"/>
          <w:szCs w:val="28"/>
          <w:lang w:val="uk-UA"/>
        </w:rPr>
        <w:t xml:space="preserve">його </w:t>
      </w:r>
      <w:r w:rsidRPr="00623E0A">
        <w:rPr>
          <w:rStyle w:val="21"/>
          <w:szCs w:val="28"/>
          <w:lang w:val="uk-UA"/>
        </w:rPr>
        <w:t>не встановлено</w:t>
      </w:r>
      <w:r w:rsidR="00710F0C">
        <w:rPr>
          <w:rStyle w:val="21"/>
          <w:szCs w:val="28"/>
          <w:lang w:val="uk-UA"/>
        </w:rPr>
        <w:t xml:space="preserve"> при зверненні</w:t>
      </w:r>
      <w:r w:rsidRPr="00623E0A">
        <w:rPr>
          <w:rStyle w:val="21"/>
          <w:szCs w:val="28"/>
          <w:lang w:val="uk-UA"/>
        </w:rPr>
        <w:t>), оскільки це може призвести до виявлення інфекційного випадку у громаді, як</w:t>
      </w:r>
      <w:r w:rsidR="00710F0C">
        <w:rPr>
          <w:rStyle w:val="21"/>
          <w:szCs w:val="28"/>
          <w:lang w:val="uk-UA"/>
        </w:rPr>
        <w:t xml:space="preserve">ий </w:t>
      </w:r>
      <w:r w:rsidRPr="00623E0A">
        <w:rPr>
          <w:rStyle w:val="21"/>
          <w:szCs w:val="28"/>
          <w:lang w:val="uk-UA"/>
        </w:rPr>
        <w:t>потребує лікування.</w:t>
      </w:r>
    </w:p>
    <w:p w:rsidR="00201183" w:rsidRPr="00623E0A" w:rsidRDefault="00201183" w:rsidP="00E32422">
      <w:pPr>
        <w:rPr>
          <w:rFonts w:cs="Times New Roman"/>
          <w:i/>
          <w:szCs w:val="28"/>
          <w:lang w:val="uk-UA"/>
        </w:rPr>
      </w:pPr>
      <w:r w:rsidRPr="00623E0A">
        <w:rPr>
          <w:rStyle w:val="21"/>
          <w:szCs w:val="28"/>
          <w:lang w:val="uk-UA"/>
        </w:rPr>
        <w:t>У дітей</w:t>
      </w:r>
      <w:r w:rsidR="00710F0C">
        <w:rPr>
          <w:rStyle w:val="21"/>
          <w:szCs w:val="28"/>
          <w:lang w:val="uk-UA"/>
        </w:rPr>
        <w:t xml:space="preserve"> молодшого віку зазвичай </w:t>
      </w:r>
      <w:r w:rsidRPr="00623E0A">
        <w:rPr>
          <w:rStyle w:val="21"/>
          <w:szCs w:val="28"/>
          <w:lang w:val="uk-UA"/>
        </w:rPr>
        <w:t>спостеріга</w:t>
      </w:r>
      <w:r w:rsidR="00710F0C">
        <w:rPr>
          <w:rStyle w:val="21"/>
          <w:szCs w:val="28"/>
          <w:lang w:val="uk-UA"/>
        </w:rPr>
        <w:t xml:space="preserve">ють </w:t>
      </w:r>
      <w:r w:rsidRPr="00623E0A">
        <w:rPr>
          <w:rStyle w:val="21"/>
          <w:szCs w:val="28"/>
          <w:lang w:val="uk-UA"/>
        </w:rPr>
        <w:t>швидк</w:t>
      </w:r>
      <w:r w:rsidR="00710F0C">
        <w:rPr>
          <w:rStyle w:val="21"/>
          <w:szCs w:val="28"/>
          <w:lang w:val="uk-UA"/>
        </w:rPr>
        <w:t xml:space="preserve">е </w:t>
      </w:r>
      <w:r w:rsidRPr="00623E0A">
        <w:rPr>
          <w:rStyle w:val="21"/>
          <w:szCs w:val="28"/>
          <w:lang w:val="uk-UA"/>
        </w:rPr>
        <w:t>прогрес</w:t>
      </w:r>
      <w:r w:rsidR="00710F0C">
        <w:rPr>
          <w:rStyle w:val="21"/>
          <w:szCs w:val="28"/>
          <w:lang w:val="uk-UA"/>
        </w:rPr>
        <w:t xml:space="preserve">ування </w:t>
      </w:r>
      <w:r w:rsidRPr="00623E0A">
        <w:rPr>
          <w:rStyle w:val="21"/>
          <w:szCs w:val="28"/>
          <w:lang w:val="uk-UA"/>
        </w:rPr>
        <w:t xml:space="preserve">від </w:t>
      </w:r>
      <w:r w:rsidR="00710F0C">
        <w:rPr>
          <w:rStyle w:val="21"/>
          <w:szCs w:val="28"/>
          <w:lang w:val="uk-UA"/>
        </w:rPr>
        <w:t xml:space="preserve">стадії </w:t>
      </w:r>
      <w:r w:rsidRPr="00623E0A">
        <w:rPr>
          <w:rStyle w:val="21"/>
          <w:szCs w:val="28"/>
          <w:lang w:val="uk-UA"/>
        </w:rPr>
        <w:t xml:space="preserve">інфікування до </w:t>
      </w:r>
      <w:r w:rsidR="00710F0C">
        <w:rPr>
          <w:rStyle w:val="21"/>
          <w:szCs w:val="28"/>
          <w:lang w:val="uk-UA"/>
        </w:rPr>
        <w:t>захворювання</w:t>
      </w:r>
      <w:r w:rsidRPr="00623E0A">
        <w:rPr>
          <w:rStyle w:val="21"/>
          <w:szCs w:val="28"/>
          <w:lang w:val="uk-UA"/>
        </w:rPr>
        <w:t xml:space="preserve">, тоді як у підлітків частіше </w:t>
      </w:r>
      <w:r w:rsidR="00710F0C">
        <w:rPr>
          <w:rStyle w:val="21"/>
          <w:szCs w:val="28"/>
          <w:lang w:val="uk-UA"/>
        </w:rPr>
        <w:t xml:space="preserve">відзначають </w:t>
      </w:r>
      <w:r w:rsidRPr="00623E0A">
        <w:rPr>
          <w:rStyle w:val="21"/>
          <w:szCs w:val="28"/>
          <w:lang w:val="uk-UA"/>
        </w:rPr>
        <w:t xml:space="preserve">форми </w:t>
      </w:r>
      <w:r w:rsidR="00710F0C">
        <w:rPr>
          <w:rStyle w:val="21"/>
          <w:szCs w:val="28"/>
          <w:lang w:val="uk-UA"/>
        </w:rPr>
        <w:t xml:space="preserve">ТБ, подібні до таких </w:t>
      </w:r>
      <w:r w:rsidRPr="00623E0A">
        <w:rPr>
          <w:rStyle w:val="21"/>
          <w:szCs w:val="28"/>
          <w:lang w:val="uk-UA"/>
        </w:rPr>
        <w:t xml:space="preserve">у дорослих. </w:t>
      </w:r>
      <w:r w:rsidR="00A378B5">
        <w:rPr>
          <w:rStyle w:val="21"/>
          <w:szCs w:val="28"/>
          <w:lang w:val="uk-UA"/>
        </w:rPr>
        <w:t xml:space="preserve">За даними </w:t>
      </w:r>
      <w:r w:rsidR="00A378B5">
        <w:rPr>
          <w:rFonts w:cs="Times New Roman"/>
          <w:szCs w:val="28"/>
          <w:lang w:val="uk-UA"/>
        </w:rPr>
        <w:t xml:space="preserve">ретельного </w:t>
      </w:r>
      <w:r w:rsidRPr="00623E0A">
        <w:rPr>
          <w:rFonts w:cs="Times New Roman"/>
          <w:szCs w:val="28"/>
          <w:lang w:val="uk-UA"/>
        </w:rPr>
        <w:t xml:space="preserve">спостереження </w:t>
      </w:r>
      <w:r w:rsidR="00A378B5">
        <w:rPr>
          <w:rFonts w:cs="Times New Roman"/>
          <w:szCs w:val="28"/>
          <w:lang w:val="uk-UA"/>
        </w:rPr>
        <w:t xml:space="preserve">у часи до впровадження </w:t>
      </w:r>
      <w:r w:rsidRPr="00623E0A">
        <w:rPr>
          <w:rFonts w:cs="Times New Roman"/>
          <w:szCs w:val="28"/>
          <w:lang w:val="uk-UA"/>
        </w:rPr>
        <w:t xml:space="preserve">хіміотерапії, у більшості дітей після </w:t>
      </w:r>
      <w:r w:rsidR="00A378B5">
        <w:rPr>
          <w:rFonts w:cs="Times New Roman"/>
          <w:szCs w:val="28"/>
          <w:lang w:val="uk-UA"/>
        </w:rPr>
        <w:lastRenderedPageBreak/>
        <w:t xml:space="preserve">інфікування відзначали </w:t>
      </w:r>
      <w:r w:rsidR="007E1136">
        <w:rPr>
          <w:rFonts w:cs="Times New Roman"/>
          <w:szCs w:val="28"/>
          <w:lang w:val="uk-UA"/>
        </w:rPr>
        <w:t>рентгенологічні</w:t>
      </w:r>
      <w:r w:rsidRPr="00623E0A">
        <w:rPr>
          <w:rFonts w:cs="Times New Roman"/>
          <w:szCs w:val="28"/>
          <w:lang w:val="uk-UA"/>
        </w:rPr>
        <w:t xml:space="preserve"> відхилення, включаючи 60</w:t>
      </w:r>
      <w:r w:rsidR="00A378B5">
        <w:rPr>
          <w:rFonts w:cs="Times New Roman"/>
          <w:szCs w:val="28"/>
          <w:lang w:val="uk-UA"/>
        </w:rPr>
        <w:t>–</w:t>
      </w:r>
      <w:r w:rsidRPr="00623E0A">
        <w:rPr>
          <w:rFonts w:cs="Times New Roman"/>
          <w:szCs w:val="28"/>
          <w:lang w:val="uk-UA"/>
        </w:rPr>
        <w:t xml:space="preserve">80% дітей </w:t>
      </w:r>
      <w:r w:rsidR="00A378B5">
        <w:rPr>
          <w:rFonts w:cs="Times New Roman"/>
          <w:szCs w:val="28"/>
          <w:lang w:val="uk-UA"/>
        </w:rPr>
        <w:t xml:space="preserve">віком </w:t>
      </w:r>
      <w:r w:rsidRPr="00623E0A">
        <w:rPr>
          <w:rFonts w:cs="Times New Roman"/>
          <w:szCs w:val="28"/>
          <w:lang w:val="uk-UA"/>
        </w:rPr>
        <w:t>до 2</w:t>
      </w:r>
      <w:r w:rsidR="00A378B5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 xml:space="preserve">років </w:t>
      </w:r>
      <w:r w:rsidRPr="00623E0A">
        <w:rPr>
          <w:rFonts w:cs="Times New Roman"/>
          <w:i/>
          <w:szCs w:val="28"/>
          <w:lang w:val="uk-UA"/>
        </w:rPr>
        <w:t>(54)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>З іншого боку, у дітей допідліткового віку старше 4</w:t>
      </w:r>
      <w:r w:rsidR="00A378B5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>років спостеріга</w:t>
      </w:r>
      <w:r w:rsidR="00A378B5">
        <w:rPr>
          <w:rFonts w:cs="Times New Roman"/>
          <w:szCs w:val="28"/>
          <w:lang w:val="uk-UA"/>
        </w:rPr>
        <w:t xml:space="preserve">ють </w:t>
      </w:r>
      <w:r w:rsidRPr="00623E0A">
        <w:rPr>
          <w:rFonts w:cs="Times New Roman"/>
          <w:szCs w:val="28"/>
          <w:lang w:val="uk-UA"/>
        </w:rPr>
        <w:t>нижч</w:t>
      </w:r>
      <w:r w:rsidR="00A378B5">
        <w:rPr>
          <w:rFonts w:cs="Times New Roman"/>
          <w:szCs w:val="28"/>
          <w:lang w:val="uk-UA"/>
        </w:rPr>
        <w:t xml:space="preserve">і </w:t>
      </w:r>
      <w:r w:rsidRPr="00623E0A">
        <w:rPr>
          <w:rFonts w:cs="Times New Roman"/>
          <w:szCs w:val="28"/>
          <w:lang w:val="uk-UA"/>
        </w:rPr>
        <w:t>показник</w:t>
      </w:r>
      <w:r w:rsidR="00A378B5">
        <w:rPr>
          <w:rFonts w:cs="Times New Roman"/>
          <w:szCs w:val="28"/>
          <w:lang w:val="uk-UA"/>
        </w:rPr>
        <w:t>и</w:t>
      </w:r>
      <w:r w:rsidRPr="00623E0A">
        <w:rPr>
          <w:rFonts w:cs="Times New Roman"/>
          <w:szCs w:val="28"/>
          <w:lang w:val="uk-UA"/>
        </w:rPr>
        <w:t xml:space="preserve"> прогресування захворювання на </w:t>
      </w:r>
      <w:r w:rsidR="00A378B5">
        <w:rPr>
          <w:rFonts w:cs="Times New Roman"/>
          <w:szCs w:val="28"/>
          <w:lang w:val="uk-UA"/>
        </w:rPr>
        <w:t xml:space="preserve">ТБ </w:t>
      </w:r>
      <w:r w:rsidRPr="00623E0A">
        <w:rPr>
          <w:rFonts w:cs="Times New Roman"/>
          <w:szCs w:val="28"/>
          <w:lang w:val="uk-UA"/>
        </w:rPr>
        <w:t>після інфі</w:t>
      </w:r>
      <w:r w:rsidR="00A378B5">
        <w:rPr>
          <w:rFonts w:cs="Times New Roman"/>
          <w:szCs w:val="28"/>
          <w:lang w:val="uk-UA"/>
        </w:rPr>
        <w:t>кування</w:t>
      </w:r>
      <w:r w:rsidRPr="00623E0A">
        <w:rPr>
          <w:rFonts w:cs="Times New Roman"/>
          <w:szCs w:val="28"/>
          <w:lang w:val="uk-UA"/>
        </w:rPr>
        <w:t xml:space="preserve">, ніж у підлітків чи дорослих </w:t>
      </w:r>
      <w:r w:rsidRPr="00623E0A">
        <w:rPr>
          <w:rFonts w:cs="Times New Roman"/>
          <w:i/>
          <w:szCs w:val="28"/>
          <w:lang w:val="uk-UA"/>
        </w:rPr>
        <w:t>(</w:t>
      </w:r>
      <w:r w:rsidRPr="0007228D">
        <w:rPr>
          <w:rFonts w:cs="Times New Roman"/>
          <w:i/>
          <w:szCs w:val="28"/>
          <w:lang w:val="uk-UA"/>
        </w:rPr>
        <w:t>6</w:t>
      </w:r>
      <w:r w:rsidR="00E446CC" w:rsidRPr="0007228D">
        <w:rPr>
          <w:rFonts w:cs="Times New Roman"/>
          <w:i/>
          <w:szCs w:val="28"/>
          <w:lang w:val="uk-UA"/>
        </w:rPr>
        <w:t>,</w:t>
      </w:r>
      <w:r w:rsidR="00A378B5">
        <w:rPr>
          <w:rFonts w:cs="Times New Roman"/>
          <w:i/>
          <w:szCs w:val="28"/>
          <w:lang w:val="uk-UA"/>
        </w:rPr>
        <w:t xml:space="preserve"> </w:t>
      </w:r>
      <w:r w:rsidRPr="0007228D">
        <w:rPr>
          <w:rFonts w:cs="Times New Roman"/>
          <w:i/>
          <w:szCs w:val="28"/>
          <w:lang w:val="uk-UA"/>
        </w:rPr>
        <w:t>54</w:t>
      </w:r>
      <w:r w:rsidR="00E446CC" w:rsidRPr="0007228D">
        <w:rPr>
          <w:rFonts w:cs="Times New Roman"/>
          <w:i/>
          <w:szCs w:val="28"/>
          <w:lang w:val="uk-UA"/>
        </w:rPr>
        <w:t>,</w:t>
      </w:r>
      <w:r w:rsidR="00A378B5">
        <w:rPr>
          <w:rFonts w:cs="Times New Roman"/>
          <w:i/>
          <w:szCs w:val="28"/>
          <w:lang w:val="uk-UA"/>
        </w:rPr>
        <w:t xml:space="preserve"> </w:t>
      </w:r>
      <w:r w:rsidRPr="0007228D">
        <w:rPr>
          <w:rFonts w:cs="Times New Roman"/>
          <w:i/>
          <w:szCs w:val="28"/>
          <w:lang w:val="uk-UA"/>
        </w:rPr>
        <w:t>55</w:t>
      </w:r>
      <w:r w:rsidRPr="00623E0A">
        <w:rPr>
          <w:rFonts w:cs="Times New Roman"/>
          <w:i/>
          <w:szCs w:val="28"/>
          <w:lang w:val="uk-UA"/>
        </w:rPr>
        <w:t>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Через </w:t>
      </w:r>
      <w:r w:rsidRPr="007E1136">
        <w:rPr>
          <w:rStyle w:val="21"/>
          <w:szCs w:val="28"/>
          <w:lang w:val="uk-UA"/>
        </w:rPr>
        <w:t xml:space="preserve">незрілість імунної відповіді </w:t>
      </w:r>
      <w:r w:rsidRPr="00623E0A">
        <w:rPr>
          <w:rStyle w:val="21"/>
          <w:szCs w:val="28"/>
          <w:lang w:val="uk-UA"/>
        </w:rPr>
        <w:t xml:space="preserve">діти </w:t>
      </w:r>
      <w:r w:rsidR="00A378B5">
        <w:rPr>
          <w:rStyle w:val="21"/>
          <w:szCs w:val="28"/>
          <w:lang w:val="uk-UA"/>
        </w:rPr>
        <w:t xml:space="preserve">молодшого віку мають вищий ризик </w:t>
      </w:r>
      <w:r w:rsidRPr="00623E0A">
        <w:rPr>
          <w:rStyle w:val="21"/>
          <w:szCs w:val="28"/>
          <w:lang w:val="uk-UA"/>
        </w:rPr>
        <w:t xml:space="preserve">розвитку позалегеневого </w:t>
      </w:r>
      <w:r w:rsidR="00A378B5">
        <w:rPr>
          <w:rStyle w:val="21"/>
          <w:szCs w:val="28"/>
          <w:lang w:val="uk-UA"/>
        </w:rPr>
        <w:t>ТБ</w:t>
      </w:r>
      <w:r w:rsidRPr="00623E0A">
        <w:rPr>
          <w:rStyle w:val="21"/>
          <w:szCs w:val="28"/>
          <w:lang w:val="uk-UA"/>
        </w:rPr>
        <w:t>, ніж доросл</w:t>
      </w:r>
      <w:r w:rsidR="00A378B5">
        <w:rPr>
          <w:rStyle w:val="21"/>
          <w:szCs w:val="28"/>
          <w:lang w:val="uk-UA"/>
        </w:rPr>
        <w:t>і</w:t>
      </w:r>
      <w:r w:rsidRPr="00623E0A">
        <w:rPr>
          <w:rStyle w:val="21"/>
          <w:szCs w:val="28"/>
          <w:lang w:val="uk-UA"/>
        </w:rPr>
        <w:t xml:space="preserve">, хоча легеневий </w:t>
      </w:r>
      <w:r w:rsidR="00A378B5">
        <w:rPr>
          <w:rStyle w:val="21"/>
          <w:szCs w:val="28"/>
          <w:lang w:val="uk-UA"/>
        </w:rPr>
        <w:t xml:space="preserve">ТБ </w:t>
      </w:r>
      <w:r w:rsidRPr="00623E0A">
        <w:rPr>
          <w:rStyle w:val="21"/>
          <w:szCs w:val="28"/>
          <w:lang w:val="uk-UA"/>
        </w:rPr>
        <w:t>все ще є найпоширенішою формою</w:t>
      </w:r>
      <w:r w:rsidR="000125FD">
        <w:rPr>
          <w:rStyle w:val="21"/>
          <w:szCs w:val="28"/>
          <w:lang w:val="uk-UA"/>
        </w:rPr>
        <w:t xml:space="preserve"> захворювання</w:t>
      </w:r>
      <w:r w:rsidRPr="00623E0A">
        <w:rPr>
          <w:rStyle w:val="21"/>
          <w:szCs w:val="28"/>
          <w:lang w:val="uk-UA"/>
        </w:rPr>
        <w:t xml:space="preserve">. </w:t>
      </w:r>
      <w:r w:rsidR="000125FD" w:rsidRPr="00623E0A">
        <w:rPr>
          <w:rFonts w:cs="Times New Roman"/>
          <w:szCs w:val="28"/>
          <w:lang w:val="uk-UA"/>
        </w:rPr>
        <w:t xml:space="preserve">Діти </w:t>
      </w:r>
      <w:r w:rsidR="000125FD">
        <w:rPr>
          <w:rFonts w:cs="Times New Roman"/>
          <w:szCs w:val="28"/>
          <w:lang w:val="uk-UA"/>
        </w:rPr>
        <w:t xml:space="preserve">молодшого віку </w:t>
      </w:r>
      <w:r w:rsidRPr="00623E0A">
        <w:rPr>
          <w:rFonts w:cs="Times New Roman"/>
          <w:szCs w:val="28"/>
          <w:lang w:val="uk-UA"/>
        </w:rPr>
        <w:t xml:space="preserve">з легеневим </w:t>
      </w:r>
      <w:r w:rsidR="000125FD">
        <w:rPr>
          <w:rFonts w:cs="Times New Roman"/>
          <w:szCs w:val="28"/>
          <w:lang w:val="uk-UA"/>
        </w:rPr>
        <w:t xml:space="preserve">ТБ </w:t>
      </w:r>
      <w:r w:rsidRPr="00623E0A">
        <w:rPr>
          <w:rFonts w:cs="Times New Roman"/>
          <w:szCs w:val="28"/>
          <w:lang w:val="uk-UA"/>
        </w:rPr>
        <w:t xml:space="preserve">також значно рідше стають джерелом інфікування, ніж підлітки або дорослі з цією формою захворювання, через </w:t>
      </w:r>
      <w:r w:rsidR="00C72131">
        <w:rPr>
          <w:rFonts w:cs="Times New Roman"/>
          <w:szCs w:val="28"/>
          <w:lang w:val="uk-UA"/>
        </w:rPr>
        <w:t xml:space="preserve">нижче бактеріальне </w:t>
      </w:r>
      <w:r w:rsidRPr="00623E0A">
        <w:rPr>
          <w:rFonts w:cs="Times New Roman"/>
          <w:szCs w:val="28"/>
          <w:lang w:val="uk-UA"/>
        </w:rPr>
        <w:t xml:space="preserve">навантаження та менш </w:t>
      </w:r>
      <w:r w:rsidR="00C72131">
        <w:rPr>
          <w:rFonts w:cs="Times New Roman"/>
          <w:szCs w:val="28"/>
          <w:lang w:val="uk-UA"/>
        </w:rPr>
        <w:t xml:space="preserve">виражений </w:t>
      </w:r>
      <w:r w:rsidRPr="00623E0A">
        <w:rPr>
          <w:rFonts w:cs="Times New Roman"/>
          <w:szCs w:val="28"/>
          <w:lang w:val="uk-UA"/>
        </w:rPr>
        <w:t>каш</w:t>
      </w:r>
      <w:r w:rsidR="00C72131">
        <w:rPr>
          <w:rFonts w:cs="Times New Roman"/>
          <w:szCs w:val="28"/>
          <w:lang w:val="uk-UA"/>
        </w:rPr>
        <w:t xml:space="preserve">ель </w:t>
      </w:r>
      <w:r w:rsidRPr="00623E0A">
        <w:rPr>
          <w:rFonts w:cs="Times New Roman"/>
          <w:i/>
          <w:szCs w:val="28"/>
          <w:lang w:val="uk-UA"/>
        </w:rPr>
        <w:t>(5</w:t>
      </w:r>
      <w:r w:rsidRPr="0007228D">
        <w:rPr>
          <w:rFonts w:cs="Times New Roman"/>
          <w:i/>
          <w:szCs w:val="28"/>
          <w:lang w:val="uk-UA"/>
        </w:rPr>
        <w:t>6</w:t>
      </w:r>
      <w:r w:rsidR="00E446CC" w:rsidRPr="0007228D">
        <w:rPr>
          <w:rFonts w:cs="Times New Roman"/>
          <w:i/>
          <w:szCs w:val="28"/>
          <w:lang w:val="uk-UA"/>
        </w:rPr>
        <w:t>,</w:t>
      </w:r>
      <w:r w:rsidR="00C72131">
        <w:rPr>
          <w:rFonts w:cs="Times New Roman"/>
          <w:i/>
          <w:szCs w:val="28"/>
          <w:lang w:val="uk-UA"/>
        </w:rPr>
        <w:t xml:space="preserve"> </w:t>
      </w:r>
      <w:r w:rsidRPr="00623E0A">
        <w:rPr>
          <w:rFonts w:cs="Times New Roman"/>
          <w:i/>
          <w:szCs w:val="28"/>
          <w:lang w:val="uk-UA"/>
        </w:rPr>
        <w:t>57)</w:t>
      </w:r>
      <w:r w:rsidR="00E446CC" w:rsidRPr="00E446CC">
        <w:rPr>
          <w:rFonts w:cs="Times New Roman"/>
          <w:szCs w:val="28"/>
          <w:lang w:val="uk-UA"/>
        </w:rPr>
        <w:t>.</w:t>
      </w:r>
    </w:p>
    <w:p w:rsidR="00201183" w:rsidRPr="00623E0A" w:rsidRDefault="00201183" w:rsidP="00E32422">
      <w:pPr>
        <w:rPr>
          <w:rFonts w:cs="Times New Roman"/>
          <w:szCs w:val="28"/>
          <w:lang w:val="uk-UA"/>
        </w:rPr>
      </w:pPr>
      <w:r w:rsidRPr="00623E0A">
        <w:rPr>
          <w:rFonts w:cs="Times New Roman"/>
          <w:szCs w:val="28"/>
          <w:lang w:val="uk-UA"/>
        </w:rPr>
        <w:t xml:space="preserve">Приблизно </w:t>
      </w:r>
      <w:r w:rsidR="00C72131">
        <w:rPr>
          <w:rFonts w:cs="Times New Roman"/>
          <w:szCs w:val="28"/>
          <w:lang w:val="uk-UA"/>
        </w:rPr>
        <w:t xml:space="preserve">у </w:t>
      </w:r>
      <w:r w:rsidRPr="00623E0A">
        <w:rPr>
          <w:rFonts w:cs="Times New Roman"/>
          <w:szCs w:val="28"/>
          <w:lang w:val="uk-UA"/>
        </w:rPr>
        <w:t>20</w:t>
      </w:r>
      <w:r w:rsidR="00C72131">
        <w:rPr>
          <w:rFonts w:cs="Times New Roman"/>
          <w:szCs w:val="28"/>
          <w:lang w:val="uk-UA"/>
        </w:rPr>
        <w:t>–</w:t>
      </w:r>
      <w:r w:rsidRPr="00623E0A">
        <w:rPr>
          <w:rFonts w:cs="Times New Roman"/>
          <w:szCs w:val="28"/>
          <w:lang w:val="uk-UA"/>
        </w:rPr>
        <w:t xml:space="preserve">30% випадків </w:t>
      </w:r>
      <w:r w:rsidR="00C72131">
        <w:rPr>
          <w:rFonts w:cs="Times New Roman"/>
          <w:szCs w:val="28"/>
          <w:lang w:val="uk-UA"/>
        </w:rPr>
        <w:t xml:space="preserve">ТБ </w:t>
      </w:r>
      <w:r w:rsidRPr="00623E0A">
        <w:rPr>
          <w:rFonts w:cs="Times New Roman"/>
          <w:szCs w:val="28"/>
          <w:lang w:val="uk-UA"/>
        </w:rPr>
        <w:t xml:space="preserve">у дітей </w:t>
      </w:r>
      <w:r w:rsidR="00C72131">
        <w:rPr>
          <w:rFonts w:cs="Times New Roman"/>
          <w:szCs w:val="28"/>
          <w:lang w:val="uk-UA"/>
        </w:rPr>
        <w:t xml:space="preserve">відзначають </w:t>
      </w:r>
      <w:r w:rsidRPr="00623E0A">
        <w:rPr>
          <w:rFonts w:cs="Times New Roman"/>
          <w:szCs w:val="28"/>
          <w:lang w:val="uk-UA"/>
        </w:rPr>
        <w:t xml:space="preserve">позалегеневі прояви </w:t>
      </w:r>
      <w:r w:rsidRPr="00623E0A">
        <w:rPr>
          <w:rFonts w:cs="Times New Roman"/>
          <w:i/>
          <w:szCs w:val="28"/>
          <w:lang w:val="uk-UA"/>
        </w:rPr>
        <w:t>(58)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 xml:space="preserve">Міліарний </w:t>
      </w:r>
      <w:r w:rsidR="00C63BBE">
        <w:rPr>
          <w:rFonts w:cs="Times New Roman"/>
          <w:szCs w:val="28"/>
          <w:lang w:val="uk-UA"/>
        </w:rPr>
        <w:t xml:space="preserve">ТБ </w:t>
      </w:r>
      <w:r w:rsidR="00C72131">
        <w:rPr>
          <w:rFonts w:cs="Times New Roman"/>
          <w:szCs w:val="28"/>
          <w:lang w:val="uk-UA"/>
        </w:rPr>
        <w:t xml:space="preserve">– </w:t>
      </w:r>
      <w:r w:rsidRPr="00623E0A">
        <w:rPr>
          <w:rFonts w:cs="Times New Roman"/>
          <w:szCs w:val="28"/>
          <w:lang w:val="uk-UA"/>
        </w:rPr>
        <w:t>одна з най</w:t>
      </w:r>
      <w:r w:rsidR="00C63BBE">
        <w:rPr>
          <w:rFonts w:cs="Times New Roman"/>
          <w:szCs w:val="28"/>
          <w:lang w:val="uk-UA"/>
        </w:rPr>
        <w:t xml:space="preserve">тяжких </w:t>
      </w:r>
      <w:r w:rsidRPr="00623E0A">
        <w:rPr>
          <w:rFonts w:cs="Times New Roman"/>
          <w:szCs w:val="28"/>
          <w:lang w:val="uk-UA"/>
        </w:rPr>
        <w:t>форм</w:t>
      </w:r>
      <w:r w:rsidR="00C63BBE">
        <w:rPr>
          <w:rFonts w:cs="Times New Roman"/>
          <w:szCs w:val="28"/>
          <w:lang w:val="uk-UA"/>
        </w:rPr>
        <w:t xml:space="preserve"> ТБ</w:t>
      </w:r>
      <w:r w:rsidRPr="00623E0A">
        <w:rPr>
          <w:rFonts w:cs="Times New Roman"/>
          <w:szCs w:val="28"/>
          <w:lang w:val="uk-UA"/>
        </w:rPr>
        <w:t xml:space="preserve">, </w:t>
      </w:r>
      <w:r w:rsidR="00C63BBE">
        <w:rPr>
          <w:rFonts w:cs="Times New Roman"/>
          <w:szCs w:val="28"/>
          <w:lang w:val="uk-UA"/>
        </w:rPr>
        <w:t xml:space="preserve">яка </w:t>
      </w:r>
      <w:r w:rsidRPr="00623E0A">
        <w:rPr>
          <w:rFonts w:cs="Times New Roman"/>
          <w:szCs w:val="28"/>
          <w:lang w:val="uk-UA"/>
        </w:rPr>
        <w:t xml:space="preserve">виникає внаслідок гематогенного розповсюдження </w:t>
      </w:r>
      <w:r w:rsidRPr="00623E0A">
        <w:rPr>
          <w:rFonts w:cs="Times New Roman"/>
          <w:i/>
          <w:szCs w:val="28"/>
          <w:lang w:val="uk-UA"/>
        </w:rPr>
        <w:t>M</w:t>
      </w:r>
      <w:r w:rsidR="00E446CC" w:rsidRPr="00E446CC">
        <w:rPr>
          <w:rFonts w:cs="Times New Roman"/>
          <w:szCs w:val="28"/>
          <w:lang w:val="uk-UA"/>
        </w:rPr>
        <w:t>.</w:t>
      </w:r>
      <w:r w:rsidR="00C72131">
        <w:rPr>
          <w:rFonts w:cs="Times New Roman"/>
          <w:i/>
          <w:szCs w:val="28"/>
          <w:lang w:val="uk-UA"/>
        </w:rPr>
        <w:t> </w:t>
      </w:r>
      <w:r w:rsidR="00C72131" w:rsidRPr="00623E0A">
        <w:rPr>
          <w:rFonts w:cs="Times New Roman"/>
          <w:i/>
          <w:szCs w:val="28"/>
          <w:lang w:val="uk-UA"/>
        </w:rPr>
        <w:t>Tuberculosis</w:t>
      </w:r>
      <w:r w:rsidR="00E446CC" w:rsidRPr="00E446CC">
        <w:rPr>
          <w:rFonts w:cs="Times New Roman"/>
          <w:szCs w:val="28"/>
          <w:lang w:val="uk-UA"/>
        </w:rPr>
        <w:t>,</w:t>
      </w:r>
      <w:r w:rsidRPr="00623E0A">
        <w:rPr>
          <w:rFonts w:cs="Times New Roman"/>
          <w:szCs w:val="28"/>
          <w:lang w:val="uk-UA"/>
        </w:rPr>
        <w:t xml:space="preserve"> що </w:t>
      </w:r>
      <w:r w:rsidR="00C72131">
        <w:rPr>
          <w:rFonts w:cs="Times New Roman"/>
          <w:szCs w:val="28"/>
          <w:lang w:val="uk-UA"/>
        </w:rPr>
        <w:t xml:space="preserve">підвищує </w:t>
      </w:r>
      <w:r w:rsidRPr="00623E0A">
        <w:rPr>
          <w:rFonts w:cs="Times New Roman"/>
          <w:szCs w:val="28"/>
          <w:lang w:val="uk-UA"/>
        </w:rPr>
        <w:t xml:space="preserve">ризик виникнення туберкульозного менінгіту, </w:t>
      </w:r>
      <w:r w:rsidR="00C63BBE">
        <w:rPr>
          <w:rFonts w:cs="Times New Roman"/>
          <w:szCs w:val="28"/>
          <w:lang w:val="uk-UA"/>
        </w:rPr>
        <w:t xml:space="preserve">який відзначають </w:t>
      </w:r>
      <w:r w:rsidRPr="00623E0A">
        <w:rPr>
          <w:rFonts w:cs="Times New Roman"/>
          <w:szCs w:val="28"/>
          <w:lang w:val="uk-UA"/>
        </w:rPr>
        <w:t>у 20</w:t>
      </w:r>
      <w:r w:rsidR="00C72131">
        <w:rPr>
          <w:rFonts w:cs="Times New Roman"/>
          <w:szCs w:val="28"/>
          <w:lang w:val="uk-UA"/>
        </w:rPr>
        <w:t>–</w:t>
      </w:r>
      <w:r w:rsidRPr="00623E0A">
        <w:rPr>
          <w:rFonts w:cs="Times New Roman"/>
          <w:szCs w:val="28"/>
          <w:lang w:val="uk-UA"/>
        </w:rPr>
        <w:t xml:space="preserve">30% випадків міліарного </w:t>
      </w:r>
      <w:r w:rsidR="00C72131">
        <w:rPr>
          <w:rFonts w:cs="Times New Roman"/>
          <w:szCs w:val="28"/>
          <w:lang w:val="uk-UA"/>
        </w:rPr>
        <w:t xml:space="preserve">ТБ </w:t>
      </w:r>
      <w:r w:rsidRPr="00623E0A">
        <w:rPr>
          <w:rFonts w:cs="Times New Roman"/>
          <w:i/>
          <w:szCs w:val="28"/>
          <w:lang w:val="uk-UA"/>
        </w:rPr>
        <w:t>(5</w:t>
      </w:r>
      <w:r w:rsidRPr="0007228D">
        <w:rPr>
          <w:rFonts w:cs="Times New Roman"/>
          <w:i/>
          <w:szCs w:val="28"/>
          <w:lang w:val="uk-UA"/>
        </w:rPr>
        <w:t>5</w:t>
      </w:r>
      <w:r w:rsidR="00E446CC" w:rsidRPr="0007228D">
        <w:rPr>
          <w:rFonts w:cs="Times New Roman"/>
          <w:i/>
          <w:szCs w:val="28"/>
          <w:lang w:val="uk-UA"/>
        </w:rPr>
        <w:t>,</w:t>
      </w:r>
      <w:r w:rsidR="00C72131">
        <w:rPr>
          <w:rFonts w:cs="Times New Roman"/>
          <w:i/>
          <w:szCs w:val="28"/>
          <w:lang w:val="uk-UA"/>
        </w:rPr>
        <w:t xml:space="preserve"> </w:t>
      </w:r>
      <w:r w:rsidRPr="00623E0A">
        <w:rPr>
          <w:rFonts w:cs="Times New Roman"/>
          <w:i/>
          <w:szCs w:val="28"/>
          <w:lang w:val="uk-UA"/>
        </w:rPr>
        <w:t>59)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>Основн</w:t>
      </w:r>
      <w:r w:rsidR="003A695D">
        <w:rPr>
          <w:rFonts w:cs="Times New Roman"/>
          <w:szCs w:val="28"/>
          <w:lang w:val="uk-UA"/>
        </w:rPr>
        <w:t xml:space="preserve">ою </w:t>
      </w:r>
      <w:r w:rsidRPr="00623E0A">
        <w:rPr>
          <w:rFonts w:cs="Times New Roman"/>
          <w:szCs w:val="28"/>
          <w:lang w:val="uk-UA"/>
        </w:rPr>
        <w:t>переваг</w:t>
      </w:r>
      <w:r w:rsidR="003A695D">
        <w:rPr>
          <w:rFonts w:cs="Times New Roman"/>
          <w:szCs w:val="28"/>
          <w:lang w:val="uk-UA"/>
        </w:rPr>
        <w:t xml:space="preserve">ою щеплення </w:t>
      </w:r>
      <w:r w:rsidRPr="00623E0A">
        <w:rPr>
          <w:rFonts w:cs="Times New Roman"/>
          <w:szCs w:val="28"/>
          <w:lang w:val="uk-UA"/>
        </w:rPr>
        <w:t>вакцин</w:t>
      </w:r>
      <w:r w:rsidR="003A695D">
        <w:rPr>
          <w:rFonts w:cs="Times New Roman"/>
          <w:szCs w:val="28"/>
          <w:lang w:val="uk-UA"/>
        </w:rPr>
        <w:t xml:space="preserve">ою </w:t>
      </w:r>
      <w:r w:rsidR="000C3B6B">
        <w:rPr>
          <w:rFonts w:cs="Times New Roman"/>
          <w:szCs w:val="28"/>
          <w:lang w:val="uk-UA"/>
        </w:rPr>
        <w:t xml:space="preserve">бацили </w:t>
      </w:r>
      <w:r w:rsidRPr="00623E0A">
        <w:rPr>
          <w:rFonts w:cs="Times New Roman"/>
          <w:szCs w:val="28"/>
          <w:lang w:val="uk-UA"/>
        </w:rPr>
        <w:t>Кальмета</w:t>
      </w:r>
      <w:r w:rsidR="003A695D">
        <w:rPr>
          <w:rFonts w:cs="Times New Roman"/>
          <w:szCs w:val="28"/>
          <w:lang w:val="uk-UA"/>
        </w:rPr>
        <w:t>–</w:t>
      </w:r>
      <w:r w:rsidRPr="00623E0A">
        <w:rPr>
          <w:rFonts w:cs="Times New Roman"/>
          <w:szCs w:val="28"/>
          <w:lang w:val="uk-UA"/>
        </w:rPr>
        <w:t xml:space="preserve">Герена (БЦЖ) </w:t>
      </w:r>
      <w:r w:rsidR="000C3B6B">
        <w:rPr>
          <w:rFonts w:cs="Times New Roman"/>
          <w:szCs w:val="28"/>
          <w:lang w:val="uk-UA"/>
        </w:rPr>
        <w:t xml:space="preserve">є </w:t>
      </w:r>
      <w:r w:rsidRPr="00623E0A">
        <w:rPr>
          <w:rFonts w:cs="Times New Roman"/>
          <w:szCs w:val="28"/>
          <w:lang w:val="uk-UA"/>
        </w:rPr>
        <w:t>значн</w:t>
      </w:r>
      <w:r w:rsidR="000C3B6B">
        <w:rPr>
          <w:rFonts w:cs="Times New Roman"/>
          <w:szCs w:val="28"/>
          <w:lang w:val="uk-UA"/>
        </w:rPr>
        <w:t xml:space="preserve">е </w:t>
      </w:r>
      <w:r w:rsidRPr="00623E0A">
        <w:rPr>
          <w:rFonts w:cs="Times New Roman"/>
          <w:szCs w:val="28"/>
          <w:lang w:val="uk-UA"/>
        </w:rPr>
        <w:t>зниж</w:t>
      </w:r>
      <w:r w:rsidR="000C3B6B">
        <w:rPr>
          <w:rFonts w:cs="Times New Roman"/>
          <w:szCs w:val="28"/>
          <w:lang w:val="uk-UA"/>
        </w:rPr>
        <w:t xml:space="preserve">ення </w:t>
      </w:r>
      <w:r w:rsidRPr="00623E0A">
        <w:rPr>
          <w:rFonts w:cs="Times New Roman"/>
          <w:szCs w:val="28"/>
          <w:lang w:val="uk-UA"/>
        </w:rPr>
        <w:t>ризик</w:t>
      </w:r>
      <w:r w:rsidR="00C32C06">
        <w:rPr>
          <w:rFonts w:cs="Times New Roman"/>
          <w:szCs w:val="28"/>
          <w:lang w:val="uk-UA"/>
        </w:rPr>
        <w:t>у</w:t>
      </w:r>
      <w:r w:rsidRPr="00623E0A">
        <w:rPr>
          <w:rFonts w:cs="Times New Roman"/>
          <w:szCs w:val="28"/>
          <w:lang w:val="uk-UA"/>
        </w:rPr>
        <w:t xml:space="preserve"> виникнення важких</w:t>
      </w:r>
      <w:r w:rsidR="000C3B6B"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 xml:space="preserve">розповсюджених форм </w:t>
      </w:r>
      <w:r w:rsidR="000C3B6B">
        <w:rPr>
          <w:rFonts w:cs="Times New Roman"/>
          <w:szCs w:val="28"/>
          <w:lang w:val="uk-UA"/>
        </w:rPr>
        <w:t xml:space="preserve">ТБ </w:t>
      </w:r>
      <w:r w:rsidRPr="00623E0A">
        <w:rPr>
          <w:rFonts w:cs="Times New Roman"/>
          <w:szCs w:val="28"/>
          <w:lang w:val="uk-UA"/>
        </w:rPr>
        <w:t xml:space="preserve">у немовлят та дітей </w:t>
      </w:r>
      <w:r w:rsidR="000C3B6B">
        <w:rPr>
          <w:rFonts w:cs="Times New Roman"/>
          <w:szCs w:val="28"/>
          <w:lang w:val="uk-UA"/>
        </w:rPr>
        <w:t xml:space="preserve">молодшого </w:t>
      </w:r>
      <w:r w:rsidRPr="00623E0A">
        <w:rPr>
          <w:rFonts w:cs="Times New Roman"/>
          <w:szCs w:val="28"/>
          <w:lang w:val="uk-UA"/>
        </w:rPr>
        <w:t xml:space="preserve">віку </w:t>
      </w:r>
      <w:r w:rsidRPr="00623E0A">
        <w:rPr>
          <w:rFonts w:cs="Times New Roman"/>
          <w:i/>
          <w:szCs w:val="28"/>
          <w:lang w:val="uk-UA"/>
        </w:rPr>
        <w:t>(6</w:t>
      </w:r>
      <w:r w:rsidRPr="0007228D">
        <w:rPr>
          <w:rFonts w:cs="Times New Roman"/>
          <w:i/>
          <w:szCs w:val="28"/>
          <w:lang w:val="uk-UA"/>
        </w:rPr>
        <w:t>0</w:t>
      </w:r>
      <w:r w:rsidR="00E446CC" w:rsidRPr="0007228D">
        <w:rPr>
          <w:rFonts w:cs="Times New Roman"/>
          <w:i/>
          <w:szCs w:val="28"/>
          <w:lang w:val="uk-UA"/>
        </w:rPr>
        <w:t>,</w:t>
      </w:r>
      <w:r w:rsidR="000C3B6B">
        <w:rPr>
          <w:rFonts w:cs="Times New Roman"/>
          <w:i/>
          <w:szCs w:val="28"/>
          <w:lang w:val="uk-UA"/>
        </w:rPr>
        <w:t xml:space="preserve"> </w:t>
      </w:r>
      <w:r w:rsidRPr="00623E0A">
        <w:rPr>
          <w:rFonts w:cs="Times New Roman"/>
          <w:i/>
          <w:szCs w:val="28"/>
          <w:lang w:val="uk-UA"/>
        </w:rPr>
        <w:t>61)</w:t>
      </w:r>
      <w:r w:rsidR="00E446CC" w:rsidRPr="00E446CC">
        <w:rPr>
          <w:rFonts w:cs="Times New Roman"/>
          <w:szCs w:val="28"/>
          <w:lang w:val="uk-UA"/>
        </w:rPr>
        <w:t>.</w:t>
      </w:r>
    </w:p>
    <w:p w:rsidR="00201183" w:rsidRPr="00623E0A" w:rsidRDefault="00C32C06" w:rsidP="00E32422">
      <w:pPr>
        <w:rPr>
          <w:rFonts w:cs="Times New Roman"/>
          <w:szCs w:val="28"/>
          <w:lang w:val="uk-UA"/>
        </w:rPr>
      </w:pPr>
      <w:r w:rsidRPr="00623E0A">
        <w:rPr>
          <w:rStyle w:val="21"/>
          <w:szCs w:val="28"/>
          <w:lang w:val="uk-UA"/>
        </w:rPr>
        <w:t xml:space="preserve">Діти </w:t>
      </w:r>
      <w:r>
        <w:rPr>
          <w:rStyle w:val="21"/>
          <w:szCs w:val="28"/>
          <w:lang w:val="uk-UA"/>
        </w:rPr>
        <w:t xml:space="preserve">молодшого віку </w:t>
      </w:r>
      <w:r w:rsidR="00201183" w:rsidRPr="00623E0A">
        <w:rPr>
          <w:rStyle w:val="21"/>
          <w:szCs w:val="28"/>
          <w:lang w:val="uk-UA"/>
        </w:rPr>
        <w:t xml:space="preserve">з </w:t>
      </w:r>
      <w:r>
        <w:rPr>
          <w:rStyle w:val="21"/>
          <w:szCs w:val="28"/>
          <w:lang w:val="uk-UA"/>
        </w:rPr>
        <w:t xml:space="preserve">ТБ </w:t>
      </w:r>
      <w:r w:rsidR="00201183" w:rsidRPr="00623E0A">
        <w:rPr>
          <w:rStyle w:val="21"/>
          <w:szCs w:val="28"/>
          <w:lang w:val="uk-UA"/>
        </w:rPr>
        <w:t xml:space="preserve">не є </w:t>
      </w:r>
      <w:r w:rsidR="00DE789A">
        <w:rPr>
          <w:rStyle w:val="21"/>
          <w:szCs w:val="28"/>
          <w:lang w:val="uk-UA"/>
        </w:rPr>
        <w:t xml:space="preserve">основною </w:t>
      </w:r>
      <w:r w:rsidR="00201183" w:rsidRPr="00623E0A">
        <w:rPr>
          <w:rStyle w:val="21"/>
          <w:szCs w:val="28"/>
          <w:lang w:val="uk-UA"/>
        </w:rPr>
        <w:t>групою</w:t>
      </w:r>
      <w:r w:rsidR="00DE789A">
        <w:rPr>
          <w:rStyle w:val="21"/>
          <w:szCs w:val="28"/>
          <w:lang w:val="uk-UA"/>
        </w:rPr>
        <w:t xml:space="preserve"> </w:t>
      </w:r>
      <w:r w:rsidR="00201183" w:rsidRPr="00623E0A">
        <w:rPr>
          <w:rStyle w:val="21"/>
          <w:szCs w:val="28"/>
          <w:lang w:val="uk-UA"/>
        </w:rPr>
        <w:t>поточн</w:t>
      </w:r>
      <w:r w:rsidR="00DE789A">
        <w:rPr>
          <w:rStyle w:val="21"/>
          <w:szCs w:val="28"/>
          <w:lang w:val="uk-UA"/>
        </w:rPr>
        <w:t xml:space="preserve">ої </w:t>
      </w:r>
      <w:r w:rsidR="00201183" w:rsidRPr="00623E0A">
        <w:rPr>
          <w:rStyle w:val="21"/>
          <w:szCs w:val="28"/>
          <w:lang w:val="uk-UA"/>
        </w:rPr>
        <w:t>передач</w:t>
      </w:r>
      <w:r w:rsidR="00DE789A">
        <w:rPr>
          <w:rStyle w:val="21"/>
          <w:szCs w:val="28"/>
          <w:lang w:val="uk-UA"/>
        </w:rPr>
        <w:t>і інфекції</w:t>
      </w:r>
      <w:r w:rsidR="00201183" w:rsidRPr="00623E0A">
        <w:rPr>
          <w:rStyle w:val="21"/>
          <w:szCs w:val="28"/>
          <w:lang w:val="uk-UA"/>
        </w:rPr>
        <w:t xml:space="preserve"> у громаді, </w:t>
      </w:r>
      <w:r w:rsidR="00DE789A">
        <w:rPr>
          <w:rStyle w:val="21"/>
          <w:szCs w:val="28"/>
          <w:lang w:val="uk-UA"/>
        </w:rPr>
        <w:t xml:space="preserve">проте </w:t>
      </w:r>
      <w:r w:rsidR="00201183" w:rsidRPr="00623E0A">
        <w:rPr>
          <w:rStyle w:val="21"/>
          <w:szCs w:val="28"/>
          <w:lang w:val="uk-UA"/>
        </w:rPr>
        <w:t xml:space="preserve">діти </w:t>
      </w:r>
      <w:r w:rsidR="00DE789A" w:rsidRPr="00623E0A">
        <w:rPr>
          <w:rStyle w:val="21"/>
          <w:szCs w:val="28"/>
          <w:lang w:val="uk-UA"/>
        </w:rPr>
        <w:t>старш</w:t>
      </w:r>
      <w:r w:rsidR="00DE789A">
        <w:rPr>
          <w:rStyle w:val="21"/>
          <w:szCs w:val="28"/>
          <w:lang w:val="uk-UA"/>
        </w:rPr>
        <w:t xml:space="preserve">ого віку </w:t>
      </w:r>
      <w:r w:rsidR="00201183" w:rsidRPr="00623E0A">
        <w:rPr>
          <w:rStyle w:val="21"/>
          <w:szCs w:val="28"/>
          <w:lang w:val="uk-UA"/>
        </w:rPr>
        <w:t xml:space="preserve">та підлітки, які мають дорослі типи захворювання на </w:t>
      </w:r>
      <w:r>
        <w:rPr>
          <w:rStyle w:val="21"/>
          <w:szCs w:val="28"/>
          <w:lang w:val="uk-UA"/>
        </w:rPr>
        <w:t>ТБ</w:t>
      </w:r>
      <w:r w:rsidR="00201183" w:rsidRPr="00623E0A">
        <w:rPr>
          <w:rStyle w:val="21"/>
          <w:szCs w:val="28"/>
          <w:lang w:val="uk-UA"/>
        </w:rPr>
        <w:t>, більш</w:t>
      </w:r>
      <w:r w:rsidR="00DE789A">
        <w:rPr>
          <w:rStyle w:val="21"/>
          <w:szCs w:val="28"/>
          <w:lang w:val="uk-UA"/>
        </w:rPr>
        <w:t xml:space="preserve"> </w:t>
      </w:r>
      <w:r w:rsidR="00201183" w:rsidRPr="00623E0A">
        <w:rPr>
          <w:rStyle w:val="21"/>
          <w:szCs w:val="28"/>
          <w:lang w:val="uk-UA"/>
        </w:rPr>
        <w:t>ймовірн</w:t>
      </w:r>
      <w:r w:rsidR="00DE789A">
        <w:rPr>
          <w:rStyle w:val="21"/>
          <w:szCs w:val="28"/>
          <w:lang w:val="uk-UA"/>
        </w:rPr>
        <w:t xml:space="preserve">о стануть джерелом передачі </w:t>
      </w:r>
      <w:r w:rsidR="00201183" w:rsidRPr="00623E0A">
        <w:rPr>
          <w:rStyle w:val="21"/>
          <w:szCs w:val="28"/>
          <w:lang w:val="uk-UA"/>
        </w:rPr>
        <w:t xml:space="preserve">захворювання. Це важливо враховувати, оскільки нижчий пріоритет </w:t>
      </w:r>
      <w:r w:rsidR="00932A16">
        <w:rPr>
          <w:rStyle w:val="21"/>
          <w:szCs w:val="28"/>
          <w:lang w:val="uk-UA"/>
        </w:rPr>
        <w:t xml:space="preserve">послуг </w:t>
      </w:r>
      <w:r w:rsidR="00201183" w:rsidRPr="00623E0A">
        <w:rPr>
          <w:rStyle w:val="21"/>
          <w:szCs w:val="28"/>
          <w:lang w:val="uk-UA"/>
        </w:rPr>
        <w:t xml:space="preserve">охорони </w:t>
      </w:r>
      <w:r w:rsidR="00C6211D" w:rsidRPr="00623E0A">
        <w:rPr>
          <w:rStyle w:val="21"/>
          <w:szCs w:val="28"/>
          <w:lang w:val="uk-UA"/>
        </w:rPr>
        <w:t>здоров’я</w:t>
      </w:r>
      <w:r w:rsidR="00201183" w:rsidRPr="00623E0A">
        <w:rPr>
          <w:rStyle w:val="21"/>
          <w:szCs w:val="28"/>
          <w:lang w:val="uk-UA"/>
        </w:rPr>
        <w:t xml:space="preserve">, який надається </w:t>
      </w:r>
      <w:r w:rsidR="00DE789A">
        <w:rPr>
          <w:rStyle w:val="21"/>
          <w:szCs w:val="28"/>
          <w:lang w:val="uk-UA"/>
        </w:rPr>
        <w:t xml:space="preserve">ТБ у </w:t>
      </w:r>
      <w:r w:rsidR="00201183" w:rsidRPr="00623E0A">
        <w:rPr>
          <w:rStyle w:val="21"/>
          <w:szCs w:val="28"/>
          <w:lang w:val="uk-UA"/>
        </w:rPr>
        <w:t>д</w:t>
      </w:r>
      <w:r w:rsidR="00DE789A">
        <w:rPr>
          <w:rStyle w:val="21"/>
          <w:szCs w:val="28"/>
          <w:lang w:val="uk-UA"/>
        </w:rPr>
        <w:t>ітей</w:t>
      </w:r>
      <w:r w:rsidR="00201183" w:rsidRPr="00623E0A">
        <w:rPr>
          <w:rStyle w:val="21"/>
          <w:szCs w:val="28"/>
          <w:lang w:val="uk-UA"/>
        </w:rPr>
        <w:t xml:space="preserve">, частково пояснюється припущенням, що діти та підлітки відіграють незначну роль у передачі захворювання. У </w:t>
      </w:r>
      <w:r w:rsidR="00201183" w:rsidRPr="00623E0A">
        <w:rPr>
          <w:rFonts w:cs="Times New Roman"/>
          <w:szCs w:val="28"/>
          <w:lang w:val="uk-UA"/>
        </w:rPr>
        <w:t xml:space="preserve">дітей </w:t>
      </w:r>
      <w:r w:rsidR="00932A16">
        <w:rPr>
          <w:rFonts w:cs="Times New Roman"/>
          <w:szCs w:val="28"/>
          <w:lang w:val="uk-UA"/>
        </w:rPr>
        <w:t xml:space="preserve">можливим є розвиток МРТБ та ТБ-ШМР і вони можуть бути джерелом захворювання </w:t>
      </w:r>
      <w:r w:rsidR="00201183" w:rsidRPr="00623E0A">
        <w:rPr>
          <w:rFonts w:cs="Times New Roman"/>
          <w:i/>
          <w:szCs w:val="28"/>
          <w:lang w:val="uk-UA"/>
        </w:rPr>
        <w:t>(62)</w:t>
      </w:r>
      <w:r w:rsidR="00E446CC" w:rsidRPr="00E446CC">
        <w:rPr>
          <w:rFonts w:cs="Times New Roman"/>
          <w:szCs w:val="28"/>
          <w:lang w:val="uk-UA"/>
        </w:rPr>
        <w:t>.</w:t>
      </w:r>
      <w:r w:rsidR="00201183" w:rsidRPr="00623E0A">
        <w:rPr>
          <w:rStyle w:val="21"/>
          <w:szCs w:val="28"/>
          <w:lang w:val="uk-UA"/>
        </w:rPr>
        <w:t xml:space="preserve"> МРТБ у дітей, особливо у дітей віком менше 5</w:t>
      </w:r>
      <w:r w:rsidR="00932A16">
        <w:rPr>
          <w:rStyle w:val="21"/>
          <w:szCs w:val="28"/>
          <w:lang w:val="uk-UA"/>
        </w:rPr>
        <w:t> </w:t>
      </w:r>
      <w:r w:rsidR="00201183" w:rsidRPr="00623E0A">
        <w:rPr>
          <w:rStyle w:val="21"/>
          <w:szCs w:val="28"/>
          <w:lang w:val="uk-UA"/>
        </w:rPr>
        <w:t>років, зазвичай є первинним захворюванням після недавньо</w:t>
      </w:r>
      <w:r w:rsidR="00932A16">
        <w:rPr>
          <w:rStyle w:val="21"/>
          <w:szCs w:val="28"/>
          <w:lang w:val="uk-UA"/>
        </w:rPr>
        <w:t xml:space="preserve">го </w:t>
      </w:r>
      <w:r w:rsidR="00201183" w:rsidRPr="00623E0A">
        <w:rPr>
          <w:rStyle w:val="21"/>
          <w:szCs w:val="28"/>
          <w:lang w:val="uk-UA"/>
        </w:rPr>
        <w:t>інф</w:t>
      </w:r>
      <w:r w:rsidR="00932A16">
        <w:rPr>
          <w:rStyle w:val="21"/>
          <w:szCs w:val="28"/>
          <w:lang w:val="uk-UA"/>
        </w:rPr>
        <w:t>ікування</w:t>
      </w:r>
      <w:r w:rsidR="00201183" w:rsidRPr="00623E0A">
        <w:rPr>
          <w:rStyle w:val="21"/>
          <w:szCs w:val="28"/>
          <w:lang w:val="uk-UA"/>
        </w:rPr>
        <w:t xml:space="preserve">. </w:t>
      </w:r>
      <w:r w:rsidR="00201183" w:rsidRPr="00623E0A">
        <w:rPr>
          <w:rFonts w:cs="Times New Roman"/>
          <w:szCs w:val="28"/>
          <w:lang w:val="uk-UA"/>
        </w:rPr>
        <w:t xml:space="preserve">Тому спостереження за </w:t>
      </w:r>
      <w:r w:rsidR="00932A16">
        <w:rPr>
          <w:rFonts w:cs="Times New Roman"/>
          <w:szCs w:val="28"/>
          <w:lang w:val="uk-UA"/>
        </w:rPr>
        <w:t xml:space="preserve">медикаментозною резистентністю </w:t>
      </w:r>
      <w:r w:rsidR="00201183" w:rsidRPr="00623E0A">
        <w:rPr>
          <w:rFonts w:cs="Times New Roman"/>
          <w:szCs w:val="28"/>
          <w:lang w:val="uk-UA"/>
        </w:rPr>
        <w:t xml:space="preserve">у дітей може стати індикатором циркулюючих у громаді штамів </w:t>
      </w:r>
      <w:r w:rsidR="00201183" w:rsidRPr="00623E0A">
        <w:rPr>
          <w:rFonts w:cs="Times New Roman"/>
          <w:i/>
          <w:szCs w:val="28"/>
          <w:lang w:val="uk-UA"/>
        </w:rPr>
        <w:t>М</w:t>
      </w:r>
      <w:r w:rsidR="00E446CC" w:rsidRPr="00E446CC">
        <w:rPr>
          <w:rFonts w:cs="Times New Roman"/>
          <w:szCs w:val="28"/>
          <w:lang w:val="uk-UA"/>
        </w:rPr>
        <w:t>.</w:t>
      </w:r>
      <w:r w:rsidR="00932A16">
        <w:rPr>
          <w:rFonts w:cs="Times New Roman"/>
          <w:i/>
          <w:szCs w:val="28"/>
          <w:lang w:val="uk-UA"/>
        </w:rPr>
        <w:t> </w:t>
      </w:r>
      <w:r w:rsidR="00932A16" w:rsidRPr="00623E0A">
        <w:rPr>
          <w:rFonts w:cs="Times New Roman"/>
          <w:i/>
          <w:szCs w:val="28"/>
          <w:lang w:val="uk-UA"/>
        </w:rPr>
        <w:t>Tuberculosis</w:t>
      </w:r>
      <w:r w:rsidR="00932A16" w:rsidRPr="00623E0A">
        <w:rPr>
          <w:rFonts w:cs="Times New Roman"/>
          <w:szCs w:val="28"/>
          <w:lang w:val="uk-UA"/>
        </w:rPr>
        <w:t xml:space="preserve"> </w:t>
      </w:r>
      <w:r w:rsidR="00201183" w:rsidRPr="00623E0A">
        <w:rPr>
          <w:rFonts w:cs="Times New Roman"/>
          <w:i/>
          <w:szCs w:val="28"/>
          <w:lang w:val="uk-UA"/>
        </w:rPr>
        <w:t>(63)</w:t>
      </w:r>
      <w:r w:rsidR="00E446CC" w:rsidRPr="00E446CC">
        <w:rPr>
          <w:rFonts w:cs="Times New Roman"/>
          <w:szCs w:val="28"/>
          <w:lang w:val="uk-UA"/>
        </w:rPr>
        <w:t>.</w:t>
      </w:r>
      <w:r w:rsidR="00201183" w:rsidRPr="00623E0A">
        <w:rPr>
          <w:rStyle w:val="21"/>
          <w:szCs w:val="28"/>
          <w:lang w:val="uk-UA"/>
        </w:rPr>
        <w:t xml:space="preserve"> </w:t>
      </w:r>
      <w:r w:rsidR="00201183" w:rsidRPr="00623E0A">
        <w:rPr>
          <w:rFonts w:cs="Times New Roman"/>
          <w:szCs w:val="28"/>
          <w:lang w:val="uk-UA"/>
        </w:rPr>
        <w:t xml:space="preserve">Дослідження показали, що </w:t>
      </w:r>
      <w:r w:rsidR="00932A16">
        <w:rPr>
          <w:rFonts w:cs="Times New Roman"/>
          <w:szCs w:val="28"/>
          <w:lang w:val="uk-UA"/>
        </w:rPr>
        <w:t xml:space="preserve">характерні ознаки </w:t>
      </w:r>
      <w:r w:rsidR="00201183" w:rsidRPr="00623E0A">
        <w:rPr>
          <w:rFonts w:cs="Times New Roman"/>
          <w:szCs w:val="28"/>
          <w:lang w:val="uk-UA"/>
        </w:rPr>
        <w:t xml:space="preserve">ЛС-ТБ </w:t>
      </w:r>
      <w:r w:rsidR="00932A16">
        <w:rPr>
          <w:rFonts w:cs="Times New Roman"/>
          <w:szCs w:val="28"/>
          <w:lang w:val="uk-UA"/>
        </w:rPr>
        <w:t xml:space="preserve">у </w:t>
      </w:r>
      <w:r w:rsidR="00201183" w:rsidRPr="00623E0A">
        <w:rPr>
          <w:rFonts w:cs="Times New Roman"/>
          <w:szCs w:val="28"/>
          <w:lang w:val="uk-UA"/>
        </w:rPr>
        <w:t xml:space="preserve">дорослого населення невдовзі супроводжуються тими </w:t>
      </w:r>
      <w:r w:rsidR="00932A16">
        <w:rPr>
          <w:rFonts w:cs="Times New Roman"/>
          <w:szCs w:val="28"/>
          <w:lang w:val="uk-UA"/>
        </w:rPr>
        <w:t xml:space="preserve">самими ознаками </w:t>
      </w:r>
      <w:r w:rsidR="00201183" w:rsidRPr="00623E0A">
        <w:rPr>
          <w:rFonts w:cs="Times New Roman"/>
          <w:szCs w:val="28"/>
          <w:lang w:val="uk-UA"/>
        </w:rPr>
        <w:t xml:space="preserve">у дітей та підлітків </w:t>
      </w:r>
      <w:r w:rsidR="00201183" w:rsidRPr="00623E0A">
        <w:rPr>
          <w:rFonts w:cs="Times New Roman"/>
          <w:i/>
          <w:szCs w:val="28"/>
          <w:lang w:val="uk-UA"/>
        </w:rPr>
        <w:t>(6</w:t>
      </w:r>
      <w:r w:rsidR="00201183" w:rsidRPr="0007228D">
        <w:rPr>
          <w:rFonts w:cs="Times New Roman"/>
          <w:i/>
          <w:szCs w:val="28"/>
          <w:lang w:val="uk-UA"/>
        </w:rPr>
        <w:t>4</w:t>
      </w:r>
      <w:r w:rsidR="00E446CC" w:rsidRPr="0007228D">
        <w:rPr>
          <w:rFonts w:cs="Times New Roman"/>
          <w:i/>
          <w:szCs w:val="28"/>
          <w:lang w:val="uk-UA"/>
        </w:rPr>
        <w:t>,</w:t>
      </w:r>
      <w:r w:rsidR="00932A16">
        <w:rPr>
          <w:rFonts w:cs="Times New Roman"/>
          <w:i/>
          <w:szCs w:val="28"/>
          <w:lang w:val="uk-UA"/>
        </w:rPr>
        <w:t xml:space="preserve"> </w:t>
      </w:r>
      <w:r w:rsidR="00201183" w:rsidRPr="00623E0A">
        <w:rPr>
          <w:rFonts w:cs="Times New Roman"/>
          <w:i/>
          <w:szCs w:val="28"/>
          <w:lang w:val="uk-UA"/>
        </w:rPr>
        <w:t>65)</w:t>
      </w:r>
      <w:r w:rsidR="00E446CC" w:rsidRPr="00E446CC">
        <w:rPr>
          <w:rFonts w:cs="Times New Roman"/>
          <w:szCs w:val="28"/>
          <w:lang w:val="uk-UA"/>
        </w:rPr>
        <w:t>.</w:t>
      </w:r>
    </w:p>
    <w:p w:rsidR="00201183" w:rsidRPr="001B0599" w:rsidRDefault="00932A16" w:rsidP="00E32422">
      <w:pPr>
        <w:rPr>
          <w:rFonts w:cs="Times New Roman"/>
          <w:szCs w:val="28"/>
          <w:lang w:val="uk-UA"/>
        </w:rPr>
      </w:pPr>
      <w:r>
        <w:rPr>
          <w:rStyle w:val="21"/>
          <w:szCs w:val="28"/>
          <w:lang w:val="uk-UA"/>
        </w:rPr>
        <w:t xml:space="preserve">Проте </w:t>
      </w:r>
      <w:r w:rsidR="00201183" w:rsidRPr="00623E0A">
        <w:rPr>
          <w:rStyle w:val="21"/>
          <w:szCs w:val="28"/>
          <w:lang w:val="uk-UA"/>
        </w:rPr>
        <w:t>вдосконалення лікування МРТБ у дітей та підлітків залишається складним завданням. Клінічні випробування зазвичай проводять</w:t>
      </w:r>
      <w:r>
        <w:rPr>
          <w:rStyle w:val="21"/>
          <w:szCs w:val="28"/>
          <w:lang w:val="uk-UA"/>
        </w:rPr>
        <w:t xml:space="preserve"> </w:t>
      </w:r>
      <w:r w:rsidR="00201183" w:rsidRPr="00623E0A">
        <w:rPr>
          <w:rStyle w:val="21"/>
          <w:szCs w:val="28"/>
          <w:lang w:val="uk-UA"/>
        </w:rPr>
        <w:t xml:space="preserve">у дорослих з бактеріологічно підтвердженим легеневим </w:t>
      </w:r>
      <w:r>
        <w:rPr>
          <w:rStyle w:val="21"/>
          <w:szCs w:val="28"/>
          <w:lang w:val="uk-UA"/>
        </w:rPr>
        <w:t>ТБ</w:t>
      </w:r>
      <w:r w:rsidR="00201183" w:rsidRPr="00623E0A">
        <w:rPr>
          <w:rStyle w:val="21"/>
          <w:szCs w:val="28"/>
          <w:lang w:val="uk-UA"/>
        </w:rPr>
        <w:t>, що дозволяє об</w:t>
      </w:r>
      <w:r w:rsidR="00974A42" w:rsidRPr="00623E0A">
        <w:rPr>
          <w:rStyle w:val="21"/>
          <w:szCs w:val="28"/>
          <w:lang w:val="uk-UA"/>
        </w:rPr>
        <w:t>’</w:t>
      </w:r>
      <w:r w:rsidR="00201183" w:rsidRPr="00623E0A">
        <w:rPr>
          <w:rStyle w:val="21"/>
          <w:szCs w:val="28"/>
          <w:lang w:val="uk-UA"/>
        </w:rPr>
        <w:t xml:space="preserve">єктивно визначити підтверджені випадки та результати лікування. </w:t>
      </w:r>
      <w:r w:rsidR="00201183" w:rsidRPr="00623E0A">
        <w:rPr>
          <w:rFonts w:cs="Times New Roman"/>
          <w:szCs w:val="28"/>
          <w:lang w:val="uk-UA"/>
        </w:rPr>
        <w:t xml:space="preserve">Оскільки такі визначення випадків та показники </w:t>
      </w:r>
      <w:r>
        <w:rPr>
          <w:rFonts w:cs="Times New Roman"/>
          <w:szCs w:val="28"/>
          <w:lang w:val="uk-UA"/>
        </w:rPr>
        <w:t xml:space="preserve">результатів </w:t>
      </w:r>
      <w:r w:rsidR="00201183" w:rsidRPr="00623E0A">
        <w:rPr>
          <w:rFonts w:cs="Times New Roman"/>
          <w:szCs w:val="28"/>
          <w:lang w:val="uk-UA"/>
        </w:rPr>
        <w:t xml:space="preserve">лікування часто недоцільні </w:t>
      </w:r>
      <w:r>
        <w:rPr>
          <w:rFonts w:cs="Times New Roman"/>
          <w:szCs w:val="28"/>
          <w:lang w:val="uk-UA"/>
        </w:rPr>
        <w:t xml:space="preserve">при екстраполяції на </w:t>
      </w:r>
      <w:r w:rsidR="00201183" w:rsidRPr="00623E0A">
        <w:rPr>
          <w:rFonts w:cs="Times New Roman"/>
          <w:szCs w:val="28"/>
          <w:lang w:val="uk-UA"/>
        </w:rPr>
        <w:t xml:space="preserve">дітей та підлітків, </w:t>
      </w:r>
      <w:r>
        <w:rPr>
          <w:rFonts w:cs="Times New Roman"/>
          <w:szCs w:val="28"/>
          <w:lang w:val="uk-UA"/>
        </w:rPr>
        <w:t xml:space="preserve">було проведено </w:t>
      </w:r>
      <w:r w:rsidR="00201183" w:rsidRPr="00623E0A">
        <w:rPr>
          <w:rFonts w:cs="Times New Roman"/>
          <w:szCs w:val="28"/>
          <w:lang w:val="uk-UA"/>
        </w:rPr>
        <w:t>клінічн</w:t>
      </w:r>
      <w:r>
        <w:rPr>
          <w:rFonts w:cs="Times New Roman"/>
          <w:szCs w:val="28"/>
          <w:lang w:val="uk-UA"/>
        </w:rPr>
        <w:t xml:space="preserve">і </w:t>
      </w:r>
      <w:r w:rsidR="00201183" w:rsidRPr="00623E0A">
        <w:rPr>
          <w:rFonts w:cs="Times New Roman"/>
          <w:szCs w:val="28"/>
          <w:lang w:val="uk-UA"/>
        </w:rPr>
        <w:t>випробуван</w:t>
      </w:r>
      <w:r>
        <w:rPr>
          <w:rFonts w:cs="Times New Roman"/>
          <w:szCs w:val="28"/>
          <w:lang w:val="uk-UA"/>
        </w:rPr>
        <w:t xml:space="preserve">ня </w:t>
      </w:r>
      <w:r w:rsidR="00201183" w:rsidRPr="00623E0A">
        <w:rPr>
          <w:rFonts w:cs="Times New Roman"/>
          <w:szCs w:val="28"/>
          <w:lang w:val="uk-UA"/>
        </w:rPr>
        <w:t>у дітей для встановлення оптимальних протитуберкульозних схем лікування</w:t>
      </w:r>
      <w:r w:rsidR="00C63FAD">
        <w:rPr>
          <w:rFonts w:cs="Times New Roman"/>
          <w:szCs w:val="28"/>
          <w:lang w:val="uk-UA"/>
        </w:rPr>
        <w:t>, проте їх було небагато</w:t>
      </w:r>
      <w:r w:rsidR="00201183" w:rsidRPr="00623E0A">
        <w:rPr>
          <w:rFonts w:cs="Times New Roman"/>
          <w:szCs w:val="28"/>
          <w:lang w:val="uk-UA"/>
        </w:rPr>
        <w:t xml:space="preserve"> </w:t>
      </w:r>
      <w:r w:rsidR="00201183" w:rsidRPr="00623E0A">
        <w:rPr>
          <w:rFonts w:cs="Times New Roman"/>
          <w:i/>
          <w:szCs w:val="28"/>
          <w:lang w:val="uk-UA"/>
        </w:rPr>
        <w:t>(</w:t>
      </w:r>
      <w:r w:rsidR="00201183" w:rsidRPr="0007228D">
        <w:rPr>
          <w:rFonts w:cs="Times New Roman"/>
          <w:i/>
          <w:szCs w:val="28"/>
          <w:lang w:val="uk-UA"/>
        </w:rPr>
        <w:t>6</w:t>
      </w:r>
      <w:r w:rsidR="00E446CC" w:rsidRPr="0007228D">
        <w:rPr>
          <w:rFonts w:cs="Times New Roman"/>
          <w:i/>
          <w:szCs w:val="28"/>
          <w:lang w:val="uk-UA"/>
        </w:rPr>
        <w:t>,</w:t>
      </w:r>
      <w:r w:rsidR="00C63FAD">
        <w:rPr>
          <w:rFonts w:cs="Times New Roman"/>
          <w:i/>
          <w:szCs w:val="28"/>
          <w:lang w:val="uk-UA"/>
        </w:rPr>
        <w:t xml:space="preserve"> </w:t>
      </w:r>
      <w:r w:rsidR="00201183" w:rsidRPr="00623E0A">
        <w:rPr>
          <w:rFonts w:cs="Times New Roman"/>
          <w:i/>
          <w:szCs w:val="28"/>
          <w:lang w:val="uk-UA"/>
        </w:rPr>
        <w:t>66)</w:t>
      </w:r>
      <w:r w:rsidR="00E446CC" w:rsidRPr="00E446CC">
        <w:rPr>
          <w:rFonts w:cs="Times New Roman"/>
          <w:szCs w:val="28"/>
          <w:lang w:val="uk-UA"/>
        </w:rPr>
        <w:t>.</w:t>
      </w:r>
      <w:r w:rsidR="00201183" w:rsidRPr="00623E0A">
        <w:rPr>
          <w:rStyle w:val="21"/>
          <w:szCs w:val="28"/>
          <w:lang w:val="uk-UA"/>
        </w:rPr>
        <w:t xml:space="preserve"> Незважаючи на </w:t>
      </w:r>
      <w:r w:rsidR="00C63FAD">
        <w:rPr>
          <w:rStyle w:val="21"/>
          <w:szCs w:val="28"/>
          <w:lang w:val="uk-UA"/>
        </w:rPr>
        <w:t xml:space="preserve">доступність даних щодо </w:t>
      </w:r>
      <w:r w:rsidR="00201183" w:rsidRPr="00623E0A">
        <w:rPr>
          <w:rStyle w:val="21"/>
          <w:szCs w:val="28"/>
          <w:lang w:val="uk-UA"/>
        </w:rPr>
        <w:t>фармакокінетик</w:t>
      </w:r>
      <w:r w:rsidR="00C63FAD">
        <w:rPr>
          <w:rStyle w:val="21"/>
          <w:szCs w:val="28"/>
          <w:lang w:val="uk-UA"/>
        </w:rPr>
        <w:t xml:space="preserve">и застосування </w:t>
      </w:r>
      <w:r w:rsidR="00201183" w:rsidRPr="00623E0A">
        <w:rPr>
          <w:rStyle w:val="21"/>
          <w:szCs w:val="28"/>
          <w:lang w:val="uk-UA"/>
        </w:rPr>
        <w:t xml:space="preserve">деламаніду у дітей будь-якого віку та бедаквіліну </w:t>
      </w:r>
      <w:r w:rsidR="00C63FAD">
        <w:rPr>
          <w:rStyle w:val="21"/>
          <w:szCs w:val="28"/>
          <w:lang w:val="uk-UA"/>
        </w:rPr>
        <w:t xml:space="preserve">у </w:t>
      </w:r>
      <w:r w:rsidR="00201183" w:rsidRPr="00623E0A">
        <w:rPr>
          <w:rStyle w:val="21"/>
          <w:szCs w:val="28"/>
          <w:lang w:val="uk-UA"/>
        </w:rPr>
        <w:t>дітей ві</w:t>
      </w:r>
      <w:r w:rsidR="00C63FAD">
        <w:rPr>
          <w:rStyle w:val="21"/>
          <w:szCs w:val="28"/>
          <w:lang w:val="uk-UA"/>
        </w:rPr>
        <w:t xml:space="preserve">ком </w:t>
      </w:r>
      <w:r w:rsidR="00201183" w:rsidRPr="00623E0A">
        <w:rPr>
          <w:rStyle w:val="21"/>
          <w:szCs w:val="28"/>
          <w:lang w:val="uk-UA"/>
        </w:rPr>
        <w:t>до 6</w:t>
      </w:r>
      <w:r w:rsidR="00C63FAD">
        <w:rPr>
          <w:rStyle w:val="21"/>
          <w:szCs w:val="28"/>
          <w:lang w:val="uk-UA"/>
        </w:rPr>
        <w:t> </w:t>
      </w:r>
      <w:r w:rsidR="00201183" w:rsidRPr="00623E0A">
        <w:rPr>
          <w:rStyle w:val="21"/>
          <w:szCs w:val="28"/>
          <w:lang w:val="uk-UA"/>
        </w:rPr>
        <w:t xml:space="preserve">років, </w:t>
      </w:r>
      <w:r w:rsidR="00C63FAD">
        <w:rPr>
          <w:rStyle w:val="21"/>
          <w:szCs w:val="28"/>
          <w:lang w:val="uk-UA"/>
        </w:rPr>
        <w:t xml:space="preserve">наявні рекомендації </w:t>
      </w:r>
      <w:r w:rsidR="00201183" w:rsidRPr="00623E0A">
        <w:rPr>
          <w:rStyle w:val="21"/>
          <w:szCs w:val="28"/>
          <w:lang w:val="uk-UA"/>
        </w:rPr>
        <w:t>щодо лікування дітей</w:t>
      </w:r>
      <w:r w:rsidR="00C63FAD">
        <w:rPr>
          <w:rStyle w:val="21"/>
          <w:szCs w:val="28"/>
          <w:lang w:val="uk-UA"/>
        </w:rPr>
        <w:t xml:space="preserve"> з </w:t>
      </w:r>
      <w:r w:rsidR="00201183" w:rsidRPr="00623E0A">
        <w:rPr>
          <w:rStyle w:val="21"/>
          <w:szCs w:val="28"/>
          <w:lang w:val="uk-UA"/>
        </w:rPr>
        <w:t>МРТБ</w:t>
      </w:r>
      <w:r w:rsidR="00C63FAD">
        <w:rPr>
          <w:rStyle w:val="21"/>
          <w:szCs w:val="28"/>
          <w:lang w:val="uk-UA"/>
        </w:rPr>
        <w:t xml:space="preserve"> </w:t>
      </w:r>
      <w:r w:rsidR="00201183" w:rsidRPr="00623E0A">
        <w:rPr>
          <w:rStyle w:val="21"/>
          <w:szCs w:val="28"/>
          <w:lang w:val="uk-UA"/>
        </w:rPr>
        <w:t xml:space="preserve">значною мірою випливають з даних </w:t>
      </w:r>
      <w:r w:rsidR="00C63FAD">
        <w:rPr>
          <w:rStyle w:val="21"/>
          <w:szCs w:val="28"/>
          <w:lang w:val="uk-UA"/>
        </w:rPr>
        <w:t xml:space="preserve">щодо лікування </w:t>
      </w:r>
      <w:r w:rsidR="00201183" w:rsidRPr="00623E0A">
        <w:rPr>
          <w:rStyle w:val="21"/>
          <w:szCs w:val="28"/>
          <w:lang w:val="uk-UA"/>
        </w:rPr>
        <w:t>дорослих. До недавнього часу існувало мало препаратів друго</w:t>
      </w:r>
      <w:r w:rsidR="00C63FAD">
        <w:rPr>
          <w:rStyle w:val="21"/>
          <w:szCs w:val="28"/>
          <w:lang w:val="uk-UA"/>
        </w:rPr>
        <w:t xml:space="preserve">го ряду </w:t>
      </w:r>
      <w:r w:rsidR="00201183" w:rsidRPr="00623E0A">
        <w:rPr>
          <w:rStyle w:val="21"/>
          <w:szCs w:val="28"/>
          <w:lang w:val="uk-UA"/>
        </w:rPr>
        <w:t xml:space="preserve">для лікування МРТБ, </w:t>
      </w:r>
      <w:r w:rsidR="00C63FAD">
        <w:rPr>
          <w:rStyle w:val="21"/>
          <w:szCs w:val="28"/>
          <w:lang w:val="uk-UA"/>
        </w:rPr>
        <w:t xml:space="preserve">застосування яких є можливим у </w:t>
      </w:r>
      <w:r w:rsidR="00201183" w:rsidRPr="00623E0A">
        <w:rPr>
          <w:rStyle w:val="21"/>
          <w:szCs w:val="28"/>
          <w:lang w:val="uk-UA"/>
        </w:rPr>
        <w:t xml:space="preserve">дітей, таких як розчинні </w:t>
      </w:r>
      <w:r w:rsidR="00201183" w:rsidRPr="00623E0A">
        <w:rPr>
          <w:rStyle w:val="21"/>
          <w:szCs w:val="28"/>
          <w:lang w:val="uk-UA"/>
        </w:rPr>
        <w:lastRenderedPageBreak/>
        <w:t>таблетки з приємним смаком</w:t>
      </w:r>
      <w:r w:rsidR="00C63FAD">
        <w:rPr>
          <w:rStyle w:val="21"/>
          <w:szCs w:val="28"/>
          <w:lang w:val="uk-UA"/>
        </w:rPr>
        <w:t xml:space="preserve"> </w:t>
      </w:r>
      <w:r w:rsidR="00201183" w:rsidRPr="00623E0A">
        <w:rPr>
          <w:rStyle w:val="21"/>
          <w:szCs w:val="28"/>
          <w:lang w:val="uk-UA"/>
        </w:rPr>
        <w:t>або таблетки</w:t>
      </w:r>
      <w:r w:rsidR="00C63FAD">
        <w:rPr>
          <w:rStyle w:val="21"/>
          <w:szCs w:val="28"/>
          <w:lang w:val="uk-UA"/>
        </w:rPr>
        <w:t xml:space="preserve"> </w:t>
      </w:r>
      <w:r w:rsidR="00201183" w:rsidRPr="00623E0A">
        <w:rPr>
          <w:rStyle w:val="21"/>
          <w:szCs w:val="28"/>
          <w:lang w:val="uk-UA"/>
        </w:rPr>
        <w:t xml:space="preserve">у </w:t>
      </w:r>
      <w:r w:rsidR="00C63FAD">
        <w:rPr>
          <w:rStyle w:val="21"/>
          <w:szCs w:val="28"/>
          <w:lang w:val="uk-UA"/>
        </w:rPr>
        <w:t xml:space="preserve">формі </w:t>
      </w:r>
      <w:r w:rsidR="00201183" w:rsidRPr="00623E0A">
        <w:rPr>
          <w:rStyle w:val="21"/>
          <w:szCs w:val="28"/>
          <w:lang w:val="uk-UA"/>
        </w:rPr>
        <w:t>комбін</w:t>
      </w:r>
      <w:r w:rsidR="00C63FAD">
        <w:rPr>
          <w:rStyle w:val="21"/>
          <w:szCs w:val="28"/>
          <w:lang w:val="uk-UA"/>
        </w:rPr>
        <w:t xml:space="preserve">ованого препарату </w:t>
      </w:r>
      <w:r w:rsidR="00201183" w:rsidRPr="00623E0A">
        <w:rPr>
          <w:rStyle w:val="21"/>
          <w:szCs w:val="28"/>
          <w:lang w:val="uk-UA"/>
        </w:rPr>
        <w:t>з фіксован</w:t>
      </w:r>
      <w:r w:rsidR="00C63FAD">
        <w:rPr>
          <w:rStyle w:val="21"/>
          <w:szCs w:val="28"/>
          <w:lang w:val="uk-UA"/>
        </w:rPr>
        <w:t xml:space="preserve">им </w:t>
      </w:r>
      <w:r w:rsidR="00201183" w:rsidRPr="00623E0A">
        <w:rPr>
          <w:rStyle w:val="21"/>
          <w:szCs w:val="28"/>
          <w:lang w:val="uk-UA"/>
        </w:rPr>
        <w:t>доз</w:t>
      </w:r>
      <w:r w:rsidR="00C63FAD">
        <w:rPr>
          <w:rStyle w:val="21"/>
          <w:szCs w:val="28"/>
          <w:lang w:val="uk-UA"/>
        </w:rPr>
        <w:t>уванням</w:t>
      </w:r>
      <w:r w:rsidR="00201183" w:rsidRPr="001B0599">
        <w:rPr>
          <w:rStyle w:val="21"/>
          <w:szCs w:val="28"/>
          <w:lang w:val="uk-UA"/>
        </w:rPr>
        <w:t xml:space="preserve">. Хоча ці </w:t>
      </w:r>
      <w:r w:rsidR="001B0599" w:rsidRPr="001B0599">
        <w:rPr>
          <w:rStyle w:val="21"/>
          <w:szCs w:val="28"/>
          <w:lang w:val="uk-UA"/>
        </w:rPr>
        <w:t xml:space="preserve">препарати </w:t>
      </w:r>
      <w:r w:rsidR="00022123">
        <w:rPr>
          <w:rStyle w:val="21"/>
          <w:szCs w:val="28"/>
          <w:lang w:val="uk-UA"/>
        </w:rPr>
        <w:t>з’являються на ринку</w:t>
      </w:r>
      <w:r w:rsidR="00201183" w:rsidRPr="001B0599">
        <w:rPr>
          <w:rStyle w:val="21"/>
          <w:szCs w:val="28"/>
          <w:lang w:val="uk-UA"/>
        </w:rPr>
        <w:t xml:space="preserve">, </w:t>
      </w:r>
      <w:r w:rsidR="00022123">
        <w:rPr>
          <w:rStyle w:val="21"/>
          <w:szCs w:val="28"/>
          <w:lang w:val="uk-UA"/>
        </w:rPr>
        <w:t xml:space="preserve">відпускають їх </w:t>
      </w:r>
      <w:r w:rsidR="00201183" w:rsidRPr="001B0599">
        <w:rPr>
          <w:rStyle w:val="21"/>
          <w:szCs w:val="28"/>
          <w:lang w:val="uk-UA"/>
        </w:rPr>
        <w:t xml:space="preserve">за дуже високими цінами </w:t>
      </w:r>
      <w:r w:rsidR="00022123">
        <w:rPr>
          <w:rStyle w:val="21"/>
          <w:szCs w:val="28"/>
          <w:lang w:val="uk-UA"/>
        </w:rPr>
        <w:t>та вони не завжди є доступними</w:t>
      </w:r>
      <w:r w:rsidR="00201183" w:rsidRPr="001B0599">
        <w:rPr>
          <w:rStyle w:val="21"/>
          <w:szCs w:val="28"/>
          <w:lang w:val="uk-UA"/>
        </w:rPr>
        <w:t>.</w:t>
      </w:r>
    </w:p>
    <w:p w:rsidR="00201183" w:rsidRPr="00623E0A" w:rsidRDefault="00201183" w:rsidP="00E32422">
      <w:pPr>
        <w:rPr>
          <w:rFonts w:cs="Times New Roman"/>
          <w:szCs w:val="28"/>
          <w:lang w:val="uk-UA"/>
        </w:rPr>
      </w:pPr>
      <w:r w:rsidRPr="00623E0A">
        <w:rPr>
          <w:rStyle w:val="21"/>
          <w:szCs w:val="28"/>
          <w:lang w:val="uk-UA"/>
        </w:rPr>
        <w:t xml:space="preserve">Крім дітей слід враховувати також вагітних жінок та новонароджених. </w:t>
      </w:r>
      <w:r w:rsidRPr="00623E0A">
        <w:rPr>
          <w:rFonts w:cs="Times New Roman"/>
          <w:szCs w:val="28"/>
          <w:lang w:val="uk-UA"/>
        </w:rPr>
        <w:t xml:space="preserve">Вагітність </w:t>
      </w:r>
      <w:r w:rsidR="00022123" w:rsidRPr="00623E0A">
        <w:rPr>
          <w:rFonts w:cs="Times New Roman"/>
          <w:szCs w:val="28"/>
          <w:lang w:val="uk-UA"/>
        </w:rPr>
        <w:t>пов’язана</w:t>
      </w:r>
      <w:r w:rsidRPr="00623E0A">
        <w:rPr>
          <w:rFonts w:cs="Times New Roman"/>
          <w:szCs w:val="28"/>
          <w:lang w:val="uk-UA"/>
        </w:rPr>
        <w:t xml:space="preserve"> з підвищеним ризиком прогресування від туберкульозної інфекції до захворювання, особливо </w:t>
      </w:r>
      <w:r w:rsidR="00022123">
        <w:rPr>
          <w:rFonts w:cs="Times New Roman"/>
          <w:szCs w:val="28"/>
          <w:lang w:val="uk-UA"/>
        </w:rPr>
        <w:t xml:space="preserve">протягом </w:t>
      </w:r>
      <w:r w:rsidRPr="00623E0A">
        <w:rPr>
          <w:rFonts w:cs="Times New Roman"/>
          <w:szCs w:val="28"/>
          <w:lang w:val="uk-UA"/>
        </w:rPr>
        <w:t>останньо</w:t>
      </w:r>
      <w:r w:rsidR="00022123">
        <w:rPr>
          <w:rFonts w:cs="Times New Roman"/>
          <w:szCs w:val="28"/>
          <w:lang w:val="uk-UA"/>
        </w:rPr>
        <w:t xml:space="preserve">го </w:t>
      </w:r>
      <w:r w:rsidRPr="00623E0A">
        <w:rPr>
          <w:rFonts w:cs="Times New Roman"/>
          <w:szCs w:val="28"/>
          <w:lang w:val="uk-UA"/>
        </w:rPr>
        <w:t>триместр</w:t>
      </w:r>
      <w:r w:rsidR="00022123">
        <w:rPr>
          <w:rFonts w:cs="Times New Roman"/>
          <w:szCs w:val="28"/>
          <w:lang w:val="uk-UA"/>
        </w:rPr>
        <w:t xml:space="preserve">у </w:t>
      </w:r>
      <w:r w:rsidRPr="00623E0A">
        <w:rPr>
          <w:rFonts w:cs="Times New Roman"/>
          <w:szCs w:val="28"/>
          <w:lang w:val="uk-UA"/>
        </w:rPr>
        <w:t xml:space="preserve">та </w:t>
      </w:r>
      <w:r w:rsidR="00022123">
        <w:rPr>
          <w:rFonts w:cs="Times New Roman"/>
          <w:szCs w:val="28"/>
          <w:lang w:val="uk-UA"/>
        </w:rPr>
        <w:t xml:space="preserve">у </w:t>
      </w:r>
      <w:r w:rsidRPr="00623E0A">
        <w:rPr>
          <w:rFonts w:cs="Times New Roman"/>
          <w:szCs w:val="28"/>
          <w:lang w:val="uk-UA"/>
        </w:rPr>
        <w:t xml:space="preserve">ранньому постнатальному періоді </w:t>
      </w:r>
      <w:r w:rsidRPr="00623E0A">
        <w:rPr>
          <w:rFonts w:cs="Times New Roman"/>
          <w:i/>
          <w:szCs w:val="28"/>
          <w:lang w:val="uk-UA"/>
        </w:rPr>
        <w:t>(21)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="00022123">
        <w:rPr>
          <w:rStyle w:val="21"/>
          <w:szCs w:val="28"/>
          <w:lang w:val="uk-UA"/>
        </w:rPr>
        <w:t xml:space="preserve">ТБ у період </w:t>
      </w:r>
      <w:r w:rsidRPr="00623E0A">
        <w:rPr>
          <w:rStyle w:val="21"/>
          <w:szCs w:val="28"/>
          <w:lang w:val="uk-UA"/>
        </w:rPr>
        <w:t>вагітн</w:t>
      </w:r>
      <w:r w:rsidR="00022123">
        <w:rPr>
          <w:rStyle w:val="21"/>
          <w:szCs w:val="28"/>
          <w:lang w:val="uk-UA"/>
        </w:rPr>
        <w:t xml:space="preserve">ості </w:t>
      </w:r>
      <w:r w:rsidRPr="00623E0A">
        <w:rPr>
          <w:rStyle w:val="21"/>
          <w:szCs w:val="28"/>
          <w:lang w:val="uk-UA"/>
        </w:rPr>
        <w:t>пов</w:t>
      </w:r>
      <w:r w:rsidR="00974A42" w:rsidRPr="00623E0A">
        <w:rPr>
          <w:rStyle w:val="21"/>
          <w:szCs w:val="28"/>
          <w:lang w:val="uk-UA"/>
        </w:rPr>
        <w:t>’</w:t>
      </w:r>
      <w:r w:rsidRPr="00623E0A">
        <w:rPr>
          <w:rStyle w:val="21"/>
          <w:szCs w:val="28"/>
          <w:lang w:val="uk-UA"/>
        </w:rPr>
        <w:t>язаний з ризик</w:t>
      </w:r>
      <w:r w:rsidR="00022123">
        <w:rPr>
          <w:rStyle w:val="21"/>
          <w:szCs w:val="28"/>
          <w:lang w:val="uk-UA"/>
        </w:rPr>
        <w:t xml:space="preserve">ом </w:t>
      </w:r>
      <w:r w:rsidRPr="00623E0A">
        <w:rPr>
          <w:rStyle w:val="21"/>
          <w:szCs w:val="28"/>
          <w:lang w:val="uk-UA"/>
        </w:rPr>
        <w:t>для плод</w:t>
      </w:r>
      <w:r w:rsidR="00022123">
        <w:rPr>
          <w:rStyle w:val="21"/>
          <w:szCs w:val="28"/>
          <w:lang w:val="uk-UA"/>
        </w:rPr>
        <w:t xml:space="preserve">у </w:t>
      </w:r>
      <w:r w:rsidRPr="00623E0A">
        <w:rPr>
          <w:rStyle w:val="21"/>
          <w:szCs w:val="28"/>
          <w:lang w:val="uk-UA"/>
        </w:rPr>
        <w:t xml:space="preserve">та новонародженого, а також </w:t>
      </w:r>
      <w:r w:rsidR="00A25B49">
        <w:rPr>
          <w:rStyle w:val="21"/>
          <w:szCs w:val="28"/>
          <w:lang w:val="uk-UA"/>
        </w:rPr>
        <w:t xml:space="preserve">для </w:t>
      </w:r>
      <w:r w:rsidRPr="00623E0A">
        <w:rPr>
          <w:rStyle w:val="21"/>
          <w:szCs w:val="28"/>
          <w:lang w:val="uk-UA"/>
        </w:rPr>
        <w:t xml:space="preserve">матері, </w:t>
      </w:r>
      <w:r w:rsidR="00A25B49">
        <w:rPr>
          <w:rStyle w:val="21"/>
          <w:szCs w:val="28"/>
          <w:lang w:val="uk-UA"/>
        </w:rPr>
        <w:t xml:space="preserve">оскільки </w:t>
      </w:r>
      <w:r w:rsidRPr="00623E0A">
        <w:rPr>
          <w:rStyle w:val="21"/>
          <w:szCs w:val="28"/>
          <w:lang w:val="uk-UA"/>
        </w:rPr>
        <w:t xml:space="preserve">існує додатковий ризик </w:t>
      </w:r>
      <w:r w:rsidR="00A25B49">
        <w:rPr>
          <w:rStyle w:val="21"/>
          <w:szCs w:val="28"/>
          <w:lang w:val="uk-UA"/>
        </w:rPr>
        <w:t xml:space="preserve">виникнення </w:t>
      </w:r>
      <w:r w:rsidRPr="00623E0A">
        <w:rPr>
          <w:rStyle w:val="21"/>
          <w:szCs w:val="28"/>
          <w:lang w:val="uk-UA"/>
        </w:rPr>
        <w:t xml:space="preserve">токсичності, </w:t>
      </w:r>
      <w:r w:rsidR="00A25B49" w:rsidRPr="00623E0A">
        <w:rPr>
          <w:rStyle w:val="21"/>
          <w:szCs w:val="28"/>
          <w:lang w:val="uk-UA"/>
        </w:rPr>
        <w:t>пов’язан</w:t>
      </w:r>
      <w:r w:rsidR="00A25B49">
        <w:rPr>
          <w:rStyle w:val="21"/>
          <w:szCs w:val="28"/>
          <w:lang w:val="uk-UA"/>
        </w:rPr>
        <w:t>ої і</w:t>
      </w:r>
      <w:r w:rsidRPr="00623E0A">
        <w:rPr>
          <w:rStyle w:val="21"/>
          <w:szCs w:val="28"/>
          <w:lang w:val="uk-UA"/>
        </w:rPr>
        <w:t>з застосуванням препаратів для лікування МР</w:t>
      </w:r>
      <w:r w:rsidR="00A25B49">
        <w:rPr>
          <w:rStyle w:val="21"/>
          <w:szCs w:val="28"/>
          <w:lang w:val="uk-UA"/>
        </w:rPr>
        <w:t>ТБ</w:t>
      </w:r>
      <w:r w:rsidRPr="00623E0A">
        <w:rPr>
          <w:rStyle w:val="21"/>
          <w:szCs w:val="28"/>
          <w:lang w:val="uk-UA"/>
        </w:rPr>
        <w:t xml:space="preserve"> або </w:t>
      </w:r>
      <w:r w:rsidR="00696D17">
        <w:rPr>
          <w:rStyle w:val="21"/>
          <w:szCs w:val="28"/>
          <w:lang w:val="uk-UA"/>
        </w:rPr>
        <w:t>ТБ-ШМР</w:t>
      </w:r>
      <w:r w:rsidRPr="00623E0A">
        <w:rPr>
          <w:rStyle w:val="21"/>
          <w:szCs w:val="28"/>
          <w:lang w:val="uk-UA"/>
        </w:rPr>
        <w:t xml:space="preserve">. </w:t>
      </w:r>
      <w:r w:rsidR="00A25B49">
        <w:rPr>
          <w:rStyle w:val="21"/>
          <w:szCs w:val="28"/>
          <w:lang w:val="uk-UA"/>
        </w:rPr>
        <w:t xml:space="preserve">Наявність </w:t>
      </w:r>
      <w:r w:rsidR="00A25B49" w:rsidRPr="00623E0A">
        <w:rPr>
          <w:rFonts w:cs="Times New Roman"/>
          <w:szCs w:val="28"/>
          <w:lang w:val="uk-UA"/>
        </w:rPr>
        <w:t>дисемінован</w:t>
      </w:r>
      <w:r w:rsidR="00A25B49">
        <w:rPr>
          <w:rFonts w:cs="Times New Roman"/>
          <w:szCs w:val="28"/>
          <w:lang w:val="uk-UA"/>
        </w:rPr>
        <w:t xml:space="preserve">ого ТБ відзначають </w:t>
      </w:r>
      <w:r w:rsidRPr="00623E0A">
        <w:rPr>
          <w:rFonts w:cs="Times New Roman"/>
          <w:szCs w:val="28"/>
          <w:lang w:val="uk-UA"/>
        </w:rPr>
        <w:t>у 5</w:t>
      </w:r>
      <w:r w:rsidR="00A25B49">
        <w:rPr>
          <w:rFonts w:cs="Times New Roman"/>
          <w:szCs w:val="28"/>
          <w:lang w:val="uk-UA"/>
        </w:rPr>
        <w:t>–</w:t>
      </w:r>
      <w:r w:rsidRPr="00623E0A">
        <w:rPr>
          <w:rFonts w:cs="Times New Roman"/>
          <w:szCs w:val="28"/>
          <w:lang w:val="uk-UA"/>
        </w:rPr>
        <w:t xml:space="preserve">10% вагітних, хворих на </w:t>
      </w:r>
      <w:r w:rsidR="00A25B49">
        <w:rPr>
          <w:rFonts w:cs="Times New Roman"/>
          <w:szCs w:val="28"/>
          <w:lang w:val="uk-UA"/>
        </w:rPr>
        <w:t>ТБ</w:t>
      </w:r>
      <w:r w:rsidRPr="00623E0A">
        <w:rPr>
          <w:rFonts w:cs="Times New Roman"/>
          <w:szCs w:val="28"/>
          <w:lang w:val="uk-UA"/>
        </w:rPr>
        <w:t xml:space="preserve">, </w:t>
      </w:r>
      <w:r w:rsidR="00A25B49">
        <w:rPr>
          <w:rFonts w:cs="Times New Roman"/>
          <w:szCs w:val="28"/>
          <w:lang w:val="uk-UA"/>
        </w:rPr>
        <w:t xml:space="preserve">що спричинює певний </w:t>
      </w:r>
      <w:r w:rsidRPr="00623E0A">
        <w:rPr>
          <w:rFonts w:cs="Times New Roman"/>
          <w:szCs w:val="28"/>
          <w:lang w:val="uk-UA"/>
        </w:rPr>
        <w:t xml:space="preserve">ризик </w:t>
      </w:r>
      <w:r w:rsidR="00A25B49">
        <w:rPr>
          <w:rFonts w:cs="Times New Roman"/>
          <w:szCs w:val="28"/>
          <w:lang w:val="uk-UA"/>
        </w:rPr>
        <w:t xml:space="preserve">набуття </w:t>
      </w:r>
      <w:r w:rsidRPr="00623E0A">
        <w:rPr>
          <w:rFonts w:cs="Times New Roman"/>
          <w:szCs w:val="28"/>
          <w:lang w:val="uk-UA"/>
        </w:rPr>
        <w:t xml:space="preserve">вродженого </w:t>
      </w:r>
      <w:r w:rsidR="00A25B49">
        <w:rPr>
          <w:rFonts w:cs="Times New Roman"/>
          <w:szCs w:val="28"/>
          <w:lang w:val="uk-UA"/>
        </w:rPr>
        <w:t xml:space="preserve">ТБ дитиною </w:t>
      </w:r>
      <w:r w:rsidRPr="00623E0A">
        <w:rPr>
          <w:rFonts w:cs="Times New Roman"/>
          <w:i/>
          <w:szCs w:val="28"/>
          <w:lang w:val="uk-UA"/>
        </w:rPr>
        <w:t>(67)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Так само новонароджені можуть набути </w:t>
      </w:r>
      <w:r w:rsidR="00A25B49">
        <w:rPr>
          <w:rStyle w:val="21"/>
          <w:szCs w:val="28"/>
          <w:lang w:val="uk-UA"/>
        </w:rPr>
        <w:t xml:space="preserve">ТБ вже </w:t>
      </w:r>
      <w:r w:rsidRPr="00623E0A">
        <w:rPr>
          <w:rStyle w:val="21"/>
          <w:szCs w:val="28"/>
          <w:lang w:val="uk-UA"/>
        </w:rPr>
        <w:t xml:space="preserve">після народження через </w:t>
      </w:r>
      <w:r w:rsidR="00A25B49">
        <w:rPr>
          <w:rStyle w:val="21"/>
          <w:szCs w:val="28"/>
          <w:lang w:val="uk-UA"/>
        </w:rPr>
        <w:t xml:space="preserve">інфікування від </w:t>
      </w:r>
      <w:r w:rsidRPr="00623E0A">
        <w:rPr>
          <w:rStyle w:val="21"/>
          <w:szCs w:val="28"/>
          <w:lang w:val="uk-UA"/>
        </w:rPr>
        <w:t xml:space="preserve">контагіозної матері чи іншого близького контакту, який </w:t>
      </w:r>
      <w:r w:rsidR="00A25B49">
        <w:rPr>
          <w:rStyle w:val="21"/>
          <w:szCs w:val="28"/>
          <w:lang w:val="uk-UA"/>
        </w:rPr>
        <w:t xml:space="preserve">має назву </w:t>
      </w:r>
      <w:r w:rsidRPr="00623E0A">
        <w:rPr>
          <w:rStyle w:val="21"/>
          <w:szCs w:val="28"/>
          <w:lang w:val="uk-UA"/>
        </w:rPr>
        <w:t>«неонатальни</w:t>
      </w:r>
      <w:r w:rsidR="00A25B49">
        <w:rPr>
          <w:rStyle w:val="21"/>
          <w:szCs w:val="28"/>
          <w:lang w:val="uk-UA"/>
        </w:rPr>
        <w:t>й ТБ</w:t>
      </w:r>
      <w:r w:rsidRPr="00623E0A">
        <w:rPr>
          <w:rStyle w:val="21"/>
          <w:szCs w:val="28"/>
          <w:lang w:val="uk-UA"/>
        </w:rPr>
        <w:t xml:space="preserve">». </w:t>
      </w:r>
      <w:r w:rsidR="00A25B49">
        <w:rPr>
          <w:rStyle w:val="21"/>
          <w:szCs w:val="28"/>
          <w:lang w:val="uk-UA"/>
        </w:rPr>
        <w:t xml:space="preserve">Обсяг </w:t>
      </w:r>
      <w:r w:rsidR="00A25B49">
        <w:rPr>
          <w:rFonts w:cs="Times New Roman"/>
          <w:szCs w:val="28"/>
          <w:lang w:val="uk-UA"/>
        </w:rPr>
        <w:t xml:space="preserve">даних щодо </w:t>
      </w:r>
      <w:r w:rsidRPr="00623E0A">
        <w:rPr>
          <w:rFonts w:cs="Times New Roman"/>
          <w:szCs w:val="28"/>
          <w:lang w:val="uk-UA"/>
        </w:rPr>
        <w:t>безпек</w:t>
      </w:r>
      <w:r w:rsidR="00A25B49">
        <w:rPr>
          <w:rFonts w:cs="Times New Roman"/>
          <w:szCs w:val="28"/>
          <w:lang w:val="uk-UA"/>
        </w:rPr>
        <w:t xml:space="preserve">и застосування </w:t>
      </w:r>
      <w:r w:rsidR="00A25B49" w:rsidRPr="00623E0A">
        <w:rPr>
          <w:rFonts w:cs="Times New Roman"/>
          <w:szCs w:val="28"/>
          <w:lang w:val="uk-UA"/>
        </w:rPr>
        <w:t xml:space="preserve">під час вагітності та </w:t>
      </w:r>
      <w:r w:rsidR="00A25B49">
        <w:rPr>
          <w:rFonts w:cs="Times New Roman"/>
          <w:szCs w:val="28"/>
          <w:lang w:val="uk-UA"/>
        </w:rPr>
        <w:t>протягом періоду грудного ви</w:t>
      </w:r>
      <w:r w:rsidR="00A25B49" w:rsidRPr="00623E0A">
        <w:rPr>
          <w:rFonts w:cs="Times New Roman"/>
          <w:szCs w:val="28"/>
          <w:lang w:val="uk-UA"/>
        </w:rPr>
        <w:t xml:space="preserve">годування </w:t>
      </w:r>
      <w:r w:rsidRPr="00623E0A">
        <w:rPr>
          <w:rFonts w:cs="Times New Roman"/>
          <w:szCs w:val="28"/>
          <w:lang w:val="uk-UA"/>
        </w:rPr>
        <w:t>препаратів для лікування МРТБ, включаючи нові препарати</w:t>
      </w:r>
      <w:r w:rsidR="00A25B49">
        <w:rPr>
          <w:rFonts w:cs="Times New Roman"/>
          <w:szCs w:val="28"/>
          <w:lang w:val="uk-UA"/>
        </w:rPr>
        <w:t xml:space="preserve"> (зокрема </w:t>
      </w:r>
      <w:r w:rsidRPr="00623E0A">
        <w:rPr>
          <w:rFonts w:cs="Times New Roman"/>
          <w:szCs w:val="28"/>
          <w:lang w:val="uk-UA"/>
        </w:rPr>
        <w:t>бедаквілін</w:t>
      </w:r>
      <w:r w:rsidR="00A25B49"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>та деламанід</w:t>
      </w:r>
      <w:r w:rsidR="00A25B49">
        <w:rPr>
          <w:rFonts w:cs="Times New Roman"/>
          <w:szCs w:val="28"/>
          <w:lang w:val="uk-UA"/>
        </w:rPr>
        <w:t>)</w:t>
      </w:r>
      <w:r w:rsidRPr="00623E0A">
        <w:rPr>
          <w:rFonts w:cs="Times New Roman"/>
          <w:szCs w:val="28"/>
          <w:lang w:val="uk-UA"/>
        </w:rPr>
        <w:t xml:space="preserve">, </w:t>
      </w:r>
      <w:r w:rsidR="00A25B49">
        <w:rPr>
          <w:rFonts w:cs="Times New Roman"/>
          <w:szCs w:val="28"/>
          <w:lang w:val="uk-UA"/>
        </w:rPr>
        <w:t xml:space="preserve">є </w:t>
      </w:r>
      <w:r w:rsidRPr="00623E0A">
        <w:rPr>
          <w:rFonts w:cs="Times New Roman"/>
          <w:szCs w:val="28"/>
          <w:lang w:val="uk-UA"/>
        </w:rPr>
        <w:t>недостатні</w:t>
      </w:r>
      <w:r w:rsidR="00A25B49">
        <w:rPr>
          <w:rFonts w:cs="Times New Roman"/>
          <w:szCs w:val="28"/>
          <w:lang w:val="uk-UA"/>
        </w:rPr>
        <w:t>м</w:t>
      </w:r>
      <w:r w:rsidRPr="00623E0A"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i/>
          <w:szCs w:val="28"/>
          <w:lang w:val="uk-UA"/>
        </w:rPr>
        <w:t>(26)</w:t>
      </w:r>
      <w:r w:rsidR="00E446CC" w:rsidRPr="00E446CC">
        <w:rPr>
          <w:rFonts w:cs="Times New Roman"/>
          <w:szCs w:val="28"/>
          <w:lang w:val="uk-UA"/>
        </w:rPr>
        <w:t>.</w:t>
      </w:r>
    </w:p>
    <w:p w:rsidR="00201183" w:rsidRPr="00623E0A" w:rsidRDefault="00A25B49" w:rsidP="00E32422">
      <w:pPr>
        <w:rPr>
          <w:rStyle w:val="21"/>
          <w:szCs w:val="28"/>
          <w:lang w:val="uk-UA"/>
        </w:rPr>
      </w:pPr>
      <w:r>
        <w:rPr>
          <w:rStyle w:val="21"/>
          <w:szCs w:val="28"/>
          <w:lang w:val="uk-UA"/>
        </w:rPr>
        <w:t>Таким чином</w:t>
      </w:r>
      <w:r w:rsidR="00201183" w:rsidRPr="00623E0A">
        <w:rPr>
          <w:rStyle w:val="21"/>
          <w:szCs w:val="28"/>
          <w:lang w:val="uk-UA"/>
        </w:rPr>
        <w:t xml:space="preserve">, існують </w:t>
      </w:r>
      <w:r w:rsidR="0071553D">
        <w:rPr>
          <w:rStyle w:val="21"/>
          <w:szCs w:val="28"/>
          <w:lang w:val="uk-UA"/>
        </w:rPr>
        <w:t xml:space="preserve">певні </w:t>
      </w:r>
      <w:r w:rsidR="00201183" w:rsidRPr="00623E0A">
        <w:rPr>
          <w:rStyle w:val="21"/>
          <w:szCs w:val="28"/>
          <w:lang w:val="uk-UA"/>
        </w:rPr>
        <w:t xml:space="preserve">особливості, які необхідно враховувати при діагностиці та лікуванні МРТБ у дітей та підлітків. </w:t>
      </w:r>
      <w:r w:rsidR="00B90239">
        <w:rPr>
          <w:rStyle w:val="21"/>
          <w:szCs w:val="28"/>
          <w:lang w:val="uk-UA"/>
        </w:rPr>
        <w:t xml:space="preserve">У сфері </w:t>
      </w:r>
      <w:r w:rsidR="00B90239" w:rsidRPr="00623E0A">
        <w:rPr>
          <w:rStyle w:val="21"/>
          <w:szCs w:val="28"/>
          <w:lang w:val="uk-UA"/>
        </w:rPr>
        <w:t xml:space="preserve">охорони здоров’я </w:t>
      </w:r>
      <w:r w:rsidR="00B90239">
        <w:rPr>
          <w:rStyle w:val="21"/>
          <w:szCs w:val="28"/>
          <w:lang w:val="uk-UA"/>
        </w:rPr>
        <w:t xml:space="preserve">слід надавати більшого </w:t>
      </w:r>
      <w:r w:rsidR="00201183" w:rsidRPr="00623E0A">
        <w:rPr>
          <w:rStyle w:val="21"/>
          <w:szCs w:val="28"/>
          <w:lang w:val="uk-UA"/>
        </w:rPr>
        <w:t xml:space="preserve">пріоритету </w:t>
      </w:r>
      <w:r w:rsidR="00B90239">
        <w:rPr>
          <w:rStyle w:val="21"/>
          <w:szCs w:val="28"/>
          <w:lang w:val="uk-UA"/>
        </w:rPr>
        <w:t xml:space="preserve">ТБ </w:t>
      </w:r>
      <w:r w:rsidR="00201183" w:rsidRPr="00623E0A">
        <w:rPr>
          <w:rStyle w:val="21"/>
          <w:szCs w:val="28"/>
          <w:lang w:val="uk-UA"/>
        </w:rPr>
        <w:t xml:space="preserve">у дітей, враховуючи сучасні </w:t>
      </w:r>
      <w:r w:rsidR="00B90239">
        <w:rPr>
          <w:rStyle w:val="21"/>
          <w:szCs w:val="28"/>
          <w:lang w:val="uk-UA"/>
        </w:rPr>
        <w:t xml:space="preserve">дані </w:t>
      </w:r>
      <w:r w:rsidR="00201183" w:rsidRPr="00623E0A">
        <w:rPr>
          <w:rStyle w:val="21"/>
          <w:szCs w:val="28"/>
          <w:lang w:val="uk-UA"/>
        </w:rPr>
        <w:t xml:space="preserve">про внесок дітей у передачу захворювання. Крім того, слід підвищити рівень обізнаності щодо захворювання на </w:t>
      </w:r>
      <w:r w:rsidR="00B90239">
        <w:rPr>
          <w:rStyle w:val="21"/>
          <w:szCs w:val="28"/>
          <w:lang w:val="uk-UA"/>
        </w:rPr>
        <w:t xml:space="preserve">ТБ при </w:t>
      </w:r>
      <w:r w:rsidR="00201183" w:rsidRPr="00623E0A">
        <w:rPr>
          <w:rStyle w:val="21"/>
          <w:szCs w:val="28"/>
          <w:lang w:val="uk-UA"/>
        </w:rPr>
        <w:t>вагітн</w:t>
      </w:r>
      <w:r w:rsidR="00B90239">
        <w:rPr>
          <w:rStyle w:val="21"/>
          <w:szCs w:val="28"/>
          <w:lang w:val="uk-UA"/>
        </w:rPr>
        <w:t xml:space="preserve">ості, враховуючи </w:t>
      </w:r>
      <w:r w:rsidR="00201183" w:rsidRPr="00623E0A">
        <w:rPr>
          <w:rStyle w:val="21"/>
          <w:szCs w:val="28"/>
          <w:lang w:val="uk-UA"/>
        </w:rPr>
        <w:t>пов</w:t>
      </w:r>
      <w:r w:rsidR="00974A42" w:rsidRPr="00623E0A">
        <w:rPr>
          <w:rStyle w:val="21"/>
          <w:szCs w:val="28"/>
          <w:lang w:val="uk-UA"/>
        </w:rPr>
        <w:t>’</w:t>
      </w:r>
      <w:r w:rsidR="00201183" w:rsidRPr="00623E0A">
        <w:rPr>
          <w:rStyle w:val="21"/>
          <w:szCs w:val="28"/>
          <w:lang w:val="uk-UA"/>
        </w:rPr>
        <w:t>язан</w:t>
      </w:r>
      <w:r w:rsidR="00B90239">
        <w:rPr>
          <w:rStyle w:val="21"/>
          <w:szCs w:val="28"/>
          <w:lang w:val="uk-UA"/>
        </w:rPr>
        <w:t xml:space="preserve">і </w:t>
      </w:r>
      <w:r w:rsidR="00201183" w:rsidRPr="00623E0A">
        <w:rPr>
          <w:rStyle w:val="21"/>
          <w:szCs w:val="28"/>
          <w:lang w:val="uk-UA"/>
        </w:rPr>
        <w:t>з цим ризик</w:t>
      </w:r>
      <w:r w:rsidR="00B90239">
        <w:rPr>
          <w:rStyle w:val="21"/>
          <w:szCs w:val="28"/>
          <w:lang w:val="uk-UA"/>
        </w:rPr>
        <w:t xml:space="preserve">и </w:t>
      </w:r>
      <w:r w:rsidR="00201183" w:rsidRPr="00623E0A">
        <w:rPr>
          <w:rStyle w:val="21"/>
          <w:szCs w:val="28"/>
          <w:lang w:val="uk-UA"/>
        </w:rPr>
        <w:t>для плода та новонародженого.</w:t>
      </w:r>
    </w:p>
    <w:p w:rsidR="00201183" w:rsidRPr="00623E0A" w:rsidRDefault="00201183" w:rsidP="00E32422">
      <w:pPr>
        <w:rPr>
          <w:rStyle w:val="21"/>
          <w:szCs w:val="28"/>
          <w:lang w:val="uk-UA"/>
        </w:rPr>
      </w:pPr>
      <w:r w:rsidRPr="00623E0A">
        <w:rPr>
          <w:rStyle w:val="21"/>
          <w:szCs w:val="28"/>
          <w:lang w:val="uk-UA"/>
        </w:rPr>
        <w:br w:type="page"/>
      </w:r>
    </w:p>
    <w:p w:rsidR="00201183" w:rsidRPr="00623E0A" w:rsidRDefault="00201183" w:rsidP="004537A6">
      <w:pPr>
        <w:pStyle w:val="1"/>
        <w:rPr>
          <w:rStyle w:val="aa"/>
          <w:rFonts w:cstheme="majorBidi"/>
          <w:b/>
          <w:bCs/>
          <w:sz w:val="28"/>
          <w:szCs w:val="28"/>
          <w:shd w:val="clear" w:color="auto" w:fill="auto"/>
        </w:rPr>
      </w:pPr>
      <w:bookmarkStart w:id="19" w:name="_Toc27751092"/>
      <w:r w:rsidRPr="007E1136">
        <w:lastRenderedPageBreak/>
        <w:t>8. </w:t>
      </w:r>
      <w:r w:rsidRPr="007E1136">
        <w:rPr>
          <w:rStyle w:val="aa"/>
          <w:rFonts w:cstheme="majorBidi"/>
          <w:b/>
          <w:bCs/>
          <w:sz w:val="28"/>
          <w:szCs w:val="28"/>
          <w:shd w:val="clear" w:color="auto" w:fill="auto"/>
        </w:rPr>
        <w:t xml:space="preserve">Діагностика </w:t>
      </w:r>
      <w:r w:rsidR="006827A7" w:rsidRPr="007E1136">
        <w:rPr>
          <w:rStyle w:val="aa"/>
          <w:rFonts w:cstheme="majorBidi"/>
          <w:b/>
          <w:bCs/>
          <w:sz w:val="28"/>
          <w:szCs w:val="28"/>
          <w:shd w:val="clear" w:color="auto" w:fill="auto"/>
        </w:rPr>
        <w:t xml:space="preserve">і </w:t>
      </w:r>
      <w:r w:rsidRPr="007E1136">
        <w:rPr>
          <w:rStyle w:val="aa"/>
          <w:rFonts w:cstheme="majorBidi"/>
          <w:b/>
          <w:bCs/>
          <w:sz w:val="28"/>
          <w:szCs w:val="28"/>
          <w:shd w:val="clear" w:color="auto" w:fill="auto"/>
        </w:rPr>
        <w:t xml:space="preserve">лікування </w:t>
      </w:r>
      <w:r w:rsidR="00C75FCC">
        <w:rPr>
          <w:rStyle w:val="aa"/>
          <w:rFonts w:cstheme="majorBidi"/>
          <w:b/>
          <w:bCs/>
          <w:sz w:val="28"/>
          <w:szCs w:val="28"/>
          <w:shd w:val="clear" w:color="auto" w:fill="auto"/>
        </w:rPr>
        <w:t>дітей та підлітків,</w:t>
      </w:r>
      <w:r w:rsidR="00C75FCC">
        <w:rPr>
          <w:rStyle w:val="aa"/>
          <w:rFonts w:cstheme="majorBidi"/>
          <w:b/>
          <w:bCs/>
          <w:sz w:val="28"/>
          <w:szCs w:val="28"/>
          <w:shd w:val="clear" w:color="auto" w:fill="auto"/>
        </w:rPr>
        <w:br/>
      </w:r>
      <w:r w:rsidR="006827A7" w:rsidRPr="007E1136">
        <w:rPr>
          <w:rStyle w:val="aa"/>
          <w:rFonts w:cstheme="majorBidi"/>
          <w:b/>
          <w:bCs/>
          <w:sz w:val="28"/>
          <w:szCs w:val="28"/>
          <w:shd w:val="clear" w:color="auto" w:fill="auto"/>
        </w:rPr>
        <w:t xml:space="preserve">що зазнали контакту з </w:t>
      </w:r>
      <w:r w:rsidRPr="007E1136">
        <w:rPr>
          <w:rStyle w:val="aa"/>
          <w:rFonts w:cstheme="majorBidi"/>
          <w:b/>
          <w:bCs/>
          <w:sz w:val="28"/>
          <w:szCs w:val="28"/>
          <w:shd w:val="clear" w:color="auto" w:fill="auto"/>
        </w:rPr>
        <w:t>МРТБ</w:t>
      </w:r>
      <w:bookmarkEnd w:id="19"/>
    </w:p>
    <w:p w:rsidR="00201183" w:rsidRPr="00623E0A" w:rsidRDefault="00CA6D14" w:rsidP="00C75FCC">
      <w:pPr>
        <w:spacing w:line="233" w:lineRule="auto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При написанні </w:t>
      </w:r>
      <w:r w:rsidRPr="00CA6D14">
        <w:rPr>
          <w:rFonts w:cs="Times New Roman"/>
          <w:szCs w:val="28"/>
          <w:lang w:val="uk-UA"/>
        </w:rPr>
        <w:t>наступн</w:t>
      </w:r>
      <w:r>
        <w:rPr>
          <w:rFonts w:cs="Times New Roman"/>
          <w:szCs w:val="28"/>
          <w:lang w:val="uk-UA"/>
        </w:rPr>
        <w:t xml:space="preserve">их </w:t>
      </w:r>
      <w:r w:rsidR="00201183" w:rsidRPr="00CA6D14">
        <w:rPr>
          <w:rFonts w:cs="Times New Roman"/>
          <w:szCs w:val="28"/>
          <w:lang w:val="uk-UA"/>
        </w:rPr>
        <w:t>розділ</w:t>
      </w:r>
      <w:r>
        <w:rPr>
          <w:rFonts w:cs="Times New Roman"/>
          <w:szCs w:val="28"/>
          <w:lang w:val="uk-UA"/>
        </w:rPr>
        <w:t xml:space="preserve">ів було використано дані </w:t>
      </w:r>
      <w:r w:rsidRPr="00623E0A">
        <w:rPr>
          <w:rStyle w:val="21"/>
          <w:szCs w:val="28"/>
          <w:lang w:val="uk-UA"/>
        </w:rPr>
        <w:t xml:space="preserve">Проекту </w:t>
      </w:r>
      <w:r>
        <w:rPr>
          <w:rStyle w:val="21"/>
          <w:szCs w:val="28"/>
          <w:lang w:val="uk-UA"/>
        </w:rPr>
        <w:t>«</w:t>
      </w:r>
      <w:r w:rsidRPr="00AF6155">
        <w:rPr>
          <w:rStyle w:val="21"/>
          <w:szCs w:val="28"/>
        </w:rPr>
        <w:t>Sentinel</w:t>
      </w:r>
      <w:r>
        <w:rPr>
          <w:rStyle w:val="21"/>
          <w:szCs w:val="28"/>
          <w:lang w:val="uk-UA"/>
        </w:rPr>
        <w:t xml:space="preserve">» з лікування </w:t>
      </w:r>
      <w:r w:rsidR="008B2E5D">
        <w:rPr>
          <w:rStyle w:val="21"/>
          <w:szCs w:val="28"/>
          <w:lang w:val="uk-UA"/>
        </w:rPr>
        <w:t>ЛС-</w:t>
      </w:r>
      <w:r>
        <w:rPr>
          <w:rStyle w:val="21"/>
          <w:szCs w:val="28"/>
          <w:lang w:val="uk-UA"/>
        </w:rPr>
        <w:t xml:space="preserve">ТБ у </w:t>
      </w:r>
      <w:r w:rsidRPr="00623E0A">
        <w:rPr>
          <w:rStyle w:val="21"/>
          <w:szCs w:val="28"/>
          <w:lang w:val="uk-UA"/>
        </w:rPr>
        <w:t>д</w:t>
      </w:r>
      <w:r>
        <w:rPr>
          <w:rStyle w:val="21"/>
          <w:szCs w:val="28"/>
          <w:lang w:val="uk-UA"/>
        </w:rPr>
        <w:t xml:space="preserve">ітей </w:t>
      </w:r>
      <w:r w:rsidR="00201183" w:rsidRPr="00623E0A">
        <w:rPr>
          <w:rFonts w:cs="Times New Roman"/>
          <w:i/>
          <w:szCs w:val="28"/>
          <w:lang w:val="uk-UA"/>
        </w:rPr>
        <w:t>(6</w:t>
      </w:r>
      <w:r w:rsidR="00201183" w:rsidRPr="0007228D">
        <w:rPr>
          <w:rFonts w:cs="Times New Roman"/>
          <w:i/>
          <w:szCs w:val="28"/>
          <w:lang w:val="uk-UA"/>
        </w:rPr>
        <w:t>8</w:t>
      </w:r>
      <w:r w:rsidR="00E446CC" w:rsidRPr="0007228D">
        <w:rPr>
          <w:rFonts w:cs="Times New Roman"/>
          <w:i/>
          <w:szCs w:val="28"/>
          <w:lang w:val="uk-UA"/>
        </w:rPr>
        <w:t>,</w:t>
      </w:r>
      <w:r>
        <w:rPr>
          <w:rFonts w:cs="Times New Roman"/>
          <w:i/>
          <w:szCs w:val="28"/>
          <w:lang w:val="uk-UA"/>
        </w:rPr>
        <w:t xml:space="preserve"> </w:t>
      </w:r>
      <w:r w:rsidR="00201183" w:rsidRPr="00623E0A">
        <w:rPr>
          <w:rFonts w:cs="Times New Roman"/>
          <w:i/>
          <w:szCs w:val="28"/>
          <w:lang w:val="uk-UA"/>
        </w:rPr>
        <w:t>69)</w:t>
      </w:r>
      <w:r w:rsidR="00201183" w:rsidRPr="00623E0A">
        <w:rPr>
          <w:rFonts w:cs="Times New Roman"/>
          <w:szCs w:val="28"/>
          <w:lang w:val="uk-UA"/>
        </w:rPr>
        <w:t xml:space="preserve">, </w:t>
      </w:r>
      <w:r>
        <w:rPr>
          <w:rFonts w:cs="Times New Roman"/>
          <w:szCs w:val="28"/>
          <w:lang w:val="uk-UA"/>
        </w:rPr>
        <w:t>«</w:t>
      </w:r>
      <w:r w:rsidRPr="00CA6D14">
        <w:rPr>
          <w:rFonts w:cs="Times New Roman"/>
          <w:szCs w:val="28"/>
          <w:lang w:val="uk-UA"/>
        </w:rPr>
        <w:t xml:space="preserve">Настанови </w:t>
      </w:r>
      <w:r w:rsidR="00201183" w:rsidRPr="00CA6D14">
        <w:rPr>
          <w:rFonts w:cs="Times New Roman"/>
          <w:szCs w:val="28"/>
          <w:lang w:val="uk-UA"/>
        </w:rPr>
        <w:t>ВООЗ для національних програм боротьби з туберкульозом щодо лікування туберкульозу у дітей</w:t>
      </w:r>
      <w:r>
        <w:rPr>
          <w:rFonts w:cs="Times New Roman"/>
          <w:szCs w:val="28"/>
          <w:lang w:val="uk-UA"/>
        </w:rPr>
        <w:t>»</w:t>
      </w:r>
      <w:r w:rsidR="00201183" w:rsidRPr="00623E0A">
        <w:rPr>
          <w:rFonts w:cs="Times New Roman"/>
          <w:szCs w:val="28"/>
          <w:lang w:val="uk-UA"/>
        </w:rPr>
        <w:t xml:space="preserve"> </w:t>
      </w:r>
      <w:r w:rsidR="00201183" w:rsidRPr="00623E0A">
        <w:rPr>
          <w:rFonts w:cs="Times New Roman"/>
          <w:i/>
          <w:szCs w:val="28"/>
          <w:lang w:val="uk-UA"/>
        </w:rPr>
        <w:t>(21</w:t>
      </w:r>
      <w:r w:rsidR="00201183" w:rsidRPr="00623E0A">
        <w:rPr>
          <w:rFonts w:cs="Times New Roman"/>
          <w:szCs w:val="28"/>
          <w:lang w:val="uk-UA"/>
        </w:rPr>
        <w:t>) та останні</w:t>
      </w:r>
      <w:r w:rsidR="008B2E5D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рекомендаці</w:t>
      </w:r>
      <w:r w:rsidR="008B2E5D">
        <w:rPr>
          <w:rFonts w:cs="Times New Roman"/>
          <w:szCs w:val="28"/>
          <w:lang w:val="uk-UA"/>
        </w:rPr>
        <w:t xml:space="preserve">ї </w:t>
      </w:r>
      <w:r w:rsidR="00201183" w:rsidRPr="00623E0A">
        <w:rPr>
          <w:rFonts w:cs="Times New Roman"/>
          <w:szCs w:val="28"/>
          <w:lang w:val="uk-UA"/>
        </w:rPr>
        <w:t xml:space="preserve">ВООЗ щодо лікування МРТБ </w:t>
      </w:r>
      <w:r w:rsidR="00201183" w:rsidRPr="00623E0A">
        <w:rPr>
          <w:rFonts w:cs="Times New Roman"/>
          <w:i/>
          <w:szCs w:val="28"/>
          <w:lang w:val="uk-UA"/>
        </w:rPr>
        <w:t>(26)</w:t>
      </w:r>
      <w:r w:rsidR="00201183" w:rsidRPr="00623E0A">
        <w:rPr>
          <w:rFonts w:cs="Times New Roman"/>
          <w:szCs w:val="28"/>
          <w:lang w:val="uk-UA"/>
        </w:rPr>
        <w:t xml:space="preserve"> та ЛТБІ </w:t>
      </w:r>
      <w:r w:rsidR="00201183" w:rsidRPr="00623E0A">
        <w:rPr>
          <w:rFonts w:cs="Times New Roman"/>
          <w:i/>
          <w:szCs w:val="28"/>
          <w:lang w:val="uk-UA"/>
        </w:rPr>
        <w:t>(47)</w:t>
      </w:r>
      <w:r w:rsidR="00E446CC" w:rsidRPr="00E446CC">
        <w:rPr>
          <w:rFonts w:cs="Times New Roman"/>
          <w:szCs w:val="28"/>
          <w:lang w:val="uk-UA"/>
        </w:rPr>
        <w:t>.</w:t>
      </w:r>
    </w:p>
    <w:p w:rsidR="00201183" w:rsidRPr="00623E0A" w:rsidRDefault="00201183" w:rsidP="00C75FCC">
      <w:pPr>
        <w:pStyle w:val="2"/>
        <w:spacing w:line="233" w:lineRule="auto"/>
        <w:rPr>
          <w:rStyle w:val="2212pt"/>
          <w:rFonts w:cstheme="majorBidi"/>
          <w:b/>
          <w:bCs/>
          <w:sz w:val="28"/>
          <w:szCs w:val="26"/>
          <w:lang w:eastAsia="en-US"/>
        </w:rPr>
      </w:pPr>
      <w:bookmarkStart w:id="20" w:name="_Toc27751093"/>
      <w:r w:rsidRPr="00623E0A">
        <w:rPr>
          <w:lang w:val="uk-UA"/>
        </w:rPr>
        <w:t>8.1. </w:t>
      </w:r>
      <w:bookmarkStart w:id="21" w:name="bookmark12"/>
      <w:r w:rsidRPr="00623E0A">
        <w:rPr>
          <w:rStyle w:val="2212pt"/>
          <w:rFonts w:cstheme="majorBidi"/>
          <w:b/>
          <w:bCs/>
          <w:sz w:val="28"/>
          <w:szCs w:val="26"/>
          <w:lang w:eastAsia="en-US"/>
        </w:rPr>
        <w:t>О</w:t>
      </w:r>
      <w:r w:rsidR="008B2E5D">
        <w:rPr>
          <w:rStyle w:val="2212pt"/>
          <w:rFonts w:cstheme="majorBidi"/>
          <w:b/>
          <w:bCs/>
          <w:sz w:val="28"/>
          <w:szCs w:val="26"/>
          <w:lang w:eastAsia="en-US"/>
        </w:rPr>
        <w:t xml:space="preserve">бстеження </w:t>
      </w:r>
      <w:r w:rsidRPr="00623E0A">
        <w:rPr>
          <w:rStyle w:val="2212pt"/>
          <w:rFonts w:cstheme="majorBidi"/>
          <w:b/>
          <w:bCs/>
          <w:sz w:val="28"/>
          <w:szCs w:val="26"/>
          <w:lang w:eastAsia="en-US"/>
        </w:rPr>
        <w:t>дітей та підлітків, які зазнали впливу МРТБ</w:t>
      </w:r>
      <w:bookmarkEnd w:id="20"/>
      <w:bookmarkEnd w:id="21"/>
    </w:p>
    <w:p w:rsidR="00201183" w:rsidRPr="00623E0A" w:rsidRDefault="00201183" w:rsidP="00C75FCC">
      <w:pPr>
        <w:spacing w:line="233" w:lineRule="auto"/>
        <w:rPr>
          <w:rFonts w:cs="Times New Roman"/>
          <w:szCs w:val="28"/>
          <w:lang w:val="uk-UA"/>
        </w:rPr>
      </w:pPr>
      <w:r w:rsidRPr="00623E0A">
        <w:rPr>
          <w:rStyle w:val="21"/>
          <w:szCs w:val="28"/>
          <w:lang w:val="uk-UA"/>
        </w:rPr>
        <w:t>Первісн</w:t>
      </w:r>
      <w:r w:rsidR="005179DB">
        <w:rPr>
          <w:rStyle w:val="21"/>
          <w:szCs w:val="28"/>
          <w:lang w:val="uk-UA"/>
        </w:rPr>
        <w:t xml:space="preserve">е обстеження </w:t>
      </w:r>
      <w:r w:rsidRPr="00623E0A">
        <w:rPr>
          <w:rStyle w:val="21"/>
          <w:szCs w:val="28"/>
          <w:lang w:val="uk-UA"/>
        </w:rPr>
        <w:t xml:space="preserve">дитини </w:t>
      </w:r>
      <w:r w:rsidR="005179DB">
        <w:rPr>
          <w:rStyle w:val="21"/>
          <w:szCs w:val="28"/>
          <w:lang w:val="uk-UA"/>
        </w:rPr>
        <w:t xml:space="preserve">або </w:t>
      </w:r>
      <w:r w:rsidRPr="00623E0A">
        <w:rPr>
          <w:rStyle w:val="21"/>
          <w:szCs w:val="28"/>
          <w:lang w:val="uk-UA"/>
        </w:rPr>
        <w:t>підлітк</w:t>
      </w:r>
      <w:r w:rsidR="00E86FA3">
        <w:rPr>
          <w:rStyle w:val="21"/>
          <w:szCs w:val="28"/>
          <w:lang w:val="uk-UA"/>
        </w:rPr>
        <w:t>а</w:t>
      </w:r>
      <w:r w:rsidRPr="00623E0A">
        <w:rPr>
          <w:rStyle w:val="21"/>
          <w:szCs w:val="28"/>
          <w:lang w:val="uk-UA"/>
        </w:rPr>
        <w:t xml:space="preserve">, </w:t>
      </w:r>
      <w:r w:rsidR="005179DB">
        <w:rPr>
          <w:rStyle w:val="21"/>
          <w:szCs w:val="28"/>
          <w:lang w:val="uk-UA"/>
        </w:rPr>
        <w:t xml:space="preserve">що зазнали впливу </w:t>
      </w:r>
      <w:r w:rsidRPr="00623E0A">
        <w:rPr>
          <w:rStyle w:val="21"/>
          <w:szCs w:val="28"/>
          <w:lang w:val="uk-UA"/>
        </w:rPr>
        <w:t>будь-яко</w:t>
      </w:r>
      <w:r w:rsidR="005179DB">
        <w:rPr>
          <w:rStyle w:val="21"/>
          <w:szCs w:val="28"/>
          <w:lang w:val="uk-UA"/>
        </w:rPr>
        <w:t xml:space="preserve">ї </w:t>
      </w:r>
      <w:r w:rsidRPr="00623E0A">
        <w:rPr>
          <w:rStyle w:val="21"/>
          <w:szCs w:val="28"/>
          <w:lang w:val="uk-UA"/>
        </w:rPr>
        <w:t>форм</w:t>
      </w:r>
      <w:r w:rsidR="005179DB">
        <w:rPr>
          <w:rStyle w:val="21"/>
          <w:szCs w:val="28"/>
          <w:lang w:val="uk-UA"/>
        </w:rPr>
        <w:t xml:space="preserve">и </w:t>
      </w:r>
      <w:r w:rsidRPr="00623E0A">
        <w:rPr>
          <w:rStyle w:val="21"/>
          <w:szCs w:val="28"/>
          <w:lang w:val="uk-UA"/>
        </w:rPr>
        <w:t xml:space="preserve">ЛС-ТБ, складається з ретельного </w:t>
      </w:r>
      <w:r w:rsidR="005179DB">
        <w:rPr>
          <w:rStyle w:val="21"/>
          <w:szCs w:val="28"/>
          <w:lang w:val="uk-UA"/>
        </w:rPr>
        <w:t xml:space="preserve">розгляду </w:t>
      </w:r>
      <w:r w:rsidRPr="00623E0A">
        <w:rPr>
          <w:rStyle w:val="21"/>
          <w:szCs w:val="28"/>
          <w:lang w:val="uk-UA"/>
        </w:rPr>
        <w:t xml:space="preserve">анамнезу, </w:t>
      </w:r>
      <w:r w:rsidR="005179DB">
        <w:rPr>
          <w:rStyle w:val="21"/>
          <w:szCs w:val="28"/>
          <w:lang w:val="uk-UA"/>
        </w:rPr>
        <w:t xml:space="preserve">проведення медичного огляду </w:t>
      </w:r>
      <w:r w:rsidRPr="00623E0A">
        <w:rPr>
          <w:rStyle w:val="21"/>
          <w:szCs w:val="28"/>
          <w:lang w:val="uk-UA"/>
        </w:rPr>
        <w:t xml:space="preserve">та рентгенографії грудної клітки. </w:t>
      </w:r>
      <w:r w:rsidR="002F65AD">
        <w:rPr>
          <w:rStyle w:val="21"/>
          <w:szCs w:val="28"/>
          <w:lang w:val="uk-UA"/>
        </w:rPr>
        <w:t xml:space="preserve">Проведення такого обстеження </w:t>
      </w:r>
      <w:r w:rsidRPr="00623E0A">
        <w:rPr>
          <w:rStyle w:val="21"/>
          <w:szCs w:val="28"/>
          <w:lang w:val="uk-UA"/>
        </w:rPr>
        <w:t xml:space="preserve">більш докладно </w:t>
      </w:r>
      <w:r w:rsidR="002F65AD">
        <w:rPr>
          <w:rStyle w:val="21"/>
          <w:szCs w:val="28"/>
          <w:lang w:val="uk-UA"/>
        </w:rPr>
        <w:t xml:space="preserve">розглянуто </w:t>
      </w:r>
      <w:r w:rsidRPr="00623E0A">
        <w:rPr>
          <w:rStyle w:val="21"/>
          <w:szCs w:val="28"/>
          <w:lang w:val="uk-UA"/>
        </w:rPr>
        <w:t xml:space="preserve">у </w:t>
      </w:r>
      <w:r w:rsidR="002F65AD" w:rsidRPr="00623E0A">
        <w:rPr>
          <w:rStyle w:val="21"/>
          <w:szCs w:val="28"/>
          <w:lang w:val="uk-UA"/>
        </w:rPr>
        <w:t>розділі</w:t>
      </w:r>
      <w:r w:rsidR="002F65AD">
        <w:rPr>
          <w:rStyle w:val="21"/>
          <w:szCs w:val="28"/>
          <w:lang w:val="uk-UA"/>
        </w:rPr>
        <w:t> </w:t>
      </w:r>
      <w:r w:rsidRPr="00623E0A">
        <w:rPr>
          <w:rStyle w:val="21"/>
          <w:szCs w:val="28"/>
          <w:lang w:val="uk-UA"/>
        </w:rPr>
        <w:t xml:space="preserve">9. Після </w:t>
      </w:r>
      <w:r w:rsidR="002F65AD">
        <w:rPr>
          <w:rStyle w:val="21"/>
          <w:szCs w:val="28"/>
          <w:lang w:val="uk-UA"/>
        </w:rPr>
        <w:t xml:space="preserve">виключення діагнозу </w:t>
      </w:r>
      <w:r w:rsidRPr="00623E0A">
        <w:rPr>
          <w:rStyle w:val="21"/>
          <w:szCs w:val="28"/>
          <w:lang w:val="uk-UA"/>
        </w:rPr>
        <w:t xml:space="preserve">захворювання на </w:t>
      </w:r>
      <w:r w:rsidR="002F65AD">
        <w:rPr>
          <w:rStyle w:val="21"/>
          <w:szCs w:val="28"/>
          <w:lang w:val="uk-UA"/>
        </w:rPr>
        <w:t xml:space="preserve">ТБ у </w:t>
      </w:r>
      <w:r w:rsidR="002F65AD" w:rsidRPr="00623E0A">
        <w:rPr>
          <w:rStyle w:val="21"/>
          <w:szCs w:val="28"/>
          <w:lang w:val="uk-UA"/>
        </w:rPr>
        <w:t>дитин</w:t>
      </w:r>
      <w:r w:rsidR="002F65AD">
        <w:rPr>
          <w:rStyle w:val="21"/>
          <w:szCs w:val="28"/>
          <w:lang w:val="uk-UA"/>
        </w:rPr>
        <w:t xml:space="preserve">и або </w:t>
      </w:r>
      <w:r w:rsidR="002F65AD" w:rsidRPr="00623E0A">
        <w:rPr>
          <w:rStyle w:val="21"/>
          <w:szCs w:val="28"/>
          <w:lang w:val="uk-UA"/>
        </w:rPr>
        <w:t>підлітк</w:t>
      </w:r>
      <w:r w:rsidR="00E86FA3">
        <w:rPr>
          <w:rStyle w:val="21"/>
          <w:szCs w:val="28"/>
          <w:lang w:val="uk-UA"/>
        </w:rPr>
        <w:t xml:space="preserve">а </w:t>
      </w:r>
      <w:r w:rsidRPr="00623E0A">
        <w:rPr>
          <w:rStyle w:val="21"/>
          <w:szCs w:val="28"/>
          <w:lang w:val="uk-UA"/>
        </w:rPr>
        <w:t xml:space="preserve">слід прийняти рішення </w:t>
      </w:r>
      <w:r w:rsidR="002F65AD">
        <w:rPr>
          <w:rStyle w:val="21"/>
          <w:szCs w:val="28"/>
          <w:lang w:val="uk-UA"/>
        </w:rPr>
        <w:t xml:space="preserve">про доцільність призначення </w:t>
      </w:r>
      <w:r w:rsidRPr="00623E0A">
        <w:rPr>
          <w:rStyle w:val="21"/>
          <w:szCs w:val="28"/>
          <w:lang w:val="uk-UA"/>
        </w:rPr>
        <w:t>профілактичн</w:t>
      </w:r>
      <w:r w:rsidR="002F65AD">
        <w:rPr>
          <w:rStyle w:val="21"/>
          <w:szCs w:val="28"/>
          <w:lang w:val="uk-UA"/>
        </w:rPr>
        <w:t xml:space="preserve">ого </w:t>
      </w:r>
      <w:r w:rsidRPr="00623E0A">
        <w:rPr>
          <w:rStyle w:val="21"/>
          <w:szCs w:val="28"/>
          <w:lang w:val="uk-UA"/>
        </w:rPr>
        <w:t xml:space="preserve">лікування туберкульозної інфекції. Остаточне рішення </w:t>
      </w:r>
      <w:r w:rsidR="002F65AD">
        <w:rPr>
          <w:rStyle w:val="21"/>
          <w:szCs w:val="28"/>
          <w:lang w:val="uk-UA"/>
        </w:rPr>
        <w:t xml:space="preserve">разом приймають </w:t>
      </w:r>
      <w:r w:rsidRPr="00623E0A">
        <w:rPr>
          <w:rStyle w:val="21"/>
          <w:szCs w:val="28"/>
          <w:lang w:val="uk-UA"/>
        </w:rPr>
        <w:t>клініцист</w:t>
      </w:r>
      <w:r w:rsidR="002F65AD">
        <w:rPr>
          <w:rStyle w:val="21"/>
          <w:szCs w:val="28"/>
          <w:lang w:val="uk-UA"/>
        </w:rPr>
        <w:t xml:space="preserve"> і </w:t>
      </w:r>
      <w:r w:rsidRPr="00623E0A">
        <w:rPr>
          <w:rStyle w:val="21"/>
          <w:szCs w:val="28"/>
          <w:lang w:val="uk-UA"/>
        </w:rPr>
        <w:t>пацієнт</w:t>
      </w:r>
      <w:r w:rsidR="002F65AD">
        <w:rPr>
          <w:rStyle w:val="21"/>
          <w:szCs w:val="28"/>
          <w:lang w:val="uk-UA"/>
        </w:rPr>
        <w:t xml:space="preserve"> </w:t>
      </w:r>
      <w:r w:rsidRPr="00623E0A">
        <w:rPr>
          <w:rStyle w:val="21"/>
          <w:szCs w:val="28"/>
          <w:lang w:val="uk-UA"/>
        </w:rPr>
        <w:t xml:space="preserve">та/або </w:t>
      </w:r>
      <w:r w:rsidR="00906B50">
        <w:rPr>
          <w:rStyle w:val="21"/>
          <w:szCs w:val="28"/>
          <w:lang w:val="uk-UA"/>
        </w:rPr>
        <w:t>надавач послуг</w:t>
      </w:r>
      <w:r w:rsidR="00B0239A">
        <w:rPr>
          <w:rStyle w:val="21"/>
          <w:szCs w:val="28"/>
          <w:lang w:val="uk-UA"/>
        </w:rPr>
        <w:t xml:space="preserve"> із визначенням </w:t>
      </w:r>
      <w:r w:rsidRPr="00623E0A">
        <w:rPr>
          <w:rStyle w:val="21"/>
          <w:szCs w:val="28"/>
          <w:lang w:val="uk-UA"/>
        </w:rPr>
        <w:t>препарат</w:t>
      </w:r>
      <w:r w:rsidR="00B0239A">
        <w:rPr>
          <w:rStyle w:val="21"/>
          <w:szCs w:val="28"/>
          <w:lang w:val="uk-UA"/>
        </w:rPr>
        <w:t xml:space="preserve">ів для </w:t>
      </w:r>
      <w:r w:rsidRPr="00623E0A">
        <w:rPr>
          <w:rStyle w:val="21"/>
          <w:szCs w:val="28"/>
          <w:lang w:val="uk-UA"/>
        </w:rPr>
        <w:t>признач</w:t>
      </w:r>
      <w:r w:rsidR="00B0239A">
        <w:rPr>
          <w:rStyle w:val="21"/>
          <w:szCs w:val="28"/>
          <w:lang w:val="uk-UA"/>
        </w:rPr>
        <w:t xml:space="preserve">ення при проведенні </w:t>
      </w:r>
      <w:r w:rsidRPr="00623E0A">
        <w:rPr>
          <w:rStyle w:val="21"/>
          <w:szCs w:val="28"/>
          <w:lang w:val="uk-UA"/>
        </w:rPr>
        <w:t xml:space="preserve">цього лікування, як зазначено нижче. </w:t>
      </w:r>
      <w:r w:rsidR="008236EE">
        <w:rPr>
          <w:rStyle w:val="21"/>
          <w:szCs w:val="28"/>
          <w:lang w:val="uk-UA"/>
        </w:rPr>
        <w:t xml:space="preserve">В процесі прийняття </w:t>
      </w:r>
      <w:r w:rsidRPr="00623E0A">
        <w:rPr>
          <w:rStyle w:val="21"/>
          <w:szCs w:val="28"/>
          <w:lang w:val="uk-UA"/>
        </w:rPr>
        <w:t xml:space="preserve">рішення щодо профілактичного лікування </w:t>
      </w:r>
      <w:r w:rsidR="008236EE">
        <w:rPr>
          <w:rStyle w:val="21"/>
          <w:szCs w:val="28"/>
          <w:lang w:val="uk-UA"/>
        </w:rPr>
        <w:t xml:space="preserve">слід </w:t>
      </w:r>
      <w:r w:rsidRPr="00623E0A">
        <w:rPr>
          <w:rStyle w:val="21"/>
          <w:szCs w:val="28"/>
          <w:lang w:val="uk-UA"/>
        </w:rPr>
        <w:t>врах</w:t>
      </w:r>
      <w:r w:rsidR="008236EE">
        <w:rPr>
          <w:rStyle w:val="21"/>
          <w:szCs w:val="28"/>
          <w:lang w:val="uk-UA"/>
        </w:rPr>
        <w:t xml:space="preserve">овувати </w:t>
      </w:r>
      <w:r w:rsidRPr="00623E0A">
        <w:rPr>
          <w:rStyle w:val="21"/>
          <w:szCs w:val="28"/>
          <w:lang w:val="uk-UA"/>
        </w:rPr>
        <w:t>ризик</w:t>
      </w:r>
      <w:r w:rsidR="008236EE">
        <w:rPr>
          <w:rStyle w:val="21"/>
          <w:szCs w:val="28"/>
          <w:lang w:val="uk-UA"/>
        </w:rPr>
        <w:t xml:space="preserve"> розвитку </w:t>
      </w:r>
      <w:r w:rsidRPr="00623E0A">
        <w:rPr>
          <w:rStyle w:val="21"/>
          <w:szCs w:val="28"/>
          <w:lang w:val="uk-UA"/>
        </w:rPr>
        <w:t xml:space="preserve">захворювання </w:t>
      </w:r>
      <w:r w:rsidR="008236EE">
        <w:rPr>
          <w:rStyle w:val="21"/>
          <w:szCs w:val="28"/>
          <w:lang w:val="uk-UA"/>
        </w:rPr>
        <w:t xml:space="preserve">у </w:t>
      </w:r>
      <w:r w:rsidRPr="00623E0A">
        <w:rPr>
          <w:rStyle w:val="21"/>
          <w:szCs w:val="28"/>
          <w:lang w:val="uk-UA"/>
        </w:rPr>
        <w:t>дитини або підлітк</w:t>
      </w:r>
      <w:r w:rsidR="00E86FA3">
        <w:rPr>
          <w:rStyle w:val="21"/>
          <w:szCs w:val="28"/>
          <w:lang w:val="uk-UA"/>
        </w:rPr>
        <w:t xml:space="preserve">а </w:t>
      </w:r>
      <w:r w:rsidRPr="00623E0A">
        <w:rPr>
          <w:rStyle w:val="21"/>
          <w:szCs w:val="28"/>
          <w:lang w:val="uk-UA"/>
        </w:rPr>
        <w:t xml:space="preserve">після </w:t>
      </w:r>
      <w:r w:rsidR="008236EE">
        <w:rPr>
          <w:rStyle w:val="21"/>
          <w:szCs w:val="28"/>
          <w:lang w:val="uk-UA"/>
        </w:rPr>
        <w:t xml:space="preserve">контакту з </w:t>
      </w:r>
      <w:r w:rsidRPr="00623E0A">
        <w:rPr>
          <w:rStyle w:val="21"/>
          <w:szCs w:val="28"/>
          <w:lang w:val="uk-UA"/>
        </w:rPr>
        <w:t>інфекці</w:t>
      </w:r>
      <w:r w:rsidR="008236EE">
        <w:rPr>
          <w:rStyle w:val="21"/>
          <w:szCs w:val="28"/>
          <w:lang w:val="uk-UA"/>
        </w:rPr>
        <w:t>єю</w:t>
      </w:r>
      <w:r w:rsidRPr="00623E0A">
        <w:rPr>
          <w:rStyle w:val="21"/>
          <w:szCs w:val="28"/>
          <w:lang w:val="uk-UA"/>
        </w:rPr>
        <w:t xml:space="preserve">. </w:t>
      </w:r>
      <w:r w:rsidR="005328B3">
        <w:rPr>
          <w:rStyle w:val="21"/>
          <w:szCs w:val="28"/>
          <w:lang w:val="uk-UA"/>
        </w:rPr>
        <w:t xml:space="preserve">За </w:t>
      </w:r>
      <w:r w:rsidRPr="00623E0A">
        <w:rPr>
          <w:rStyle w:val="21"/>
          <w:szCs w:val="28"/>
          <w:lang w:val="uk-UA"/>
        </w:rPr>
        <w:t>можлив</w:t>
      </w:r>
      <w:r w:rsidR="005328B3">
        <w:rPr>
          <w:rStyle w:val="21"/>
          <w:szCs w:val="28"/>
          <w:lang w:val="uk-UA"/>
        </w:rPr>
        <w:t xml:space="preserve">ості </w:t>
      </w:r>
      <w:r w:rsidRPr="00623E0A">
        <w:rPr>
          <w:rStyle w:val="21"/>
          <w:szCs w:val="28"/>
          <w:lang w:val="uk-UA"/>
        </w:rPr>
        <w:t xml:space="preserve">слід провести </w:t>
      </w:r>
      <w:r w:rsidR="005328B3">
        <w:rPr>
          <w:rStyle w:val="21"/>
          <w:szCs w:val="28"/>
          <w:lang w:val="uk-UA"/>
        </w:rPr>
        <w:t xml:space="preserve">дослідження для </w:t>
      </w:r>
      <w:r w:rsidRPr="00623E0A">
        <w:rPr>
          <w:rStyle w:val="21"/>
          <w:szCs w:val="28"/>
          <w:lang w:val="uk-UA"/>
        </w:rPr>
        <w:t>підтверд</w:t>
      </w:r>
      <w:r w:rsidR="005328B3">
        <w:rPr>
          <w:rStyle w:val="21"/>
          <w:szCs w:val="28"/>
          <w:lang w:val="uk-UA"/>
        </w:rPr>
        <w:t xml:space="preserve">ження </w:t>
      </w:r>
      <w:r w:rsidRPr="00623E0A">
        <w:rPr>
          <w:rStyle w:val="21"/>
          <w:szCs w:val="28"/>
          <w:lang w:val="uk-UA"/>
        </w:rPr>
        <w:t>інфікування.</w:t>
      </w:r>
    </w:p>
    <w:p w:rsidR="00201183" w:rsidRPr="00623E0A" w:rsidRDefault="005328B3" w:rsidP="00C75FCC">
      <w:pPr>
        <w:spacing w:line="233" w:lineRule="auto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Для підтвердження наявності </w:t>
      </w:r>
      <w:r w:rsidR="00201183" w:rsidRPr="00623E0A">
        <w:rPr>
          <w:rFonts w:cs="Times New Roman"/>
          <w:szCs w:val="28"/>
          <w:lang w:val="uk-UA"/>
        </w:rPr>
        <w:t>інфекці</w:t>
      </w:r>
      <w:r>
        <w:rPr>
          <w:rFonts w:cs="Times New Roman"/>
          <w:szCs w:val="28"/>
          <w:lang w:val="uk-UA"/>
        </w:rPr>
        <w:t xml:space="preserve">ї використовують </w:t>
      </w:r>
      <w:r w:rsidR="00201183" w:rsidRPr="00623E0A">
        <w:rPr>
          <w:rFonts w:cs="Times New Roman"/>
          <w:szCs w:val="28"/>
          <w:lang w:val="uk-UA"/>
        </w:rPr>
        <w:t>ТШП та аналіз вивільнення інтерферону-γ (</w:t>
      </w:r>
      <w:r w:rsidRPr="00623E0A">
        <w:rPr>
          <w:rFonts w:cs="Times New Roman"/>
          <w:szCs w:val="28"/>
          <w:lang w:val="uk-UA"/>
        </w:rPr>
        <w:t>АВІ</w:t>
      </w:r>
      <w:r w:rsidR="00201183" w:rsidRPr="00623E0A">
        <w:rPr>
          <w:rFonts w:cs="Times New Roman"/>
          <w:szCs w:val="28"/>
          <w:lang w:val="uk-UA"/>
        </w:rPr>
        <w:t>).</w:t>
      </w:r>
      <w:r w:rsidR="00201183" w:rsidRPr="00623E0A">
        <w:rPr>
          <w:rStyle w:val="21"/>
          <w:szCs w:val="28"/>
          <w:lang w:val="uk-UA"/>
        </w:rPr>
        <w:t xml:space="preserve"> </w:t>
      </w:r>
      <w:r>
        <w:rPr>
          <w:rStyle w:val="21"/>
          <w:szCs w:val="28"/>
          <w:lang w:val="uk-UA"/>
        </w:rPr>
        <w:t xml:space="preserve">При проведенні </w:t>
      </w:r>
      <w:r w:rsidR="00201183" w:rsidRPr="00623E0A">
        <w:rPr>
          <w:rStyle w:val="21"/>
          <w:szCs w:val="28"/>
          <w:lang w:val="uk-UA"/>
        </w:rPr>
        <w:t>ТШП очищений білковий продукт ввод</w:t>
      </w:r>
      <w:r>
        <w:rPr>
          <w:rStyle w:val="21"/>
          <w:szCs w:val="28"/>
          <w:lang w:val="uk-UA"/>
        </w:rPr>
        <w:t xml:space="preserve">ять </w:t>
      </w:r>
      <w:r w:rsidR="00906B50">
        <w:rPr>
          <w:rStyle w:val="21"/>
          <w:szCs w:val="28"/>
          <w:lang w:val="uk-UA"/>
        </w:rPr>
        <w:t>внутрішньошкірно у</w:t>
      </w:r>
      <w:r w:rsidR="00201183" w:rsidRPr="00623E0A">
        <w:rPr>
          <w:rStyle w:val="21"/>
          <w:szCs w:val="28"/>
          <w:lang w:val="uk-UA"/>
        </w:rPr>
        <w:t xml:space="preserve"> передпліччя </w:t>
      </w:r>
      <w:r w:rsidR="00906B50">
        <w:rPr>
          <w:rStyle w:val="21"/>
          <w:szCs w:val="28"/>
          <w:lang w:val="uk-UA"/>
        </w:rPr>
        <w:t xml:space="preserve">з подальшим </w:t>
      </w:r>
      <w:r w:rsidR="00201183" w:rsidRPr="00623E0A">
        <w:rPr>
          <w:rStyle w:val="21"/>
          <w:szCs w:val="28"/>
          <w:lang w:val="uk-UA"/>
        </w:rPr>
        <w:t>зчиту</w:t>
      </w:r>
      <w:r w:rsidR="00906B50">
        <w:rPr>
          <w:rStyle w:val="21"/>
          <w:szCs w:val="28"/>
          <w:lang w:val="uk-UA"/>
        </w:rPr>
        <w:t xml:space="preserve">ванням </w:t>
      </w:r>
      <w:r w:rsidR="00906B50" w:rsidRPr="00623E0A">
        <w:rPr>
          <w:rStyle w:val="21"/>
          <w:szCs w:val="28"/>
          <w:lang w:val="uk-UA"/>
        </w:rPr>
        <w:t>шкірн</w:t>
      </w:r>
      <w:r w:rsidR="00906B50">
        <w:rPr>
          <w:rStyle w:val="21"/>
          <w:szCs w:val="28"/>
          <w:lang w:val="uk-UA"/>
        </w:rPr>
        <w:t xml:space="preserve">ої </w:t>
      </w:r>
      <w:r w:rsidR="00906B50" w:rsidRPr="00623E0A">
        <w:rPr>
          <w:rStyle w:val="21"/>
          <w:szCs w:val="28"/>
          <w:lang w:val="uk-UA"/>
        </w:rPr>
        <w:t>реакці</w:t>
      </w:r>
      <w:r w:rsidR="00906B50">
        <w:rPr>
          <w:rStyle w:val="21"/>
          <w:szCs w:val="28"/>
          <w:lang w:val="uk-UA"/>
        </w:rPr>
        <w:t xml:space="preserve">ї </w:t>
      </w:r>
      <w:r w:rsidR="00201183" w:rsidRPr="00623E0A">
        <w:rPr>
          <w:rStyle w:val="21"/>
          <w:szCs w:val="28"/>
          <w:lang w:val="uk-UA"/>
        </w:rPr>
        <w:t>через 48</w:t>
      </w:r>
      <w:r w:rsidR="00906B50">
        <w:rPr>
          <w:rStyle w:val="21"/>
          <w:szCs w:val="28"/>
          <w:lang w:val="uk-UA"/>
        </w:rPr>
        <w:t>–</w:t>
      </w:r>
      <w:r w:rsidR="00201183" w:rsidRPr="00623E0A">
        <w:rPr>
          <w:rStyle w:val="21"/>
          <w:szCs w:val="28"/>
          <w:lang w:val="uk-UA"/>
        </w:rPr>
        <w:t>72</w:t>
      </w:r>
      <w:r w:rsidR="00906B50">
        <w:rPr>
          <w:rStyle w:val="21"/>
          <w:szCs w:val="28"/>
          <w:lang w:val="uk-UA"/>
        </w:rPr>
        <w:t> </w:t>
      </w:r>
      <w:r w:rsidR="00201183" w:rsidRPr="00623E0A">
        <w:rPr>
          <w:rStyle w:val="21"/>
          <w:szCs w:val="28"/>
          <w:lang w:val="uk-UA"/>
        </w:rPr>
        <w:t>години. Реакцію вимірюють латерально (тобто перпендикулярно довгій осі передпліччя) у міліметрах</w:t>
      </w:r>
      <w:r w:rsidR="00906B50">
        <w:rPr>
          <w:rStyle w:val="21"/>
          <w:szCs w:val="28"/>
          <w:lang w:val="uk-UA"/>
        </w:rPr>
        <w:t xml:space="preserve">, враховуючи </w:t>
      </w:r>
      <w:r w:rsidR="00201183" w:rsidRPr="00623E0A">
        <w:rPr>
          <w:rStyle w:val="21"/>
          <w:szCs w:val="28"/>
          <w:lang w:val="uk-UA"/>
        </w:rPr>
        <w:t xml:space="preserve">лише папулу, а не почервоніння (еритему). </w:t>
      </w:r>
      <w:r w:rsidR="00906B50">
        <w:rPr>
          <w:rStyle w:val="21"/>
          <w:szCs w:val="28"/>
          <w:lang w:val="uk-UA"/>
        </w:rPr>
        <w:t xml:space="preserve">За </w:t>
      </w:r>
      <w:r w:rsidR="00906B50" w:rsidRPr="00623E0A">
        <w:rPr>
          <w:rFonts w:cs="Times New Roman"/>
          <w:szCs w:val="28"/>
          <w:lang w:val="uk-UA"/>
        </w:rPr>
        <w:t>результат</w:t>
      </w:r>
      <w:r w:rsidR="00906B50">
        <w:rPr>
          <w:rFonts w:cs="Times New Roman"/>
          <w:szCs w:val="28"/>
          <w:lang w:val="uk-UA"/>
        </w:rPr>
        <w:t xml:space="preserve">ами </w:t>
      </w:r>
      <w:r w:rsidR="00201183" w:rsidRPr="00623E0A">
        <w:rPr>
          <w:rFonts w:cs="Times New Roman"/>
          <w:szCs w:val="28"/>
          <w:lang w:val="uk-UA"/>
        </w:rPr>
        <w:t xml:space="preserve">тесту </w:t>
      </w:r>
      <w:r w:rsidR="00906B50">
        <w:rPr>
          <w:rFonts w:cs="Times New Roman"/>
          <w:szCs w:val="28"/>
          <w:lang w:val="uk-UA"/>
        </w:rPr>
        <w:t xml:space="preserve">надавач послуг </w:t>
      </w:r>
      <w:r w:rsidR="00201183" w:rsidRPr="00623E0A">
        <w:rPr>
          <w:rFonts w:cs="Times New Roman"/>
          <w:szCs w:val="28"/>
          <w:lang w:val="uk-UA"/>
        </w:rPr>
        <w:t>оцін</w:t>
      </w:r>
      <w:r w:rsidR="00906B50">
        <w:rPr>
          <w:rFonts w:cs="Times New Roman"/>
          <w:szCs w:val="28"/>
          <w:lang w:val="uk-UA"/>
        </w:rPr>
        <w:t xml:space="preserve">ює </w:t>
      </w:r>
      <w:r w:rsidR="00201183" w:rsidRPr="00623E0A">
        <w:rPr>
          <w:rFonts w:cs="Times New Roman"/>
          <w:szCs w:val="28"/>
          <w:lang w:val="uk-UA"/>
        </w:rPr>
        <w:t xml:space="preserve">ризик </w:t>
      </w:r>
      <w:r w:rsidR="00906B50">
        <w:rPr>
          <w:rFonts w:cs="Times New Roman"/>
          <w:szCs w:val="28"/>
          <w:lang w:val="uk-UA"/>
        </w:rPr>
        <w:t xml:space="preserve">інфікування </w:t>
      </w:r>
      <w:r w:rsidR="00201183" w:rsidRPr="00623E0A">
        <w:rPr>
          <w:rFonts w:cs="Times New Roman"/>
          <w:szCs w:val="28"/>
          <w:lang w:val="uk-UA"/>
        </w:rPr>
        <w:t xml:space="preserve">разом із </w:t>
      </w:r>
      <w:r w:rsidR="00906B50">
        <w:rPr>
          <w:rFonts w:cs="Times New Roman"/>
          <w:szCs w:val="28"/>
          <w:lang w:val="uk-UA"/>
        </w:rPr>
        <w:t xml:space="preserve">визначенням за </w:t>
      </w:r>
      <w:r w:rsidR="00201183" w:rsidRPr="00623E0A">
        <w:rPr>
          <w:rFonts w:cs="Times New Roman"/>
          <w:szCs w:val="28"/>
          <w:lang w:val="uk-UA"/>
        </w:rPr>
        <w:t>клінічн</w:t>
      </w:r>
      <w:r w:rsidR="00906B50">
        <w:rPr>
          <w:rFonts w:cs="Times New Roman"/>
          <w:szCs w:val="28"/>
          <w:lang w:val="uk-UA"/>
        </w:rPr>
        <w:t xml:space="preserve">ими ознаками </w:t>
      </w:r>
      <w:r w:rsidR="00201183" w:rsidRPr="00623E0A">
        <w:rPr>
          <w:rFonts w:cs="Times New Roman"/>
          <w:szCs w:val="28"/>
          <w:lang w:val="uk-UA"/>
        </w:rPr>
        <w:t xml:space="preserve">ймовірності </w:t>
      </w:r>
      <w:r w:rsidR="00906B50">
        <w:rPr>
          <w:rFonts w:cs="Times New Roman"/>
          <w:szCs w:val="28"/>
          <w:lang w:val="uk-UA"/>
        </w:rPr>
        <w:t xml:space="preserve">наявності у </w:t>
      </w:r>
      <w:r w:rsidR="00201183" w:rsidRPr="00623E0A">
        <w:rPr>
          <w:rFonts w:cs="Times New Roman"/>
          <w:szCs w:val="28"/>
          <w:lang w:val="uk-UA"/>
        </w:rPr>
        <w:t>дитина чи підліт</w:t>
      </w:r>
      <w:r w:rsidR="00906B50">
        <w:rPr>
          <w:rFonts w:cs="Times New Roman"/>
          <w:szCs w:val="28"/>
          <w:lang w:val="uk-UA"/>
        </w:rPr>
        <w:t>к</w:t>
      </w:r>
      <w:r w:rsidR="00E86FA3">
        <w:rPr>
          <w:rFonts w:cs="Times New Roman"/>
          <w:szCs w:val="28"/>
          <w:lang w:val="uk-UA"/>
        </w:rPr>
        <w:t xml:space="preserve">а </w:t>
      </w:r>
      <w:r w:rsidR="00201183" w:rsidRPr="00623E0A">
        <w:rPr>
          <w:rFonts w:cs="Times New Roman"/>
          <w:i/>
          <w:szCs w:val="28"/>
          <w:lang w:val="uk-UA"/>
        </w:rPr>
        <w:t>М</w:t>
      </w:r>
      <w:r w:rsidR="00E446CC" w:rsidRPr="00E446CC">
        <w:rPr>
          <w:rFonts w:cs="Times New Roman"/>
          <w:szCs w:val="28"/>
          <w:lang w:val="uk-UA"/>
        </w:rPr>
        <w:t>.</w:t>
      </w:r>
      <w:r w:rsidR="00906B50">
        <w:rPr>
          <w:rFonts w:cs="Times New Roman"/>
          <w:i/>
          <w:szCs w:val="28"/>
          <w:lang w:val="uk-UA"/>
        </w:rPr>
        <w:t> </w:t>
      </w:r>
      <w:r w:rsidR="00906B50" w:rsidRPr="00623E0A">
        <w:rPr>
          <w:rFonts w:cs="Times New Roman"/>
          <w:i/>
          <w:szCs w:val="28"/>
          <w:lang w:val="uk-UA"/>
        </w:rPr>
        <w:t>Tuberculosis</w:t>
      </w:r>
      <w:r w:rsidR="00201183" w:rsidRPr="00623E0A">
        <w:rPr>
          <w:rFonts w:cs="Times New Roman"/>
          <w:szCs w:val="28"/>
          <w:lang w:val="uk-UA"/>
        </w:rPr>
        <w:t>.</w:t>
      </w:r>
      <w:r w:rsidR="00201183" w:rsidRPr="00623E0A">
        <w:rPr>
          <w:rStyle w:val="21"/>
          <w:szCs w:val="28"/>
          <w:lang w:val="uk-UA"/>
        </w:rPr>
        <w:t xml:space="preserve"> </w:t>
      </w:r>
      <w:r w:rsidR="00906B50" w:rsidRPr="00623E0A">
        <w:rPr>
          <w:rFonts w:cs="Times New Roman"/>
          <w:szCs w:val="28"/>
          <w:lang w:val="uk-UA"/>
        </w:rPr>
        <w:t>Порівняно з ТШП</w:t>
      </w:r>
      <w:r w:rsidR="00906B50">
        <w:rPr>
          <w:rFonts w:cs="Times New Roman"/>
          <w:szCs w:val="28"/>
          <w:lang w:val="uk-UA"/>
        </w:rPr>
        <w:t>,</w:t>
      </w:r>
      <w:r w:rsidR="00906B50" w:rsidRPr="00623E0A">
        <w:rPr>
          <w:rFonts w:cs="Times New Roman"/>
          <w:szCs w:val="28"/>
          <w:lang w:val="uk-UA"/>
        </w:rPr>
        <w:t xml:space="preserve"> </w:t>
      </w:r>
      <w:r w:rsidR="00201183" w:rsidRPr="00623E0A">
        <w:rPr>
          <w:rFonts w:cs="Times New Roman"/>
          <w:szCs w:val="28"/>
          <w:lang w:val="uk-UA"/>
        </w:rPr>
        <w:t xml:space="preserve">АВІ має </w:t>
      </w:r>
      <w:r w:rsidR="00906B50">
        <w:rPr>
          <w:rFonts w:cs="Times New Roman"/>
          <w:szCs w:val="28"/>
          <w:lang w:val="uk-UA"/>
        </w:rPr>
        <w:t xml:space="preserve">вищу </w:t>
      </w:r>
      <w:r w:rsidR="00201183" w:rsidRPr="00623E0A">
        <w:rPr>
          <w:rFonts w:cs="Times New Roman"/>
          <w:szCs w:val="28"/>
          <w:lang w:val="uk-UA"/>
        </w:rPr>
        <w:t>специфічн</w:t>
      </w:r>
      <w:r w:rsidR="00906B50">
        <w:rPr>
          <w:rFonts w:cs="Times New Roman"/>
          <w:szCs w:val="28"/>
          <w:lang w:val="uk-UA"/>
        </w:rPr>
        <w:t>ість</w:t>
      </w:r>
      <w:r w:rsidR="00201183" w:rsidRPr="00623E0A">
        <w:rPr>
          <w:rFonts w:cs="Times New Roman"/>
          <w:szCs w:val="28"/>
          <w:lang w:val="uk-UA"/>
        </w:rPr>
        <w:t xml:space="preserve">, оскільки </w:t>
      </w:r>
      <w:r w:rsidR="00906B50">
        <w:rPr>
          <w:rFonts w:cs="Times New Roman"/>
          <w:szCs w:val="28"/>
          <w:lang w:val="uk-UA"/>
        </w:rPr>
        <w:t xml:space="preserve">при його проведенні </w:t>
      </w:r>
      <w:r w:rsidR="00201183" w:rsidRPr="00623E0A">
        <w:rPr>
          <w:rFonts w:cs="Times New Roman"/>
          <w:szCs w:val="28"/>
          <w:lang w:val="uk-UA"/>
        </w:rPr>
        <w:t>розмежову</w:t>
      </w:r>
      <w:r w:rsidR="00906B50">
        <w:rPr>
          <w:rFonts w:cs="Times New Roman"/>
          <w:szCs w:val="28"/>
          <w:lang w:val="uk-UA"/>
        </w:rPr>
        <w:t xml:space="preserve">ють </w:t>
      </w:r>
      <w:r w:rsidR="00201183" w:rsidRPr="00623E0A">
        <w:rPr>
          <w:rFonts w:cs="Times New Roman"/>
          <w:szCs w:val="28"/>
          <w:lang w:val="uk-UA"/>
        </w:rPr>
        <w:t xml:space="preserve">вплив мікроорганізмів комплексу </w:t>
      </w:r>
      <w:r w:rsidR="00201183" w:rsidRPr="00623E0A">
        <w:rPr>
          <w:rFonts w:cs="Times New Roman"/>
          <w:i/>
          <w:szCs w:val="28"/>
          <w:lang w:val="uk-UA"/>
        </w:rPr>
        <w:t>M</w:t>
      </w:r>
      <w:r w:rsidR="00E446CC" w:rsidRPr="00E446CC">
        <w:rPr>
          <w:rFonts w:cs="Times New Roman"/>
          <w:szCs w:val="28"/>
          <w:lang w:val="uk-UA"/>
        </w:rPr>
        <w:t>.</w:t>
      </w:r>
      <w:r w:rsidR="00906B50">
        <w:rPr>
          <w:rFonts w:cs="Times New Roman"/>
          <w:i/>
          <w:szCs w:val="28"/>
          <w:lang w:val="uk-UA"/>
        </w:rPr>
        <w:t> </w:t>
      </w:r>
      <w:r w:rsidR="00906B50" w:rsidRPr="00623E0A">
        <w:rPr>
          <w:rFonts w:cs="Times New Roman"/>
          <w:i/>
          <w:szCs w:val="28"/>
          <w:lang w:val="uk-UA"/>
        </w:rPr>
        <w:t>Tuberculosis</w:t>
      </w:r>
      <w:r w:rsidR="00906B50" w:rsidRPr="00623E0A">
        <w:rPr>
          <w:rFonts w:cs="Times New Roman"/>
          <w:szCs w:val="28"/>
          <w:lang w:val="uk-UA"/>
        </w:rPr>
        <w:t xml:space="preserve"> </w:t>
      </w:r>
      <w:r w:rsidR="00201183" w:rsidRPr="00623E0A">
        <w:rPr>
          <w:rFonts w:cs="Times New Roman"/>
          <w:szCs w:val="28"/>
          <w:lang w:val="uk-UA"/>
        </w:rPr>
        <w:t>та попередн</w:t>
      </w:r>
      <w:r w:rsidR="00906B50">
        <w:rPr>
          <w:rFonts w:cs="Times New Roman"/>
          <w:szCs w:val="28"/>
          <w:lang w:val="uk-UA"/>
        </w:rPr>
        <w:t xml:space="preserve">ього щеплення </w:t>
      </w:r>
      <w:r w:rsidR="00201183" w:rsidRPr="00623E0A">
        <w:rPr>
          <w:rFonts w:cs="Times New Roman"/>
          <w:szCs w:val="28"/>
          <w:lang w:val="uk-UA"/>
        </w:rPr>
        <w:t>БЦЖ</w:t>
      </w:r>
      <w:r w:rsidR="00906B50">
        <w:rPr>
          <w:rFonts w:cs="Times New Roman"/>
          <w:szCs w:val="28"/>
          <w:lang w:val="uk-UA"/>
        </w:rPr>
        <w:t xml:space="preserve"> завдяки </w:t>
      </w:r>
      <w:r w:rsidR="00201183" w:rsidRPr="00623E0A">
        <w:rPr>
          <w:rFonts w:cs="Times New Roman"/>
          <w:szCs w:val="28"/>
          <w:lang w:val="uk-UA"/>
        </w:rPr>
        <w:t>використанн</w:t>
      </w:r>
      <w:r w:rsidR="00906B50">
        <w:rPr>
          <w:rFonts w:cs="Times New Roman"/>
          <w:szCs w:val="28"/>
          <w:lang w:val="uk-UA"/>
        </w:rPr>
        <w:t xml:space="preserve">ю </w:t>
      </w:r>
      <w:r w:rsidR="00201183" w:rsidRPr="00623E0A">
        <w:rPr>
          <w:rFonts w:cs="Times New Roman"/>
          <w:szCs w:val="28"/>
          <w:lang w:val="uk-UA"/>
        </w:rPr>
        <w:t xml:space="preserve">стимулюючих антигенів, які видаляються з вакцинних штамів БЦЖ </w:t>
      </w:r>
      <w:r w:rsidR="00201183" w:rsidRPr="00623E0A">
        <w:rPr>
          <w:rFonts w:cs="Times New Roman"/>
          <w:i/>
          <w:szCs w:val="28"/>
          <w:lang w:val="uk-UA"/>
        </w:rPr>
        <w:t>(70)</w:t>
      </w:r>
      <w:r w:rsidR="00E446CC" w:rsidRPr="00E446CC">
        <w:rPr>
          <w:rFonts w:cs="Times New Roman"/>
          <w:szCs w:val="28"/>
          <w:lang w:val="uk-UA"/>
        </w:rPr>
        <w:t>.</w:t>
      </w:r>
      <w:r w:rsidR="00201183" w:rsidRPr="00623E0A">
        <w:rPr>
          <w:rStyle w:val="21"/>
          <w:szCs w:val="28"/>
          <w:lang w:val="uk-UA"/>
        </w:rPr>
        <w:t xml:space="preserve"> </w:t>
      </w:r>
      <w:r w:rsidR="00201183" w:rsidRPr="00623E0A">
        <w:rPr>
          <w:rFonts w:cs="Times New Roman"/>
          <w:szCs w:val="28"/>
          <w:lang w:val="uk-UA"/>
        </w:rPr>
        <w:t xml:space="preserve">АВІ також розрізняє </w:t>
      </w:r>
      <w:r w:rsidR="0067701E">
        <w:rPr>
          <w:rFonts w:cs="Times New Roman"/>
          <w:szCs w:val="28"/>
          <w:lang w:val="uk-UA"/>
        </w:rPr>
        <w:t xml:space="preserve">інфікування </w:t>
      </w:r>
      <w:r w:rsidR="00201183" w:rsidRPr="00623E0A">
        <w:rPr>
          <w:rFonts w:cs="Times New Roman"/>
          <w:i/>
          <w:szCs w:val="28"/>
          <w:lang w:val="uk-UA"/>
        </w:rPr>
        <w:t>М</w:t>
      </w:r>
      <w:r w:rsidR="00E446CC" w:rsidRPr="00E446CC">
        <w:rPr>
          <w:rFonts w:cs="Times New Roman"/>
          <w:szCs w:val="28"/>
          <w:lang w:val="uk-UA"/>
        </w:rPr>
        <w:t>.</w:t>
      </w:r>
      <w:r w:rsidR="0067701E">
        <w:rPr>
          <w:rFonts w:cs="Times New Roman"/>
          <w:i/>
          <w:szCs w:val="28"/>
          <w:lang w:val="uk-UA"/>
        </w:rPr>
        <w:t> </w:t>
      </w:r>
      <w:r w:rsidR="0067701E" w:rsidRPr="00623E0A">
        <w:rPr>
          <w:rFonts w:cs="Times New Roman"/>
          <w:i/>
          <w:szCs w:val="28"/>
          <w:lang w:val="uk-UA"/>
        </w:rPr>
        <w:t>Tuberculosis</w:t>
      </w:r>
      <w:r w:rsidR="0067701E" w:rsidRPr="00623E0A">
        <w:rPr>
          <w:rFonts w:cs="Times New Roman"/>
          <w:szCs w:val="28"/>
          <w:lang w:val="uk-UA"/>
        </w:rPr>
        <w:t xml:space="preserve"> </w:t>
      </w:r>
      <w:r w:rsidR="00201183" w:rsidRPr="00623E0A">
        <w:rPr>
          <w:rFonts w:cs="Times New Roman"/>
          <w:szCs w:val="28"/>
          <w:lang w:val="uk-UA"/>
        </w:rPr>
        <w:t>та нетуберкульозн</w:t>
      </w:r>
      <w:r w:rsidR="0067701E">
        <w:rPr>
          <w:rFonts w:cs="Times New Roman"/>
          <w:szCs w:val="28"/>
          <w:lang w:val="uk-UA"/>
        </w:rPr>
        <w:t xml:space="preserve">ими </w:t>
      </w:r>
      <w:r w:rsidR="00201183" w:rsidRPr="00623E0A">
        <w:rPr>
          <w:rFonts w:cs="Times New Roman"/>
          <w:szCs w:val="28"/>
          <w:lang w:val="uk-UA"/>
        </w:rPr>
        <w:t>мікобактері</w:t>
      </w:r>
      <w:r w:rsidR="0067701E">
        <w:rPr>
          <w:rFonts w:cs="Times New Roman"/>
          <w:szCs w:val="28"/>
          <w:lang w:val="uk-UA"/>
        </w:rPr>
        <w:t>ями</w:t>
      </w:r>
      <w:r w:rsidR="00201183" w:rsidRPr="00623E0A">
        <w:rPr>
          <w:rFonts w:cs="Times New Roman"/>
          <w:szCs w:val="28"/>
          <w:lang w:val="uk-UA"/>
        </w:rPr>
        <w:t>.</w:t>
      </w:r>
      <w:r w:rsidR="00201183" w:rsidRPr="00623E0A">
        <w:rPr>
          <w:rStyle w:val="21"/>
          <w:szCs w:val="28"/>
          <w:lang w:val="uk-UA"/>
        </w:rPr>
        <w:t xml:space="preserve"> Крім того, АВІ </w:t>
      </w:r>
      <w:r w:rsidR="0067701E">
        <w:rPr>
          <w:rStyle w:val="21"/>
          <w:szCs w:val="28"/>
          <w:lang w:val="uk-UA"/>
        </w:rPr>
        <w:t xml:space="preserve">потребує </w:t>
      </w:r>
      <w:r w:rsidR="00201183" w:rsidRPr="00623E0A">
        <w:rPr>
          <w:rStyle w:val="21"/>
          <w:szCs w:val="28"/>
          <w:lang w:val="uk-UA"/>
        </w:rPr>
        <w:t xml:space="preserve">лише одного клінічного візиту, на відміну від двох, необхідних для </w:t>
      </w:r>
      <w:r w:rsidR="0067701E">
        <w:rPr>
          <w:rStyle w:val="21"/>
          <w:szCs w:val="28"/>
          <w:lang w:val="uk-UA"/>
        </w:rPr>
        <w:t xml:space="preserve">проведення </w:t>
      </w:r>
      <w:r w:rsidR="00201183" w:rsidRPr="00623E0A">
        <w:rPr>
          <w:rStyle w:val="21"/>
          <w:szCs w:val="28"/>
          <w:lang w:val="uk-UA"/>
        </w:rPr>
        <w:t xml:space="preserve">ТШП (розміщення </w:t>
      </w:r>
      <w:r w:rsidRPr="00623E0A">
        <w:rPr>
          <w:rStyle w:val="21"/>
          <w:szCs w:val="28"/>
          <w:lang w:val="uk-UA"/>
        </w:rPr>
        <w:t>очищен</w:t>
      </w:r>
      <w:r>
        <w:rPr>
          <w:rStyle w:val="21"/>
          <w:szCs w:val="28"/>
          <w:lang w:val="uk-UA"/>
        </w:rPr>
        <w:t xml:space="preserve">ого </w:t>
      </w:r>
      <w:r w:rsidRPr="00623E0A">
        <w:rPr>
          <w:rStyle w:val="21"/>
          <w:szCs w:val="28"/>
          <w:lang w:val="uk-UA"/>
        </w:rPr>
        <w:t>білков</w:t>
      </w:r>
      <w:r>
        <w:rPr>
          <w:rStyle w:val="21"/>
          <w:szCs w:val="28"/>
          <w:lang w:val="uk-UA"/>
        </w:rPr>
        <w:t xml:space="preserve">ого </w:t>
      </w:r>
      <w:r w:rsidRPr="00623E0A">
        <w:rPr>
          <w:rStyle w:val="21"/>
          <w:szCs w:val="28"/>
          <w:lang w:val="uk-UA"/>
        </w:rPr>
        <w:t>продукт</w:t>
      </w:r>
      <w:r>
        <w:rPr>
          <w:rStyle w:val="21"/>
          <w:szCs w:val="28"/>
          <w:lang w:val="uk-UA"/>
        </w:rPr>
        <w:t>у</w:t>
      </w:r>
      <w:r w:rsidRPr="00623E0A">
        <w:rPr>
          <w:rStyle w:val="21"/>
          <w:szCs w:val="28"/>
          <w:lang w:val="uk-UA"/>
        </w:rPr>
        <w:t xml:space="preserve"> </w:t>
      </w:r>
      <w:r w:rsidR="0067701E">
        <w:rPr>
          <w:rStyle w:val="21"/>
          <w:szCs w:val="28"/>
          <w:lang w:val="uk-UA"/>
        </w:rPr>
        <w:t>та подальше зчитування результатів</w:t>
      </w:r>
      <w:r w:rsidR="00201183" w:rsidRPr="00623E0A">
        <w:rPr>
          <w:rStyle w:val="21"/>
          <w:szCs w:val="28"/>
          <w:lang w:val="uk-UA"/>
        </w:rPr>
        <w:t>).</w:t>
      </w:r>
    </w:p>
    <w:p w:rsidR="00201183" w:rsidRPr="00623E0A" w:rsidRDefault="0067701E" w:rsidP="00C75FCC">
      <w:pPr>
        <w:spacing w:line="233" w:lineRule="auto"/>
        <w:rPr>
          <w:rStyle w:val="21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За даними </w:t>
      </w:r>
      <w:r w:rsidRPr="00623E0A">
        <w:rPr>
          <w:rFonts w:cs="Times New Roman"/>
          <w:szCs w:val="28"/>
          <w:lang w:val="uk-UA"/>
        </w:rPr>
        <w:t>систематичн</w:t>
      </w:r>
      <w:r>
        <w:rPr>
          <w:rFonts w:cs="Times New Roman"/>
          <w:szCs w:val="28"/>
          <w:lang w:val="uk-UA"/>
        </w:rPr>
        <w:t xml:space="preserve">ого </w:t>
      </w:r>
      <w:r w:rsidR="00201183" w:rsidRPr="00623E0A">
        <w:rPr>
          <w:rFonts w:cs="Times New Roman"/>
          <w:szCs w:val="28"/>
          <w:lang w:val="uk-UA"/>
        </w:rPr>
        <w:t>огляд</w:t>
      </w:r>
      <w:r>
        <w:rPr>
          <w:rFonts w:cs="Times New Roman"/>
          <w:szCs w:val="28"/>
          <w:lang w:val="uk-UA"/>
        </w:rPr>
        <w:t>у</w:t>
      </w:r>
      <w:r w:rsidR="00201183" w:rsidRPr="00623E0A">
        <w:rPr>
          <w:rFonts w:cs="Times New Roman"/>
          <w:szCs w:val="28"/>
          <w:lang w:val="uk-UA"/>
        </w:rPr>
        <w:t xml:space="preserve"> 17</w:t>
      </w:r>
      <w:r>
        <w:rPr>
          <w:rFonts w:cs="Times New Roman"/>
          <w:szCs w:val="28"/>
          <w:lang w:val="uk-UA"/>
        </w:rPr>
        <w:t> </w:t>
      </w:r>
      <w:r w:rsidR="00201183" w:rsidRPr="00623E0A">
        <w:rPr>
          <w:rFonts w:cs="Times New Roman"/>
          <w:szCs w:val="28"/>
          <w:lang w:val="uk-UA"/>
        </w:rPr>
        <w:t xml:space="preserve">опублікованих звітів, </w:t>
      </w:r>
      <w:r w:rsidR="00707686" w:rsidRPr="00623E0A">
        <w:rPr>
          <w:rFonts w:cs="Times New Roman"/>
          <w:szCs w:val="28"/>
          <w:lang w:val="uk-UA"/>
        </w:rPr>
        <w:t xml:space="preserve">5 </w:t>
      </w:r>
      <w:r w:rsidR="00201183" w:rsidRPr="00623E0A">
        <w:rPr>
          <w:rFonts w:cs="Times New Roman"/>
          <w:szCs w:val="28"/>
          <w:lang w:val="uk-UA"/>
        </w:rPr>
        <w:t xml:space="preserve">з яких </w:t>
      </w:r>
      <w:r>
        <w:rPr>
          <w:rFonts w:cs="Times New Roman"/>
          <w:szCs w:val="28"/>
          <w:lang w:val="uk-UA"/>
        </w:rPr>
        <w:t xml:space="preserve">стосувалися </w:t>
      </w:r>
      <w:r w:rsidR="00201183" w:rsidRPr="00623E0A">
        <w:rPr>
          <w:rFonts w:cs="Times New Roman"/>
          <w:szCs w:val="28"/>
          <w:lang w:val="uk-UA"/>
        </w:rPr>
        <w:t xml:space="preserve">дітей та підлітків, </w:t>
      </w:r>
      <w:r>
        <w:rPr>
          <w:rFonts w:cs="Times New Roman"/>
          <w:szCs w:val="28"/>
          <w:lang w:val="uk-UA"/>
        </w:rPr>
        <w:t xml:space="preserve">було </w:t>
      </w:r>
      <w:r w:rsidR="00201183" w:rsidRPr="00623E0A">
        <w:rPr>
          <w:rFonts w:cs="Times New Roman"/>
          <w:szCs w:val="28"/>
          <w:lang w:val="uk-UA"/>
        </w:rPr>
        <w:t>вияв</w:t>
      </w:r>
      <w:r>
        <w:rPr>
          <w:rFonts w:cs="Times New Roman"/>
          <w:szCs w:val="28"/>
          <w:lang w:val="uk-UA"/>
        </w:rPr>
        <w:t xml:space="preserve">лено </w:t>
      </w:r>
      <w:r w:rsidR="00201183" w:rsidRPr="00623E0A">
        <w:rPr>
          <w:rFonts w:cs="Times New Roman"/>
          <w:szCs w:val="28"/>
          <w:lang w:val="uk-UA"/>
        </w:rPr>
        <w:t xml:space="preserve">дослідження </w:t>
      </w:r>
      <w:r>
        <w:rPr>
          <w:rFonts w:cs="Times New Roman"/>
          <w:szCs w:val="28"/>
          <w:lang w:val="uk-UA"/>
        </w:rPr>
        <w:t>і</w:t>
      </w:r>
      <w:r w:rsidR="00201183" w:rsidRPr="00623E0A">
        <w:rPr>
          <w:rFonts w:cs="Times New Roman"/>
          <w:szCs w:val="28"/>
          <w:lang w:val="uk-UA"/>
        </w:rPr>
        <w:t xml:space="preserve">з суперечливими результатами </w:t>
      </w:r>
      <w:r>
        <w:rPr>
          <w:rFonts w:cs="Times New Roman"/>
          <w:szCs w:val="28"/>
          <w:lang w:val="uk-UA"/>
        </w:rPr>
        <w:t xml:space="preserve">щодо застосування </w:t>
      </w:r>
      <w:r w:rsidR="00201183" w:rsidRPr="00623E0A">
        <w:rPr>
          <w:rFonts w:cs="Times New Roman"/>
          <w:szCs w:val="28"/>
          <w:lang w:val="uk-UA"/>
        </w:rPr>
        <w:t xml:space="preserve">АВІ та ТШП </w:t>
      </w:r>
      <w:r>
        <w:rPr>
          <w:rFonts w:cs="Times New Roman"/>
          <w:szCs w:val="28"/>
          <w:lang w:val="uk-UA"/>
        </w:rPr>
        <w:t xml:space="preserve">для </w:t>
      </w:r>
      <w:r w:rsidR="00201183" w:rsidRPr="00623E0A">
        <w:rPr>
          <w:rFonts w:cs="Times New Roman"/>
          <w:szCs w:val="28"/>
          <w:lang w:val="uk-UA"/>
        </w:rPr>
        <w:t>виявленн</w:t>
      </w:r>
      <w:r>
        <w:rPr>
          <w:rFonts w:cs="Times New Roman"/>
          <w:szCs w:val="28"/>
          <w:lang w:val="uk-UA"/>
        </w:rPr>
        <w:t xml:space="preserve">я </w:t>
      </w:r>
      <w:r w:rsidR="00201183" w:rsidRPr="00623E0A">
        <w:rPr>
          <w:rFonts w:cs="Times New Roman"/>
          <w:szCs w:val="28"/>
          <w:lang w:val="uk-UA"/>
        </w:rPr>
        <w:t>туберкульозної інфекції, низько</w:t>
      </w:r>
      <w:r>
        <w:rPr>
          <w:rFonts w:cs="Times New Roman"/>
          <w:szCs w:val="28"/>
          <w:lang w:val="uk-UA"/>
        </w:rPr>
        <w:t xml:space="preserve">ї </w:t>
      </w:r>
      <w:r w:rsidR="00201183" w:rsidRPr="00623E0A">
        <w:rPr>
          <w:rFonts w:cs="Times New Roman"/>
          <w:szCs w:val="28"/>
          <w:lang w:val="uk-UA"/>
        </w:rPr>
        <w:t>ефективн</w:t>
      </w:r>
      <w:r>
        <w:rPr>
          <w:rFonts w:cs="Times New Roman"/>
          <w:szCs w:val="28"/>
          <w:lang w:val="uk-UA"/>
        </w:rPr>
        <w:t xml:space="preserve">ості при проведенні </w:t>
      </w:r>
      <w:r w:rsidR="00201183" w:rsidRPr="00623E0A">
        <w:rPr>
          <w:rFonts w:cs="Times New Roman"/>
          <w:szCs w:val="28"/>
          <w:lang w:val="uk-UA"/>
        </w:rPr>
        <w:t>цих тест</w:t>
      </w:r>
      <w:r>
        <w:rPr>
          <w:rFonts w:cs="Times New Roman"/>
          <w:szCs w:val="28"/>
          <w:lang w:val="uk-UA"/>
        </w:rPr>
        <w:t xml:space="preserve">увань у </w:t>
      </w:r>
      <w:r w:rsidR="00201183" w:rsidRPr="00623E0A">
        <w:rPr>
          <w:rFonts w:cs="Times New Roman"/>
          <w:szCs w:val="28"/>
          <w:lang w:val="uk-UA"/>
        </w:rPr>
        <w:t xml:space="preserve">дітей </w:t>
      </w:r>
      <w:r>
        <w:rPr>
          <w:rFonts w:cs="Times New Roman"/>
          <w:szCs w:val="28"/>
          <w:lang w:val="uk-UA"/>
        </w:rPr>
        <w:t xml:space="preserve">молодшого віку, </w:t>
      </w:r>
      <w:r w:rsidR="00201183" w:rsidRPr="00623E0A">
        <w:rPr>
          <w:rFonts w:cs="Times New Roman"/>
          <w:szCs w:val="28"/>
          <w:lang w:val="uk-UA"/>
        </w:rPr>
        <w:t>осіб</w:t>
      </w:r>
      <w:r>
        <w:rPr>
          <w:rFonts w:cs="Times New Roman"/>
          <w:szCs w:val="28"/>
          <w:lang w:val="uk-UA"/>
        </w:rPr>
        <w:t xml:space="preserve"> з </w:t>
      </w:r>
      <w:r w:rsidR="00201183" w:rsidRPr="00623E0A">
        <w:rPr>
          <w:rFonts w:cs="Times New Roman"/>
          <w:szCs w:val="28"/>
          <w:lang w:val="uk-UA"/>
        </w:rPr>
        <w:t>коінфекці</w:t>
      </w:r>
      <w:r w:rsidR="00C6211D">
        <w:rPr>
          <w:rFonts w:cs="Times New Roman"/>
          <w:szCs w:val="28"/>
          <w:lang w:val="uk-UA"/>
        </w:rPr>
        <w:t>є</w:t>
      </w:r>
      <w:r w:rsidR="00201183" w:rsidRPr="00623E0A">
        <w:rPr>
          <w:rFonts w:cs="Times New Roman"/>
          <w:szCs w:val="28"/>
          <w:lang w:val="uk-UA"/>
        </w:rPr>
        <w:t>ю ТБ/ВІЛ</w:t>
      </w:r>
      <w:r>
        <w:rPr>
          <w:rFonts w:cs="Times New Roman"/>
          <w:szCs w:val="28"/>
          <w:lang w:val="uk-UA"/>
        </w:rPr>
        <w:t xml:space="preserve"> </w:t>
      </w:r>
      <w:r w:rsidR="00201183" w:rsidRPr="00623E0A">
        <w:rPr>
          <w:rFonts w:cs="Times New Roman"/>
          <w:szCs w:val="28"/>
          <w:lang w:val="uk-UA"/>
        </w:rPr>
        <w:t xml:space="preserve">та </w:t>
      </w:r>
      <w:r>
        <w:rPr>
          <w:rFonts w:cs="Times New Roman"/>
          <w:szCs w:val="28"/>
          <w:lang w:val="uk-UA"/>
        </w:rPr>
        <w:t xml:space="preserve">ознаками </w:t>
      </w:r>
      <w:r w:rsidR="00201183" w:rsidRPr="00623E0A">
        <w:rPr>
          <w:rFonts w:cs="Times New Roman"/>
          <w:szCs w:val="28"/>
          <w:lang w:val="uk-UA"/>
        </w:rPr>
        <w:t>недо</w:t>
      </w:r>
      <w:r>
        <w:rPr>
          <w:rFonts w:cs="Times New Roman"/>
          <w:szCs w:val="28"/>
          <w:lang w:val="uk-UA"/>
        </w:rPr>
        <w:t xml:space="preserve">статнього харчування </w:t>
      </w:r>
      <w:r w:rsidR="00201183" w:rsidRPr="00623E0A">
        <w:rPr>
          <w:rFonts w:cs="Times New Roman"/>
          <w:i/>
          <w:szCs w:val="28"/>
          <w:lang w:val="uk-UA"/>
        </w:rPr>
        <w:t>(71)</w:t>
      </w:r>
      <w:r w:rsidR="00E446CC" w:rsidRPr="00E446CC">
        <w:rPr>
          <w:rFonts w:cs="Times New Roman"/>
          <w:szCs w:val="28"/>
          <w:lang w:val="uk-UA"/>
        </w:rPr>
        <w:t>.</w:t>
      </w:r>
      <w:r w:rsidR="00201183" w:rsidRPr="00623E0A">
        <w:rPr>
          <w:rStyle w:val="21"/>
          <w:szCs w:val="28"/>
          <w:lang w:val="uk-UA"/>
        </w:rPr>
        <w:t xml:space="preserve"> </w:t>
      </w:r>
      <w:r>
        <w:rPr>
          <w:rStyle w:val="21"/>
          <w:szCs w:val="28"/>
          <w:lang w:val="uk-UA"/>
        </w:rPr>
        <w:t xml:space="preserve">Проте </w:t>
      </w:r>
      <w:r w:rsidR="00201183" w:rsidRPr="00623E0A">
        <w:rPr>
          <w:rStyle w:val="21"/>
          <w:szCs w:val="28"/>
          <w:lang w:val="uk-UA"/>
        </w:rPr>
        <w:t xml:space="preserve">справжня клінічна цінність АВІ полягає у його прогностичному значенні </w:t>
      </w:r>
      <w:r w:rsidR="00707686">
        <w:rPr>
          <w:rStyle w:val="21"/>
          <w:szCs w:val="28"/>
          <w:lang w:val="uk-UA"/>
        </w:rPr>
        <w:t xml:space="preserve">для визначення </w:t>
      </w:r>
      <w:r w:rsidR="00201183" w:rsidRPr="00623E0A">
        <w:rPr>
          <w:rStyle w:val="21"/>
          <w:szCs w:val="28"/>
          <w:lang w:val="uk-UA"/>
        </w:rPr>
        <w:t xml:space="preserve">майбутнього захворювання на </w:t>
      </w:r>
      <w:r w:rsidR="00707686">
        <w:rPr>
          <w:rStyle w:val="21"/>
          <w:szCs w:val="28"/>
          <w:lang w:val="uk-UA"/>
        </w:rPr>
        <w:t>ТБ</w:t>
      </w:r>
      <w:r w:rsidR="00201183" w:rsidRPr="00623E0A">
        <w:rPr>
          <w:rStyle w:val="21"/>
          <w:szCs w:val="28"/>
          <w:lang w:val="uk-UA"/>
        </w:rPr>
        <w:t xml:space="preserve">, хоча слід </w:t>
      </w:r>
      <w:r w:rsidR="00707686">
        <w:rPr>
          <w:rStyle w:val="21"/>
          <w:szCs w:val="28"/>
          <w:lang w:val="uk-UA"/>
        </w:rPr>
        <w:t>наголосити</w:t>
      </w:r>
      <w:r w:rsidR="00201183" w:rsidRPr="00623E0A">
        <w:rPr>
          <w:rStyle w:val="21"/>
          <w:szCs w:val="28"/>
          <w:lang w:val="uk-UA"/>
        </w:rPr>
        <w:t xml:space="preserve">, що </w:t>
      </w:r>
      <w:r w:rsidR="00707686">
        <w:rPr>
          <w:rStyle w:val="21"/>
          <w:szCs w:val="28"/>
          <w:lang w:val="uk-UA"/>
        </w:rPr>
        <w:t xml:space="preserve">застосування </w:t>
      </w:r>
      <w:r w:rsidR="00201183" w:rsidRPr="00623E0A">
        <w:rPr>
          <w:rStyle w:val="21"/>
          <w:szCs w:val="28"/>
          <w:lang w:val="uk-UA"/>
        </w:rPr>
        <w:t>жод</w:t>
      </w:r>
      <w:r w:rsidR="00707686">
        <w:rPr>
          <w:rStyle w:val="21"/>
          <w:szCs w:val="28"/>
          <w:lang w:val="uk-UA"/>
        </w:rPr>
        <w:t xml:space="preserve">ного </w:t>
      </w:r>
      <w:r w:rsidR="00201183" w:rsidRPr="00623E0A">
        <w:rPr>
          <w:rStyle w:val="21"/>
          <w:szCs w:val="28"/>
          <w:lang w:val="uk-UA"/>
        </w:rPr>
        <w:t xml:space="preserve">з цих тестів </w:t>
      </w:r>
      <w:r w:rsidR="00707686">
        <w:rPr>
          <w:rStyle w:val="21"/>
          <w:szCs w:val="28"/>
          <w:lang w:val="uk-UA"/>
        </w:rPr>
        <w:t xml:space="preserve">офіційно не схвалено </w:t>
      </w:r>
      <w:r w:rsidR="00201183" w:rsidRPr="00623E0A">
        <w:rPr>
          <w:rStyle w:val="21"/>
          <w:szCs w:val="28"/>
          <w:lang w:val="uk-UA"/>
        </w:rPr>
        <w:t>для цього.</w:t>
      </w:r>
    </w:p>
    <w:p w:rsidR="00201183" w:rsidRPr="00623E0A" w:rsidRDefault="00201183" w:rsidP="00E32422">
      <w:pPr>
        <w:rPr>
          <w:rFonts w:cs="Times New Roman"/>
          <w:szCs w:val="28"/>
          <w:lang w:val="uk-UA"/>
        </w:rPr>
      </w:pPr>
      <w:r w:rsidRPr="00623E0A">
        <w:rPr>
          <w:rFonts w:cs="Times New Roman"/>
          <w:szCs w:val="28"/>
          <w:lang w:val="uk-UA"/>
        </w:rPr>
        <w:lastRenderedPageBreak/>
        <w:t xml:space="preserve">Комерційні АВІ мають більш високу позитивну прогностичну </w:t>
      </w:r>
      <w:r w:rsidR="00F905BD">
        <w:rPr>
          <w:rFonts w:cs="Times New Roman"/>
          <w:szCs w:val="28"/>
          <w:lang w:val="uk-UA"/>
        </w:rPr>
        <w:t xml:space="preserve">цінність </w:t>
      </w:r>
      <w:r w:rsidRPr="00623E0A">
        <w:rPr>
          <w:rFonts w:cs="Times New Roman"/>
          <w:szCs w:val="28"/>
          <w:lang w:val="uk-UA"/>
        </w:rPr>
        <w:t xml:space="preserve">щодо прогресування туберкульозної інфекції до </w:t>
      </w:r>
      <w:r w:rsidR="00F905BD">
        <w:rPr>
          <w:rFonts w:cs="Times New Roman"/>
          <w:szCs w:val="28"/>
          <w:lang w:val="uk-UA"/>
        </w:rPr>
        <w:t xml:space="preserve">стадії </w:t>
      </w:r>
      <w:r w:rsidRPr="00623E0A">
        <w:rPr>
          <w:rFonts w:cs="Times New Roman"/>
          <w:szCs w:val="28"/>
          <w:lang w:val="uk-UA"/>
        </w:rPr>
        <w:t xml:space="preserve">захворювання на </w:t>
      </w:r>
      <w:r w:rsidR="00F905BD">
        <w:rPr>
          <w:rFonts w:cs="Times New Roman"/>
          <w:szCs w:val="28"/>
          <w:lang w:val="uk-UA"/>
        </w:rPr>
        <w:t xml:space="preserve">ТБ </w:t>
      </w:r>
      <w:r w:rsidRPr="00623E0A">
        <w:rPr>
          <w:rFonts w:cs="Times New Roman"/>
          <w:szCs w:val="28"/>
          <w:lang w:val="uk-UA"/>
        </w:rPr>
        <w:t>порівнян</w:t>
      </w:r>
      <w:r w:rsidR="00F905BD">
        <w:rPr>
          <w:rFonts w:cs="Times New Roman"/>
          <w:szCs w:val="28"/>
          <w:lang w:val="uk-UA"/>
        </w:rPr>
        <w:t xml:space="preserve">о </w:t>
      </w:r>
      <w:r w:rsidRPr="00623E0A">
        <w:rPr>
          <w:rFonts w:cs="Times New Roman"/>
          <w:szCs w:val="28"/>
          <w:lang w:val="uk-UA"/>
        </w:rPr>
        <w:t xml:space="preserve">з ТШП, хоча слід зазначити, що </w:t>
      </w:r>
      <w:r w:rsidR="00F905BD">
        <w:rPr>
          <w:rFonts w:cs="Times New Roman"/>
          <w:szCs w:val="28"/>
          <w:lang w:val="uk-UA"/>
        </w:rPr>
        <w:t xml:space="preserve">стосовно </w:t>
      </w:r>
      <w:r w:rsidRPr="00623E0A">
        <w:rPr>
          <w:rFonts w:cs="Times New Roman"/>
          <w:szCs w:val="28"/>
          <w:lang w:val="uk-UA"/>
        </w:rPr>
        <w:t xml:space="preserve">дітей у цьому відношенні </w:t>
      </w:r>
      <w:r w:rsidR="00F905BD">
        <w:rPr>
          <w:rFonts w:cs="Times New Roman"/>
          <w:szCs w:val="28"/>
          <w:lang w:val="uk-UA"/>
        </w:rPr>
        <w:t xml:space="preserve">наявною </w:t>
      </w:r>
      <w:r w:rsidRPr="00623E0A">
        <w:rPr>
          <w:rFonts w:cs="Times New Roman"/>
          <w:szCs w:val="28"/>
          <w:lang w:val="uk-UA"/>
        </w:rPr>
        <w:t>є лише невелик</w:t>
      </w:r>
      <w:r w:rsidR="00F905BD">
        <w:rPr>
          <w:rFonts w:cs="Times New Roman"/>
          <w:szCs w:val="28"/>
          <w:lang w:val="uk-UA"/>
        </w:rPr>
        <w:t xml:space="preserve">а кількість </w:t>
      </w:r>
      <w:r w:rsidRPr="00623E0A">
        <w:rPr>
          <w:rFonts w:cs="Times New Roman"/>
          <w:szCs w:val="28"/>
          <w:lang w:val="uk-UA"/>
        </w:rPr>
        <w:t>доказ</w:t>
      </w:r>
      <w:r w:rsidR="00F905BD">
        <w:rPr>
          <w:rFonts w:cs="Times New Roman"/>
          <w:szCs w:val="28"/>
          <w:lang w:val="uk-UA"/>
        </w:rPr>
        <w:t xml:space="preserve">ових даних </w:t>
      </w:r>
      <w:r w:rsidRPr="00623E0A">
        <w:rPr>
          <w:rFonts w:cs="Times New Roman"/>
          <w:i/>
          <w:szCs w:val="28"/>
          <w:lang w:val="uk-UA"/>
        </w:rPr>
        <w:t>(72)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>Зокрема</w:t>
      </w:r>
      <w:r w:rsidR="00F905BD"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>в умовах низько</w:t>
      </w:r>
      <w:r w:rsidR="00F905BD">
        <w:rPr>
          <w:rFonts w:cs="Times New Roman"/>
          <w:szCs w:val="28"/>
          <w:lang w:val="uk-UA"/>
        </w:rPr>
        <w:t xml:space="preserve">го рівня </w:t>
      </w:r>
      <w:r w:rsidRPr="00623E0A">
        <w:rPr>
          <w:rFonts w:cs="Times New Roman"/>
          <w:szCs w:val="28"/>
          <w:lang w:val="uk-UA"/>
        </w:rPr>
        <w:t xml:space="preserve">захворюваності, як </w:t>
      </w:r>
      <w:r w:rsidR="00F905BD">
        <w:rPr>
          <w:rFonts w:cs="Times New Roman"/>
          <w:szCs w:val="28"/>
          <w:lang w:val="uk-UA"/>
        </w:rPr>
        <w:t xml:space="preserve">у </w:t>
      </w:r>
      <w:r w:rsidRPr="00623E0A">
        <w:rPr>
          <w:rFonts w:cs="Times New Roman"/>
          <w:szCs w:val="28"/>
          <w:lang w:val="uk-UA"/>
        </w:rPr>
        <w:t xml:space="preserve">більшості країн-членів Європейського регіону ВООЗ, показник </w:t>
      </w:r>
      <w:r w:rsidR="00F905BD" w:rsidRPr="00623E0A">
        <w:rPr>
          <w:rFonts w:cs="Times New Roman"/>
          <w:szCs w:val="28"/>
          <w:lang w:val="uk-UA"/>
        </w:rPr>
        <w:t>позитивн</w:t>
      </w:r>
      <w:r w:rsidR="00F905BD">
        <w:rPr>
          <w:rFonts w:cs="Times New Roman"/>
          <w:szCs w:val="28"/>
          <w:lang w:val="uk-UA"/>
        </w:rPr>
        <w:t xml:space="preserve">ої </w:t>
      </w:r>
      <w:r w:rsidR="00F905BD" w:rsidRPr="00623E0A">
        <w:rPr>
          <w:rFonts w:cs="Times New Roman"/>
          <w:szCs w:val="28"/>
          <w:lang w:val="uk-UA"/>
        </w:rPr>
        <w:t>прогностичн</w:t>
      </w:r>
      <w:r w:rsidR="00F905BD">
        <w:rPr>
          <w:rFonts w:cs="Times New Roman"/>
          <w:szCs w:val="28"/>
          <w:lang w:val="uk-UA"/>
        </w:rPr>
        <w:t xml:space="preserve">ої цінності </w:t>
      </w:r>
      <w:r w:rsidRPr="00623E0A">
        <w:rPr>
          <w:rFonts w:cs="Times New Roman"/>
          <w:szCs w:val="28"/>
          <w:lang w:val="uk-UA"/>
        </w:rPr>
        <w:t xml:space="preserve">для АВІ </w:t>
      </w:r>
      <w:r w:rsidR="00524F8E">
        <w:rPr>
          <w:rFonts w:cs="Times New Roman"/>
          <w:szCs w:val="28"/>
          <w:lang w:val="uk-UA"/>
        </w:rPr>
        <w:t>в осіб</w:t>
      </w:r>
      <w:r w:rsidRPr="00623E0A">
        <w:rPr>
          <w:rFonts w:cs="Times New Roman"/>
          <w:szCs w:val="28"/>
          <w:lang w:val="uk-UA"/>
        </w:rPr>
        <w:t xml:space="preserve">, </w:t>
      </w:r>
      <w:r w:rsidR="00524F8E">
        <w:rPr>
          <w:rFonts w:cs="Times New Roman"/>
          <w:szCs w:val="28"/>
          <w:lang w:val="uk-UA"/>
        </w:rPr>
        <w:t xml:space="preserve">які </w:t>
      </w:r>
      <w:r w:rsidRPr="00623E0A">
        <w:rPr>
          <w:rFonts w:cs="Times New Roman"/>
          <w:szCs w:val="28"/>
          <w:lang w:val="uk-UA"/>
        </w:rPr>
        <w:t xml:space="preserve">нещодавно </w:t>
      </w:r>
      <w:r w:rsidR="00524F8E">
        <w:rPr>
          <w:rFonts w:cs="Times New Roman"/>
          <w:szCs w:val="28"/>
          <w:lang w:val="uk-UA"/>
        </w:rPr>
        <w:t xml:space="preserve">мали </w:t>
      </w:r>
      <w:r w:rsidR="00524F8E" w:rsidRPr="00623E0A">
        <w:rPr>
          <w:rFonts w:cs="Times New Roman"/>
          <w:szCs w:val="28"/>
          <w:lang w:val="uk-UA"/>
        </w:rPr>
        <w:t>контакт</w:t>
      </w:r>
      <w:r w:rsidR="00524F8E">
        <w:rPr>
          <w:rFonts w:cs="Times New Roman"/>
          <w:szCs w:val="28"/>
          <w:lang w:val="uk-UA"/>
        </w:rPr>
        <w:t xml:space="preserve"> з </w:t>
      </w:r>
      <w:r w:rsidRPr="00623E0A">
        <w:rPr>
          <w:rFonts w:cs="Times New Roman"/>
          <w:szCs w:val="28"/>
          <w:lang w:val="uk-UA"/>
        </w:rPr>
        <w:t>джерел</w:t>
      </w:r>
      <w:r w:rsidR="00524F8E">
        <w:rPr>
          <w:rFonts w:cs="Times New Roman"/>
          <w:szCs w:val="28"/>
          <w:lang w:val="uk-UA"/>
        </w:rPr>
        <w:t xml:space="preserve">ом </w:t>
      </w:r>
      <w:r w:rsidRPr="00623E0A">
        <w:rPr>
          <w:rFonts w:cs="Times New Roman"/>
          <w:szCs w:val="28"/>
          <w:lang w:val="uk-UA"/>
        </w:rPr>
        <w:t xml:space="preserve">захворювання </w:t>
      </w:r>
      <w:r w:rsidR="00524F8E">
        <w:rPr>
          <w:rFonts w:cs="Times New Roman"/>
          <w:szCs w:val="28"/>
          <w:lang w:val="uk-UA"/>
        </w:rPr>
        <w:t>на ТБ</w:t>
      </w:r>
      <w:r w:rsidRPr="00623E0A">
        <w:rPr>
          <w:rFonts w:cs="Times New Roman"/>
          <w:szCs w:val="28"/>
          <w:lang w:val="uk-UA"/>
        </w:rPr>
        <w:t xml:space="preserve">, був вищим, ніж </w:t>
      </w:r>
      <w:r w:rsidR="00524F8E">
        <w:rPr>
          <w:rFonts w:cs="Times New Roman"/>
          <w:szCs w:val="28"/>
          <w:lang w:val="uk-UA"/>
        </w:rPr>
        <w:t xml:space="preserve">при проведенні </w:t>
      </w:r>
      <w:r w:rsidRPr="00623E0A">
        <w:rPr>
          <w:rFonts w:cs="Times New Roman"/>
          <w:szCs w:val="28"/>
          <w:lang w:val="uk-UA"/>
        </w:rPr>
        <w:t xml:space="preserve">ТШП, хоча все ще бракує </w:t>
      </w:r>
      <w:r w:rsidR="00F905BD" w:rsidRPr="00623E0A">
        <w:rPr>
          <w:rFonts w:cs="Times New Roman"/>
          <w:szCs w:val="28"/>
          <w:lang w:val="uk-UA"/>
        </w:rPr>
        <w:t xml:space="preserve">даних </w:t>
      </w:r>
      <w:r w:rsidRPr="00623E0A">
        <w:rPr>
          <w:rFonts w:cs="Times New Roman"/>
          <w:szCs w:val="28"/>
          <w:lang w:val="uk-UA"/>
        </w:rPr>
        <w:t xml:space="preserve">щодо дітей </w:t>
      </w:r>
      <w:r w:rsidR="00F905BD">
        <w:rPr>
          <w:rFonts w:cs="Times New Roman"/>
          <w:szCs w:val="28"/>
          <w:lang w:val="uk-UA"/>
        </w:rPr>
        <w:t xml:space="preserve">віком </w:t>
      </w:r>
      <w:r w:rsidRPr="00623E0A">
        <w:rPr>
          <w:rFonts w:cs="Times New Roman"/>
          <w:szCs w:val="28"/>
          <w:lang w:val="uk-UA"/>
        </w:rPr>
        <w:t xml:space="preserve">молодше </w:t>
      </w:r>
      <w:r w:rsidR="00F905BD">
        <w:rPr>
          <w:rFonts w:cs="Times New Roman"/>
          <w:szCs w:val="28"/>
          <w:lang w:val="uk-UA"/>
        </w:rPr>
        <w:t xml:space="preserve">двох </w:t>
      </w:r>
      <w:r w:rsidRPr="00623E0A">
        <w:rPr>
          <w:rFonts w:cs="Times New Roman"/>
          <w:szCs w:val="28"/>
          <w:lang w:val="uk-UA"/>
        </w:rPr>
        <w:t xml:space="preserve">років </w:t>
      </w:r>
      <w:r w:rsidRPr="00623E0A">
        <w:rPr>
          <w:rFonts w:cs="Times New Roman"/>
          <w:i/>
          <w:szCs w:val="28"/>
          <w:lang w:val="uk-UA"/>
        </w:rPr>
        <w:t>(73)</w:t>
      </w:r>
      <w:r w:rsidRPr="00623E0A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Враховуючи обмежені дані </w:t>
      </w:r>
      <w:r w:rsidR="00524F8E">
        <w:rPr>
          <w:rStyle w:val="21"/>
          <w:szCs w:val="28"/>
          <w:lang w:val="uk-UA"/>
        </w:rPr>
        <w:t xml:space="preserve">щодо </w:t>
      </w:r>
      <w:r w:rsidRPr="00623E0A">
        <w:rPr>
          <w:rStyle w:val="21"/>
          <w:szCs w:val="28"/>
          <w:lang w:val="uk-UA"/>
        </w:rPr>
        <w:t>чутлив</w:t>
      </w:r>
      <w:r w:rsidR="00524F8E">
        <w:rPr>
          <w:rStyle w:val="21"/>
          <w:szCs w:val="28"/>
          <w:lang w:val="uk-UA"/>
        </w:rPr>
        <w:t xml:space="preserve">ості </w:t>
      </w:r>
      <w:r w:rsidRPr="00623E0A">
        <w:rPr>
          <w:rStyle w:val="21"/>
          <w:szCs w:val="28"/>
          <w:lang w:val="uk-UA"/>
        </w:rPr>
        <w:t>та специфічн</w:t>
      </w:r>
      <w:r w:rsidR="00524F8E">
        <w:rPr>
          <w:rStyle w:val="21"/>
          <w:szCs w:val="28"/>
          <w:lang w:val="uk-UA"/>
        </w:rPr>
        <w:t xml:space="preserve">ості </w:t>
      </w:r>
      <w:r w:rsidRPr="00623E0A">
        <w:rPr>
          <w:rStyle w:val="21"/>
          <w:szCs w:val="28"/>
          <w:lang w:val="uk-UA"/>
        </w:rPr>
        <w:t xml:space="preserve">АВІ </w:t>
      </w:r>
      <w:r w:rsidR="00524F8E">
        <w:rPr>
          <w:rStyle w:val="21"/>
          <w:szCs w:val="28"/>
          <w:lang w:val="uk-UA"/>
        </w:rPr>
        <w:t xml:space="preserve">при застосуванні у </w:t>
      </w:r>
      <w:r w:rsidRPr="00623E0A">
        <w:rPr>
          <w:rStyle w:val="21"/>
          <w:szCs w:val="28"/>
          <w:lang w:val="uk-UA"/>
        </w:rPr>
        <w:t xml:space="preserve">дітей молодшого віку, </w:t>
      </w:r>
      <w:r w:rsidR="00524F8E">
        <w:rPr>
          <w:rStyle w:val="21"/>
          <w:szCs w:val="28"/>
          <w:lang w:val="uk-UA"/>
        </w:rPr>
        <w:t xml:space="preserve">можна зробити </w:t>
      </w:r>
      <w:r w:rsidRPr="00623E0A">
        <w:rPr>
          <w:rStyle w:val="21"/>
          <w:szCs w:val="28"/>
          <w:lang w:val="uk-UA"/>
        </w:rPr>
        <w:t xml:space="preserve">висновок, що </w:t>
      </w:r>
      <w:r w:rsidR="00832CCD" w:rsidRPr="00623E0A">
        <w:rPr>
          <w:rStyle w:val="21"/>
          <w:szCs w:val="28"/>
          <w:lang w:val="uk-UA"/>
        </w:rPr>
        <w:t>застосовува</w:t>
      </w:r>
      <w:r w:rsidR="00832CCD">
        <w:rPr>
          <w:rStyle w:val="21"/>
          <w:szCs w:val="28"/>
          <w:lang w:val="uk-UA"/>
        </w:rPr>
        <w:t xml:space="preserve">ння </w:t>
      </w:r>
      <w:r w:rsidRPr="00623E0A">
        <w:rPr>
          <w:rStyle w:val="21"/>
          <w:szCs w:val="28"/>
          <w:lang w:val="uk-UA"/>
        </w:rPr>
        <w:t xml:space="preserve">АВІ замість ТШП </w:t>
      </w:r>
      <w:r w:rsidR="00832CCD">
        <w:rPr>
          <w:rStyle w:val="21"/>
          <w:szCs w:val="28"/>
          <w:lang w:val="uk-UA"/>
        </w:rPr>
        <w:t xml:space="preserve">у </w:t>
      </w:r>
      <w:r w:rsidRPr="00623E0A">
        <w:rPr>
          <w:rStyle w:val="21"/>
          <w:szCs w:val="28"/>
          <w:lang w:val="uk-UA"/>
        </w:rPr>
        <w:t>дітей віком від 5</w:t>
      </w:r>
      <w:r w:rsidR="00832CCD">
        <w:rPr>
          <w:rStyle w:val="21"/>
          <w:szCs w:val="28"/>
          <w:lang w:val="uk-UA"/>
        </w:rPr>
        <w:t> </w:t>
      </w:r>
      <w:r w:rsidRPr="00623E0A">
        <w:rPr>
          <w:rStyle w:val="21"/>
          <w:szCs w:val="28"/>
          <w:lang w:val="uk-UA"/>
        </w:rPr>
        <w:t>років, які є імунокомпетентними та мають вакцинацію БЦЖ в анамнезі</w:t>
      </w:r>
      <w:r w:rsidR="00C75FCC">
        <w:rPr>
          <w:rStyle w:val="21"/>
          <w:szCs w:val="28"/>
          <w:lang w:val="uk-UA"/>
        </w:rPr>
        <w:t>, є </w:t>
      </w:r>
      <w:r w:rsidR="00832CCD">
        <w:rPr>
          <w:rStyle w:val="21"/>
          <w:szCs w:val="28"/>
          <w:lang w:val="uk-UA"/>
        </w:rPr>
        <w:t>можливим</w:t>
      </w:r>
      <w:r w:rsidRPr="00623E0A">
        <w:rPr>
          <w:rStyle w:val="21"/>
          <w:szCs w:val="28"/>
          <w:lang w:val="uk-UA"/>
        </w:rPr>
        <w:t xml:space="preserve">. </w:t>
      </w:r>
      <w:r w:rsidR="00D97291">
        <w:rPr>
          <w:rStyle w:val="21"/>
          <w:szCs w:val="28"/>
          <w:lang w:val="uk-UA"/>
        </w:rPr>
        <w:t xml:space="preserve">Також </w:t>
      </w:r>
      <w:r w:rsidR="00D97291" w:rsidRPr="00623E0A">
        <w:rPr>
          <w:rFonts w:cs="Times New Roman"/>
          <w:szCs w:val="28"/>
          <w:lang w:val="uk-UA"/>
        </w:rPr>
        <w:t xml:space="preserve">це </w:t>
      </w:r>
      <w:r w:rsidRPr="00623E0A">
        <w:rPr>
          <w:rFonts w:cs="Times New Roman"/>
          <w:szCs w:val="28"/>
          <w:lang w:val="uk-UA"/>
        </w:rPr>
        <w:t xml:space="preserve">стосується дітей </w:t>
      </w:r>
      <w:r w:rsidR="00D97291">
        <w:rPr>
          <w:rFonts w:cs="Times New Roman"/>
          <w:szCs w:val="28"/>
          <w:lang w:val="uk-UA"/>
        </w:rPr>
        <w:t xml:space="preserve">віком </w:t>
      </w:r>
      <w:r w:rsidRPr="00623E0A">
        <w:rPr>
          <w:rFonts w:cs="Times New Roman"/>
          <w:szCs w:val="28"/>
          <w:lang w:val="uk-UA"/>
        </w:rPr>
        <w:t xml:space="preserve">старше </w:t>
      </w:r>
      <w:r w:rsidR="00D97291">
        <w:rPr>
          <w:rFonts w:cs="Times New Roman"/>
          <w:szCs w:val="28"/>
          <w:lang w:val="uk-UA"/>
        </w:rPr>
        <w:t xml:space="preserve">двох </w:t>
      </w:r>
      <w:r w:rsidRPr="00623E0A">
        <w:rPr>
          <w:rFonts w:cs="Times New Roman"/>
          <w:szCs w:val="28"/>
          <w:lang w:val="uk-UA"/>
        </w:rPr>
        <w:t xml:space="preserve">років </w:t>
      </w:r>
      <w:r w:rsidRPr="00623E0A">
        <w:rPr>
          <w:rFonts w:cs="Times New Roman"/>
          <w:i/>
          <w:szCs w:val="28"/>
          <w:lang w:val="uk-UA"/>
        </w:rPr>
        <w:t>(74</w:t>
      </w:r>
      <w:r w:rsidR="00D97291">
        <w:rPr>
          <w:rFonts w:cs="Times New Roman"/>
          <w:i/>
          <w:szCs w:val="28"/>
          <w:lang w:val="uk-UA"/>
        </w:rPr>
        <w:t>–</w:t>
      </w:r>
      <w:r w:rsidRPr="00623E0A">
        <w:rPr>
          <w:rFonts w:cs="Times New Roman"/>
          <w:i/>
          <w:szCs w:val="28"/>
          <w:lang w:val="uk-UA"/>
        </w:rPr>
        <w:t>77)</w:t>
      </w:r>
      <w:r w:rsidRPr="00623E0A">
        <w:rPr>
          <w:rFonts w:cs="Times New Roman"/>
          <w:szCs w:val="28"/>
          <w:lang w:val="uk-UA"/>
        </w:rPr>
        <w:t>.</w:t>
      </w:r>
    </w:p>
    <w:p w:rsidR="00201183" w:rsidRPr="00623E0A" w:rsidRDefault="00201183" w:rsidP="004537A6">
      <w:pPr>
        <w:pStyle w:val="2"/>
        <w:rPr>
          <w:rStyle w:val="2212pt"/>
          <w:rFonts w:cstheme="majorBidi"/>
          <w:b/>
          <w:bCs/>
          <w:sz w:val="28"/>
          <w:szCs w:val="26"/>
          <w:lang w:eastAsia="en-US"/>
        </w:rPr>
      </w:pPr>
      <w:bookmarkStart w:id="22" w:name="_Toc27751094"/>
      <w:r w:rsidRPr="00623E0A">
        <w:rPr>
          <w:lang w:val="uk-UA"/>
        </w:rPr>
        <w:t>8.2. </w:t>
      </w:r>
      <w:r w:rsidRPr="00623E0A">
        <w:rPr>
          <w:rStyle w:val="2212pt"/>
          <w:rFonts w:cstheme="majorBidi"/>
          <w:b/>
          <w:bCs/>
          <w:sz w:val="28"/>
          <w:szCs w:val="26"/>
          <w:lang w:eastAsia="en-US"/>
        </w:rPr>
        <w:t>Відстеження та ведення контактних осіб</w:t>
      </w:r>
      <w:bookmarkEnd w:id="22"/>
    </w:p>
    <w:p w:rsidR="00201183" w:rsidRPr="00623E0A" w:rsidRDefault="00201183" w:rsidP="00E32422">
      <w:pPr>
        <w:rPr>
          <w:rFonts w:cs="Times New Roman"/>
          <w:szCs w:val="28"/>
          <w:lang w:val="uk-UA"/>
        </w:rPr>
      </w:pPr>
      <w:r w:rsidRPr="00623E0A">
        <w:rPr>
          <w:rStyle w:val="21"/>
          <w:szCs w:val="28"/>
          <w:lang w:val="uk-UA"/>
        </w:rPr>
        <w:t xml:space="preserve">Після виявлення джерела інфікування </w:t>
      </w:r>
      <w:r w:rsidR="00D97291">
        <w:rPr>
          <w:rStyle w:val="21"/>
          <w:szCs w:val="28"/>
          <w:lang w:val="uk-UA"/>
        </w:rPr>
        <w:t xml:space="preserve">відстеження </w:t>
      </w:r>
      <w:r w:rsidRPr="00623E0A">
        <w:rPr>
          <w:rStyle w:val="21"/>
          <w:szCs w:val="28"/>
          <w:lang w:val="uk-UA"/>
        </w:rPr>
        <w:t xml:space="preserve">контактів має стати пріоритетом для національних програм </w:t>
      </w:r>
      <w:r w:rsidR="00D97291">
        <w:rPr>
          <w:rStyle w:val="21"/>
          <w:szCs w:val="28"/>
          <w:lang w:val="uk-UA"/>
        </w:rPr>
        <w:t>боротьби з ТБ</w:t>
      </w:r>
      <w:r w:rsidRPr="00623E0A">
        <w:rPr>
          <w:rStyle w:val="21"/>
          <w:szCs w:val="28"/>
          <w:lang w:val="uk-UA"/>
        </w:rPr>
        <w:t xml:space="preserve">. </w:t>
      </w:r>
      <w:r w:rsidR="00D97291">
        <w:rPr>
          <w:rStyle w:val="21"/>
          <w:szCs w:val="28"/>
          <w:lang w:val="uk-UA"/>
        </w:rPr>
        <w:t xml:space="preserve">Особи, що мають </w:t>
      </w:r>
      <w:r w:rsidR="00D97291">
        <w:rPr>
          <w:rFonts w:cs="Times New Roman"/>
          <w:szCs w:val="28"/>
          <w:lang w:val="uk-UA"/>
        </w:rPr>
        <w:t xml:space="preserve">побутові </w:t>
      </w:r>
      <w:r w:rsidRPr="00623E0A">
        <w:rPr>
          <w:rFonts w:cs="Times New Roman"/>
          <w:szCs w:val="28"/>
          <w:lang w:val="uk-UA"/>
        </w:rPr>
        <w:t>контакти</w:t>
      </w:r>
      <w:r w:rsidR="00D97291">
        <w:rPr>
          <w:rFonts w:cs="Times New Roman"/>
          <w:szCs w:val="28"/>
          <w:lang w:val="uk-UA"/>
        </w:rPr>
        <w:t>,</w:t>
      </w:r>
      <w:r w:rsidRPr="00623E0A">
        <w:rPr>
          <w:rFonts w:cs="Times New Roman"/>
          <w:szCs w:val="28"/>
          <w:lang w:val="uk-UA"/>
        </w:rPr>
        <w:t xml:space="preserve"> </w:t>
      </w:r>
      <w:r w:rsidR="00D97291">
        <w:rPr>
          <w:rFonts w:cs="Times New Roman"/>
          <w:szCs w:val="28"/>
          <w:lang w:val="uk-UA"/>
        </w:rPr>
        <w:t xml:space="preserve">належать до </w:t>
      </w:r>
      <w:r w:rsidRPr="00623E0A">
        <w:rPr>
          <w:rFonts w:cs="Times New Roman"/>
          <w:szCs w:val="28"/>
          <w:lang w:val="uk-UA"/>
        </w:rPr>
        <w:t>груп</w:t>
      </w:r>
      <w:r w:rsidR="00D97291">
        <w:rPr>
          <w:rFonts w:cs="Times New Roman"/>
          <w:szCs w:val="28"/>
          <w:lang w:val="uk-UA"/>
        </w:rPr>
        <w:t xml:space="preserve">и </w:t>
      </w:r>
      <w:r w:rsidRPr="00623E0A">
        <w:rPr>
          <w:rFonts w:cs="Times New Roman"/>
          <w:szCs w:val="28"/>
          <w:lang w:val="uk-UA"/>
        </w:rPr>
        <w:t xml:space="preserve">підвищеного ризику розвитку </w:t>
      </w:r>
      <w:r w:rsidR="00D97291">
        <w:rPr>
          <w:rFonts w:cs="Times New Roman"/>
          <w:szCs w:val="28"/>
          <w:lang w:val="uk-UA"/>
        </w:rPr>
        <w:t>ТБ</w:t>
      </w:r>
      <w:r w:rsidRPr="00623E0A">
        <w:rPr>
          <w:rFonts w:cs="Times New Roman"/>
          <w:szCs w:val="28"/>
          <w:lang w:val="uk-UA"/>
        </w:rPr>
        <w:t xml:space="preserve">, особливо протягом першого року, </w:t>
      </w:r>
      <w:r w:rsidR="00D97291">
        <w:rPr>
          <w:rFonts w:cs="Times New Roman"/>
          <w:szCs w:val="28"/>
          <w:lang w:val="uk-UA"/>
        </w:rPr>
        <w:t xml:space="preserve">тому проведення </w:t>
      </w:r>
      <w:r w:rsidRPr="00623E0A">
        <w:rPr>
          <w:rFonts w:cs="Times New Roman"/>
          <w:szCs w:val="28"/>
          <w:lang w:val="uk-UA"/>
        </w:rPr>
        <w:t>попередн</w:t>
      </w:r>
      <w:r w:rsidR="00D97291">
        <w:rPr>
          <w:rFonts w:cs="Times New Roman"/>
          <w:szCs w:val="28"/>
          <w:lang w:val="uk-UA"/>
        </w:rPr>
        <w:t xml:space="preserve">ього </w:t>
      </w:r>
      <w:r w:rsidRPr="00623E0A">
        <w:rPr>
          <w:rFonts w:cs="Times New Roman"/>
          <w:szCs w:val="28"/>
          <w:lang w:val="uk-UA"/>
        </w:rPr>
        <w:t>аналіз</w:t>
      </w:r>
      <w:r w:rsidR="00D97291">
        <w:rPr>
          <w:rFonts w:cs="Times New Roman"/>
          <w:szCs w:val="28"/>
          <w:lang w:val="uk-UA"/>
        </w:rPr>
        <w:t>у</w:t>
      </w:r>
      <w:r w:rsidRPr="00623E0A">
        <w:rPr>
          <w:rFonts w:cs="Times New Roman"/>
          <w:szCs w:val="28"/>
          <w:lang w:val="uk-UA"/>
        </w:rPr>
        <w:t xml:space="preserve"> ці</w:t>
      </w:r>
      <w:r w:rsidR="00D97291">
        <w:rPr>
          <w:rFonts w:cs="Times New Roman"/>
          <w:szCs w:val="28"/>
          <w:lang w:val="uk-UA"/>
        </w:rPr>
        <w:t xml:space="preserve">єї </w:t>
      </w:r>
      <w:r w:rsidRPr="00623E0A">
        <w:rPr>
          <w:rFonts w:cs="Times New Roman"/>
          <w:szCs w:val="28"/>
          <w:lang w:val="uk-UA"/>
        </w:rPr>
        <w:t xml:space="preserve">ситуації, ймовірно, є найбільш ефективним підходом </w:t>
      </w:r>
      <w:r w:rsidRPr="00623E0A">
        <w:rPr>
          <w:rFonts w:cs="Times New Roman"/>
          <w:i/>
          <w:szCs w:val="28"/>
          <w:lang w:val="uk-UA"/>
        </w:rPr>
        <w:t>(78)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="009A4DF2">
        <w:rPr>
          <w:rStyle w:val="21"/>
          <w:szCs w:val="28"/>
          <w:lang w:val="uk-UA"/>
        </w:rPr>
        <w:t xml:space="preserve">Відстеження </w:t>
      </w:r>
      <w:r w:rsidRPr="00623E0A">
        <w:rPr>
          <w:rStyle w:val="21"/>
          <w:szCs w:val="28"/>
          <w:lang w:val="uk-UA"/>
        </w:rPr>
        <w:t>контакт</w:t>
      </w:r>
      <w:r w:rsidR="009A4DF2">
        <w:rPr>
          <w:rStyle w:val="21"/>
          <w:szCs w:val="28"/>
          <w:lang w:val="uk-UA"/>
        </w:rPr>
        <w:t xml:space="preserve">ів </w:t>
      </w:r>
      <w:r w:rsidRPr="00623E0A">
        <w:rPr>
          <w:rStyle w:val="21"/>
          <w:szCs w:val="28"/>
          <w:lang w:val="uk-UA"/>
        </w:rPr>
        <w:t xml:space="preserve">включає </w:t>
      </w:r>
      <w:r w:rsidR="009A4DF2">
        <w:rPr>
          <w:rStyle w:val="21"/>
          <w:szCs w:val="28"/>
          <w:lang w:val="uk-UA"/>
        </w:rPr>
        <w:t xml:space="preserve">проведення </w:t>
      </w:r>
      <w:r w:rsidRPr="00623E0A">
        <w:rPr>
          <w:rStyle w:val="21"/>
          <w:szCs w:val="28"/>
          <w:lang w:val="uk-UA"/>
        </w:rPr>
        <w:t>систематичн</w:t>
      </w:r>
      <w:r w:rsidR="009A4DF2">
        <w:rPr>
          <w:rStyle w:val="21"/>
          <w:szCs w:val="28"/>
          <w:lang w:val="uk-UA"/>
        </w:rPr>
        <w:t xml:space="preserve">ого </w:t>
      </w:r>
      <w:r w:rsidRPr="00623E0A">
        <w:rPr>
          <w:rStyle w:val="21"/>
          <w:szCs w:val="28"/>
          <w:lang w:val="uk-UA"/>
        </w:rPr>
        <w:t>скринінг</w:t>
      </w:r>
      <w:r w:rsidR="009A4DF2">
        <w:rPr>
          <w:rStyle w:val="21"/>
          <w:szCs w:val="28"/>
          <w:lang w:val="uk-UA"/>
        </w:rPr>
        <w:t>у</w:t>
      </w:r>
      <w:r w:rsidRPr="00623E0A">
        <w:rPr>
          <w:rStyle w:val="21"/>
          <w:szCs w:val="28"/>
          <w:lang w:val="uk-UA"/>
        </w:rPr>
        <w:t xml:space="preserve"> усіх контактів відомого пацієнта з </w:t>
      </w:r>
      <w:r w:rsidR="009A4DF2">
        <w:rPr>
          <w:rStyle w:val="21"/>
          <w:szCs w:val="28"/>
          <w:lang w:val="uk-UA"/>
        </w:rPr>
        <w:t>ТБ</w:t>
      </w:r>
      <w:r w:rsidR="0065318D">
        <w:rPr>
          <w:rStyle w:val="21"/>
          <w:szCs w:val="28"/>
          <w:lang w:val="uk-UA"/>
        </w:rPr>
        <w:t xml:space="preserve"> </w:t>
      </w:r>
      <w:r w:rsidRPr="00623E0A">
        <w:rPr>
          <w:rStyle w:val="21"/>
          <w:szCs w:val="28"/>
          <w:lang w:val="uk-UA"/>
        </w:rPr>
        <w:t xml:space="preserve">для виявлення випадків захворювання на </w:t>
      </w:r>
      <w:r w:rsidR="009A4DF2">
        <w:rPr>
          <w:rStyle w:val="21"/>
          <w:szCs w:val="28"/>
          <w:lang w:val="uk-UA"/>
        </w:rPr>
        <w:t xml:space="preserve">ТБ </w:t>
      </w:r>
      <w:r w:rsidRPr="00623E0A">
        <w:rPr>
          <w:rStyle w:val="21"/>
          <w:szCs w:val="28"/>
          <w:lang w:val="uk-UA"/>
        </w:rPr>
        <w:t xml:space="preserve">або </w:t>
      </w:r>
      <w:r w:rsidR="009A4DF2">
        <w:rPr>
          <w:rStyle w:val="21"/>
          <w:szCs w:val="28"/>
          <w:lang w:val="uk-UA"/>
        </w:rPr>
        <w:t>ЛТБІ</w:t>
      </w:r>
      <w:r w:rsidR="0065318D">
        <w:rPr>
          <w:rStyle w:val="21"/>
          <w:szCs w:val="28"/>
          <w:lang w:val="uk-UA"/>
        </w:rPr>
        <w:t xml:space="preserve">, </w:t>
      </w:r>
      <w:r w:rsidR="00E5034C">
        <w:rPr>
          <w:rStyle w:val="21"/>
          <w:szCs w:val="28"/>
          <w:lang w:val="uk-UA"/>
        </w:rPr>
        <w:t xml:space="preserve">зокрема проведення </w:t>
      </w:r>
      <w:r w:rsidRPr="00623E0A">
        <w:rPr>
          <w:rStyle w:val="21"/>
          <w:szCs w:val="28"/>
          <w:lang w:val="uk-UA"/>
        </w:rPr>
        <w:t>клінічн</w:t>
      </w:r>
      <w:r w:rsidR="0065318D">
        <w:rPr>
          <w:rStyle w:val="21"/>
          <w:szCs w:val="28"/>
          <w:lang w:val="uk-UA"/>
        </w:rPr>
        <w:t xml:space="preserve">ого </w:t>
      </w:r>
      <w:r w:rsidRPr="00623E0A">
        <w:rPr>
          <w:rStyle w:val="21"/>
          <w:szCs w:val="28"/>
          <w:lang w:val="uk-UA"/>
        </w:rPr>
        <w:t xml:space="preserve">дослідження, тестування на </w:t>
      </w:r>
      <w:r w:rsidR="0065318D">
        <w:rPr>
          <w:rStyle w:val="21"/>
          <w:szCs w:val="28"/>
          <w:lang w:val="uk-UA"/>
        </w:rPr>
        <w:t xml:space="preserve">ЛТБІ </w:t>
      </w:r>
      <w:r w:rsidRPr="00623E0A">
        <w:rPr>
          <w:rStyle w:val="21"/>
          <w:szCs w:val="28"/>
          <w:lang w:val="uk-UA"/>
        </w:rPr>
        <w:t xml:space="preserve">та, </w:t>
      </w:r>
      <w:r w:rsidR="0065318D">
        <w:rPr>
          <w:rStyle w:val="21"/>
          <w:szCs w:val="28"/>
          <w:lang w:val="uk-UA"/>
        </w:rPr>
        <w:t xml:space="preserve">за </w:t>
      </w:r>
      <w:r w:rsidRPr="00623E0A">
        <w:rPr>
          <w:rStyle w:val="21"/>
          <w:szCs w:val="28"/>
          <w:lang w:val="uk-UA"/>
        </w:rPr>
        <w:t>можливо</w:t>
      </w:r>
      <w:r w:rsidR="0065318D">
        <w:rPr>
          <w:rStyle w:val="21"/>
          <w:szCs w:val="28"/>
          <w:lang w:val="uk-UA"/>
        </w:rPr>
        <w:t>сті</w:t>
      </w:r>
      <w:r w:rsidR="00E5034C">
        <w:rPr>
          <w:rStyle w:val="21"/>
          <w:szCs w:val="28"/>
          <w:lang w:val="uk-UA"/>
        </w:rPr>
        <w:t xml:space="preserve"> й </w:t>
      </w:r>
      <w:r w:rsidR="0065318D">
        <w:rPr>
          <w:rStyle w:val="21"/>
          <w:szCs w:val="28"/>
          <w:lang w:val="uk-UA"/>
        </w:rPr>
        <w:t>необхідності</w:t>
      </w:r>
      <w:r w:rsidRPr="00623E0A">
        <w:rPr>
          <w:rStyle w:val="21"/>
          <w:szCs w:val="28"/>
          <w:lang w:val="uk-UA"/>
        </w:rPr>
        <w:t>, рентгенографі</w:t>
      </w:r>
      <w:r w:rsidR="0065318D">
        <w:rPr>
          <w:rStyle w:val="21"/>
          <w:szCs w:val="28"/>
          <w:lang w:val="uk-UA"/>
        </w:rPr>
        <w:t xml:space="preserve">ї </w:t>
      </w:r>
      <w:r w:rsidRPr="00623E0A">
        <w:rPr>
          <w:rStyle w:val="21"/>
          <w:szCs w:val="28"/>
          <w:lang w:val="uk-UA"/>
        </w:rPr>
        <w:t>грудної клітки та мікробіологі</w:t>
      </w:r>
      <w:r w:rsidR="006E4F06">
        <w:rPr>
          <w:rStyle w:val="21"/>
          <w:szCs w:val="28"/>
          <w:lang w:val="uk-UA"/>
        </w:rPr>
        <w:t>чного дослідження</w:t>
      </w:r>
      <w:r w:rsidRPr="00623E0A">
        <w:rPr>
          <w:rStyle w:val="21"/>
          <w:szCs w:val="28"/>
          <w:lang w:val="uk-UA"/>
        </w:rPr>
        <w:t xml:space="preserve">. Зазвичай спочатку </w:t>
      </w:r>
      <w:r w:rsidR="00E5034C">
        <w:rPr>
          <w:rStyle w:val="21"/>
          <w:szCs w:val="28"/>
          <w:lang w:val="uk-UA"/>
        </w:rPr>
        <w:t xml:space="preserve">перевіряють </w:t>
      </w:r>
      <w:r w:rsidR="00E5034C" w:rsidRPr="00623E0A">
        <w:rPr>
          <w:rStyle w:val="21"/>
          <w:szCs w:val="28"/>
          <w:lang w:val="uk-UA"/>
        </w:rPr>
        <w:t xml:space="preserve">тісні контакти </w:t>
      </w:r>
      <w:r w:rsidRPr="00623E0A">
        <w:rPr>
          <w:rStyle w:val="21"/>
          <w:szCs w:val="28"/>
          <w:lang w:val="uk-UA"/>
        </w:rPr>
        <w:t>(тобто член</w:t>
      </w:r>
      <w:r w:rsidR="0099135E">
        <w:rPr>
          <w:rStyle w:val="21"/>
          <w:szCs w:val="28"/>
          <w:lang w:val="uk-UA"/>
        </w:rPr>
        <w:t>ів сім’ї</w:t>
      </w:r>
      <w:r w:rsidRPr="00623E0A">
        <w:rPr>
          <w:rStyle w:val="21"/>
          <w:szCs w:val="28"/>
          <w:lang w:val="uk-UA"/>
        </w:rPr>
        <w:t xml:space="preserve">), а </w:t>
      </w:r>
      <w:r w:rsidR="0099135E">
        <w:rPr>
          <w:rStyle w:val="21"/>
          <w:szCs w:val="28"/>
          <w:lang w:val="uk-UA"/>
        </w:rPr>
        <w:t xml:space="preserve">вже </w:t>
      </w:r>
      <w:r w:rsidRPr="00623E0A">
        <w:rPr>
          <w:rStyle w:val="21"/>
          <w:szCs w:val="28"/>
          <w:lang w:val="uk-UA"/>
        </w:rPr>
        <w:t xml:space="preserve">потім </w:t>
      </w:r>
      <w:r w:rsidR="0099135E">
        <w:rPr>
          <w:rStyle w:val="21"/>
          <w:szCs w:val="28"/>
          <w:lang w:val="uk-UA"/>
        </w:rPr>
        <w:t xml:space="preserve">– </w:t>
      </w:r>
      <w:r w:rsidRPr="00623E0A">
        <w:rPr>
          <w:rStyle w:val="21"/>
          <w:szCs w:val="28"/>
          <w:lang w:val="uk-UA"/>
        </w:rPr>
        <w:t>менш тісні контакти.</w:t>
      </w:r>
    </w:p>
    <w:p w:rsidR="00201183" w:rsidRPr="00623E0A" w:rsidRDefault="00201183" w:rsidP="00C75FCC">
      <w:pPr>
        <w:pStyle w:val="2"/>
        <w:jc w:val="left"/>
        <w:rPr>
          <w:rStyle w:val="2212pt"/>
          <w:rFonts w:cstheme="majorBidi"/>
          <w:b/>
          <w:bCs/>
          <w:sz w:val="28"/>
          <w:szCs w:val="26"/>
          <w:lang w:eastAsia="en-US"/>
        </w:rPr>
      </w:pPr>
      <w:bookmarkStart w:id="23" w:name="_Toc27751095"/>
      <w:r w:rsidRPr="00623E0A">
        <w:rPr>
          <w:lang w:val="uk-UA"/>
        </w:rPr>
        <w:t>8.3. </w:t>
      </w:r>
      <w:r w:rsidRPr="00623E0A">
        <w:rPr>
          <w:rStyle w:val="2212pt"/>
          <w:rFonts w:cstheme="majorBidi"/>
          <w:b/>
          <w:bCs/>
          <w:sz w:val="28"/>
          <w:szCs w:val="26"/>
          <w:lang w:eastAsia="en-US"/>
        </w:rPr>
        <w:t xml:space="preserve">Лікування дітей та підлітків, які знаходилися </w:t>
      </w:r>
      <w:r w:rsidR="0099135E">
        <w:rPr>
          <w:rStyle w:val="2212pt"/>
          <w:rFonts w:cstheme="majorBidi"/>
          <w:b/>
          <w:bCs/>
          <w:sz w:val="28"/>
          <w:szCs w:val="26"/>
          <w:lang w:eastAsia="en-US"/>
        </w:rPr>
        <w:t xml:space="preserve">у </w:t>
      </w:r>
      <w:r w:rsidRPr="00623E0A">
        <w:rPr>
          <w:rStyle w:val="2212pt"/>
          <w:rFonts w:cstheme="majorBidi"/>
          <w:b/>
          <w:bCs/>
          <w:sz w:val="28"/>
          <w:szCs w:val="26"/>
          <w:lang w:eastAsia="en-US"/>
        </w:rPr>
        <w:t>контакті</w:t>
      </w:r>
      <w:r w:rsidR="00C75FCC">
        <w:rPr>
          <w:rStyle w:val="2212pt"/>
          <w:rFonts w:cstheme="majorBidi"/>
          <w:b/>
          <w:bCs/>
          <w:sz w:val="28"/>
          <w:szCs w:val="26"/>
          <w:lang w:eastAsia="en-US"/>
        </w:rPr>
        <w:br/>
      </w:r>
      <w:r w:rsidRPr="00623E0A">
        <w:rPr>
          <w:rStyle w:val="2212pt"/>
          <w:rFonts w:cstheme="majorBidi"/>
          <w:b/>
          <w:bCs/>
          <w:sz w:val="28"/>
          <w:szCs w:val="26"/>
          <w:lang w:eastAsia="en-US"/>
        </w:rPr>
        <w:t>з хворим на МРТБ</w:t>
      </w:r>
      <w:bookmarkEnd w:id="23"/>
    </w:p>
    <w:p w:rsidR="00201183" w:rsidRPr="00623E0A" w:rsidRDefault="0099135E" w:rsidP="00E32422">
      <w:pPr>
        <w:rPr>
          <w:rFonts w:cs="Times New Roman"/>
          <w:szCs w:val="28"/>
          <w:lang w:val="uk-UA"/>
        </w:rPr>
      </w:pPr>
      <w:r>
        <w:rPr>
          <w:rStyle w:val="21"/>
          <w:szCs w:val="28"/>
          <w:lang w:val="uk-UA"/>
        </w:rPr>
        <w:t xml:space="preserve">Під час прийняття </w:t>
      </w:r>
      <w:r w:rsidRPr="00623E0A">
        <w:rPr>
          <w:rStyle w:val="21"/>
          <w:szCs w:val="28"/>
          <w:lang w:val="uk-UA"/>
        </w:rPr>
        <w:t xml:space="preserve">рішення </w:t>
      </w:r>
      <w:r>
        <w:rPr>
          <w:rStyle w:val="21"/>
          <w:szCs w:val="28"/>
          <w:lang w:val="uk-UA"/>
        </w:rPr>
        <w:t xml:space="preserve">щодо </w:t>
      </w:r>
      <w:r w:rsidR="00201183" w:rsidRPr="00623E0A">
        <w:rPr>
          <w:rStyle w:val="21"/>
          <w:szCs w:val="28"/>
          <w:lang w:val="uk-UA"/>
        </w:rPr>
        <w:t xml:space="preserve">лікування </w:t>
      </w:r>
      <w:r>
        <w:rPr>
          <w:rStyle w:val="21"/>
          <w:szCs w:val="28"/>
          <w:lang w:val="uk-UA"/>
        </w:rPr>
        <w:t xml:space="preserve">ЛТБІ </w:t>
      </w:r>
      <w:r w:rsidR="00201183" w:rsidRPr="00623E0A">
        <w:rPr>
          <w:rStyle w:val="21"/>
          <w:szCs w:val="28"/>
          <w:lang w:val="uk-UA"/>
        </w:rPr>
        <w:t>рекоменд</w:t>
      </w:r>
      <w:r>
        <w:rPr>
          <w:rStyle w:val="21"/>
          <w:szCs w:val="28"/>
          <w:lang w:val="uk-UA"/>
        </w:rPr>
        <w:t xml:space="preserve">овано враховувати </w:t>
      </w:r>
      <w:r w:rsidR="00201183" w:rsidRPr="00623E0A">
        <w:rPr>
          <w:rStyle w:val="21"/>
          <w:szCs w:val="28"/>
          <w:lang w:val="uk-UA"/>
        </w:rPr>
        <w:t>індивідуалізован</w:t>
      </w:r>
      <w:r>
        <w:rPr>
          <w:rStyle w:val="21"/>
          <w:szCs w:val="28"/>
          <w:lang w:val="uk-UA"/>
        </w:rPr>
        <w:t xml:space="preserve">у </w:t>
      </w:r>
      <w:r w:rsidR="00201183" w:rsidRPr="00623E0A">
        <w:rPr>
          <w:rStyle w:val="21"/>
          <w:szCs w:val="28"/>
          <w:lang w:val="uk-UA"/>
        </w:rPr>
        <w:t>оцін</w:t>
      </w:r>
      <w:r>
        <w:rPr>
          <w:rStyle w:val="21"/>
          <w:szCs w:val="28"/>
          <w:lang w:val="uk-UA"/>
        </w:rPr>
        <w:t xml:space="preserve">ку </w:t>
      </w:r>
      <w:r w:rsidR="00201183" w:rsidRPr="00623E0A">
        <w:rPr>
          <w:rStyle w:val="21"/>
          <w:szCs w:val="28"/>
          <w:lang w:val="uk-UA"/>
        </w:rPr>
        <w:t xml:space="preserve">ризику. </w:t>
      </w:r>
      <w:r w:rsidR="00201183" w:rsidRPr="00623E0A">
        <w:rPr>
          <w:rFonts w:cs="Times New Roman"/>
          <w:szCs w:val="28"/>
          <w:lang w:val="uk-UA"/>
        </w:rPr>
        <w:t xml:space="preserve">Оскільки немовлята та діти </w:t>
      </w:r>
      <w:r>
        <w:rPr>
          <w:rFonts w:cs="Times New Roman"/>
          <w:szCs w:val="28"/>
          <w:lang w:val="uk-UA"/>
        </w:rPr>
        <w:t xml:space="preserve">молодшого віку </w:t>
      </w:r>
      <w:r w:rsidR="00201183" w:rsidRPr="00623E0A">
        <w:rPr>
          <w:rFonts w:cs="Times New Roman"/>
          <w:szCs w:val="28"/>
          <w:lang w:val="uk-UA"/>
        </w:rPr>
        <w:t>(до 5</w:t>
      </w:r>
      <w:r>
        <w:rPr>
          <w:rFonts w:cs="Times New Roman"/>
          <w:szCs w:val="28"/>
          <w:lang w:val="uk-UA"/>
        </w:rPr>
        <w:t> </w:t>
      </w:r>
      <w:r w:rsidR="00201183" w:rsidRPr="00623E0A">
        <w:rPr>
          <w:rFonts w:cs="Times New Roman"/>
          <w:szCs w:val="28"/>
          <w:lang w:val="uk-UA"/>
        </w:rPr>
        <w:t xml:space="preserve">років) мають високий ризик прогресування від інфекції до захворювання, </w:t>
      </w:r>
      <w:r>
        <w:rPr>
          <w:rFonts w:cs="Times New Roman"/>
          <w:szCs w:val="28"/>
          <w:lang w:val="uk-UA"/>
        </w:rPr>
        <w:t xml:space="preserve">а </w:t>
      </w:r>
      <w:r w:rsidR="00201183" w:rsidRPr="00623E0A">
        <w:rPr>
          <w:rFonts w:cs="Times New Roman"/>
          <w:szCs w:val="28"/>
          <w:lang w:val="uk-UA"/>
        </w:rPr>
        <w:t xml:space="preserve">ТШП та АВІ </w:t>
      </w:r>
      <w:r>
        <w:rPr>
          <w:rFonts w:cs="Times New Roman"/>
          <w:szCs w:val="28"/>
          <w:lang w:val="uk-UA"/>
        </w:rPr>
        <w:t xml:space="preserve">є </w:t>
      </w:r>
      <w:r w:rsidR="00201183" w:rsidRPr="00623E0A">
        <w:rPr>
          <w:rFonts w:cs="Times New Roman"/>
          <w:szCs w:val="28"/>
          <w:lang w:val="uk-UA"/>
        </w:rPr>
        <w:t>менш надійн</w:t>
      </w:r>
      <w:r>
        <w:rPr>
          <w:rFonts w:cs="Times New Roman"/>
          <w:szCs w:val="28"/>
          <w:lang w:val="uk-UA"/>
        </w:rPr>
        <w:t xml:space="preserve">ими при застосуванні </w:t>
      </w:r>
      <w:r w:rsidR="00201183" w:rsidRPr="00623E0A">
        <w:rPr>
          <w:rFonts w:cs="Times New Roman"/>
          <w:szCs w:val="28"/>
          <w:lang w:val="uk-UA"/>
        </w:rPr>
        <w:t>у ц</w:t>
      </w:r>
      <w:r>
        <w:rPr>
          <w:rFonts w:cs="Times New Roman"/>
          <w:szCs w:val="28"/>
          <w:lang w:val="uk-UA"/>
        </w:rPr>
        <w:t>ієї вікової групи</w:t>
      </w:r>
      <w:r w:rsidR="00201183" w:rsidRPr="00623E0A">
        <w:rPr>
          <w:rFonts w:cs="Times New Roman"/>
          <w:szCs w:val="28"/>
          <w:lang w:val="uk-UA"/>
        </w:rPr>
        <w:t xml:space="preserve">, </w:t>
      </w:r>
      <w:r w:rsidR="00085405">
        <w:rPr>
          <w:rFonts w:cs="Times New Roman"/>
          <w:szCs w:val="28"/>
          <w:lang w:val="uk-UA"/>
        </w:rPr>
        <w:t xml:space="preserve">наявність підтвердженого </w:t>
      </w:r>
      <w:r w:rsidR="00201183" w:rsidRPr="00623E0A">
        <w:rPr>
          <w:rFonts w:cs="Times New Roman"/>
          <w:szCs w:val="28"/>
          <w:lang w:val="uk-UA"/>
        </w:rPr>
        <w:t>недавн</w:t>
      </w:r>
      <w:r w:rsidR="00085405">
        <w:rPr>
          <w:rFonts w:cs="Times New Roman"/>
          <w:szCs w:val="28"/>
          <w:lang w:val="uk-UA"/>
        </w:rPr>
        <w:t xml:space="preserve">ього контакту з </w:t>
      </w:r>
      <w:r w:rsidR="00201183" w:rsidRPr="00623E0A">
        <w:rPr>
          <w:rFonts w:cs="Times New Roman"/>
          <w:szCs w:val="28"/>
          <w:lang w:val="uk-UA"/>
        </w:rPr>
        <w:t>інфекці</w:t>
      </w:r>
      <w:r w:rsidR="00085405">
        <w:rPr>
          <w:rFonts w:cs="Times New Roman"/>
          <w:szCs w:val="28"/>
          <w:lang w:val="uk-UA"/>
        </w:rPr>
        <w:t>єю</w:t>
      </w:r>
      <w:r w:rsidR="00201183" w:rsidRPr="00623E0A">
        <w:rPr>
          <w:rFonts w:cs="Times New Roman"/>
          <w:szCs w:val="28"/>
          <w:lang w:val="uk-UA"/>
        </w:rPr>
        <w:t>, наприклад, тісн</w:t>
      </w:r>
      <w:r w:rsidR="00085405">
        <w:rPr>
          <w:rFonts w:cs="Times New Roman"/>
          <w:szCs w:val="28"/>
          <w:lang w:val="uk-UA"/>
        </w:rPr>
        <w:t xml:space="preserve">ого </w:t>
      </w:r>
      <w:r>
        <w:rPr>
          <w:rFonts w:cs="Times New Roman"/>
          <w:szCs w:val="28"/>
          <w:lang w:val="uk-UA"/>
        </w:rPr>
        <w:t>побутов</w:t>
      </w:r>
      <w:r w:rsidR="00085405">
        <w:rPr>
          <w:rFonts w:cs="Times New Roman"/>
          <w:szCs w:val="28"/>
          <w:lang w:val="uk-UA"/>
        </w:rPr>
        <w:t xml:space="preserve">ого </w:t>
      </w:r>
      <w:r w:rsidR="00201183" w:rsidRPr="00623E0A">
        <w:rPr>
          <w:rFonts w:cs="Times New Roman"/>
          <w:szCs w:val="28"/>
          <w:lang w:val="uk-UA"/>
        </w:rPr>
        <w:t>контакт</w:t>
      </w:r>
      <w:r w:rsidR="00085405">
        <w:rPr>
          <w:rFonts w:cs="Times New Roman"/>
          <w:szCs w:val="28"/>
          <w:lang w:val="uk-UA"/>
        </w:rPr>
        <w:t>у</w:t>
      </w:r>
      <w:r w:rsidR="00201183" w:rsidRPr="00623E0A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вдома </w:t>
      </w:r>
      <w:r w:rsidR="00201183" w:rsidRPr="00623E0A">
        <w:rPr>
          <w:rFonts w:cs="Times New Roman"/>
          <w:szCs w:val="28"/>
          <w:lang w:val="uk-UA"/>
        </w:rPr>
        <w:t xml:space="preserve">чи </w:t>
      </w:r>
      <w:r>
        <w:rPr>
          <w:rFonts w:cs="Times New Roman"/>
          <w:szCs w:val="28"/>
          <w:lang w:val="uk-UA"/>
        </w:rPr>
        <w:t xml:space="preserve">у </w:t>
      </w:r>
      <w:r w:rsidR="00201183" w:rsidRPr="00623E0A">
        <w:rPr>
          <w:rFonts w:cs="Times New Roman"/>
          <w:szCs w:val="28"/>
          <w:lang w:val="uk-UA"/>
        </w:rPr>
        <w:t xml:space="preserve">яслах, може бути достатньою </w:t>
      </w:r>
      <w:r>
        <w:rPr>
          <w:rFonts w:cs="Times New Roman"/>
          <w:szCs w:val="28"/>
          <w:lang w:val="uk-UA"/>
        </w:rPr>
        <w:t xml:space="preserve">підставою </w:t>
      </w:r>
      <w:r w:rsidR="00201183" w:rsidRPr="00623E0A">
        <w:rPr>
          <w:rFonts w:cs="Times New Roman"/>
          <w:szCs w:val="28"/>
          <w:lang w:val="uk-UA"/>
        </w:rPr>
        <w:t xml:space="preserve">для прийняття рішення </w:t>
      </w:r>
      <w:r>
        <w:rPr>
          <w:rFonts w:cs="Times New Roman"/>
          <w:szCs w:val="28"/>
          <w:lang w:val="uk-UA"/>
        </w:rPr>
        <w:t xml:space="preserve">щодо </w:t>
      </w:r>
      <w:r w:rsidR="00201183" w:rsidRPr="00623E0A">
        <w:rPr>
          <w:rFonts w:cs="Times New Roman"/>
          <w:szCs w:val="28"/>
          <w:lang w:val="uk-UA"/>
        </w:rPr>
        <w:t>почат</w:t>
      </w:r>
      <w:r>
        <w:rPr>
          <w:rFonts w:cs="Times New Roman"/>
          <w:szCs w:val="28"/>
          <w:lang w:val="uk-UA"/>
        </w:rPr>
        <w:t xml:space="preserve">ку </w:t>
      </w:r>
      <w:r w:rsidR="00201183" w:rsidRPr="00623E0A">
        <w:rPr>
          <w:rFonts w:cs="Times New Roman"/>
          <w:szCs w:val="28"/>
          <w:lang w:val="uk-UA"/>
        </w:rPr>
        <w:t xml:space="preserve">лікування </w:t>
      </w:r>
      <w:r>
        <w:rPr>
          <w:rFonts w:cs="Times New Roman"/>
          <w:szCs w:val="28"/>
          <w:lang w:val="uk-UA"/>
        </w:rPr>
        <w:t>ЛТБІ</w:t>
      </w:r>
      <w:r w:rsidR="00201183" w:rsidRPr="00623E0A">
        <w:rPr>
          <w:rFonts w:cs="Times New Roman"/>
          <w:szCs w:val="28"/>
          <w:lang w:val="uk-UA"/>
        </w:rPr>
        <w:t>, хоча це не рекоменд</w:t>
      </w:r>
      <w:r>
        <w:rPr>
          <w:rFonts w:cs="Times New Roman"/>
          <w:szCs w:val="28"/>
          <w:lang w:val="uk-UA"/>
        </w:rPr>
        <w:t xml:space="preserve">овано </w:t>
      </w:r>
      <w:r w:rsidR="00201183" w:rsidRPr="00623E0A">
        <w:rPr>
          <w:rFonts w:cs="Times New Roman"/>
          <w:szCs w:val="28"/>
          <w:lang w:val="uk-UA"/>
        </w:rPr>
        <w:t xml:space="preserve">чинними </w:t>
      </w:r>
      <w:r>
        <w:rPr>
          <w:rFonts w:cs="Times New Roman"/>
          <w:szCs w:val="28"/>
          <w:lang w:val="uk-UA"/>
        </w:rPr>
        <w:t xml:space="preserve">настановами </w:t>
      </w:r>
      <w:r w:rsidR="00201183" w:rsidRPr="00623E0A">
        <w:rPr>
          <w:rFonts w:cs="Times New Roman"/>
          <w:szCs w:val="28"/>
          <w:lang w:val="uk-UA"/>
        </w:rPr>
        <w:t xml:space="preserve">ВООЗ </w:t>
      </w:r>
      <w:r w:rsidR="00201183" w:rsidRPr="00623E0A">
        <w:rPr>
          <w:rFonts w:cs="Times New Roman"/>
          <w:i/>
          <w:szCs w:val="28"/>
          <w:lang w:val="uk-UA"/>
        </w:rPr>
        <w:t>(47)</w:t>
      </w:r>
      <w:r w:rsidR="00E446CC" w:rsidRPr="00E446CC">
        <w:rPr>
          <w:rFonts w:cs="Times New Roman"/>
          <w:szCs w:val="28"/>
          <w:lang w:val="uk-UA"/>
        </w:rPr>
        <w:t>.</w:t>
      </w:r>
      <w:r w:rsidR="00201183" w:rsidRPr="00623E0A">
        <w:rPr>
          <w:rStyle w:val="21"/>
          <w:szCs w:val="28"/>
          <w:lang w:val="uk-UA"/>
        </w:rPr>
        <w:t xml:space="preserve"> </w:t>
      </w:r>
      <w:r w:rsidR="005E3363">
        <w:rPr>
          <w:rStyle w:val="21"/>
          <w:szCs w:val="28"/>
          <w:lang w:val="uk-UA"/>
        </w:rPr>
        <w:t xml:space="preserve">При </w:t>
      </w:r>
      <w:r w:rsidR="00201183" w:rsidRPr="00623E0A">
        <w:rPr>
          <w:rStyle w:val="21"/>
          <w:szCs w:val="28"/>
          <w:lang w:val="uk-UA"/>
        </w:rPr>
        <w:t>швидк</w:t>
      </w:r>
      <w:r w:rsidR="005E3363">
        <w:rPr>
          <w:rStyle w:val="21"/>
          <w:szCs w:val="28"/>
          <w:lang w:val="uk-UA"/>
        </w:rPr>
        <w:t xml:space="preserve">ому </w:t>
      </w:r>
      <w:r w:rsidR="005E3363" w:rsidRPr="00623E0A">
        <w:rPr>
          <w:rStyle w:val="21"/>
          <w:szCs w:val="28"/>
          <w:lang w:val="uk-UA"/>
        </w:rPr>
        <w:t>прогресуванн</w:t>
      </w:r>
      <w:r w:rsidR="005E3363">
        <w:rPr>
          <w:rStyle w:val="21"/>
          <w:szCs w:val="28"/>
          <w:lang w:val="uk-UA"/>
        </w:rPr>
        <w:t xml:space="preserve">і захворювання </w:t>
      </w:r>
      <w:r w:rsidR="00201183" w:rsidRPr="00623E0A">
        <w:rPr>
          <w:rStyle w:val="21"/>
          <w:szCs w:val="28"/>
          <w:lang w:val="uk-UA"/>
        </w:rPr>
        <w:t>та пізн</w:t>
      </w:r>
      <w:r w:rsidR="005E3363">
        <w:rPr>
          <w:rStyle w:val="21"/>
          <w:szCs w:val="28"/>
          <w:lang w:val="uk-UA"/>
        </w:rPr>
        <w:t xml:space="preserve">ьому </w:t>
      </w:r>
      <w:r w:rsidR="00201183" w:rsidRPr="00623E0A">
        <w:rPr>
          <w:rStyle w:val="21"/>
          <w:szCs w:val="28"/>
          <w:lang w:val="uk-UA"/>
        </w:rPr>
        <w:t>почат</w:t>
      </w:r>
      <w:r w:rsidR="005E3363">
        <w:rPr>
          <w:rStyle w:val="21"/>
          <w:szCs w:val="28"/>
          <w:lang w:val="uk-UA"/>
        </w:rPr>
        <w:t xml:space="preserve">ку </w:t>
      </w:r>
      <w:r w:rsidR="00201183" w:rsidRPr="00623E0A">
        <w:rPr>
          <w:rStyle w:val="21"/>
          <w:szCs w:val="28"/>
          <w:lang w:val="uk-UA"/>
        </w:rPr>
        <w:t xml:space="preserve">лікування </w:t>
      </w:r>
      <w:r w:rsidR="005E3363">
        <w:rPr>
          <w:rStyle w:val="21"/>
          <w:szCs w:val="28"/>
          <w:lang w:val="uk-UA"/>
        </w:rPr>
        <w:t xml:space="preserve">відзначають </w:t>
      </w:r>
      <w:r w:rsidR="00201183" w:rsidRPr="00623E0A">
        <w:rPr>
          <w:rStyle w:val="21"/>
          <w:szCs w:val="28"/>
          <w:lang w:val="uk-UA"/>
        </w:rPr>
        <w:t>найвищ</w:t>
      </w:r>
      <w:r w:rsidR="005E3363">
        <w:rPr>
          <w:rStyle w:val="21"/>
          <w:szCs w:val="28"/>
          <w:lang w:val="uk-UA"/>
        </w:rPr>
        <w:t xml:space="preserve">і </w:t>
      </w:r>
      <w:r w:rsidR="00201183" w:rsidRPr="00623E0A">
        <w:rPr>
          <w:rStyle w:val="21"/>
          <w:szCs w:val="28"/>
          <w:lang w:val="uk-UA"/>
        </w:rPr>
        <w:t>показник</w:t>
      </w:r>
      <w:r w:rsidR="005E3363">
        <w:rPr>
          <w:rStyle w:val="21"/>
          <w:szCs w:val="28"/>
          <w:lang w:val="uk-UA"/>
        </w:rPr>
        <w:t xml:space="preserve">и </w:t>
      </w:r>
      <w:r w:rsidR="00201183" w:rsidRPr="00623E0A">
        <w:rPr>
          <w:rStyle w:val="21"/>
          <w:szCs w:val="28"/>
          <w:lang w:val="uk-UA"/>
        </w:rPr>
        <w:t>смертності, а безпек</w:t>
      </w:r>
      <w:r w:rsidR="005E3363">
        <w:rPr>
          <w:rStyle w:val="21"/>
          <w:szCs w:val="28"/>
          <w:lang w:val="uk-UA"/>
        </w:rPr>
        <w:t xml:space="preserve">у </w:t>
      </w:r>
      <w:r w:rsidR="00201183" w:rsidRPr="00623E0A">
        <w:rPr>
          <w:rStyle w:val="21"/>
          <w:szCs w:val="28"/>
          <w:lang w:val="uk-UA"/>
        </w:rPr>
        <w:t>лік</w:t>
      </w:r>
      <w:r w:rsidR="007341BF">
        <w:rPr>
          <w:rStyle w:val="21"/>
          <w:szCs w:val="28"/>
          <w:lang w:val="uk-UA"/>
        </w:rPr>
        <w:t>арських засобів</w:t>
      </w:r>
      <w:r w:rsidR="00201183" w:rsidRPr="00623E0A">
        <w:rPr>
          <w:rStyle w:val="21"/>
          <w:szCs w:val="28"/>
          <w:lang w:val="uk-UA"/>
        </w:rPr>
        <w:t>, що застосовують</w:t>
      </w:r>
      <w:r w:rsidR="007341BF">
        <w:rPr>
          <w:rStyle w:val="21"/>
          <w:szCs w:val="28"/>
          <w:lang w:val="uk-UA"/>
        </w:rPr>
        <w:t xml:space="preserve"> </w:t>
      </w:r>
      <w:r w:rsidR="00201183" w:rsidRPr="00623E0A">
        <w:rPr>
          <w:rStyle w:val="21"/>
          <w:szCs w:val="28"/>
          <w:lang w:val="uk-UA"/>
        </w:rPr>
        <w:t xml:space="preserve">для лікування ЛТБІ, </w:t>
      </w:r>
      <w:r w:rsidR="005E3363">
        <w:rPr>
          <w:rStyle w:val="21"/>
          <w:szCs w:val="28"/>
          <w:lang w:val="uk-UA"/>
        </w:rPr>
        <w:t xml:space="preserve">чітко </w:t>
      </w:r>
      <w:r w:rsidR="00201183" w:rsidRPr="00623E0A">
        <w:rPr>
          <w:rStyle w:val="21"/>
          <w:szCs w:val="28"/>
          <w:lang w:val="uk-UA"/>
        </w:rPr>
        <w:t>встановлен</w:t>
      </w:r>
      <w:r w:rsidR="005E3363">
        <w:rPr>
          <w:rStyle w:val="21"/>
          <w:szCs w:val="28"/>
          <w:lang w:val="uk-UA"/>
        </w:rPr>
        <w:t>о</w:t>
      </w:r>
      <w:r w:rsidR="00201183" w:rsidRPr="00623E0A">
        <w:rPr>
          <w:rStyle w:val="21"/>
          <w:szCs w:val="28"/>
          <w:lang w:val="uk-UA"/>
        </w:rPr>
        <w:t xml:space="preserve">. </w:t>
      </w:r>
      <w:r w:rsidR="005E3363">
        <w:rPr>
          <w:rStyle w:val="21"/>
          <w:szCs w:val="28"/>
          <w:lang w:val="uk-UA"/>
        </w:rPr>
        <w:t xml:space="preserve">За можливості, слід проводити </w:t>
      </w:r>
      <w:r w:rsidR="005E3363" w:rsidRPr="00623E0A">
        <w:rPr>
          <w:rStyle w:val="21"/>
          <w:szCs w:val="28"/>
          <w:lang w:val="uk-UA"/>
        </w:rPr>
        <w:t>тест</w:t>
      </w:r>
      <w:r w:rsidR="005E3363">
        <w:rPr>
          <w:rStyle w:val="21"/>
          <w:szCs w:val="28"/>
          <w:lang w:val="uk-UA"/>
        </w:rPr>
        <w:t xml:space="preserve">ування </w:t>
      </w:r>
      <w:r w:rsidR="00201183" w:rsidRPr="00623E0A">
        <w:rPr>
          <w:rStyle w:val="21"/>
          <w:szCs w:val="28"/>
          <w:lang w:val="uk-UA"/>
        </w:rPr>
        <w:t xml:space="preserve">на ЛТБІ, але негативний результат після недавнього </w:t>
      </w:r>
      <w:r w:rsidR="005E3363">
        <w:rPr>
          <w:rStyle w:val="21"/>
          <w:szCs w:val="28"/>
          <w:lang w:val="uk-UA"/>
        </w:rPr>
        <w:t xml:space="preserve">контакту з ТБ </w:t>
      </w:r>
      <w:r w:rsidR="00201183" w:rsidRPr="00623E0A">
        <w:rPr>
          <w:rStyle w:val="21"/>
          <w:szCs w:val="28"/>
          <w:lang w:val="uk-UA"/>
        </w:rPr>
        <w:t xml:space="preserve">може не виключати </w:t>
      </w:r>
      <w:r w:rsidR="005E3363">
        <w:rPr>
          <w:rStyle w:val="21"/>
          <w:szCs w:val="28"/>
          <w:lang w:val="uk-UA"/>
        </w:rPr>
        <w:t>інфікування</w:t>
      </w:r>
      <w:r w:rsidR="00201183" w:rsidRPr="00623E0A">
        <w:rPr>
          <w:rStyle w:val="21"/>
          <w:szCs w:val="28"/>
          <w:lang w:val="uk-UA"/>
        </w:rPr>
        <w:t>.</w:t>
      </w:r>
    </w:p>
    <w:p w:rsidR="00201183" w:rsidRPr="00623E0A" w:rsidRDefault="00201183" w:rsidP="00E32422">
      <w:pPr>
        <w:rPr>
          <w:rStyle w:val="21"/>
          <w:szCs w:val="28"/>
          <w:lang w:val="uk-UA"/>
        </w:rPr>
      </w:pPr>
      <w:r w:rsidRPr="00623E0A">
        <w:rPr>
          <w:rStyle w:val="21"/>
          <w:szCs w:val="28"/>
          <w:lang w:val="uk-UA"/>
        </w:rPr>
        <w:t xml:space="preserve">Для </w:t>
      </w:r>
      <w:r w:rsidR="005E3363" w:rsidRPr="00623E0A">
        <w:rPr>
          <w:rStyle w:val="21"/>
          <w:szCs w:val="28"/>
          <w:lang w:val="uk-UA"/>
        </w:rPr>
        <w:t xml:space="preserve">дітей </w:t>
      </w:r>
      <w:r w:rsidR="005E3363">
        <w:rPr>
          <w:rStyle w:val="21"/>
          <w:szCs w:val="28"/>
          <w:lang w:val="uk-UA"/>
        </w:rPr>
        <w:t xml:space="preserve">молодшого віку </w:t>
      </w:r>
      <w:r w:rsidRPr="00623E0A">
        <w:rPr>
          <w:rStyle w:val="21"/>
          <w:szCs w:val="28"/>
          <w:lang w:val="uk-UA"/>
        </w:rPr>
        <w:t xml:space="preserve">з низьким ризиком впливу інфекції (наприклад, короткого контакту поза </w:t>
      </w:r>
      <w:r w:rsidR="005E3363">
        <w:rPr>
          <w:rStyle w:val="21"/>
          <w:szCs w:val="28"/>
          <w:lang w:val="uk-UA"/>
        </w:rPr>
        <w:t xml:space="preserve">місцем проживання </w:t>
      </w:r>
      <w:r w:rsidRPr="00623E0A">
        <w:rPr>
          <w:rStyle w:val="21"/>
          <w:szCs w:val="28"/>
          <w:lang w:val="uk-UA"/>
        </w:rPr>
        <w:t xml:space="preserve">чи яслами) та для дітей </w:t>
      </w:r>
      <w:r w:rsidR="005E3363">
        <w:rPr>
          <w:rStyle w:val="21"/>
          <w:szCs w:val="28"/>
          <w:lang w:val="uk-UA"/>
        </w:rPr>
        <w:t xml:space="preserve">віком </w:t>
      </w:r>
      <w:r w:rsidRPr="00623E0A">
        <w:rPr>
          <w:rStyle w:val="21"/>
          <w:szCs w:val="28"/>
          <w:lang w:val="uk-UA"/>
        </w:rPr>
        <w:t>старше 5</w:t>
      </w:r>
      <w:r w:rsidR="005E3363">
        <w:rPr>
          <w:rStyle w:val="21"/>
          <w:szCs w:val="28"/>
          <w:lang w:val="uk-UA"/>
        </w:rPr>
        <w:t> </w:t>
      </w:r>
      <w:r w:rsidRPr="00623E0A">
        <w:rPr>
          <w:rStyle w:val="21"/>
          <w:szCs w:val="28"/>
          <w:lang w:val="uk-UA"/>
        </w:rPr>
        <w:t xml:space="preserve">років рішення </w:t>
      </w:r>
      <w:r w:rsidR="005E3363">
        <w:rPr>
          <w:rStyle w:val="21"/>
          <w:szCs w:val="28"/>
          <w:lang w:val="uk-UA"/>
        </w:rPr>
        <w:t xml:space="preserve">щодо початку </w:t>
      </w:r>
      <w:r w:rsidRPr="00623E0A">
        <w:rPr>
          <w:rStyle w:val="21"/>
          <w:szCs w:val="28"/>
          <w:lang w:val="uk-UA"/>
        </w:rPr>
        <w:t xml:space="preserve">лікування </w:t>
      </w:r>
      <w:r w:rsidR="005E3363">
        <w:rPr>
          <w:rStyle w:val="21"/>
          <w:szCs w:val="28"/>
          <w:lang w:val="uk-UA"/>
        </w:rPr>
        <w:t xml:space="preserve">ЛТБІ </w:t>
      </w:r>
      <w:r w:rsidRPr="00623E0A">
        <w:rPr>
          <w:rStyle w:val="21"/>
          <w:szCs w:val="28"/>
          <w:lang w:val="uk-UA"/>
        </w:rPr>
        <w:t xml:space="preserve">має </w:t>
      </w:r>
      <w:r w:rsidRPr="00623E0A">
        <w:rPr>
          <w:rStyle w:val="21"/>
          <w:szCs w:val="28"/>
          <w:lang w:val="uk-UA"/>
        </w:rPr>
        <w:lastRenderedPageBreak/>
        <w:t xml:space="preserve">базуватися на позитивному результаті ТШП або АВІ, якщо вони доступні, після виключення захворювання на </w:t>
      </w:r>
      <w:r w:rsidR="005E3363">
        <w:rPr>
          <w:rStyle w:val="21"/>
          <w:szCs w:val="28"/>
          <w:lang w:val="uk-UA"/>
        </w:rPr>
        <w:t xml:space="preserve">ТБ </w:t>
      </w:r>
      <w:r w:rsidRPr="005E3363">
        <w:rPr>
          <w:rStyle w:val="21"/>
          <w:i/>
          <w:szCs w:val="28"/>
          <w:lang w:val="uk-UA"/>
        </w:rPr>
        <w:t>(47)</w:t>
      </w:r>
      <w:r w:rsidRPr="00623E0A">
        <w:rPr>
          <w:rStyle w:val="21"/>
          <w:szCs w:val="28"/>
          <w:lang w:val="uk-UA"/>
        </w:rPr>
        <w:t xml:space="preserve">. Якщо </w:t>
      </w:r>
      <w:r w:rsidR="005E3363">
        <w:rPr>
          <w:rStyle w:val="21"/>
          <w:szCs w:val="28"/>
          <w:lang w:val="uk-UA"/>
        </w:rPr>
        <w:t xml:space="preserve">проведення цих </w:t>
      </w:r>
      <w:r w:rsidRPr="00623E0A">
        <w:rPr>
          <w:rStyle w:val="21"/>
          <w:szCs w:val="28"/>
          <w:lang w:val="uk-UA"/>
        </w:rPr>
        <w:t>тест</w:t>
      </w:r>
      <w:r w:rsidR="005E3363">
        <w:rPr>
          <w:rStyle w:val="21"/>
          <w:szCs w:val="28"/>
          <w:lang w:val="uk-UA"/>
        </w:rPr>
        <w:t xml:space="preserve">ів є </w:t>
      </w:r>
      <w:r w:rsidRPr="00623E0A">
        <w:rPr>
          <w:rStyle w:val="21"/>
          <w:szCs w:val="28"/>
          <w:lang w:val="uk-UA"/>
        </w:rPr>
        <w:t>неможлив</w:t>
      </w:r>
      <w:r w:rsidR="005E3363">
        <w:rPr>
          <w:rStyle w:val="21"/>
          <w:szCs w:val="28"/>
          <w:lang w:val="uk-UA"/>
        </w:rPr>
        <w:t>им</w:t>
      </w:r>
      <w:r w:rsidRPr="00623E0A">
        <w:rPr>
          <w:rStyle w:val="21"/>
          <w:szCs w:val="28"/>
          <w:lang w:val="uk-UA"/>
        </w:rPr>
        <w:t xml:space="preserve">, а вплив інфекції був значним, медичні працівники все ж можуть прийняти рішення </w:t>
      </w:r>
      <w:r w:rsidR="005E3363">
        <w:rPr>
          <w:rStyle w:val="21"/>
          <w:szCs w:val="28"/>
          <w:lang w:val="uk-UA"/>
        </w:rPr>
        <w:t xml:space="preserve">щодо початку </w:t>
      </w:r>
      <w:r w:rsidRPr="00623E0A">
        <w:rPr>
          <w:rStyle w:val="21"/>
          <w:szCs w:val="28"/>
          <w:lang w:val="uk-UA"/>
        </w:rPr>
        <w:t>лікування ЛТБІ</w:t>
      </w:r>
      <w:r w:rsidR="005E3363">
        <w:rPr>
          <w:rStyle w:val="21"/>
          <w:szCs w:val="28"/>
          <w:lang w:val="uk-UA"/>
        </w:rPr>
        <w:t xml:space="preserve">, виходячи з </w:t>
      </w:r>
      <w:r w:rsidRPr="00623E0A">
        <w:rPr>
          <w:rStyle w:val="21"/>
          <w:szCs w:val="28"/>
          <w:lang w:val="uk-UA"/>
        </w:rPr>
        <w:t>індивідуальної оцінки ризик</w:t>
      </w:r>
      <w:r w:rsidR="005E3363">
        <w:rPr>
          <w:rStyle w:val="21"/>
          <w:szCs w:val="28"/>
          <w:lang w:val="uk-UA"/>
        </w:rPr>
        <w:t>ів</w:t>
      </w:r>
      <w:r w:rsidRPr="00623E0A">
        <w:rPr>
          <w:rStyle w:val="21"/>
          <w:szCs w:val="28"/>
          <w:lang w:val="uk-UA"/>
        </w:rPr>
        <w:t>.</w:t>
      </w:r>
    </w:p>
    <w:p w:rsidR="00C75FCC" w:rsidRDefault="00201183" w:rsidP="00E32422">
      <w:pPr>
        <w:rPr>
          <w:rStyle w:val="21"/>
          <w:szCs w:val="28"/>
          <w:lang w:val="uk-UA"/>
        </w:rPr>
      </w:pPr>
      <w:r w:rsidRPr="00623E0A">
        <w:rPr>
          <w:rStyle w:val="21"/>
          <w:szCs w:val="28"/>
          <w:lang w:val="uk-UA"/>
        </w:rPr>
        <w:t>На</w:t>
      </w:r>
      <w:r w:rsidR="00E13309">
        <w:rPr>
          <w:rStyle w:val="21"/>
          <w:szCs w:val="28"/>
          <w:lang w:val="uk-UA"/>
        </w:rPr>
        <w:t xml:space="preserve">ведені нижче </w:t>
      </w:r>
      <w:r w:rsidRPr="00623E0A">
        <w:rPr>
          <w:rStyle w:val="21"/>
          <w:szCs w:val="28"/>
          <w:lang w:val="uk-UA"/>
        </w:rPr>
        <w:t>рекомендації щодо лікування заснован</w:t>
      </w:r>
      <w:r w:rsidR="00E13309">
        <w:rPr>
          <w:rStyle w:val="21"/>
          <w:szCs w:val="28"/>
          <w:lang w:val="uk-UA"/>
        </w:rPr>
        <w:t xml:space="preserve">о </w:t>
      </w:r>
      <w:r w:rsidRPr="00623E0A">
        <w:rPr>
          <w:rStyle w:val="21"/>
          <w:szCs w:val="28"/>
          <w:lang w:val="uk-UA"/>
        </w:rPr>
        <w:t xml:space="preserve">на думці експертів і </w:t>
      </w:r>
      <w:r w:rsidR="00E13309">
        <w:rPr>
          <w:rStyle w:val="21"/>
          <w:szCs w:val="28"/>
          <w:lang w:val="uk-UA"/>
        </w:rPr>
        <w:t xml:space="preserve">вони </w:t>
      </w:r>
      <w:r w:rsidRPr="00623E0A">
        <w:rPr>
          <w:rStyle w:val="21"/>
          <w:szCs w:val="28"/>
          <w:lang w:val="uk-UA"/>
        </w:rPr>
        <w:t>не обов</w:t>
      </w:r>
      <w:r w:rsidR="00974A42" w:rsidRPr="00623E0A">
        <w:rPr>
          <w:rStyle w:val="21"/>
          <w:szCs w:val="28"/>
          <w:lang w:val="uk-UA"/>
        </w:rPr>
        <w:t>’</w:t>
      </w:r>
      <w:r w:rsidRPr="00623E0A">
        <w:rPr>
          <w:rStyle w:val="21"/>
          <w:szCs w:val="28"/>
          <w:lang w:val="uk-UA"/>
        </w:rPr>
        <w:t xml:space="preserve">язково відображають рекомендації ВООЗ щодо лікування </w:t>
      </w:r>
      <w:r w:rsidRPr="00E13309">
        <w:rPr>
          <w:rStyle w:val="21"/>
          <w:i/>
          <w:szCs w:val="28"/>
          <w:lang w:val="uk-UA"/>
        </w:rPr>
        <w:t>(47)</w:t>
      </w:r>
      <w:r w:rsidRPr="00623E0A">
        <w:rPr>
          <w:rStyle w:val="21"/>
          <w:szCs w:val="28"/>
          <w:lang w:val="uk-UA"/>
        </w:rPr>
        <w:t>. Лікува</w:t>
      </w:r>
      <w:r w:rsidR="00964942">
        <w:rPr>
          <w:rStyle w:val="21"/>
          <w:szCs w:val="28"/>
          <w:lang w:val="uk-UA"/>
        </w:rPr>
        <w:t xml:space="preserve">ння </w:t>
      </w:r>
      <w:r w:rsidRPr="00623E0A">
        <w:rPr>
          <w:rStyle w:val="21"/>
          <w:szCs w:val="28"/>
          <w:lang w:val="uk-UA"/>
        </w:rPr>
        <w:t>туберкульозн</w:t>
      </w:r>
      <w:r w:rsidR="00964942">
        <w:rPr>
          <w:rStyle w:val="21"/>
          <w:szCs w:val="28"/>
          <w:lang w:val="uk-UA"/>
        </w:rPr>
        <w:t xml:space="preserve">ої </w:t>
      </w:r>
      <w:r w:rsidRPr="00623E0A">
        <w:rPr>
          <w:rStyle w:val="21"/>
          <w:szCs w:val="28"/>
          <w:lang w:val="uk-UA"/>
        </w:rPr>
        <w:t>інфекці</w:t>
      </w:r>
      <w:r w:rsidR="00964942">
        <w:rPr>
          <w:rStyle w:val="21"/>
          <w:szCs w:val="28"/>
          <w:lang w:val="uk-UA"/>
        </w:rPr>
        <w:t>ї</w:t>
      </w:r>
      <w:r w:rsidRPr="00623E0A">
        <w:rPr>
          <w:rStyle w:val="21"/>
          <w:szCs w:val="28"/>
          <w:lang w:val="uk-UA"/>
        </w:rPr>
        <w:t>, спричинен</w:t>
      </w:r>
      <w:r w:rsidR="00964942">
        <w:rPr>
          <w:rStyle w:val="21"/>
          <w:szCs w:val="28"/>
          <w:lang w:val="uk-UA"/>
        </w:rPr>
        <w:t xml:space="preserve">ої </w:t>
      </w:r>
      <w:r w:rsidRPr="007E1136">
        <w:rPr>
          <w:rStyle w:val="21"/>
          <w:szCs w:val="28"/>
          <w:lang w:val="uk-UA"/>
        </w:rPr>
        <w:t>організмами</w:t>
      </w:r>
      <w:r w:rsidRPr="00623E0A">
        <w:rPr>
          <w:rStyle w:val="21"/>
          <w:szCs w:val="28"/>
          <w:lang w:val="uk-UA"/>
        </w:rPr>
        <w:t xml:space="preserve"> із множинною </w:t>
      </w:r>
      <w:r w:rsidR="00964942">
        <w:rPr>
          <w:rStyle w:val="21"/>
          <w:szCs w:val="28"/>
          <w:lang w:val="uk-UA"/>
        </w:rPr>
        <w:t>медикаментозною резистентністю</w:t>
      </w:r>
      <w:r w:rsidRPr="00623E0A">
        <w:rPr>
          <w:rStyle w:val="21"/>
          <w:szCs w:val="28"/>
          <w:lang w:val="uk-UA"/>
        </w:rPr>
        <w:t>, є складним завданням</w:t>
      </w:r>
      <w:r w:rsidR="00964942">
        <w:rPr>
          <w:rStyle w:val="21"/>
          <w:szCs w:val="28"/>
          <w:lang w:val="uk-UA"/>
        </w:rPr>
        <w:t xml:space="preserve"> через обмеженість доказових даних</w:t>
      </w:r>
      <w:r w:rsidRPr="00623E0A">
        <w:rPr>
          <w:rStyle w:val="21"/>
          <w:szCs w:val="28"/>
          <w:lang w:val="uk-UA"/>
        </w:rPr>
        <w:t xml:space="preserve">. Хоча існує певна логіка </w:t>
      </w:r>
      <w:r w:rsidR="00964942">
        <w:rPr>
          <w:rStyle w:val="21"/>
          <w:szCs w:val="28"/>
          <w:lang w:val="uk-UA"/>
        </w:rPr>
        <w:t xml:space="preserve">щодо застосування </w:t>
      </w:r>
      <w:r w:rsidRPr="00623E0A">
        <w:rPr>
          <w:rStyle w:val="21"/>
          <w:szCs w:val="28"/>
          <w:lang w:val="uk-UA"/>
        </w:rPr>
        <w:t xml:space="preserve">ізоніазиду </w:t>
      </w:r>
      <w:r w:rsidR="00964942">
        <w:rPr>
          <w:rStyle w:val="21"/>
          <w:szCs w:val="28"/>
          <w:lang w:val="uk-UA"/>
        </w:rPr>
        <w:t xml:space="preserve">у </w:t>
      </w:r>
      <w:r w:rsidRPr="00623E0A">
        <w:rPr>
          <w:rStyle w:val="21"/>
          <w:szCs w:val="28"/>
          <w:lang w:val="uk-UA"/>
        </w:rPr>
        <w:t>висок</w:t>
      </w:r>
      <w:r w:rsidR="00964942">
        <w:rPr>
          <w:rStyle w:val="21"/>
          <w:szCs w:val="28"/>
          <w:lang w:val="uk-UA"/>
        </w:rPr>
        <w:t xml:space="preserve">их </w:t>
      </w:r>
      <w:r w:rsidRPr="00623E0A">
        <w:rPr>
          <w:rStyle w:val="21"/>
          <w:szCs w:val="28"/>
          <w:lang w:val="uk-UA"/>
        </w:rPr>
        <w:t>доз</w:t>
      </w:r>
      <w:r w:rsidR="00964942">
        <w:rPr>
          <w:rStyle w:val="21"/>
          <w:szCs w:val="28"/>
          <w:lang w:val="uk-UA"/>
        </w:rPr>
        <w:t xml:space="preserve">ах </w:t>
      </w:r>
      <w:r w:rsidRPr="00623E0A">
        <w:rPr>
          <w:rStyle w:val="21"/>
          <w:szCs w:val="28"/>
          <w:lang w:val="uk-UA"/>
        </w:rPr>
        <w:t xml:space="preserve">у випадках, коли </w:t>
      </w:r>
      <w:r w:rsidR="00964942">
        <w:rPr>
          <w:rStyle w:val="21"/>
          <w:szCs w:val="28"/>
          <w:lang w:val="uk-UA"/>
        </w:rPr>
        <w:t xml:space="preserve">резистентність </w:t>
      </w:r>
      <w:r w:rsidRPr="00623E0A">
        <w:rPr>
          <w:rStyle w:val="21"/>
          <w:szCs w:val="28"/>
          <w:lang w:val="uk-UA"/>
        </w:rPr>
        <w:t xml:space="preserve">до ізоніазиду </w:t>
      </w:r>
      <w:r w:rsidR="00964942">
        <w:rPr>
          <w:rStyle w:val="21"/>
          <w:szCs w:val="28"/>
          <w:lang w:val="uk-UA"/>
        </w:rPr>
        <w:t xml:space="preserve">спричинена </w:t>
      </w:r>
      <w:r w:rsidRPr="00623E0A">
        <w:rPr>
          <w:rStyle w:val="21"/>
          <w:szCs w:val="28"/>
          <w:lang w:val="uk-UA"/>
        </w:rPr>
        <w:t xml:space="preserve">мутацією області </w:t>
      </w:r>
      <w:r w:rsidRPr="00D52535">
        <w:rPr>
          <w:rStyle w:val="21"/>
          <w:szCs w:val="28"/>
          <w:lang w:val="uk-UA"/>
        </w:rPr>
        <w:t>промотору</w:t>
      </w:r>
      <w:r w:rsidRPr="00623E0A">
        <w:rPr>
          <w:rStyle w:val="21"/>
          <w:szCs w:val="28"/>
          <w:lang w:val="uk-UA"/>
        </w:rPr>
        <w:t xml:space="preserve"> </w:t>
      </w:r>
      <w:r w:rsidRPr="003964D6">
        <w:rPr>
          <w:rStyle w:val="21"/>
          <w:i/>
          <w:szCs w:val="28"/>
          <w:lang w:val="uk-UA"/>
        </w:rPr>
        <w:t>inhA</w:t>
      </w:r>
      <w:r w:rsidRPr="00623E0A">
        <w:rPr>
          <w:rStyle w:val="21"/>
          <w:szCs w:val="28"/>
          <w:lang w:val="uk-UA"/>
        </w:rPr>
        <w:t>, дані</w:t>
      </w:r>
      <w:r w:rsidR="003964D6">
        <w:rPr>
          <w:rStyle w:val="21"/>
          <w:szCs w:val="28"/>
          <w:lang w:val="uk-UA"/>
        </w:rPr>
        <w:t xml:space="preserve"> на підтвердження цього є </w:t>
      </w:r>
      <w:r w:rsidRPr="00623E0A">
        <w:rPr>
          <w:rStyle w:val="21"/>
          <w:szCs w:val="28"/>
          <w:lang w:val="uk-UA"/>
        </w:rPr>
        <w:t>обмежен</w:t>
      </w:r>
      <w:r w:rsidR="003964D6">
        <w:rPr>
          <w:rStyle w:val="21"/>
          <w:szCs w:val="28"/>
          <w:lang w:val="uk-UA"/>
        </w:rPr>
        <w:t>ими</w:t>
      </w:r>
      <w:r w:rsidRPr="00623E0A">
        <w:rPr>
          <w:rStyle w:val="21"/>
          <w:szCs w:val="28"/>
          <w:lang w:val="uk-UA"/>
        </w:rPr>
        <w:t xml:space="preserve">. </w:t>
      </w:r>
      <w:r w:rsidR="003964D6">
        <w:rPr>
          <w:rStyle w:val="21"/>
          <w:szCs w:val="28"/>
          <w:lang w:val="uk-UA"/>
        </w:rPr>
        <w:t xml:space="preserve">За </w:t>
      </w:r>
      <w:r w:rsidR="003964D6" w:rsidRPr="00623E0A">
        <w:rPr>
          <w:rStyle w:val="21"/>
          <w:szCs w:val="28"/>
          <w:lang w:val="uk-UA"/>
        </w:rPr>
        <w:t>деяк</w:t>
      </w:r>
      <w:r w:rsidR="003964D6">
        <w:rPr>
          <w:rStyle w:val="21"/>
          <w:szCs w:val="28"/>
          <w:lang w:val="uk-UA"/>
        </w:rPr>
        <w:t xml:space="preserve">ими </w:t>
      </w:r>
      <w:r w:rsidRPr="00623E0A">
        <w:rPr>
          <w:rStyle w:val="21"/>
          <w:szCs w:val="28"/>
          <w:lang w:val="uk-UA"/>
        </w:rPr>
        <w:t>попередні</w:t>
      </w:r>
      <w:r w:rsidR="003964D6">
        <w:rPr>
          <w:rStyle w:val="21"/>
          <w:szCs w:val="28"/>
          <w:lang w:val="uk-UA"/>
        </w:rPr>
        <w:t xml:space="preserve">ми </w:t>
      </w:r>
      <w:r w:rsidRPr="00623E0A">
        <w:rPr>
          <w:rStyle w:val="21"/>
          <w:szCs w:val="28"/>
          <w:lang w:val="uk-UA"/>
        </w:rPr>
        <w:t>дан</w:t>
      </w:r>
      <w:r w:rsidR="003964D6">
        <w:rPr>
          <w:rStyle w:val="21"/>
          <w:szCs w:val="28"/>
          <w:lang w:val="uk-UA"/>
        </w:rPr>
        <w:t xml:space="preserve">ими </w:t>
      </w:r>
      <w:r w:rsidRPr="00623E0A">
        <w:rPr>
          <w:rStyle w:val="21"/>
          <w:szCs w:val="28"/>
          <w:lang w:val="uk-UA"/>
        </w:rPr>
        <w:t xml:space="preserve">з Перу, хоч і з невеликою кількістю дітей </w:t>
      </w:r>
      <w:r w:rsidR="003964D6">
        <w:rPr>
          <w:rStyle w:val="21"/>
          <w:szCs w:val="28"/>
          <w:lang w:val="uk-UA"/>
        </w:rPr>
        <w:t xml:space="preserve">молодшого </w:t>
      </w:r>
      <w:r w:rsidRPr="00623E0A">
        <w:rPr>
          <w:rStyle w:val="21"/>
          <w:szCs w:val="28"/>
          <w:lang w:val="uk-UA"/>
        </w:rPr>
        <w:t>віку, ізоніазид мож</w:t>
      </w:r>
      <w:r w:rsidR="003964D6">
        <w:rPr>
          <w:rStyle w:val="21"/>
          <w:szCs w:val="28"/>
          <w:lang w:val="uk-UA"/>
        </w:rPr>
        <w:t xml:space="preserve">на застосовувати при </w:t>
      </w:r>
      <w:r w:rsidRPr="00623E0A">
        <w:rPr>
          <w:rStyle w:val="21"/>
          <w:szCs w:val="28"/>
          <w:lang w:val="uk-UA"/>
        </w:rPr>
        <w:t>лікуванні інфекції, пов</w:t>
      </w:r>
      <w:r w:rsidR="00974A42" w:rsidRPr="00623E0A">
        <w:rPr>
          <w:rStyle w:val="21"/>
          <w:szCs w:val="28"/>
          <w:lang w:val="uk-UA"/>
        </w:rPr>
        <w:t>’</w:t>
      </w:r>
      <w:r w:rsidRPr="00623E0A">
        <w:rPr>
          <w:rStyle w:val="21"/>
          <w:szCs w:val="28"/>
          <w:lang w:val="uk-UA"/>
        </w:rPr>
        <w:t xml:space="preserve">язаної з МРТБ </w:t>
      </w:r>
      <w:r w:rsidRPr="003964D6">
        <w:rPr>
          <w:rStyle w:val="21"/>
          <w:i/>
          <w:szCs w:val="28"/>
          <w:lang w:val="uk-UA"/>
        </w:rPr>
        <w:t>(79)</w:t>
      </w:r>
      <w:r w:rsidRPr="00623E0A">
        <w:rPr>
          <w:rStyle w:val="21"/>
          <w:szCs w:val="28"/>
          <w:lang w:val="uk-UA"/>
        </w:rPr>
        <w:t xml:space="preserve">. </w:t>
      </w:r>
      <w:r w:rsidR="003964D6">
        <w:rPr>
          <w:rStyle w:val="21"/>
          <w:szCs w:val="28"/>
          <w:lang w:val="uk-UA"/>
        </w:rPr>
        <w:t xml:space="preserve">Проте </w:t>
      </w:r>
      <w:r w:rsidRPr="00623E0A">
        <w:rPr>
          <w:rStyle w:val="21"/>
          <w:szCs w:val="28"/>
          <w:lang w:val="uk-UA"/>
        </w:rPr>
        <w:t xml:space="preserve">зростаюча кількість даних спостережень </w:t>
      </w:r>
      <w:r w:rsidR="00A14610">
        <w:rPr>
          <w:rStyle w:val="21"/>
          <w:szCs w:val="28"/>
          <w:lang w:val="uk-UA"/>
        </w:rPr>
        <w:t>дозволяє припустити</w:t>
      </w:r>
      <w:r w:rsidRPr="00623E0A">
        <w:rPr>
          <w:rStyle w:val="21"/>
          <w:szCs w:val="28"/>
          <w:lang w:val="uk-UA"/>
        </w:rPr>
        <w:t xml:space="preserve"> </w:t>
      </w:r>
      <w:r w:rsidR="00A14610">
        <w:rPr>
          <w:rStyle w:val="21"/>
          <w:szCs w:val="28"/>
          <w:lang w:val="uk-UA"/>
        </w:rPr>
        <w:t xml:space="preserve">доцільність застосування </w:t>
      </w:r>
      <w:r w:rsidRPr="00623E0A">
        <w:rPr>
          <w:rStyle w:val="21"/>
          <w:szCs w:val="28"/>
          <w:lang w:val="uk-UA"/>
        </w:rPr>
        <w:t>препарат</w:t>
      </w:r>
      <w:r w:rsidR="00A14610">
        <w:rPr>
          <w:rStyle w:val="21"/>
          <w:szCs w:val="28"/>
          <w:lang w:val="uk-UA"/>
        </w:rPr>
        <w:t xml:space="preserve">ів </w:t>
      </w:r>
      <w:r w:rsidRPr="00623E0A">
        <w:rPr>
          <w:rStyle w:val="21"/>
          <w:szCs w:val="28"/>
          <w:lang w:val="uk-UA"/>
        </w:rPr>
        <w:t>другого ряду для лікування інфекції, пов</w:t>
      </w:r>
      <w:r w:rsidR="00974A42" w:rsidRPr="00623E0A">
        <w:rPr>
          <w:rStyle w:val="21"/>
          <w:szCs w:val="28"/>
          <w:lang w:val="uk-UA"/>
        </w:rPr>
        <w:t>’</w:t>
      </w:r>
      <w:r w:rsidR="00C75FCC">
        <w:rPr>
          <w:rStyle w:val="21"/>
          <w:szCs w:val="28"/>
          <w:lang w:val="uk-UA"/>
        </w:rPr>
        <w:t>язаної з </w:t>
      </w:r>
      <w:r w:rsidRPr="00623E0A">
        <w:rPr>
          <w:rStyle w:val="21"/>
          <w:szCs w:val="28"/>
          <w:lang w:val="uk-UA"/>
        </w:rPr>
        <w:t xml:space="preserve">МРТБ, </w:t>
      </w:r>
      <w:r w:rsidR="00A14610">
        <w:rPr>
          <w:rStyle w:val="21"/>
          <w:szCs w:val="28"/>
          <w:lang w:val="uk-UA"/>
        </w:rPr>
        <w:t xml:space="preserve">враховуючи дані </w:t>
      </w:r>
      <w:r w:rsidRPr="00623E0A">
        <w:rPr>
          <w:rStyle w:val="21"/>
          <w:szCs w:val="28"/>
          <w:lang w:val="uk-UA"/>
        </w:rPr>
        <w:t>останн</w:t>
      </w:r>
      <w:r w:rsidR="00A14610">
        <w:rPr>
          <w:rStyle w:val="21"/>
          <w:szCs w:val="28"/>
          <w:lang w:val="uk-UA"/>
        </w:rPr>
        <w:t xml:space="preserve">ього </w:t>
      </w:r>
      <w:r w:rsidRPr="00623E0A">
        <w:rPr>
          <w:rStyle w:val="21"/>
          <w:szCs w:val="28"/>
          <w:lang w:val="uk-UA"/>
        </w:rPr>
        <w:t>систематичн</w:t>
      </w:r>
      <w:r w:rsidR="00A14610">
        <w:rPr>
          <w:rStyle w:val="21"/>
          <w:szCs w:val="28"/>
          <w:lang w:val="uk-UA"/>
        </w:rPr>
        <w:t xml:space="preserve">ого </w:t>
      </w:r>
      <w:r w:rsidRPr="00623E0A">
        <w:rPr>
          <w:rStyle w:val="21"/>
          <w:szCs w:val="28"/>
          <w:lang w:val="uk-UA"/>
        </w:rPr>
        <w:t>огляд</w:t>
      </w:r>
      <w:r w:rsidR="00A14610">
        <w:rPr>
          <w:rStyle w:val="21"/>
          <w:szCs w:val="28"/>
          <w:lang w:val="uk-UA"/>
        </w:rPr>
        <w:t xml:space="preserve">у </w:t>
      </w:r>
      <w:r w:rsidRPr="00623E0A">
        <w:rPr>
          <w:rStyle w:val="21"/>
          <w:szCs w:val="28"/>
          <w:lang w:val="uk-UA"/>
        </w:rPr>
        <w:t>та метааналіз</w:t>
      </w:r>
      <w:r w:rsidR="00A14610">
        <w:rPr>
          <w:rStyle w:val="21"/>
          <w:szCs w:val="28"/>
          <w:lang w:val="uk-UA"/>
        </w:rPr>
        <w:t>ів</w:t>
      </w:r>
      <w:r w:rsidRPr="00623E0A">
        <w:rPr>
          <w:rStyle w:val="21"/>
          <w:szCs w:val="28"/>
          <w:lang w:val="uk-UA"/>
        </w:rPr>
        <w:t xml:space="preserve">, що </w:t>
      </w:r>
      <w:r w:rsidR="00A14610">
        <w:rPr>
          <w:rStyle w:val="21"/>
          <w:szCs w:val="28"/>
          <w:lang w:val="uk-UA"/>
        </w:rPr>
        <w:t xml:space="preserve">свідчать про </w:t>
      </w:r>
      <w:r w:rsidRPr="00623E0A">
        <w:rPr>
          <w:rStyle w:val="21"/>
          <w:szCs w:val="28"/>
          <w:lang w:val="uk-UA"/>
        </w:rPr>
        <w:t xml:space="preserve">значне зниження ризику при застосуванні цих препаратів </w:t>
      </w:r>
      <w:r w:rsidRPr="00A14610">
        <w:rPr>
          <w:rStyle w:val="21"/>
          <w:i/>
          <w:szCs w:val="28"/>
          <w:lang w:val="uk-UA"/>
        </w:rPr>
        <w:t>(80)</w:t>
      </w:r>
      <w:r w:rsidRPr="00623E0A">
        <w:rPr>
          <w:rStyle w:val="21"/>
          <w:szCs w:val="28"/>
          <w:lang w:val="uk-UA"/>
        </w:rPr>
        <w:t xml:space="preserve">. </w:t>
      </w:r>
      <w:r w:rsidR="00041B93">
        <w:rPr>
          <w:rStyle w:val="21"/>
          <w:szCs w:val="28"/>
          <w:lang w:val="uk-UA"/>
        </w:rPr>
        <w:t xml:space="preserve">На сьогодні </w:t>
      </w:r>
      <w:r w:rsidR="00041B93" w:rsidRPr="00623E0A">
        <w:rPr>
          <w:rStyle w:val="21"/>
          <w:szCs w:val="28"/>
          <w:lang w:val="uk-UA"/>
        </w:rPr>
        <w:t xml:space="preserve">три </w:t>
      </w:r>
      <w:r w:rsidRPr="00623E0A">
        <w:rPr>
          <w:rStyle w:val="21"/>
          <w:szCs w:val="28"/>
          <w:lang w:val="uk-UA"/>
        </w:rPr>
        <w:t xml:space="preserve">великі клінічні випробування </w:t>
      </w:r>
      <w:r w:rsidR="00041B93">
        <w:rPr>
          <w:rStyle w:val="21"/>
          <w:szCs w:val="28"/>
          <w:lang w:val="uk-UA"/>
        </w:rPr>
        <w:t xml:space="preserve">щодо </w:t>
      </w:r>
      <w:r w:rsidRPr="00623E0A">
        <w:rPr>
          <w:rStyle w:val="21"/>
          <w:szCs w:val="28"/>
          <w:lang w:val="uk-UA"/>
        </w:rPr>
        <w:t>застосування</w:t>
      </w:r>
      <w:r w:rsidR="00041B93">
        <w:rPr>
          <w:rStyle w:val="21"/>
          <w:szCs w:val="28"/>
          <w:lang w:val="uk-UA"/>
        </w:rPr>
        <w:t xml:space="preserve"> </w:t>
      </w:r>
      <w:r w:rsidRPr="00623E0A">
        <w:rPr>
          <w:rStyle w:val="21"/>
          <w:szCs w:val="28"/>
          <w:lang w:val="uk-UA"/>
        </w:rPr>
        <w:t>левофлоксацину або деламаніду</w:t>
      </w:r>
      <w:r w:rsidR="00041B93">
        <w:rPr>
          <w:rStyle w:val="21"/>
          <w:szCs w:val="28"/>
          <w:lang w:val="uk-UA"/>
        </w:rPr>
        <w:t xml:space="preserve"> </w:t>
      </w:r>
      <w:r w:rsidRPr="00623E0A">
        <w:rPr>
          <w:rStyle w:val="21"/>
          <w:szCs w:val="28"/>
          <w:lang w:val="uk-UA"/>
        </w:rPr>
        <w:t xml:space="preserve">щодня протягом </w:t>
      </w:r>
      <w:r w:rsidR="00041B93">
        <w:rPr>
          <w:rStyle w:val="21"/>
          <w:szCs w:val="28"/>
          <w:lang w:val="uk-UA"/>
        </w:rPr>
        <w:t>6 </w:t>
      </w:r>
      <w:r w:rsidRPr="00623E0A">
        <w:rPr>
          <w:rStyle w:val="21"/>
          <w:szCs w:val="28"/>
          <w:lang w:val="uk-UA"/>
        </w:rPr>
        <w:t>міс</w:t>
      </w:r>
      <w:r w:rsidR="00041B93">
        <w:rPr>
          <w:rStyle w:val="21"/>
          <w:szCs w:val="28"/>
          <w:lang w:val="uk-UA"/>
        </w:rPr>
        <w:t xml:space="preserve"> у </w:t>
      </w:r>
      <w:r w:rsidRPr="00623E0A">
        <w:rPr>
          <w:rStyle w:val="21"/>
          <w:szCs w:val="28"/>
          <w:lang w:val="uk-UA"/>
        </w:rPr>
        <w:t>групі втручання</w:t>
      </w:r>
      <w:r w:rsidR="00041B93">
        <w:rPr>
          <w:rStyle w:val="21"/>
          <w:szCs w:val="28"/>
          <w:lang w:val="uk-UA"/>
        </w:rPr>
        <w:t xml:space="preserve"> </w:t>
      </w:r>
      <w:r w:rsidR="00041B93" w:rsidRPr="00623E0A">
        <w:rPr>
          <w:rStyle w:val="21"/>
          <w:szCs w:val="28"/>
          <w:lang w:val="uk-UA"/>
        </w:rPr>
        <w:t xml:space="preserve">знаходяться </w:t>
      </w:r>
      <w:r w:rsidR="00041B93">
        <w:rPr>
          <w:rStyle w:val="21"/>
          <w:szCs w:val="28"/>
          <w:lang w:val="uk-UA"/>
        </w:rPr>
        <w:t xml:space="preserve">у </w:t>
      </w:r>
      <w:r w:rsidR="00041B93" w:rsidRPr="00623E0A">
        <w:rPr>
          <w:rStyle w:val="21"/>
          <w:szCs w:val="28"/>
          <w:lang w:val="uk-UA"/>
        </w:rPr>
        <w:t>стадії планування або тривають</w:t>
      </w:r>
      <w:r w:rsidRPr="00623E0A">
        <w:rPr>
          <w:rStyle w:val="21"/>
          <w:szCs w:val="28"/>
          <w:lang w:val="uk-UA"/>
        </w:rPr>
        <w:t xml:space="preserve">. Якщо клініцист </w:t>
      </w:r>
      <w:r w:rsidR="00041B93">
        <w:rPr>
          <w:rStyle w:val="21"/>
          <w:szCs w:val="28"/>
          <w:lang w:val="uk-UA"/>
        </w:rPr>
        <w:t xml:space="preserve">приймає рішення щодо </w:t>
      </w:r>
      <w:r w:rsidRPr="00623E0A">
        <w:rPr>
          <w:rStyle w:val="21"/>
          <w:szCs w:val="28"/>
          <w:lang w:val="uk-UA"/>
        </w:rPr>
        <w:t>лікува</w:t>
      </w:r>
      <w:r w:rsidR="00041B93">
        <w:rPr>
          <w:rStyle w:val="21"/>
          <w:szCs w:val="28"/>
          <w:lang w:val="uk-UA"/>
        </w:rPr>
        <w:t xml:space="preserve">ння </w:t>
      </w:r>
      <w:r w:rsidRPr="00623E0A">
        <w:rPr>
          <w:rStyle w:val="21"/>
          <w:szCs w:val="28"/>
          <w:lang w:val="uk-UA"/>
        </w:rPr>
        <w:t>латентн</w:t>
      </w:r>
      <w:r w:rsidR="00041B93">
        <w:rPr>
          <w:rStyle w:val="21"/>
          <w:szCs w:val="28"/>
          <w:lang w:val="uk-UA"/>
        </w:rPr>
        <w:t xml:space="preserve">ої </w:t>
      </w:r>
      <w:r w:rsidRPr="00623E0A">
        <w:rPr>
          <w:rStyle w:val="21"/>
          <w:szCs w:val="28"/>
          <w:lang w:val="uk-UA"/>
        </w:rPr>
        <w:t>інфекці</w:t>
      </w:r>
      <w:r w:rsidR="00041B93">
        <w:rPr>
          <w:rStyle w:val="21"/>
          <w:szCs w:val="28"/>
          <w:lang w:val="uk-UA"/>
        </w:rPr>
        <w:t xml:space="preserve">ї </w:t>
      </w:r>
      <w:r w:rsidRPr="00623E0A">
        <w:rPr>
          <w:rStyle w:val="21"/>
          <w:szCs w:val="28"/>
          <w:lang w:val="uk-UA"/>
        </w:rPr>
        <w:t>МРТБ у дитини або підлітк</w:t>
      </w:r>
      <w:r w:rsidR="00041B93">
        <w:rPr>
          <w:rStyle w:val="21"/>
          <w:szCs w:val="28"/>
          <w:lang w:val="uk-UA"/>
        </w:rPr>
        <w:t>а</w:t>
      </w:r>
      <w:r w:rsidRPr="00623E0A">
        <w:rPr>
          <w:rStyle w:val="21"/>
          <w:szCs w:val="28"/>
          <w:lang w:val="uk-UA"/>
        </w:rPr>
        <w:t xml:space="preserve">, він повинен використовувати або фторхінолон </w:t>
      </w:r>
      <w:r w:rsidR="00041B93">
        <w:rPr>
          <w:rStyle w:val="21"/>
          <w:szCs w:val="28"/>
          <w:lang w:val="uk-UA"/>
        </w:rPr>
        <w:t xml:space="preserve">останнього </w:t>
      </w:r>
      <w:r w:rsidRPr="00623E0A">
        <w:rPr>
          <w:rStyle w:val="21"/>
          <w:szCs w:val="28"/>
          <w:lang w:val="uk-UA"/>
        </w:rPr>
        <w:t xml:space="preserve">покоління (тобто </w:t>
      </w:r>
      <w:proofErr w:type="spellStart"/>
      <w:r w:rsidRPr="00623E0A">
        <w:rPr>
          <w:rStyle w:val="21"/>
          <w:szCs w:val="28"/>
          <w:lang w:val="uk-UA"/>
        </w:rPr>
        <w:t>левофлоксацин</w:t>
      </w:r>
      <w:proofErr w:type="spellEnd"/>
      <w:r w:rsidR="00041B93">
        <w:rPr>
          <w:rStyle w:val="21"/>
          <w:szCs w:val="28"/>
          <w:lang w:val="uk-UA"/>
        </w:rPr>
        <w:t xml:space="preserve"> </w:t>
      </w:r>
      <w:r w:rsidRPr="00623E0A">
        <w:rPr>
          <w:rStyle w:val="21"/>
          <w:szCs w:val="28"/>
          <w:lang w:val="uk-UA"/>
        </w:rPr>
        <w:t xml:space="preserve">або </w:t>
      </w:r>
      <w:proofErr w:type="spellStart"/>
      <w:r w:rsidRPr="00623E0A">
        <w:rPr>
          <w:rStyle w:val="21"/>
          <w:szCs w:val="28"/>
          <w:lang w:val="uk-UA"/>
        </w:rPr>
        <w:t>моксифлоксацин</w:t>
      </w:r>
      <w:proofErr w:type="spellEnd"/>
      <w:r w:rsidRPr="00623E0A">
        <w:rPr>
          <w:rStyle w:val="21"/>
          <w:szCs w:val="28"/>
          <w:lang w:val="uk-UA"/>
        </w:rPr>
        <w:t xml:space="preserve">, крім випадків, коли </w:t>
      </w:r>
      <w:r w:rsidR="00041B93">
        <w:rPr>
          <w:rStyle w:val="21"/>
          <w:szCs w:val="28"/>
          <w:lang w:val="uk-UA"/>
        </w:rPr>
        <w:t xml:space="preserve">відомо про резистентність до цих препаратів у </w:t>
      </w:r>
      <w:r w:rsidRPr="00623E0A">
        <w:rPr>
          <w:rStyle w:val="21"/>
          <w:szCs w:val="28"/>
          <w:lang w:val="uk-UA"/>
        </w:rPr>
        <w:t>джерела</w:t>
      </w:r>
      <w:r w:rsidR="00041B93">
        <w:rPr>
          <w:rStyle w:val="21"/>
          <w:szCs w:val="28"/>
          <w:lang w:val="uk-UA"/>
        </w:rPr>
        <w:t xml:space="preserve"> інфекції</w:t>
      </w:r>
      <w:r w:rsidRPr="00623E0A">
        <w:rPr>
          <w:rStyle w:val="21"/>
          <w:szCs w:val="28"/>
          <w:lang w:val="uk-UA"/>
        </w:rPr>
        <w:t xml:space="preserve">) </w:t>
      </w:r>
      <w:r w:rsidR="00041B93">
        <w:rPr>
          <w:rStyle w:val="21"/>
          <w:szCs w:val="28"/>
          <w:lang w:val="uk-UA"/>
        </w:rPr>
        <w:t xml:space="preserve">окремо </w:t>
      </w:r>
      <w:r w:rsidRPr="00623E0A">
        <w:rPr>
          <w:rStyle w:val="21"/>
          <w:szCs w:val="28"/>
          <w:lang w:val="uk-UA"/>
        </w:rPr>
        <w:t xml:space="preserve">або </w:t>
      </w:r>
      <w:r w:rsidR="00041B93">
        <w:rPr>
          <w:rStyle w:val="21"/>
          <w:szCs w:val="28"/>
          <w:lang w:val="uk-UA"/>
        </w:rPr>
        <w:t xml:space="preserve">у комбінації </w:t>
      </w:r>
      <w:r w:rsidRPr="00623E0A">
        <w:rPr>
          <w:rStyle w:val="21"/>
          <w:szCs w:val="28"/>
          <w:lang w:val="uk-UA"/>
        </w:rPr>
        <w:t>з іншим препаратом, до якого збережен</w:t>
      </w:r>
      <w:r w:rsidR="00041B93">
        <w:rPr>
          <w:rStyle w:val="21"/>
          <w:szCs w:val="28"/>
          <w:lang w:val="uk-UA"/>
        </w:rPr>
        <w:t xml:space="preserve">о </w:t>
      </w:r>
      <w:r w:rsidRPr="00623E0A">
        <w:rPr>
          <w:rStyle w:val="21"/>
          <w:szCs w:val="28"/>
          <w:lang w:val="uk-UA"/>
        </w:rPr>
        <w:t>чутливість у джерела</w:t>
      </w:r>
      <w:r w:rsidR="00041B93">
        <w:rPr>
          <w:rStyle w:val="21"/>
          <w:szCs w:val="28"/>
          <w:lang w:val="uk-UA"/>
        </w:rPr>
        <w:t xml:space="preserve"> захворювання</w:t>
      </w:r>
      <w:r w:rsidRPr="00623E0A">
        <w:rPr>
          <w:rStyle w:val="21"/>
          <w:szCs w:val="28"/>
          <w:lang w:val="uk-UA"/>
        </w:rPr>
        <w:t xml:space="preserve">. Враховуючи обмежені дані щодо безпеки застосування </w:t>
      </w:r>
      <w:proofErr w:type="spellStart"/>
      <w:r w:rsidRPr="00623E0A">
        <w:rPr>
          <w:rStyle w:val="21"/>
          <w:szCs w:val="28"/>
          <w:lang w:val="uk-UA"/>
        </w:rPr>
        <w:t>фторхінолонів</w:t>
      </w:r>
      <w:proofErr w:type="spellEnd"/>
      <w:r w:rsidRPr="00623E0A">
        <w:rPr>
          <w:rStyle w:val="21"/>
          <w:szCs w:val="28"/>
          <w:lang w:val="uk-UA"/>
        </w:rPr>
        <w:t xml:space="preserve"> </w:t>
      </w:r>
      <w:r w:rsidR="00C75FCC">
        <w:rPr>
          <w:rStyle w:val="21"/>
          <w:szCs w:val="28"/>
          <w:lang w:val="uk-UA"/>
        </w:rPr>
        <w:t>у </w:t>
      </w:r>
      <w:r w:rsidRPr="00623E0A">
        <w:rPr>
          <w:rStyle w:val="21"/>
          <w:szCs w:val="28"/>
          <w:lang w:val="uk-UA"/>
        </w:rPr>
        <w:t>дітей, рекоменд</w:t>
      </w:r>
      <w:r w:rsidR="00041B93">
        <w:rPr>
          <w:rStyle w:val="21"/>
          <w:szCs w:val="28"/>
          <w:lang w:val="uk-UA"/>
        </w:rPr>
        <w:t xml:space="preserve">овано </w:t>
      </w:r>
      <w:r w:rsidRPr="00623E0A">
        <w:rPr>
          <w:rStyle w:val="21"/>
          <w:szCs w:val="28"/>
          <w:lang w:val="uk-UA"/>
        </w:rPr>
        <w:t>обережн</w:t>
      </w:r>
      <w:r w:rsidR="00041B93">
        <w:rPr>
          <w:rStyle w:val="21"/>
          <w:szCs w:val="28"/>
          <w:lang w:val="uk-UA"/>
        </w:rPr>
        <w:t xml:space="preserve">е </w:t>
      </w:r>
      <w:r w:rsidRPr="00623E0A">
        <w:rPr>
          <w:rStyle w:val="21"/>
          <w:szCs w:val="28"/>
          <w:lang w:val="uk-UA"/>
        </w:rPr>
        <w:t>застосуванн</w:t>
      </w:r>
      <w:r w:rsidR="00041B93">
        <w:rPr>
          <w:rStyle w:val="21"/>
          <w:szCs w:val="28"/>
          <w:lang w:val="uk-UA"/>
        </w:rPr>
        <w:t xml:space="preserve">я </w:t>
      </w:r>
      <w:r w:rsidRPr="00623E0A">
        <w:rPr>
          <w:rStyle w:val="21"/>
          <w:szCs w:val="28"/>
          <w:lang w:val="uk-UA"/>
        </w:rPr>
        <w:t xml:space="preserve">цих </w:t>
      </w:r>
      <w:r w:rsidR="00041B93">
        <w:rPr>
          <w:rStyle w:val="21"/>
          <w:szCs w:val="28"/>
          <w:lang w:val="uk-UA"/>
        </w:rPr>
        <w:t xml:space="preserve">препаратів </w:t>
      </w:r>
      <w:r w:rsidRPr="00623E0A">
        <w:rPr>
          <w:rStyle w:val="21"/>
          <w:szCs w:val="28"/>
          <w:lang w:val="uk-UA"/>
        </w:rPr>
        <w:t xml:space="preserve">у </w:t>
      </w:r>
      <w:r w:rsidR="00041B93">
        <w:rPr>
          <w:rStyle w:val="21"/>
          <w:szCs w:val="28"/>
          <w:lang w:val="uk-UA"/>
        </w:rPr>
        <w:t xml:space="preserve">даній </w:t>
      </w:r>
      <w:r w:rsidRPr="00623E0A">
        <w:rPr>
          <w:rStyle w:val="21"/>
          <w:szCs w:val="28"/>
          <w:lang w:val="uk-UA"/>
        </w:rPr>
        <w:t>популяції</w:t>
      </w:r>
      <w:r w:rsidR="00041B93">
        <w:rPr>
          <w:rStyle w:val="21"/>
          <w:szCs w:val="28"/>
          <w:lang w:val="uk-UA"/>
        </w:rPr>
        <w:t xml:space="preserve"> </w:t>
      </w:r>
      <w:r w:rsidRPr="00623E0A">
        <w:rPr>
          <w:rStyle w:val="21"/>
          <w:szCs w:val="28"/>
          <w:lang w:val="uk-UA"/>
        </w:rPr>
        <w:t xml:space="preserve">з </w:t>
      </w:r>
      <w:r w:rsidR="00041B93">
        <w:rPr>
          <w:rStyle w:val="21"/>
          <w:szCs w:val="28"/>
          <w:lang w:val="uk-UA"/>
        </w:rPr>
        <w:t xml:space="preserve">проведенням </w:t>
      </w:r>
      <w:r w:rsidRPr="00623E0A">
        <w:rPr>
          <w:rStyle w:val="21"/>
          <w:szCs w:val="28"/>
          <w:lang w:val="uk-UA"/>
        </w:rPr>
        <w:t>періодичн</w:t>
      </w:r>
      <w:r w:rsidR="00041B93">
        <w:rPr>
          <w:rStyle w:val="21"/>
          <w:szCs w:val="28"/>
          <w:lang w:val="uk-UA"/>
        </w:rPr>
        <w:t xml:space="preserve">ого </w:t>
      </w:r>
      <w:r w:rsidRPr="00623E0A">
        <w:rPr>
          <w:rStyle w:val="21"/>
          <w:szCs w:val="28"/>
          <w:lang w:val="uk-UA"/>
        </w:rPr>
        <w:t>моніторинг</w:t>
      </w:r>
      <w:r w:rsidR="00041B93">
        <w:rPr>
          <w:rStyle w:val="21"/>
          <w:szCs w:val="28"/>
          <w:lang w:val="uk-UA"/>
        </w:rPr>
        <w:t xml:space="preserve">у щодо виникнення </w:t>
      </w:r>
      <w:r w:rsidRPr="00623E0A">
        <w:rPr>
          <w:rStyle w:val="21"/>
          <w:szCs w:val="28"/>
          <w:lang w:val="uk-UA"/>
        </w:rPr>
        <w:t xml:space="preserve">побічних </w:t>
      </w:r>
      <w:r w:rsidR="00041B93">
        <w:rPr>
          <w:rStyle w:val="21"/>
          <w:szCs w:val="28"/>
          <w:lang w:val="uk-UA"/>
        </w:rPr>
        <w:t xml:space="preserve">реакцій </w:t>
      </w:r>
      <w:r w:rsidRPr="00041B93">
        <w:rPr>
          <w:rStyle w:val="21"/>
          <w:i/>
          <w:szCs w:val="28"/>
          <w:lang w:val="uk-UA"/>
        </w:rPr>
        <w:t>(81</w:t>
      </w:r>
      <w:r w:rsidR="00041B93" w:rsidRPr="00041B93">
        <w:rPr>
          <w:rStyle w:val="21"/>
          <w:i/>
          <w:szCs w:val="28"/>
          <w:lang w:val="uk-UA"/>
        </w:rPr>
        <w:t>–</w:t>
      </w:r>
      <w:r w:rsidRPr="00041B93">
        <w:rPr>
          <w:rStyle w:val="21"/>
          <w:i/>
          <w:szCs w:val="28"/>
          <w:lang w:val="uk-UA"/>
        </w:rPr>
        <w:t>83)</w:t>
      </w:r>
      <w:r w:rsidRPr="00623E0A">
        <w:rPr>
          <w:rStyle w:val="21"/>
          <w:szCs w:val="28"/>
          <w:lang w:val="uk-UA"/>
        </w:rPr>
        <w:t>. Оптимальн</w:t>
      </w:r>
      <w:r w:rsidR="00041B93">
        <w:rPr>
          <w:rStyle w:val="21"/>
          <w:szCs w:val="28"/>
          <w:lang w:val="uk-UA"/>
        </w:rPr>
        <w:t xml:space="preserve">у </w:t>
      </w:r>
      <w:r w:rsidRPr="00623E0A">
        <w:rPr>
          <w:rStyle w:val="21"/>
          <w:szCs w:val="28"/>
          <w:lang w:val="uk-UA"/>
        </w:rPr>
        <w:t>тривалість лікування не</w:t>
      </w:r>
      <w:r w:rsidR="00041B93">
        <w:rPr>
          <w:rStyle w:val="21"/>
          <w:szCs w:val="28"/>
          <w:lang w:val="uk-UA"/>
        </w:rPr>
        <w:t xml:space="preserve"> визначено</w:t>
      </w:r>
      <w:r w:rsidRPr="00623E0A">
        <w:rPr>
          <w:rStyle w:val="21"/>
          <w:szCs w:val="28"/>
          <w:lang w:val="uk-UA"/>
        </w:rPr>
        <w:t xml:space="preserve">, але зазвичай </w:t>
      </w:r>
      <w:r w:rsidR="00041B93">
        <w:rPr>
          <w:rStyle w:val="21"/>
          <w:szCs w:val="28"/>
          <w:lang w:val="uk-UA"/>
        </w:rPr>
        <w:t xml:space="preserve">призначають </w:t>
      </w:r>
      <w:r w:rsidRPr="00623E0A">
        <w:rPr>
          <w:rStyle w:val="21"/>
          <w:szCs w:val="28"/>
          <w:lang w:val="uk-UA"/>
        </w:rPr>
        <w:t>щоденн</w:t>
      </w:r>
      <w:r w:rsidR="00041B93">
        <w:rPr>
          <w:rStyle w:val="21"/>
          <w:szCs w:val="28"/>
          <w:lang w:val="uk-UA"/>
        </w:rPr>
        <w:t xml:space="preserve">у </w:t>
      </w:r>
      <w:r w:rsidRPr="00623E0A">
        <w:rPr>
          <w:rStyle w:val="21"/>
          <w:szCs w:val="28"/>
          <w:lang w:val="uk-UA"/>
        </w:rPr>
        <w:t>терапі</w:t>
      </w:r>
      <w:r w:rsidR="00041B93">
        <w:rPr>
          <w:rStyle w:val="21"/>
          <w:szCs w:val="28"/>
          <w:lang w:val="uk-UA"/>
        </w:rPr>
        <w:t xml:space="preserve">ю протягом </w:t>
      </w:r>
      <w:r w:rsidR="00041B93" w:rsidRPr="00623E0A">
        <w:rPr>
          <w:rStyle w:val="21"/>
          <w:szCs w:val="28"/>
          <w:lang w:val="uk-UA"/>
        </w:rPr>
        <w:t>6</w:t>
      </w:r>
      <w:r w:rsidR="00041B93">
        <w:rPr>
          <w:rStyle w:val="21"/>
          <w:szCs w:val="28"/>
          <w:lang w:val="uk-UA"/>
        </w:rPr>
        <w:t> </w:t>
      </w:r>
      <w:r w:rsidR="00041B93" w:rsidRPr="00623E0A">
        <w:rPr>
          <w:rStyle w:val="21"/>
          <w:szCs w:val="28"/>
          <w:lang w:val="uk-UA"/>
        </w:rPr>
        <w:t>міс</w:t>
      </w:r>
      <w:r w:rsidRPr="00623E0A">
        <w:rPr>
          <w:rStyle w:val="21"/>
          <w:szCs w:val="28"/>
          <w:lang w:val="uk-UA"/>
        </w:rPr>
        <w:t xml:space="preserve">. Незалежно від </w:t>
      </w:r>
      <w:r w:rsidR="005C01F1">
        <w:rPr>
          <w:rStyle w:val="21"/>
          <w:szCs w:val="28"/>
          <w:lang w:val="uk-UA"/>
        </w:rPr>
        <w:t xml:space="preserve">наявності </w:t>
      </w:r>
      <w:proofErr w:type="spellStart"/>
      <w:r w:rsidR="005C01F1">
        <w:rPr>
          <w:rStyle w:val="21"/>
          <w:szCs w:val="28"/>
          <w:lang w:val="uk-UA"/>
        </w:rPr>
        <w:t>мультирезистентності</w:t>
      </w:r>
      <w:proofErr w:type="spellEnd"/>
      <w:r w:rsidR="005C01F1">
        <w:rPr>
          <w:rStyle w:val="21"/>
          <w:szCs w:val="28"/>
          <w:lang w:val="uk-UA"/>
        </w:rPr>
        <w:t xml:space="preserve"> при лікуванні </w:t>
      </w:r>
      <w:r w:rsidRPr="00623E0A">
        <w:rPr>
          <w:rStyle w:val="21"/>
          <w:szCs w:val="28"/>
          <w:lang w:val="uk-UA"/>
        </w:rPr>
        <w:t>інфікован</w:t>
      </w:r>
      <w:r w:rsidR="005C01F1">
        <w:rPr>
          <w:rStyle w:val="21"/>
          <w:szCs w:val="28"/>
          <w:lang w:val="uk-UA"/>
        </w:rPr>
        <w:t xml:space="preserve">ої </w:t>
      </w:r>
      <w:r w:rsidRPr="00623E0A">
        <w:rPr>
          <w:rStyle w:val="21"/>
          <w:szCs w:val="28"/>
          <w:lang w:val="uk-UA"/>
        </w:rPr>
        <w:t>дитин</w:t>
      </w:r>
      <w:r w:rsidR="005C01F1">
        <w:rPr>
          <w:rStyle w:val="21"/>
          <w:szCs w:val="28"/>
          <w:lang w:val="uk-UA"/>
        </w:rPr>
        <w:t>и</w:t>
      </w:r>
      <w:r w:rsidRPr="00623E0A">
        <w:rPr>
          <w:rStyle w:val="21"/>
          <w:szCs w:val="28"/>
          <w:lang w:val="uk-UA"/>
        </w:rPr>
        <w:t xml:space="preserve">, слід </w:t>
      </w:r>
      <w:r w:rsidR="005C01F1">
        <w:rPr>
          <w:rStyle w:val="21"/>
          <w:szCs w:val="28"/>
          <w:lang w:val="uk-UA"/>
        </w:rPr>
        <w:t xml:space="preserve">проводити </w:t>
      </w:r>
      <w:r w:rsidRPr="00623E0A">
        <w:rPr>
          <w:rStyle w:val="21"/>
          <w:szCs w:val="28"/>
          <w:lang w:val="uk-UA"/>
        </w:rPr>
        <w:t>ретельн</w:t>
      </w:r>
      <w:r w:rsidR="005C01F1">
        <w:rPr>
          <w:rStyle w:val="21"/>
          <w:szCs w:val="28"/>
          <w:lang w:val="uk-UA"/>
        </w:rPr>
        <w:t xml:space="preserve">е </w:t>
      </w:r>
      <w:r w:rsidRPr="00623E0A">
        <w:rPr>
          <w:rStyle w:val="21"/>
          <w:szCs w:val="28"/>
          <w:lang w:val="uk-UA"/>
        </w:rPr>
        <w:t>спостер</w:t>
      </w:r>
      <w:r w:rsidR="005C01F1">
        <w:rPr>
          <w:rStyle w:val="21"/>
          <w:szCs w:val="28"/>
          <w:lang w:val="uk-UA"/>
        </w:rPr>
        <w:t xml:space="preserve">еження </w:t>
      </w:r>
      <w:r w:rsidRPr="00623E0A">
        <w:rPr>
          <w:rStyle w:val="21"/>
          <w:szCs w:val="28"/>
          <w:lang w:val="uk-UA"/>
        </w:rPr>
        <w:t>протягом двох років</w:t>
      </w:r>
      <w:r w:rsidR="005C01F1">
        <w:rPr>
          <w:rStyle w:val="21"/>
          <w:szCs w:val="28"/>
          <w:lang w:val="uk-UA"/>
        </w:rPr>
        <w:t xml:space="preserve"> для виявлення ознак прогресування </w:t>
      </w:r>
      <w:r w:rsidRPr="00623E0A">
        <w:rPr>
          <w:rStyle w:val="21"/>
          <w:szCs w:val="28"/>
          <w:lang w:val="uk-UA"/>
        </w:rPr>
        <w:t xml:space="preserve">захворювання якомога раніше </w:t>
      </w:r>
      <w:r w:rsidRPr="00041B93">
        <w:rPr>
          <w:rStyle w:val="21"/>
          <w:i/>
          <w:szCs w:val="28"/>
          <w:lang w:val="uk-UA"/>
        </w:rPr>
        <w:t>(47)</w:t>
      </w:r>
      <w:r w:rsidRPr="00623E0A">
        <w:rPr>
          <w:rStyle w:val="21"/>
          <w:szCs w:val="28"/>
          <w:lang w:val="uk-UA"/>
        </w:rPr>
        <w:t>.</w:t>
      </w:r>
    </w:p>
    <w:p w:rsidR="00C75FCC" w:rsidRDefault="00C75FCC" w:rsidP="00E32422">
      <w:pPr>
        <w:rPr>
          <w:rStyle w:val="21"/>
          <w:szCs w:val="28"/>
          <w:lang w:val="uk-UA"/>
        </w:rPr>
      </w:pPr>
    </w:p>
    <w:p w:rsidR="00201183" w:rsidRPr="00623E0A" w:rsidRDefault="00201183" w:rsidP="00E32422">
      <w:pPr>
        <w:rPr>
          <w:rFonts w:cs="Times New Roman"/>
          <w:b/>
          <w:bCs/>
          <w:i/>
          <w:szCs w:val="28"/>
          <w:lang w:val="uk-UA" w:eastAsia="uk-UA"/>
        </w:rPr>
      </w:pPr>
      <w:r w:rsidRPr="00623E0A">
        <w:rPr>
          <w:rFonts w:cs="Times New Roman"/>
          <w:i/>
          <w:szCs w:val="28"/>
          <w:lang w:val="uk-UA"/>
        </w:rPr>
        <w:br w:type="page"/>
      </w:r>
    </w:p>
    <w:p w:rsidR="00201183" w:rsidRPr="00623E0A" w:rsidRDefault="00201183" w:rsidP="004537A6">
      <w:pPr>
        <w:pStyle w:val="1"/>
        <w:rPr>
          <w:rStyle w:val="aa"/>
          <w:rFonts w:cstheme="majorBidi"/>
          <w:b/>
          <w:bCs/>
          <w:sz w:val="28"/>
          <w:szCs w:val="28"/>
          <w:shd w:val="clear" w:color="auto" w:fill="auto"/>
        </w:rPr>
      </w:pPr>
      <w:bookmarkStart w:id="24" w:name="_Toc27751096"/>
      <w:r w:rsidRPr="007E1136">
        <w:lastRenderedPageBreak/>
        <w:t>9. </w:t>
      </w:r>
      <w:r w:rsidR="00E32422" w:rsidRPr="007E1136">
        <w:rPr>
          <w:rStyle w:val="aa"/>
          <w:rFonts w:cstheme="majorBidi"/>
          <w:b/>
          <w:bCs/>
          <w:sz w:val="28"/>
          <w:szCs w:val="28"/>
          <w:shd w:val="clear" w:color="auto" w:fill="auto"/>
        </w:rPr>
        <w:t xml:space="preserve">Діагностика </w:t>
      </w:r>
      <w:r w:rsidR="00D52535" w:rsidRPr="007E1136">
        <w:rPr>
          <w:rStyle w:val="aa"/>
          <w:rFonts w:cstheme="majorBidi"/>
          <w:b/>
          <w:bCs/>
          <w:sz w:val="28"/>
          <w:szCs w:val="28"/>
          <w:shd w:val="clear" w:color="auto" w:fill="auto"/>
        </w:rPr>
        <w:t>І</w:t>
      </w:r>
      <w:r w:rsidR="00E32422" w:rsidRPr="007E1136">
        <w:rPr>
          <w:rStyle w:val="aa"/>
          <w:rFonts w:cstheme="majorBidi"/>
          <w:b/>
          <w:bCs/>
          <w:sz w:val="28"/>
          <w:szCs w:val="28"/>
          <w:shd w:val="clear" w:color="auto" w:fill="auto"/>
        </w:rPr>
        <w:t xml:space="preserve"> лікування МРТБ у дітей та підлітків</w:t>
      </w:r>
      <w:bookmarkEnd w:id="24"/>
    </w:p>
    <w:p w:rsidR="00E32422" w:rsidRPr="00623E0A" w:rsidRDefault="00E32422" w:rsidP="004537A6">
      <w:pPr>
        <w:pStyle w:val="2"/>
        <w:rPr>
          <w:rStyle w:val="2212pt"/>
          <w:rFonts w:cstheme="majorBidi"/>
          <w:b/>
          <w:bCs/>
          <w:sz w:val="28"/>
          <w:szCs w:val="26"/>
          <w:lang w:eastAsia="en-US"/>
        </w:rPr>
      </w:pPr>
      <w:bookmarkStart w:id="25" w:name="_Toc27751097"/>
      <w:r w:rsidRPr="00623E0A">
        <w:rPr>
          <w:rStyle w:val="aa"/>
          <w:rFonts w:cstheme="majorBidi"/>
          <w:b/>
          <w:bCs/>
          <w:sz w:val="28"/>
          <w:szCs w:val="26"/>
          <w:shd w:val="clear" w:color="auto" w:fill="auto"/>
          <w:lang w:val="uk-UA" w:eastAsia="en-US"/>
        </w:rPr>
        <w:t>9.1. </w:t>
      </w:r>
      <w:r w:rsidR="00D52535">
        <w:rPr>
          <w:rStyle w:val="2212pt"/>
          <w:rFonts w:cstheme="majorBidi"/>
          <w:b/>
          <w:bCs/>
          <w:sz w:val="28"/>
          <w:szCs w:val="26"/>
          <w:lang w:eastAsia="en-US"/>
        </w:rPr>
        <w:t xml:space="preserve">Встановлення </w:t>
      </w:r>
      <w:r w:rsidRPr="00623E0A">
        <w:rPr>
          <w:rStyle w:val="2212pt"/>
          <w:rFonts w:cstheme="majorBidi"/>
          <w:b/>
          <w:bCs/>
          <w:sz w:val="28"/>
          <w:szCs w:val="26"/>
          <w:lang w:eastAsia="en-US"/>
        </w:rPr>
        <w:t>діагнозу захворювання на МРТБ</w:t>
      </w:r>
      <w:bookmarkEnd w:id="25"/>
    </w:p>
    <w:p w:rsidR="00E32422" w:rsidRPr="00623E0A" w:rsidRDefault="00E32422" w:rsidP="00E32422">
      <w:pPr>
        <w:rPr>
          <w:rFonts w:cs="Times New Roman"/>
          <w:szCs w:val="28"/>
          <w:lang w:val="uk-UA"/>
        </w:rPr>
      </w:pPr>
      <w:r w:rsidRPr="00623E0A">
        <w:rPr>
          <w:rStyle w:val="21"/>
          <w:szCs w:val="28"/>
          <w:lang w:val="uk-UA"/>
        </w:rPr>
        <w:t xml:space="preserve">МРТБ у дітей та підлітків може бути або </w:t>
      </w:r>
      <w:proofErr w:type="spellStart"/>
      <w:r w:rsidRPr="00623E0A">
        <w:rPr>
          <w:rStyle w:val="21"/>
          <w:szCs w:val="28"/>
          <w:lang w:val="uk-UA"/>
        </w:rPr>
        <w:t>бактеріологічно</w:t>
      </w:r>
      <w:proofErr w:type="spellEnd"/>
      <w:r w:rsidRPr="00623E0A">
        <w:rPr>
          <w:rStyle w:val="21"/>
          <w:szCs w:val="28"/>
          <w:lang w:val="uk-UA"/>
        </w:rPr>
        <w:t xml:space="preserve"> підтверджени</w:t>
      </w:r>
      <w:r w:rsidR="00D52535">
        <w:rPr>
          <w:rStyle w:val="21"/>
          <w:szCs w:val="28"/>
          <w:lang w:val="uk-UA"/>
        </w:rPr>
        <w:t>м</w:t>
      </w:r>
      <w:r w:rsidRPr="00623E0A">
        <w:rPr>
          <w:rStyle w:val="21"/>
          <w:szCs w:val="28"/>
          <w:lang w:val="uk-UA"/>
        </w:rPr>
        <w:t xml:space="preserve">, або клінічно </w:t>
      </w:r>
      <w:proofErr w:type="spellStart"/>
      <w:r w:rsidRPr="00623E0A">
        <w:rPr>
          <w:rStyle w:val="21"/>
          <w:szCs w:val="28"/>
          <w:lang w:val="uk-UA"/>
        </w:rPr>
        <w:t>діагностовани</w:t>
      </w:r>
      <w:r w:rsidR="00D52535">
        <w:rPr>
          <w:rStyle w:val="21"/>
          <w:szCs w:val="28"/>
          <w:lang w:val="uk-UA"/>
        </w:rPr>
        <w:t>м</w:t>
      </w:r>
      <w:proofErr w:type="spellEnd"/>
      <w:r w:rsidR="00D52535">
        <w:rPr>
          <w:rStyle w:val="21"/>
          <w:szCs w:val="28"/>
          <w:lang w:val="uk-UA"/>
        </w:rPr>
        <w:t xml:space="preserve"> </w:t>
      </w:r>
      <w:r w:rsidRPr="00623E0A">
        <w:rPr>
          <w:rStyle w:val="21"/>
          <w:szCs w:val="28"/>
          <w:lang w:val="uk-UA"/>
        </w:rPr>
        <w:t>(Вставка</w:t>
      </w:r>
      <w:r w:rsidR="00D52535">
        <w:rPr>
          <w:rStyle w:val="21"/>
          <w:szCs w:val="28"/>
          <w:lang w:val="uk-UA"/>
        </w:rPr>
        <w:t> </w:t>
      </w:r>
      <w:r w:rsidRPr="00623E0A">
        <w:rPr>
          <w:rStyle w:val="21"/>
          <w:szCs w:val="28"/>
          <w:lang w:val="uk-UA"/>
        </w:rPr>
        <w:t xml:space="preserve">2). </w:t>
      </w:r>
      <w:r w:rsidRPr="00623E0A">
        <w:rPr>
          <w:rFonts w:cs="Times New Roman"/>
          <w:szCs w:val="28"/>
          <w:lang w:val="uk-UA"/>
        </w:rPr>
        <w:t>Підтверджен</w:t>
      </w:r>
      <w:r w:rsidR="00D52535">
        <w:rPr>
          <w:rFonts w:cs="Times New Roman"/>
          <w:szCs w:val="28"/>
          <w:lang w:val="uk-UA"/>
        </w:rPr>
        <w:t xml:space="preserve">ня </w:t>
      </w:r>
      <w:r w:rsidRPr="00623E0A">
        <w:rPr>
          <w:rFonts w:cs="Times New Roman"/>
          <w:szCs w:val="28"/>
          <w:lang w:val="uk-UA"/>
        </w:rPr>
        <w:t>діагноз</w:t>
      </w:r>
      <w:r w:rsidR="00D52535">
        <w:rPr>
          <w:rFonts w:cs="Times New Roman"/>
          <w:szCs w:val="28"/>
          <w:lang w:val="uk-UA"/>
        </w:rPr>
        <w:t>у</w:t>
      </w:r>
      <w:r w:rsidRPr="00623E0A">
        <w:rPr>
          <w:rFonts w:cs="Times New Roman"/>
          <w:szCs w:val="28"/>
          <w:lang w:val="uk-UA"/>
        </w:rPr>
        <w:t xml:space="preserve"> базується на поєднанні ознак</w:t>
      </w:r>
      <w:r w:rsidR="002541E4"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>захворюванн</w:t>
      </w:r>
      <w:r w:rsidR="002541E4">
        <w:rPr>
          <w:rFonts w:cs="Times New Roman"/>
          <w:szCs w:val="28"/>
          <w:lang w:val="uk-UA"/>
        </w:rPr>
        <w:t xml:space="preserve">я </w:t>
      </w:r>
      <w:r w:rsidRPr="00623E0A">
        <w:rPr>
          <w:rFonts w:cs="Times New Roman"/>
          <w:szCs w:val="28"/>
          <w:lang w:val="uk-UA"/>
        </w:rPr>
        <w:t xml:space="preserve">на </w:t>
      </w:r>
      <w:r w:rsidR="00D52535">
        <w:rPr>
          <w:rFonts w:cs="Times New Roman"/>
          <w:szCs w:val="28"/>
          <w:lang w:val="uk-UA"/>
        </w:rPr>
        <w:t xml:space="preserve">ТБ </w:t>
      </w:r>
      <w:r w:rsidRPr="00623E0A">
        <w:rPr>
          <w:rFonts w:cs="Times New Roman"/>
          <w:szCs w:val="28"/>
          <w:lang w:val="uk-UA"/>
        </w:rPr>
        <w:t xml:space="preserve">(включаючи симптоми, ознаки та рентгенологічне дослідження) та </w:t>
      </w:r>
      <w:r w:rsidR="002541E4">
        <w:rPr>
          <w:rFonts w:cs="Times New Roman"/>
          <w:szCs w:val="28"/>
          <w:lang w:val="uk-UA"/>
        </w:rPr>
        <w:t xml:space="preserve">наявності </w:t>
      </w:r>
      <w:r w:rsidR="002541E4" w:rsidRPr="00623E0A">
        <w:rPr>
          <w:rFonts w:cs="Times New Roman"/>
          <w:i/>
          <w:szCs w:val="28"/>
          <w:lang w:val="uk-UA"/>
        </w:rPr>
        <w:t>M</w:t>
      </w:r>
      <w:r w:rsidR="002541E4" w:rsidRPr="00E446CC">
        <w:rPr>
          <w:rFonts w:cs="Times New Roman"/>
          <w:szCs w:val="28"/>
          <w:lang w:val="uk-UA"/>
        </w:rPr>
        <w:t>.</w:t>
      </w:r>
      <w:r w:rsidR="002541E4">
        <w:rPr>
          <w:rFonts w:cs="Times New Roman"/>
          <w:i/>
          <w:szCs w:val="28"/>
          <w:lang w:val="uk-UA"/>
        </w:rPr>
        <w:t> </w:t>
      </w:r>
      <w:proofErr w:type="spellStart"/>
      <w:r w:rsidR="002541E4" w:rsidRPr="00623E0A">
        <w:rPr>
          <w:rFonts w:cs="Times New Roman"/>
          <w:i/>
          <w:szCs w:val="28"/>
          <w:lang w:val="uk-UA"/>
        </w:rPr>
        <w:t>Tuberculosis</w:t>
      </w:r>
      <w:proofErr w:type="spellEnd"/>
      <w:r w:rsidR="002541E4" w:rsidRPr="00623E0A">
        <w:rPr>
          <w:rFonts w:cs="Times New Roman"/>
          <w:szCs w:val="28"/>
          <w:lang w:val="uk-UA"/>
        </w:rPr>
        <w:t xml:space="preserve">, </w:t>
      </w:r>
      <w:r w:rsidR="002541E4">
        <w:rPr>
          <w:rFonts w:cs="Times New Roman"/>
          <w:szCs w:val="28"/>
          <w:lang w:val="uk-UA"/>
        </w:rPr>
        <w:t xml:space="preserve">резистентного </w:t>
      </w:r>
      <w:r w:rsidR="002541E4" w:rsidRPr="00623E0A">
        <w:rPr>
          <w:rFonts w:cs="Times New Roman"/>
          <w:szCs w:val="28"/>
          <w:lang w:val="uk-UA"/>
        </w:rPr>
        <w:t xml:space="preserve">до </w:t>
      </w:r>
      <w:proofErr w:type="spellStart"/>
      <w:r w:rsidR="002541E4" w:rsidRPr="00623E0A">
        <w:rPr>
          <w:rFonts w:cs="Times New Roman"/>
          <w:szCs w:val="28"/>
          <w:lang w:val="uk-UA"/>
        </w:rPr>
        <w:t>ізоніазиду</w:t>
      </w:r>
      <w:proofErr w:type="spellEnd"/>
      <w:r w:rsidR="002541E4" w:rsidRPr="00623E0A">
        <w:rPr>
          <w:rFonts w:cs="Times New Roman"/>
          <w:szCs w:val="28"/>
          <w:lang w:val="uk-UA"/>
        </w:rPr>
        <w:t xml:space="preserve"> та </w:t>
      </w:r>
      <w:proofErr w:type="spellStart"/>
      <w:r w:rsidR="002541E4" w:rsidRPr="00623E0A">
        <w:rPr>
          <w:rFonts w:cs="Times New Roman"/>
          <w:szCs w:val="28"/>
          <w:lang w:val="uk-UA"/>
        </w:rPr>
        <w:t>рифампіцину</w:t>
      </w:r>
      <w:proofErr w:type="spellEnd"/>
      <w:r w:rsidR="002541E4" w:rsidRPr="00623E0A">
        <w:rPr>
          <w:rFonts w:cs="Times New Roman"/>
          <w:szCs w:val="28"/>
          <w:lang w:val="uk-UA"/>
        </w:rPr>
        <w:t xml:space="preserve"> (виявлен</w:t>
      </w:r>
      <w:r w:rsidR="002541E4">
        <w:rPr>
          <w:rFonts w:cs="Times New Roman"/>
          <w:szCs w:val="28"/>
          <w:lang w:val="uk-UA"/>
        </w:rPr>
        <w:t xml:space="preserve">ого методом </w:t>
      </w:r>
      <w:proofErr w:type="spellStart"/>
      <w:r w:rsidR="002541E4" w:rsidRPr="00623E0A">
        <w:rPr>
          <w:rFonts w:cs="Times New Roman"/>
          <w:szCs w:val="28"/>
          <w:lang w:val="uk-UA"/>
        </w:rPr>
        <w:t>фенотип</w:t>
      </w:r>
      <w:r w:rsidR="002541E4">
        <w:rPr>
          <w:rFonts w:cs="Times New Roman"/>
          <w:szCs w:val="28"/>
          <w:lang w:val="uk-UA"/>
        </w:rPr>
        <w:t>ування</w:t>
      </w:r>
      <w:proofErr w:type="spellEnd"/>
      <w:r w:rsidR="002541E4">
        <w:rPr>
          <w:rFonts w:cs="Times New Roman"/>
          <w:szCs w:val="28"/>
          <w:lang w:val="uk-UA"/>
        </w:rPr>
        <w:t xml:space="preserve"> </w:t>
      </w:r>
      <w:r w:rsidR="002541E4" w:rsidRPr="00623E0A">
        <w:rPr>
          <w:rFonts w:cs="Times New Roman"/>
          <w:szCs w:val="28"/>
          <w:lang w:val="uk-UA"/>
        </w:rPr>
        <w:t xml:space="preserve">або </w:t>
      </w:r>
      <w:proofErr w:type="spellStart"/>
      <w:r w:rsidR="002541E4" w:rsidRPr="00623E0A">
        <w:rPr>
          <w:rFonts w:cs="Times New Roman"/>
          <w:szCs w:val="28"/>
          <w:lang w:val="uk-UA"/>
        </w:rPr>
        <w:t>генотип</w:t>
      </w:r>
      <w:r w:rsidR="002541E4">
        <w:rPr>
          <w:rFonts w:cs="Times New Roman"/>
          <w:szCs w:val="28"/>
          <w:lang w:val="uk-UA"/>
        </w:rPr>
        <w:t>ування</w:t>
      </w:r>
      <w:proofErr w:type="spellEnd"/>
      <w:r w:rsidR="002541E4" w:rsidRPr="00623E0A">
        <w:rPr>
          <w:rFonts w:cs="Times New Roman"/>
          <w:szCs w:val="28"/>
          <w:lang w:val="uk-UA"/>
        </w:rPr>
        <w:t>)</w:t>
      </w:r>
      <w:r w:rsidR="002541E4">
        <w:rPr>
          <w:rFonts w:cs="Times New Roman"/>
          <w:szCs w:val="28"/>
          <w:lang w:val="uk-UA"/>
        </w:rPr>
        <w:t xml:space="preserve"> у результатах </w:t>
      </w:r>
      <w:r w:rsidRPr="00623E0A">
        <w:rPr>
          <w:rFonts w:cs="Times New Roman"/>
          <w:szCs w:val="28"/>
          <w:lang w:val="uk-UA"/>
        </w:rPr>
        <w:t>зразку, взято</w:t>
      </w:r>
      <w:r w:rsidR="002541E4">
        <w:rPr>
          <w:rFonts w:cs="Times New Roman"/>
          <w:szCs w:val="28"/>
          <w:lang w:val="uk-UA"/>
        </w:rPr>
        <w:t xml:space="preserve">го </w:t>
      </w:r>
      <w:r w:rsidR="00C75FCC">
        <w:rPr>
          <w:rFonts w:cs="Times New Roman"/>
          <w:szCs w:val="28"/>
          <w:lang w:val="uk-UA"/>
        </w:rPr>
        <w:t>у </w:t>
      </w:r>
      <w:r w:rsidRPr="00623E0A">
        <w:rPr>
          <w:rFonts w:cs="Times New Roman"/>
          <w:szCs w:val="28"/>
          <w:lang w:val="uk-UA"/>
        </w:rPr>
        <w:t>дитини.</w:t>
      </w:r>
    </w:p>
    <w:p w:rsidR="00E32422" w:rsidRPr="00623E0A" w:rsidRDefault="002541E4" w:rsidP="00E32422">
      <w:pPr>
        <w:rPr>
          <w:rFonts w:cs="Times New Roman"/>
          <w:szCs w:val="28"/>
          <w:lang w:val="uk-UA"/>
        </w:rPr>
      </w:pPr>
      <w:r>
        <w:rPr>
          <w:rStyle w:val="21"/>
          <w:szCs w:val="28"/>
          <w:lang w:val="uk-UA"/>
        </w:rPr>
        <w:t xml:space="preserve">У </w:t>
      </w:r>
      <w:r w:rsidRPr="00623E0A">
        <w:rPr>
          <w:rStyle w:val="21"/>
          <w:szCs w:val="28"/>
          <w:lang w:val="uk-UA"/>
        </w:rPr>
        <w:t>діт</w:t>
      </w:r>
      <w:r>
        <w:rPr>
          <w:rStyle w:val="21"/>
          <w:szCs w:val="28"/>
          <w:lang w:val="uk-UA"/>
        </w:rPr>
        <w:t xml:space="preserve">ей </w:t>
      </w:r>
      <w:r w:rsidR="00E32422" w:rsidRPr="00623E0A">
        <w:rPr>
          <w:rStyle w:val="21"/>
          <w:szCs w:val="28"/>
          <w:lang w:val="uk-UA"/>
        </w:rPr>
        <w:t>мож</w:t>
      </w:r>
      <w:r>
        <w:rPr>
          <w:rStyle w:val="21"/>
          <w:szCs w:val="28"/>
          <w:lang w:val="uk-UA"/>
        </w:rPr>
        <w:t xml:space="preserve">ливе встановлення </w:t>
      </w:r>
      <w:r w:rsidRPr="00623E0A">
        <w:rPr>
          <w:rStyle w:val="21"/>
          <w:szCs w:val="28"/>
          <w:lang w:val="uk-UA"/>
        </w:rPr>
        <w:t>діагно</w:t>
      </w:r>
      <w:r>
        <w:rPr>
          <w:rStyle w:val="21"/>
          <w:szCs w:val="28"/>
          <w:lang w:val="uk-UA"/>
        </w:rPr>
        <w:t xml:space="preserve">зу </w:t>
      </w:r>
      <w:r w:rsidRPr="00623E0A">
        <w:rPr>
          <w:rStyle w:val="21"/>
          <w:szCs w:val="28"/>
          <w:lang w:val="uk-UA"/>
        </w:rPr>
        <w:t xml:space="preserve">МРТБ </w:t>
      </w:r>
      <w:r>
        <w:rPr>
          <w:rStyle w:val="21"/>
          <w:szCs w:val="28"/>
          <w:lang w:val="uk-UA"/>
        </w:rPr>
        <w:t xml:space="preserve">за </w:t>
      </w:r>
      <w:r w:rsidR="00E32422" w:rsidRPr="00623E0A">
        <w:rPr>
          <w:rStyle w:val="21"/>
          <w:szCs w:val="28"/>
          <w:lang w:val="uk-UA"/>
        </w:rPr>
        <w:t>клінічн</w:t>
      </w:r>
      <w:r>
        <w:rPr>
          <w:rStyle w:val="21"/>
          <w:szCs w:val="28"/>
          <w:lang w:val="uk-UA"/>
        </w:rPr>
        <w:t>ими ознаками</w:t>
      </w:r>
      <w:r w:rsidR="00E32422" w:rsidRPr="00623E0A">
        <w:rPr>
          <w:rStyle w:val="21"/>
          <w:szCs w:val="28"/>
          <w:lang w:val="uk-UA"/>
        </w:rPr>
        <w:t xml:space="preserve">, що </w:t>
      </w:r>
      <w:r>
        <w:rPr>
          <w:rStyle w:val="21"/>
          <w:szCs w:val="28"/>
          <w:lang w:val="uk-UA"/>
        </w:rPr>
        <w:t xml:space="preserve">свідчать про наявність </w:t>
      </w:r>
      <w:r w:rsidR="00E32422" w:rsidRPr="00623E0A">
        <w:rPr>
          <w:rStyle w:val="21"/>
          <w:szCs w:val="28"/>
          <w:lang w:val="uk-UA"/>
        </w:rPr>
        <w:t>захворюванн</w:t>
      </w:r>
      <w:r>
        <w:rPr>
          <w:rStyle w:val="21"/>
          <w:szCs w:val="28"/>
          <w:lang w:val="uk-UA"/>
        </w:rPr>
        <w:t xml:space="preserve">я </w:t>
      </w:r>
      <w:r w:rsidR="00E32422" w:rsidRPr="00623E0A">
        <w:rPr>
          <w:rStyle w:val="21"/>
          <w:szCs w:val="28"/>
          <w:lang w:val="uk-UA"/>
        </w:rPr>
        <w:t xml:space="preserve">на </w:t>
      </w:r>
      <w:r>
        <w:rPr>
          <w:rStyle w:val="21"/>
          <w:szCs w:val="28"/>
          <w:lang w:val="uk-UA"/>
        </w:rPr>
        <w:t xml:space="preserve">ТБ </w:t>
      </w:r>
      <w:r w:rsidR="00E32422" w:rsidRPr="00623E0A">
        <w:rPr>
          <w:rStyle w:val="21"/>
          <w:szCs w:val="28"/>
          <w:lang w:val="uk-UA"/>
        </w:rPr>
        <w:t>(включаючи симптоми, ознаки та рентгенологію)</w:t>
      </w:r>
      <w:r>
        <w:rPr>
          <w:rStyle w:val="21"/>
          <w:szCs w:val="28"/>
          <w:lang w:val="uk-UA"/>
        </w:rPr>
        <w:t>,</w:t>
      </w:r>
      <w:r w:rsidR="00E32422" w:rsidRPr="00623E0A">
        <w:rPr>
          <w:rStyle w:val="21"/>
          <w:szCs w:val="28"/>
          <w:lang w:val="uk-UA"/>
        </w:rPr>
        <w:t xml:space="preserve"> </w:t>
      </w:r>
      <w:r>
        <w:rPr>
          <w:rStyle w:val="21"/>
          <w:szCs w:val="28"/>
          <w:lang w:val="uk-UA"/>
        </w:rPr>
        <w:t xml:space="preserve">а </w:t>
      </w:r>
      <w:r w:rsidR="00E32422" w:rsidRPr="00623E0A">
        <w:rPr>
          <w:rStyle w:val="21"/>
          <w:szCs w:val="28"/>
          <w:lang w:val="uk-UA"/>
        </w:rPr>
        <w:t>та</w:t>
      </w:r>
      <w:r>
        <w:rPr>
          <w:rStyle w:val="21"/>
          <w:szCs w:val="28"/>
          <w:lang w:val="uk-UA"/>
        </w:rPr>
        <w:t>кож враховуючи</w:t>
      </w:r>
      <w:r w:rsidR="00E32422" w:rsidRPr="00623E0A">
        <w:rPr>
          <w:rStyle w:val="21"/>
          <w:szCs w:val="28"/>
          <w:lang w:val="uk-UA"/>
        </w:rPr>
        <w:t>:</w:t>
      </w:r>
    </w:p>
    <w:p w:rsidR="00E32422" w:rsidRPr="00623E0A" w:rsidRDefault="002541E4" w:rsidP="004537A6">
      <w:pPr>
        <w:pStyle w:val="a8"/>
        <w:numPr>
          <w:ilvl w:val="0"/>
          <w:numId w:val="10"/>
        </w:numPr>
        <w:ind w:left="993" w:hanging="284"/>
        <w:rPr>
          <w:rFonts w:cs="Times New Roman"/>
          <w:szCs w:val="28"/>
          <w:lang w:val="uk-UA"/>
        </w:rPr>
      </w:pPr>
      <w:r>
        <w:rPr>
          <w:rStyle w:val="21"/>
          <w:szCs w:val="28"/>
          <w:lang w:val="uk-UA"/>
        </w:rPr>
        <w:t xml:space="preserve">наявність </w:t>
      </w:r>
      <w:r w:rsidR="00E32422" w:rsidRPr="00623E0A">
        <w:rPr>
          <w:rStyle w:val="21"/>
          <w:szCs w:val="28"/>
          <w:lang w:val="uk-UA"/>
        </w:rPr>
        <w:t>тісно</w:t>
      </w:r>
      <w:r>
        <w:rPr>
          <w:rStyle w:val="21"/>
          <w:szCs w:val="28"/>
          <w:lang w:val="uk-UA"/>
        </w:rPr>
        <w:t xml:space="preserve">го </w:t>
      </w:r>
      <w:r w:rsidR="00E32422" w:rsidRPr="00623E0A">
        <w:rPr>
          <w:rStyle w:val="21"/>
          <w:szCs w:val="28"/>
          <w:lang w:val="uk-UA"/>
        </w:rPr>
        <w:t>контакт</w:t>
      </w:r>
      <w:r>
        <w:rPr>
          <w:rStyle w:val="21"/>
          <w:szCs w:val="28"/>
          <w:lang w:val="uk-UA"/>
        </w:rPr>
        <w:t xml:space="preserve">у </w:t>
      </w:r>
      <w:r w:rsidR="00E32422" w:rsidRPr="00623E0A">
        <w:rPr>
          <w:rStyle w:val="21"/>
          <w:szCs w:val="28"/>
          <w:lang w:val="uk-UA"/>
        </w:rPr>
        <w:t>з джерел</w:t>
      </w:r>
      <w:r>
        <w:rPr>
          <w:rStyle w:val="21"/>
          <w:szCs w:val="28"/>
          <w:lang w:val="uk-UA"/>
        </w:rPr>
        <w:t xml:space="preserve">ом захворювання на </w:t>
      </w:r>
      <w:r w:rsidR="00E32422" w:rsidRPr="00623E0A">
        <w:rPr>
          <w:rStyle w:val="21"/>
          <w:szCs w:val="28"/>
          <w:lang w:val="uk-UA"/>
        </w:rPr>
        <w:t>МРТБ</w:t>
      </w:r>
      <w:r>
        <w:rPr>
          <w:rStyle w:val="21"/>
          <w:szCs w:val="28"/>
          <w:lang w:val="uk-UA"/>
        </w:rPr>
        <w:t xml:space="preserve">, що свідчить про </w:t>
      </w:r>
      <w:r w:rsidR="00E32422" w:rsidRPr="00623E0A">
        <w:rPr>
          <w:rStyle w:val="21"/>
          <w:szCs w:val="28"/>
          <w:lang w:val="uk-UA"/>
        </w:rPr>
        <w:t>ймовірн</w:t>
      </w:r>
      <w:r>
        <w:rPr>
          <w:rStyle w:val="21"/>
          <w:szCs w:val="28"/>
          <w:lang w:val="uk-UA"/>
        </w:rPr>
        <w:t xml:space="preserve">ість </w:t>
      </w:r>
      <w:r w:rsidR="00E32422" w:rsidRPr="00623E0A">
        <w:rPr>
          <w:rStyle w:val="21"/>
          <w:szCs w:val="28"/>
          <w:lang w:val="uk-UA"/>
        </w:rPr>
        <w:t xml:space="preserve">захворювання на МРТБ; </w:t>
      </w:r>
    </w:p>
    <w:p w:rsidR="00E32422" w:rsidRPr="00623E0A" w:rsidRDefault="002541E4" w:rsidP="004537A6">
      <w:pPr>
        <w:pStyle w:val="a8"/>
        <w:numPr>
          <w:ilvl w:val="0"/>
          <w:numId w:val="10"/>
        </w:numPr>
        <w:ind w:left="993" w:hanging="284"/>
        <w:rPr>
          <w:rFonts w:cs="Times New Roman"/>
          <w:szCs w:val="28"/>
          <w:lang w:val="uk-UA"/>
        </w:rPr>
      </w:pPr>
      <w:r>
        <w:rPr>
          <w:rStyle w:val="21"/>
          <w:szCs w:val="28"/>
          <w:lang w:val="uk-UA"/>
        </w:rPr>
        <w:t xml:space="preserve">наявність </w:t>
      </w:r>
      <w:r w:rsidR="00E32422" w:rsidRPr="00623E0A">
        <w:rPr>
          <w:rStyle w:val="21"/>
          <w:szCs w:val="28"/>
          <w:lang w:val="uk-UA"/>
        </w:rPr>
        <w:t>тісно</w:t>
      </w:r>
      <w:r>
        <w:rPr>
          <w:rStyle w:val="21"/>
          <w:szCs w:val="28"/>
          <w:lang w:val="uk-UA"/>
        </w:rPr>
        <w:t xml:space="preserve">го </w:t>
      </w:r>
      <w:r w:rsidR="00E32422" w:rsidRPr="00623E0A">
        <w:rPr>
          <w:rStyle w:val="21"/>
          <w:szCs w:val="28"/>
          <w:lang w:val="uk-UA"/>
        </w:rPr>
        <w:t>контакт</w:t>
      </w:r>
      <w:r>
        <w:rPr>
          <w:rStyle w:val="21"/>
          <w:szCs w:val="28"/>
          <w:lang w:val="uk-UA"/>
        </w:rPr>
        <w:t xml:space="preserve">у </w:t>
      </w:r>
      <w:r w:rsidR="00E32422" w:rsidRPr="00623E0A">
        <w:rPr>
          <w:rStyle w:val="21"/>
          <w:szCs w:val="28"/>
          <w:lang w:val="uk-UA"/>
        </w:rPr>
        <w:t>з джерел</w:t>
      </w:r>
      <w:r w:rsidR="00A96F51">
        <w:rPr>
          <w:rStyle w:val="21"/>
          <w:szCs w:val="28"/>
          <w:lang w:val="uk-UA"/>
        </w:rPr>
        <w:t xml:space="preserve">ом захворювання на ТБ із </w:t>
      </w:r>
      <w:r w:rsidR="00E32422" w:rsidRPr="00623E0A">
        <w:rPr>
          <w:rStyle w:val="21"/>
          <w:szCs w:val="28"/>
          <w:lang w:val="uk-UA"/>
        </w:rPr>
        <w:t>фактор</w:t>
      </w:r>
      <w:r w:rsidR="00A96F51">
        <w:rPr>
          <w:rStyle w:val="21"/>
          <w:szCs w:val="28"/>
          <w:lang w:val="uk-UA"/>
        </w:rPr>
        <w:t>ам</w:t>
      </w:r>
      <w:r w:rsidR="00E32422" w:rsidRPr="00623E0A">
        <w:rPr>
          <w:rStyle w:val="21"/>
          <w:szCs w:val="28"/>
          <w:lang w:val="uk-UA"/>
        </w:rPr>
        <w:t xml:space="preserve">и ризику </w:t>
      </w:r>
      <w:r w:rsidR="00A96F51">
        <w:rPr>
          <w:rStyle w:val="21"/>
          <w:szCs w:val="28"/>
          <w:lang w:val="uk-UA"/>
        </w:rPr>
        <w:t xml:space="preserve">виникнення медикаментозної резистентності </w:t>
      </w:r>
      <w:r w:rsidR="00E32422" w:rsidRPr="00623E0A">
        <w:rPr>
          <w:rStyle w:val="21"/>
          <w:szCs w:val="28"/>
          <w:lang w:val="uk-UA"/>
        </w:rPr>
        <w:t xml:space="preserve">(невдала </w:t>
      </w:r>
      <w:r w:rsidR="00A96F51">
        <w:rPr>
          <w:rStyle w:val="21"/>
          <w:szCs w:val="28"/>
          <w:lang w:val="uk-UA"/>
        </w:rPr>
        <w:t xml:space="preserve">попередня </w:t>
      </w:r>
      <w:r w:rsidR="00E32422" w:rsidRPr="00623E0A">
        <w:rPr>
          <w:rStyle w:val="21"/>
          <w:szCs w:val="28"/>
          <w:lang w:val="uk-UA"/>
        </w:rPr>
        <w:t>терапія, відмова від лікування, смер</w:t>
      </w:r>
      <w:r w:rsidR="00A96F51">
        <w:rPr>
          <w:rStyle w:val="21"/>
          <w:szCs w:val="28"/>
          <w:lang w:val="uk-UA"/>
        </w:rPr>
        <w:t>тельний наслідок</w:t>
      </w:r>
      <w:r w:rsidR="00E32422" w:rsidRPr="00623E0A">
        <w:rPr>
          <w:rStyle w:val="21"/>
          <w:szCs w:val="28"/>
          <w:lang w:val="uk-UA"/>
        </w:rPr>
        <w:t>)</w:t>
      </w:r>
      <w:r w:rsidR="00A96F51">
        <w:rPr>
          <w:rStyle w:val="21"/>
          <w:szCs w:val="28"/>
          <w:lang w:val="uk-UA"/>
        </w:rPr>
        <w:t xml:space="preserve">, що свідчить про </w:t>
      </w:r>
      <w:r w:rsidR="00E32422" w:rsidRPr="00623E0A">
        <w:rPr>
          <w:rStyle w:val="21"/>
          <w:szCs w:val="28"/>
          <w:lang w:val="uk-UA"/>
        </w:rPr>
        <w:t>можлив</w:t>
      </w:r>
      <w:r w:rsidR="00A96F51">
        <w:rPr>
          <w:rStyle w:val="21"/>
          <w:szCs w:val="28"/>
          <w:lang w:val="uk-UA"/>
        </w:rPr>
        <w:t xml:space="preserve">ість </w:t>
      </w:r>
      <w:r w:rsidR="00E32422" w:rsidRPr="00623E0A">
        <w:rPr>
          <w:rStyle w:val="21"/>
          <w:szCs w:val="28"/>
          <w:lang w:val="uk-UA"/>
        </w:rPr>
        <w:t xml:space="preserve">захворювання на МРТБ; </w:t>
      </w:r>
    </w:p>
    <w:p w:rsidR="00E32422" w:rsidRPr="00623E0A" w:rsidRDefault="00A96F51" w:rsidP="004537A6">
      <w:pPr>
        <w:pStyle w:val="a8"/>
        <w:numPr>
          <w:ilvl w:val="0"/>
          <w:numId w:val="10"/>
        </w:numPr>
        <w:ind w:left="993" w:hanging="284"/>
        <w:rPr>
          <w:rFonts w:cs="Times New Roman"/>
          <w:szCs w:val="28"/>
          <w:lang w:val="uk-UA"/>
        </w:rPr>
      </w:pPr>
      <w:r>
        <w:rPr>
          <w:rStyle w:val="21"/>
          <w:szCs w:val="28"/>
          <w:lang w:val="uk-UA"/>
        </w:rPr>
        <w:t xml:space="preserve">невдача </w:t>
      </w:r>
      <w:r w:rsidR="00E32422" w:rsidRPr="00623E0A">
        <w:rPr>
          <w:rStyle w:val="21"/>
          <w:szCs w:val="28"/>
          <w:lang w:val="uk-UA"/>
        </w:rPr>
        <w:t>протитуберкульозної терапії першого ряду</w:t>
      </w:r>
      <w:r>
        <w:rPr>
          <w:rStyle w:val="21"/>
          <w:szCs w:val="28"/>
          <w:lang w:val="uk-UA"/>
        </w:rPr>
        <w:t xml:space="preserve"> за умови належної </w:t>
      </w:r>
      <w:r w:rsidR="00E32422" w:rsidRPr="00623E0A">
        <w:rPr>
          <w:rStyle w:val="21"/>
          <w:szCs w:val="28"/>
          <w:lang w:val="uk-UA"/>
        </w:rPr>
        <w:t>прихильн</w:t>
      </w:r>
      <w:r>
        <w:rPr>
          <w:rStyle w:val="21"/>
          <w:szCs w:val="28"/>
          <w:lang w:val="uk-UA"/>
        </w:rPr>
        <w:t xml:space="preserve">ості до лікування, що свідчить про </w:t>
      </w:r>
      <w:r w:rsidRPr="00623E0A">
        <w:rPr>
          <w:rStyle w:val="21"/>
          <w:szCs w:val="28"/>
          <w:lang w:val="uk-UA"/>
        </w:rPr>
        <w:t>можлив</w:t>
      </w:r>
      <w:r>
        <w:rPr>
          <w:rStyle w:val="21"/>
          <w:szCs w:val="28"/>
          <w:lang w:val="uk-UA"/>
        </w:rPr>
        <w:t xml:space="preserve">ість </w:t>
      </w:r>
      <w:r w:rsidR="00E32422" w:rsidRPr="00623E0A">
        <w:rPr>
          <w:rStyle w:val="21"/>
          <w:szCs w:val="28"/>
          <w:lang w:val="uk-UA"/>
        </w:rPr>
        <w:t>захворювання на МРТБ.</w:t>
      </w:r>
    </w:p>
    <w:p w:rsidR="00E32422" w:rsidRPr="00623E0A" w:rsidRDefault="000B464C" w:rsidP="00E32422">
      <w:pPr>
        <w:rPr>
          <w:rFonts w:cs="Times New Roman"/>
          <w:szCs w:val="28"/>
          <w:lang w:val="uk-UA"/>
        </w:rPr>
      </w:pPr>
      <w:r>
        <w:rPr>
          <w:rStyle w:val="21"/>
          <w:szCs w:val="28"/>
          <w:lang w:val="uk-UA"/>
        </w:rPr>
        <w:t>Враховуючи</w:t>
      </w:r>
      <w:r w:rsidR="00E32422" w:rsidRPr="00623E0A">
        <w:rPr>
          <w:rStyle w:val="21"/>
          <w:szCs w:val="28"/>
          <w:lang w:val="uk-UA"/>
        </w:rPr>
        <w:t xml:space="preserve">, що більшість </w:t>
      </w:r>
      <w:r>
        <w:rPr>
          <w:rStyle w:val="21"/>
          <w:szCs w:val="28"/>
          <w:lang w:val="uk-UA"/>
        </w:rPr>
        <w:t xml:space="preserve">випадків </w:t>
      </w:r>
      <w:r w:rsidR="00E32422" w:rsidRPr="00623E0A">
        <w:rPr>
          <w:rStyle w:val="21"/>
          <w:szCs w:val="28"/>
          <w:lang w:val="uk-UA"/>
        </w:rPr>
        <w:t>захворюван</w:t>
      </w:r>
      <w:r>
        <w:rPr>
          <w:rStyle w:val="21"/>
          <w:szCs w:val="28"/>
          <w:lang w:val="uk-UA"/>
        </w:rPr>
        <w:t xml:space="preserve">ня </w:t>
      </w:r>
      <w:r w:rsidR="00E32422" w:rsidRPr="00623E0A">
        <w:rPr>
          <w:rStyle w:val="21"/>
          <w:szCs w:val="28"/>
          <w:lang w:val="uk-UA"/>
        </w:rPr>
        <w:t xml:space="preserve">на </w:t>
      </w:r>
      <w:r>
        <w:rPr>
          <w:rStyle w:val="21"/>
          <w:szCs w:val="28"/>
          <w:lang w:val="uk-UA"/>
        </w:rPr>
        <w:t xml:space="preserve">ТБ </w:t>
      </w:r>
      <w:r w:rsidR="00E32422" w:rsidRPr="00623E0A">
        <w:rPr>
          <w:rStyle w:val="21"/>
          <w:szCs w:val="28"/>
          <w:lang w:val="uk-UA"/>
        </w:rPr>
        <w:t xml:space="preserve">у дітей не підтверджено </w:t>
      </w:r>
      <w:proofErr w:type="spellStart"/>
      <w:r w:rsidR="00E32422" w:rsidRPr="00623E0A">
        <w:rPr>
          <w:rStyle w:val="21"/>
          <w:szCs w:val="28"/>
          <w:lang w:val="uk-UA"/>
        </w:rPr>
        <w:t>бактеріологічно</w:t>
      </w:r>
      <w:proofErr w:type="spellEnd"/>
      <w:r w:rsidR="00E32422" w:rsidRPr="00623E0A">
        <w:rPr>
          <w:rStyle w:val="21"/>
          <w:szCs w:val="28"/>
          <w:lang w:val="uk-UA"/>
        </w:rPr>
        <w:t xml:space="preserve">, </w:t>
      </w:r>
      <w:r>
        <w:rPr>
          <w:rStyle w:val="21"/>
          <w:szCs w:val="28"/>
          <w:lang w:val="uk-UA"/>
        </w:rPr>
        <w:t xml:space="preserve">здебільшого </w:t>
      </w:r>
      <w:r w:rsidR="00E32422" w:rsidRPr="00623E0A">
        <w:rPr>
          <w:rStyle w:val="21"/>
          <w:szCs w:val="28"/>
          <w:lang w:val="uk-UA"/>
        </w:rPr>
        <w:t>лікування МРТБ потрібно буде розпочинати після клінічної діагностики.</w:t>
      </w:r>
    </w:p>
    <w:p w:rsidR="00E32422" w:rsidRPr="00623E0A" w:rsidRDefault="00E32422" w:rsidP="00E32422">
      <w:pPr>
        <w:rPr>
          <w:rFonts w:cs="Times New Roman"/>
          <w:szCs w:val="28"/>
          <w:lang w:val="uk-UA"/>
        </w:rPr>
      </w:pPr>
      <w:r w:rsidRPr="00623E0A">
        <w:rPr>
          <w:rStyle w:val="21"/>
          <w:szCs w:val="28"/>
          <w:lang w:val="uk-UA"/>
        </w:rPr>
        <w:t xml:space="preserve">Симптоми, ознаки та рентгенологія захворювання на МРТБ у дітей та підлітків ідентичні симптомам при чутливому </w:t>
      </w:r>
      <w:r w:rsidR="00901AC1">
        <w:rPr>
          <w:rStyle w:val="21"/>
          <w:szCs w:val="28"/>
          <w:lang w:val="uk-UA"/>
        </w:rPr>
        <w:t>до лікарських засобів ТБ</w:t>
      </w:r>
      <w:r w:rsidRPr="00623E0A">
        <w:rPr>
          <w:rStyle w:val="21"/>
          <w:szCs w:val="28"/>
          <w:lang w:val="uk-UA"/>
        </w:rPr>
        <w:t xml:space="preserve">. Легеневі захворювання у дітей старшого віку та підлітків частіше мають </w:t>
      </w:r>
      <w:r w:rsidR="00C37CB0">
        <w:rPr>
          <w:rStyle w:val="21"/>
          <w:szCs w:val="28"/>
          <w:lang w:val="uk-UA"/>
        </w:rPr>
        <w:t xml:space="preserve">ознаки </w:t>
      </w:r>
      <w:r w:rsidR="00901AC1">
        <w:rPr>
          <w:rStyle w:val="21"/>
          <w:szCs w:val="28"/>
          <w:lang w:val="uk-UA"/>
        </w:rPr>
        <w:t>ТБ</w:t>
      </w:r>
      <w:r w:rsidR="00252E5A">
        <w:rPr>
          <w:rStyle w:val="21"/>
          <w:szCs w:val="28"/>
          <w:lang w:val="uk-UA"/>
        </w:rPr>
        <w:t xml:space="preserve">, подібні до таких у </w:t>
      </w:r>
      <w:r w:rsidR="00C37CB0">
        <w:rPr>
          <w:rStyle w:val="21"/>
          <w:szCs w:val="28"/>
          <w:lang w:val="uk-UA"/>
        </w:rPr>
        <w:t>дорослих, що супроводжу</w:t>
      </w:r>
      <w:r w:rsidR="001A7501">
        <w:rPr>
          <w:rStyle w:val="21"/>
          <w:szCs w:val="28"/>
          <w:lang w:val="uk-UA"/>
        </w:rPr>
        <w:t>є</w:t>
      </w:r>
      <w:r w:rsidR="00C37CB0">
        <w:rPr>
          <w:rStyle w:val="21"/>
          <w:szCs w:val="28"/>
          <w:lang w:val="uk-UA"/>
        </w:rPr>
        <w:t xml:space="preserve">ться </w:t>
      </w:r>
      <w:r w:rsidRPr="00623E0A">
        <w:rPr>
          <w:rStyle w:val="21"/>
          <w:szCs w:val="28"/>
          <w:lang w:val="uk-UA"/>
        </w:rPr>
        <w:t>хронічн</w:t>
      </w:r>
      <w:r w:rsidR="00C37CB0">
        <w:rPr>
          <w:rStyle w:val="21"/>
          <w:szCs w:val="28"/>
          <w:lang w:val="uk-UA"/>
        </w:rPr>
        <w:t xml:space="preserve">им </w:t>
      </w:r>
      <w:r w:rsidRPr="00623E0A">
        <w:rPr>
          <w:rStyle w:val="21"/>
          <w:szCs w:val="28"/>
          <w:lang w:val="uk-UA"/>
        </w:rPr>
        <w:t>кашл</w:t>
      </w:r>
      <w:r w:rsidR="00C37CB0">
        <w:rPr>
          <w:rStyle w:val="21"/>
          <w:szCs w:val="28"/>
          <w:lang w:val="uk-UA"/>
        </w:rPr>
        <w:t xml:space="preserve">ем </w:t>
      </w:r>
      <w:r w:rsidRPr="00623E0A">
        <w:rPr>
          <w:rStyle w:val="21"/>
          <w:szCs w:val="28"/>
          <w:lang w:val="uk-UA"/>
        </w:rPr>
        <w:t xml:space="preserve">з відхаркуванням мокротиння, втратою </w:t>
      </w:r>
      <w:r w:rsidR="00C37CB0">
        <w:rPr>
          <w:rStyle w:val="21"/>
          <w:szCs w:val="28"/>
          <w:lang w:val="uk-UA"/>
        </w:rPr>
        <w:t xml:space="preserve">маси тіла </w:t>
      </w:r>
      <w:r w:rsidRPr="00623E0A">
        <w:rPr>
          <w:rStyle w:val="21"/>
          <w:szCs w:val="28"/>
          <w:lang w:val="uk-UA"/>
        </w:rPr>
        <w:t xml:space="preserve">та лихоманкою. Симптоми легеневих захворювань у дітей молодшого віку </w:t>
      </w:r>
      <w:r w:rsidR="001A7501">
        <w:rPr>
          <w:rStyle w:val="21"/>
          <w:szCs w:val="28"/>
          <w:lang w:val="uk-UA"/>
        </w:rPr>
        <w:t xml:space="preserve">зазвичай </w:t>
      </w:r>
      <w:r w:rsidRPr="00623E0A">
        <w:rPr>
          <w:rStyle w:val="21"/>
          <w:szCs w:val="28"/>
          <w:lang w:val="uk-UA"/>
        </w:rPr>
        <w:t>менш специфічні, і</w:t>
      </w:r>
      <w:r w:rsidR="001A7501">
        <w:rPr>
          <w:rStyle w:val="21"/>
          <w:szCs w:val="28"/>
          <w:lang w:val="uk-UA"/>
        </w:rPr>
        <w:t xml:space="preserve"> </w:t>
      </w:r>
      <w:r w:rsidRPr="00623E0A">
        <w:rPr>
          <w:rStyle w:val="21"/>
          <w:szCs w:val="28"/>
          <w:lang w:val="uk-UA"/>
        </w:rPr>
        <w:t xml:space="preserve">хоча також включають втрату </w:t>
      </w:r>
      <w:r w:rsidR="001A7501">
        <w:rPr>
          <w:rStyle w:val="21"/>
          <w:szCs w:val="28"/>
          <w:lang w:val="uk-UA"/>
        </w:rPr>
        <w:t>маси тіла</w:t>
      </w:r>
      <w:r w:rsidRPr="00623E0A">
        <w:rPr>
          <w:rStyle w:val="21"/>
          <w:szCs w:val="28"/>
          <w:lang w:val="uk-UA"/>
        </w:rPr>
        <w:t xml:space="preserve">, кашель та лихоманку, можуть також </w:t>
      </w:r>
      <w:r w:rsidR="001A7501">
        <w:rPr>
          <w:rStyle w:val="21"/>
          <w:szCs w:val="28"/>
          <w:lang w:val="uk-UA"/>
        </w:rPr>
        <w:t xml:space="preserve">супроводжуватися </w:t>
      </w:r>
      <w:r w:rsidRPr="00623E0A">
        <w:rPr>
          <w:rStyle w:val="21"/>
          <w:szCs w:val="28"/>
          <w:lang w:val="uk-UA"/>
        </w:rPr>
        <w:t>більш гостр</w:t>
      </w:r>
      <w:r w:rsidR="001A7501">
        <w:rPr>
          <w:rStyle w:val="21"/>
          <w:szCs w:val="28"/>
          <w:lang w:val="uk-UA"/>
        </w:rPr>
        <w:t xml:space="preserve">ими </w:t>
      </w:r>
      <w:r w:rsidRPr="00623E0A">
        <w:rPr>
          <w:rStyle w:val="21"/>
          <w:szCs w:val="28"/>
          <w:lang w:val="uk-UA"/>
        </w:rPr>
        <w:t>симптом</w:t>
      </w:r>
      <w:r w:rsidR="001A7501">
        <w:rPr>
          <w:rStyle w:val="21"/>
          <w:szCs w:val="28"/>
          <w:lang w:val="uk-UA"/>
        </w:rPr>
        <w:t>ам</w:t>
      </w:r>
      <w:r w:rsidRPr="00623E0A">
        <w:rPr>
          <w:rStyle w:val="21"/>
          <w:szCs w:val="28"/>
          <w:lang w:val="uk-UA"/>
        </w:rPr>
        <w:t xml:space="preserve">и, </w:t>
      </w:r>
      <w:r w:rsidR="001A7501">
        <w:rPr>
          <w:rStyle w:val="21"/>
          <w:szCs w:val="28"/>
          <w:lang w:val="uk-UA"/>
        </w:rPr>
        <w:t xml:space="preserve">наявністю </w:t>
      </w:r>
      <w:r w:rsidRPr="00623E0A">
        <w:rPr>
          <w:rStyle w:val="21"/>
          <w:szCs w:val="28"/>
          <w:lang w:val="uk-UA"/>
        </w:rPr>
        <w:t>хрип</w:t>
      </w:r>
      <w:r w:rsidR="001A7501">
        <w:rPr>
          <w:rStyle w:val="21"/>
          <w:szCs w:val="28"/>
          <w:lang w:val="uk-UA"/>
        </w:rPr>
        <w:t>ів</w:t>
      </w:r>
      <w:r w:rsidRPr="00623E0A">
        <w:rPr>
          <w:rStyle w:val="21"/>
          <w:szCs w:val="28"/>
          <w:lang w:val="uk-UA"/>
        </w:rPr>
        <w:t>, неспецифічн</w:t>
      </w:r>
      <w:r w:rsidR="001A7501">
        <w:rPr>
          <w:rStyle w:val="21"/>
          <w:szCs w:val="28"/>
          <w:lang w:val="uk-UA"/>
        </w:rPr>
        <w:t xml:space="preserve">ої </w:t>
      </w:r>
      <w:r w:rsidRPr="00623E0A">
        <w:rPr>
          <w:rStyle w:val="21"/>
          <w:szCs w:val="28"/>
          <w:lang w:val="uk-UA"/>
        </w:rPr>
        <w:t>мляв</w:t>
      </w:r>
      <w:r w:rsidR="001A7501">
        <w:rPr>
          <w:rStyle w:val="21"/>
          <w:szCs w:val="28"/>
          <w:lang w:val="uk-UA"/>
        </w:rPr>
        <w:t xml:space="preserve">ості </w:t>
      </w:r>
      <w:r w:rsidRPr="00623E0A">
        <w:rPr>
          <w:rStyle w:val="21"/>
          <w:szCs w:val="28"/>
          <w:lang w:val="uk-UA"/>
        </w:rPr>
        <w:t>та поган</w:t>
      </w:r>
      <w:r w:rsidR="001A7501">
        <w:rPr>
          <w:rStyle w:val="21"/>
          <w:szCs w:val="28"/>
          <w:lang w:val="uk-UA"/>
        </w:rPr>
        <w:t xml:space="preserve">им загальним </w:t>
      </w:r>
      <w:r w:rsidRPr="00623E0A">
        <w:rPr>
          <w:rStyle w:val="21"/>
          <w:szCs w:val="28"/>
          <w:lang w:val="uk-UA"/>
        </w:rPr>
        <w:t>самопочуття</w:t>
      </w:r>
      <w:r w:rsidR="001A7501">
        <w:rPr>
          <w:rStyle w:val="21"/>
          <w:szCs w:val="28"/>
          <w:lang w:val="uk-UA"/>
        </w:rPr>
        <w:t>м</w:t>
      </w:r>
      <w:r w:rsidRPr="00623E0A">
        <w:rPr>
          <w:rStyle w:val="21"/>
          <w:szCs w:val="28"/>
          <w:lang w:val="uk-UA"/>
        </w:rPr>
        <w:t xml:space="preserve">. </w:t>
      </w:r>
      <w:r w:rsidR="001A7501">
        <w:rPr>
          <w:rStyle w:val="21"/>
          <w:szCs w:val="28"/>
          <w:lang w:val="uk-UA"/>
        </w:rPr>
        <w:t xml:space="preserve">За результатами </w:t>
      </w:r>
      <w:r w:rsidR="001A7501" w:rsidRPr="00623E0A">
        <w:rPr>
          <w:rStyle w:val="21"/>
          <w:szCs w:val="28"/>
          <w:lang w:val="uk-UA"/>
        </w:rPr>
        <w:t xml:space="preserve">рентгенограми </w:t>
      </w:r>
      <w:r w:rsidRPr="00623E0A">
        <w:rPr>
          <w:rStyle w:val="21"/>
          <w:szCs w:val="28"/>
          <w:lang w:val="uk-UA"/>
        </w:rPr>
        <w:t xml:space="preserve">грудної клітки у дітей молодшого віку найчастіше виявляють </w:t>
      </w:r>
      <w:proofErr w:type="spellStart"/>
      <w:r w:rsidRPr="00623E0A">
        <w:rPr>
          <w:rStyle w:val="21"/>
          <w:szCs w:val="28"/>
          <w:lang w:val="uk-UA"/>
        </w:rPr>
        <w:t>внутрішньогрудну</w:t>
      </w:r>
      <w:proofErr w:type="spellEnd"/>
      <w:r w:rsidRPr="00623E0A">
        <w:rPr>
          <w:rStyle w:val="21"/>
          <w:szCs w:val="28"/>
          <w:lang w:val="uk-UA"/>
        </w:rPr>
        <w:t xml:space="preserve"> лімфаденопатію, але </w:t>
      </w:r>
      <w:r w:rsidR="001A7501" w:rsidRPr="00623E0A">
        <w:rPr>
          <w:rStyle w:val="21"/>
          <w:szCs w:val="28"/>
          <w:lang w:val="uk-UA"/>
        </w:rPr>
        <w:t xml:space="preserve">також </w:t>
      </w:r>
      <w:r w:rsidRPr="00623E0A">
        <w:rPr>
          <w:rStyle w:val="21"/>
          <w:szCs w:val="28"/>
          <w:lang w:val="uk-UA"/>
        </w:rPr>
        <w:t>мож</w:t>
      </w:r>
      <w:r w:rsidR="001A7501">
        <w:rPr>
          <w:rStyle w:val="21"/>
          <w:szCs w:val="28"/>
          <w:lang w:val="uk-UA"/>
        </w:rPr>
        <w:t xml:space="preserve">ливою є наявність </w:t>
      </w:r>
      <w:r w:rsidRPr="00623E0A">
        <w:rPr>
          <w:rStyle w:val="21"/>
          <w:szCs w:val="28"/>
          <w:lang w:val="uk-UA"/>
        </w:rPr>
        <w:t>неспецифічн</w:t>
      </w:r>
      <w:r w:rsidR="001A7501">
        <w:rPr>
          <w:rStyle w:val="21"/>
          <w:szCs w:val="28"/>
          <w:lang w:val="uk-UA"/>
        </w:rPr>
        <w:t xml:space="preserve">их </w:t>
      </w:r>
      <w:r w:rsidRPr="00623E0A">
        <w:rPr>
          <w:rStyle w:val="21"/>
          <w:szCs w:val="28"/>
          <w:lang w:val="uk-UA"/>
        </w:rPr>
        <w:t>паренхіматозн</w:t>
      </w:r>
      <w:r w:rsidR="001A7501">
        <w:rPr>
          <w:rStyle w:val="21"/>
          <w:szCs w:val="28"/>
          <w:lang w:val="uk-UA"/>
        </w:rPr>
        <w:t xml:space="preserve">их </w:t>
      </w:r>
      <w:r w:rsidRPr="00623E0A">
        <w:rPr>
          <w:rStyle w:val="21"/>
          <w:szCs w:val="28"/>
          <w:lang w:val="uk-UA"/>
        </w:rPr>
        <w:t>змін. Коли діти стають дорослішими, в них частіше розвиваються рентгенологічні ознаки залежно</w:t>
      </w:r>
      <w:r w:rsidR="001A7501">
        <w:rPr>
          <w:rStyle w:val="21"/>
          <w:szCs w:val="28"/>
          <w:lang w:val="uk-UA"/>
        </w:rPr>
        <w:t xml:space="preserve"> </w:t>
      </w:r>
      <w:r w:rsidRPr="00623E0A">
        <w:rPr>
          <w:rStyle w:val="21"/>
          <w:szCs w:val="28"/>
          <w:lang w:val="uk-UA"/>
        </w:rPr>
        <w:t xml:space="preserve">від </w:t>
      </w:r>
      <w:r w:rsidR="001A7501" w:rsidRPr="00623E0A">
        <w:rPr>
          <w:rStyle w:val="21"/>
          <w:szCs w:val="28"/>
          <w:lang w:val="uk-UA"/>
        </w:rPr>
        <w:t xml:space="preserve">типу </w:t>
      </w:r>
      <w:r w:rsidRPr="00623E0A">
        <w:rPr>
          <w:rStyle w:val="21"/>
          <w:szCs w:val="28"/>
          <w:lang w:val="uk-UA"/>
        </w:rPr>
        <w:t xml:space="preserve">захворювання </w:t>
      </w:r>
      <w:r w:rsidR="001A7501">
        <w:rPr>
          <w:rStyle w:val="21"/>
          <w:szCs w:val="28"/>
          <w:lang w:val="uk-UA"/>
        </w:rPr>
        <w:t xml:space="preserve">у </w:t>
      </w:r>
      <w:r w:rsidRPr="00623E0A">
        <w:rPr>
          <w:rStyle w:val="21"/>
          <w:szCs w:val="28"/>
          <w:lang w:val="uk-UA"/>
        </w:rPr>
        <w:t>дорослого, включаючи плевральний вип</w:t>
      </w:r>
      <w:r w:rsidR="009E7A2F">
        <w:rPr>
          <w:rStyle w:val="21"/>
          <w:szCs w:val="28"/>
          <w:lang w:val="uk-UA"/>
        </w:rPr>
        <w:t>і</w:t>
      </w:r>
      <w:r w:rsidRPr="00623E0A">
        <w:rPr>
          <w:rStyle w:val="21"/>
          <w:szCs w:val="28"/>
          <w:lang w:val="uk-UA"/>
        </w:rPr>
        <w:t xml:space="preserve">т, </w:t>
      </w:r>
      <w:r w:rsidRPr="007E1136">
        <w:rPr>
          <w:rStyle w:val="21"/>
          <w:szCs w:val="28"/>
          <w:lang w:val="uk-UA"/>
        </w:rPr>
        <w:t>порожнини та розпад.</w:t>
      </w:r>
    </w:p>
    <w:p w:rsidR="00E32422" w:rsidRPr="00623E0A" w:rsidRDefault="009E7A2F" w:rsidP="00E32422">
      <w:pPr>
        <w:rPr>
          <w:rFonts w:cs="Times New Roman"/>
          <w:szCs w:val="28"/>
          <w:lang w:val="uk-UA"/>
        </w:rPr>
      </w:pPr>
      <w:r w:rsidRPr="00623E0A">
        <w:rPr>
          <w:rStyle w:val="21"/>
          <w:szCs w:val="28"/>
          <w:lang w:val="uk-UA"/>
        </w:rPr>
        <w:t>Також потрібно враховувати</w:t>
      </w:r>
      <w:r>
        <w:rPr>
          <w:rStyle w:val="21"/>
          <w:szCs w:val="28"/>
          <w:lang w:val="uk-UA"/>
        </w:rPr>
        <w:t xml:space="preserve"> можливість виникнення </w:t>
      </w:r>
      <w:proofErr w:type="spellStart"/>
      <w:r w:rsidRPr="00623E0A">
        <w:rPr>
          <w:rStyle w:val="21"/>
          <w:szCs w:val="28"/>
          <w:lang w:val="uk-UA"/>
        </w:rPr>
        <w:t>позалегенев</w:t>
      </w:r>
      <w:r>
        <w:rPr>
          <w:rStyle w:val="21"/>
          <w:szCs w:val="28"/>
          <w:lang w:val="uk-UA"/>
        </w:rPr>
        <w:t>ого</w:t>
      </w:r>
      <w:proofErr w:type="spellEnd"/>
      <w:r>
        <w:rPr>
          <w:rStyle w:val="21"/>
          <w:szCs w:val="28"/>
          <w:lang w:val="uk-UA"/>
        </w:rPr>
        <w:t xml:space="preserve"> захворювання</w:t>
      </w:r>
      <w:r w:rsidR="00E32422" w:rsidRPr="00623E0A">
        <w:rPr>
          <w:rStyle w:val="21"/>
          <w:szCs w:val="28"/>
          <w:lang w:val="uk-UA"/>
        </w:rPr>
        <w:t xml:space="preserve">, </w:t>
      </w:r>
      <w:r>
        <w:rPr>
          <w:rStyle w:val="21"/>
          <w:szCs w:val="28"/>
          <w:lang w:val="uk-UA"/>
        </w:rPr>
        <w:t xml:space="preserve">оскільки ТБ </w:t>
      </w:r>
      <w:r w:rsidR="00E32422" w:rsidRPr="00623E0A">
        <w:rPr>
          <w:rStyle w:val="21"/>
          <w:szCs w:val="28"/>
          <w:lang w:val="uk-UA"/>
        </w:rPr>
        <w:t xml:space="preserve">може виникнути практично </w:t>
      </w:r>
      <w:r>
        <w:rPr>
          <w:rStyle w:val="21"/>
          <w:szCs w:val="28"/>
          <w:lang w:val="uk-UA"/>
        </w:rPr>
        <w:t xml:space="preserve">у </w:t>
      </w:r>
      <w:r w:rsidR="00E32422" w:rsidRPr="00623E0A">
        <w:rPr>
          <w:rStyle w:val="21"/>
          <w:szCs w:val="28"/>
          <w:lang w:val="uk-UA"/>
        </w:rPr>
        <w:t xml:space="preserve">будь-якій ділянці тіла. </w:t>
      </w:r>
      <w:r>
        <w:rPr>
          <w:rStyle w:val="21"/>
          <w:szCs w:val="28"/>
          <w:lang w:val="uk-UA"/>
        </w:rPr>
        <w:t xml:space="preserve">Виникнення </w:t>
      </w:r>
      <w:r w:rsidRPr="00623E0A">
        <w:rPr>
          <w:rStyle w:val="21"/>
          <w:szCs w:val="28"/>
          <w:lang w:val="uk-UA"/>
        </w:rPr>
        <w:t>міліарн</w:t>
      </w:r>
      <w:r>
        <w:rPr>
          <w:rStyle w:val="21"/>
          <w:szCs w:val="28"/>
          <w:lang w:val="uk-UA"/>
        </w:rPr>
        <w:t xml:space="preserve">ого ТБ </w:t>
      </w:r>
      <w:r w:rsidR="00E32422" w:rsidRPr="00623E0A">
        <w:rPr>
          <w:rStyle w:val="21"/>
          <w:szCs w:val="28"/>
          <w:lang w:val="uk-UA"/>
        </w:rPr>
        <w:t>і туберкульозн</w:t>
      </w:r>
      <w:r>
        <w:rPr>
          <w:rStyle w:val="21"/>
          <w:szCs w:val="28"/>
          <w:lang w:val="uk-UA"/>
        </w:rPr>
        <w:t xml:space="preserve">ого </w:t>
      </w:r>
      <w:r w:rsidR="00E32422" w:rsidRPr="00623E0A">
        <w:rPr>
          <w:rStyle w:val="21"/>
          <w:szCs w:val="28"/>
          <w:lang w:val="uk-UA"/>
        </w:rPr>
        <w:t>менінгіт</w:t>
      </w:r>
      <w:r>
        <w:rPr>
          <w:rStyle w:val="21"/>
          <w:szCs w:val="28"/>
          <w:lang w:val="uk-UA"/>
        </w:rPr>
        <w:t>у</w:t>
      </w:r>
      <w:r w:rsidR="00E32422" w:rsidRPr="00623E0A">
        <w:rPr>
          <w:rStyle w:val="21"/>
          <w:szCs w:val="28"/>
          <w:lang w:val="uk-UA"/>
        </w:rPr>
        <w:t xml:space="preserve"> </w:t>
      </w:r>
      <w:r>
        <w:rPr>
          <w:rStyle w:val="21"/>
          <w:szCs w:val="28"/>
          <w:lang w:val="uk-UA"/>
        </w:rPr>
        <w:t xml:space="preserve">частіше відзначають </w:t>
      </w:r>
      <w:r w:rsidR="00E32422" w:rsidRPr="00623E0A">
        <w:rPr>
          <w:rStyle w:val="21"/>
          <w:szCs w:val="28"/>
          <w:lang w:val="uk-UA"/>
        </w:rPr>
        <w:t xml:space="preserve">у дітей молодшого віку, </w:t>
      </w:r>
      <w:r>
        <w:rPr>
          <w:rStyle w:val="21"/>
          <w:szCs w:val="28"/>
          <w:lang w:val="uk-UA"/>
        </w:rPr>
        <w:t xml:space="preserve">ніж у </w:t>
      </w:r>
      <w:r w:rsidR="00E32422" w:rsidRPr="00623E0A">
        <w:rPr>
          <w:rStyle w:val="21"/>
          <w:szCs w:val="28"/>
          <w:lang w:val="uk-UA"/>
        </w:rPr>
        <w:t>діт</w:t>
      </w:r>
      <w:r>
        <w:rPr>
          <w:rStyle w:val="21"/>
          <w:szCs w:val="28"/>
          <w:lang w:val="uk-UA"/>
        </w:rPr>
        <w:t xml:space="preserve">ей </w:t>
      </w:r>
      <w:r w:rsidRPr="00623E0A">
        <w:rPr>
          <w:rStyle w:val="21"/>
          <w:szCs w:val="28"/>
          <w:lang w:val="uk-UA"/>
        </w:rPr>
        <w:t>старш</w:t>
      </w:r>
      <w:r>
        <w:rPr>
          <w:rStyle w:val="21"/>
          <w:szCs w:val="28"/>
          <w:lang w:val="uk-UA"/>
        </w:rPr>
        <w:t xml:space="preserve">ого віку </w:t>
      </w:r>
      <w:r w:rsidR="00E32422" w:rsidRPr="00623E0A">
        <w:rPr>
          <w:rStyle w:val="21"/>
          <w:szCs w:val="28"/>
          <w:lang w:val="uk-UA"/>
        </w:rPr>
        <w:t>та підлітк</w:t>
      </w:r>
      <w:r>
        <w:rPr>
          <w:rStyle w:val="21"/>
          <w:szCs w:val="28"/>
          <w:lang w:val="uk-UA"/>
        </w:rPr>
        <w:t>ів</w:t>
      </w:r>
      <w:r w:rsidR="00E32422" w:rsidRPr="00623E0A">
        <w:rPr>
          <w:rStyle w:val="21"/>
          <w:szCs w:val="28"/>
          <w:lang w:val="uk-UA"/>
        </w:rPr>
        <w:t xml:space="preserve">. </w:t>
      </w:r>
      <w:r w:rsidR="008635B6">
        <w:rPr>
          <w:rStyle w:val="21"/>
          <w:szCs w:val="28"/>
          <w:lang w:val="uk-UA"/>
        </w:rPr>
        <w:t xml:space="preserve">Передвісниками </w:t>
      </w:r>
      <w:r w:rsidR="008635B6" w:rsidRPr="00623E0A">
        <w:rPr>
          <w:rStyle w:val="21"/>
          <w:szCs w:val="28"/>
          <w:lang w:val="uk-UA"/>
        </w:rPr>
        <w:t>туберкульозн</w:t>
      </w:r>
      <w:r w:rsidR="008635B6">
        <w:rPr>
          <w:rStyle w:val="21"/>
          <w:szCs w:val="28"/>
          <w:lang w:val="uk-UA"/>
        </w:rPr>
        <w:t xml:space="preserve">ого </w:t>
      </w:r>
      <w:r w:rsidR="00E32422" w:rsidRPr="00623E0A">
        <w:rPr>
          <w:rStyle w:val="21"/>
          <w:szCs w:val="28"/>
          <w:lang w:val="uk-UA"/>
        </w:rPr>
        <w:t>менінгіт</w:t>
      </w:r>
      <w:r w:rsidR="008635B6">
        <w:rPr>
          <w:rStyle w:val="21"/>
          <w:szCs w:val="28"/>
          <w:lang w:val="uk-UA"/>
        </w:rPr>
        <w:t>у</w:t>
      </w:r>
      <w:r w:rsidR="00E32422" w:rsidRPr="00623E0A">
        <w:rPr>
          <w:rStyle w:val="21"/>
          <w:szCs w:val="28"/>
          <w:lang w:val="uk-UA"/>
        </w:rPr>
        <w:t xml:space="preserve"> мож</w:t>
      </w:r>
      <w:r w:rsidR="008635B6">
        <w:rPr>
          <w:rStyle w:val="21"/>
          <w:szCs w:val="28"/>
          <w:lang w:val="uk-UA"/>
        </w:rPr>
        <w:t xml:space="preserve">уть бути </w:t>
      </w:r>
      <w:r w:rsidR="00E32422" w:rsidRPr="00623E0A">
        <w:rPr>
          <w:rStyle w:val="21"/>
          <w:szCs w:val="28"/>
          <w:lang w:val="uk-UA"/>
        </w:rPr>
        <w:t>втрат</w:t>
      </w:r>
      <w:r w:rsidR="008635B6">
        <w:rPr>
          <w:rStyle w:val="21"/>
          <w:szCs w:val="28"/>
          <w:lang w:val="uk-UA"/>
        </w:rPr>
        <w:t>а маси тіла</w:t>
      </w:r>
      <w:r w:rsidR="00E32422" w:rsidRPr="00623E0A">
        <w:rPr>
          <w:rStyle w:val="21"/>
          <w:szCs w:val="28"/>
          <w:lang w:val="uk-UA"/>
        </w:rPr>
        <w:t xml:space="preserve">, </w:t>
      </w:r>
      <w:r w:rsidR="008635B6">
        <w:rPr>
          <w:rStyle w:val="21"/>
          <w:szCs w:val="28"/>
          <w:lang w:val="uk-UA"/>
        </w:rPr>
        <w:lastRenderedPageBreak/>
        <w:t xml:space="preserve">загальна </w:t>
      </w:r>
      <w:r w:rsidR="00E32422" w:rsidRPr="00623E0A">
        <w:rPr>
          <w:rStyle w:val="21"/>
          <w:szCs w:val="28"/>
          <w:lang w:val="uk-UA"/>
        </w:rPr>
        <w:t>мляв</w:t>
      </w:r>
      <w:r w:rsidR="008635B6">
        <w:rPr>
          <w:rStyle w:val="21"/>
          <w:szCs w:val="28"/>
          <w:lang w:val="uk-UA"/>
        </w:rPr>
        <w:t xml:space="preserve">ість </w:t>
      </w:r>
      <w:r w:rsidR="00E32422" w:rsidRPr="00623E0A">
        <w:rPr>
          <w:rStyle w:val="21"/>
          <w:szCs w:val="28"/>
          <w:lang w:val="uk-UA"/>
        </w:rPr>
        <w:t>та лихоманк</w:t>
      </w:r>
      <w:r w:rsidR="008635B6">
        <w:rPr>
          <w:rStyle w:val="21"/>
          <w:szCs w:val="28"/>
          <w:lang w:val="uk-UA"/>
        </w:rPr>
        <w:t>а</w:t>
      </w:r>
      <w:r w:rsidR="00E32422" w:rsidRPr="00623E0A">
        <w:rPr>
          <w:rStyle w:val="21"/>
          <w:szCs w:val="28"/>
          <w:lang w:val="uk-UA"/>
        </w:rPr>
        <w:t>, але часто із гострим</w:t>
      </w:r>
      <w:r w:rsidR="008635B6">
        <w:rPr>
          <w:rStyle w:val="21"/>
          <w:szCs w:val="28"/>
          <w:lang w:val="uk-UA"/>
        </w:rPr>
        <w:t>и</w:t>
      </w:r>
      <w:r w:rsidR="00E32422" w:rsidRPr="00623E0A">
        <w:rPr>
          <w:rStyle w:val="21"/>
          <w:szCs w:val="28"/>
          <w:lang w:val="uk-UA"/>
        </w:rPr>
        <w:t xml:space="preserve"> прояв</w:t>
      </w:r>
      <w:r w:rsidR="008635B6">
        <w:rPr>
          <w:rStyle w:val="21"/>
          <w:szCs w:val="28"/>
          <w:lang w:val="uk-UA"/>
        </w:rPr>
        <w:t xml:space="preserve">ами </w:t>
      </w:r>
      <w:r w:rsidR="00E32422" w:rsidRPr="00623E0A">
        <w:rPr>
          <w:rStyle w:val="21"/>
          <w:szCs w:val="28"/>
          <w:lang w:val="uk-UA"/>
        </w:rPr>
        <w:t xml:space="preserve">порушення свідомості, ознаками менінгіту або судомами. Ураження шийних лімфовузлів також частіше зустрічається у дітей молодшого віку, </w:t>
      </w:r>
      <w:r w:rsidR="002E4359">
        <w:rPr>
          <w:rStyle w:val="21"/>
          <w:szCs w:val="28"/>
          <w:lang w:val="uk-UA"/>
        </w:rPr>
        <w:t xml:space="preserve">ніж у </w:t>
      </w:r>
      <w:r w:rsidR="00E32422" w:rsidRPr="00623E0A">
        <w:rPr>
          <w:rStyle w:val="21"/>
          <w:szCs w:val="28"/>
          <w:lang w:val="uk-UA"/>
        </w:rPr>
        <w:t>діт</w:t>
      </w:r>
      <w:r w:rsidR="002E4359">
        <w:rPr>
          <w:rStyle w:val="21"/>
          <w:szCs w:val="28"/>
          <w:lang w:val="uk-UA"/>
        </w:rPr>
        <w:t xml:space="preserve">ей </w:t>
      </w:r>
      <w:r w:rsidR="002E4359" w:rsidRPr="00623E0A">
        <w:rPr>
          <w:rStyle w:val="21"/>
          <w:szCs w:val="28"/>
          <w:lang w:val="uk-UA"/>
        </w:rPr>
        <w:t>старш</w:t>
      </w:r>
      <w:r w:rsidR="002E4359">
        <w:rPr>
          <w:rStyle w:val="21"/>
          <w:szCs w:val="28"/>
          <w:lang w:val="uk-UA"/>
        </w:rPr>
        <w:t xml:space="preserve">ого віку </w:t>
      </w:r>
      <w:r w:rsidR="00E32422" w:rsidRPr="00623E0A">
        <w:rPr>
          <w:rStyle w:val="21"/>
          <w:szCs w:val="28"/>
          <w:lang w:val="uk-UA"/>
        </w:rPr>
        <w:t>та підлітк</w:t>
      </w:r>
      <w:r w:rsidR="002E4359">
        <w:rPr>
          <w:rStyle w:val="21"/>
          <w:szCs w:val="28"/>
          <w:lang w:val="uk-UA"/>
        </w:rPr>
        <w:t>ів</w:t>
      </w:r>
      <w:r w:rsidR="00E32422" w:rsidRPr="00623E0A">
        <w:rPr>
          <w:rStyle w:val="21"/>
          <w:szCs w:val="28"/>
          <w:lang w:val="uk-UA"/>
        </w:rPr>
        <w:t xml:space="preserve">. </w:t>
      </w:r>
      <w:r w:rsidR="002E4359">
        <w:rPr>
          <w:rStyle w:val="21"/>
          <w:szCs w:val="28"/>
          <w:lang w:val="uk-UA"/>
        </w:rPr>
        <w:t xml:space="preserve">За умови наявності </w:t>
      </w:r>
      <w:r w:rsidR="002E4359" w:rsidRPr="00623E0A">
        <w:rPr>
          <w:rStyle w:val="21"/>
          <w:szCs w:val="28"/>
          <w:lang w:val="uk-UA"/>
        </w:rPr>
        <w:t>ресурс</w:t>
      </w:r>
      <w:r w:rsidR="002E4359">
        <w:rPr>
          <w:rStyle w:val="21"/>
          <w:szCs w:val="28"/>
          <w:lang w:val="uk-UA"/>
        </w:rPr>
        <w:t>ів</w:t>
      </w:r>
      <w:r w:rsidR="002E4359" w:rsidRPr="00623E0A">
        <w:rPr>
          <w:rStyle w:val="21"/>
          <w:szCs w:val="28"/>
          <w:lang w:val="uk-UA"/>
        </w:rPr>
        <w:t xml:space="preserve">, </w:t>
      </w:r>
      <w:r w:rsidR="002E4359">
        <w:rPr>
          <w:rStyle w:val="21"/>
          <w:szCs w:val="28"/>
          <w:lang w:val="uk-UA"/>
        </w:rPr>
        <w:t xml:space="preserve">для </w:t>
      </w:r>
      <w:r w:rsidR="002E4359" w:rsidRPr="00623E0A">
        <w:rPr>
          <w:rStyle w:val="21"/>
          <w:szCs w:val="28"/>
          <w:lang w:val="uk-UA"/>
        </w:rPr>
        <w:t>діагност</w:t>
      </w:r>
      <w:r w:rsidR="002E4359">
        <w:rPr>
          <w:rStyle w:val="21"/>
          <w:szCs w:val="28"/>
          <w:lang w:val="uk-UA"/>
        </w:rPr>
        <w:t xml:space="preserve">ики </w:t>
      </w:r>
      <w:r w:rsidR="002E4359" w:rsidRPr="00623E0A">
        <w:rPr>
          <w:rStyle w:val="21"/>
          <w:szCs w:val="28"/>
          <w:lang w:val="uk-UA"/>
        </w:rPr>
        <w:t xml:space="preserve">захворювання на </w:t>
      </w:r>
      <w:r w:rsidR="002E4359">
        <w:rPr>
          <w:rStyle w:val="21"/>
          <w:szCs w:val="28"/>
          <w:lang w:val="uk-UA"/>
        </w:rPr>
        <w:t xml:space="preserve">ТБ </w:t>
      </w:r>
      <w:r w:rsidR="002E4359" w:rsidRPr="00623E0A">
        <w:rPr>
          <w:rStyle w:val="21"/>
          <w:szCs w:val="28"/>
          <w:lang w:val="uk-UA"/>
        </w:rPr>
        <w:t>у дітей</w:t>
      </w:r>
      <w:r w:rsidR="002E4359">
        <w:rPr>
          <w:rStyle w:val="21"/>
          <w:szCs w:val="28"/>
          <w:lang w:val="uk-UA"/>
        </w:rPr>
        <w:t xml:space="preserve"> </w:t>
      </w:r>
      <w:r w:rsidR="00E32422" w:rsidRPr="00623E0A">
        <w:rPr>
          <w:rStyle w:val="21"/>
          <w:szCs w:val="28"/>
          <w:lang w:val="uk-UA"/>
        </w:rPr>
        <w:t xml:space="preserve">все частіше використовують </w:t>
      </w:r>
      <w:proofErr w:type="spellStart"/>
      <w:r w:rsidR="00E32422" w:rsidRPr="00623E0A">
        <w:rPr>
          <w:rStyle w:val="21"/>
          <w:szCs w:val="28"/>
          <w:lang w:val="uk-UA"/>
        </w:rPr>
        <w:t>ультрасонографію</w:t>
      </w:r>
      <w:proofErr w:type="spellEnd"/>
      <w:r w:rsidR="00E32422" w:rsidRPr="00623E0A">
        <w:rPr>
          <w:rStyle w:val="21"/>
          <w:szCs w:val="28"/>
          <w:lang w:val="uk-UA"/>
        </w:rPr>
        <w:t xml:space="preserve">, магнітно-резонансне та </w:t>
      </w:r>
      <w:r w:rsidR="002E4359" w:rsidRPr="00623E0A">
        <w:rPr>
          <w:rStyle w:val="21"/>
          <w:szCs w:val="28"/>
          <w:lang w:val="uk-UA"/>
        </w:rPr>
        <w:t>комп’ютерне</w:t>
      </w:r>
      <w:r w:rsidR="00E32422" w:rsidRPr="00623E0A">
        <w:rPr>
          <w:rStyle w:val="21"/>
          <w:szCs w:val="28"/>
          <w:lang w:val="uk-UA"/>
        </w:rPr>
        <w:t xml:space="preserve"> томографічне сканування.</w:t>
      </w:r>
    </w:p>
    <w:p w:rsidR="00E32422" w:rsidRPr="00BA76C8" w:rsidRDefault="004537A6" w:rsidP="004537A6">
      <w:pPr>
        <w:pStyle w:val="2"/>
        <w:rPr>
          <w:rStyle w:val="2212pt"/>
          <w:rFonts w:cstheme="majorBidi"/>
          <w:b/>
          <w:bCs/>
          <w:sz w:val="28"/>
          <w:szCs w:val="26"/>
          <w:lang w:eastAsia="en-US"/>
        </w:rPr>
      </w:pPr>
      <w:bookmarkStart w:id="26" w:name="bookmark16"/>
      <w:bookmarkStart w:id="27" w:name="_Toc27751098"/>
      <w:r w:rsidRPr="00BA76C8">
        <w:rPr>
          <w:lang w:val="uk-UA"/>
        </w:rPr>
        <w:t>9.2. </w:t>
      </w:r>
      <w:r w:rsidR="00BA76C8">
        <w:rPr>
          <w:rStyle w:val="2212pt"/>
          <w:rFonts w:cstheme="majorBidi"/>
          <w:b/>
          <w:bCs/>
          <w:sz w:val="28"/>
          <w:szCs w:val="26"/>
          <w:lang w:eastAsia="en-US"/>
        </w:rPr>
        <w:t xml:space="preserve">Взяття </w:t>
      </w:r>
      <w:r w:rsidR="00E32422" w:rsidRPr="00BA76C8">
        <w:rPr>
          <w:rStyle w:val="2212pt"/>
          <w:rFonts w:cstheme="majorBidi"/>
          <w:b/>
          <w:bCs/>
          <w:sz w:val="28"/>
          <w:szCs w:val="26"/>
          <w:lang w:eastAsia="en-US"/>
        </w:rPr>
        <w:t>зразків</w:t>
      </w:r>
      <w:bookmarkEnd w:id="26"/>
      <w:bookmarkEnd w:id="27"/>
    </w:p>
    <w:p w:rsidR="00E32422" w:rsidRPr="00623E0A" w:rsidRDefault="00E32422" w:rsidP="00E32422">
      <w:pPr>
        <w:rPr>
          <w:rFonts w:cs="Times New Roman"/>
          <w:szCs w:val="28"/>
          <w:lang w:val="uk-UA"/>
        </w:rPr>
      </w:pPr>
      <w:r w:rsidRPr="00623E0A">
        <w:rPr>
          <w:rStyle w:val="21"/>
          <w:szCs w:val="28"/>
          <w:lang w:val="uk-UA"/>
        </w:rPr>
        <w:t>Клініцисти повинні докласти максим</w:t>
      </w:r>
      <w:r w:rsidR="00BA76C8">
        <w:rPr>
          <w:rStyle w:val="21"/>
          <w:szCs w:val="28"/>
          <w:lang w:val="uk-UA"/>
        </w:rPr>
        <w:t xml:space="preserve">альних </w:t>
      </w:r>
      <w:r w:rsidRPr="00623E0A">
        <w:rPr>
          <w:rStyle w:val="21"/>
          <w:szCs w:val="28"/>
          <w:lang w:val="uk-UA"/>
        </w:rPr>
        <w:t>зусиль для підтвердження діагнозу МРТБ у дітей та підлітків</w:t>
      </w:r>
      <w:r w:rsidR="00BA76C8">
        <w:rPr>
          <w:rStyle w:val="21"/>
          <w:szCs w:val="28"/>
          <w:lang w:val="uk-UA"/>
        </w:rPr>
        <w:t xml:space="preserve">. Необхідно </w:t>
      </w:r>
      <w:r w:rsidRPr="00623E0A">
        <w:rPr>
          <w:rStyle w:val="21"/>
          <w:szCs w:val="28"/>
          <w:lang w:val="uk-UA"/>
        </w:rPr>
        <w:t>взяти принаймні дв</w:t>
      </w:r>
      <w:r w:rsidR="00BA76C8">
        <w:rPr>
          <w:rStyle w:val="21"/>
          <w:szCs w:val="28"/>
          <w:lang w:val="uk-UA"/>
        </w:rPr>
        <w:t xml:space="preserve">а </w:t>
      </w:r>
      <w:r w:rsidRPr="00623E0A">
        <w:rPr>
          <w:rStyle w:val="21"/>
          <w:szCs w:val="28"/>
          <w:lang w:val="uk-UA"/>
        </w:rPr>
        <w:t xml:space="preserve">(але чим більше, тим краще) </w:t>
      </w:r>
      <w:r w:rsidR="00BA76C8">
        <w:rPr>
          <w:rStyle w:val="21"/>
          <w:szCs w:val="28"/>
          <w:lang w:val="uk-UA"/>
        </w:rPr>
        <w:t xml:space="preserve">зразки для проведення </w:t>
      </w:r>
      <w:r w:rsidRPr="00623E0A">
        <w:rPr>
          <w:rStyle w:val="21"/>
          <w:szCs w:val="28"/>
          <w:lang w:val="uk-UA"/>
        </w:rPr>
        <w:t>клінічн</w:t>
      </w:r>
      <w:r w:rsidR="00BA76C8">
        <w:rPr>
          <w:rStyle w:val="21"/>
          <w:szCs w:val="28"/>
          <w:lang w:val="uk-UA"/>
        </w:rPr>
        <w:t>ого дослідження</w:t>
      </w:r>
      <w:r w:rsidRPr="00623E0A">
        <w:rPr>
          <w:rStyle w:val="21"/>
          <w:szCs w:val="28"/>
          <w:lang w:val="uk-UA"/>
        </w:rPr>
        <w:t xml:space="preserve">. </w:t>
      </w:r>
      <w:r w:rsidR="00BA76C8" w:rsidRPr="00623E0A">
        <w:rPr>
          <w:rStyle w:val="21"/>
          <w:szCs w:val="28"/>
          <w:lang w:val="uk-UA"/>
        </w:rPr>
        <w:t xml:space="preserve">Якщо </w:t>
      </w:r>
      <w:r w:rsidRPr="00623E0A">
        <w:rPr>
          <w:rStyle w:val="21"/>
          <w:szCs w:val="28"/>
          <w:lang w:val="uk-UA"/>
        </w:rPr>
        <w:t>д</w:t>
      </w:r>
      <w:r w:rsidR="00BA76C8">
        <w:rPr>
          <w:rStyle w:val="21"/>
          <w:szCs w:val="28"/>
          <w:lang w:val="uk-UA"/>
        </w:rPr>
        <w:t xml:space="preserve">итина </w:t>
      </w:r>
      <w:r w:rsidRPr="00623E0A">
        <w:rPr>
          <w:rStyle w:val="21"/>
          <w:szCs w:val="28"/>
          <w:lang w:val="uk-UA"/>
        </w:rPr>
        <w:t>або підліт</w:t>
      </w:r>
      <w:r w:rsidR="00BA76C8">
        <w:rPr>
          <w:rStyle w:val="21"/>
          <w:szCs w:val="28"/>
          <w:lang w:val="uk-UA"/>
        </w:rPr>
        <w:t xml:space="preserve">ок </w:t>
      </w:r>
      <w:r w:rsidRPr="00623E0A">
        <w:rPr>
          <w:rStyle w:val="21"/>
          <w:szCs w:val="28"/>
          <w:lang w:val="uk-UA"/>
        </w:rPr>
        <w:t>відповіда</w:t>
      </w:r>
      <w:r w:rsidR="00BA76C8">
        <w:rPr>
          <w:rStyle w:val="21"/>
          <w:szCs w:val="28"/>
          <w:lang w:val="uk-UA"/>
        </w:rPr>
        <w:t xml:space="preserve">є </w:t>
      </w:r>
      <w:r w:rsidRPr="00623E0A">
        <w:rPr>
          <w:rStyle w:val="21"/>
          <w:szCs w:val="28"/>
          <w:lang w:val="uk-UA"/>
        </w:rPr>
        <w:t xml:space="preserve">критеріям </w:t>
      </w:r>
      <w:r w:rsidR="00BA76C8">
        <w:rPr>
          <w:rStyle w:val="21"/>
          <w:szCs w:val="28"/>
          <w:lang w:val="uk-UA"/>
        </w:rPr>
        <w:t xml:space="preserve">наявності </w:t>
      </w:r>
      <w:r w:rsidRPr="00623E0A">
        <w:rPr>
          <w:rStyle w:val="21"/>
          <w:szCs w:val="28"/>
          <w:lang w:val="uk-UA"/>
        </w:rPr>
        <w:t xml:space="preserve">можливого або ймовірного МРТБ, </w:t>
      </w:r>
      <w:r w:rsidR="00BA76C8">
        <w:rPr>
          <w:rStyle w:val="21"/>
          <w:szCs w:val="28"/>
          <w:lang w:val="uk-UA"/>
        </w:rPr>
        <w:t xml:space="preserve">слід провести взяття </w:t>
      </w:r>
      <w:r w:rsidR="00BA76C8" w:rsidRPr="00623E0A">
        <w:rPr>
          <w:rStyle w:val="21"/>
          <w:szCs w:val="28"/>
          <w:lang w:val="uk-UA"/>
        </w:rPr>
        <w:t xml:space="preserve">зразків </w:t>
      </w:r>
      <w:r w:rsidR="00BA76C8">
        <w:rPr>
          <w:rStyle w:val="21"/>
          <w:szCs w:val="28"/>
          <w:lang w:val="uk-UA"/>
        </w:rPr>
        <w:t xml:space="preserve">та одночасно розпочати </w:t>
      </w:r>
      <w:r w:rsidRPr="00623E0A">
        <w:rPr>
          <w:rStyle w:val="21"/>
          <w:szCs w:val="28"/>
          <w:lang w:val="uk-UA"/>
        </w:rPr>
        <w:t xml:space="preserve">лікування, не очікуючи на </w:t>
      </w:r>
      <w:r w:rsidR="00BA76C8">
        <w:rPr>
          <w:rStyle w:val="21"/>
          <w:szCs w:val="28"/>
          <w:lang w:val="uk-UA"/>
        </w:rPr>
        <w:t xml:space="preserve">результати </w:t>
      </w:r>
      <w:r w:rsidRPr="00623E0A">
        <w:rPr>
          <w:rStyle w:val="21"/>
          <w:szCs w:val="28"/>
          <w:lang w:val="uk-UA"/>
        </w:rPr>
        <w:t>мікробіологічн</w:t>
      </w:r>
      <w:r w:rsidR="00BA76C8">
        <w:rPr>
          <w:rStyle w:val="21"/>
          <w:szCs w:val="28"/>
          <w:lang w:val="uk-UA"/>
        </w:rPr>
        <w:t>ого дослідження</w:t>
      </w:r>
      <w:r w:rsidRPr="00623E0A">
        <w:rPr>
          <w:rStyle w:val="21"/>
          <w:szCs w:val="28"/>
          <w:lang w:val="uk-UA"/>
        </w:rPr>
        <w:t xml:space="preserve">. </w:t>
      </w:r>
      <w:r w:rsidR="002F121C">
        <w:rPr>
          <w:rStyle w:val="21"/>
          <w:szCs w:val="28"/>
          <w:lang w:val="uk-UA"/>
        </w:rPr>
        <w:t xml:space="preserve">При проведенні дослідження </w:t>
      </w:r>
      <w:r w:rsidRPr="00623E0A">
        <w:rPr>
          <w:rStyle w:val="21"/>
          <w:szCs w:val="28"/>
          <w:lang w:val="uk-UA"/>
        </w:rPr>
        <w:t>зраз</w:t>
      </w:r>
      <w:r w:rsidR="002F121C">
        <w:rPr>
          <w:rStyle w:val="21"/>
          <w:szCs w:val="28"/>
          <w:lang w:val="uk-UA"/>
        </w:rPr>
        <w:t xml:space="preserve">ку </w:t>
      </w:r>
      <w:r w:rsidRPr="00623E0A">
        <w:rPr>
          <w:rStyle w:val="21"/>
          <w:szCs w:val="28"/>
          <w:lang w:val="uk-UA"/>
        </w:rPr>
        <w:t>за допомогою рекомендованих молекулярних тестів (</w:t>
      </w:r>
      <w:proofErr w:type="spellStart"/>
      <w:r w:rsidRPr="00623E0A">
        <w:rPr>
          <w:rStyle w:val="21"/>
          <w:szCs w:val="28"/>
          <w:lang w:val="uk-UA"/>
        </w:rPr>
        <w:t>XpertMTB</w:t>
      </w:r>
      <w:proofErr w:type="spellEnd"/>
      <w:r w:rsidRPr="00623E0A">
        <w:rPr>
          <w:rStyle w:val="21"/>
          <w:szCs w:val="28"/>
          <w:lang w:val="uk-UA"/>
        </w:rPr>
        <w:t>/RIF)</w:t>
      </w:r>
      <w:r w:rsidR="002F121C">
        <w:rPr>
          <w:rStyle w:val="21"/>
          <w:szCs w:val="28"/>
          <w:lang w:val="uk-UA"/>
        </w:rPr>
        <w:t xml:space="preserve"> </w:t>
      </w:r>
      <w:r w:rsidRPr="00623E0A">
        <w:rPr>
          <w:rStyle w:val="21"/>
          <w:szCs w:val="28"/>
          <w:lang w:val="uk-UA"/>
        </w:rPr>
        <w:t xml:space="preserve">час очікування не повинен </w:t>
      </w:r>
      <w:r w:rsidR="002F121C">
        <w:rPr>
          <w:rStyle w:val="21"/>
          <w:szCs w:val="28"/>
          <w:lang w:val="uk-UA"/>
        </w:rPr>
        <w:t xml:space="preserve">перевищувати </w:t>
      </w:r>
      <w:r w:rsidRPr="00623E0A">
        <w:rPr>
          <w:rStyle w:val="21"/>
          <w:szCs w:val="28"/>
          <w:lang w:val="uk-UA"/>
        </w:rPr>
        <w:t>од</w:t>
      </w:r>
      <w:r w:rsidR="002F121C">
        <w:rPr>
          <w:rStyle w:val="21"/>
          <w:szCs w:val="28"/>
          <w:lang w:val="uk-UA"/>
        </w:rPr>
        <w:t xml:space="preserve">ин </w:t>
      </w:r>
      <w:r w:rsidRPr="00623E0A">
        <w:rPr>
          <w:rStyle w:val="21"/>
          <w:szCs w:val="28"/>
          <w:lang w:val="uk-UA"/>
        </w:rPr>
        <w:t>д</w:t>
      </w:r>
      <w:r w:rsidR="002F121C">
        <w:rPr>
          <w:rStyle w:val="21"/>
          <w:szCs w:val="28"/>
          <w:lang w:val="uk-UA"/>
        </w:rPr>
        <w:t>ень</w:t>
      </w:r>
      <w:r w:rsidRPr="00623E0A">
        <w:rPr>
          <w:rStyle w:val="21"/>
          <w:szCs w:val="28"/>
          <w:lang w:val="uk-UA"/>
        </w:rPr>
        <w:t>. Діти віком від 5</w:t>
      </w:r>
      <w:r w:rsidR="002F121C">
        <w:rPr>
          <w:rStyle w:val="21"/>
          <w:szCs w:val="28"/>
          <w:lang w:val="uk-UA"/>
        </w:rPr>
        <w:t> </w:t>
      </w:r>
      <w:r w:rsidRPr="00623E0A">
        <w:rPr>
          <w:rStyle w:val="21"/>
          <w:szCs w:val="28"/>
          <w:lang w:val="uk-UA"/>
        </w:rPr>
        <w:t xml:space="preserve">років часто можуть відхаркувати мокротиння, а у дітей </w:t>
      </w:r>
      <w:r w:rsidR="002F121C">
        <w:rPr>
          <w:rStyle w:val="21"/>
          <w:szCs w:val="28"/>
          <w:lang w:val="uk-UA"/>
        </w:rPr>
        <w:t xml:space="preserve">старшого віку </w:t>
      </w:r>
      <w:r w:rsidRPr="00623E0A">
        <w:rPr>
          <w:rStyle w:val="21"/>
          <w:szCs w:val="28"/>
          <w:lang w:val="uk-UA"/>
        </w:rPr>
        <w:t xml:space="preserve">та підлітків, які мають підозру на легеневий </w:t>
      </w:r>
      <w:r w:rsidR="002F121C">
        <w:rPr>
          <w:rStyle w:val="21"/>
          <w:szCs w:val="28"/>
          <w:lang w:val="uk-UA"/>
        </w:rPr>
        <w:t>ТБ</w:t>
      </w:r>
      <w:r w:rsidRPr="00623E0A">
        <w:rPr>
          <w:rStyle w:val="21"/>
          <w:szCs w:val="28"/>
          <w:lang w:val="uk-UA"/>
        </w:rPr>
        <w:t xml:space="preserve">, слід брати принаймні дві проби мокротиння. </w:t>
      </w:r>
      <w:r w:rsidR="002F121C">
        <w:rPr>
          <w:rStyle w:val="21"/>
          <w:szCs w:val="28"/>
          <w:lang w:val="uk-UA"/>
        </w:rPr>
        <w:t xml:space="preserve">Проте </w:t>
      </w:r>
      <w:r w:rsidRPr="00623E0A">
        <w:rPr>
          <w:rStyle w:val="21"/>
          <w:szCs w:val="28"/>
          <w:lang w:val="uk-UA"/>
        </w:rPr>
        <w:t xml:space="preserve">навіть у дітей старшого віку та підлітків використання гіпертонічного фізіологічного розчину для </w:t>
      </w:r>
      <w:r w:rsidR="002F121C">
        <w:rPr>
          <w:rStyle w:val="21"/>
          <w:szCs w:val="28"/>
          <w:lang w:val="uk-UA"/>
        </w:rPr>
        <w:t xml:space="preserve">стимулювання </w:t>
      </w:r>
      <w:r w:rsidRPr="00623E0A">
        <w:rPr>
          <w:rStyle w:val="21"/>
          <w:szCs w:val="28"/>
          <w:lang w:val="uk-UA"/>
        </w:rPr>
        <w:t>кашлю пов</w:t>
      </w:r>
      <w:r w:rsidR="00974A42" w:rsidRPr="00623E0A">
        <w:rPr>
          <w:rStyle w:val="21"/>
          <w:szCs w:val="28"/>
          <w:lang w:val="uk-UA"/>
        </w:rPr>
        <w:t>’</w:t>
      </w:r>
      <w:r w:rsidRPr="00623E0A">
        <w:rPr>
          <w:rStyle w:val="21"/>
          <w:szCs w:val="28"/>
          <w:lang w:val="uk-UA"/>
        </w:rPr>
        <w:t>язане з підвищен</w:t>
      </w:r>
      <w:r w:rsidR="002F121C">
        <w:rPr>
          <w:rStyle w:val="21"/>
          <w:szCs w:val="28"/>
          <w:lang w:val="uk-UA"/>
        </w:rPr>
        <w:t xml:space="preserve">ням </w:t>
      </w:r>
      <w:r w:rsidRPr="00623E0A">
        <w:rPr>
          <w:rStyle w:val="21"/>
          <w:szCs w:val="28"/>
          <w:lang w:val="uk-UA"/>
        </w:rPr>
        <w:t>шанс</w:t>
      </w:r>
      <w:r w:rsidR="002F121C">
        <w:rPr>
          <w:rStyle w:val="21"/>
          <w:szCs w:val="28"/>
          <w:lang w:val="uk-UA"/>
        </w:rPr>
        <w:t xml:space="preserve">ів отримання </w:t>
      </w:r>
      <w:r w:rsidRPr="00623E0A">
        <w:rPr>
          <w:rStyle w:val="21"/>
          <w:szCs w:val="28"/>
          <w:lang w:val="uk-UA"/>
        </w:rPr>
        <w:t>мікробіологічн</w:t>
      </w:r>
      <w:r w:rsidR="002F121C">
        <w:rPr>
          <w:rStyle w:val="21"/>
          <w:szCs w:val="28"/>
          <w:lang w:val="uk-UA"/>
        </w:rPr>
        <w:t xml:space="preserve">ого </w:t>
      </w:r>
      <w:r w:rsidRPr="00623E0A">
        <w:rPr>
          <w:rStyle w:val="21"/>
          <w:szCs w:val="28"/>
          <w:lang w:val="uk-UA"/>
        </w:rPr>
        <w:t xml:space="preserve">підтвердження. </w:t>
      </w:r>
      <w:r w:rsidR="007A1B3F">
        <w:rPr>
          <w:rStyle w:val="21"/>
          <w:szCs w:val="28"/>
          <w:lang w:val="uk-UA"/>
        </w:rPr>
        <w:t xml:space="preserve">У </w:t>
      </w:r>
      <w:r w:rsidRPr="00623E0A">
        <w:rPr>
          <w:rStyle w:val="21"/>
          <w:szCs w:val="28"/>
          <w:lang w:val="uk-UA"/>
        </w:rPr>
        <w:t>діт</w:t>
      </w:r>
      <w:r w:rsidR="007A1B3F">
        <w:rPr>
          <w:rStyle w:val="21"/>
          <w:szCs w:val="28"/>
          <w:lang w:val="uk-UA"/>
        </w:rPr>
        <w:t xml:space="preserve">ей молодшого віку з </w:t>
      </w:r>
      <w:r w:rsidRPr="00623E0A">
        <w:rPr>
          <w:rStyle w:val="21"/>
          <w:szCs w:val="28"/>
          <w:lang w:val="uk-UA"/>
        </w:rPr>
        <w:t>підозр</w:t>
      </w:r>
      <w:r w:rsidR="007A1B3F">
        <w:rPr>
          <w:rStyle w:val="21"/>
          <w:szCs w:val="28"/>
          <w:lang w:val="uk-UA"/>
        </w:rPr>
        <w:t xml:space="preserve">ою </w:t>
      </w:r>
      <w:r w:rsidRPr="00623E0A">
        <w:rPr>
          <w:rStyle w:val="21"/>
          <w:szCs w:val="28"/>
          <w:lang w:val="uk-UA"/>
        </w:rPr>
        <w:t xml:space="preserve">на легеневий </w:t>
      </w:r>
      <w:r w:rsidR="007A1B3F">
        <w:rPr>
          <w:rStyle w:val="21"/>
          <w:szCs w:val="28"/>
          <w:lang w:val="uk-UA"/>
        </w:rPr>
        <w:t xml:space="preserve">ТБ слід проводити взяття </w:t>
      </w:r>
      <w:r w:rsidRPr="00623E0A">
        <w:rPr>
          <w:rStyle w:val="21"/>
          <w:szCs w:val="28"/>
          <w:lang w:val="uk-UA"/>
        </w:rPr>
        <w:t>респіраторн</w:t>
      </w:r>
      <w:r w:rsidR="007A1B3F">
        <w:rPr>
          <w:rStyle w:val="21"/>
          <w:szCs w:val="28"/>
          <w:lang w:val="uk-UA"/>
        </w:rPr>
        <w:t xml:space="preserve">их </w:t>
      </w:r>
      <w:r w:rsidRPr="00623E0A">
        <w:rPr>
          <w:rStyle w:val="21"/>
          <w:szCs w:val="28"/>
          <w:lang w:val="uk-UA"/>
        </w:rPr>
        <w:t>зразк</w:t>
      </w:r>
      <w:r w:rsidR="007A1B3F">
        <w:rPr>
          <w:rStyle w:val="21"/>
          <w:szCs w:val="28"/>
          <w:lang w:val="uk-UA"/>
        </w:rPr>
        <w:t xml:space="preserve">ів </w:t>
      </w:r>
      <w:r w:rsidRPr="00623E0A">
        <w:rPr>
          <w:rStyle w:val="21"/>
          <w:szCs w:val="28"/>
          <w:lang w:val="uk-UA"/>
        </w:rPr>
        <w:t>за допомогою аспірації шлунк</w:t>
      </w:r>
      <w:r w:rsidR="007A1B3F">
        <w:rPr>
          <w:rStyle w:val="21"/>
          <w:szCs w:val="28"/>
          <w:lang w:val="uk-UA"/>
        </w:rPr>
        <w:t xml:space="preserve">у чи </w:t>
      </w:r>
      <w:r w:rsidRPr="00623E0A">
        <w:rPr>
          <w:rStyle w:val="21"/>
          <w:szCs w:val="28"/>
          <w:lang w:val="uk-UA"/>
        </w:rPr>
        <w:t>носоглотки або індукованого відбору мокротиння. У</w:t>
      </w:r>
      <w:r w:rsidR="007A1B3F">
        <w:rPr>
          <w:rStyle w:val="21"/>
          <w:szCs w:val="28"/>
          <w:lang w:val="uk-UA"/>
        </w:rPr>
        <w:t> </w:t>
      </w:r>
      <w:r w:rsidRPr="00623E0A">
        <w:rPr>
          <w:rStyle w:val="21"/>
          <w:szCs w:val="28"/>
          <w:lang w:val="uk-UA"/>
        </w:rPr>
        <w:t>дітей та підлітків</w:t>
      </w:r>
      <w:r w:rsidR="007A1B3F">
        <w:rPr>
          <w:rStyle w:val="21"/>
          <w:szCs w:val="28"/>
          <w:lang w:val="uk-UA"/>
        </w:rPr>
        <w:t xml:space="preserve"> з </w:t>
      </w:r>
      <w:r w:rsidRPr="00623E0A">
        <w:rPr>
          <w:rStyle w:val="21"/>
          <w:szCs w:val="28"/>
          <w:lang w:val="uk-UA"/>
        </w:rPr>
        <w:t>підозр</w:t>
      </w:r>
      <w:r w:rsidR="007A1B3F">
        <w:rPr>
          <w:rStyle w:val="21"/>
          <w:szCs w:val="28"/>
          <w:lang w:val="uk-UA"/>
        </w:rPr>
        <w:t xml:space="preserve">ою </w:t>
      </w:r>
      <w:r w:rsidRPr="00623E0A">
        <w:rPr>
          <w:rStyle w:val="21"/>
          <w:szCs w:val="28"/>
          <w:lang w:val="uk-UA"/>
        </w:rPr>
        <w:t xml:space="preserve">на </w:t>
      </w:r>
      <w:proofErr w:type="spellStart"/>
      <w:r w:rsidRPr="00623E0A">
        <w:rPr>
          <w:rStyle w:val="21"/>
          <w:szCs w:val="28"/>
          <w:lang w:val="uk-UA"/>
        </w:rPr>
        <w:t>позалегеневий</w:t>
      </w:r>
      <w:proofErr w:type="spellEnd"/>
      <w:r w:rsidRPr="00623E0A">
        <w:rPr>
          <w:rStyle w:val="21"/>
          <w:szCs w:val="28"/>
          <w:lang w:val="uk-UA"/>
        </w:rPr>
        <w:t xml:space="preserve"> </w:t>
      </w:r>
      <w:r w:rsidR="007A1B3F">
        <w:rPr>
          <w:rStyle w:val="21"/>
          <w:szCs w:val="28"/>
          <w:lang w:val="uk-UA"/>
        </w:rPr>
        <w:t xml:space="preserve">ТБ </w:t>
      </w:r>
      <w:r w:rsidRPr="00623E0A">
        <w:rPr>
          <w:rStyle w:val="21"/>
          <w:szCs w:val="28"/>
          <w:lang w:val="uk-UA"/>
        </w:rPr>
        <w:t xml:space="preserve">слід </w:t>
      </w:r>
      <w:r w:rsidR="007A1B3F">
        <w:rPr>
          <w:rStyle w:val="21"/>
          <w:szCs w:val="28"/>
          <w:lang w:val="uk-UA"/>
        </w:rPr>
        <w:t xml:space="preserve">проводити взяття </w:t>
      </w:r>
      <w:r w:rsidRPr="00623E0A">
        <w:rPr>
          <w:rStyle w:val="21"/>
          <w:szCs w:val="28"/>
          <w:lang w:val="uk-UA"/>
        </w:rPr>
        <w:t>альтернативн</w:t>
      </w:r>
      <w:r w:rsidR="007A1B3F">
        <w:rPr>
          <w:rStyle w:val="21"/>
          <w:szCs w:val="28"/>
          <w:lang w:val="uk-UA"/>
        </w:rPr>
        <w:t xml:space="preserve">их </w:t>
      </w:r>
      <w:r w:rsidRPr="00623E0A">
        <w:rPr>
          <w:rStyle w:val="21"/>
          <w:szCs w:val="28"/>
          <w:lang w:val="uk-UA"/>
        </w:rPr>
        <w:t>зразк</w:t>
      </w:r>
      <w:r w:rsidR="007A1B3F">
        <w:rPr>
          <w:rStyle w:val="21"/>
          <w:szCs w:val="28"/>
          <w:lang w:val="uk-UA"/>
        </w:rPr>
        <w:t xml:space="preserve">ів </w:t>
      </w:r>
      <w:r w:rsidRPr="00623E0A">
        <w:rPr>
          <w:rStyle w:val="21"/>
          <w:szCs w:val="28"/>
          <w:lang w:val="uk-UA"/>
        </w:rPr>
        <w:t xml:space="preserve">залежно від </w:t>
      </w:r>
      <w:r w:rsidR="002F121C">
        <w:rPr>
          <w:rStyle w:val="21"/>
          <w:szCs w:val="28"/>
          <w:lang w:val="uk-UA"/>
        </w:rPr>
        <w:t xml:space="preserve">локалізації </w:t>
      </w:r>
      <w:r w:rsidRPr="00623E0A">
        <w:rPr>
          <w:rStyle w:val="21"/>
          <w:szCs w:val="28"/>
          <w:lang w:val="uk-UA"/>
        </w:rPr>
        <w:t xml:space="preserve">захворювання (спинномозкова рідина, біопсія аспірації лімфатичних вузлів, біопсія тканин тощо). </w:t>
      </w:r>
      <w:r w:rsidR="007A1B3F" w:rsidRPr="00623E0A">
        <w:rPr>
          <w:rStyle w:val="21"/>
          <w:szCs w:val="28"/>
          <w:lang w:val="uk-UA"/>
        </w:rPr>
        <w:t>В</w:t>
      </w:r>
      <w:r w:rsidR="007A1B3F">
        <w:rPr>
          <w:rStyle w:val="21"/>
          <w:szCs w:val="28"/>
          <w:lang w:val="uk-UA"/>
        </w:rPr>
        <w:t xml:space="preserve"> у</w:t>
      </w:r>
      <w:r w:rsidRPr="00623E0A">
        <w:rPr>
          <w:rStyle w:val="21"/>
          <w:szCs w:val="28"/>
          <w:lang w:val="uk-UA"/>
        </w:rPr>
        <w:t xml:space="preserve">сіх дітей та підлітків при отриманні клінічних зразків </w:t>
      </w:r>
      <w:r w:rsidR="00BC0EB9">
        <w:rPr>
          <w:rStyle w:val="21"/>
          <w:szCs w:val="28"/>
          <w:lang w:val="uk-UA"/>
        </w:rPr>
        <w:t xml:space="preserve">слід </w:t>
      </w:r>
      <w:r w:rsidRPr="00623E0A">
        <w:rPr>
          <w:rStyle w:val="21"/>
          <w:szCs w:val="28"/>
          <w:lang w:val="uk-UA"/>
        </w:rPr>
        <w:t xml:space="preserve">вживати </w:t>
      </w:r>
      <w:r w:rsidR="00BC0EB9">
        <w:rPr>
          <w:rStyle w:val="21"/>
          <w:szCs w:val="28"/>
          <w:lang w:val="uk-UA"/>
        </w:rPr>
        <w:t xml:space="preserve">у повному обсязі необхідних </w:t>
      </w:r>
      <w:r w:rsidRPr="00623E0A">
        <w:rPr>
          <w:rStyle w:val="21"/>
          <w:szCs w:val="28"/>
          <w:lang w:val="uk-UA"/>
        </w:rPr>
        <w:t xml:space="preserve">заходів </w:t>
      </w:r>
      <w:r w:rsidR="00BC0EB9">
        <w:rPr>
          <w:rStyle w:val="21"/>
          <w:szCs w:val="28"/>
          <w:lang w:val="uk-UA"/>
        </w:rPr>
        <w:t xml:space="preserve">для боротьби з </w:t>
      </w:r>
      <w:r w:rsidRPr="00623E0A">
        <w:rPr>
          <w:rStyle w:val="21"/>
          <w:szCs w:val="28"/>
          <w:lang w:val="uk-UA"/>
        </w:rPr>
        <w:t>інфекці</w:t>
      </w:r>
      <w:r w:rsidR="00BC0EB9">
        <w:rPr>
          <w:rStyle w:val="21"/>
          <w:szCs w:val="28"/>
          <w:lang w:val="uk-UA"/>
        </w:rPr>
        <w:t>єю</w:t>
      </w:r>
      <w:r w:rsidRPr="00623E0A">
        <w:rPr>
          <w:rStyle w:val="21"/>
          <w:szCs w:val="28"/>
          <w:lang w:val="uk-UA"/>
        </w:rPr>
        <w:t>.</w:t>
      </w:r>
    </w:p>
    <w:p w:rsidR="00E32422" w:rsidRPr="00623E0A" w:rsidRDefault="00E32422" w:rsidP="00E32422">
      <w:pPr>
        <w:rPr>
          <w:rFonts w:cs="Times New Roman"/>
          <w:szCs w:val="28"/>
          <w:lang w:val="uk-UA"/>
        </w:rPr>
      </w:pPr>
      <w:r w:rsidRPr="00623E0A">
        <w:rPr>
          <w:rStyle w:val="21"/>
          <w:szCs w:val="28"/>
          <w:lang w:val="uk-UA"/>
        </w:rPr>
        <w:t xml:space="preserve">Використання </w:t>
      </w:r>
      <w:r w:rsidR="00BC0EB9">
        <w:rPr>
          <w:rStyle w:val="21"/>
          <w:szCs w:val="28"/>
          <w:lang w:val="uk-UA"/>
        </w:rPr>
        <w:t xml:space="preserve">зразків </w:t>
      </w:r>
      <w:r w:rsidRPr="00623E0A">
        <w:rPr>
          <w:rStyle w:val="21"/>
          <w:szCs w:val="28"/>
          <w:lang w:val="uk-UA"/>
        </w:rPr>
        <w:t>кал</w:t>
      </w:r>
      <w:r w:rsidR="00BC0EB9">
        <w:rPr>
          <w:rStyle w:val="21"/>
          <w:szCs w:val="28"/>
          <w:lang w:val="uk-UA"/>
        </w:rPr>
        <w:t xml:space="preserve">у </w:t>
      </w:r>
      <w:r w:rsidRPr="00623E0A">
        <w:rPr>
          <w:rStyle w:val="21"/>
          <w:szCs w:val="28"/>
          <w:lang w:val="uk-UA"/>
        </w:rPr>
        <w:t xml:space="preserve">для тестування </w:t>
      </w:r>
      <w:proofErr w:type="spellStart"/>
      <w:r w:rsidRPr="00623E0A">
        <w:rPr>
          <w:rStyle w:val="21"/>
          <w:szCs w:val="28"/>
          <w:lang w:val="uk-UA"/>
        </w:rPr>
        <w:t>XpertMTB</w:t>
      </w:r>
      <w:proofErr w:type="spellEnd"/>
      <w:r w:rsidRPr="00623E0A">
        <w:rPr>
          <w:rStyle w:val="21"/>
          <w:szCs w:val="28"/>
          <w:lang w:val="uk-UA"/>
        </w:rPr>
        <w:t xml:space="preserve">/RIF може забезпечити не менш надійний і простий метод отримання бактеріологічної діагностики </w:t>
      </w:r>
      <w:r w:rsidR="00BC0EB9">
        <w:rPr>
          <w:rStyle w:val="21"/>
          <w:szCs w:val="28"/>
          <w:lang w:val="uk-UA"/>
        </w:rPr>
        <w:t xml:space="preserve">ТБ </w:t>
      </w:r>
      <w:r w:rsidRPr="00623E0A">
        <w:rPr>
          <w:rStyle w:val="21"/>
          <w:szCs w:val="28"/>
          <w:lang w:val="uk-UA"/>
        </w:rPr>
        <w:t xml:space="preserve">у дітей, хоча ВООЗ на </w:t>
      </w:r>
      <w:r w:rsidR="00BC0EB9">
        <w:rPr>
          <w:rStyle w:val="21"/>
          <w:szCs w:val="28"/>
          <w:lang w:val="uk-UA"/>
        </w:rPr>
        <w:t xml:space="preserve">сьогодні </w:t>
      </w:r>
      <w:r w:rsidRPr="00623E0A">
        <w:rPr>
          <w:rStyle w:val="21"/>
          <w:szCs w:val="28"/>
          <w:lang w:val="uk-UA"/>
        </w:rPr>
        <w:t>не рекоменд</w:t>
      </w:r>
      <w:r w:rsidR="004551BD">
        <w:rPr>
          <w:rStyle w:val="21"/>
          <w:szCs w:val="28"/>
          <w:lang w:val="uk-UA"/>
        </w:rPr>
        <w:t xml:space="preserve">овано </w:t>
      </w:r>
      <w:r w:rsidR="00BC0EB9">
        <w:rPr>
          <w:rStyle w:val="21"/>
          <w:szCs w:val="28"/>
          <w:lang w:val="uk-UA"/>
        </w:rPr>
        <w:t>застосування цього методу</w:t>
      </w:r>
      <w:r w:rsidRPr="00623E0A">
        <w:rPr>
          <w:rStyle w:val="21"/>
          <w:szCs w:val="28"/>
          <w:lang w:val="uk-UA"/>
        </w:rPr>
        <w:t xml:space="preserve">. Важливо, що негативний результат тестування </w:t>
      </w:r>
      <w:r w:rsidR="009F1481">
        <w:rPr>
          <w:rStyle w:val="21"/>
          <w:szCs w:val="28"/>
          <w:lang w:val="uk-UA"/>
        </w:rPr>
        <w:t xml:space="preserve">зразків </w:t>
      </w:r>
      <w:r w:rsidRPr="00623E0A">
        <w:rPr>
          <w:rStyle w:val="21"/>
          <w:szCs w:val="28"/>
          <w:lang w:val="uk-UA"/>
        </w:rPr>
        <w:t>калу не виключа</w:t>
      </w:r>
      <w:r w:rsidR="009F1481">
        <w:rPr>
          <w:rStyle w:val="21"/>
          <w:szCs w:val="28"/>
          <w:lang w:val="uk-UA"/>
        </w:rPr>
        <w:t xml:space="preserve">є наявності </w:t>
      </w:r>
      <w:r w:rsidRPr="00623E0A">
        <w:rPr>
          <w:rStyle w:val="21"/>
          <w:szCs w:val="28"/>
          <w:lang w:val="uk-UA"/>
        </w:rPr>
        <w:t xml:space="preserve">захворювання. </w:t>
      </w:r>
      <w:r w:rsidR="009F1481">
        <w:rPr>
          <w:rStyle w:val="21"/>
          <w:szCs w:val="28"/>
          <w:lang w:val="uk-UA"/>
        </w:rPr>
        <w:t xml:space="preserve">За </w:t>
      </w:r>
      <w:r w:rsidR="009F1481" w:rsidRPr="00623E0A">
        <w:rPr>
          <w:rFonts w:cs="Times New Roman"/>
          <w:szCs w:val="28"/>
          <w:lang w:val="uk-UA"/>
        </w:rPr>
        <w:t>результат</w:t>
      </w:r>
      <w:r w:rsidR="009F1481">
        <w:rPr>
          <w:rFonts w:cs="Times New Roman"/>
          <w:szCs w:val="28"/>
          <w:lang w:val="uk-UA"/>
        </w:rPr>
        <w:t>ам</w:t>
      </w:r>
      <w:r w:rsidR="009F1481" w:rsidRPr="00623E0A">
        <w:rPr>
          <w:rFonts w:cs="Times New Roman"/>
          <w:szCs w:val="28"/>
          <w:lang w:val="uk-UA"/>
        </w:rPr>
        <w:t xml:space="preserve">и </w:t>
      </w:r>
      <w:r w:rsidRPr="00623E0A">
        <w:rPr>
          <w:rFonts w:cs="Times New Roman"/>
          <w:szCs w:val="28"/>
          <w:lang w:val="uk-UA"/>
        </w:rPr>
        <w:t xml:space="preserve">клінічних випробувань серед 166 випадків легеневого </w:t>
      </w:r>
      <w:r w:rsidR="009F1481">
        <w:rPr>
          <w:rFonts w:cs="Times New Roman"/>
          <w:szCs w:val="28"/>
          <w:lang w:val="uk-UA"/>
        </w:rPr>
        <w:t xml:space="preserve">ТБ </w:t>
      </w:r>
      <w:r w:rsidRPr="00623E0A">
        <w:rPr>
          <w:rFonts w:cs="Times New Roman"/>
          <w:szCs w:val="28"/>
          <w:lang w:val="uk-UA"/>
        </w:rPr>
        <w:t xml:space="preserve">та </w:t>
      </w:r>
      <w:r w:rsidR="009F1481">
        <w:rPr>
          <w:rFonts w:cs="Times New Roman"/>
          <w:szCs w:val="28"/>
          <w:lang w:val="uk-UA"/>
        </w:rPr>
        <w:t xml:space="preserve">наявності </w:t>
      </w:r>
      <w:r w:rsidR="007107F3">
        <w:rPr>
          <w:rFonts w:cs="Times New Roman"/>
          <w:szCs w:val="28"/>
          <w:lang w:val="uk-UA"/>
        </w:rPr>
        <w:t xml:space="preserve">побутових </w:t>
      </w:r>
      <w:proofErr w:type="spellStart"/>
      <w:r w:rsidRPr="00623E0A">
        <w:rPr>
          <w:rFonts w:cs="Times New Roman"/>
          <w:szCs w:val="28"/>
          <w:lang w:val="uk-UA"/>
        </w:rPr>
        <w:t>безсимптомних</w:t>
      </w:r>
      <w:proofErr w:type="spellEnd"/>
      <w:r w:rsidRPr="00623E0A">
        <w:rPr>
          <w:rFonts w:cs="Times New Roman"/>
          <w:szCs w:val="28"/>
          <w:lang w:val="uk-UA"/>
        </w:rPr>
        <w:t xml:space="preserve"> </w:t>
      </w:r>
      <w:r w:rsidR="009F1481" w:rsidRPr="00623E0A">
        <w:rPr>
          <w:rFonts w:cs="Times New Roman"/>
          <w:szCs w:val="28"/>
          <w:lang w:val="uk-UA"/>
        </w:rPr>
        <w:t xml:space="preserve">контактів </w:t>
      </w:r>
      <w:r w:rsidR="009F1481">
        <w:rPr>
          <w:rFonts w:cs="Times New Roman"/>
          <w:szCs w:val="28"/>
          <w:lang w:val="uk-UA"/>
        </w:rPr>
        <w:t xml:space="preserve">з джерелом ТБ у дітей, при дослідженні зразків калу у </w:t>
      </w:r>
      <w:r w:rsidRPr="00623E0A">
        <w:rPr>
          <w:rFonts w:cs="Times New Roman"/>
          <w:szCs w:val="28"/>
          <w:lang w:val="uk-UA"/>
        </w:rPr>
        <w:t>95% (</w:t>
      </w:r>
      <w:r w:rsidR="009F1481">
        <w:rPr>
          <w:rFonts w:cs="Times New Roman"/>
          <w:szCs w:val="28"/>
          <w:lang w:val="uk-UA"/>
        </w:rPr>
        <w:t xml:space="preserve">у </w:t>
      </w:r>
      <w:r w:rsidRPr="00623E0A">
        <w:rPr>
          <w:rFonts w:cs="Times New Roman"/>
          <w:szCs w:val="28"/>
          <w:lang w:val="uk-UA"/>
        </w:rPr>
        <w:t>22 з 23</w:t>
      </w:r>
      <w:r w:rsidR="009F1481">
        <w:rPr>
          <w:rFonts w:cs="Times New Roman"/>
          <w:szCs w:val="28"/>
          <w:lang w:val="uk-UA"/>
        </w:rPr>
        <w:t xml:space="preserve"> осіб</w:t>
      </w:r>
      <w:r w:rsidRPr="00623E0A">
        <w:rPr>
          <w:rFonts w:cs="Times New Roman"/>
          <w:szCs w:val="28"/>
          <w:lang w:val="uk-UA"/>
        </w:rPr>
        <w:t xml:space="preserve">) </w:t>
      </w:r>
      <w:r w:rsidR="009F1481">
        <w:rPr>
          <w:rFonts w:cs="Times New Roman"/>
          <w:szCs w:val="28"/>
          <w:lang w:val="uk-UA"/>
        </w:rPr>
        <w:t xml:space="preserve">було отримано </w:t>
      </w:r>
      <w:r w:rsidRPr="00623E0A">
        <w:rPr>
          <w:rFonts w:cs="Times New Roman"/>
          <w:szCs w:val="28"/>
          <w:lang w:val="uk-UA"/>
        </w:rPr>
        <w:t xml:space="preserve">позитивні результати </w:t>
      </w:r>
      <w:r w:rsidR="009F1481">
        <w:rPr>
          <w:rFonts w:cs="Times New Roman"/>
          <w:szCs w:val="28"/>
          <w:lang w:val="uk-UA"/>
        </w:rPr>
        <w:t xml:space="preserve">щодо наявності ТБ </w:t>
      </w:r>
      <w:r w:rsidRPr="00623E0A">
        <w:rPr>
          <w:rFonts w:cs="Times New Roman"/>
          <w:i/>
          <w:szCs w:val="28"/>
          <w:lang w:val="uk-UA"/>
        </w:rPr>
        <w:t>(51)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="007107F3">
        <w:rPr>
          <w:rStyle w:val="21"/>
          <w:szCs w:val="28"/>
          <w:lang w:val="uk-UA"/>
        </w:rPr>
        <w:t xml:space="preserve">У ході іншого дослідження, в якому </w:t>
      </w:r>
      <w:r w:rsidR="007107F3" w:rsidRPr="00623E0A">
        <w:rPr>
          <w:rFonts w:cs="Times New Roman"/>
          <w:szCs w:val="28"/>
          <w:lang w:val="uk-UA"/>
        </w:rPr>
        <w:t>використову</w:t>
      </w:r>
      <w:r w:rsidR="007107F3">
        <w:rPr>
          <w:rFonts w:cs="Times New Roman"/>
          <w:szCs w:val="28"/>
          <w:lang w:val="uk-UA"/>
        </w:rPr>
        <w:t xml:space="preserve">вали </w:t>
      </w:r>
      <w:r w:rsidRPr="00623E0A">
        <w:rPr>
          <w:rFonts w:cs="Times New Roman"/>
          <w:szCs w:val="28"/>
          <w:lang w:val="uk-UA"/>
        </w:rPr>
        <w:t>спрощений метод двоетапної обробки зразк</w:t>
      </w:r>
      <w:r w:rsidR="007107F3">
        <w:rPr>
          <w:rFonts w:cs="Times New Roman"/>
          <w:szCs w:val="28"/>
          <w:lang w:val="uk-UA"/>
        </w:rPr>
        <w:t xml:space="preserve">ів </w:t>
      </w:r>
      <w:r w:rsidRPr="00623E0A">
        <w:rPr>
          <w:rFonts w:cs="Times New Roman"/>
          <w:szCs w:val="28"/>
          <w:lang w:val="uk-UA"/>
        </w:rPr>
        <w:t xml:space="preserve">калу, </w:t>
      </w:r>
      <w:r w:rsidR="007107F3">
        <w:rPr>
          <w:rFonts w:cs="Times New Roman"/>
          <w:szCs w:val="28"/>
          <w:lang w:val="uk-UA"/>
        </w:rPr>
        <w:t xml:space="preserve">відзначено досягнення </w:t>
      </w:r>
      <w:r w:rsidRPr="00623E0A">
        <w:rPr>
          <w:rFonts w:cs="Times New Roman"/>
          <w:szCs w:val="28"/>
          <w:lang w:val="uk-UA"/>
        </w:rPr>
        <w:t>однаково висок</w:t>
      </w:r>
      <w:r w:rsidR="007107F3">
        <w:rPr>
          <w:rFonts w:cs="Times New Roman"/>
          <w:szCs w:val="28"/>
          <w:lang w:val="uk-UA"/>
        </w:rPr>
        <w:t xml:space="preserve">их показників </w:t>
      </w:r>
      <w:r w:rsidRPr="00623E0A">
        <w:rPr>
          <w:rFonts w:cs="Times New Roman"/>
          <w:szCs w:val="28"/>
          <w:lang w:val="uk-UA"/>
        </w:rPr>
        <w:t xml:space="preserve">відповідності між результатами </w:t>
      </w:r>
      <w:r w:rsidR="007107F3">
        <w:rPr>
          <w:rFonts w:cs="Times New Roman"/>
          <w:szCs w:val="28"/>
          <w:lang w:val="uk-UA"/>
        </w:rPr>
        <w:t xml:space="preserve">тестування зразків </w:t>
      </w:r>
      <w:r w:rsidRPr="00623E0A">
        <w:rPr>
          <w:rFonts w:cs="Times New Roman"/>
          <w:szCs w:val="28"/>
          <w:lang w:val="uk-UA"/>
        </w:rPr>
        <w:t>кал</w:t>
      </w:r>
      <w:r w:rsidR="007107F3">
        <w:rPr>
          <w:rFonts w:cs="Times New Roman"/>
          <w:szCs w:val="28"/>
          <w:lang w:val="uk-UA"/>
        </w:rPr>
        <w:t xml:space="preserve">у </w:t>
      </w:r>
      <w:r w:rsidRPr="00623E0A">
        <w:rPr>
          <w:rFonts w:cs="Times New Roman"/>
          <w:szCs w:val="28"/>
          <w:lang w:val="uk-UA"/>
        </w:rPr>
        <w:t>та респіраторних проб</w:t>
      </w:r>
      <w:r w:rsidR="007107F3">
        <w:rPr>
          <w:rFonts w:cs="Times New Roman"/>
          <w:szCs w:val="28"/>
          <w:lang w:val="uk-UA"/>
        </w:rPr>
        <w:t xml:space="preserve"> за допомогою </w:t>
      </w:r>
      <w:proofErr w:type="spellStart"/>
      <w:r w:rsidR="007107F3" w:rsidRPr="00623E0A">
        <w:rPr>
          <w:rFonts w:cs="Times New Roman"/>
          <w:szCs w:val="28"/>
          <w:lang w:val="uk-UA"/>
        </w:rPr>
        <w:t>XpertMTB</w:t>
      </w:r>
      <w:proofErr w:type="spellEnd"/>
      <w:r w:rsidR="007107F3" w:rsidRPr="00623E0A">
        <w:rPr>
          <w:rFonts w:cs="Times New Roman"/>
          <w:szCs w:val="28"/>
          <w:lang w:val="uk-UA"/>
        </w:rPr>
        <w:t xml:space="preserve">/RIF </w:t>
      </w:r>
      <w:r w:rsidRPr="00623E0A">
        <w:rPr>
          <w:rFonts w:cs="Times New Roman"/>
          <w:i/>
          <w:szCs w:val="28"/>
          <w:lang w:val="uk-UA"/>
        </w:rPr>
        <w:t>(52)</w:t>
      </w:r>
      <w:r w:rsidR="00E446CC" w:rsidRPr="00E446CC">
        <w:rPr>
          <w:rFonts w:cs="Times New Roman"/>
          <w:szCs w:val="28"/>
          <w:lang w:val="uk-UA"/>
        </w:rPr>
        <w:t>.</w:t>
      </w:r>
    </w:p>
    <w:p w:rsidR="00E32422" w:rsidRPr="00623E0A" w:rsidRDefault="003A7354" w:rsidP="00E32422">
      <w:pPr>
        <w:rPr>
          <w:rStyle w:val="21"/>
          <w:szCs w:val="28"/>
          <w:lang w:val="uk-UA"/>
        </w:rPr>
      </w:pPr>
      <w:r>
        <w:rPr>
          <w:rStyle w:val="21"/>
          <w:szCs w:val="28"/>
          <w:lang w:val="uk-UA"/>
        </w:rPr>
        <w:t xml:space="preserve">Взяті </w:t>
      </w:r>
      <w:r w:rsidR="00E32422" w:rsidRPr="00623E0A">
        <w:rPr>
          <w:rStyle w:val="21"/>
          <w:szCs w:val="28"/>
          <w:lang w:val="uk-UA"/>
        </w:rPr>
        <w:t xml:space="preserve">зразки повинні бути протестовані </w:t>
      </w:r>
      <w:r>
        <w:rPr>
          <w:rStyle w:val="21"/>
          <w:szCs w:val="28"/>
          <w:lang w:val="uk-UA"/>
        </w:rPr>
        <w:t xml:space="preserve">у </w:t>
      </w:r>
      <w:r w:rsidR="00E32422" w:rsidRPr="00623E0A">
        <w:rPr>
          <w:rStyle w:val="21"/>
          <w:szCs w:val="28"/>
          <w:lang w:val="uk-UA"/>
        </w:rPr>
        <w:t xml:space="preserve">лабораторії за допомогою </w:t>
      </w:r>
      <w:proofErr w:type="spellStart"/>
      <w:r w:rsidR="00E32422" w:rsidRPr="00623E0A">
        <w:rPr>
          <w:rStyle w:val="21"/>
          <w:szCs w:val="28"/>
          <w:lang w:val="uk-UA"/>
        </w:rPr>
        <w:t>культур</w:t>
      </w:r>
      <w:r>
        <w:rPr>
          <w:rStyle w:val="21"/>
          <w:szCs w:val="28"/>
          <w:lang w:val="uk-UA"/>
        </w:rPr>
        <w:t>ального</w:t>
      </w:r>
      <w:proofErr w:type="spellEnd"/>
      <w:r>
        <w:rPr>
          <w:rStyle w:val="21"/>
          <w:szCs w:val="28"/>
          <w:lang w:val="uk-UA"/>
        </w:rPr>
        <w:t xml:space="preserve"> дослідження </w:t>
      </w:r>
      <w:r w:rsidR="00E32422" w:rsidRPr="00623E0A">
        <w:rPr>
          <w:rStyle w:val="21"/>
          <w:szCs w:val="28"/>
          <w:lang w:val="uk-UA"/>
        </w:rPr>
        <w:t xml:space="preserve">та </w:t>
      </w:r>
      <w:r>
        <w:rPr>
          <w:rStyle w:val="21"/>
          <w:szCs w:val="28"/>
          <w:lang w:val="uk-UA"/>
        </w:rPr>
        <w:t xml:space="preserve">проведення </w:t>
      </w:r>
      <w:r w:rsidR="00E32422" w:rsidRPr="00623E0A">
        <w:rPr>
          <w:rStyle w:val="21"/>
          <w:szCs w:val="28"/>
          <w:lang w:val="uk-UA"/>
        </w:rPr>
        <w:t xml:space="preserve">молекулярних тестів. </w:t>
      </w:r>
      <w:proofErr w:type="spellStart"/>
      <w:r w:rsidR="00E32422" w:rsidRPr="00623E0A">
        <w:rPr>
          <w:rStyle w:val="21"/>
          <w:szCs w:val="28"/>
          <w:lang w:val="uk-UA"/>
        </w:rPr>
        <w:t>Культура</w:t>
      </w:r>
      <w:r>
        <w:rPr>
          <w:rStyle w:val="21"/>
          <w:szCs w:val="28"/>
          <w:lang w:val="uk-UA"/>
        </w:rPr>
        <w:t>льне</w:t>
      </w:r>
      <w:proofErr w:type="spellEnd"/>
      <w:r>
        <w:rPr>
          <w:rStyle w:val="21"/>
          <w:szCs w:val="28"/>
          <w:lang w:val="uk-UA"/>
        </w:rPr>
        <w:t xml:space="preserve"> дослідження </w:t>
      </w:r>
      <w:r w:rsidR="00E32422" w:rsidRPr="00623E0A">
        <w:rPr>
          <w:rStyle w:val="21"/>
          <w:szCs w:val="28"/>
          <w:lang w:val="uk-UA"/>
        </w:rPr>
        <w:t xml:space="preserve">залишається «золотим стандартом» і </w:t>
      </w:r>
      <w:r>
        <w:rPr>
          <w:rStyle w:val="21"/>
          <w:szCs w:val="28"/>
          <w:lang w:val="uk-UA"/>
        </w:rPr>
        <w:t xml:space="preserve">забезпечує отримання </w:t>
      </w:r>
      <w:r w:rsidR="00E32422" w:rsidRPr="00623E0A">
        <w:rPr>
          <w:rStyle w:val="21"/>
          <w:szCs w:val="28"/>
          <w:lang w:val="uk-UA"/>
        </w:rPr>
        <w:t>більш точн</w:t>
      </w:r>
      <w:r>
        <w:rPr>
          <w:rStyle w:val="21"/>
          <w:szCs w:val="28"/>
          <w:lang w:val="uk-UA"/>
        </w:rPr>
        <w:t xml:space="preserve">их </w:t>
      </w:r>
      <w:r w:rsidR="00E32422" w:rsidRPr="00623E0A">
        <w:rPr>
          <w:rStyle w:val="21"/>
          <w:szCs w:val="28"/>
          <w:lang w:val="uk-UA"/>
        </w:rPr>
        <w:t>результат</w:t>
      </w:r>
      <w:r>
        <w:rPr>
          <w:rStyle w:val="21"/>
          <w:szCs w:val="28"/>
          <w:lang w:val="uk-UA"/>
        </w:rPr>
        <w:t>ів</w:t>
      </w:r>
      <w:r w:rsidR="00E32422" w:rsidRPr="00623E0A">
        <w:rPr>
          <w:rStyle w:val="21"/>
          <w:szCs w:val="28"/>
          <w:lang w:val="uk-UA"/>
        </w:rPr>
        <w:t>, ніж нов</w:t>
      </w:r>
      <w:r>
        <w:rPr>
          <w:rStyle w:val="21"/>
          <w:szCs w:val="28"/>
          <w:lang w:val="uk-UA"/>
        </w:rPr>
        <w:t xml:space="preserve">е </w:t>
      </w:r>
      <w:r w:rsidR="00E32422" w:rsidRPr="00623E0A">
        <w:rPr>
          <w:rStyle w:val="21"/>
          <w:szCs w:val="28"/>
          <w:lang w:val="uk-UA"/>
        </w:rPr>
        <w:t>молекулярн</w:t>
      </w:r>
      <w:r>
        <w:rPr>
          <w:rStyle w:val="21"/>
          <w:szCs w:val="28"/>
          <w:lang w:val="uk-UA"/>
        </w:rPr>
        <w:t xml:space="preserve">е </w:t>
      </w:r>
      <w:r w:rsidR="00E32422" w:rsidRPr="00623E0A">
        <w:rPr>
          <w:rStyle w:val="21"/>
          <w:szCs w:val="28"/>
          <w:lang w:val="uk-UA"/>
        </w:rPr>
        <w:t>тест</w:t>
      </w:r>
      <w:r>
        <w:rPr>
          <w:rStyle w:val="21"/>
          <w:szCs w:val="28"/>
          <w:lang w:val="uk-UA"/>
        </w:rPr>
        <w:t>ування</w:t>
      </w:r>
      <w:r w:rsidR="00E32422" w:rsidRPr="00623E0A">
        <w:rPr>
          <w:rStyle w:val="21"/>
          <w:szCs w:val="28"/>
          <w:lang w:val="uk-UA"/>
        </w:rPr>
        <w:t xml:space="preserve">. </w:t>
      </w:r>
      <w:r>
        <w:rPr>
          <w:rStyle w:val="21"/>
          <w:szCs w:val="28"/>
          <w:lang w:val="uk-UA"/>
        </w:rPr>
        <w:lastRenderedPageBreak/>
        <w:t xml:space="preserve">Проте при застосуванні </w:t>
      </w:r>
      <w:r w:rsidR="00E32422" w:rsidRPr="00623E0A">
        <w:rPr>
          <w:rStyle w:val="21"/>
          <w:szCs w:val="28"/>
          <w:lang w:val="uk-UA"/>
        </w:rPr>
        <w:t>молекулярн</w:t>
      </w:r>
      <w:r>
        <w:rPr>
          <w:rStyle w:val="21"/>
          <w:szCs w:val="28"/>
          <w:lang w:val="uk-UA"/>
        </w:rPr>
        <w:t xml:space="preserve">их </w:t>
      </w:r>
      <w:r w:rsidR="00E32422" w:rsidRPr="00623E0A">
        <w:rPr>
          <w:rStyle w:val="21"/>
          <w:szCs w:val="28"/>
          <w:lang w:val="uk-UA"/>
        </w:rPr>
        <w:t>тест</w:t>
      </w:r>
      <w:r>
        <w:rPr>
          <w:rStyle w:val="21"/>
          <w:szCs w:val="28"/>
          <w:lang w:val="uk-UA"/>
        </w:rPr>
        <w:t xml:space="preserve">ів </w:t>
      </w:r>
      <w:r w:rsidR="00E32422" w:rsidRPr="00623E0A">
        <w:rPr>
          <w:rStyle w:val="21"/>
          <w:szCs w:val="28"/>
          <w:lang w:val="uk-UA"/>
        </w:rPr>
        <w:t>мож</w:t>
      </w:r>
      <w:r>
        <w:rPr>
          <w:rStyle w:val="21"/>
          <w:szCs w:val="28"/>
          <w:lang w:val="uk-UA"/>
        </w:rPr>
        <w:t xml:space="preserve">ливим є отримання </w:t>
      </w:r>
      <w:r w:rsidR="00E32422" w:rsidRPr="00623E0A">
        <w:rPr>
          <w:rStyle w:val="21"/>
          <w:szCs w:val="28"/>
          <w:lang w:val="uk-UA"/>
        </w:rPr>
        <w:t>результат</w:t>
      </w:r>
      <w:r>
        <w:rPr>
          <w:rStyle w:val="21"/>
          <w:szCs w:val="28"/>
          <w:lang w:val="uk-UA"/>
        </w:rPr>
        <w:t xml:space="preserve">ів </w:t>
      </w:r>
      <w:r w:rsidR="00E32422" w:rsidRPr="00623E0A">
        <w:rPr>
          <w:rStyle w:val="21"/>
          <w:szCs w:val="28"/>
          <w:lang w:val="uk-UA"/>
        </w:rPr>
        <w:t xml:space="preserve">протягом годин, а не тижнів, і тому їх слід </w:t>
      </w:r>
      <w:r>
        <w:rPr>
          <w:rStyle w:val="21"/>
          <w:szCs w:val="28"/>
          <w:lang w:val="uk-UA"/>
        </w:rPr>
        <w:t>використовувати для тестування у</w:t>
      </w:r>
      <w:r w:rsidR="00E32422" w:rsidRPr="00623E0A">
        <w:rPr>
          <w:rStyle w:val="21"/>
          <w:szCs w:val="28"/>
          <w:lang w:val="uk-UA"/>
        </w:rPr>
        <w:t>сіх зразк</w:t>
      </w:r>
      <w:r>
        <w:rPr>
          <w:rStyle w:val="21"/>
          <w:szCs w:val="28"/>
          <w:lang w:val="uk-UA"/>
        </w:rPr>
        <w:t xml:space="preserve">ів у дітей </w:t>
      </w:r>
      <w:r w:rsidR="00B86D25">
        <w:rPr>
          <w:rStyle w:val="21"/>
          <w:szCs w:val="28"/>
          <w:lang w:val="uk-UA"/>
        </w:rPr>
        <w:t xml:space="preserve">при </w:t>
      </w:r>
      <w:r>
        <w:rPr>
          <w:rStyle w:val="21"/>
          <w:szCs w:val="28"/>
          <w:lang w:val="uk-UA"/>
        </w:rPr>
        <w:t>проведенн</w:t>
      </w:r>
      <w:r w:rsidR="00B86D25">
        <w:rPr>
          <w:rStyle w:val="21"/>
          <w:szCs w:val="28"/>
          <w:lang w:val="uk-UA"/>
        </w:rPr>
        <w:t xml:space="preserve">і </w:t>
      </w:r>
      <w:r w:rsidR="00E32422" w:rsidRPr="00623E0A">
        <w:rPr>
          <w:rStyle w:val="21"/>
          <w:szCs w:val="28"/>
          <w:lang w:val="uk-UA"/>
        </w:rPr>
        <w:t xml:space="preserve">початкової діагностики. Усі </w:t>
      </w:r>
      <w:r w:rsidR="00B86D25">
        <w:rPr>
          <w:rStyle w:val="21"/>
          <w:szCs w:val="28"/>
          <w:lang w:val="uk-UA"/>
        </w:rPr>
        <w:t xml:space="preserve">тестування </w:t>
      </w:r>
      <w:r w:rsidR="00E32422" w:rsidRPr="00623E0A">
        <w:rPr>
          <w:rStyle w:val="21"/>
          <w:szCs w:val="28"/>
          <w:lang w:val="uk-UA"/>
        </w:rPr>
        <w:t xml:space="preserve">слід проводити </w:t>
      </w:r>
      <w:r w:rsidR="00B86D25">
        <w:rPr>
          <w:rStyle w:val="21"/>
          <w:szCs w:val="28"/>
          <w:lang w:val="uk-UA"/>
        </w:rPr>
        <w:t xml:space="preserve">у </w:t>
      </w:r>
      <w:r w:rsidR="00E32422" w:rsidRPr="00623E0A">
        <w:rPr>
          <w:rStyle w:val="21"/>
          <w:szCs w:val="28"/>
          <w:lang w:val="uk-UA"/>
        </w:rPr>
        <w:t>лабораторіях</w:t>
      </w:r>
      <w:r w:rsidR="00B86D25">
        <w:rPr>
          <w:rStyle w:val="21"/>
          <w:szCs w:val="28"/>
          <w:lang w:val="uk-UA"/>
        </w:rPr>
        <w:t xml:space="preserve"> із </w:t>
      </w:r>
      <w:r w:rsidR="00E32422" w:rsidRPr="00623E0A">
        <w:rPr>
          <w:rStyle w:val="21"/>
          <w:szCs w:val="28"/>
          <w:lang w:val="uk-UA"/>
        </w:rPr>
        <w:t>контрол</w:t>
      </w:r>
      <w:r w:rsidR="00B86D25">
        <w:rPr>
          <w:rStyle w:val="21"/>
          <w:szCs w:val="28"/>
          <w:lang w:val="uk-UA"/>
        </w:rPr>
        <w:t xml:space="preserve">ем </w:t>
      </w:r>
      <w:r w:rsidR="00E32422" w:rsidRPr="00623E0A">
        <w:rPr>
          <w:rStyle w:val="21"/>
          <w:szCs w:val="28"/>
          <w:lang w:val="uk-UA"/>
        </w:rPr>
        <w:t xml:space="preserve">якості. </w:t>
      </w:r>
      <w:r w:rsidR="00B86D25">
        <w:rPr>
          <w:rStyle w:val="21"/>
          <w:szCs w:val="28"/>
          <w:lang w:val="uk-UA"/>
        </w:rPr>
        <w:t xml:space="preserve">Проте </w:t>
      </w:r>
      <w:r w:rsidR="00122337">
        <w:rPr>
          <w:rStyle w:val="21"/>
          <w:szCs w:val="28"/>
          <w:lang w:val="uk-UA"/>
        </w:rPr>
        <w:t xml:space="preserve">отримання </w:t>
      </w:r>
      <w:r w:rsidR="00B86D25" w:rsidRPr="00623E0A">
        <w:rPr>
          <w:rStyle w:val="21"/>
          <w:szCs w:val="28"/>
          <w:lang w:val="uk-UA"/>
        </w:rPr>
        <w:t>негативн</w:t>
      </w:r>
      <w:r w:rsidR="00B86D25">
        <w:rPr>
          <w:rStyle w:val="21"/>
          <w:szCs w:val="28"/>
          <w:lang w:val="uk-UA"/>
        </w:rPr>
        <w:t xml:space="preserve">ого </w:t>
      </w:r>
      <w:r w:rsidR="00E32422" w:rsidRPr="00623E0A">
        <w:rPr>
          <w:rStyle w:val="21"/>
          <w:szCs w:val="28"/>
          <w:lang w:val="uk-UA"/>
        </w:rPr>
        <w:t>бактеріологічн</w:t>
      </w:r>
      <w:r w:rsidR="00B86D25">
        <w:rPr>
          <w:rStyle w:val="21"/>
          <w:szCs w:val="28"/>
          <w:lang w:val="uk-UA"/>
        </w:rPr>
        <w:t xml:space="preserve">ого </w:t>
      </w:r>
      <w:r w:rsidR="00E32422" w:rsidRPr="00623E0A">
        <w:rPr>
          <w:rStyle w:val="21"/>
          <w:szCs w:val="28"/>
          <w:lang w:val="uk-UA"/>
        </w:rPr>
        <w:t>результат</w:t>
      </w:r>
      <w:r w:rsidR="00B86D25">
        <w:rPr>
          <w:rStyle w:val="21"/>
          <w:szCs w:val="28"/>
          <w:lang w:val="uk-UA"/>
        </w:rPr>
        <w:t xml:space="preserve">у </w:t>
      </w:r>
      <w:r w:rsidR="00E32422" w:rsidRPr="00623E0A">
        <w:rPr>
          <w:rStyle w:val="21"/>
          <w:szCs w:val="28"/>
          <w:lang w:val="uk-UA"/>
        </w:rPr>
        <w:t xml:space="preserve">не виключає </w:t>
      </w:r>
      <w:r w:rsidR="00B86D25">
        <w:rPr>
          <w:rStyle w:val="21"/>
          <w:szCs w:val="28"/>
          <w:lang w:val="uk-UA"/>
        </w:rPr>
        <w:t>наявності у дитини а</w:t>
      </w:r>
      <w:r w:rsidR="00E32422" w:rsidRPr="00623E0A">
        <w:rPr>
          <w:rStyle w:val="21"/>
          <w:szCs w:val="28"/>
          <w:lang w:val="uk-UA"/>
        </w:rPr>
        <w:t xml:space="preserve">ні легеневого, </w:t>
      </w:r>
      <w:r w:rsidR="00B86D25">
        <w:rPr>
          <w:rStyle w:val="21"/>
          <w:szCs w:val="28"/>
          <w:lang w:val="uk-UA"/>
        </w:rPr>
        <w:t>а</w:t>
      </w:r>
      <w:r w:rsidR="00E32422" w:rsidRPr="00623E0A">
        <w:rPr>
          <w:rStyle w:val="21"/>
          <w:szCs w:val="28"/>
          <w:lang w:val="uk-UA"/>
        </w:rPr>
        <w:t xml:space="preserve">ні </w:t>
      </w:r>
      <w:proofErr w:type="spellStart"/>
      <w:r w:rsidR="00E32422" w:rsidRPr="00623E0A">
        <w:rPr>
          <w:rStyle w:val="21"/>
          <w:szCs w:val="28"/>
          <w:lang w:val="uk-UA"/>
        </w:rPr>
        <w:t>позалегеневого</w:t>
      </w:r>
      <w:proofErr w:type="spellEnd"/>
      <w:r w:rsidR="00E32422" w:rsidRPr="00623E0A">
        <w:rPr>
          <w:rStyle w:val="21"/>
          <w:szCs w:val="28"/>
          <w:lang w:val="uk-UA"/>
        </w:rPr>
        <w:t xml:space="preserve"> МРТБ. </w:t>
      </w:r>
      <w:r w:rsidR="00B86D25">
        <w:rPr>
          <w:rStyle w:val="21"/>
          <w:szCs w:val="28"/>
          <w:lang w:val="uk-UA"/>
        </w:rPr>
        <w:t xml:space="preserve">За </w:t>
      </w:r>
      <w:r w:rsidR="00122337">
        <w:rPr>
          <w:rStyle w:val="21"/>
          <w:szCs w:val="28"/>
          <w:lang w:val="uk-UA"/>
        </w:rPr>
        <w:t xml:space="preserve">умови </w:t>
      </w:r>
      <w:r w:rsidR="00B86D25">
        <w:rPr>
          <w:rStyle w:val="21"/>
          <w:szCs w:val="28"/>
          <w:lang w:val="uk-UA"/>
        </w:rPr>
        <w:t xml:space="preserve">вагомої </w:t>
      </w:r>
      <w:r w:rsidR="00E32422" w:rsidRPr="00623E0A">
        <w:rPr>
          <w:rStyle w:val="21"/>
          <w:szCs w:val="28"/>
          <w:lang w:val="uk-UA"/>
        </w:rPr>
        <w:t>клінічн</w:t>
      </w:r>
      <w:r w:rsidR="00B86D25">
        <w:rPr>
          <w:rStyle w:val="21"/>
          <w:szCs w:val="28"/>
          <w:lang w:val="uk-UA"/>
        </w:rPr>
        <w:t xml:space="preserve">ої </w:t>
      </w:r>
      <w:r w:rsidR="00E32422" w:rsidRPr="00623E0A">
        <w:rPr>
          <w:rStyle w:val="21"/>
          <w:szCs w:val="28"/>
          <w:lang w:val="uk-UA"/>
        </w:rPr>
        <w:t>підозр</w:t>
      </w:r>
      <w:r w:rsidR="00B86D25">
        <w:rPr>
          <w:rStyle w:val="21"/>
          <w:szCs w:val="28"/>
          <w:lang w:val="uk-UA"/>
        </w:rPr>
        <w:t xml:space="preserve">и </w:t>
      </w:r>
      <w:r w:rsidR="00E32422" w:rsidRPr="00623E0A">
        <w:rPr>
          <w:rStyle w:val="21"/>
          <w:szCs w:val="28"/>
          <w:lang w:val="uk-UA"/>
        </w:rPr>
        <w:t xml:space="preserve">на основі анамнезу, симптомів, </w:t>
      </w:r>
      <w:r w:rsidR="00B86D25">
        <w:rPr>
          <w:rStyle w:val="21"/>
          <w:szCs w:val="28"/>
          <w:lang w:val="uk-UA"/>
        </w:rPr>
        <w:t xml:space="preserve">результатів </w:t>
      </w:r>
      <w:r w:rsidR="00E32422" w:rsidRPr="00623E0A">
        <w:rPr>
          <w:rStyle w:val="21"/>
          <w:szCs w:val="28"/>
          <w:lang w:val="uk-UA"/>
        </w:rPr>
        <w:t>рентгенології та профілю резистентності штаму ідентифікованого джерела</w:t>
      </w:r>
      <w:r w:rsidR="00B86D25">
        <w:rPr>
          <w:rStyle w:val="21"/>
          <w:szCs w:val="28"/>
          <w:lang w:val="uk-UA"/>
        </w:rPr>
        <w:t xml:space="preserve"> захворювання </w:t>
      </w:r>
      <w:r w:rsidR="00E32422" w:rsidRPr="00623E0A">
        <w:rPr>
          <w:rStyle w:val="21"/>
          <w:szCs w:val="28"/>
          <w:lang w:val="uk-UA"/>
        </w:rPr>
        <w:t xml:space="preserve">слід </w:t>
      </w:r>
      <w:r w:rsidR="00B86D25">
        <w:rPr>
          <w:rStyle w:val="21"/>
          <w:szCs w:val="28"/>
          <w:lang w:val="uk-UA"/>
        </w:rPr>
        <w:t xml:space="preserve">розпочинати </w:t>
      </w:r>
      <w:r w:rsidR="00E32422" w:rsidRPr="00623E0A">
        <w:rPr>
          <w:rStyle w:val="21"/>
          <w:szCs w:val="28"/>
          <w:lang w:val="uk-UA"/>
        </w:rPr>
        <w:t>лікува</w:t>
      </w:r>
      <w:r w:rsidR="00B86D25">
        <w:rPr>
          <w:rStyle w:val="21"/>
          <w:szCs w:val="28"/>
          <w:lang w:val="uk-UA"/>
        </w:rPr>
        <w:t xml:space="preserve">ння </w:t>
      </w:r>
      <w:r w:rsidR="00E32422" w:rsidRPr="00623E0A">
        <w:rPr>
          <w:rStyle w:val="21"/>
          <w:szCs w:val="28"/>
          <w:lang w:val="uk-UA"/>
        </w:rPr>
        <w:t>МРТБ</w:t>
      </w:r>
      <w:r w:rsidR="00122337" w:rsidRPr="00122337">
        <w:rPr>
          <w:rStyle w:val="21"/>
          <w:szCs w:val="28"/>
          <w:lang w:val="uk-UA"/>
        </w:rPr>
        <w:t xml:space="preserve"> </w:t>
      </w:r>
      <w:r w:rsidR="00122337">
        <w:rPr>
          <w:rStyle w:val="21"/>
          <w:szCs w:val="28"/>
          <w:lang w:val="uk-UA"/>
        </w:rPr>
        <w:t xml:space="preserve">у </w:t>
      </w:r>
      <w:r w:rsidR="00122337" w:rsidRPr="00623E0A">
        <w:rPr>
          <w:rStyle w:val="21"/>
          <w:szCs w:val="28"/>
          <w:lang w:val="uk-UA"/>
        </w:rPr>
        <w:t>дитин</w:t>
      </w:r>
      <w:r w:rsidR="00122337">
        <w:rPr>
          <w:rStyle w:val="21"/>
          <w:szCs w:val="28"/>
          <w:lang w:val="uk-UA"/>
        </w:rPr>
        <w:t>и</w:t>
      </w:r>
      <w:r w:rsidR="00E32422" w:rsidRPr="00623E0A">
        <w:rPr>
          <w:rStyle w:val="21"/>
          <w:szCs w:val="28"/>
          <w:lang w:val="uk-UA"/>
        </w:rPr>
        <w:t>.</w:t>
      </w:r>
    </w:p>
    <w:p w:rsidR="00E32422" w:rsidRPr="00623E0A" w:rsidRDefault="00E32422" w:rsidP="004537A6">
      <w:pPr>
        <w:pStyle w:val="2"/>
        <w:rPr>
          <w:rStyle w:val="2212pt"/>
          <w:rFonts w:cstheme="majorBidi"/>
          <w:b/>
          <w:bCs/>
          <w:sz w:val="28"/>
          <w:szCs w:val="26"/>
          <w:lang w:eastAsia="en-US"/>
        </w:rPr>
      </w:pPr>
      <w:bookmarkStart w:id="28" w:name="_Toc27751099"/>
      <w:r w:rsidRPr="00623E0A">
        <w:rPr>
          <w:rStyle w:val="21"/>
          <w:rFonts w:cstheme="majorBidi"/>
          <w:shd w:val="clear" w:color="auto" w:fill="auto"/>
          <w:lang w:val="uk-UA" w:eastAsia="en-US"/>
        </w:rPr>
        <w:t>9.3. </w:t>
      </w:r>
      <w:r w:rsidRPr="00623E0A">
        <w:rPr>
          <w:rStyle w:val="2212pt"/>
          <w:rFonts w:cstheme="majorBidi"/>
          <w:b/>
          <w:bCs/>
          <w:sz w:val="28"/>
          <w:szCs w:val="26"/>
          <w:lang w:eastAsia="en-US"/>
        </w:rPr>
        <w:t xml:space="preserve">Роль молекулярного тестування </w:t>
      </w:r>
      <w:r w:rsidR="00122337">
        <w:rPr>
          <w:rStyle w:val="2212pt"/>
          <w:rFonts w:cstheme="majorBidi"/>
          <w:b/>
          <w:bCs/>
          <w:sz w:val="28"/>
          <w:szCs w:val="26"/>
          <w:lang w:eastAsia="en-US"/>
        </w:rPr>
        <w:t>у</w:t>
      </w:r>
      <w:r w:rsidRPr="00623E0A">
        <w:rPr>
          <w:rStyle w:val="2212pt"/>
          <w:rFonts w:cstheme="majorBidi"/>
          <w:b/>
          <w:bCs/>
          <w:sz w:val="28"/>
          <w:szCs w:val="26"/>
          <w:lang w:eastAsia="en-US"/>
        </w:rPr>
        <w:t xml:space="preserve"> </w:t>
      </w:r>
      <w:r w:rsidR="00122337">
        <w:rPr>
          <w:rStyle w:val="2212pt"/>
          <w:rFonts w:cstheme="majorBidi"/>
          <w:b/>
          <w:bCs/>
          <w:sz w:val="28"/>
          <w:szCs w:val="26"/>
          <w:lang w:eastAsia="en-US"/>
        </w:rPr>
        <w:t>виявленні медикаментозної резистентності</w:t>
      </w:r>
      <w:bookmarkEnd w:id="28"/>
    </w:p>
    <w:p w:rsidR="00E32422" w:rsidRPr="00623E0A" w:rsidRDefault="0029728D" w:rsidP="00E32422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При проведенні </w:t>
      </w:r>
      <w:r w:rsidRPr="00623E0A">
        <w:rPr>
          <w:rFonts w:cs="Times New Roman"/>
          <w:szCs w:val="28"/>
          <w:lang w:val="uk-UA"/>
        </w:rPr>
        <w:t>молекулярн</w:t>
      </w:r>
      <w:r>
        <w:rPr>
          <w:rFonts w:cs="Times New Roman"/>
          <w:szCs w:val="28"/>
          <w:lang w:val="uk-UA"/>
        </w:rPr>
        <w:t xml:space="preserve">ого </w:t>
      </w:r>
      <w:r w:rsidR="00E32422" w:rsidRPr="00623E0A">
        <w:rPr>
          <w:rFonts w:cs="Times New Roman"/>
          <w:szCs w:val="28"/>
          <w:lang w:val="uk-UA"/>
        </w:rPr>
        <w:t>тест</w:t>
      </w:r>
      <w:r>
        <w:rPr>
          <w:rFonts w:cs="Times New Roman"/>
          <w:szCs w:val="28"/>
          <w:lang w:val="uk-UA"/>
        </w:rPr>
        <w:t xml:space="preserve">ування </w:t>
      </w:r>
      <w:r w:rsidR="00E32422" w:rsidRPr="00623E0A">
        <w:rPr>
          <w:rFonts w:cs="Times New Roman"/>
          <w:szCs w:val="28"/>
          <w:lang w:val="uk-UA"/>
        </w:rPr>
        <w:t xml:space="preserve">виявляють генетичні мутації, які надійно прогнозують </w:t>
      </w:r>
      <w:r>
        <w:rPr>
          <w:rFonts w:cs="Times New Roman"/>
          <w:szCs w:val="28"/>
          <w:lang w:val="uk-UA"/>
        </w:rPr>
        <w:t xml:space="preserve">медикаментозну резистентність </w:t>
      </w:r>
      <w:r w:rsidR="00E32422" w:rsidRPr="00623E0A">
        <w:rPr>
          <w:rFonts w:cs="Times New Roman"/>
          <w:szCs w:val="28"/>
          <w:lang w:val="uk-UA"/>
        </w:rPr>
        <w:t>і можуть бути використані для початку цільового лікування без тривал</w:t>
      </w:r>
      <w:r>
        <w:rPr>
          <w:rFonts w:cs="Times New Roman"/>
          <w:szCs w:val="28"/>
          <w:lang w:val="uk-UA"/>
        </w:rPr>
        <w:t xml:space="preserve">ого </w:t>
      </w:r>
      <w:r w:rsidR="00E32422" w:rsidRPr="00623E0A">
        <w:rPr>
          <w:rFonts w:cs="Times New Roman"/>
          <w:szCs w:val="28"/>
          <w:lang w:val="uk-UA"/>
        </w:rPr>
        <w:t>період</w:t>
      </w:r>
      <w:r>
        <w:rPr>
          <w:rFonts w:cs="Times New Roman"/>
          <w:szCs w:val="28"/>
          <w:lang w:val="uk-UA"/>
        </w:rPr>
        <w:t xml:space="preserve">у </w:t>
      </w:r>
      <w:r w:rsidR="00E32422" w:rsidRPr="00623E0A">
        <w:rPr>
          <w:rFonts w:cs="Times New Roman"/>
          <w:szCs w:val="28"/>
          <w:lang w:val="uk-UA"/>
        </w:rPr>
        <w:t>очікування, необхідн</w:t>
      </w:r>
      <w:r>
        <w:rPr>
          <w:rFonts w:cs="Times New Roman"/>
          <w:szCs w:val="28"/>
          <w:lang w:val="uk-UA"/>
        </w:rPr>
        <w:t xml:space="preserve">ого </w:t>
      </w:r>
      <w:r w:rsidR="00E32422" w:rsidRPr="00623E0A">
        <w:rPr>
          <w:rFonts w:cs="Times New Roman"/>
          <w:szCs w:val="28"/>
          <w:lang w:val="uk-UA"/>
        </w:rPr>
        <w:t xml:space="preserve">для </w:t>
      </w:r>
      <w:r>
        <w:rPr>
          <w:rFonts w:cs="Times New Roman"/>
          <w:szCs w:val="28"/>
          <w:lang w:val="uk-UA"/>
        </w:rPr>
        <w:t xml:space="preserve">проведення </w:t>
      </w:r>
      <w:proofErr w:type="spellStart"/>
      <w:r w:rsidR="00E32422" w:rsidRPr="00623E0A">
        <w:rPr>
          <w:rFonts w:cs="Times New Roman"/>
          <w:szCs w:val="28"/>
          <w:lang w:val="uk-UA"/>
        </w:rPr>
        <w:t>культур</w:t>
      </w:r>
      <w:r>
        <w:rPr>
          <w:rFonts w:cs="Times New Roman"/>
          <w:szCs w:val="28"/>
          <w:lang w:val="uk-UA"/>
        </w:rPr>
        <w:t>ального</w:t>
      </w:r>
      <w:proofErr w:type="spellEnd"/>
      <w:r>
        <w:rPr>
          <w:rFonts w:cs="Times New Roman"/>
          <w:szCs w:val="28"/>
          <w:lang w:val="uk-UA"/>
        </w:rPr>
        <w:t xml:space="preserve"> дослідження </w:t>
      </w:r>
      <w:r w:rsidR="00E32422" w:rsidRPr="00623E0A">
        <w:rPr>
          <w:rFonts w:cs="Times New Roman"/>
          <w:i/>
          <w:szCs w:val="28"/>
          <w:lang w:val="uk-UA"/>
        </w:rPr>
        <w:t>(84)</w:t>
      </w:r>
      <w:r w:rsidR="00E446CC" w:rsidRPr="00E446CC">
        <w:rPr>
          <w:rFonts w:cs="Times New Roman"/>
          <w:szCs w:val="28"/>
          <w:lang w:val="uk-UA"/>
        </w:rPr>
        <w:t>.</w:t>
      </w:r>
      <w:r w:rsidR="00E32422" w:rsidRPr="00623E0A">
        <w:rPr>
          <w:rStyle w:val="21"/>
          <w:szCs w:val="28"/>
          <w:lang w:val="uk-UA"/>
        </w:rPr>
        <w:t xml:space="preserve"> </w:t>
      </w:r>
      <w:r>
        <w:rPr>
          <w:rStyle w:val="21"/>
          <w:szCs w:val="28"/>
          <w:lang w:val="uk-UA"/>
        </w:rPr>
        <w:t xml:space="preserve">Застосування </w:t>
      </w:r>
      <w:r>
        <w:rPr>
          <w:rFonts w:cs="Times New Roman"/>
          <w:szCs w:val="28"/>
          <w:lang w:val="uk-UA"/>
        </w:rPr>
        <w:t xml:space="preserve">таких </w:t>
      </w:r>
      <w:r w:rsidR="00E32422" w:rsidRPr="00623E0A">
        <w:rPr>
          <w:rFonts w:cs="Times New Roman"/>
          <w:szCs w:val="28"/>
          <w:lang w:val="uk-UA"/>
        </w:rPr>
        <w:t>тест</w:t>
      </w:r>
      <w:r>
        <w:rPr>
          <w:rFonts w:cs="Times New Roman"/>
          <w:szCs w:val="28"/>
          <w:lang w:val="uk-UA"/>
        </w:rPr>
        <w:t xml:space="preserve">ів </w:t>
      </w:r>
      <w:r w:rsidR="00E32422" w:rsidRPr="00623E0A">
        <w:rPr>
          <w:rFonts w:cs="Times New Roman"/>
          <w:szCs w:val="28"/>
          <w:lang w:val="uk-UA"/>
        </w:rPr>
        <w:t>рекомендован</w:t>
      </w:r>
      <w:r>
        <w:rPr>
          <w:rFonts w:cs="Times New Roman"/>
          <w:szCs w:val="28"/>
          <w:lang w:val="uk-UA"/>
        </w:rPr>
        <w:t xml:space="preserve">о </w:t>
      </w:r>
      <w:r w:rsidR="00E32422" w:rsidRPr="00623E0A">
        <w:rPr>
          <w:rFonts w:cs="Times New Roman"/>
          <w:szCs w:val="28"/>
          <w:lang w:val="uk-UA"/>
        </w:rPr>
        <w:t>ВООЗ</w:t>
      </w:r>
      <w:r>
        <w:rPr>
          <w:rFonts w:cs="Times New Roman"/>
          <w:szCs w:val="28"/>
          <w:lang w:val="uk-UA"/>
        </w:rPr>
        <w:t xml:space="preserve"> та надає </w:t>
      </w:r>
      <w:r w:rsidR="00E32422" w:rsidRPr="00623E0A">
        <w:rPr>
          <w:rFonts w:cs="Times New Roman"/>
          <w:szCs w:val="28"/>
          <w:lang w:val="uk-UA"/>
        </w:rPr>
        <w:t xml:space="preserve">значні переваги </w:t>
      </w:r>
      <w:r w:rsidR="00C75FCC">
        <w:rPr>
          <w:rFonts w:cs="Times New Roman"/>
          <w:szCs w:val="28"/>
          <w:lang w:val="uk-UA"/>
        </w:rPr>
        <w:t>у </w:t>
      </w:r>
      <w:r w:rsidR="00E32422" w:rsidRPr="00623E0A">
        <w:rPr>
          <w:rFonts w:cs="Times New Roman"/>
          <w:szCs w:val="28"/>
          <w:lang w:val="uk-UA"/>
        </w:rPr>
        <w:t>збільшенн</w:t>
      </w:r>
      <w:r w:rsidR="00662CF4">
        <w:rPr>
          <w:rFonts w:cs="Times New Roman"/>
          <w:szCs w:val="28"/>
          <w:lang w:val="uk-UA"/>
        </w:rPr>
        <w:t xml:space="preserve">і </w:t>
      </w:r>
      <w:r w:rsidR="00E32422" w:rsidRPr="00623E0A">
        <w:rPr>
          <w:rFonts w:cs="Times New Roman"/>
          <w:szCs w:val="28"/>
          <w:lang w:val="uk-UA"/>
        </w:rPr>
        <w:t xml:space="preserve">масштабів програмного лікування та </w:t>
      </w:r>
      <w:r>
        <w:rPr>
          <w:rFonts w:cs="Times New Roman"/>
          <w:szCs w:val="28"/>
          <w:lang w:val="uk-UA"/>
        </w:rPr>
        <w:t>відстеженн</w:t>
      </w:r>
      <w:r w:rsidR="00662CF4">
        <w:rPr>
          <w:rFonts w:cs="Times New Roman"/>
          <w:szCs w:val="28"/>
          <w:lang w:val="uk-UA"/>
        </w:rPr>
        <w:t xml:space="preserve">і </w:t>
      </w:r>
      <w:r>
        <w:rPr>
          <w:rFonts w:cs="Times New Roman"/>
          <w:szCs w:val="28"/>
          <w:lang w:val="uk-UA"/>
        </w:rPr>
        <w:t xml:space="preserve">випадків </w:t>
      </w:r>
      <w:r w:rsidR="00E32422" w:rsidRPr="00623E0A">
        <w:rPr>
          <w:rFonts w:cs="Times New Roman"/>
          <w:szCs w:val="28"/>
          <w:lang w:val="uk-UA"/>
        </w:rPr>
        <w:t xml:space="preserve">МРТБ </w:t>
      </w:r>
      <w:r w:rsidR="00E32422" w:rsidRPr="00623E0A">
        <w:rPr>
          <w:rFonts w:cs="Times New Roman"/>
          <w:i/>
          <w:szCs w:val="28"/>
          <w:lang w:val="uk-UA"/>
        </w:rPr>
        <w:t>(85)</w:t>
      </w:r>
      <w:r w:rsidR="00E446CC" w:rsidRPr="00E446CC">
        <w:rPr>
          <w:rFonts w:cs="Times New Roman"/>
          <w:szCs w:val="28"/>
          <w:lang w:val="uk-UA"/>
        </w:rPr>
        <w:t>.</w:t>
      </w:r>
      <w:r w:rsidR="00E32422" w:rsidRPr="00623E0A">
        <w:rPr>
          <w:rStyle w:val="21"/>
          <w:szCs w:val="28"/>
          <w:lang w:val="uk-UA"/>
        </w:rPr>
        <w:t xml:space="preserve"> </w:t>
      </w:r>
      <w:r w:rsidR="00662CF4">
        <w:rPr>
          <w:rFonts w:cs="Times New Roman"/>
          <w:szCs w:val="28"/>
          <w:lang w:val="uk-UA"/>
        </w:rPr>
        <w:t xml:space="preserve">Тестування із використанням </w:t>
      </w:r>
      <w:proofErr w:type="spellStart"/>
      <w:r w:rsidR="00E32422" w:rsidRPr="00623E0A">
        <w:rPr>
          <w:rFonts w:cs="Times New Roman"/>
          <w:szCs w:val="28"/>
          <w:lang w:val="uk-UA"/>
        </w:rPr>
        <w:t>олігонуклеотидни</w:t>
      </w:r>
      <w:r w:rsidR="00662CF4">
        <w:rPr>
          <w:rFonts w:cs="Times New Roman"/>
          <w:szCs w:val="28"/>
          <w:lang w:val="uk-UA"/>
        </w:rPr>
        <w:t>х</w:t>
      </w:r>
      <w:proofErr w:type="spellEnd"/>
      <w:r w:rsidR="00662CF4">
        <w:rPr>
          <w:rFonts w:cs="Times New Roman"/>
          <w:szCs w:val="28"/>
          <w:lang w:val="uk-UA"/>
        </w:rPr>
        <w:t xml:space="preserve"> </w:t>
      </w:r>
      <w:r w:rsidR="00E32422" w:rsidRPr="00623E0A">
        <w:rPr>
          <w:rFonts w:cs="Times New Roman"/>
          <w:szCs w:val="28"/>
          <w:lang w:val="uk-UA"/>
        </w:rPr>
        <w:t>зонд</w:t>
      </w:r>
      <w:r w:rsidR="00662CF4">
        <w:rPr>
          <w:rFonts w:cs="Times New Roman"/>
          <w:szCs w:val="28"/>
          <w:lang w:val="uk-UA"/>
        </w:rPr>
        <w:t xml:space="preserve">ів </w:t>
      </w:r>
      <w:r w:rsidR="00E32422" w:rsidRPr="00623E0A">
        <w:rPr>
          <w:rFonts w:cs="Times New Roman"/>
          <w:szCs w:val="28"/>
          <w:lang w:val="uk-UA"/>
        </w:rPr>
        <w:t xml:space="preserve">були першими молекулярними тестами, широко впровадженими </w:t>
      </w:r>
      <w:r w:rsidR="00662CF4">
        <w:rPr>
          <w:rFonts w:cs="Times New Roman"/>
          <w:szCs w:val="28"/>
          <w:lang w:val="uk-UA"/>
        </w:rPr>
        <w:t xml:space="preserve">у </w:t>
      </w:r>
      <w:r w:rsidR="00E32422" w:rsidRPr="00623E0A">
        <w:rPr>
          <w:rFonts w:cs="Times New Roman"/>
          <w:szCs w:val="28"/>
          <w:lang w:val="uk-UA"/>
        </w:rPr>
        <w:t xml:space="preserve">діагностиці ТБ та МРТБ </w:t>
      </w:r>
      <w:r w:rsidR="00E32422" w:rsidRPr="00623E0A">
        <w:rPr>
          <w:rFonts w:cs="Times New Roman"/>
          <w:i/>
          <w:szCs w:val="28"/>
          <w:lang w:val="uk-UA"/>
        </w:rPr>
        <w:t>(8</w:t>
      </w:r>
      <w:r w:rsidR="00E32422" w:rsidRPr="0007228D">
        <w:rPr>
          <w:rFonts w:cs="Times New Roman"/>
          <w:i/>
          <w:szCs w:val="28"/>
          <w:lang w:val="uk-UA"/>
        </w:rPr>
        <w:t>6</w:t>
      </w:r>
      <w:r w:rsidR="00E446CC" w:rsidRPr="0007228D">
        <w:rPr>
          <w:rFonts w:cs="Times New Roman"/>
          <w:i/>
          <w:szCs w:val="28"/>
          <w:lang w:val="uk-UA"/>
        </w:rPr>
        <w:t>,</w:t>
      </w:r>
      <w:r w:rsidR="00662CF4">
        <w:rPr>
          <w:rFonts w:cs="Times New Roman"/>
          <w:i/>
          <w:szCs w:val="28"/>
          <w:lang w:val="uk-UA"/>
        </w:rPr>
        <w:t xml:space="preserve"> </w:t>
      </w:r>
      <w:r w:rsidR="00E32422" w:rsidRPr="00623E0A">
        <w:rPr>
          <w:rFonts w:cs="Times New Roman"/>
          <w:i/>
          <w:szCs w:val="28"/>
          <w:lang w:val="uk-UA"/>
        </w:rPr>
        <w:t>87)</w:t>
      </w:r>
      <w:r w:rsidR="00E32422" w:rsidRPr="00623E0A">
        <w:rPr>
          <w:rFonts w:cs="Times New Roman"/>
          <w:szCs w:val="28"/>
          <w:lang w:val="uk-UA"/>
        </w:rPr>
        <w:t>.</w:t>
      </w:r>
      <w:r w:rsidR="00E32422" w:rsidRPr="00623E0A">
        <w:rPr>
          <w:rStyle w:val="21"/>
          <w:szCs w:val="28"/>
          <w:lang w:val="uk-UA"/>
        </w:rPr>
        <w:t xml:space="preserve"> </w:t>
      </w:r>
      <w:proofErr w:type="spellStart"/>
      <w:r w:rsidR="00662CF4">
        <w:rPr>
          <w:rFonts w:cs="Times New Roman"/>
          <w:szCs w:val="28"/>
          <w:lang w:val="uk-UA"/>
        </w:rPr>
        <w:t>GenoType</w:t>
      </w:r>
      <w:r w:rsidR="00E32422" w:rsidRPr="00623E0A">
        <w:rPr>
          <w:rFonts w:cs="Times New Roman"/>
          <w:szCs w:val="28"/>
          <w:lang w:val="uk-UA"/>
        </w:rPr>
        <w:t>MTBDR</w:t>
      </w:r>
      <w:r w:rsidR="00E32422" w:rsidRPr="00623E0A">
        <w:rPr>
          <w:rFonts w:cs="Times New Roman"/>
          <w:i/>
          <w:szCs w:val="28"/>
          <w:lang w:val="uk-UA"/>
        </w:rPr>
        <w:t>plus</w:t>
      </w:r>
      <w:proofErr w:type="spellEnd"/>
      <w:r w:rsidR="00E32422" w:rsidRPr="00623E0A">
        <w:rPr>
          <w:rFonts w:cs="Times New Roman"/>
          <w:szCs w:val="28"/>
          <w:lang w:val="uk-UA"/>
        </w:rPr>
        <w:t xml:space="preserve"> забезпечує швидке прогнозування </w:t>
      </w:r>
      <w:r w:rsidR="00662CF4">
        <w:rPr>
          <w:rFonts w:cs="Times New Roman"/>
          <w:szCs w:val="28"/>
          <w:lang w:val="uk-UA"/>
        </w:rPr>
        <w:t xml:space="preserve">резистентності </w:t>
      </w:r>
      <w:r w:rsidR="00E32422" w:rsidRPr="00623E0A">
        <w:rPr>
          <w:rFonts w:cs="Times New Roman"/>
          <w:szCs w:val="28"/>
          <w:lang w:val="uk-UA"/>
        </w:rPr>
        <w:t xml:space="preserve">шляхом визначення </w:t>
      </w:r>
      <w:r w:rsidR="00662CF4">
        <w:rPr>
          <w:rFonts w:cs="Times New Roman"/>
          <w:szCs w:val="28"/>
          <w:lang w:val="uk-UA"/>
        </w:rPr>
        <w:t xml:space="preserve">наявності </w:t>
      </w:r>
      <w:r w:rsidR="00E32422" w:rsidRPr="00623E0A">
        <w:rPr>
          <w:rFonts w:cs="Times New Roman"/>
          <w:szCs w:val="28"/>
          <w:lang w:val="uk-UA"/>
        </w:rPr>
        <w:t>ген</w:t>
      </w:r>
      <w:r w:rsidR="00662CF4">
        <w:rPr>
          <w:rFonts w:cs="Times New Roman"/>
          <w:szCs w:val="28"/>
          <w:lang w:val="uk-UA"/>
        </w:rPr>
        <w:t>у</w:t>
      </w:r>
      <w:r w:rsidR="00E32422" w:rsidRPr="00623E0A">
        <w:rPr>
          <w:rFonts w:cs="Times New Roman"/>
          <w:szCs w:val="28"/>
          <w:lang w:val="uk-UA"/>
        </w:rPr>
        <w:t xml:space="preserve"> </w:t>
      </w:r>
      <w:proofErr w:type="spellStart"/>
      <w:r w:rsidR="00E32422" w:rsidRPr="00623E0A">
        <w:rPr>
          <w:rFonts w:cs="Times New Roman"/>
          <w:i/>
          <w:szCs w:val="28"/>
          <w:lang w:val="uk-UA"/>
        </w:rPr>
        <w:t>rpoB</w:t>
      </w:r>
      <w:proofErr w:type="spellEnd"/>
      <w:r w:rsidR="00E32422" w:rsidRPr="00623E0A">
        <w:rPr>
          <w:rFonts w:cs="Times New Roman"/>
          <w:szCs w:val="28"/>
          <w:lang w:val="uk-UA"/>
        </w:rPr>
        <w:t xml:space="preserve">, що </w:t>
      </w:r>
      <w:r w:rsidR="00662CF4">
        <w:rPr>
          <w:rFonts w:cs="Times New Roman"/>
          <w:szCs w:val="28"/>
          <w:lang w:val="uk-UA"/>
        </w:rPr>
        <w:t xml:space="preserve">свідчить про резистентність </w:t>
      </w:r>
      <w:r w:rsidR="00E32422" w:rsidRPr="00623E0A">
        <w:rPr>
          <w:rFonts w:cs="Times New Roman"/>
          <w:szCs w:val="28"/>
          <w:lang w:val="uk-UA"/>
        </w:rPr>
        <w:t xml:space="preserve">до </w:t>
      </w:r>
      <w:proofErr w:type="spellStart"/>
      <w:r w:rsidR="00E32422" w:rsidRPr="00623E0A">
        <w:rPr>
          <w:rFonts w:cs="Times New Roman"/>
          <w:szCs w:val="28"/>
          <w:lang w:val="uk-UA"/>
        </w:rPr>
        <w:t>рифампіцину</w:t>
      </w:r>
      <w:proofErr w:type="spellEnd"/>
      <w:r w:rsidR="00E32422" w:rsidRPr="00623E0A">
        <w:rPr>
          <w:rFonts w:cs="Times New Roman"/>
          <w:szCs w:val="28"/>
          <w:lang w:val="uk-UA"/>
        </w:rPr>
        <w:t>, а також ген</w:t>
      </w:r>
      <w:r w:rsidR="00662CF4">
        <w:rPr>
          <w:rFonts w:cs="Times New Roman"/>
          <w:szCs w:val="28"/>
          <w:lang w:val="uk-UA"/>
        </w:rPr>
        <w:t>у</w:t>
      </w:r>
      <w:r w:rsidR="00E32422" w:rsidRPr="00623E0A">
        <w:rPr>
          <w:rFonts w:cs="Times New Roman"/>
          <w:szCs w:val="28"/>
          <w:lang w:val="uk-UA"/>
        </w:rPr>
        <w:t xml:space="preserve"> </w:t>
      </w:r>
      <w:proofErr w:type="spellStart"/>
      <w:r w:rsidR="00E32422" w:rsidRPr="00623E0A">
        <w:rPr>
          <w:rFonts w:cs="Times New Roman"/>
          <w:i/>
          <w:szCs w:val="28"/>
          <w:lang w:val="uk-UA"/>
        </w:rPr>
        <w:t>katG</w:t>
      </w:r>
      <w:proofErr w:type="spellEnd"/>
      <w:r w:rsidR="00E32422" w:rsidRPr="00623E0A">
        <w:rPr>
          <w:rFonts w:cs="Times New Roman"/>
          <w:szCs w:val="28"/>
          <w:lang w:val="uk-UA"/>
        </w:rPr>
        <w:t xml:space="preserve"> та промотор</w:t>
      </w:r>
      <w:r w:rsidR="00DE75DC">
        <w:rPr>
          <w:rFonts w:cs="Times New Roman"/>
          <w:szCs w:val="28"/>
          <w:lang w:val="uk-UA"/>
        </w:rPr>
        <w:t xml:space="preserve">у </w:t>
      </w:r>
      <w:proofErr w:type="spellStart"/>
      <w:r w:rsidR="00E32422" w:rsidRPr="00623E0A">
        <w:rPr>
          <w:rFonts w:cs="Times New Roman"/>
          <w:i/>
          <w:szCs w:val="28"/>
          <w:lang w:val="uk-UA"/>
        </w:rPr>
        <w:t>inhA</w:t>
      </w:r>
      <w:proofErr w:type="spellEnd"/>
      <w:r w:rsidR="00E32422" w:rsidRPr="00623E0A">
        <w:rPr>
          <w:rFonts w:cs="Times New Roman"/>
          <w:szCs w:val="28"/>
          <w:lang w:val="uk-UA"/>
        </w:rPr>
        <w:t xml:space="preserve">, що відповідають за </w:t>
      </w:r>
      <w:r w:rsidR="00662CF4">
        <w:rPr>
          <w:rFonts w:cs="Times New Roman"/>
          <w:szCs w:val="28"/>
          <w:lang w:val="uk-UA"/>
        </w:rPr>
        <w:t xml:space="preserve">резистентність </w:t>
      </w:r>
      <w:r w:rsidR="00E32422" w:rsidRPr="00623E0A">
        <w:rPr>
          <w:rFonts w:cs="Times New Roman"/>
          <w:szCs w:val="28"/>
          <w:lang w:val="uk-UA"/>
        </w:rPr>
        <w:t xml:space="preserve">до </w:t>
      </w:r>
      <w:proofErr w:type="spellStart"/>
      <w:r w:rsidR="00E32422" w:rsidRPr="00623E0A">
        <w:rPr>
          <w:rFonts w:cs="Times New Roman"/>
          <w:szCs w:val="28"/>
          <w:lang w:val="uk-UA"/>
        </w:rPr>
        <w:t>ізоніазид</w:t>
      </w:r>
      <w:r w:rsidR="00DE75DC">
        <w:rPr>
          <w:rFonts w:cs="Times New Roman"/>
          <w:szCs w:val="28"/>
          <w:lang w:val="uk-UA"/>
        </w:rPr>
        <w:t>у</w:t>
      </w:r>
      <w:proofErr w:type="spellEnd"/>
      <w:r w:rsidR="00E32422" w:rsidRPr="00623E0A">
        <w:rPr>
          <w:rFonts w:cs="Times New Roman"/>
          <w:szCs w:val="28"/>
          <w:lang w:val="uk-UA"/>
        </w:rPr>
        <w:t xml:space="preserve"> </w:t>
      </w:r>
      <w:r w:rsidR="00E32422" w:rsidRPr="00623E0A">
        <w:rPr>
          <w:rFonts w:cs="Times New Roman"/>
          <w:i/>
          <w:szCs w:val="28"/>
          <w:lang w:val="uk-UA"/>
        </w:rPr>
        <w:t>(88)</w:t>
      </w:r>
      <w:r w:rsidR="00E446CC" w:rsidRPr="00E446CC">
        <w:rPr>
          <w:rFonts w:cs="Times New Roman"/>
          <w:szCs w:val="28"/>
          <w:lang w:val="uk-UA"/>
        </w:rPr>
        <w:t>.</w:t>
      </w:r>
      <w:r w:rsidR="00E32422" w:rsidRPr="00623E0A">
        <w:rPr>
          <w:rStyle w:val="21"/>
          <w:szCs w:val="28"/>
          <w:lang w:val="uk-UA"/>
        </w:rPr>
        <w:t xml:space="preserve"> </w:t>
      </w:r>
      <w:r w:rsidR="00E32422" w:rsidRPr="00623E0A">
        <w:rPr>
          <w:rFonts w:cs="Times New Roman"/>
          <w:szCs w:val="28"/>
          <w:lang w:val="uk-UA"/>
        </w:rPr>
        <w:t xml:space="preserve">Ще один </w:t>
      </w:r>
      <w:r w:rsidR="008507D7">
        <w:rPr>
          <w:rFonts w:cs="Times New Roman"/>
          <w:szCs w:val="28"/>
          <w:lang w:val="uk-UA"/>
        </w:rPr>
        <w:t xml:space="preserve">загально </w:t>
      </w:r>
      <w:r w:rsidR="00E32422" w:rsidRPr="00623E0A">
        <w:rPr>
          <w:rFonts w:cs="Times New Roman"/>
          <w:szCs w:val="28"/>
          <w:lang w:val="uk-UA"/>
        </w:rPr>
        <w:t xml:space="preserve">рекомендований ВООЗ </w:t>
      </w:r>
      <w:r w:rsidR="008507D7">
        <w:rPr>
          <w:rFonts w:cs="Times New Roman"/>
          <w:szCs w:val="28"/>
          <w:lang w:val="uk-UA"/>
        </w:rPr>
        <w:t xml:space="preserve">тест із застосуванням </w:t>
      </w:r>
      <w:proofErr w:type="spellStart"/>
      <w:r w:rsidR="00E32422" w:rsidRPr="00623E0A">
        <w:rPr>
          <w:rFonts w:cs="Times New Roman"/>
          <w:szCs w:val="28"/>
          <w:lang w:val="uk-UA"/>
        </w:rPr>
        <w:t>олігонуклеотидни</w:t>
      </w:r>
      <w:r w:rsidR="008507D7">
        <w:rPr>
          <w:rFonts w:cs="Times New Roman"/>
          <w:szCs w:val="28"/>
          <w:lang w:val="uk-UA"/>
        </w:rPr>
        <w:t>х</w:t>
      </w:r>
      <w:proofErr w:type="spellEnd"/>
      <w:r w:rsidR="008507D7">
        <w:rPr>
          <w:rFonts w:cs="Times New Roman"/>
          <w:szCs w:val="28"/>
          <w:lang w:val="uk-UA"/>
        </w:rPr>
        <w:t xml:space="preserve"> </w:t>
      </w:r>
      <w:r w:rsidR="00E32422" w:rsidRPr="00623E0A">
        <w:rPr>
          <w:rFonts w:cs="Times New Roman"/>
          <w:szCs w:val="28"/>
          <w:lang w:val="uk-UA"/>
        </w:rPr>
        <w:t>зонд</w:t>
      </w:r>
      <w:r w:rsidR="008507D7">
        <w:rPr>
          <w:rFonts w:cs="Times New Roman"/>
          <w:szCs w:val="28"/>
          <w:lang w:val="uk-UA"/>
        </w:rPr>
        <w:t xml:space="preserve">ів – </w:t>
      </w:r>
      <w:r w:rsidR="00E32422" w:rsidRPr="00623E0A">
        <w:rPr>
          <w:rFonts w:cs="Times New Roman"/>
          <w:szCs w:val="28"/>
          <w:lang w:val="uk-UA"/>
        </w:rPr>
        <w:t xml:space="preserve">це </w:t>
      </w:r>
      <w:proofErr w:type="spellStart"/>
      <w:r w:rsidR="00DE75DC">
        <w:rPr>
          <w:rFonts w:cs="Times New Roman"/>
          <w:szCs w:val="28"/>
          <w:lang w:val="uk-UA"/>
        </w:rPr>
        <w:t>GenotypeMTBDR</w:t>
      </w:r>
      <w:r w:rsidR="00E32422" w:rsidRPr="00623E0A">
        <w:rPr>
          <w:rFonts w:cs="Times New Roman"/>
          <w:i/>
          <w:szCs w:val="28"/>
          <w:lang w:val="uk-UA"/>
        </w:rPr>
        <w:t>sl</w:t>
      </w:r>
      <w:proofErr w:type="spellEnd"/>
      <w:r w:rsidR="00E32422" w:rsidRPr="00623E0A">
        <w:rPr>
          <w:rFonts w:cs="Times New Roman"/>
          <w:szCs w:val="28"/>
          <w:lang w:val="uk-UA"/>
        </w:rPr>
        <w:t xml:space="preserve">, </w:t>
      </w:r>
      <w:r w:rsidR="008507D7">
        <w:rPr>
          <w:rFonts w:cs="Times New Roman"/>
          <w:szCs w:val="28"/>
          <w:lang w:val="uk-UA"/>
        </w:rPr>
        <w:t xml:space="preserve">що </w:t>
      </w:r>
      <w:r w:rsidR="00E32422" w:rsidRPr="00623E0A">
        <w:rPr>
          <w:rFonts w:cs="Times New Roman"/>
          <w:szCs w:val="28"/>
          <w:lang w:val="uk-UA"/>
        </w:rPr>
        <w:t xml:space="preserve">спрямований на </w:t>
      </w:r>
      <w:r w:rsidR="008507D7">
        <w:rPr>
          <w:rFonts w:cs="Times New Roman"/>
          <w:szCs w:val="28"/>
          <w:lang w:val="uk-UA"/>
        </w:rPr>
        <w:t xml:space="preserve">виявлення </w:t>
      </w:r>
      <w:r w:rsidR="00E32422" w:rsidRPr="00623E0A">
        <w:rPr>
          <w:rFonts w:cs="Times New Roman"/>
          <w:szCs w:val="28"/>
          <w:lang w:val="uk-UA"/>
        </w:rPr>
        <w:t>ген</w:t>
      </w:r>
      <w:r w:rsidR="008507D7">
        <w:rPr>
          <w:rFonts w:cs="Times New Roman"/>
          <w:szCs w:val="28"/>
          <w:lang w:val="uk-UA"/>
        </w:rPr>
        <w:t>ів</w:t>
      </w:r>
      <w:r w:rsidR="00E32422" w:rsidRPr="00623E0A">
        <w:rPr>
          <w:rFonts w:cs="Times New Roman"/>
          <w:szCs w:val="28"/>
          <w:lang w:val="uk-UA"/>
        </w:rPr>
        <w:t>, відповідальн</w:t>
      </w:r>
      <w:r w:rsidR="008507D7">
        <w:rPr>
          <w:rFonts w:cs="Times New Roman"/>
          <w:szCs w:val="28"/>
          <w:lang w:val="uk-UA"/>
        </w:rPr>
        <w:t xml:space="preserve">их </w:t>
      </w:r>
      <w:r w:rsidR="00E32422" w:rsidRPr="00623E0A">
        <w:rPr>
          <w:rFonts w:cs="Times New Roman"/>
          <w:szCs w:val="28"/>
          <w:lang w:val="uk-UA"/>
        </w:rPr>
        <w:t xml:space="preserve">за </w:t>
      </w:r>
      <w:r w:rsidR="00DE75DC">
        <w:rPr>
          <w:rFonts w:cs="Times New Roman"/>
          <w:szCs w:val="28"/>
          <w:lang w:val="uk-UA"/>
        </w:rPr>
        <w:t xml:space="preserve">резистентність </w:t>
      </w:r>
      <w:r w:rsidR="00E32422" w:rsidRPr="00623E0A">
        <w:rPr>
          <w:rFonts w:cs="Times New Roman"/>
          <w:szCs w:val="28"/>
          <w:lang w:val="uk-UA"/>
        </w:rPr>
        <w:t>до лікарських засобів другого ряду.</w:t>
      </w:r>
    </w:p>
    <w:p w:rsidR="00E32422" w:rsidRPr="00623E0A" w:rsidRDefault="006C2315" w:rsidP="00E32422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За даними </w:t>
      </w:r>
      <w:r w:rsidRPr="00623E0A">
        <w:rPr>
          <w:rFonts w:cs="Times New Roman"/>
          <w:szCs w:val="28"/>
          <w:lang w:val="uk-UA"/>
        </w:rPr>
        <w:t>систематичн</w:t>
      </w:r>
      <w:r>
        <w:rPr>
          <w:rFonts w:cs="Times New Roman"/>
          <w:szCs w:val="28"/>
          <w:lang w:val="uk-UA"/>
        </w:rPr>
        <w:t xml:space="preserve">ого </w:t>
      </w:r>
      <w:r w:rsidR="00E32422" w:rsidRPr="00623E0A">
        <w:rPr>
          <w:rFonts w:cs="Times New Roman"/>
          <w:szCs w:val="28"/>
          <w:lang w:val="uk-UA"/>
        </w:rPr>
        <w:t>огляд</w:t>
      </w:r>
      <w:r>
        <w:rPr>
          <w:rFonts w:cs="Times New Roman"/>
          <w:szCs w:val="28"/>
          <w:lang w:val="uk-UA"/>
        </w:rPr>
        <w:t>у</w:t>
      </w:r>
      <w:r w:rsidR="00E32422" w:rsidRPr="00623E0A">
        <w:rPr>
          <w:rFonts w:cs="Times New Roman"/>
          <w:szCs w:val="28"/>
          <w:lang w:val="uk-UA"/>
        </w:rPr>
        <w:t xml:space="preserve"> та </w:t>
      </w:r>
      <w:proofErr w:type="spellStart"/>
      <w:r w:rsidR="00E32422" w:rsidRPr="00623E0A">
        <w:rPr>
          <w:rFonts w:cs="Times New Roman"/>
          <w:szCs w:val="28"/>
          <w:lang w:val="uk-UA"/>
        </w:rPr>
        <w:t>метааналіз</w:t>
      </w:r>
      <w:r>
        <w:rPr>
          <w:rFonts w:cs="Times New Roman"/>
          <w:szCs w:val="28"/>
          <w:lang w:val="uk-UA"/>
        </w:rPr>
        <w:t>у</w:t>
      </w:r>
      <w:proofErr w:type="spellEnd"/>
      <w:r>
        <w:rPr>
          <w:rFonts w:cs="Times New Roman"/>
          <w:szCs w:val="28"/>
          <w:lang w:val="uk-UA"/>
        </w:rPr>
        <w:t xml:space="preserve">, було проведено </w:t>
      </w:r>
      <w:r w:rsidR="00E32422" w:rsidRPr="00623E0A">
        <w:rPr>
          <w:rFonts w:cs="Times New Roman"/>
          <w:szCs w:val="28"/>
          <w:lang w:val="uk-UA"/>
        </w:rPr>
        <w:t>оцінюва</w:t>
      </w:r>
      <w:r>
        <w:rPr>
          <w:rFonts w:cs="Times New Roman"/>
          <w:szCs w:val="28"/>
          <w:lang w:val="uk-UA"/>
        </w:rPr>
        <w:t xml:space="preserve">ння </w:t>
      </w:r>
      <w:r w:rsidR="00E32422" w:rsidRPr="00623E0A">
        <w:rPr>
          <w:rFonts w:cs="Times New Roman"/>
          <w:szCs w:val="28"/>
          <w:lang w:val="uk-UA"/>
        </w:rPr>
        <w:t>діагностичн</w:t>
      </w:r>
      <w:r>
        <w:rPr>
          <w:rFonts w:cs="Times New Roman"/>
          <w:szCs w:val="28"/>
          <w:lang w:val="uk-UA"/>
        </w:rPr>
        <w:t xml:space="preserve">их можливостей </w:t>
      </w:r>
      <w:r w:rsidR="00E32422" w:rsidRPr="00623E0A">
        <w:rPr>
          <w:rFonts w:cs="Times New Roman"/>
          <w:szCs w:val="28"/>
          <w:lang w:val="uk-UA"/>
        </w:rPr>
        <w:t xml:space="preserve">цих тестів </w:t>
      </w:r>
      <w:r>
        <w:rPr>
          <w:rFonts w:cs="Times New Roman"/>
          <w:szCs w:val="28"/>
          <w:lang w:val="uk-UA"/>
        </w:rPr>
        <w:t xml:space="preserve">та </w:t>
      </w:r>
      <w:r w:rsidR="00E32422" w:rsidRPr="00623E0A">
        <w:rPr>
          <w:rFonts w:cs="Times New Roman"/>
          <w:szCs w:val="28"/>
          <w:lang w:val="uk-UA"/>
        </w:rPr>
        <w:t>вияв</w:t>
      </w:r>
      <w:r>
        <w:rPr>
          <w:rFonts w:cs="Times New Roman"/>
          <w:szCs w:val="28"/>
          <w:lang w:val="uk-UA"/>
        </w:rPr>
        <w:t xml:space="preserve">лено </w:t>
      </w:r>
      <w:r w:rsidR="00E32422" w:rsidRPr="00623E0A">
        <w:rPr>
          <w:rFonts w:cs="Times New Roman"/>
          <w:szCs w:val="28"/>
          <w:lang w:val="uk-UA"/>
        </w:rPr>
        <w:t>висок</w:t>
      </w:r>
      <w:r>
        <w:rPr>
          <w:rFonts w:cs="Times New Roman"/>
          <w:szCs w:val="28"/>
          <w:lang w:val="uk-UA"/>
        </w:rPr>
        <w:t xml:space="preserve">і показники загальної </w:t>
      </w:r>
      <w:r w:rsidR="00E32422" w:rsidRPr="00623E0A">
        <w:rPr>
          <w:rFonts w:cs="Times New Roman"/>
          <w:szCs w:val="28"/>
          <w:lang w:val="uk-UA"/>
        </w:rPr>
        <w:t>чутлив</w:t>
      </w:r>
      <w:r>
        <w:rPr>
          <w:rFonts w:cs="Times New Roman"/>
          <w:szCs w:val="28"/>
          <w:lang w:val="uk-UA"/>
        </w:rPr>
        <w:t xml:space="preserve">ості </w:t>
      </w:r>
      <w:r w:rsidR="002A59C5">
        <w:rPr>
          <w:rFonts w:cs="Times New Roman"/>
          <w:szCs w:val="28"/>
          <w:lang w:val="uk-UA"/>
        </w:rPr>
        <w:t>й</w:t>
      </w:r>
      <w:r w:rsidR="00E32422" w:rsidRPr="00623E0A">
        <w:rPr>
          <w:rFonts w:cs="Times New Roman"/>
          <w:szCs w:val="28"/>
          <w:lang w:val="uk-UA"/>
        </w:rPr>
        <w:t xml:space="preserve"> специфічн</w:t>
      </w:r>
      <w:r>
        <w:rPr>
          <w:rFonts w:cs="Times New Roman"/>
          <w:szCs w:val="28"/>
          <w:lang w:val="uk-UA"/>
        </w:rPr>
        <w:t xml:space="preserve">ості </w:t>
      </w:r>
      <w:r w:rsidR="00E32422" w:rsidRPr="00623E0A">
        <w:rPr>
          <w:rFonts w:cs="Times New Roman"/>
          <w:szCs w:val="28"/>
          <w:lang w:val="uk-UA"/>
        </w:rPr>
        <w:t xml:space="preserve">щодо </w:t>
      </w:r>
      <w:proofErr w:type="spellStart"/>
      <w:r w:rsidR="00E32422" w:rsidRPr="00623E0A">
        <w:rPr>
          <w:rFonts w:cs="Times New Roman"/>
          <w:szCs w:val="28"/>
          <w:lang w:val="uk-UA"/>
        </w:rPr>
        <w:t>рифампіцину</w:t>
      </w:r>
      <w:proofErr w:type="spellEnd"/>
      <w:r w:rsidR="00E32422" w:rsidRPr="00623E0A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і варіативну результативність </w:t>
      </w:r>
      <w:r w:rsidR="002A59C5">
        <w:rPr>
          <w:rFonts w:cs="Times New Roman"/>
          <w:szCs w:val="28"/>
          <w:lang w:val="uk-UA"/>
        </w:rPr>
        <w:t xml:space="preserve">щодо </w:t>
      </w:r>
      <w:proofErr w:type="spellStart"/>
      <w:r w:rsidR="00E32422" w:rsidRPr="00623E0A">
        <w:rPr>
          <w:rFonts w:cs="Times New Roman"/>
          <w:szCs w:val="28"/>
          <w:lang w:val="uk-UA"/>
        </w:rPr>
        <w:t>ізоніазиду</w:t>
      </w:r>
      <w:proofErr w:type="spellEnd"/>
      <w:r w:rsidR="00E32422" w:rsidRPr="00623E0A">
        <w:rPr>
          <w:rFonts w:cs="Times New Roman"/>
          <w:szCs w:val="28"/>
          <w:lang w:val="uk-UA"/>
        </w:rPr>
        <w:t xml:space="preserve"> </w:t>
      </w:r>
      <w:r w:rsidR="00E32422" w:rsidRPr="00623E0A">
        <w:rPr>
          <w:rFonts w:cs="Times New Roman"/>
          <w:i/>
          <w:szCs w:val="28"/>
          <w:lang w:val="uk-UA"/>
        </w:rPr>
        <w:t>(89)</w:t>
      </w:r>
      <w:r w:rsidR="00E446CC" w:rsidRPr="00E446CC">
        <w:rPr>
          <w:rFonts w:cs="Times New Roman"/>
          <w:szCs w:val="28"/>
          <w:lang w:val="uk-UA"/>
        </w:rPr>
        <w:t>.</w:t>
      </w:r>
      <w:r w:rsidR="00E32422" w:rsidRPr="001D1D6F">
        <w:rPr>
          <w:rStyle w:val="22"/>
          <w:i w:val="0"/>
          <w:sz w:val="28"/>
          <w:szCs w:val="28"/>
        </w:rPr>
        <w:t xml:space="preserve"> </w:t>
      </w:r>
      <w:r w:rsidR="0025521B">
        <w:rPr>
          <w:rStyle w:val="22"/>
          <w:i w:val="0"/>
          <w:sz w:val="28"/>
          <w:szCs w:val="28"/>
        </w:rPr>
        <w:t xml:space="preserve">У </w:t>
      </w:r>
      <w:r w:rsidR="0025521B" w:rsidRPr="00623E0A">
        <w:rPr>
          <w:rStyle w:val="21"/>
          <w:szCs w:val="28"/>
          <w:lang w:val="uk-UA"/>
        </w:rPr>
        <w:t>численн</w:t>
      </w:r>
      <w:r w:rsidR="0025521B">
        <w:rPr>
          <w:rStyle w:val="21"/>
          <w:szCs w:val="28"/>
          <w:lang w:val="uk-UA"/>
        </w:rPr>
        <w:t xml:space="preserve">их </w:t>
      </w:r>
      <w:r w:rsidR="00E32422" w:rsidRPr="00623E0A">
        <w:rPr>
          <w:rStyle w:val="21"/>
          <w:szCs w:val="28"/>
          <w:lang w:val="uk-UA"/>
        </w:rPr>
        <w:t>дослідження</w:t>
      </w:r>
      <w:r w:rsidR="0025521B">
        <w:rPr>
          <w:rStyle w:val="21"/>
          <w:szCs w:val="28"/>
          <w:lang w:val="uk-UA"/>
        </w:rPr>
        <w:t>х</w:t>
      </w:r>
      <w:r w:rsidR="00E32422" w:rsidRPr="00623E0A">
        <w:rPr>
          <w:rStyle w:val="21"/>
          <w:szCs w:val="28"/>
          <w:lang w:val="uk-UA"/>
        </w:rPr>
        <w:t xml:space="preserve"> вивчали діагностичну </w:t>
      </w:r>
      <w:r w:rsidR="0025521B">
        <w:rPr>
          <w:rStyle w:val="21"/>
          <w:szCs w:val="28"/>
          <w:lang w:val="uk-UA"/>
        </w:rPr>
        <w:t xml:space="preserve">точність </w:t>
      </w:r>
      <w:r w:rsidR="00E32422" w:rsidRPr="00623E0A">
        <w:rPr>
          <w:rStyle w:val="21"/>
          <w:szCs w:val="28"/>
          <w:lang w:val="uk-UA"/>
        </w:rPr>
        <w:t xml:space="preserve">цих </w:t>
      </w:r>
      <w:r w:rsidR="0025521B">
        <w:rPr>
          <w:rStyle w:val="21"/>
          <w:szCs w:val="28"/>
          <w:lang w:val="uk-UA"/>
        </w:rPr>
        <w:t xml:space="preserve">тестів з використанням </w:t>
      </w:r>
      <w:proofErr w:type="spellStart"/>
      <w:r w:rsidR="00E32422" w:rsidRPr="00623E0A">
        <w:rPr>
          <w:rStyle w:val="21"/>
          <w:szCs w:val="28"/>
          <w:lang w:val="uk-UA"/>
        </w:rPr>
        <w:t>олігонуклеотидни</w:t>
      </w:r>
      <w:r w:rsidR="0025521B">
        <w:rPr>
          <w:rStyle w:val="21"/>
          <w:szCs w:val="28"/>
          <w:lang w:val="uk-UA"/>
        </w:rPr>
        <w:t>х</w:t>
      </w:r>
      <w:proofErr w:type="spellEnd"/>
      <w:r w:rsidR="0025521B">
        <w:rPr>
          <w:rStyle w:val="21"/>
          <w:szCs w:val="28"/>
          <w:lang w:val="uk-UA"/>
        </w:rPr>
        <w:t xml:space="preserve"> </w:t>
      </w:r>
      <w:r w:rsidR="00E32422" w:rsidRPr="00623E0A">
        <w:rPr>
          <w:rStyle w:val="21"/>
          <w:szCs w:val="28"/>
          <w:lang w:val="uk-UA"/>
        </w:rPr>
        <w:t>зонд</w:t>
      </w:r>
      <w:r w:rsidR="0025521B">
        <w:rPr>
          <w:rStyle w:val="21"/>
          <w:szCs w:val="28"/>
          <w:lang w:val="uk-UA"/>
        </w:rPr>
        <w:t xml:space="preserve">ів </w:t>
      </w:r>
      <w:r w:rsidR="00E32422" w:rsidRPr="00623E0A">
        <w:rPr>
          <w:rStyle w:val="21"/>
          <w:szCs w:val="28"/>
          <w:lang w:val="uk-UA"/>
        </w:rPr>
        <w:t>для конкретних препаратів</w:t>
      </w:r>
      <w:r w:rsidR="0025521B">
        <w:rPr>
          <w:rStyle w:val="21"/>
          <w:szCs w:val="28"/>
          <w:lang w:val="uk-UA"/>
        </w:rPr>
        <w:t xml:space="preserve">, при цьому було відзначено </w:t>
      </w:r>
      <w:r w:rsidR="00E32422" w:rsidRPr="00623E0A">
        <w:rPr>
          <w:rFonts w:cs="Times New Roman"/>
          <w:szCs w:val="28"/>
          <w:lang w:val="uk-UA"/>
        </w:rPr>
        <w:t>висок</w:t>
      </w:r>
      <w:r w:rsidR="0025521B">
        <w:rPr>
          <w:rFonts w:cs="Times New Roman"/>
          <w:szCs w:val="28"/>
          <w:lang w:val="uk-UA"/>
        </w:rPr>
        <w:t xml:space="preserve">і показники </w:t>
      </w:r>
      <w:r w:rsidR="00E32422" w:rsidRPr="00623E0A">
        <w:rPr>
          <w:rFonts w:cs="Times New Roman"/>
          <w:szCs w:val="28"/>
          <w:lang w:val="uk-UA"/>
        </w:rPr>
        <w:t>чутлив</w:t>
      </w:r>
      <w:r w:rsidR="0025521B">
        <w:rPr>
          <w:rFonts w:cs="Times New Roman"/>
          <w:szCs w:val="28"/>
          <w:lang w:val="uk-UA"/>
        </w:rPr>
        <w:t xml:space="preserve">ості </w:t>
      </w:r>
      <w:r w:rsidR="00E32422" w:rsidRPr="00623E0A">
        <w:rPr>
          <w:rFonts w:cs="Times New Roman"/>
          <w:szCs w:val="28"/>
          <w:lang w:val="uk-UA"/>
        </w:rPr>
        <w:t>та специфічн</w:t>
      </w:r>
      <w:r w:rsidR="0025521B">
        <w:rPr>
          <w:rFonts w:cs="Times New Roman"/>
          <w:szCs w:val="28"/>
          <w:lang w:val="uk-UA"/>
        </w:rPr>
        <w:t xml:space="preserve">ості щодо </w:t>
      </w:r>
      <w:r w:rsidR="00E32422" w:rsidRPr="00623E0A">
        <w:rPr>
          <w:rFonts w:cs="Times New Roman"/>
          <w:szCs w:val="28"/>
          <w:lang w:val="uk-UA"/>
        </w:rPr>
        <w:t xml:space="preserve">виявлення </w:t>
      </w:r>
      <w:r w:rsidR="0025521B">
        <w:rPr>
          <w:rFonts w:cs="Times New Roman"/>
          <w:szCs w:val="28"/>
          <w:lang w:val="uk-UA"/>
        </w:rPr>
        <w:t xml:space="preserve">резистентності </w:t>
      </w:r>
      <w:r w:rsidR="00E32422" w:rsidRPr="00623E0A">
        <w:rPr>
          <w:rFonts w:cs="Times New Roman"/>
          <w:szCs w:val="28"/>
          <w:lang w:val="uk-UA"/>
        </w:rPr>
        <w:t xml:space="preserve">до </w:t>
      </w:r>
      <w:proofErr w:type="spellStart"/>
      <w:r w:rsidR="00E32422" w:rsidRPr="00623E0A">
        <w:rPr>
          <w:rFonts w:cs="Times New Roman"/>
          <w:szCs w:val="28"/>
          <w:lang w:val="uk-UA"/>
        </w:rPr>
        <w:t>фторхінолонів</w:t>
      </w:r>
      <w:proofErr w:type="spellEnd"/>
      <w:r w:rsidR="00E32422" w:rsidRPr="00623E0A">
        <w:rPr>
          <w:rFonts w:cs="Times New Roman"/>
          <w:szCs w:val="28"/>
          <w:lang w:val="uk-UA"/>
        </w:rPr>
        <w:t xml:space="preserve"> </w:t>
      </w:r>
      <w:r w:rsidR="00E32422" w:rsidRPr="00623E0A">
        <w:rPr>
          <w:rFonts w:cs="Times New Roman"/>
          <w:i/>
          <w:szCs w:val="28"/>
          <w:lang w:val="uk-UA"/>
        </w:rPr>
        <w:t>(9</w:t>
      </w:r>
      <w:r w:rsidR="00E32422" w:rsidRPr="0007228D">
        <w:rPr>
          <w:rFonts w:cs="Times New Roman"/>
          <w:i/>
          <w:szCs w:val="28"/>
          <w:lang w:val="uk-UA"/>
        </w:rPr>
        <w:t>0</w:t>
      </w:r>
      <w:r w:rsidR="00E446CC" w:rsidRPr="0007228D">
        <w:rPr>
          <w:rFonts w:cs="Times New Roman"/>
          <w:i/>
          <w:szCs w:val="28"/>
          <w:lang w:val="uk-UA"/>
        </w:rPr>
        <w:t>,</w:t>
      </w:r>
      <w:r w:rsidR="0025521B">
        <w:rPr>
          <w:rFonts w:cs="Times New Roman"/>
          <w:i/>
          <w:szCs w:val="28"/>
          <w:lang w:val="uk-UA"/>
        </w:rPr>
        <w:t xml:space="preserve"> </w:t>
      </w:r>
      <w:r w:rsidR="00E32422" w:rsidRPr="00623E0A">
        <w:rPr>
          <w:rFonts w:cs="Times New Roman"/>
          <w:i/>
          <w:szCs w:val="28"/>
          <w:lang w:val="uk-UA"/>
        </w:rPr>
        <w:t>91)</w:t>
      </w:r>
      <w:r w:rsidR="00E32422" w:rsidRPr="00623E0A">
        <w:rPr>
          <w:rFonts w:cs="Times New Roman"/>
          <w:szCs w:val="28"/>
          <w:lang w:val="uk-UA"/>
        </w:rPr>
        <w:t>, загальн</w:t>
      </w:r>
      <w:r w:rsidR="0025521B">
        <w:rPr>
          <w:rFonts w:cs="Times New Roman"/>
          <w:szCs w:val="28"/>
          <w:lang w:val="uk-UA"/>
        </w:rPr>
        <w:t xml:space="preserve">ий рівень </w:t>
      </w:r>
      <w:r w:rsidR="00E32422" w:rsidRPr="00623E0A">
        <w:rPr>
          <w:rFonts w:cs="Times New Roman"/>
          <w:szCs w:val="28"/>
          <w:lang w:val="uk-UA"/>
        </w:rPr>
        <w:t>чутливості</w:t>
      </w:r>
      <w:r w:rsidR="0081689E" w:rsidRPr="00623E0A">
        <w:rPr>
          <w:rFonts w:cs="Times New Roman"/>
          <w:szCs w:val="28"/>
          <w:lang w:val="uk-UA"/>
        </w:rPr>
        <w:t xml:space="preserve"> </w:t>
      </w:r>
      <w:r w:rsidR="0025521B">
        <w:rPr>
          <w:rFonts w:cs="Times New Roman"/>
          <w:szCs w:val="28"/>
          <w:lang w:val="uk-UA"/>
        </w:rPr>
        <w:t xml:space="preserve">у </w:t>
      </w:r>
      <w:r w:rsidR="0025521B" w:rsidRPr="00623E0A">
        <w:rPr>
          <w:rFonts w:cs="Times New Roman"/>
          <w:szCs w:val="28"/>
          <w:lang w:val="uk-UA"/>
        </w:rPr>
        <w:t xml:space="preserve">81% </w:t>
      </w:r>
      <w:r w:rsidR="00E32422" w:rsidRPr="00623E0A">
        <w:rPr>
          <w:rFonts w:cs="Times New Roman"/>
          <w:szCs w:val="28"/>
          <w:lang w:val="uk-UA"/>
        </w:rPr>
        <w:t xml:space="preserve">та специфічності </w:t>
      </w:r>
      <w:r w:rsidR="0025521B">
        <w:rPr>
          <w:rFonts w:cs="Times New Roman"/>
          <w:szCs w:val="28"/>
          <w:lang w:val="uk-UA"/>
        </w:rPr>
        <w:t xml:space="preserve">у </w:t>
      </w:r>
      <w:r w:rsidR="0025521B" w:rsidRPr="00623E0A">
        <w:rPr>
          <w:rFonts w:cs="Times New Roman"/>
          <w:szCs w:val="28"/>
          <w:lang w:val="uk-UA"/>
        </w:rPr>
        <w:t xml:space="preserve">100% </w:t>
      </w:r>
      <w:r w:rsidR="0025521B">
        <w:rPr>
          <w:rFonts w:cs="Times New Roman"/>
          <w:szCs w:val="28"/>
          <w:lang w:val="uk-UA"/>
        </w:rPr>
        <w:t xml:space="preserve">щодо </w:t>
      </w:r>
      <w:proofErr w:type="spellStart"/>
      <w:r w:rsidR="00E32422" w:rsidRPr="00623E0A">
        <w:rPr>
          <w:rFonts w:cs="Times New Roman"/>
          <w:szCs w:val="28"/>
          <w:lang w:val="uk-UA"/>
        </w:rPr>
        <w:t>генотип</w:t>
      </w:r>
      <w:r w:rsidR="0025521B">
        <w:rPr>
          <w:rFonts w:cs="Times New Roman"/>
          <w:szCs w:val="28"/>
          <w:lang w:val="uk-UA"/>
        </w:rPr>
        <w:t>ової</w:t>
      </w:r>
      <w:proofErr w:type="spellEnd"/>
      <w:r w:rsidR="0025521B">
        <w:rPr>
          <w:rFonts w:cs="Times New Roman"/>
          <w:szCs w:val="28"/>
          <w:lang w:val="uk-UA"/>
        </w:rPr>
        <w:t xml:space="preserve"> </w:t>
      </w:r>
      <w:r w:rsidR="00E32422" w:rsidRPr="00623E0A">
        <w:rPr>
          <w:rFonts w:cs="Times New Roman"/>
          <w:szCs w:val="28"/>
          <w:lang w:val="uk-UA"/>
        </w:rPr>
        <w:t xml:space="preserve">діагностики МРТБ, </w:t>
      </w:r>
      <w:r w:rsidR="0025521B" w:rsidRPr="00623E0A">
        <w:rPr>
          <w:rFonts w:cs="Times New Roman"/>
          <w:szCs w:val="28"/>
          <w:lang w:val="uk-UA"/>
        </w:rPr>
        <w:t>загальн</w:t>
      </w:r>
      <w:r w:rsidR="0025521B">
        <w:rPr>
          <w:rFonts w:cs="Times New Roman"/>
          <w:szCs w:val="28"/>
          <w:lang w:val="uk-UA"/>
        </w:rPr>
        <w:t xml:space="preserve">ий рівень </w:t>
      </w:r>
      <w:r w:rsidR="0025521B" w:rsidRPr="00623E0A">
        <w:rPr>
          <w:rFonts w:cs="Times New Roman"/>
          <w:szCs w:val="28"/>
          <w:lang w:val="uk-UA"/>
        </w:rPr>
        <w:t xml:space="preserve">чутливості </w:t>
      </w:r>
      <w:r w:rsidR="0025521B">
        <w:rPr>
          <w:rFonts w:cs="Times New Roman"/>
          <w:szCs w:val="28"/>
          <w:lang w:val="uk-UA"/>
        </w:rPr>
        <w:t xml:space="preserve">у </w:t>
      </w:r>
      <w:r w:rsidR="00E32422" w:rsidRPr="00623E0A">
        <w:rPr>
          <w:rFonts w:cs="Times New Roman"/>
          <w:szCs w:val="28"/>
          <w:lang w:val="uk-UA"/>
        </w:rPr>
        <w:t xml:space="preserve">50% та </w:t>
      </w:r>
      <w:r w:rsidR="0025521B" w:rsidRPr="00623E0A">
        <w:rPr>
          <w:rFonts w:cs="Times New Roman"/>
          <w:szCs w:val="28"/>
          <w:lang w:val="uk-UA"/>
        </w:rPr>
        <w:t xml:space="preserve">специфічності </w:t>
      </w:r>
      <w:r w:rsidR="0025521B">
        <w:rPr>
          <w:rFonts w:cs="Times New Roman"/>
          <w:szCs w:val="28"/>
          <w:lang w:val="uk-UA"/>
        </w:rPr>
        <w:t xml:space="preserve">у </w:t>
      </w:r>
      <w:r w:rsidR="00E32422" w:rsidRPr="00623E0A">
        <w:rPr>
          <w:rFonts w:cs="Times New Roman"/>
          <w:szCs w:val="28"/>
          <w:lang w:val="uk-UA"/>
        </w:rPr>
        <w:t>9</w:t>
      </w:r>
      <w:r w:rsidR="00E32422" w:rsidRPr="0007228D">
        <w:rPr>
          <w:rFonts w:cs="Times New Roman"/>
          <w:szCs w:val="28"/>
          <w:lang w:val="uk-UA"/>
        </w:rPr>
        <w:t>7,</w:t>
      </w:r>
      <w:r w:rsidR="00E32422" w:rsidRPr="00623E0A">
        <w:rPr>
          <w:rFonts w:cs="Times New Roman"/>
          <w:szCs w:val="28"/>
          <w:lang w:val="uk-UA"/>
        </w:rPr>
        <w:t xml:space="preserve">6% для діагностики </w:t>
      </w:r>
      <w:r w:rsidR="00696D17">
        <w:rPr>
          <w:rFonts w:cs="Times New Roman"/>
          <w:szCs w:val="28"/>
          <w:lang w:val="uk-UA"/>
        </w:rPr>
        <w:t>ТБ-ШМР</w:t>
      </w:r>
      <w:r w:rsidR="00E32422" w:rsidRPr="00623E0A">
        <w:rPr>
          <w:rFonts w:cs="Times New Roman"/>
          <w:szCs w:val="28"/>
          <w:lang w:val="uk-UA"/>
        </w:rPr>
        <w:t xml:space="preserve"> </w:t>
      </w:r>
      <w:r w:rsidR="00E32422" w:rsidRPr="00623E0A">
        <w:rPr>
          <w:rFonts w:cs="Times New Roman"/>
          <w:i/>
          <w:szCs w:val="28"/>
          <w:lang w:val="uk-UA"/>
        </w:rPr>
        <w:t>(92)</w:t>
      </w:r>
      <w:r w:rsidR="00E446CC" w:rsidRPr="00E446CC">
        <w:rPr>
          <w:rFonts w:cs="Times New Roman"/>
          <w:szCs w:val="28"/>
          <w:lang w:val="uk-UA"/>
        </w:rPr>
        <w:t>.</w:t>
      </w:r>
      <w:r w:rsidR="0025521B">
        <w:rPr>
          <w:rStyle w:val="21"/>
          <w:szCs w:val="28"/>
          <w:lang w:val="uk-UA"/>
        </w:rPr>
        <w:t xml:space="preserve"> За допомогою </w:t>
      </w:r>
      <w:proofErr w:type="spellStart"/>
      <w:r w:rsidR="0025521B">
        <w:rPr>
          <w:rStyle w:val="21"/>
          <w:szCs w:val="28"/>
          <w:lang w:val="uk-UA"/>
        </w:rPr>
        <w:t>Xpert</w:t>
      </w:r>
      <w:r w:rsidR="00E32422" w:rsidRPr="00623E0A">
        <w:rPr>
          <w:rStyle w:val="21"/>
          <w:szCs w:val="28"/>
          <w:lang w:val="uk-UA"/>
        </w:rPr>
        <w:t>MTB</w:t>
      </w:r>
      <w:proofErr w:type="spellEnd"/>
      <w:r w:rsidR="00E32422" w:rsidRPr="00623E0A">
        <w:rPr>
          <w:rStyle w:val="21"/>
          <w:szCs w:val="28"/>
          <w:lang w:val="uk-UA"/>
        </w:rPr>
        <w:t>/RIF</w:t>
      </w:r>
      <w:r w:rsidR="0025521B">
        <w:rPr>
          <w:rStyle w:val="21"/>
          <w:szCs w:val="28"/>
          <w:lang w:val="uk-UA"/>
        </w:rPr>
        <w:t xml:space="preserve"> – </w:t>
      </w:r>
      <w:proofErr w:type="spellStart"/>
      <w:r w:rsidR="00E32422" w:rsidRPr="00623E0A">
        <w:rPr>
          <w:rStyle w:val="21"/>
          <w:szCs w:val="28"/>
          <w:lang w:val="uk-UA"/>
        </w:rPr>
        <w:t>напівавтоматизован</w:t>
      </w:r>
      <w:r w:rsidR="0025521B">
        <w:rPr>
          <w:rStyle w:val="21"/>
          <w:szCs w:val="28"/>
          <w:lang w:val="uk-UA"/>
        </w:rPr>
        <w:t>ого</w:t>
      </w:r>
      <w:proofErr w:type="spellEnd"/>
      <w:r w:rsidR="0025521B">
        <w:rPr>
          <w:rStyle w:val="21"/>
          <w:szCs w:val="28"/>
          <w:lang w:val="uk-UA"/>
        </w:rPr>
        <w:t xml:space="preserve"> тесту </w:t>
      </w:r>
      <w:r w:rsidR="0025521B" w:rsidRPr="00623E0A">
        <w:rPr>
          <w:rStyle w:val="21"/>
          <w:szCs w:val="28"/>
          <w:lang w:val="uk-UA"/>
        </w:rPr>
        <w:t xml:space="preserve">на основі ПЛР </w:t>
      </w:r>
      <w:r w:rsidR="0025521B">
        <w:rPr>
          <w:rStyle w:val="21"/>
          <w:szCs w:val="28"/>
          <w:lang w:val="uk-UA"/>
        </w:rPr>
        <w:t xml:space="preserve">для проведення у </w:t>
      </w:r>
      <w:r w:rsidR="00E32422" w:rsidRPr="00623E0A">
        <w:rPr>
          <w:rStyle w:val="21"/>
          <w:szCs w:val="28"/>
          <w:lang w:val="uk-UA"/>
        </w:rPr>
        <w:t xml:space="preserve">режимі реального часу </w:t>
      </w:r>
      <w:r w:rsidR="0025521B">
        <w:rPr>
          <w:rStyle w:val="21"/>
          <w:szCs w:val="28"/>
          <w:lang w:val="uk-UA"/>
        </w:rPr>
        <w:t>(</w:t>
      </w:r>
      <w:r w:rsidR="00E32422" w:rsidRPr="00623E0A">
        <w:rPr>
          <w:rStyle w:val="21"/>
          <w:szCs w:val="28"/>
          <w:lang w:val="uk-UA"/>
        </w:rPr>
        <w:t>«тест, що проводиться за місцем проживання»</w:t>
      </w:r>
      <w:r w:rsidR="0025521B">
        <w:rPr>
          <w:rStyle w:val="21"/>
          <w:szCs w:val="28"/>
          <w:lang w:val="uk-UA"/>
        </w:rPr>
        <w:t xml:space="preserve">) – можливим є підтвердження </w:t>
      </w:r>
      <w:r w:rsidR="00E32422" w:rsidRPr="00623E0A">
        <w:rPr>
          <w:rStyle w:val="21"/>
          <w:szCs w:val="28"/>
          <w:lang w:val="uk-UA"/>
        </w:rPr>
        <w:t>діагно</w:t>
      </w:r>
      <w:r w:rsidR="0025521B">
        <w:rPr>
          <w:rStyle w:val="21"/>
          <w:szCs w:val="28"/>
          <w:lang w:val="uk-UA"/>
        </w:rPr>
        <w:t xml:space="preserve">зу ТБ </w:t>
      </w:r>
      <w:r w:rsidR="00E32422" w:rsidRPr="00623E0A">
        <w:rPr>
          <w:rStyle w:val="21"/>
          <w:szCs w:val="28"/>
          <w:lang w:val="uk-UA"/>
        </w:rPr>
        <w:t xml:space="preserve">та </w:t>
      </w:r>
      <w:r w:rsidR="0025521B">
        <w:rPr>
          <w:rStyle w:val="21"/>
          <w:szCs w:val="28"/>
          <w:lang w:val="uk-UA"/>
        </w:rPr>
        <w:t xml:space="preserve">виявлення резистентності </w:t>
      </w:r>
      <w:r w:rsidR="00E32422" w:rsidRPr="00623E0A">
        <w:rPr>
          <w:rStyle w:val="21"/>
          <w:szCs w:val="28"/>
          <w:lang w:val="uk-UA"/>
        </w:rPr>
        <w:t xml:space="preserve">до </w:t>
      </w:r>
      <w:proofErr w:type="spellStart"/>
      <w:r w:rsidR="00E32422" w:rsidRPr="00623E0A">
        <w:rPr>
          <w:rStyle w:val="21"/>
          <w:szCs w:val="28"/>
          <w:lang w:val="uk-UA"/>
        </w:rPr>
        <w:t>рифампіцину</w:t>
      </w:r>
      <w:proofErr w:type="spellEnd"/>
      <w:r w:rsidR="00E32422" w:rsidRPr="00623E0A">
        <w:rPr>
          <w:rStyle w:val="21"/>
          <w:szCs w:val="28"/>
          <w:lang w:val="uk-UA"/>
        </w:rPr>
        <w:t xml:space="preserve"> </w:t>
      </w:r>
      <w:r w:rsidR="0025521B">
        <w:rPr>
          <w:rStyle w:val="21"/>
          <w:szCs w:val="28"/>
          <w:lang w:val="uk-UA"/>
        </w:rPr>
        <w:t xml:space="preserve">за </w:t>
      </w:r>
      <w:r w:rsidR="00E32422" w:rsidRPr="00623E0A">
        <w:rPr>
          <w:rStyle w:val="21"/>
          <w:szCs w:val="28"/>
          <w:lang w:val="uk-UA"/>
        </w:rPr>
        <w:t>зразк</w:t>
      </w:r>
      <w:r w:rsidR="0025521B">
        <w:rPr>
          <w:rStyle w:val="21"/>
          <w:szCs w:val="28"/>
          <w:lang w:val="uk-UA"/>
        </w:rPr>
        <w:t xml:space="preserve">ами </w:t>
      </w:r>
      <w:r w:rsidR="00E32422" w:rsidRPr="00623E0A">
        <w:rPr>
          <w:rStyle w:val="21"/>
          <w:szCs w:val="28"/>
          <w:lang w:val="uk-UA"/>
        </w:rPr>
        <w:t>мокротиння</w:t>
      </w:r>
      <w:r w:rsidR="0025521B">
        <w:rPr>
          <w:rStyle w:val="21"/>
          <w:szCs w:val="28"/>
          <w:lang w:val="uk-UA"/>
        </w:rPr>
        <w:t xml:space="preserve"> </w:t>
      </w:r>
      <w:r w:rsidR="0025521B" w:rsidRPr="00623E0A">
        <w:rPr>
          <w:rStyle w:val="21"/>
          <w:szCs w:val="28"/>
          <w:lang w:val="uk-UA"/>
        </w:rPr>
        <w:t>протягом двох годин</w:t>
      </w:r>
      <w:r w:rsidR="00E32422" w:rsidRPr="00623E0A">
        <w:rPr>
          <w:rStyle w:val="21"/>
          <w:szCs w:val="28"/>
          <w:lang w:val="uk-UA"/>
        </w:rPr>
        <w:t xml:space="preserve">. </w:t>
      </w:r>
      <w:r w:rsidR="00123BDA" w:rsidRPr="00623E0A">
        <w:rPr>
          <w:rFonts w:cs="Times New Roman"/>
          <w:szCs w:val="28"/>
          <w:lang w:val="uk-UA"/>
        </w:rPr>
        <w:t xml:space="preserve">Порівняно з </w:t>
      </w:r>
      <w:proofErr w:type="spellStart"/>
      <w:r w:rsidR="00123BDA" w:rsidRPr="00623E0A">
        <w:rPr>
          <w:rFonts w:cs="Times New Roman"/>
          <w:szCs w:val="28"/>
          <w:lang w:val="uk-UA"/>
        </w:rPr>
        <w:t>культур</w:t>
      </w:r>
      <w:r w:rsidR="00123BDA">
        <w:rPr>
          <w:rFonts w:cs="Times New Roman"/>
          <w:szCs w:val="28"/>
          <w:lang w:val="uk-UA"/>
        </w:rPr>
        <w:t>альним</w:t>
      </w:r>
      <w:proofErr w:type="spellEnd"/>
      <w:r w:rsidR="00123BDA">
        <w:rPr>
          <w:rFonts w:cs="Times New Roman"/>
          <w:szCs w:val="28"/>
          <w:lang w:val="uk-UA"/>
        </w:rPr>
        <w:t xml:space="preserve"> дослідженням, </w:t>
      </w:r>
      <w:proofErr w:type="spellStart"/>
      <w:r w:rsidR="0025521B">
        <w:rPr>
          <w:rFonts w:cs="Times New Roman"/>
          <w:szCs w:val="28"/>
          <w:lang w:val="uk-UA"/>
        </w:rPr>
        <w:t>Xpert</w:t>
      </w:r>
      <w:r w:rsidR="00E32422" w:rsidRPr="00623E0A">
        <w:rPr>
          <w:rFonts w:cs="Times New Roman"/>
          <w:szCs w:val="28"/>
          <w:lang w:val="uk-UA"/>
        </w:rPr>
        <w:t>MTB</w:t>
      </w:r>
      <w:proofErr w:type="spellEnd"/>
      <w:r w:rsidR="00E32422" w:rsidRPr="00623E0A">
        <w:rPr>
          <w:rFonts w:cs="Times New Roman"/>
          <w:szCs w:val="28"/>
          <w:lang w:val="uk-UA"/>
        </w:rPr>
        <w:t xml:space="preserve">/RIF </w:t>
      </w:r>
      <w:r w:rsidR="0025521B">
        <w:rPr>
          <w:rFonts w:cs="Times New Roman"/>
          <w:szCs w:val="28"/>
          <w:lang w:val="uk-UA"/>
        </w:rPr>
        <w:t xml:space="preserve">має </w:t>
      </w:r>
      <w:r w:rsidR="00123BDA">
        <w:rPr>
          <w:rFonts w:cs="Times New Roman"/>
          <w:szCs w:val="28"/>
          <w:lang w:val="uk-UA"/>
        </w:rPr>
        <w:t xml:space="preserve">рівень </w:t>
      </w:r>
      <w:r w:rsidR="0025521B" w:rsidRPr="00623E0A">
        <w:rPr>
          <w:rFonts w:cs="Times New Roman"/>
          <w:szCs w:val="28"/>
          <w:lang w:val="uk-UA"/>
        </w:rPr>
        <w:t>чутлив</w:t>
      </w:r>
      <w:r w:rsidR="00123BDA">
        <w:rPr>
          <w:rFonts w:cs="Times New Roman"/>
          <w:szCs w:val="28"/>
          <w:lang w:val="uk-UA"/>
        </w:rPr>
        <w:t xml:space="preserve">ості </w:t>
      </w:r>
      <w:r w:rsidR="0025521B">
        <w:rPr>
          <w:rFonts w:cs="Times New Roman"/>
          <w:szCs w:val="28"/>
          <w:lang w:val="uk-UA"/>
        </w:rPr>
        <w:t xml:space="preserve">у </w:t>
      </w:r>
      <w:r w:rsidR="00E32422" w:rsidRPr="00623E0A">
        <w:rPr>
          <w:rFonts w:cs="Times New Roman"/>
          <w:szCs w:val="28"/>
          <w:lang w:val="uk-UA"/>
        </w:rPr>
        <w:t xml:space="preserve">100% та </w:t>
      </w:r>
      <w:r w:rsidR="0025521B" w:rsidRPr="00623E0A">
        <w:rPr>
          <w:rFonts w:cs="Times New Roman"/>
          <w:szCs w:val="28"/>
          <w:lang w:val="uk-UA"/>
        </w:rPr>
        <w:t>специфічн</w:t>
      </w:r>
      <w:r w:rsidR="00123BDA">
        <w:rPr>
          <w:rFonts w:cs="Times New Roman"/>
          <w:szCs w:val="28"/>
          <w:lang w:val="uk-UA"/>
        </w:rPr>
        <w:t xml:space="preserve">ості у </w:t>
      </w:r>
      <w:r w:rsidR="00E32422" w:rsidRPr="00623E0A">
        <w:rPr>
          <w:rFonts w:cs="Times New Roman"/>
          <w:szCs w:val="28"/>
          <w:lang w:val="uk-UA"/>
        </w:rPr>
        <w:t xml:space="preserve">98,3% </w:t>
      </w:r>
      <w:r w:rsidR="00123BDA">
        <w:rPr>
          <w:rFonts w:cs="Times New Roman"/>
          <w:szCs w:val="28"/>
          <w:lang w:val="uk-UA"/>
        </w:rPr>
        <w:t xml:space="preserve">щодо </w:t>
      </w:r>
      <w:r w:rsidR="0025521B" w:rsidRPr="00623E0A">
        <w:rPr>
          <w:rFonts w:cs="Times New Roman"/>
          <w:szCs w:val="28"/>
          <w:lang w:val="uk-UA"/>
        </w:rPr>
        <w:t>вияв</w:t>
      </w:r>
      <w:r w:rsidR="00123BDA">
        <w:rPr>
          <w:rFonts w:cs="Times New Roman"/>
          <w:szCs w:val="28"/>
          <w:lang w:val="uk-UA"/>
        </w:rPr>
        <w:t xml:space="preserve">лення ТБ </w:t>
      </w:r>
      <w:r w:rsidR="0025521B" w:rsidRPr="00623E0A">
        <w:rPr>
          <w:rFonts w:cs="Times New Roman"/>
          <w:szCs w:val="28"/>
          <w:lang w:val="uk-UA"/>
        </w:rPr>
        <w:t xml:space="preserve">та </w:t>
      </w:r>
      <w:r w:rsidR="00123BDA">
        <w:rPr>
          <w:rFonts w:cs="Times New Roman"/>
          <w:szCs w:val="28"/>
          <w:lang w:val="uk-UA"/>
        </w:rPr>
        <w:t xml:space="preserve">визначення резистентності </w:t>
      </w:r>
      <w:r w:rsidR="0025521B" w:rsidRPr="00623E0A">
        <w:rPr>
          <w:rFonts w:cs="Times New Roman"/>
          <w:szCs w:val="28"/>
          <w:lang w:val="uk-UA"/>
        </w:rPr>
        <w:t xml:space="preserve">до </w:t>
      </w:r>
      <w:proofErr w:type="spellStart"/>
      <w:r w:rsidR="0025521B" w:rsidRPr="00623E0A">
        <w:rPr>
          <w:rFonts w:cs="Times New Roman"/>
          <w:szCs w:val="28"/>
          <w:lang w:val="uk-UA"/>
        </w:rPr>
        <w:t>рифампіцину</w:t>
      </w:r>
      <w:proofErr w:type="spellEnd"/>
      <w:r w:rsidR="0025521B" w:rsidRPr="00623E0A">
        <w:rPr>
          <w:rFonts w:cs="Times New Roman"/>
          <w:szCs w:val="28"/>
          <w:lang w:val="uk-UA"/>
        </w:rPr>
        <w:t xml:space="preserve"> </w:t>
      </w:r>
      <w:r w:rsidR="00E32422" w:rsidRPr="00623E0A">
        <w:rPr>
          <w:rFonts w:cs="Times New Roman"/>
          <w:szCs w:val="28"/>
          <w:lang w:val="uk-UA"/>
        </w:rPr>
        <w:t>в умовах низько</w:t>
      </w:r>
      <w:r w:rsidR="0025521B">
        <w:rPr>
          <w:rFonts w:cs="Times New Roman"/>
          <w:szCs w:val="28"/>
          <w:lang w:val="uk-UA"/>
        </w:rPr>
        <w:t xml:space="preserve">го рівня </w:t>
      </w:r>
      <w:r w:rsidR="00E32422" w:rsidRPr="00623E0A">
        <w:rPr>
          <w:rFonts w:cs="Times New Roman"/>
          <w:szCs w:val="28"/>
          <w:lang w:val="uk-UA"/>
        </w:rPr>
        <w:t xml:space="preserve">захворюваності </w:t>
      </w:r>
      <w:r w:rsidR="00E32422" w:rsidRPr="00623E0A">
        <w:rPr>
          <w:rFonts w:cs="Times New Roman"/>
          <w:i/>
          <w:szCs w:val="28"/>
          <w:lang w:val="uk-UA"/>
        </w:rPr>
        <w:t>(93)</w:t>
      </w:r>
      <w:r w:rsidR="00E446CC" w:rsidRPr="00E446CC">
        <w:rPr>
          <w:rFonts w:cs="Times New Roman"/>
          <w:szCs w:val="28"/>
          <w:lang w:val="uk-UA"/>
        </w:rPr>
        <w:t>.</w:t>
      </w:r>
      <w:r w:rsidR="00E32422" w:rsidRPr="00623E0A">
        <w:rPr>
          <w:rStyle w:val="21"/>
          <w:szCs w:val="28"/>
          <w:lang w:val="uk-UA"/>
        </w:rPr>
        <w:t xml:space="preserve"> </w:t>
      </w:r>
      <w:r w:rsidR="00575B46">
        <w:rPr>
          <w:rStyle w:val="21"/>
          <w:szCs w:val="28"/>
          <w:lang w:val="uk-UA"/>
        </w:rPr>
        <w:t xml:space="preserve">За даними </w:t>
      </w:r>
      <w:r w:rsidR="00575B46" w:rsidRPr="00623E0A">
        <w:rPr>
          <w:rFonts w:cs="Times New Roman"/>
          <w:szCs w:val="28"/>
          <w:lang w:val="uk-UA"/>
        </w:rPr>
        <w:t>систематичн</w:t>
      </w:r>
      <w:r w:rsidR="00575B46">
        <w:rPr>
          <w:rFonts w:cs="Times New Roman"/>
          <w:szCs w:val="28"/>
          <w:lang w:val="uk-UA"/>
        </w:rPr>
        <w:t xml:space="preserve">ого </w:t>
      </w:r>
      <w:r w:rsidR="00E32422" w:rsidRPr="00623E0A">
        <w:rPr>
          <w:rFonts w:cs="Times New Roman"/>
          <w:szCs w:val="28"/>
          <w:lang w:val="uk-UA"/>
        </w:rPr>
        <w:t>огляд</w:t>
      </w:r>
      <w:r w:rsidR="00575B46">
        <w:rPr>
          <w:rFonts w:cs="Times New Roman"/>
          <w:szCs w:val="28"/>
          <w:lang w:val="uk-UA"/>
        </w:rPr>
        <w:t>у</w:t>
      </w:r>
      <w:r w:rsidR="00E32422" w:rsidRPr="00623E0A">
        <w:rPr>
          <w:rFonts w:cs="Times New Roman"/>
          <w:szCs w:val="28"/>
          <w:lang w:val="uk-UA"/>
        </w:rPr>
        <w:t xml:space="preserve">, спеціально </w:t>
      </w:r>
      <w:r w:rsidR="00575B46">
        <w:rPr>
          <w:rFonts w:cs="Times New Roman"/>
          <w:szCs w:val="28"/>
          <w:lang w:val="uk-UA"/>
        </w:rPr>
        <w:lastRenderedPageBreak/>
        <w:t xml:space="preserve">проведеного для визначення </w:t>
      </w:r>
      <w:r w:rsidR="00E32422" w:rsidRPr="00623E0A">
        <w:rPr>
          <w:rFonts w:cs="Times New Roman"/>
          <w:szCs w:val="28"/>
          <w:lang w:val="uk-UA"/>
        </w:rPr>
        <w:t>ефективн</w:t>
      </w:r>
      <w:r w:rsidR="00575B46">
        <w:rPr>
          <w:rFonts w:cs="Times New Roman"/>
          <w:szCs w:val="28"/>
          <w:lang w:val="uk-UA"/>
        </w:rPr>
        <w:t xml:space="preserve">ості </w:t>
      </w:r>
      <w:proofErr w:type="spellStart"/>
      <w:r w:rsidR="00E32422" w:rsidRPr="00623E0A">
        <w:rPr>
          <w:rFonts w:cs="Times New Roman"/>
          <w:szCs w:val="28"/>
          <w:lang w:val="uk-UA"/>
        </w:rPr>
        <w:t>GeneXpert</w:t>
      </w:r>
      <w:proofErr w:type="spellEnd"/>
      <w:r w:rsidR="00E32422" w:rsidRPr="00623E0A">
        <w:rPr>
          <w:rFonts w:cs="Times New Roman"/>
          <w:szCs w:val="28"/>
          <w:lang w:val="uk-UA"/>
        </w:rPr>
        <w:t xml:space="preserve"> </w:t>
      </w:r>
      <w:r w:rsidR="00575B46">
        <w:rPr>
          <w:rFonts w:cs="Times New Roman"/>
          <w:szCs w:val="28"/>
          <w:lang w:val="uk-UA"/>
        </w:rPr>
        <w:t xml:space="preserve">у </w:t>
      </w:r>
      <w:r w:rsidR="00E32422" w:rsidRPr="00623E0A">
        <w:rPr>
          <w:rFonts w:cs="Times New Roman"/>
          <w:szCs w:val="28"/>
          <w:lang w:val="uk-UA"/>
        </w:rPr>
        <w:t xml:space="preserve">діагностиці легеневого </w:t>
      </w:r>
      <w:r w:rsidR="00575B46">
        <w:rPr>
          <w:rFonts w:cs="Times New Roman"/>
          <w:szCs w:val="28"/>
          <w:lang w:val="uk-UA"/>
        </w:rPr>
        <w:t xml:space="preserve">ТБ </w:t>
      </w:r>
      <w:r w:rsidR="00E32422" w:rsidRPr="00623E0A">
        <w:rPr>
          <w:rFonts w:cs="Times New Roman"/>
          <w:szCs w:val="28"/>
          <w:lang w:val="uk-UA"/>
        </w:rPr>
        <w:t xml:space="preserve">у дітей, </w:t>
      </w:r>
      <w:r w:rsidR="00575B46">
        <w:rPr>
          <w:rFonts w:cs="Times New Roman"/>
          <w:szCs w:val="28"/>
          <w:lang w:val="uk-UA"/>
        </w:rPr>
        <w:t xml:space="preserve">було </w:t>
      </w:r>
      <w:r w:rsidR="00E32422" w:rsidRPr="00623E0A">
        <w:rPr>
          <w:rFonts w:cs="Times New Roman"/>
          <w:szCs w:val="28"/>
          <w:lang w:val="uk-UA"/>
        </w:rPr>
        <w:t>вияв</w:t>
      </w:r>
      <w:r w:rsidR="00575B46">
        <w:rPr>
          <w:rFonts w:cs="Times New Roman"/>
          <w:szCs w:val="28"/>
          <w:lang w:val="uk-UA"/>
        </w:rPr>
        <w:t xml:space="preserve">лено загальний рівень </w:t>
      </w:r>
      <w:r w:rsidR="00E32422" w:rsidRPr="00623E0A">
        <w:rPr>
          <w:rFonts w:cs="Times New Roman"/>
          <w:szCs w:val="28"/>
          <w:lang w:val="uk-UA"/>
        </w:rPr>
        <w:t>чутлив</w:t>
      </w:r>
      <w:r w:rsidR="00575B46">
        <w:rPr>
          <w:rFonts w:cs="Times New Roman"/>
          <w:szCs w:val="28"/>
          <w:lang w:val="uk-UA"/>
        </w:rPr>
        <w:t xml:space="preserve">ості у </w:t>
      </w:r>
      <w:r w:rsidR="00575B46" w:rsidRPr="00623E0A">
        <w:rPr>
          <w:rFonts w:cs="Times New Roman"/>
          <w:szCs w:val="28"/>
          <w:lang w:val="uk-UA"/>
        </w:rPr>
        <w:t xml:space="preserve">62% </w:t>
      </w:r>
      <w:r w:rsidR="00E32422" w:rsidRPr="00623E0A">
        <w:rPr>
          <w:rFonts w:cs="Times New Roman"/>
          <w:szCs w:val="28"/>
          <w:lang w:val="uk-UA"/>
        </w:rPr>
        <w:t xml:space="preserve">та </w:t>
      </w:r>
      <w:r w:rsidR="00575B46" w:rsidRPr="00623E0A">
        <w:rPr>
          <w:rFonts w:cs="Times New Roman"/>
          <w:szCs w:val="28"/>
          <w:lang w:val="uk-UA"/>
        </w:rPr>
        <w:t>специфічн</w:t>
      </w:r>
      <w:r w:rsidR="00575B46">
        <w:rPr>
          <w:rFonts w:cs="Times New Roman"/>
          <w:szCs w:val="28"/>
          <w:lang w:val="uk-UA"/>
        </w:rPr>
        <w:t xml:space="preserve">ості у </w:t>
      </w:r>
      <w:r w:rsidR="00E32422" w:rsidRPr="00623E0A">
        <w:rPr>
          <w:rFonts w:cs="Times New Roman"/>
          <w:szCs w:val="28"/>
          <w:lang w:val="uk-UA"/>
        </w:rPr>
        <w:t>98%</w:t>
      </w:r>
      <w:r w:rsidR="00575B46">
        <w:rPr>
          <w:rFonts w:cs="Times New Roman"/>
          <w:szCs w:val="28"/>
          <w:lang w:val="uk-UA"/>
        </w:rPr>
        <w:t xml:space="preserve"> </w:t>
      </w:r>
      <w:r w:rsidR="00E32422" w:rsidRPr="00623E0A">
        <w:rPr>
          <w:rFonts w:cs="Times New Roman"/>
          <w:szCs w:val="28"/>
          <w:lang w:val="uk-UA"/>
        </w:rPr>
        <w:t>порівняно з</w:t>
      </w:r>
      <w:r w:rsidR="00123BDA">
        <w:rPr>
          <w:rFonts w:cs="Times New Roman"/>
          <w:szCs w:val="28"/>
          <w:lang w:val="uk-UA"/>
        </w:rPr>
        <w:t xml:space="preserve"> </w:t>
      </w:r>
      <w:proofErr w:type="spellStart"/>
      <w:r w:rsidR="00123BDA">
        <w:rPr>
          <w:rFonts w:cs="Times New Roman"/>
          <w:szCs w:val="28"/>
          <w:lang w:val="uk-UA"/>
        </w:rPr>
        <w:t>культур</w:t>
      </w:r>
      <w:r w:rsidR="00575B46">
        <w:rPr>
          <w:rFonts w:cs="Times New Roman"/>
          <w:szCs w:val="28"/>
          <w:lang w:val="uk-UA"/>
        </w:rPr>
        <w:t>альним</w:t>
      </w:r>
      <w:proofErr w:type="spellEnd"/>
      <w:r w:rsidR="00575B46">
        <w:rPr>
          <w:rFonts w:cs="Times New Roman"/>
          <w:szCs w:val="28"/>
          <w:lang w:val="uk-UA"/>
        </w:rPr>
        <w:t xml:space="preserve"> дослідженням</w:t>
      </w:r>
      <w:r w:rsidR="00123BDA">
        <w:rPr>
          <w:rFonts w:cs="Times New Roman"/>
          <w:szCs w:val="28"/>
          <w:lang w:val="uk-UA"/>
        </w:rPr>
        <w:t xml:space="preserve">, де чутливість тесту </w:t>
      </w:r>
      <w:proofErr w:type="spellStart"/>
      <w:r w:rsidR="00123BDA">
        <w:rPr>
          <w:rFonts w:cs="Times New Roman"/>
          <w:szCs w:val="28"/>
          <w:lang w:val="uk-UA"/>
        </w:rPr>
        <w:t>Xpert</w:t>
      </w:r>
      <w:r w:rsidR="00E32422" w:rsidRPr="00623E0A">
        <w:rPr>
          <w:rFonts w:cs="Times New Roman"/>
          <w:szCs w:val="28"/>
          <w:lang w:val="uk-UA"/>
        </w:rPr>
        <w:t>MTB</w:t>
      </w:r>
      <w:proofErr w:type="spellEnd"/>
      <w:r w:rsidR="00E32422" w:rsidRPr="00623E0A">
        <w:rPr>
          <w:rFonts w:cs="Times New Roman"/>
          <w:szCs w:val="28"/>
          <w:lang w:val="uk-UA"/>
        </w:rPr>
        <w:t>/RIF була на 36</w:t>
      </w:r>
      <w:r w:rsidR="00123BDA">
        <w:rPr>
          <w:rFonts w:cs="Times New Roman"/>
          <w:szCs w:val="28"/>
          <w:lang w:val="uk-UA"/>
        </w:rPr>
        <w:t>–</w:t>
      </w:r>
      <w:r w:rsidR="00E32422" w:rsidRPr="00623E0A">
        <w:rPr>
          <w:rFonts w:cs="Times New Roman"/>
          <w:szCs w:val="28"/>
          <w:lang w:val="uk-UA"/>
        </w:rPr>
        <w:t>44% вищ</w:t>
      </w:r>
      <w:r w:rsidR="00123BDA">
        <w:rPr>
          <w:rFonts w:cs="Times New Roman"/>
          <w:szCs w:val="28"/>
          <w:lang w:val="uk-UA"/>
        </w:rPr>
        <w:t>ою</w:t>
      </w:r>
      <w:r w:rsidR="00E32422" w:rsidRPr="00623E0A">
        <w:rPr>
          <w:rFonts w:cs="Times New Roman"/>
          <w:szCs w:val="28"/>
          <w:lang w:val="uk-UA"/>
        </w:rPr>
        <w:t xml:space="preserve">, ніж </w:t>
      </w:r>
      <w:r w:rsidR="00575B46">
        <w:rPr>
          <w:rFonts w:cs="Times New Roman"/>
          <w:szCs w:val="28"/>
          <w:lang w:val="uk-UA"/>
        </w:rPr>
        <w:t xml:space="preserve">при проведенні </w:t>
      </w:r>
      <w:r w:rsidR="00E32422" w:rsidRPr="00623E0A">
        <w:rPr>
          <w:rFonts w:cs="Times New Roman"/>
          <w:szCs w:val="28"/>
          <w:lang w:val="uk-UA"/>
        </w:rPr>
        <w:t>мікроскопі</w:t>
      </w:r>
      <w:r w:rsidR="00575B46">
        <w:rPr>
          <w:rFonts w:cs="Times New Roman"/>
          <w:szCs w:val="28"/>
          <w:lang w:val="uk-UA"/>
        </w:rPr>
        <w:t xml:space="preserve">ї </w:t>
      </w:r>
      <w:r w:rsidR="00E32422" w:rsidRPr="00623E0A">
        <w:rPr>
          <w:rFonts w:cs="Times New Roman"/>
          <w:szCs w:val="28"/>
          <w:lang w:val="uk-UA"/>
        </w:rPr>
        <w:t xml:space="preserve">мокротиння </w:t>
      </w:r>
      <w:r w:rsidR="00E32422" w:rsidRPr="00623E0A">
        <w:rPr>
          <w:rFonts w:cs="Times New Roman"/>
          <w:i/>
          <w:szCs w:val="28"/>
          <w:lang w:val="uk-UA"/>
        </w:rPr>
        <w:t>(94)</w:t>
      </w:r>
      <w:r w:rsidR="00E446CC" w:rsidRPr="00E446CC">
        <w:rPr>
          <w:rFonts w:cs="Times New Roman"/>
          <w:szCs w:val="28"/>
          <w:lang w:val="uk-UA"/>
        </w:rPr>
        <w:t>.</w:t>
      </w:r>
    </w:p>
    <w:p w:rsidR="00E32422" w:rsidRPr="00623E0A" w:rsidRDefault="005026D3" w:rsidP="00E32422">
      <w:pPr>
        <w:rPr>
          <w:rFonts w:cs="Times New Roman"/>
          <w:szCs w:val="28"/>
          <w:lang w:val="uk-UA"/>
        </w:rPr>
      </w:pPr>
      <w:r w:rsidRPr="00623E0A">
        <w:rPr>
          <w:rStyle w:val="21"/>
          <w:szCs w:val="28"/>
          <w:lang w:val="uk-UA"/>
        </w:rPr>
        <w:t xml:space="preserve">За </w:t>
      </w:r>
      <w:r>
        <w:rPr>
          <w:rStyle w:val="21"/>
          <w:szCs w:val="28"/>
          <w:lang w:val="uk-UA"/>
        </w:rPr>
        <w:t xml:space="preserve">рекомендацію </w:t>
      </w:r>
      <w:r w:rsidRPr="00623E0A">
        <w:rPr>
          <w:rStyle w:val="21"/>
          <w:szCs w:val="28"/>
          <w:lang w:val="uk-UA"/>
        </w:rPr>
        <w:t xml:space="preserve">ВООЗ </w:t>
      </w:r>
      <w:proofErr w:type="spellStart"/>
      <w:r w:rsidR="00E32422" w:rsidRPr="00623E0A">
        <w:rPr>
          <w:rStyle w:val="21"/>
          <w:szCs w:val="28"/>
          <w:lang w:val="uk-UA"/>
        </w:rPr>
        <w:t>XpertMTB</w:t>
      </w:r>
      <w:proofErr w:type="spellEnd"/>
      <w:r w:rsidR="00E32422" w:rsidRPr="00623E0A">
        <w:rPr>
          <w:rStyle w:val="21"/>
          <w:szCs w:val="28"/>
          <w:lang w:val="uk-UA"/>
        </w:rPr>
        <w:t xml:space="preserve">/RIF </w:t>
      </w:r>
      <w:r>
        <w:rPr>
          <w:rStyle w:val="21"/>
          <w:szCs w:val="28"/>
          <w:lang w:val="uk-UA"/>
        </w:rPr>
        <w:t>на</w:t>
      </w:r>
      <w:r w:rsidR="00E32422" w:rsidRPr="00623E0A">
        <w:rPr>
          <w:rStyle w:val="21"/>
          <w:szCs w:val="28"/>
          <w:lang w:val="uk-UA"/>
        </w:rPr>
        <w:t>був широко</w:t>
      </w:r>
      <w:r>
        <w:rPr>
          <w:rStyle w:val="21"/>
          <w:szCs w:val="28"/>
          <w:lang w:val="uk-UA"/>
        </w:rPr>
        <w:t>го впровадження</w:t>
      </w:r>
      <w:r w:rsidR="00E32422" w:rsidRPr="00623E0A">
        <w:rPr>
          <w:rStyle w:val="21"/>
          <w:szCs w:val="28"/>
          <w:lang w:val="uk-UA"/>
        </w:rPr>
        <w:t xml:space="preserve">, </w:t>
      </w:r>
      <w:r>
        <w:rPr>
          <w:rStyle w:val="21"/>
          <w:szCs w:val="28"/>
          <w:lang w:val="uk-UA"/>
        </w:rPr>
        <w:t xml:space="preserve">а </w:t>
      </w:r>
      <w:r w:rsidR="00E32422" w:rsidRPr="00623E0A">
        <w:rPr>
          <w:rStyle w:val="21"/>
          <w:szCs w:val="28"/>
          <w:lang w:val="uk-UA"/>
        </w:rPr>
        <w:t>успі</w:t>
      </w:r>
      <w:r>
        <w:rPr>
          <w:rStyle w:val="21"/>
          <w:szCs w:val="28"/>
          <w:lang w:val="uk-UA"/>
        </w:rPr>
        <w:t xml:space="preserve">шність його застосування </w:t>
      </w:r>
      <w:r w:rsidR="00E32422" w:rsidRPr="00623E0A">
        <w:rPr>
          <w:rStyle w:val="21"/>
          <w:szCs w:val="28"/>
          <w:lang w:val="uk-UA"/>
        </w:rPr>
        <w:t>призв</w:t>
      </w:r>
      <w:r>
        <w:rPr>
          <w:rStyle w:val="21"/>
          <w:szCs w:val="28"/>
          <w:lang w:val="uk-UA"/>
        </w:rPr>
        <w:t xml:space="preserve">ела </w:t>
      </w:r>
      <w:r w:rsidR="00E32422" w:rsidRPr="00623E0A">
        <w:rPr>
          <w:rStyle w:val="21"/>
          <w:szCs w:val="28"/>
          <w:lang w:val="uk-UA"/>
        </w:rPr>
        <w:t xml:space="preserve">до розробки аналізу </w:t>
      </w:r>
      <w:proofErr w:type="spellStart"/>
      <w:r w:rsidR="00E32422" w:rsidRPr="00623E0A">
        <w:rPr>
          <w:rStyle w:val="21"/>
          <w:szCs w:val="28"/>
          <w:lang w:val="uk-UA"/>
        </w:rPr>
        <w:t>XpertMTB</w:t>
      </w:r>
      <w:proofErr w:type="spellEnd"/>
      <w:r w:rsidR="00E32422" w:rsidRPr="00623E0A">
        <w:rPr>
          <w:rStyle w:val="21"/>
          <w:szCs w:val="28"/>
          <w:lang w:val="uk-UA"/>
        </w:rPr>
        <w:t xml:space="preserve">/RIF </w:t>
      </w:r>
      <w:proofErr w:type="spellStart"/>
      <w:r w:rsidR="00E32422" w:rsidRPr="00623E0A">
        <w:rPr>
          <w:rStyle w:val="21"/>
          <w:szCs w:val="28"/>
          <w:lang w:val="uk-UA"/>
        </w:rPr>
        <w:t>Ultra</w:t>
      </w:r>
      <w:proofErr w:type="spellEnd"/>
      <w:r w:rsidR="00E32422" w:rsidRPr="00623E0A">
        <w:rPr>
          <w:rStyle w:val="21"/>
          <w:szCs w:val="28"/>
          <w:lang w:val="uk-UA"/>
        </w:rPr>
        <w:t xml:space="preserve"> наступного покоління. </w:t>
      </w:r>
      <w:r w:rsidR="00906720">
        <w:rPr>
          <w:rStyle w:val="21"/>
          <w:szCs w:val="28"/>
          <w:lang w:val="uk-UA"/>
        </w:rPr>
        <w:t xml:space="preserve">В ньому </w:t>
      </w:r>
      <w:r w:rsidR="00E32422" w:rsidRPr="00623E0A">
        <w:rPr>
          <w:rStyle w:val="21"/>
          <w:szCs w:val="28"/>
          <w:lang w:val="uk-UA"/>
        </w:rPr>
        <w:t>посил</w:t>
      </w:r>
      <w:r w:rsidR="00906720">
        <w:rPr>
          <w:rStyle w:val="21"/>
          <w:szCs w:val="28"/>
          <w:lang w:val="uk-UA"/>
        </w:rPr>
        <w:t xml:space="preserve">ено </w:t>
      </w:r>
      <w:r w:rsidR="00E32422" w:rsidRPr="007E1136">
        <w:rPr>
          <w:rStyle w:val="21"/>
          <w:szCs w:val="28"/>
          <w:lang w:val="uk-UA"/>
        </w:rPr>
        <w:t>додаткові молекулярні цілі,</w:t>
      </w:r>
      <w:r w:rsidR="00E32422" w:rsidRPr="00623E0A">
        <w:rPr>
          <w:rStyle w:val="21"/>
          <w:szCs w:val="28"/>
          <w:lang w:val="uk-UA"/>
        </w:rPr>
        <w:t xml:space="preserve"> підвищен</w:t>
      </w:r>
      <w:r w:rsidR="00906720">
        <w:rPr>
          <w:rStyle w:val="21"/>
          <w:szCs w:val="28"/>
          <w:lang w:val="uk-UA"/>
        </w:rPr>
        <w:t xml:space="preserve">о </w:t>
      </w:r>
      <w:r w:rsidR="00E32422" w:rsidRPr="00623E0A">
        <w:rPr>
          <w:rStyle w:val="21"/>
          <w:szCs w:val="28"/>
          <w:lang w:val="uk-UA"/>
        </w:rPr>
        <w:t>чутливість до меншої кількості бацил</w:t>
      </w:r>
      <w:r w:rsidR="00906720">
        <w:rPr>
          <w:rStyle w:val="21"/>
          <w:szCs w:val="28"/>
          <w:lang w:val="uk-UA"/>
        </w:rPr>
        <w:t xml:space="preserve">, а його проведення потребує меншого часу, що забезпечує скорочення </w:t>
      </w:r>
      <w:r w:rsidR="00E32422" w:rsidRPr="00623E0A">
        <w:rPr>
          <w:rStyle w:val="21"/>
          <w:szCs w:val="28"/>
          <w:lang w:val="uk-UA"/>
        </w:rPr>
        <w:t>інтервал</w:t>
      </w:r>
      <w:r w:rsidR="00906720">
        <w:rPr>
          <w:rStyle w:val="21"/>
          <w:szCs w:val="28"/>
          <w:lang w:val="uk-UA"/>
        </w:rPr>
        <w:t xml:space="preserve">у </w:t>
      </w:r>
      <w:r w:rsidR="00E32422" w:rsidRPr="00623E0A">
        <w:rPr>
          <w:rStyle w:val="21"/>
          <w:szCs w:val="28"/>
          <w:lang w:val="uk-UA"/>
        </w:rPr>
        <w:t xml:space="preserve">між </w:t>
      </w:r>
      <w:r w:rsidR="00906720">
        <w:rPr>
          <w:rStyle w:val="21"/>
          <w:szCs w:val="28"/>
          <w:lang w:val="uk-UA"/>
        </w:rPr>
        <w:t xml:space="preserve">встановленням </w:t>
      </w:r>
      <w:r w:rsidR="00E32422" w:rsidRPr="00623E0A">
        <w:rPr>
          <w:rStyle w:val="21"/>
          <w:szCs w:val="28"/>
          <w:lang w:val="uk-UA"/>
        </w:rPr>
        <w:t xml:space="preserve">первинного діагнозу </w:t>
      </w:r>
      <w:r w:rsidR="00906720">
        <w:rPr>
          <w:rStyle w:val="21"/>
          <w:szCs w:val="28"/>
          <w:lang w:val="uk-UA"/>
        </w:rPr>
        <w:t xml:space="preserve">та </w:t>
      </w:r>
      <w:r w:rsidR="00E32422" w:rsidRPr="00623E0A">
        <w:rPr>
          <w:rStyle w:val="21"/>
          <w:szCs w:val="28"/>
          <w:lang w:val="uk-UA"/>
        </w:rPr>
        <w:t xml:space="preserve">початком терапії. </w:t>
      </w:r>
      <w:r w:rsidR="00A41C03">
        <w:rPr>
          <w:rStyle w:val="21"/>
          <w:szCs w:val="28"/>
          <w:lang w:val="uk-UA"/>
        </w:rPr>
        <w:t xml:space="preserve">За даними </w:t>
      </w:r>
      <w:r w:rsidR="00A41C03" w:rsidRPr="00623E0A">
        <w:rPr>
          <w:rFonts w:cs="Times New Roman"/>
          <w:szCs w:val="28"/>
          <w:lang w:val="uk-UA"/>
        </w:rPr>
        <w:t>порівн</w:t>
      </w:r>
      <w:r w:rsidR="00A41C03">
        <w:rPr>
          <w:rFonts w:cs="Times New Roman"/>
          <w:szCs w:val="28"/>
          <w:lang w:val="uk-UA"/>
        </w:rPr>
        <w:t xml:space="preserve">яння </w:t>
      </w:r>
      <w:r w:rsidR="00906720">
        <w:rPr>
          <w:rFonts w:cs="Times New Roman"/>
          <w:szCs w:val="28"/>
          <w:lang w:val="uk-UA"/>
        </w:rPr>
        <w:t xml:space="preserve">точності </w:t>
      </w:r>
      <w:r w:rsidR="00E32422" w:rsidRPr="00623E0A">
        <w:rPr>
          <w:rFonts w:cs="Times New Roman"/>
          <w:szCs w:val="28"/>
          <w:lang w:val="uk-UA"/>
        </w:rPr>
        <w:t xml:space="preserve">діагностики </w:t>
      </w:r>
      <w:r w:rsidR="00A41C03">
        <w:rPr>
          <w:rFonts w:cs="Times New Roman"/>
          <w:szCs w:val="28"/>
          <w:lang w:val="uk-UA"/>
        </w:rPr>
        <w:t xml:space="preserve">тестів </w:t>
      </w:r>
      <w:proofErr w:type="spellStart"/>
      <w:r w:rsidR="00E32422" w:rsidRPr="00623E0A">
        <w:rPr>
          <w:rFonts w:cs="Times New Roman"/>
          <w:szCs w:val="28"/>
          <w:lang w:val="uk-UA"/>
        </w:rPr>
        <w:t>XpertMTB</w:t>
      </w:r>
      <w:proofErr w:type="spellEnd"/>
      <w:r w:rsidR="00E32422" w:rsidRPr="00623E0A">
        <w:rPr>
          <w:rFonts w:cs="Times New Roman"/>
          <w:szCs w:val="28"/>
          <w:lang w:val="uk-UA"/>
        </w:rPr>
        <w:t>/RIF</w:t>
      </w:r>
      <w:r w:rsidR="00A41C03">
        <w:rPr>
          <w:rFonts w:cs="Times New Roman"/>
          <w:szCs w:val="28"/>
          <w:lang w:val="uk-UA"/>
        </w:rPr>
        <w:t> </w:t>
      </w:r>
      <w:proofErr w:type="spellStart"/>
      <w:r w:rsidR="00E32422" w:rsidRPr="00623E0A">
        <w:rPr>
          <w:rFonts w:cs="Times New Roman"/>
          <w:szCs w:val="28"/>
          <w:lang w:val="uk-UA"/>
        </w:rPr>
        <w:t>Ultra</w:t>
      </w:r>
      <w:proofErr w:type="spellEnd"/>
      <w:r w:rsidR="00E32422" w:rsidRPr="00623E0A">
        <w:rPr>
          <w:rFonts w:cs="Times New Roman"/>
          <w:szCs w:val="28"/>
          <w:lang w:val="uk-UA"/>
        </w:rPr>
        <w:t xml:space="preserve"> та класично</w:t>
      </w:r>
      <w:r w:rsidR="00A41C03">
        <w:rPr>
          <w:rFonts w:cs="Times New Roman"/>
          <w:szCs w:val="28"/>
          <w:lang w:val="uk-UA"/>
        </w:rPr>
        <w:t xml:space="preserve">го </w:t>
      </w:r>
      <w:proofErr w:type="spellStart"/>
      <w:r w:rsidR="00E32422" w:rsidRPr="00623E0A">
        <w:rPr>
          <w:rFonts w:cs="Times New Roman"/>
          <w:szCs w:val="28"/>
          <w:lang w:val="uk-UA"/>
        </w:rPr>
        <w:t>XpertMTB</w:t>
      </w:r>
      <w:proofErr w:type="spellEnd"/>
      <w:r w:rsidR="00E32422" w:rsidRPr="00623E0A">
        <w:rPr>
          <w:rFonts w:cs="Times New Roman"/>
          <w:szCs w:val="28"/>
          <w:lang w:val="uk-UA"/>
        </w:rPr>
        <w:t xml:space="preserve">/RIF, </w:t>
      </w:r>
      <w:r w:rsidR="00A41C03">
        <w:rPr>
          <w:rFonts w:cs="Times New Roman"/>
          <w:szCs w:val="28"/>
          <w:lang w:val="uk-UA"/>
        </w:rPr>
        <w:t xml:space="preserve">при застосуванні </w:t>
      </w:r>
      <w:proofErr w:type="spellStart"/>
      <w:r w:rsidR="00E32422" w:rsidRPr="00623E0A">
        <w:rPr>
          <w:rFonts w:cs="Times New Roman"/>
          <w:szCs w:val="28"/>
          <w:lang w:val="uk-UA"/>
        </w:rPr>
        <w:t>XpertMTB</w:t>
      </w:r>
      <w:proofErr w:type="spellEnd"/>
      <w:r w:rsidR="00E32422" w:rsidRPr="00623E0A">
        <w:rPr>
          <w:rFonts w:cs="Times New Roman"/>
          <w:szCs w:val="28"/>
          <w:lang w:val="uk-UA"/>
        </w:rPr>
        <w:t>/RIF</w:t>
      </w:r>
      <w:r w:rsidR="00A41C03">
        <w:rPr>
          <w:rFonts w:cs="Times New Roman"/>
          <w:szCs w:val="28"/>
          <w:lang w:val="uk-UA"/>
        </w:rPr>
        <w:t> </w:t>
      </w:r>
      <w:proofErr w:type="spellStart"/>
      <w:r w:rsidR="00E32422" w:rsidRPr="00623E0A">
        <w:rPr>
          <w:rFonts w:cs="Times New Roman"/>
          <w:szCs w:val="28"/>
          <w:lang w:val="uk-UA"/>
        </w:rPr>
        <w:t>Ultra</w:t>
      </w:r>
      <w:proofErr w:type="spellEnd"/>
      <w:r w:rsidR="00E32422" w:rsidRPr="00623E0A">
        <w:rPr>
          <w:rFonts w:cs="Times New Roman"/>
          <w:szCs w:val="28"/>
          <w:lang w:val="uk-UA"/>
        </w:rPr>
        <w:t xml:space="preserve"> </w:t>
      </w:r>
      <w:r w:rsidR="00A41C03">
        <w:rPr>
          <w:rFonts w:cs="Times New Roman"/>
          <w:szCs w:val="28"/>
          <w:lang w:val="uk-UA"/>
        </w:rPr>
        <w:t xml:space="preserve">відзначено вищий рівень </w:t>
      </w:r>
      <w:r w:rsidR="00E32422" w:rsidRPr="00623E0A">
        <w:rPr>
          <w:rFonts w:cs="Times New Roman"/>
          <w:szCs w:val="28"/>
          <w:lang w:val="uk-UA"/>
        </w:rPr>
        <w:t>чутлив</w:t>
      </w:r>
      <w:r w:rsidR="00A41C03">
        <w:rPr>
          <w:rFonts w:cs="Times New Roman"/>
          <w:szCs w:val="28"/>
          <w:lang w:val="uk-UA"/>
        </w:rPr>
        <w:t xml:space="preserve">ості </w:t>
      </w:r>
      <w:r w:rsidR="00C75FCC">
        <w:rPr>
          <w:rFonts w:cs="Times New Roman"/>
          <w:szCs w:val="28"/>
          <w:lang w:val="uk-UA"/>
        </w:rPr>
        <w:t>в </w:t>
      </w:r>
      <w:r w:rsidR="00E32422" w:rsidRPr="00623E0A">
        <w:rPr>
          <w:rFonts w:cs="Times New Roman"/>
          <w:szCs w:val="28"/>
          <w:lang w:val="uk-UA"/>
        </w:rPr>
        <w:t>умовах низько</w:t>
      </w:r>
      <w:r w:rsidR="00A41C03">
        <w:rPr>
          <w:rFonts w:cs="Times New Roman"/>
          <w:szCs w:val="28"/>
          <w:lang w:val="uk-UA"/>
        </w:rPr>
        <w:t xml:space="preserve">ї поширеності </w:t>
      </w:r>
      <w:r w:rsidR="00E32422" w:rsidRPr="00623E0A">
        <w:rPr>
          <w:rFonts w:cs="Times New Roman"/>
          <w:szCs w:val="28"/>
          <w:lang w:val="uk-UA"/>
        </w:rPr>
        <w:t>захворюван</w:t>
      </w:r>
      <w:r w:rsidR="00A41C03">
        <w:rPr>
          <w:rFonts w:cs="Times New Roman"/>
          <w:szCs w:val="28"/>
          <w:lang w:val="uk-UA"/>
        </w:rPr>
        <w:t>ня</w:t>
      </w:r>
      <w:r w:rsidR="00E32422" w:rsidRPr="00623E0A">
        <w:rPr>
          <w:rFonts w:cs="Times New Roman"/>
          <w:szCs w:val="28"/>
          <w:lang w:val="uk-UA"/>
        </w:rPr>
        <w:t xml:space="preserve">, </w:t>
      </w:r>
      <w:r w:rsidR="00A41C03">
        <w:rPr>
          <w:rFonts w:cs="Times New Roman"/>
          <w:szCs w:val="28"/>
          <w:lang w:val="uk-UA"/>
        </w:rPr>
        <w:t xml:space="preserve">подібної до такої у </w:t>
      </w:r>
      <w:r w:rsidR="00E32422" w:rsidRPr="00623E0A">
        <w:rPr>
          <w:rFonts w:cs="Times New Roman"/>
          <w:szCs w:val="28"/>
          <w:lang w:val="uk-UA"/>
        </w:rPr>
        <w:t>Європейськ</w:t>
      </w:r>
      <w:r w:rsidR="00A41C03">
        <w:rPr>
          <w:rFonts w:cs="Times New Roman"/>
          <w:szCs w:val="28"/>
          <w:lang w:val="uk-UA"/>
        </w:rPr>
        <w:t xml:space="preserve">ому </w:t>
      </w:r>
      <w:r w:rsidR="00E32422" w:rsidRPr="00623E0A">
        <w:rPr>
          <w:rFonts w:cs="Times New Roman"/>
          <w:szCs w:val="28"/>
          <w:lang w:val="uk-UA"/>
        </w:rPr>
        <w:t>регіон</w:t>
      </w:r>
      <w:r w:rsidR="00A41C03">
        <w:rPr>
          <w:rFonts w:cs="Times New Roman"/>
          <w:szCs w:val="28"/>
          <w:lang w:val="uk-UA"/>
        </w:rPr>
        <w:t>і</w:t>
      </w:r>
      <w:r w:rsidR="00E32422" w:rsidRPr="00623E0A">
        <w:rPr>
          <w:rFonts w:cs="Times New Roman"/>
          <w:szCs w:val="28"/>
          <w:lang w:val="uk-UA"/>
        </w:rPr>
        <w:t xml:space="preserve"> ВООЗ, та </w:t>
      </w:r>
      <w:r w:rsidR="00A41C03">
        <w:rPr>
          <w:rFonts w:cs="Times New Roman"/>
          <w:szCs w:val="28"/>
          <w:lang w:val="uk-UA"/>
        </w:rPr>
        <w:t xml:space="preserve">при використанні у </w:t>
      </w:r>
      <w:r w:rsidR="00E32422" w:rsidRPr="00623E0A">
        <w:rPr>
          <w:rFonts w:cs="Times New Roman"/>
          <w:szCs w:val="28"/>
          <w:lang w:val="uk-UA"/>
        </w:rPr>
        <w:t xml:space="preserve">людей, які живуть з ВІЛ та </w:t>
      </w:r>
      <w:r w:rsidR="00A41C03">
        <w:rPr>
          <w:rFonts w:cs="Times New Roman"/>
          <w:szCs w:val="28"/>
          <w:lang w:val="uk-UA"/>
        </w:rPr>
        <w:t xml:space="preserve">мають </w:t>
      </w:r>
      <w:r w:rsidR="00E32422" w:rsidRPr="00623E0A">
        <w:rPr>
          <w:rFonts w:cs="Times New Roman"/>
          <w:szCs w:val="28"/>
          <w:lang w:val="uk-UA"/>
        </w:rPr>
        <w:t>туберкульозни</w:t>
      </w:r>
      <w:r w:rsidR="00A41C03">
        <w:rPr>
          <w:rFonts w:cs="Times New Roman"/>
          <w:szCs w:val="28"/>
          <w:lang w:val="uk-UA"/>
        </w:rPr>
        <w:t xml:space="preserve">й </w:t>
      </w:r>
      <w:r w:rsidR="00E32422" w:rsidRPr="00623E0A">
        <w:rPr>
          <w:rFonts w:cs="Times New Roman"/>
          <w:szCs w:val="28"/>
          <w:lang w:val="uk-UA"/>
        </w:rPr>
        <w:t>менінгіт</w:t>
      </w:r>
      <w:r w:rsidR="00A41C03">
        <w:rPr>
          <w:rFonts w:cs="Times New Roman"/>
          <w:szCs w:val="28"/>
          <w:lang w:val="uk-UA"/>
        </w:rPr>
        <w:t xml:space="preserve"> </w:t>
      </w:r>
      <w:r w:rsidR="00E32422" w:rsidRPr="00623E0A">
        <w:rPr>
          <w:rFonts w:cs="Times New Roman"/>
          <w:i/>
          <w:szCs w:val="28"/>
          <w:lang w:val="uk-UA"/>
        </w:rPr>
        <w:t>(95)</w:t>
      </w:r>
      <w:r w:rsidR="00E446CC" w:rsidRPr="00E446CC">
        <w:rPr>
          <w:rFonts w:cs="Times New Roman"/>
          <w:szCs w:val="28"/>
          <w:lang w:val="uk-UA"/>
        </w:rPr>
        <w:t>.</w:t>
      </w:r>
      <w:r w:rsidR="00E32422" w:rsidRPr="00623E0A">
        <w:rPr>
          <w:rStyle w:val="21"/>
          <w:szCs w:val="28"/>
          <w:lang w:val="uk-UA"/>
        </w:rPr>
        <w:t xml:space="preserve"> </w:t>
      </w:r>
      <w:r w:rsidR="00594F4C">
        <w:rPr>
          <w:rStyle w:val="21"/>
          <w:szCs w:val="28"/>
          <w:lang w:val="uk-UA"/>
        </w:rPr>
        <w:t xml:space="preserve">Проте ці дані </w:t>
      </w:r>
      <w:r w:rsidR="00E32422" w:rsidRPr="00623E0A">
        <w:rPr>
          <w:rStyle w:val="21"/>
          <w:szCs w:val="28"/>
          <w:lang w:val="uk-UA"/>
        </w:rPr>
        <w:t xml:space="preserve">ще не підтверджено у дітей </w:t>
      </w:r>
      <w:r w:rsidR="00594F4C">
        <w:rPr>
          <w:rStyle w:val="21"/>
          <w:szCs w:val="28"/>
          <w:lang w:val="uk-UA"/>
        </w:rPr>
        <w:t xml:space="preserve">в умовах </w:t>
      </w:r>
      <w:r w:rsidR="00E32422" w:rsidRPr="00623E0A">
        <w:rPr>
          <w:rStyle w:val="21"/>
          <w:szCs w:val="28"/>
          <w:lang w:val="uk-UA"/>
        </w:rPr>
        <w:t>висок</w:t>
      </w:r>
      <w:r w:rsidR="00594F4C">
        <w:rPr>
          <w:rStyle w:val="21"/>
          <w:szCs w:val="28"/>
          <w:lang w:val="uk-UA"/>
        </w:rPr>
        <w:t xml:space="preserve">ого </w:t>
      </w:r>
      <w:r w:rsidR="00E32422" w:rsidRPr="00623E0A">
        <w:rPr>
          <w:rStyle w:val="21"/>
          <w:szCs w:val="28"/>
          <w:lang w:val="uk-UA"/>
        </w:rPr>
        <w:t>рівн</w:t>
      </w:r>
      <w:r w:rsidR="00594F4C">
        <w:rPr>
          <w:rStyle w:val="21"/>
          <w:szCs w:val="28"/>
          <w:lang w:val="uk-UA"/>
        </w:rPr>
        <w:t xml:space="preserve">я </w:t>
      </w:r>
      <w:r w:rsidR="00E32422" w:rsidRPr="00623E0A">
        <w:rPr>
          <w:rStyle w:val="21"/>
          <w:szCs w:val="28"/>
          <w:lang w:val="uk-UA"/>
        </w:rPr>
        <w:t>захворюваності. Одн</w:t>
      </w:r>
      <w:r w:rsidR="00A05967">
        <w:rPr>
          <w:rStyle w:val="21"/>
          <w:szCs w:val="28"/>
          <w:lang w:val="uk-UA"/>
        </w:rPr>
        <w:t xml:space="preserve">ією з особливостей нового тесту </w:t>
      </w:r>
      <w:proofErr w:type="spellStart"/>
      <w:r w:rsidR="00A05967">
        <w:rPr>
          <w:rStyle w:val="21"/>
          <w:szCs w:val="28"/>
          <w:lang w:val="uk-UA"/>
        </w:rPr>
        <w:t>Xpert</w:t>
      </w:r>
      <w:r w:rsidR="00E32422" w:rsidRPr="00623E0A">
        <w:rPr>
          <w:rStyle w:val="21"/>
          <w:szCs w:val="28"/>
          <w:lang w:val="uk-UA"/>
        </w:rPr>
        <w:t>MTB</w:t>
      </w:r>
      <w:proofErr w:type="spellEnd"/>
      <w:r w:rsidR="00E32422" w:rsidRPr="00623E0A">
        <w:rPr>
          <w:rStyle w:val="21"/>
          <w:szCs w:val="28"/>
          <w:lang w:val="uk-UA"/>
        </w:rPr>
        <w:t>/RIF</w:t>
      </w:r>
      <w:r w:rsidR="00A05967">
        <w:rPr>
          <w:rStyle w:val="21"/>
          <w:szCs w:val="28"/>
          <w:lang w:val="uk-UA"/>
        </w:rPr>
        <w:t> </w:t>
      </w:r>
      <w:proofErr w:type="spellStart"/>
      <w:r w:rsidR="00E32422" w:rsidRPr="00623E0A">
        <w:rPr>
          <w:rStyle w:val="21"/>
          <w:szCs w:val="28"/>
          <w:lang w:val="uk-UA"/>
        </w:rPr>
        <w:t>Ultra</w:t>
      </w:r>
      <w:proofErr w:type="spellEnd"/>
      <w:r w:rsidR="00E32422" w:rsidRPr="00623E0A">
        <w:rPr>
          <w:rStyle w:val="21"/>
          <w:szCs w:val="28"/>
          <w:lang w:val="uk-UA"/>
        </w:rPr>
        <w:t xml:space="preserve"> є </w:t>
      </w:r>
      <w:r w:rsidR="00E32422" w:rsidRPr="00A05967">
        <w:rPr>
          <w:rStyle w:val="21"/>
          <w:szCs w:val="28"/>
          <w:lang w:val="uk-UA"/>
        </w:rPr>
        <w:t>інтерпретація результат</w:t>
      </w:r>
      <w:r w:rsidR="00A05967">
        <w:rPr>
          <w:rStyle w:val="21"/>
          <w:szCs w:val="28"/>
          <w:lang w:val="uk-UA"/>
        </w:rPr>
        <w:t>ів дослідження</w:t>
      </w:r>
      <w:r w:rsidR="00E32422" w:rsidRPr="00623E0A">
        <w:rPr>
          <w:rStyle w:val="21"/>
          <w:szCs w:val="28"/>
          <w:lang w:val="uk-UA"/>
        </w:rPr>
        <w:t xml:space="preserve">. Слід зазначити, що результат у дитини, </w:t>
      </w:r>
      <w:r w:rsidR="00A05967">
        <w:rPr>
          <w:rStyle w:val="21"/>
          <w:szCs w:val="28"/>
          <w:lang w:val="uk-UA"/>
        </w:rPr>
        <w:t xml:space="preserve">в якої проводили </w:t>
      </w:r>
      <w:r w:rsidR="00E32422" w:rsidRPr="00623E0A">
        <w:rPr>
          <w:rStyle w:val="21"/>
          <w:szCs w:val="28"/>
          <w:lang w:val="uk-UA"/>
        </w:rPr>
        <w:t>дослідж</w:t>
      </w:r>
      <w:r w:rsidR="00A05967">
        <w:rPr>
          <w:rStyle w:val="21"/>
          <w:szCs w:val="28"/>
          <w:lang w:val="uk-UA"/>
        </w:rPr>
        <w:t xml:space="preserve">ення </w:t>
      </w:r>
      <w:r w:rsidR="00276E8C">
        <w:rPr>
          <w:rStyle w:val="21"/>
          <w:szCs w:val="28"/>
          <w:lang w:val="uk-UA"/>
        </w:rPr>
        <w:t xml:space="preserve">за наявності </w:t>
      </w:r>
      <w:r w:rsidR="00E32422" w:rsidRPr="00623E0A">
        <w:rPr>
          <w:rStyle w:val="21"/>
          <w:szCs w:val="28"/>
          <w:lang w:val="uk-UA"/>
        </w:rPr>
        <w:t>симптом</w:t>
      </w:r>
      <w:r w:rsidR="00A05967">
        <w:rPr>
          <w:rStyle w:val="21"/>
          <w:szCs w:val="28"/>
          <w:lang w:val="uk-UA"/>
        </w:rPr>
        <w:t xml:space="preserve">ів ТБ </w:t>
      </w:r>
      <w:r w:rsidR="00E32422" w:rsidRPr="00623E0A">
        <w:rPr>
          <w:rStyle w:val="21"/>
          <w:szCs w:val="28"/>
          <w:lang w:val="uk-UA"/>
        </w:rPr>
        <w:t xml:space="preserve">або </w:t>
      </w:r>
      <w:r w:rsidR="00276E8C">
        <w:rPr>
          <w:rStyle w:val="21"/>
          <w:szCs w:val="28"/>
          <w:lang w:val="uk-UA"/>
        </w:rPr>
        <w:t xml:space="preserve">результатів </w:t>
      </w:r>
      <w:r w:rsidR="00E32422" w:rsidRPr="00623E0A">
        <w:rPr>
          <w:rStyle w:val="21"/>
          <w:szCs w:val="28"/>
          <w:lang w:val="uk-UA"/>
        </w:rPr>
        <w:t>рентгенографії грудної клітки</w:t>
      </w:r>
      <w:r w:rsidR="00276E8C">
        <w:rPr>
          <w:rStyle w:val="21"/>
          <w:szCs w:val="28"/>
          <w:lang w:val="uk-UA"/>
        </w:rPr>
        <w:t xml:space="preserve"> поза межами норми</w:t>
      </w:r>
      <w:r w:rsidR="00E32422" w:rsidRPr="00623E0A">
        <w:rPr>
          <w:rStyle w:val="21"/>
          <w:szCs w:val="28"/>
          <w:lang w:val="uk-UA"/>
        </w:rPr>
        <w:t xml:space="preserve">, навряд чи буде </w:t>
      </w:r>
      <w:proofErr w:type="spellStart"/>
      <w:r w:rsidR="00E32422" w:rsidRPr="00623E0A">
        <w:rPr>
          <w:rStyle w:val="21"/>
          <w:szCs w:val="28"/>
          <w:lang w:val="uk-UA"/>
        </w:rPr>
        <w:t>хибнопозитивним</w:t>
      </w:r>
      <w:proofErr w:type="spellEnd"/>
      <w:r w:rsidR="00E32422" w:rsidRPr="00623E0A">
        <w:rPr>
          <w:rStyle w:val="21"/>
          <w:szCs w:val="28"/>
          <w:lang w:val="uk-UA"/>
        </w:rPr>
        <w:t xml:space="preserve">. Враховуючи </w:t>
      </w:r>
      <w:r w:rsidR="00A05967">
        <w:rPr>
          <w:rStyle w:val="21"/>
          <w:szCs w:val="28"/>
          <w:lang w:val="uk-UA"/>
        </w:rPr>
        <w:t xml:space="preserve">час на проведення </w:t>
      </w:r>
      <w:r w:rsidR="00E32422" w:rsidRPr="00623E0A">
        <w:rPr>
          <w:rStyle w:val="21"/>
          <w:szCs w:val="28"/>
          <w:lang w:val="uk-UA"/>
        </w:rPr>
        <w:t xml:space="preserve">повторного тестування та </w:t>
      </w:r>
      <w:r w:rsidR="00A05967">
        <w:rPr>
          <w:rStyle w:val="21"/>
          <w:szCs w:val="28"/>
          <w:lang w:val="uk-UA"/>
        </w:rPr>
        <w:t xml:space="preserve">відтермінування встановлення </w:t>
      </w:r>
      <w:r w:rsidR="00E32422" w:rsidRPr="00623E0A">
        <w:rPr>
          <w:rStyle w:val="21"/>
          <w:szCs w:val="28"/>
          <w:lang w:val="uk-UA"/>
        </w:rPr>
        <w:t xml:space="preserve">діагнозу, </w:t>
      </w:r>
      <w:r w:rsidR="00A05967">
        <w:rPr>
          <w:rStyle w:val="21"/>
          <w:szCs w:val="28"/>
          <w:lang w:val="uk-UA"/>
        </w:rPr>
        <w:t xml:space="preserve">запропоновано </w:t>
      </w:r>
      <w:r w:rsidR="00E32422" w:rsidRPr="00623E0A">
        <w:rPr>
          <w:rStyle w:val="21"/>
          <w:szCs w:val="28"/>
          <w:lang w:val="uk-UA"/>
        </w:rPr>
        <w:t xml:space="preserve">вважати його позитивним, якщо немає </w:t>
      </w:r>
      <w:r w:rsidR="00A05967">
        <w:rPr>
          <w:rStyle w:val="21"/>
          <w:szCs w:val="28"/>
          <w:lang w:val="uk-UA"/>
        </w:rPr>
        <w:t xml:space="preserve">вагомих </w:t>
      </w:r>
      <w:r w:rsidR="00E32422" w:rsidRPr="00623E0A">
        <w:rPr>
          <w:rStyle w:val="21"/>
          <w:szCs w:val="28"/>
          <w:lang w:val="uk-UA"/>
        </w:rPr>
        <w:t>причин підозрювати інше.</w:t>
      </w:r>
    </w:p>
    <w:p w:rsidR="00E32422" w:rsidRPr="00623E0A" w:rsidRDefault="00BE1EC8" w:rsidP="00E32422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Враховуючи </w:t>
      </w:r>
      <w:r w:rsidR="003A607D">
        <w:rPr>
          <w:rFonts w:cs="Times New Roman"/>
          <w:szCs w:val="28"/>
          <w:lang w:val="uk-UA"/>
        </w:rPr>
        <w:t>систем</w:t>
      </w:r>
      <w:r>
        <w:rPr>
          <w:rFonts w:cs="Times New Roman"/>
          <w:szCs w:val="28"/>
          <w:lang w:val="uk-UA"/>
        </w:rPr>
        <w:t xml:space="preserve">у </w:t>
      </w:r>
      <w:r w:rsidR="00E32422" w:rsidRPr="00623E0A">
        <w:rPr>
          <w:rFonts w:cs="Times New Roman"/>
          <w:szCs w:val="28"/>
          <w:lang w:val="uk-UA"/>
        </w:rPr>
        <w:t xml:space="preserve">показників та цілей для </w:t>
      </w:r>
      <w:r>
        <w:rPr>
          <w:rFonts w:cs="Times New Roman"/>
          <w:szCs w:val="28"/>
          <w:lang w:val="uk-UA"/>
        </w:rPr>
        <w:t xml:space="preserve">вдосконалення </w:t>
      </w:r>
      <w:r w:rsidR="00E32422" w:rsidRPr="00623E0A">
        <w:rPr>
          <w:rFonts w:cs="Times New Roman"/>
          <w:szCs w:val="28"/>
          <w:lang w:val="uk-UA"/>
        </w:rPr>
        <w:t>лаборатор</w:t>
      </w:r>
      <w:r>
        <w:rPr>
          <w:rFonts w:cs="Times New Roman"/>
          <w:szCs w:val="28"/>
          <w:lang w:val="uk-UA"/>
        </w:rPr>
        <w:t xml:space="preserve">них досліджень </w:t>
      </w:r>
      <w:r w:rsidR="00E32422" w:rsidRPr="00623E0A">
        <w:rPr>
          <w:rFonts w:cs="Times New Roman"/>
          <w:szCs w:val="28"/>
          <w:lang w:val="uk-UA"/>
        </w:rPr>
        <w:t xml:space="preserve">у рамках Стратегії боротьби з </w:t>
      </w:r>
      <w:r w:rsidR="003A607D">
        <w:rPr>
          <w:rFonts w:cs="Times New Roman"/>
          <w:szCs w:val="28"/>
          <w:lang w:val="uk-UA"/>
        </w:rPr>
        <w:t>ТБ</w:t>
      </w:r>
      <w:r w:rsidR="00E32422" w:rsidRPr="00623E0A">
        <w:rPr>
          <w:rFonts w:cs="Times New Roman"/>
          <w:szCs w:val="28"/>
          <w:lang w:val="uk-UA"/>
        </w:rPr>
        <w:t xml:space="preserve">, </w:t>
      </w:r>
      <w:r w:rsidR="003A607D">
        <w:rPr>
          <w:rFonts w:cs="Times New Roman"/>
          <w:szCs w:val="28"/>
          <w:lang w:val="uk-UA"/>
        </w:rPr>
        <w:t>очікується</w:t>
      </w:r>
      <w:r w:rsidR="00E32422" w:rsidRPr="00623E0A">
        <w:rPr>
          <w:rFonts w:cs="Times New Roman"/>
          <w:szCs w:val="28"/>
          <w:lang w:val="uk-UA"/>
        </w:rPr>
        <w:t xml:space="preserve">, що </w:t>
      </w:r>
      <w:r w:rsidR="003A607D">
        <w:rPr>
          <w:rFonts w:cs="Times New Roman"/>
          <w:szCs w:val="28"/>
          <w:lang w:val="uk-UA"/>
        </w:rPr>
        <w:t xml:space="preserve">у </w:t>
      </w:r>
      <w:r w:rsidR="00E32422" w:rsidRPr="00623E0A">
        <w:rPr>
          <w:rFonts w:cs="Times New Roman"/>
          <w:szCs w:val="28"/>
          <w:lang w:val="uk-UA"/>
        </w:rPr>
        <w:t>2020</w:t>
      </w:r>
      <w:r w:rsidR="003A607D">
        <w:rPr>
          <w:rFonts w:cs="Times New Roman"/>
          <w:szCs w:val="28"/>
          <w:lang w:val="uk-UA"/>
        </w:rPr>
        <w:t> </w:t>
      </w:r>
      <w:r w:rsidR="00E32422" w:rsidRPr="00623E0A">
        <w:rPr>
          <w:rFonts w:cs="Times New Roman"/>
          <w:szCs w:val="28"/>
          <w:lang w:val="uk-UA"/>
        </w:rPr>
        <w:t>р</w:t>
      </w:r>
      <w:r w:rsidR="003A607D">
        <w:rPr>
          <w:rFonts w:cs="Times New Roman"/>
          <w:szCs w:val="28"/>
          <w:lang w:val="uk-UA"/>
        </w:rPr>
        <w:t xml:space="preserve">. </w:t>
      </w:r>
      <w:proofErr w:type="spellStart"/>
      <w:r w:rsidR="00E32422" w:rsidRPr="00623E0A">
        <w:rPr>
          <w:rFonts w:cs="Times New Roman"/>
          <w:szCs w:val="28"/>
          <w:lang w:val="uk-UA"/>
        </w:rPr>
        <w:t>XpertMTB</w:t>
      </w:r>
      <w:proofErr w:type="spellEnd"/>
      <w:r w:rsidR="00E32422" w:rsidRPr="00623E0A">
        <w:rPr>
          <w:rFonts w:cs="Times New Roman"/>
          <w:szCs w:val="28"/>
          <w:lang w:val="uk-UA"/>
        </w:rPr>
        <w:t>/RIF буде первинним діагностичним тестом в</w:t>
      </w:r>
      <w:r>
        <w:rPr>
          <w:rFonts w:cs="Times New Roman"/>
          <w:szCs w:val="28"/>
          <w:lang w:val="uk-UA"/>
        </w:rPr>
        <w:t xml:space="preserve"> у</w:t>
      </w:r>
      <w:r w:rsidR="00E32422" w:rsidRPr="00623E0A">
        <w:rPr>
          <w:rFonts w:cs="Times New Roman"/>
          <w:szCs w:val="28"/>
          <w:lang w:val="uk-UA"/>
        </w:rPr>
        <w:t xml:space="preserve">сіх людей, які живуть з ВІЛ та </w:t>
      </w:r>
      <w:r w:rsidR="003A607D">
        <w:rPr>
          <w:rFonts w:cs="Times New Roman"/>
          <w:szCs w:val="28"/>
          <w:lang w:val="uk-UA"/>
        </w:rPr>
        <w:t xml:space="preserve">мають </w:t>
      </w:r>
      <w:r w:rsidR="00E32422" w:rsidRPr="00623E0A">
        <w:rPr>
          <w:rFonts w:cs="Times New Roman"/>
          <w:szCs w:val="28"/>
          <w:lang w:val="uk-UA"/>
        </w:rPr>
        <w:t>клінічн</w:t>
      </w:r>
      <w:r w:rsidR="003A607D">
        <w:rPr>
          <w:rFonts w:cs="Times New Roman"/>
          <w:szCs w:val="28"/>
          <w:lang w:val="uk-UA"/>
        </w:rPr>
        <w:t xml:space="preserve">і </w:t>
      </w:r>
      <w:r w:rsidR="00E32422" w:rsidRPr="00623E0A">
        <w:rPr>
          <w:rFonts w:cs="Times New Roman"/>
          <w:szCs w:val="28"/>
          <w:lang w:val="uk-UA"/>
        </w:rPr>
        <w:t xml:space="preserve">ознаки </w:t>
      </w:r>
      <w:r w:rsidR="003A607D">
        <w:rPr>
          <w:rFonts w:cs="Times New Roman"/>
          <w:szCs w:val="28"/>
          <w:lang w:val="uk-UA"/>
        </w:rPr>
        <w:t>ТБ</w:t>
      </w:r>
      <w:r w:rsidR="00E32422" w:rsidRPr="00623E0A">
        <w:rPr>
          <w:rFonts w:cs="Times New Roman"/>
          <w:szCs w:val="28"/>
          <w:lang w:val="uk-UA"/>
        </w:rPr>
        <w:t xml:space="preserve">, </w:t>
      </w:r>
      <w:r>
        <w:rPr>
          <w:rFonts w:cs="Times New Roman"/>
          <w:szCs w:val="28"/>
          <w:lang w:val="uk-UA"/>
        </w:rPr>
        <w:t xml:space="preserve">в </w:t>
      </w:r>
      <w:r w:rsidR="00E32422" w:rsidRPr="00623E0A">
        <w:rPr>
          <w:rFonts w:cs="Times New Roman"/>
          <w:szCs w:val="28"/>
          <w:lang w:val="uk-UA"/>
        </w:rPr>
        <w:t xml:space="preserve">усіх дітей з ознаками </w:t>
      </w:r>
      <w:r w:rsidR="003A607D">
        <w:rPr>
          <w:rFonts w:cs="Times New Roman"/>
          <w:szCs w:val="28"/>
          <w:lang w:val="uk-UA"/>
        </w:rPr>
        <w:t>ТБ</w:t>
      </w:r>
      <w:r w:rsidR="00E32422" w:rsidRPr="00623E0A">
        <w:rPr>
          <w:rFonts w:cs="Times New Roman"/>
          <w:szCs w:val="28"/>
          <w:lang w:val="uk-UA"/>
        </w:rPr>
        <w:t xml:space="preserve">, </w:t>
      </w:r>
      <w:r>
        <w:rPr>
          <w:rFonts w:cs="Times New Roman"/>
          <w:szCs w:val="28"/>
          <w:lang w:val="uk-UA"/>
        </w:rPr>
        <w:t xml:space="preserve">в </w:t>
      </w:r>
      <w:r w:rsidR="00E32422" w:rsidRPr="00623E0A">
        <w:rPr>
          <w:rFonts w:cs="Times New Roman"/>
          <w:szCs w:val="28"/>
          <w:lang w:val="uk-UA"/>
        </w:rPr>
        <w:t>усіх пацієнтів</w:t>
      </w:r>
      <w:r w:rsidR="003A607D">
        <w:rPr>
          <w:rFonts w:cs="Times New Roman"/>
          <w:szCs w:val="28"/>
          <w:lang w:val="uk-UA"/>
        </w:rPr>
        <w:t xml:space="preserve">, що зазнають ризику </w:t>
      </w:r>
      <w:r w:rsidR="00E32422" w:rsidRPr="00623E0A">
        <w:rPr>
          <w:rFonts w:cs="Times New Roman"/>
          <w:szCs w:val="28"/>
          <w:lang w:val="uk-UA"/>
        </w:rPr>
        <w:t>захворювання</w:t>
      </w:r>
      <w:r w:rsidR="003A607D">
        <w:rPr>
          <w:rFonts w:cs="Times New Roman"/>
          <w:szCs w:val="28"/>
          <w:lang w:val="uk-UA"/>
        </w:rPr>
        <w:t xml:space="preserve"> </w:t>
      </w:r>
      <w:r w:rsidR="00E32422" w:rsidRPr="00623E0A">
        <w:rPr>
          <w:rFonts w:cs="Times New Roman"/>
          <w:szCs w:val="28"/>
          <w:lang w:val="uk-UA"/>
        </w:rPr>
        <w:t>на МРТБ</w:t>
      </w:r>
      <w:r>
        <w:rPr>
          <w:rFonts w:cs="Times New Roman"/>
          <w:szCs w:val="28"/>
          <w:lang w:val="uk-UA"/>
        </w:rPr>
        <w:t>,</w:t>
      </w:r>
      <w:r w:rsidR="00E32422" w:rsidRPr="00623E0A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у </w:t>
      </w:r>
      <w:r w:rsidR="00E32422" w:rsidRPr="00623E0A">
        <w:rPr>
          <w:rFonts w:cs="Times New Roman"/>
          <w:szCs w:val="28"/>
          <w:lang w:val="uk-UA"/>
        </w:rPr>
        <w:t xml:space="preserve">80% ВІЛ-негативних дорослих з симптомами </w:t>
      </w:r>
      <w:r w:rsidR="003A607D">
        <w:rPr>
          <w:rFonts w:cs="Times New Roman"/>
          <w:szCs w:val="28"/>
          <w:lang w:val="uk-UA"/>
        </w:rPr>
        <w:t>ТБ, що раніше не отримували лікування</w:t>
      </w:r>
      <w:r w:rsidR="00E32422" w:rsidRPr="00623E0A">
        <w:rPr>
          <w:rFonts w:cs="Times New Roman"/>
          <w:szCs w:val="28"/>
          <w:lang w:val="uk-UA"/>
        </w:rPr>
        <w:t xml:space="preserve">, а також </w:t>
      </w:r>
      <w:r>
        <w:rPr>
          <w:rFonts w:cs="Times New Roman"/>
          <w:szCs w:val="28"/>
          <w:lang w:val="uk-UA"/>
        </w:rPr>
        <w:t xml:space="preserve">набуде загального застосування </w:t>
      </w:r>
      <w:r w:rsidRPr="00623E0A">
        <w:rPr>
          <w:rFonts w:cs="Times New Roman"/>
          <w:szCs w:val="28"/>
          <w:lang w:val="uk-UA"/>
        </w:rPr>
        <w:t xml:space="preserve">для </w:t>
      </w:r>
      <w:r>
        <w:rPr>
          <w:rFonts w:cs="Times New Roman"/>
          <w:szCs w:val="28"/>
          <w:lang w:val="uk-UA"/>
        </w:rPr>
        <w:t xml:space="preserve">визначення </w:t>
      </w:r>
      <w:r w:rsidRPr="00623E0A">
        <w:rPr>
          <w:rFonts w:cs="Times New Roman"/>
          <w:szCs w:val="28"/>
          <w:lang w:val="uk-UA"/>
        </w:rPr>
        <w:t>чутлив</w:t>
      </w:r>
      <w:r>
        <w:rPr>
          <w:rFonts w:cs="Times New Roman"/>
          <w:szCs w:val="28"/>
          <w:lang w:val="uk-UA"/>
        </w:rPr>
        <w:t xml:space="preserve">ості </w:t>
      </w:r>
      <w:r w:rsidRPr="00623E0A">
        <w:rPr>
          <w:rFonts w:cs="Times New Roman"/>
          <w:szCs w:val="28"/>
          <w:lang w:val="uk-UA"/>
        </w:rPr>
        <w:t xml:space="preserve">до лікарських засобів </w:t>
      </w:r>
      <w:r>
        <w:rPr>
          <w:rFonts w:cs="Times New Roman"/>
          <w:szCs w:val="28"/>
          <w:lang w:val="uk-UA"/>
        </w:rPr>
        <w:t xml:space="preserve">при виявленні </w:t>
      </w:r>
      <w:r w:rsidR="00E32422" w:rsidRPr="00623E0A">
        <w:rPr>
          <w:rFonts w:cs="Times New Roman"/>
          <w:szCs w:val="28"/>
          <w:lang w:val="uk-UA"/>
        </w:rPr>
        <w:t xml:space="preserve">нових випадків </w:t>
      </w:r>
      <w:r w:rsidR="003A607D">
        <w:rPr>
          <w:rFonts w:cs="Times New Roman"/>
          <w:szCs w:val="28"/>
          <w:lang w:val="uk-UA"/>
        </w:rPr>
        <w:t xml:space="preserve">ТБ </w:t>
      </w:r>
      <w:r w:rsidR="00E32422" w:rsidRPr="00623E0A">
        <w:rPr>
          <w:rFonts w:cs="Times New Roman"/>
          <w:i/>
          <w:szCs w:val="28"/>
          <w:lang w:val="uk-UA"/>
        </w:rPr>
        <w:t>(96)</w:t>
      </w:r>
      <w:r w:rsidR="00E446CC" w:rsidRPr="00E446CC">
        <w:rPr>
          <w:rFonts w:cs="Times New Roman"/>
          <w:szCs w:val="28"/>
          <w:lang w:val="uk-UA"/>
        </w:rPr>
        <w:t>.</w:t>
      </w:r>
      <w:r w:rsidR="00E32422" w:rsidRPr="00623E0A">
        <w:rPr>
          <w:rStyle w:val="21"/>
          <w:szCs w:val="28"/>
          <w:lang w:val="uk-UA"/>
        </w:rPr>
        <w:t xml:space="preserve"> </w:t>
      </w:r>
      <w:r w:rsidR="00E32422" w:rsidRPr="00FB3ED0">
        <w:rPr>
          <w:rFonts w:cs="Times New Roman"/>
          <w:szCs w:val="28"/>
          <w:lang w:val="uk-UA"/>
        </w:rPr>
        <w:t>В останні</w:t>
      </w:r>
      <w:r w:rsidR="00FB3ED0">
        <w:rPr>
          <w:rFonts w:cs="Times New Roman"/>
          <w:szCs w:val="28"/>
          <w:lang w:val="uk-UA"/>
        </w:rPr>
        <w:t>й «</w:t>
      </w:r>
      <w:r w:rsidR="00FB3ED0" w:rsidRPr="00CA6D14">
        <w:rPr>
          <w:rFonts w:cs="Times New Roman"/>
          <w:szCs w:val="28"/>
          <w:lang w:val="uk-UA"/>
        </w:rPr>
        <w:t>Настанов</w:t>
      </w:r>
      <w:r w:rsidR="00FB3ED0">
        <w:rPr>
          <w:rFonts w:cs="Times New Roman"/>
          <w:szCs w:val="28"/>
          <w:lang w:val="uk-UA"/>
        </w:rPr>
        <w:t xml:space="preserve">і </w:t>
      </w:r>
      <w:r w:rsidR="00FB3ED0" w:rsidRPr="00CA6D14">
        <w:rPr>
          <w:rFonts w:cs="Times New Roman"/>
          <w:szCs w:val="28"/>
          <w:lang w:val="uk-UA"/>
        </w:rPr>
        <w:t>ВООЗ для національних програм боротьби з туберкульозом щодо лікування туберкульозу у дітей</w:t>
      </w:r>
      <w:r w:rsidR="00FB3ED0">
        <w:rPr>
          <w:rFonts w:cs="Times New Roman"/>
          <w:szCs w:val="28"/>
          <w:lang w:val="uk-UA"/>
        </w:rPr>
        <w:t>»</w:t>
      </w:r>
      <w:r w:rsidR="00FB3ED0" w:rsidRPr="002F08C0">
        <w:rPr>
          <w:rFonts w:cs="Times New Roman"/>
          <w:szCs w:val="28"/>
          <w:lang w:val="uk-UA"/>
        </w:rPr>
        <w:t xml:space="preserve"> </w:t>
      </w:r>
      <w:r w:rsidR="00FB3ED0">
        <w:rPr>
          <w:rFonts w:cs="Times New Roman"/>
          <w:szCs w:val="28"/>
          <w:lang w:val="uk-UA"/>
        </w:rPr>
        <w:t xml:space="preserve">наведено </w:t>
      </w:r>
      <w:r w:rsidR="00E32422" w:rsidRPr="00623E0A">
        <w:rPr>
          <w:rFonts w:cs="Times New Roman"/>
          <w:szCs w:val="28"/>
          <w:lang w:val="uk-UA"/>
        </w:rPr>
        <w:t>рекоменд</w:t>
      </w:r>
      <w:r w:rsidR="00FB3ED0">
        <w:rPr>
          <w:rFonts w:cs="Times New Roman"/>
          <w:szCs w:val="28"/>
          <w:lang w:val="uk-UA"/>
        </w:rPr>
        <w:t xml:space="preserve">ації щодо застосування </w:t>
      </w:r>
      <w:proofErr w:type="spellStart"/>
      <w:r w:rsidR="00FB3ED0">
        <w:rPr>
          <w:rFonts w:cs="Times New Roman"/>
          <w:szCs w:val="28"/>
          <w:lang w:val="uk-UA"/>
        </w:rPr>
        <w:t>Xpert</w:t>
      </w:r>
      <w:r w:rsidR="00E32422" w:rsidRPr="00623E0A">
        <w:rPr>
          <w:rFonts w:cs="Times New Roman"/>
          <w:szCs w:val="28"/>
          <w:lang w:val="uk-UA"/>
        </w:rPr>
        <w:t>MTB</w:t>
      </w:r>
      <w:proofErr w:type="spellEnd"/>
      <w:r w:rsidR="00E32422" w:rsidRPr="00623E0A">
        <w:rPr>
          <w:rFonts w:cs="Times New Roman"/>
          <w:szCs w:val="28"/>
          <w:lang w:val="uk-UA"/>
        </w:rPr>
        <w:t xml:space="preserve">/RIF </w:t>
      </w:r>
      <w:r w:rsidR="00FB3ED0">
        <w:rPr>
          <w:rFonts w:cs="Times New Roman"/>
          <w:szCs w:val="28"/>
          <w:lang w:val="uk-UA"/>
        </w:rPr>
        <w:t xml:space="preserve">у </w:t>
      </w:r>
      <w:r w:rsidR="00FB3ED0" w:rsidRPr="00623E0A">
        <w:rPr>
          <w:rFonts w:cs="Times New Roman"/>
          <w:szCs w:val="28"/>
          <w:lang w:val="uk-UA"/>
        </w:rPr>
        <w:t>клінічн</w:t>
      </w:r>
      <w:r w:rsidR="00FB3ED0">
        <w:rPr>
          <w:rFonts w:cs="Times New Roman"/>
          <w:szCs w:val="28"/>
          <w:lang w:val="uk-UA"/>
        </w:rPr>
        <w:t xml:space="preserve">ій практиці </w:t>
      </w:r>
      <w:r w:rsidR="00E32422" w:rsidRPr="00623E0A">
        <w:rPr>
          <w:rFonts w:cs="Times New Roman"/>
          <w:i/>
          <w:szCs w:val="28"/>
          <w:lang w:val="uk-UA"/>
        </w:rPr>
        <w:t>(21)</w:t>
      </w:r>
      <w:r w:rsidR="00E446CC" w:rsidRPr="00E446CC">
        <w:rPr>
          <w:rFonts w:cs="Times New Roman"/>
          <w:szCs w:val="28"/>
          <w:lang w:val="uk-UA"/>
        </w:rPr>
        <w:t>.</w:t>
      </w:r>
      <w:r w:rsidR="00E32422" w:rsidRPr="00623E0A">
        <w:rPr>
          <w:rStyle w:val="21"/>
          <w:szCs w:val="28"/>
          <w:lang w:val="uk-UA"/>
        </w:rPr>
        <w:t xml:space="preserve"> </w:t>
      </w:r>
      <w:r w:rsidR="00FB3ED0">
        <w:rPr>
          <w:rStyle w:val="21"/>
          <w:szCs w:val="28"/>
          <w:lang w:val="uk-UA"/>
        </w:rPr>
        <w:t>Таким чином</w:t>
      </w:r>
      <w:r w:rsidR="00E32422" w:rsidRPr="00623E0A">
        <w:rPr>
          <w:rStyle w:val="21"/>
          <w:szCs w:val="28"/>
          <w:lang w:val="uk-UA"/>
        </w:rPr>
        <w:t xml:space="preserve">, </w:t>
      </w:r>
      <w:r w:rsidR="00FB3ED0">
        <w:rPr>
          <w:rStyle w:val="21"/>
          <w:szCs w:val="28"/>
          <w:lang w:val="uk-UA"/>
        </w:rPr>
        <w:t xml:space="preserve">застосування </w:t>
      </w:r>
      <w:proofErr w:type="spellStart"/>
      <w:r w:rsidR="00E32422" w:rsidRPr="00623E0A">
        <w:rPr>
          <w:rStyle w:val="21"/>
          <w:szCs w:val="28"/>
          <w:lang w:val="uk-UA"/>
        </w:rPr>
        <w:t>XpertMTB</w:t>
      </w:r>
      <w:proofErr w:type="spellEnd"/>
      <w:r w:rsidR="00E32422" w:rsidRPr="00623E0A">
        <w:rPr>
          <w:rStyle w:val="21"/>
          <w:szCs w:val="28"/>
          <w:lang w:val="uk-UA"/>
        </w:rPr>
        <w:t xml:space="preserve">/RIF </w:t>
      </w:r>
      <w:r w:rsidR="00FB3ED0">
        <w:rPr>
          <w:rStyle w:val="21"/>
          <w:szCs w:val="28"/>
          <w:lang w:val="uk-UA"/>
        </w:rPr>
        <w:t xml:space="preserve">має певні </w:t>
      </w:r>
      <w:r w:rsidR="00E32422" w:rsidRPr="00623E0A">
        <w:rPr>
          <w:rStyle w:val="21"/>
          <w:szCs w:val="28"/>
          <w:lang w:val="uk-UA"/>
        </w:rPr>
        <w:t xml:space="preserve">переваги </w:t>
      </w:r>
      <w:r w:rsidR="00682EC8">
        <w:rPr>
          <w:rStyle w:val="21"/>
          <w:szCs w:val="28"/>
          <w:lang w:val="uk-UA"/>
        </w:rPr>
        <w:t xml:space="preserve">перед </w:t>
      </w:r>
      <w:r w:rsidR="00FB3ED0">
        <w:rPr>
          <w:rStyle w:val="21"/>
          <w:szCs w:val="28"/>
          <w:lang w:val="uk-UA"/>
        </w:rPr>
        <w:t>використання</w:t>
      </w:r>
      <w:r w:rsidR="00682EC8">
        <w:rPr>
          <w:rStyle w:val="21"/>
          <w:szCs w:val="28"/>
          <w:lang w:val="uk-UA"/>
        </w:rPr>
        <w:t>м</w:t>
      </w:r>
      <w:r w:rsidR="00FB3ED0">
        <w:rPr>
          <w:rStyle w:val="21"/>
          <w:szCs w:val="28"/>
          <w:lang w:val="uk-UA"/>
        </w:rPr>
        <w:t xml:space="preserve"> </w:t>
      </w:r>
      <w:r w:rsidR="00E32422" w:rsidRPr="00623E0A">
        <w:rPr>
          <w:rStyle w:val="21"/>
          <w:szCs w:val="28"/>
          <w:lang w:val="uk-UA"/>
        </w:rPr>
        <w:t>мікроскопі</w:t>
      </w:r>
      <w:r w:rsidR="00FB3ED0">
        <w:rPr>
          <w:rStyle w:val="21"/>
          <w:szCs w:val="28"/>
          <w:lang w:val="uk-UA"/>
        </w:rPr>
        <w:t xml:space="preserve">ї </w:t>
      </w:r>
      <w:r w:rsidR="00E32422" w:rsidRPr="00623E0A">
        <w:rPr>
          <w:rStyle w:val="21"/>
          <w:szCs w:val="28"/>
          <w:lang w:val="uk-UA"/>
        </w:rPr>
        <w:t>мазк</w:t>
      </w:r>
      <w:r w:rsidR="00FB3ED0">
        <w:rPr>
          <w:rStyle w:val="21"/>
          <w:szCs w:val="28"/>
          <w:lang w:val="uk-UA"/>
        </w:rPr>
        <w:t xml:space="preserve">у </w:t>
      </w:r>
      <w:r w:rsidR="00E32422" w:rsidRPr="00623E0A">
        <w:rPr>
          <w:rStyle w:val="21"/>
          <w:szCs w:val="28"/>
          <w:lang w:val="uk-UA"/>
        </w:rPr>
        <w:t xml:space="preserve">і, враховуючи </w:t>
      </w:r>
      <w:r w:rsidR="00682EC8">
        <w:rPr>
          <w:rStyle w:val="21"/>
          <w:szCs w:val="28"/>
          <w:lang w:val="uk-UA"/>
        </w:rPr>
        <w:t xml:space="preserve">швидке отримання </w:t>
      </w:r>
      <w:r w:rsidR="00FB3ED0">
        <w:rPr>
          <w:rStyle w:val="21"/>
          <w:szCs w:val="28"/>
          <w:lang w:val="uk-UA"/>
        </w:rPr>
        <w:t>результатів</w:t>
      </w:r>
      <w:r w:rsidR="00682EC8">
        <w:rPr>
          <w:rStyle w:val="21"/>
          <w:szCs w:val="28"/>
          <w:lang w:val="uk-UA"/>
        </w:rPr>
        <w:t>, що</w:t>
      </w:r>
      <w:r w:rsidR="00682EC8" w:rsidRPr="00682EC8">
        <w:rPr>
          <w:rStyle w:val="21"/>
          <w:szCs w:val="28"/>
          <w:lang w:val="uk-UA"/>
        </w:rPr>
        <w:t xml:space="preserve"> </w:t>
      </w:r>
      <w:r w:rsidR="00682EC8">
        <w:rPr>
          <w:rStyle w:val="21"/>
          <w:szCs w:val="28"/>
          <w:lang w:val="uk-UA"/>
        </w:rPr>
        <w:t>скорочує проміжок часу очікування</w:t>
      </w:r>
      <w:r w:rsidR="00FB3ED0">
        <w:rPr>
          <w:rStyle w:val="21"/>
          <w:szCs w:val="28"/>
          <w:lang w:val="uk-UA"/>
        </w:rPr>
        <w:t xml:space="preserve"> </w:t>
      </w:r>
      <w:r w:rsidR="00E32422" w:rsidRPr="00623E0A">
        <w:rPr>
          <w:rStyle w:val="21"/>
          <w:szCs w:val="28"/>
          <w:lang w:val="uk-UA"/>
        </w:rPr>
        <w:t xml:space="preserve">між </w:t>
      </w:r>
      <w:r w:rsidR="00682EC8">
        <w:rPr>
          <w:rStyle w:val="21"/>
          <w:szCs w:val="28"/>
          <w:lang w:val="uk-UA"/>
        </w:rPr>
        <w:t xml:space="preserve">встановленням </w:t>
      </w:r>
      <w:r w:rsidR="00E32422" w:rsidRPr="00623E0A">
        <w:rPr>
          <w:rStyle w:val="21"/>
          <w:szCs w:val="28"/>
          <w:lang w:val="uk-UA"/>
        </w:rPr>
        <w:t xml:space="preserve">первинного діагнозу </w:t>
      </w:r>
      <w:r w:rsidR="00682EC8">
        <w:rPr>
          <w:rStyle w:val="21"/>
          <w:szCs w:val="28"/>
          <w:lang w:val="uk-UA"/>
        </w:rPr>
        <w:t xml:space="preserve">та </w:t>
      </w:r>
      <w:r w:rsidR="00E32422" w:rsidRPr="00623E0A">
        <w:rPr>
          <w:rStyle w:val="21"/>
          <w:szCs w:val="28"/>
          <w:lang w:val="uk-UA"/>
        </w:rPr>
        <w:t xml:space="preserve">початком терапії, також </w:t>
      </w:r>
      <w:r w:rsidR="00682EC8">
        <w:rPr>
          <w:rStyle w:val="21"/>
          <w:szCs w:val="28"/>
          <w:lang w:val="uk-UA"/>
        </w:rPr>
        <w:t xml:space="preserve">надає можливість отримання </w:t>
      </w:r>
      <w:r w:rsidR="00E32422" w:rsidRPr="00623E0A">
        <w:rPr>
          <w:rStyle w:val="21"/>
          <w:szCs w:val="28"/>
          <w:lang w:val="uk-UA"/>
        </w:rPr>
        <w:t>результат</w:t>
      </w:r>
      <w:r w:rsidR="00682EC8">
        <w:rPr>
          <w:rStyle w:val="21"/>
          <w:szCs w:val="28"/>
          <w:lang w:val="uk-UA"/>
        </w:rPr>
        <w:t xml:space="preserve">ів </w:t>
      </w:r>
      <w:r w:rsidR="00E32422" w:rsidRPr="00623E0A">
        <w:rPr>
          <w:rStyle w:val="21"/>
          <w:szCs w:val="28"/>
          <w:lang w:val="uk-UA"/>
        </w:rPr>
        <w:t xml:space="preserve">набагато раніше, ніж </w:t>
      </w:r>
      <w:r w:rsidR="00682EC8">
        <w:rPr>
          <w:rStyle w:val="21"/>
          <w:szCs w:val="28"/>
          <w:lang w:val="uk-UA"/>
        </w:rPr>
        <w:t xml:space="preserve">при проведенні </w:t>
      </w:r>
      <w:proofErr w:type="spellStart"/>
      <w:r w:rsidR="00E32422" w:rsidRPr="00623E0A">
        <w:rPr>
          <w:rStyle w:val="21"/>
          <w:szCs w:val="28"/>
          <w:lang w:val="uk-UA"/>
        </w:rPr>
        <w:t>культура</w:t>
      </w:r>
      <w:r w:rsidR="00682EC8">
        <w:rPr>
          <w:rStyle w:val="21"/>
          <w:szCs w:val="28"/>
          <w:lang w:val="uk-UA"/>
        </w:rPr>
        <w:t>льного</w:t>
      </w:r>
      <w:proofErr w:type="spellEnd"/>
      <w:r w:rsidR="00682EC8">
        <w:rPr>
          <w:rStyle w:val="21"/>
          <w:szCs w:val="28"/>
          <w:lang w:val="uk-UA"/>
        </w:rPr>
        <w:t xml:space="preserve"> дослідження</w:t>
      </w:r>
      <w:r w:rsidR="00E32422" w:rsidRPr="00623E0A">
        <w:rPr>
          <w:rStyle w:val="21"/>
          <w:szCs w:val="28"/>
          <w:lang w:val="uk-UA"/>
        </w:rPr>
        <w:t xml:space="preserve">, особливо в </w:t>
      </w:r>
      <w:r w:rsidR="00FB3ED0">
        <w:rPr>
          <w:rStyle w:val="21"/>
          <w:szCs w:val="28"/>
          <w:lang w:val="uk-UA"/>
        </w:rPr>
        <w:t xml:space="preserve">умовах загального обмеження або відсутності доступу до </w:t>
      </w:r>
      <w:proofErr w:type="spellStart"/>
      <w:r w:rsidR="00E32422" w:rsidRPr="00623E0A">
        <w:rPr>
          <w:rStyle w:val="21"/>
          <w:szCs w:val="28"/>
          <w:lang w:val="uk-UA"/>
        </w:rPr>
        <w:t>культура</w:t>
      </w:r>
      <w:r w:rsidR="00FB3ED0">
        <w:rPr>
          <w:rStyle w:val="21"/>
          <w:szCs w:val="28"/>
          <w:lang w:val="uk-UA"/>
        </w:rPr>
        <w:t>льного</w:t>
      </w:r>
      <w:proofErr w:type="spellEnd"/>
      <w:r w:rsidR="00FB3ED0">
        <w:rPr>
          <w:rStyle w:val="21"/>
          <w:szCs w:val="28"/>
          <w:lang w:val="uk-UA"/>
        </w:rPr>
        <w:t xml:space="preserve"> дослідження</w:t>
      </w:r>
      <w:r w:rsidR="00E32422" w:rsidRPr="00623E0A">
        <w:rPr>
          <w:rStyle w:val="21"/>
          <w:szCs w:val="28"/>
          <w:lang w:val="uk-UA"/>
        </w:rPr>
        <w:t xml:space="preserve">. </w:t>
      </w:r>
      <w:r w:rsidR="005C0815">
        <w:rPr>
          <w:rStyle w:val="21"/>
          <w:szCs w:val="28"/>
          <w:lang w:val="uk-UA"/>
        </w:rPr>
        <w:t xml:space="preserve">За даними </w:t>
      </w:r>
      <w:r w:rsidR="005C0815" w:rsidRPr="00623E0A">
        <w:rPr>
          <w:rStyle w:val="21"/>
          <w:szCs w:val="28"/>
          <w:lang w:val="uk-UA"/>
        </w:rPr>
        <w:t xml:space="preserve">проведених на сьогодні </w:t>
      </w:r>
      <w:r w:rsidR="00E32422" w:rsidRPr="00623E0A">
        <w:rPr>
          <w:rStyle w:val="21"/>
          <w:szCs w:val="28"/>
          <w:lang w:val="uk-UA"/>
        </w:rPr>
        <w:t>досліджен</w:t>
      </w:r>
      <w:r w:rsidR="005C0815">
        <w:rPr>
          <w:rStyle w:val="21"/>
          <w:szCs w:val="28"/>
          <w:lang w:val="uk-UA"/>
        </w:rPr>
        <w:t>ь</w:t>
      </w:r>
      <w:r w:rsidR="005C0815" w:rsidRPr="005C0815">
        <w:rPr>
          <w:rStyle w:val="21"/>
          <w:szCs w:val="28"/>
          <w:lang w:val="uk-UA"/>
        </w:rPr>
        <w:t xml:space="preserve"> </w:t>
      </w:r>
      <w:r w:rsidR="005C0815">
        <w:rPr>
          <w:rStyle w:val="21"/>
          <w:szCs w:val="28"/>
          <w:lang w:val="uk-UA"/>
        </w:rPr>
        <w:t xml:space="preserve">серед </w:t>
      </w:r>
      <w:r w:rsidR="005C0815" w:rsidRPr="00623E0A">
        <w:rPr>
          <w:rStyle w:val="21"/>
          <w:szCs w:val="28"/>
          <w:lang w:val="uk-UA"/>
        </w:rPr>
        <w:t>дітей</w:t>
      </w:r>
      <w:r w:rsidR="00E32422" w:rsidRPr="00623E0A">
        <w:rPr>
          <w:rStyle w:val="21"/>
          <w:szCs w:val="28"/>
          <w:lang w:val="uk-UA"/>
        </w:rPr>
        <w:t xml:space="preserve">, </w:t>
      </w:r>
      <w:r w:rsidR="005C0815">
        <w:rPr>
          <w:rStyle w:val="21"/>
          <w:szCs w:val="28"/>
          <w:lang w:val="uk-UA"/>
        </w:rPr>
        <w:t xml:space="preserve">чутливість </w:t>
      </w:r>
      <w:proofErr w:type="spellStart"/>
      <w:r w:rsidR="00E32422" w:rsidRPr="00623E0A">
        <w:rPr>
          <w:rStyle w:val="21"/>
          <w:szCs w:val="28"/>
          <w:lang w:val="uk-UA"/>
        </w:rPr>
        <w:t>XpertMTB</w:t>
      </w:r>
      <w:proofErr w:type="spellEnd"/>
      <w:r w:rsidR="00E32422" w:rsidRPr="00623E0A">
        <w:rPr>
          <w:rStyle w:val="21"/>
          <w:szCs w:val="28"/>
          <w:lang w:val="uk-UA"/>
        </w:rPr>
        <w:t>/RIF вияви</w:t>
      </w:r>
      <w:r w:rsidR="005C0815">
        <w:rPr>
          <w:rStyle w:val="21"/>
          <w:szCs w:val="28"/>
          <w:lang w:val="uk-UA"/>
        </w:rPr>
        <w:t xml:space="preserve">лася нижчою за </w:t>
      </w:r>
      <w:proofErr w:type="spellStart"/>
      <w:r w:rsidR="00E32422" w:rsidRPr="00623E0A">
        <w:rPr>
          <w:rStyle w:val="21"/>
          <w:szCs w:val="28"/>
          <w:lang w:val="uk-UA"/>
        </w:rPr>
        <w:t>культура</w:t>
      </w:r>
      <w:r w:rsidR="005C0815">
        <w:rPr>
          <w:rStyle w:val="21"/>
          <w:szCs w:val="28"/>
          <w:lang w:val="uk-UA"/>
        </w:rPr>
        <w:t>льне</w:t>
      </w:r>
      <w:proofErr w:type="spellEnd"/>
      <w:r w:rsidR="005C0815">
        <w:rPr>
          <w:rStyle w:val="21"/>
          <w:szCs w:val="28"/>
          <w:lang w:val="uk-UA"/>
        </w:rPr>
        <w:t xml:space="preserve"> дослідження</w:t>
      </w:r>
      <w:r w:rsidR="00E32422" w:rsidRPr="00623E0A">
        <w:rPr>
          <w:rStyle w:val="21"/>
          <w:szCs w:val="28"/>
          <w:lang w:val="uk-UA"/>
        </w:rPr>
        <w:t xml:space="preserve">, тому, </w:t>
      </w:r>
      <w:r w:rsidR="005C0815">
        <w:rPr>
          <w:rStyle w:val="21"/>
          <w:szCs w:val="28"/>
          <w:lang w:val="uk-UA"/>
        </w:rPr>
        <w:t xml:space="preserve">за умови </w:t>
      </w:r>
      <w:r w:rsidR="00E32422" w:rsidRPr="00623E0A">
        <w:rPr>
          <w:rStyle w:val="21"/>
          <w:szCs w:val="28"/>
          <w:lang w:val="uk-UA"/>
        </w:rPr>
        <w:t>доступн</w:t>
      </w:r>
      <w:r w:rsidR="005C0815">
        <w:rPr>
          <w:rStyle w:val="21"/>
          <w:szCs w:val="28"/>
          <w:lang w:val="uk-UA"/>
        </w:rPr>
        <w:t xml:space="preserve">ості </w:t>
      </w:r>
      <w:proofErr w:type="spellStart"/>
      <w:r w:rsidR="005C0815" w:rsidRPr="00623E0A">
        <w:rPr>
          <w:rStyle w:val="21"/>
          <w:szCs w:val="28"/>
          <w:lang w:val="uk-UA"/>
        </w:rPr>
        <w:t>культура</w:t>
      </w:r>
      <w:r w:rsidR="005C0815">
        <w:rPr>
          <w:rStyle w:val="21"/>
          <w:szCs w:val="28"/>
          <w:lang w:val="uk-UA"/>
        </w:rPr>
        <w:t>льного</w:t>
      </w:r>
      <w:proofErr w:type="spellEnd"/>
      <w:r w:rsidR="005C0815">
        <w:rPr>
          <w:rStyle w:val="21"/>
          <w:szCs w:val="28"/>
          <w:lang w:val="uk-UA"/>
        </w:rPr>
        <w:t xml:space="preserve"> дослідження</w:t>
      </w:r>
      <w:r w:rsidR="00E32422" w:rsidRPr="00623E0A">
        <w:rPr>
          <w:rStyle w:val="21"/>
          <w:szCs w:val="28"/>
          <w:lang w:val="uk-UA"/>
        </w:rPr>
        <w:t xml:space="preserve">, доцільно розділити зразки та </w:t>
      </w:r>
      <w:r w:rsidR="005C0815">
        <w:rPr>
          <w:rStyle w:val="21"/>
          <w:szCs w:val="28"/>
          <w:lang w:val="uk-UA"/>
        </w:rPr>
        <w:t xml:space="preserve">провести </w:t>
      </w:r>
      <w:r w:rsidR="00E32422" w:rsidRPr="00623E0A">
        <w:rPr>
          <w:rStyle w:val="21"/>
          <w:szCs w:val="28"/>
          <w:lang w:val="uk-UA"/>
        </w:rPr>
        <w:t xml:space="preserve">як </w:t>
      </w:r>
      <w:proofErr w:type="spellStart"/>
      <w:r w:rsidR="005C0815" w:rsidRPr="00623E0A">
        <w:rPr>
          <w:rStyle w:val="21"/>
          <w:szCs w:val="28"/>
          <w:lang w:val="uk-UA"/>
        </w:rPr>
        <w:t>XpertMTB</w:t>
      </w:r>
      <w:proofErr w:type="spellEnd"/>
      <w:r w:rsidR="005C0815" w:rsidRPr="00623E0A">
        <w:rPr>
          <w:rStyle w:val="21"/>
          <w:szCs w:val="28"/>
          <w:lang w:val="uk-UA"/>
        </w:rPr>
        <w:t>/RIF</w:t>
      </w:r>
      <w:r w:rsidR="00E32422" w:rsidRPr="00623E0A">
        <w:rPr>
          <w:rStyle w:val="21"/>
          <w:szCs w:val="28"/>
          <w:lang w:val="uk-UA"/>
        </w:rPr>
        <w:t xml:space="preserve">, так і </w:t>
      </w:r>
      <w:proofErr w:type="spellStart"/>
      <w:r w:rsidR="00E32422" w:rsidRPr="00623E0A">
        <w:rPr>
          <w:rStyle w:val="21"/>
          <w:szCs w:val="28"/>
          <w:lang w:val="uk-UA"/>
        </w:rPr>
        <w:t>культур</w:t>
      </w:r>
      <w:r w:rsidR="005C0815">
        <w:rPr>
          <w:rStyle w:val="21"/>
          <w:szCs w:val="28"/>
          <w:lang w:val="uk-UA"/>
        </w:rPr>
        <w:t>альне</w:t>
      </w:r>
      <w:proofErr w:type="spellEnd"/>
      <w:r w:rsidR="005C0815">
        <w:rPr>
          <w:rStyle w:val="21"/>
          <w:szCs w:val="28"/>
          <w:lang w:val="uk-UA"/>
        </w:rPr>
        <w:t xml:space="preserve"> дослідження</w:t>
      </w:r>
      <w:r w:rsidR="00E32422" w:rsidRPr="00623E0A">
        <w:rPr>
          <w:rStyle w:val="21"/>
          <w:szCs w:val="28"/>
          <w:lang w:val="uk-UA"/>
        </w:rPr>
        <w:t>.</w:t>
      </w:r>
    </w:p>
    <w:p w:rsidR="00E32422" w:rsidRPr="00623E0A" w:rsidRDefault="00E32422" w:rsidP="004537A6">
      <w:pPr>
        <w:pStyle w:val="2"/>
        <w:rPr>
          <w:rStyle w:val="2212pt"/>
          <w:rFonts w:cstheme="majorBidi"/>
          <w:b/>
          <w:bCs/>
          <w:sz w:val="28"/>
          <w:szCs w:val="26"/>
          <w:lang w:eastAsia="en-US"/>
        </w:rPr>
      </w:pPr>
      <w:bookmarkStart w:id="29" w:name="_Toc27751100"/>
      <w:r w:rsidRPr="00623E0A">
        <w:rPr>
          <w:lang w:val="uk-UA"/>
        </w:rPr>
        <w:lastRenderedPageBreak/>
        <w:t>9.4. </w:t>
      </w:r>
      <w:bookmarkStart w:id="30" w:name="bookmark18"/>
      <w:r w:rsidRPr="00623E0A">
        <w:rPr>
          <w:rStyle w:val="2212pt"/>
          <w:rFonts w:cstheme="majorBidi"/>
          <w:b/>
          <w:bCs/>
          <w:sz w:val="28"/>
          <w:szCs w:val="26"/>
          <w:lang w:eastAsia="en-US"/>
        </w:rPr>
        <w:t xml:space="preserve">Роль </w:t>
      </w:r>
      <w:proofErr w:type="spellStart"/>
      <w:r w:rsidRPr="00623E0A">
        <w:rPr>
          <w:rStyle w:val="2212pt"/>
          <w:rFonts w:cstheme="majorBidi"/>
          <w:b/>
          <w:bCs/>
          <w:sz w:val="28"/>
          <w:szCs w:val="26"/>
          <w:lang w:eastAsia="en-US"/>
        </w:rPr>
        <w:t>секвенування</w:t>
      </w:r>
      <w:proofErr w:type="spellEnd"/>
      <w:r w:rsidRPr="00623E0A">
        <w:rPr>
          <w:rStyle w:val="2212pt"/>
          <w:rFonts w:cstheme="majorBidi"/>
          <w:b/>
          <w:bCs/>
          <w:sz w:val="28"/>
          <w:szCs w:val="26"/>
          <w:lang w:eastAsia="en-US"/>
        </w:rPr>
        <w:t xml:space="preserve"> ДНК для </w:t>
      </w:r>
      <w:r w:rsidR="005C0815">
        <w:rPr>
          <w:rStyle w:val="2212pt"/>
          <w:rFonts w:cstheme="majorBidi"/>
          <w:b/>
          <w:bCs/>
          <w:sz w:val="28"/>
          <w:szCs w:val="26"/>
          <w:lang w:eastAsia="en-US"/>
        </w:rPr>
        <w:t xml:space="preserve">виявлення </w:t>
      </w:r>
      <w:r w:rsidRPr="00623E0A">
        <w:rPr>
          <w:rStyle w:val="2212pt"/>
          <w:rFonts w:cstheme="majorBidi"/>
          <w:b/>
          <w:bCs/>
          <w:sz w:val="28"/>
          <w:szCs w:val="26"/>
          <w:lang w:eastAsia="en-US"/>
        </w:rPr>
        <w:t>МРТБ у дітей та підлітків</w:t>
      </w:r>
      <w:bookmarkEnd w:id="29"/>
      <w:bookmarkEnd w:id="30"/>
    </w:p>
    <w:p w:rsidR="00E32422" w:rsidRPr="002071E9" w:rsidRDefault="00CF5A81" w:rsidP="00E32422">
      <w:pPr>
        <w:rPr>
          <w:rFonts w:cs="Times New Roman"/>
          <w:spacing w:val="2"/>
          <w:szCs w:val="28"/>
          <w:lang w:val="uk-UA"/>
        </w:rPr>
      </w:pPr>
      <w:r w:rsidRPr="002071E9">
        <w:rPr>
          <w:rFonts w:cs="Times New Roman"/>
          <w:spacing w:val="2"/>
          <w:szCs w:val="28"/>
          <w:lang w:val="uk-UA"/>
        </w:rPr>
        <w:t xml:space="preserve">Розширення масштабів </w:t>
      </w:r>
      <w:r w:rsidR="00E32422" w:rsidRPr="002071E9">
        <w:rPr>
          <w:rFonts w:cs="Times New Roman"/>
          <w:spacing w:val="2"/>
          <w:szCs w:val="28"/>
          <w:lang w:val="uk-UA"/>
        </w:rPr>
        <w:t xml:space="preserve">використання молекулярних </w:t>
      </w:r>
      <w:r w:rsidRPr="002071E9">
        <w:rPr>
          <w:rFonts w:cs="Times New Roman"/>
          <w:spacing w:val="2"/>
          <w:szCs w:val="28"/>
          <w:lang w:val="uk-UA"/>
        </w:rPr>
        <w:t xml:space="preserve">способів </w:t>
      </w:r>
      <w:r w:rsidR="00E32422" w:rsidRPr="002071E9">
        <w:rPr>
          <w:rFonts w:cs="Times New Roman"/>
          <w:spacing w:val="2"/>
          <w:szCs w:val="28"/>
          <w:lang w:val="uk-UA"/>
        </w:rPr>
        <w:t xml:space="preserve">діагностики МРТБ та </w:t>
      </w:r>
      <w:r w:rsidRPr="002071E9">
        <w:rPr>
          <w:rFonts w:cs="Times New Roman"/>
          <w:spacing w:val="2"/>
          <w:szCs w:val="28"/>
          <w:lang w:val="uk-UA"/>
        </w:rPr>
        <w:t xml:space="preserve">визначення </w:t>
      </w:r>
      <w:r w:rsidR="00E32422" w:rsidRPr="002071E9">
        <w:rPr>
          <w:rFonts w:cs="Times New Roman"/>
          <w:spacing w:val="2"/>
          <w:szCs w:val="28"/>
          <w:lang w:val="uk-UA"/>
        </w:rPr>
        <w:t xml:space="preserve">профілю </w:t>
      </w:r>
      <w:r w:rsidR="005C0815" w:rsidRPr="002071E9">
        <w:rPr>
          <w:rFonts w:cs="Times New Roman"/>
          <w:spacing w:val="2"/>
          <w:szCs w:val="28"/>
          <w:lang w:val="uk-UA"/>
        </w:rPr>
        <w:t xml:space="preserve">резистентності джерела захворювання </w:t>
      </w:r>
      <w:r w:rsidR="00E32422" w:rsidRPr="002071E9">
        <w:rPr>
          <w:rFonts w:cs="Times New Roman"/>
          <w:spacing w:val="2"/>
          <w:szCs w:val="28"/>
          <w:lang w:val="uk-UA"/>
        </w:rPr>
        <w:t xml:space="preserve">дає можливість </w:t>
      </w:r>
      <w:r w:rsidRPr="002071E9">
        <w:rPr>
          <w:rFonts w:cs="Times New Roman"/>
          <w:spacing w:val="2"/>
          <w:szCs w:val="28"/>
          <w:lang w:val="uk-UA"/>
        </w:rPr>
        <w:t xml:space="preserve">для призначення </w:t>
      </w:r>
      <w:r w:rsidR="00E32422" w:rsidRPr="002071E9">
        <w:rPr>
          <w:rFonts w:cs="Times New Roman"/>
          <w:spacing w:val="2"/>
          <w:szCs w:val="28"/>
          <w:lang w:val="uk-UA"/>
        </w:rPr>
        <w:t>більш ціл</w:t>
      </w:r>
      <w:r w:rsidRPr="002071E9">
        <w:rPr>
          <w:rFonts w:cs="Times New Roman"/>
          <w:spacing w:val="2"/>
          <w:szCs w:val="28"/>
          <w:lang w:val="uk-UA"/>
        </w:rPr>
        <w:t xml:space="preserve">ьового </w:t>
      </w:r>
      <w:r w:rsidR="00E32422" w:rsidRPr="002071E9">
        <w:rPr>
          <w:rFonts w:cs="Times New Roman"/>
          <w:spacing w:val="2"/>
          <w:szCs w:val="28"/>
          <w:lang w:val="uk-UA"/>
        </w:rPr>
        <w:t xml:space="preserve">та індивідуалізованого режиму лікування </w:t>
      </w:r>
      <w:r w:rsidR="00E32422" w:rsidRPr="002071E9">
        <w:rPr>
          <w:rFonts w:cs="Times New Roman"/>
          <w:i/>
          <w:spacing w:val="2"/>
          <w:szCs w:val="28"/>
          <w:lang w:val="uk-UA"/>
        </w:rPr>
        <w:t>(97)</w:t>
      </w:r>
      <w:r w:rsidR="00E446CC" w:rsidRPr="002071E9">
        <w:rPr>
          <w:rFonts w:cs="Times New Roman"/>
          <w:spacing w:val="2"/>
          <w:szCs w:val="28"/>
          <w:lang w:val="uk-UA"/>
        </w:rPr>
        <w:t>.</w:t>
      </w:r>
      <w:r w:rsidR="00E32422" w:rsidRPr="002071E9">
        <w:rPr>
          <w:rStyle w:val="21"/>
          <w:spacing w:val="2"/>
          <w:szCs w:val="28"/>
          <w:lang w:val="uk-UA"/>
        </w:rPr>
        <w:t xml:space="preserve"> </w:t>
      </w:r>
      <w:r w:rsidR="00E32422" w:rsidRPr="002071E9">
        <w:rPr>
          <w:rFonts w:cs="Times New Roman"/>
          <w:spacing w:val="2"/>
          <w:szCs w:val="28"/>
          <w:lang w:val="uk-UA"/>
        </w:rPr>
        <w:t xml:space="preserve">Поява СНП для отримання </w:t>
      </w:r>
      <w:proofErr w:type="spellStart"/>
      <w:r w:rsidRPr="002071E9">
        <w:rPr>
          <w:rFonts w:cs="Times New Roman"/>
          <w:spacing w:val="2"/>
          <w:szCs w:val="28"/>
          <w:lang w:val="uk-UA"/>
        </w:rPr>
        <w:t>повногеномного</w:t>
      </w:r>
      <w:proofErr w:type="spellEnd"/>
      <w:r w:rsidRPr="002071E9">
        <w:rPr>
          <w:rFonts w:cs="Times New Roman"/>
          <w:spacing w:val="2"/>
          <w:szCs w:val="28"/>
          <w:lang w:val="uk-UA"/>
        </w:rPr>
        <w:t xml:space="preserve"> </w:t>
      </w:r>
      <w:proofErr w:type="spellStart"/>
      <w:r w:rsidRPr="002071E9">
        <w:rPr>
          <w:rFonts w:cs="Times New Roman"/>
          <w:spacing w:val="2"/>
          <w:szCs w:val="28"/>
          <w:lang w:val="uk-UA"/>
        </w:rPr>
        <w:t>секвенування</w:t>
      </w:r>
      <w:proofErr w:type="spellEnd"/>
      <w:r w:rsidRPr="002071E9">
        <w:rPr>
          <w:rFonts w:cs="Times New Roman"/>
          <w:spacing w:val="2"/>
          <w:szCs w:val="28"/>
          <w:lang w:val="uk-UA"/>
        </w:rPr>
        <w:t xml:space="preserve"> (ПГС) </w:t>
      </w:r>
      <w:proofErr w:type="spellStart"/>
      <w:r w:rsidR="00E32422" w:rsidRPr="002071E9">
        <w:rPr>
          <w:rFonts w:cs="Times New Roman"/>
          <w:spacing w:val="2"/>
          <w:szCs w:val="28"/>
          <w:lang w:val="uk-UA"/>
        </w:rPr>
        <w:t>інфікуючого</w:t>
      </w:r>
      <w:proofErr w:type="spellEnd"/>
      <w:r w:rsidR="00E32422" w:rsidRPr="002071E9">
        <w:rPr>
          <w:rFonts w:cs="Times New Roman"/>
          <w:spacing w:val="2"/>
          <w:szCs w:val="28"/>
          <w:lang w:val="uk-UA"/>
        </w:rPr>
        <w:t xml:space="preserve"> штаму </w:t>
      </w:r>
      <w:r w:rsidR="00376EA0" w:rsidRPr="002071E9">
        <w:rPr>
          <w:rFonts w:cs="Times New Roman"/>
          <w:spacing w:val="2"/>
          <w:szCs w:val="28"/>
          <w:lang w:val="uk-UA"/>
        </w:rPr>
        <w:t>є економічно ефективни</w:t>
      </w:r>
      <w:r w:rsidR="00C6211D" w:rsidRPr="002071E9">
        <w:rPr>
          <w:rFonts w:cs="Times New Roman"/>
          <w:spacing w:val="2"/>
          <w:szCs w:val="28"/>
          <w:lang w:val="uk-UA"/>
        </w:rPr>
        <w:t>м</w:t>
      </w:r>
      <w:r w:rsidR="00376EA0" w:rsidRPr="002071E9">
        <w:rPr>
          <w:rFonts w:cs="Times New Roman"/>
          <w:spacing w:val="2"/>
          <w:szCs w:val="28"/>
          <w:lang w:val="uk-UA"/>
        </w:rPr>
        <w:t xml:space="preserve"> методом, що </w:t>
      </w:r>
      <w:r w:rsidR="00E32422" w:rsidRPr="002071E9">
        <w:rPr>
          <w:rFonts w:cs="Times New Roman"/>
          <w:spacing w:val="2"/>
          <w:szCs w:val="28"/>
          <w:lang w:val="uk-UA"/>
        </w:rPr>
        <w:t>дозволи</w:t>
      </w:r>
      <w:r w:rsidR="00376EA0" w:rsidRPr="002071E9">
        <w:rPr>
          <w:rFonts w:cs="Times New Roman"/>
          <w:spacing w:val="2"/>
          <w:szCs w:val="28"/>
          <w:lang w:val="uk-UA"/>
        </w:rPr>
        <w:t xml:space="preserve">в </w:t>
      </w:r>
      <w:r w:rsidRPr="002071E9">
        <w:rPr>
          <w:rFonts w:cs="Times New Roman"/>
          <w:spacing w:val="2"/>
          <w:szCs w:val="28"/>
          <w:lang w:val="uk-UA"/>
        </w:rPr>
        <w:t xml:space="preserve">розширити </w:t>
      </w:r>
      <w:r w:rsidR="00376EA0" w:rsidRPr="002071E9">
        <w:rPr>
          <w:rFonts w:cs="Times New Roman"/>
          <w:spacing w:val="2"/>
          <w:szCs w:val="28"/>
          <w:lang w:val="uk-UA"/>
        </w:rPr>
        <w:t xml:space="preserve">розуміння </w:t>
      </w:r>
      <w:r w:rsidR="00E32422" w:rsidRPr="002071E9">
        <w:rPr>
          <w:rFonts w:cs="Times New Roman"/>
          <w:spacing w:val="2"/>
          <w:szCs w:val="28"/>
          <w:lang w:val="uk-UA"/>
        </w:rPr>
        <w:t>мутаці</w:t>
      </w:r>
      <w:r w:rsidR="00376EA0" w:rsidRPr="002071E9">
        <w:rPr>
          <w:rFonts w:cs="Times New Roman"/>
          <w:spacing w:val="2"/>
          <w:szCs w:val="28"/>
          <w:lang w:val="uk-UA"/>
        </w:rPr>
        <w:t>й</w:t>
      </w:r>
      <w:r w:rsidR="00E32422" w:rsidRPr="002071E9">
        <w:rPr>
          <w:rFonts w:cs="Times New Roman"/>
          <w:spacing w:val="2"/>
          <w:szCs w:val="28"/>
          <w:lang w:val="uk-UA"/>
        </w:rPr>
        <w:t xml:space="preserve">, </w:t>
      </w:r>
      <w:r w:rsidR="00376EA0" w:rsidRPr="002071E9">
        <w:rPr>
          <w:rFonts w:cs="Times New Roman"/>
          <w:spacing w:val="2"/>
          <w:szCs w:val="28"/>
          <w:lang w:val="uk-UA"/>
        </w:rPr>
        <w:t xml:space="preserve">пов’язаних </w:t>
      </w:r>
      <w:r w:rsidR="00E32422" w:rsidRPr="002071E9">
        <w:rPr>
          <w:rFonts w:cs="Times New Roman"/>
          <w:spacing w:val="2"/>
          <w:szCs w:val="28"/>
          <w:lang w:val="uk-UA"/>
        </w:rPr>
        <w:t>з</w:t>
      </w:r>
      <w:r w:rsidR="00376EA0" w:rsidRPr="002071E9">
        <w:rPr>
          <w:rFonts w:cs="Times New Roman"/>
          <w:spacing w:val="2"/>
          <w:szCs w:val="28"/>
          <w:lang w:val="uk-UA"/>
        </w:rPr>
        <w:t xml:space="preserve"> резистентністю </w:t>
      </w:r>
      <w:r w:rsidR="00E32422" w:rsidRPr="002071E9">
        <w:rPr>
          <w:rFonts w:cs="Times New Roman"/>
          <w:i/>
          <w:spacing w:val="2"/>
          <w:szCs w:val="28"/>
          <w:lang w:val="uk-UA"/>
        </w:rPr>
        <w:t>(85)</w:t>
      </w:r>
      <w:r w:rsidR="00E446CC" w:rsidRPr="002071E9">
        <w:rPr>
          <w:rFonts w:cs="Times New Roman"/>
          <w:spacing w:val="2"/>
          <w:szCs w:val="28"/>
          <w:lang w:val="uk-UA"/>
        </w:rPr>
        <w:t>.</w:t>
      </w:r>
      <w:r w:rsidR="00E32422" w:rsidRPr="002071E9">
        <w:rPr>
          <w:rStyle w:val="21"/>
          <w:spacing w:val="2"/>
          <w:szCs w:val="28"/>
          <w:lang w:val="uk-UA"/>
        </w:rPr>
        <w:t xml:space="preserve"> </w:t>
      </w:r>
      <w:r w:rsidR="00E32422" w:rsidRPr="002071E9">
        <w:rPr>
          <w:rFonts w:cs="Times New Roman"/>
          <w:spacing w:val="2"/>
          <w:szCs w:val="28"/>
          <w:lang w:val="uk-UA"/>
        </w:rPr>
        <w:t xml:space="preserve">ПГС дозволяє </w:t>
      </w:r>
      <w:r w:rsidR="001A0E53" w:rsidRPr="002071E9">
        <w:rPr>
          <w:rFonts w:cs="Times New Roman"/>
          <w:spacing w:val="2"/>
          <w:szCs w:val="28"/>
          <w:lang w:val="uk-UA"/>
        </w:rPr>
        <w:t xml:space="preserve">виявити ознаки </w:t>
      </w:r>
      <w:r w:rsidR="00E32422" w:rsidRPr="002071E9">
        <w:rPr>
          <w:rFonts w:cs="Times New Roman"/>
          <w:spacing w:val="2"/>
          <w:szCs w:val="28"/>
          <w:lang w:val="uk-UA"/>
        </w:rPr>
        <w:t>всі</w:t>
      </w:r>
      <w:r w:rsidR="001A0E53" w:rsidRPr="002071E9">
        <w:rPr>
          <w:rFonts w:cs="Times New Roman"/>
          <w:spacing w:val="2"/>
          <w:szCs w:val="28"/>
          <w:lang w:val="uk-UA"/>
        </w:rPr>
        <w:t>х</w:t>
      </w:r>
      <w:r w:rsidR="00E32422" w:rsidRPr="002071E9">
        <w:rPr>
          <w:rFonts w:cs="Times New Roman"/>
          <w:spacing w:val="2"/>
          <w:szCs w:val="28"/>
          <w:lang w:val="uk-UA"/>
        </w:rPr>
        <w:t xml:space="preserve"> відом</w:t>
      </w:r>
      <w:r w:rsidR="001A0E53" w:rsidRPr="002071E9">
        <w:rPr>
          <w:rFonts w:cs="Times New Roman"/>
          <w:spacing w:val="2"/>
          <w:szCs w:val="28"/>
          <w:lang w:val="uk-UA"/>
        </w:rPr>
        <w:t xml:space="preserve">их </w:t>
      </w:r>
      <w:r w:rsidR="00E32422" w:rsidRPr="002071E9">
        <w:rPr>
          <w:rFonts w:cs="Times New Roman"/>
          <w:spacing w:val="2"/>
          <w:szCs w:val="28"/>
          <w:lang w:val="uk-UA"/>
        </w:rPr>
        <w:t>ген</w:t>
      </w:r>
      <w:r w:rsidR="001A0E53" w:rsidRPr="002071E9">
        <w:rPr>
          <w:rFonts w:cs="Times New Roman"/>
          <w:spacing w:val="2"/>
          <w:szCs w:val="28"/>
          <w:lang w:val="uk-UA"/>
        </w:rPr>
        <w:t>ів</w:t>
      </w:r>
      <w:r w:rsidR="00E32422" w:rsidRPr="002071E9">
        <w:rPr>
          <w:rFonts w:cs="Times New Roman"/>
          <w:spacing w:val="2"/>
          <w:szCs w:val="28"/>
          <w:lang w:val="uk-UA"/>
        </w:rPr>
        <w:t xml:space="preserve">, </w:t>
      </w:r>
      <w:r w:rsidR="001A0E53" w:rsidRPr="002071E9">
        <w:rPr>
          <w:rFonts w:cs="Times New Roman"/>
          <w:spacing w:val="2"/>
          <w:szCs w:val="28"/>
          <w:lang w:val="uk-UA"/>
        </w:rPr>
        <w:t>відповідних за резистентність</w:t>
      </w:r>
      <w:r w:rsidR="00E32422" w:rsidRPr="002071E9">
        <w:rPr>
          <w:rFonts w:cs="Times New Roman"/>
          <w:spacing w:val="2"/>
          <w:szCs w:val="28"/>
          <w:lang w:val="uk-UA"/>
        </w:rPr>
        <w:t xml:space="preserve">, а відсутність </w:t>
      </w:r>
      <w:r w:rsidR="001A0E53" w:rsidRPr="002071E9">
        <w:rPr>
          <w:rFonts w:cs="Times New Roman"/>
          <w:spacing w:val="2"/>
          <w:szCs w:val="28"/>
          <w:lang w:val="uk-UA"/>
        </w:rPr>
        <w:t xml:space="preserve">пов’язаних з резистентністю </w:t>
      </w:r>
      <w:r w:rsidR="00E32422" w:rsidRPr="002071E9">
        <w:rPr>
          <w:rFonts w:cs="Times New Roman"/>
          <w:spacing w:val="2"/>
          <w:szCs w:val="28"/>
          <w:lang w:val="uk-UA"/>
        </w:rPr>
        <w:t xml:space="preserve">генів, </w:t>
      </w:r>
      <w:r w:rsidR="001A0E53" w:rsidRPr="002071E9">
        <w:rPr>
          <w:rFonts w:cs="Times New Roman"/>
          <w:spacing w:val="2"/>
          <w:szCs w:val="28"/>
          <w:lang w:val="uk-UA"/>
        </w:rPr>
        <w:t xml:space="preserve">зі свого боку, </w:t>
      </w:r>
      <w:r w:rsidR="00E32422" w:rsidRPr="002071E9">
        <w:rPr>
          <w:rFonts w:cs="Times New Roman"/>
          <w:spacing w:val="2"/>
          <w:szCs w:val="28"/>
          <w:lang w:val="uk-UA"/>
        </w:rPr>
        <w:t xml:space="preserve">є надійним </w:t>
      </w:r>
      <w:proofErr w:type="spellStart"/>
      <w:r w:rsidR="00E32422" w:rsidRPr="002071E9">
        <w:rPr>
          <w:rFonts w:cs="Times New Roman"/>
          <w:spacing w:val="2"/>
          <w:szCs w:val="28"/>
          <w:lang w:val="uk-UA"/>
        </w:rPr>
        <w:t>біомаркером</w:t>
      </w:r>
      <w:proofErr w:type="spellEnd"/>
      <w:r w:rsidR="00E32422" w:rsidRPr="002071E9">
        <w:rPr>
          <w:rFonts w:cs="Times New Roman"/>
          <w:spacing w:val="2"/>
          <w:szCs w:val="28"/>
          <w:lang w:val="uk-UA"/>
        </w:rPr>
        <w:t xml:space="preserve"> чутливості до лікарських </w:t>
      </w:r>
      <w:r w:rsidR="00C6427F" w:rsidRPr="002071E9">
        <w:rPr>
          <w:rFonts w:cs="Times New Roman"/>
          <w:spacing w:val="2"/>
          <w:szCs w:val="28"/>
          <w:lang w:val="uk-UA"/>
        </w:rPr>
        <w:t xml:space="preserve">засобів </w:t>
      </w:r>
      <w:r w:rsidR="00E32422" w:rsidRPr="002071E9">
        <w:rPr>
          <w:rFonts w:cs="Times New Roman"/>
          <w:i/>
          <w:spacing w:val="2"/>
          <w:szCs w:val="28"/>
          <w:lang w:val="uk-UA"/>
        </w:rPr>
        <w:t>(98</w:t>
      </w:r>
      <w:r w:rsidR="00C6427F" w:rsidRPr="002071E9">
        <w:rPr>
          <w:rFonts w:cs="Times New Roman"/>
          <w:i/>
          <w:spacing w:val="2"/>
          <w:szCs w:val="28"/>
          <w:lang w:val="uk-UA"/>
        </w:rPr>
        <w:t>–</w:t>
      </w:r>
      <w:r w:rsidR="00E32422" w:rsidRPr="002071E9">
        <w:rPr>
          <w:rFonts w:cs="Times New Roman"/>
          <w:i/>
          <w:spacing w:val="2"/>
          <w:szCs w:val="28"/>
          <w:lang w:val="uk-UA"/>
        </w:rPr>
        <w:t>100)</w:t>
      </w:r>
      <w:r w:rsidR="00E446CC" w:rsidRPr="002071E9">
        <w:rPr>
          <w:rFonts w:cs="Times New Roman"/>
          <w:spacing w:val="2"/>
          <w:szCs w:val="28"/>
          <w:lang w:val="uk-UA"/>
        </w:rPr>
        <w:t>.</w:t>
      </w:r>
      <w:r w:rsidR="00E32422" w:rsidRPr="002071E9">
        <w:rPr>
          <w:rStyle w:val="21"/>
          <w:spacing w:val="2"/>
          <w:szCs w:val="28"/>
          <w:lang w:val="uk-UA"/>
        </w:rPr>
        <w:t xml:space="preserve"> </w:t>
      </w:r>
      <w:r w:rsidR="001A0E53" w:rsidRPr="002071E9">
        <w:rPr>
          <w:rStyle w:val="21"/>
          <w:spacing w:val="2"/>
          <w:szCs w:val="28"/>
          <w:lang w:val="uk-UA"/>
        </w:rPr>
        <w:t xml:space="preserve">За даними </w:t>
      </w:r>
      <w:r w:rsidR="001A0E53" w:rsidRPr="002071E9">
        <w:rPr>
          <w:rFonts w:cs="Times New Roman"/>
          <w:spacing w:val="2"/>
          <w:szCs w:val="28"/>
          <w:lang w:val="uk-UA"/>
        </w:rPr>
        <w:t xml:space="preserve">нещодавно </w:t>
      </w:r>
      <w:r w:rsidR="00E32422" w:rsidRPr="002071E9">
        <w:rPr>
          <w:rFonts w:cs="Times New Roman"/>
          <w:spacing w:val="2"/>
          <w:szCs w:val="28"/>
          <w:lang w:val="uk-UA"/>
        </w:rPr>
        <w:t>проведен</w:t>
      </w:r>
      <w:r w:rsidR="001A0E53" w:rsidRPr="002071E9">
        <w:rPr>
          <w:rFonts w:cs="Times New Roman"/>
          <w:spacing w:val="2"/>
          <w:szCs w:val="28"/>
          <w:lang w:val="uk-UA"/>
        </w:rPr>
        <w:t xml:space="preserve">ого дослідження щодо порівняння методів </w:t>
      </w:r>
      <w:proofErr w:type="spellStart"/>
      <w:r w:rsidR="00E32422" w:rsidRPr="002071E9">
        <w:rPr>
          <w:rFonts w:cs="Times New Roman"/>
          <w:spacing w:val="2"/>
          <w:szCs w:val="28"/>
          <w:lang w:val="uk-UA"/>
        </w:rPr>
        <w:t>генотипу</w:t>
      </w:r>
      <w:r w:rsidR="001A0E53" w:rsidRPr="002071E9">
        <w:rPr>
          <w:rFonts w:cs="Times New Roman"/>
          <w:spacing w:val="2"/>
          <w:szCs w:val="28"/>
          <w:lang w:val="uk-UA"/>
        </w:rPr>
        <w:t>вання</w:t>
      </w:r>
      <w:proofErr w:type="spellEnd"/>
      <w:r w:rsidR="00E32422" w:rsidRPr="002071E9">
        <w:rPr>
          <w:rFonts w:cs="Times New Roman"/>
          <w:spacing w:val="2"/>
          <w:szCs w:val="28"/>
          <w:lang w:val="uk-UA"/>
        </w:rPr>
        <w:t xml:space="preserve"> </w:t>
      </w:r>
      <w:r w:rsidR="001A0E53" w:rsidRPr="002071E9">
        <w:rPr>
          <w:rFonts w:cs="Times New Roman"/>
          <w:spacing w:val="2"/>
          <w:szCs w:val="28"/>
          <w:lang w:val="uk-UA"/>
        </w:rPr>
        <w:t>і</w:t>
      </w:r>
      <w:r w:rsidR="00E32422" w:rsidRPr="002071E9">
        <w:rPr>
          <w:rFonts w:cs="Times New Roman"/>
          <w:spacing w:val="2"/>
          <w:szCs w:val="28"/>
          <w:lang w:val="uk-UA"/>
        </w:rPr>
        <w:t xml:space="preserve"> </w:t>
      </w:r>
      <w:proofErr w:type="spellStart"/>
      <w:r w:rsidR="00E32422" w:rsidRPr="002071E9">
        <w:rPr>
          <w:rFonts w:cs="Times New Roman"/>
          <w:spacing w:val="2"/>
          <w:szCs w:val="28"/>
          <w:lang w:val="uk-UA"/>
        </w:rPr>
        <w:t>фенотипу</w:t>
      </w:r>
      <w:r w:rsidR="001A0E53" w:rsidRPr="002071E9">
        <w:rPr>
          <w:rFonts w:cs="Times New Roman"/>
          <w:spacing w:val="2"/>
          <w:szCs w:val="28"/>
          <w:lang w:val="uk-UA"/>
        </w:rPr>
        <w:t>вання</w:t>
      </w:r>
      <w:proofErr w:type="spellEnd"/>
      <w:r w:rsidR="00E32422" w:rsidRPr="002071E9">
        <w:rPr>
          <w:rFonts w:cs="Times New Roman"/>
          <w:spacing w:val="2"/>
          <w:szCs w:val="28"/>
          <w:lang w:val="uk-UA"/>
        </w:rPr>
        <w:t xml:space="preserve"> понад 10</w:t>
      </w:r>
      <w:r w:rsidR="001A0E53" w:rsidRPr="002071E9">
        <w:rPr>
          <w:rFonts w:cs="Times New Roman"/>
          <w:spacing w:val="2"/>
          <w:szCs w:val="28"/>
          <w:lang w:val="uk-UA"/>
        </w:rPr>
        <w:t> </w:t>
      </w:r>
      <w:r w:rsidR="00E32422" w:rsidRPr="002071E9">
        <w:rPr>
          <w:rFonts w:cs="Times New Roman"/>
          <w:spacing w:val="2"/>
          <w:szCs w:val="28"/>
          <w:lang w:val="uk-UA"/>
        </w:rPr>
        <w:t xml:space="preserve">000 </w:t>
      </w:r>
      <w:proofErr w:type="spellStart"/>
      <w:r w:rsidR="00E32422" w:rsidRPr="002071E9">
        <w:rPr>
          <w:rFonts w:cs="Times New Roman"/>
          <w:spacing w:val="2"/>
          <w:szCs w:val="28"/>
          <w:lang w:val="uk-UA"/>
        </w:rPr>
        <w:t>мікобактеріальних</w:t>
      </w:r>
      <w:proofErr w:type="spellEnd"/>
      <w:r w:rsidR="00E32422" w:rsidRPr="002071E9">
        <w:rPr>
          <w:rFonts w:cs="Times New Roman"/>
          <w:spacing w:val="2"/>
          <w:szCs w:val="28"/>
          <w:lang w:val="uk-UA"/>
        </w:rPr>
        <w:t xml:space="preserve"> </w:t>
      </w:r>
      <w:proofErr w:type="spellStart"/>
      <w:r w:rsidR="00E32422" w:rsidRPr="002071E9">
        <w:rPr>
          <w:rFonts w:cs="Times New Roman"/>
          <w:spacing w:val="2"/>
          <w:szCs w:val="28"/>
          <w:lang w:val="uk-UA"/>
        </w:rPr>
        <w:t>геномів</w:t>
      </w:r>
      <w:proofErr w:type="spellEnd"/>
      <w:r w:rsidR="00E32422" w:rsidRPr="002071E9">
        <w:rPr>
          <w:rFonts w:cs="Times New Roman"/>
          <w:spacing w:val="2"/>
          <w:szCs w:val="28"/>
          <w:lang w:val="uk-UA"/>
        </w:rPr>
        <w:t xml:space="preserve">, ПГС </w:t>
      </w:r>
      <w:r w:rsidR="001A0E53" w:rsidRPr="002071E9">
        <w:rPr>
          <w:rFonts w:cs="Times New Roman"/>
          <w:spacing w:val="2"/>
          <w:szCs w:val="28"/>
          <w:lang w:val="uk-UA"/>
        </w:rPr>
        <w:t xml:space="preserve">надає можливості </w:t>
      </w:r>
      <w:r w:rsidR="00E32422" w:rsidRPr="002071E9">
        <w:rPr>
          <w:rFonts w:cs="Times New Roman"/>
          <w:spacing w:val="2"/>
          <w:szCs w:val="28"/>
          <w:lang w:val="uk-UA"/>
        </w:rPr>
        <w:t>надійно</w:t>
      </w:r>
      <w:r w:rsidR="001A0E53" w:rsidRPr="002071E9">
        <w:rPr>
          <w:rFonts w:cs="Times New Roman"/>
          <w:spacing w:val="2"/>
          <w:szCs w:val="28"/>
          <w:lang w:val="uk-UA"/>
        </w:rPr>
        <w:t>го</w:t>
      </w:r>
      <w:r w:rsidR="00E32422" w:rsidRPr="002071E9">
        <w:rPr>
          <w:rFonts w:cs="Times New Roman"/>
          <w:spacing w:val="2"/>
          <w:szCs w:val="28"/>
          <w:lang w:val="uk-UA"/>
        </w:rPr>
        <w:t xml:space="preserve"> прогнозува</w:t>
      </w:r>
      <w:r w:rsidR="001A0E53" w:rsidRPr="002071E9">
        <w:rPr>
          <w:rFonts w:cs="Times New Roman"/>
          <w:spacing w:val="2"/>
          <w:szCs w:val="28"/>
          <w:lang w:val="uk-UA"/>
        </w:rPr>
        <w:t xml:space="preserve">ння </w:t>
      </w:r>
      <w:r w:rsidR="00E32422" w:rsidRPr="002071E9">
        <w:rPr>
          <w:rFonts w:cs="Times New Roman"/>
          <w:spacing w:val="2"/>
          <w:szCs w:val="28"/>
          <w:lang w:val="uk-UA"/>
        </w:rPr>
        <w:t>чутлив</w:t>
      </w:r>
      <w:r w:rsidR="001A0E53" w:rsidRPr="002071E9">
        <w:rPr>
          <w:rFonts w:cs="Times New Roman"/>
          <w:spacing w:val="2"/>
          <w:szCs w:val="28"/>
          <w:lang w:val="uk-UA"/>
        </w:rPr>
        <w:t xml:space="preserve">ості </w:t>
      </w:r>
      <w:r w:rsidR="00E32422" w:rsidRPr="002071E9">
        <w:rPr>
          <w:rFonts w:cs="Times New Roman"/>
          <w:spacing w:val="2"/>
          <w:szCs w:val="28"/>
          <w:lang w:val="uk-UA"/>
        </w:rPr>
        <w:t>до препаратів першо</w:t>
      </w:r>
      <w:r w:rsidR="001A0E53" w:rsidRPr="002071E9">
        <w:rPr>
          <w:rFonts w:cs="Times New Roman"/>
          <w:spacing w:val="2"/>
          <w:szCs w:val="28"/>
          <w:lang w:val="uk-UA"/>
        </w:rPr>
        <w:t xml:space="preserve">го ряду </w:t>
      </w:r>
      <w:r w:rsidR="00E32422" w:rsidRPr="002071E9">
        <w:rPr>
          <w:rFonts w:cs="Times New Roman"/>
          <w:i/>
          <w:spacing w:val="2"/>
          <w:szCs w:val="28"/>
          <w:lang w:val="uk-UA"/>
        </w:rPr>
        <w:t>(101)</w:t>
      </w:r>
      <w:r w:rsidR="00E446CC" w:rsidRPr="002071E9">
        <w:rPr>
          <w:rFonts w:cs="Times New Roman"/>
          <w:spacing w:val="2"/>
          <w:szCs w:val="28"/>
          <w:lang w:val="uk-UA"/>
        </w:rPr>
        <w:t>.</w:t>
      </w:r>
      <w:r w:rsidR="00E32422" w:rsidRPr="002071E9">
        <w:rPr>
          <w:rStyle w:val="21"/>
          <w:spacing w:val="2"/>
          <w:szCs w:val="28"/>
          <w:lang w:val="uk-UA"/>
        </w:rPr>
        <w:t xml:space="preserve"> </w:t>
      </w:r>
      <w:r w:rsidR="00E32422" w:rsidRPr="002071E9">
        <w:rPr>
          <w:rFonts w:cs="Times New Roman"/>
          <w:spacing w:val="2"/>
          <w:szCs w:val="28"/>
          <w:lang w:val="uk-UA"/>
        </w:rPr>
        <w:t xml:space="preserve">Як наслідок, </w:t>
      </w:r>
      <w:r w:rsidR="001A0E53" w:rsidRPr="002071E9">
        <w:rPr>
          <w:rFonts w:cs="Times New Roman"/>
          <w:spacing w:val="2"/>
          <w:szCs w:val="28"/>
          <w:lang w:val="uk-UA"/>
        </w:rPr>
        <w:t xml:space="preserve">Великобританія </w:t>
      </w:r>
      <w:r w:rsidR="00E32422" w:rsidRPr="002071E9">
        <w:rPr>
          <w:rFonts w:cs="Times New Roman"/>
          <w:spacing w:val="2"/>
          <w:szCs w:val="28"/>
          <w:lang w:val="uk-UA"/>
        </w:rPr>
        <w:t>бул</w:t>
      </w:r>
      <w:r w:rsidR="001A0E53" w:rsidRPr="002071E9">
        <w:rPr>
          <w:rFonts w:cs="Times New Roman"/>
          <w:spacing w:val="2"/>
          <w:szCs w:val="28"/>
          <w:lang w:val="uk-UA"/>
        </w:rPr>
        <w:t xml:space="preserve">а </w:t>
      </w:r>
      <w:r w:rsidR="00E32422" w:rsidRPr="002071E9">
        <w:rPr>
          <w:rFonts w:cs="Times New Roman"/>
          <w:spacing w:val="2"/>
          <w:szCs w:val="28"/>
          <w:lang w:val="uk-UA"/>
        </w:rPr>
        <w:t xml:space="preserve">першою країною Європейського регіону ВООЗ, яка запровадила поточне ПГС </w:t>
      </w:r>
      <w:r w:rsidR="001A0E53" w:rsidRPr="002071E9">
        <w:rPr>
          <w:rFonts w:cs="Times New Roman"/>
          <w:spacing w:val="2"/>
          <w:szCs w:val="28"/>
          <w:lang w:val="uk-UA"/>
        </w:rPr>
        <w:t xml:space="preserve">при </w:t>
      </w:r>
      <w:r w:rsidR="00E32422" w:rsidRPr="002071E9">
        <w:rPr>
          <w:rFonts w:cs="Times New Roman"/>
          <w:spacing w:val="2"/>
          <w:szCs w:val="28"/>
          <w:lang w:val="uk-UA"/>
        </w:rPr>
        <w:t>діагности</w:t>
      </w:r>
      <w:r w:rsidR="001A0E53" w:rsidRPr="002071E9">
        <w:rPr>
          <w:rFonts w:cs="Times New Roman"/>
          <w:spacing w:val="2"/>
          <w:szCs w:val="28"/>
          <w:lang w:val="uk-UA"/>
        </w:rPr>
        <w:t xml:space="preserve">ці ТБ </w:t>
      </w:r>
      <w:r w:rsidR="00E32422" w:rsidRPr="002071E9">
        <w:rPr>
          <w:rFonts w:cs="Times New Roman"/>
          <w:spacing w:val="2"/>
          <w:szCs w:val="28"/>
          <w:lang w:val="uk-UA"/>
        </w:rPr>
        <w:t>та прогнозуванн</w:t>
      </w:r>
      <w:r w:rsidR="001A0E53" w:rsidRPr="002071E9">
        <w:rPr>
          <w:rFonts w:cs="Times New Roman"/>
          <w:spacing w:val="2"/>
          <w:szCs w:val="28"/>
          <w:lang w:val="uk-UA"/>
        </w:rPr>
        <w:t xml:space="preserve">і резистентності </w:t>
      </w:r>
      <w:r w:rsidR="00E32422" w:rsidRPr="002071E9">
        <w:rPr>
          <w:rFonts w:cs="Times New Roman"/>
          <w:i/>
          <w:spacing w:val="2"/>
          <w:szCs w:val="28"/>
          <w:lang w:val="uk-UA"/>
        </w:rPr>
        <w:t>(102)</w:t>
      </w:r>
      <w:r w:rsidR="00E446CC" w:rsidRPr="002071E9">
        <w:rPr>
          <w:rFonts w:cs="Times New Roman"/>
          <w:spacing w:val="2"/>
          <w:szCs w:val="28"/>
          <w:lang w:val="uk-UA"/>
        </w:rPr>
        <w:t>.</w:t>
      </w:r>
      <w:r w:rsidR="00E32422" w:rsidRPr="002071E9">
        <w:rPr>
          <w:rStyle w:val="21"/>
          <w:spacing w:val="2"/>
          <w:szCs w:val="28"/>
          <w:lang w:val="uk-UA"/>
        </w:rPr>
        <w:t xml:space="preserve"> </w:t>
      </w:r>
      <w:r w:rsidR="00441C1F" w:rsidRPr="002071E9">
        <w:rPr>
          <w:rStyle w:val="21"/>
          <w:spacing w:val="2"/>
          <w:szCs w:val="28"/>
          <w:lang w:val="uk-UA"/>
        </w:rPr>
        <w:t xml:space="preserve">Впровадження цього методу </w:t>
      </w:r>
      <w:r w:rsidR="00E32422" w:rsidRPr="002071E9">
        <w:rPr>
          <w:rStyle w:val="21"/>
          <w:spacing w:val="2"/>
          <w:szCs w:val="28"/>
          <w:lang w:val="uk-UA"/>
        </w:rPr>
        <w:t xml:space="preserve">допоможе </w:t>
      </w:r>
      <w:r w:rsidR="007E1136" w:rsidRPr="002071E9">
        <w:rPr>
          <w:rStyle w:val="21"/>
          <w:spacing w:val="2"/>
          <w:szCs w:val="28"/>
          <w:lang w:val="uk-UA"/>
        </w:rPr>
        <w:t>реєструвати</w:t>
      </w:r>
      <w:r w:rsidR="00E32422" w:rsidRPr="002071E9">
        <w:rPr>
          <w:rStyle w:val="21"/>
          <w:spacing w:val="2"/>
          <w:szCs w:val="28"/>
          <w:lang w:val="uk-UA"/>
        </w:rPr>
        <w:t xml:space="preserve"> </w:t>
      </w:r>
      <w:r w:rsidR="007E1136" w:rsidRPr="002071E9">
        <w:rPr>
          <w:rStyle w:val="21"/>
          <w:spacing w:val="2"/>
          <w:szCs w:val="28"/>
          <w:lang w:val="uk-UA"/>
        </w:rPr>
        <w:t xml:space="preserve">ці </w:t>
      </w:r>
      <w:r w:rsidR="00E32422" w:rsidRPr="002071E9">
        <w:rPr>
          <w:rStyle w:val="21"/>
          <w:spacing w:val="2"/>
          <w:szCs w:val="28"/>
          <w:lang w:val="uk-UA"/>
        </w:rPr>
        <w:t>мутаці</w:t>
      </w:r>
      <w:r w:rsidR="00441C1F" w:rsidRPr="002071E9">
        <w:rPr>
          <w:rStyle w:val="21"/>
          <w:spacing w:val="2"/>
          <w:szCs w:val="28"/>
          <w:lang w:val="uk-UA"/>
        </w:rPr>
        <w:t xml:space="preserve">й </w:t>
      </w:r>
      <w:r w:rsidR="00E32422" w:rsidRPr="002071E9">
        <w:rPr>
          <w:rStyle w:val="21"/>
          <w:spacing w:val="2"/>
          <w:szCs w:val="28"/>
          <w:lang w:val="uk-UA"/>
        </w:rPr>
        <w:t>стійко</w:t>
      </w:r>
      <w:r w:rsidR="00441C1F" w:rsidRPr="002071E9">
        <w:rPr>
          <w:rStyle w:val="21"/>
          <w:spacing w:val="2"/>
          <w:szCs w:val="28"/>
          <w:lang w:val="uk-UA"/>
        </w:rPr>
        <w:t>ї резистентності</w:t>
      </w:r>
      <w:r w:rsidR="00E32422" w:rsidRPr="002071E9">
        <w:rPr>
          <w:rStyle w:val="21"/>
          <w:spacing w:val="2"/>
          <w:szCs w:val="28"/>
          <w:lang w:val="uk-UA"/>
        </w:rPr>
        <w:t>, пов</w:t>
      </w:r>
      <w:r w:rsidR="00974A42" w:rsidRPr="002071E9">
        <w:rPr>
          <w:rStyle w:val="21"/>
          <w:spacing w:val="2"/>
          <w:szCs w:val="28"/>
          <w:lang w:val="uk-UA"/>
        </w:rPr>
        <w:t>’</w:t>
      </w:r>
      <w:r w:rsidR="00E32422" w:rsidRPr="002071E9">
        <w:rPr>
          <w:rStyle w:val="21"/>
          <w:spacing w:val="2"/>
          <w:szCs w:val="28"/>
          <w:lang w:val="uk-UA"/>
        </w:rPr>
        <w:t>язан</w:t>
      </w:r>
      <w:r w:rsidR="00441C1F" w:rsidRPr="002071E9">
        <w:rPr>
          <w:rStyle w:val="21"/>
          <w:spacing w:val="2"/>
          <w:szCs w:val="28"/>
          <w:lang w:val="uk-UA"/>
        </w:rPr>
        <w:t xml:space="preserve">ої </w:t>
      </w:r>
      <w:r w:rsidR="00E32422" w:rsidRPr="002071E9">
        <w:rPr>
          <w:rStyle w:val="21"/>
          <w:spacing w:val="2"/>
          <w:szCs w:val="28"/>
          <w:lang w:val="uk-UA"/>
        </w:rPr>
        <w:t xml:space="preserve">з </w:t>
      </w:r>
      <w:proofErr w:type="spellStart"/>
      <w:r w:rsidR="00E32422" w:rsidRPr="002071E9">
        <w:rPr>
          <w:rStyle w:val="21"/>
          <w:spacing w:val="2"/>
          <w:szCs w:val="28"/>
          <w:lang w:val="uk-UA"/>
        </w:rPr>
        <w:t>фенотип</w:t>
      </w:r>
      <w:r w:rsidR="00441C1F" w:rsidRPr="002071E9">
        <w:rPr>
          <w:rStyle w:val="21"/>
          <w:spacing w:val="2"/>
          <w:szCs w:val="28"/>
          <w:lang w:val="uk-UA"/>
        </w:rPr>
        <w:t>овою</w:t>
      </w:r>
      <w:proofErr w:type="spellEnd"/>
      <w:r w:rsidR="00441C1F" w:rsidRPr="002071E9">
        <w:rPr>
          <w:rStyle w:val="21"/>
          <w:spacing w:val="2"/>
          <w:szCs w:val="28"/>
          <w:lang w:val="uk-UA"/>
        </w:rPr>
        <w:t xml:space="preserve"> резистентністю </w:t>
      </w:r>
      <w:r w:rsidR="00E32422" w:rsidRPr="002071E9">
        <w:rPr>
          <w:rStyle w:val="21"/>
          <w:spacing w:val="2"/>
          <w:szCs w:val="28"/>
          <w:lang w:val="uk-UA"/>
        </w:rPr>
        <w:t xml:space="preserve">та результатами лікування. </w:t>
      </w:r>
      <w:r w:rsidR="00E32422" w:rsidRPr="002071E9">
        <w:rPr>
          <w:rFonts w:cs="Times New Roman"/>
          <w:spacing w:val="2"/>
          <w:szCs w:val="28"/>
          <w:lang w:val="uk-UA"/>
        </w:rPr>
        <w:t xml:space="preserve">ВООЗ та </w:t>
      </w:r>
      <w:r w:rsidR="00441C1F" w:rsidRPr="002071E9">
        <w:rPr>
          <w:rFonts w:cs="Times New Roman"/>
          <w:spacing w:val="2"/>
          <w:szCs w:val="28"/>
          <w:lang w:val="uk-UA"/>
        </w:rPr>
        <w:t>Фондом інноваційної діагностики</w:t>
      </w:r>
      <w:r w:rsidR="00E32422" w:rsidRPr="002071E9">
        <w:rPr>
          <w:rFonts w:cs="Times New Roman"/>
          <w:spacing w:val="2"/>
          <w:szCs w:val="28"/>
          <w:lang w:val="uk-UA"/>
        </w:rPr>
        <w:t xml:space="preserve"> </w:t>
      </w:r>
      <w:r w:rsidR="00441C1F" w:rsidRPr="002071E9">
        <w:rPr>
          <w:rFonts w:cs="Times New Roman"/>
          <w:spacing w:val="2"/>
          <w:szCs w:val="28"/>
          <w:lang w:val="uk-UA"/>
        </w:rPr>
        <w:t xml:space="preserve">спільно було </w:t>
      </w:r>
      <w:r w:rsidR="00E32422" w:rsidRPr="002071E9">
        <w:rPr>
          <w:rFonts w:cs="Times New Roman"/>
          <w:spacing w:val="2"/>
          <w:szCs w:val="28"/>
          <w:lang w:val="uk-UA"/>
        </w:rPr>
        <w:t>розроб</w:t>
      </w:r>
      <w:r w:rsidR="00441C1F" w:rsidRPr="002071E9">
        <w:rPr>
          <w:rFonts w:cs="Times New Roman"/>
          <w:spacing w:val="2"/>
          <w:szCs w:val="28"/>
          <w:lang w:val="uk-UA"/>
        </w:rPr>
        <w:t xml:space="preserve">лено </w:t>
      </w:r>
      <w:r w:rsidR="009A39D6" w:rsidRPr="002071E9">
        <w:rPr>
          <w:rFonts w:cs="Times New Roman"/>
          <w:spacing w:val="2"/>
          <w:szCs w:val="28"/>
          <w:lang w:val="uk-UA"/>
        </w:rPr>
        <w:t xml:space="preserve">рекомендації </w:t>
      </w:r>
      <w:r w:rsidR="00E32422" w:rsidRPr="002071E9">
        <w:rPr>
          <w:rFonts w:cs="Times New Roman"/>
          <w:spacing w:val="2"/>
          <w:szCs w:val="28"/>
          <w:lang w:val="uk-UA"/>
        </w:rPr>
        <w:t xml:space="preserve">щодо використання СНП для діагностики та прогнозування </w:t>
      </w:r>
      <w:r w:rsidR="009A39D6" w:rsidRPr="002071E9">
        <w:rPr>
          <w:rFonts w:cs="Times New Roman"/>
          <w:spacing w:val="2"/>
          <w:szCs w:val="28"/>
          <w:lang w:val="uk-UA"/>
        </w:rPr>
        <w:t xml:space="preserve">мутацій, що спричинюють резистентність </w:t>
      </w:r>
      <w:r w:rsidR="00E32422" w:rsidRPr="002071E9">
        <w:rPr>
          <w:rFonts w:cs="Times New Roman"/>
          <w:i/>
          <w:spacing w:val="2"/>
          <w:szCs w:val="28"/>
          <w:lang w:val="uk-UA"/>
        </w:rPr>
        <w:t>(103)</w:t>
      </w:r>
      <w:r w:rsidR="00E446CC" w:rsidRPr="002071E9">
        <w:rPr>
          <w:rFonts w:cs="Times New Roman"/>
          <w:spacing w:val="2"/>
          <w:szCs w:val="28"/>
          <w:lang w:val="uk-UA"/>
        </w:rPr>
        <w:t>.</w:t>
      </w:r>
      <w:r w:rsidR="00E32422" w:rsidRPr="002071E9">
        <w:rPr>
          <w:rStyle w:val="21"/>
          <w:spacing w:val="2"/>
          <w:szCs w:val="28"/>
          <w:lang w:val="uk-UA"/>
        </w:rPr>
        <w:t xml:space="preserve"> СНП </w:t>
      </w:r>
      <w:r w:rsidR="009A39D6" w:rsidRPr="002071E9">
        <w:rPr>
          <w:rStyle w:val="21"/>
          <w:spacing w:val="2"/>
          <w:szCs w:val="28"/>
          <w:lang w:val="uk-UA"/>
        </w:rPr>
        <w:t xml:space="preserve">є більш ефективним за </w:t>
      </w:r>
      <w:r w:rsidR="00E32422" w:rsidRPr="002071E9">
        <w:rPr>
          <w:rStyle w:val="21"/>
          <w:spacing w:val="2"/>
          <w:szCs w:val="28"/>
          <w:lang w:val="uk-UA"/>
        </w:rPr>
        <w:t>інш</w:t>
      </w:r>
      <w:r w:rsidR="009A39D6" w:rsidRPr="002071E9">
        <w:rPr>
          <w:rStyle w:val="21"/>
          <w:spacing w:val="2"/>
          <w:szCs w:val="28"/>
          <w:lang w:val="uk-UA"/>
        </w:rPr>
        <w:t xml:space="preserve">і методи </w:t>
      </w:r>
      <w:r w:rsidR="00E32422" w:rsidRPr="002071E9">
        <w:rPr>
          <w:rStyle w:val="21"/>
          <w:spacing w:val="2"/>
          <w:szCs w:val="28"/>
          <w:lang w:val="uk-UA"/>
        </w:rPr>
        <w:t xml:space="preserve">діагностики та </w:t>
      </w:r>
      <w:r w:rsidR="009A39D6" w:rsidRPr="002071E9">
        <w:rPr>
          <w:rStyle w:val="21"/>
          <w:spacing w:val="2"/>
          <w:szCs w:val="28"/>
          <w:lang w:val="uk-UA"/>
        </w:rPr>
        <w:t>виявлення резистентності</w:t>
      </w:r>
      <w:r w:rsidR="00E32422" w:rsidRPr="002071E9">
        <w:rPr>
          <w:rStyle w:val="21"/>
          <w:spacing w:val="2"/>
          <w:szCs w:val="28"/>
          <w:lang w:val="uk-UA"/>
        </w:rPr>
        <w:t xml:space="preserve">, </w:t>
      </w:r>
      <w:r w:rsidR="009A39D6" w:rsidRPr="002071E9">
        <w:rPr>
          <w:rStyle w:val="21"/>
          <w:spacing w:val="2"/>
          <w:szCs w:val="28"/>
          <w:lang w:val="uk-UA"/>
        </w:rPr>
        <w:t xml:space="preserve">надаючи </w:t>
      </w:r>
      <w:r w:rsidR="00E32422" w:rsidRPr="002071E9">
        <w:rPr>
          <w:rStyle w:val="21"/>
          <w:spacing w:val="2"/>
          <w:szCs w:val="28"/>
          <w:lang w:val="uk-UA"/>
        </w:rPr>
        <w:t xml:space="preserve">швидку та детальну інформацію про послідовності для всього </w:t>
      </w:r>
      <w:proofErr w:type="spellStart"/>
      <w:r w:rsidR="00E32422" w:rsidRPr="002071E9">
        <w:rPr>
          <w:rStyle w:val="21"/>
          <w:spacing w:val="2"/>
          <w:szCs w:val="28"/>
          <w:lang w:val="uk-UA"/>
        </w:rPr>
        <w:t>геному</w:t>
      </w:r>
      <w:proofErr w:type="spellEnd"/>
      <w:r w:rsidR="00E32422" w:rsidRPr="002071E9">
        <w:rPr>
          <w:rStyle w:val="21"/>
          <w:spacing w:val="2"/>
          <w:szCs w:val="28"/>
          <w:lang w:val="uk-UA"/>
        </w:rPr>
        <w:t xml:space="preserve">. Цей </w:t>
      </w:r>
      <w:r w:rsidR="009A39D6" w:rsidRPr="002071E9">
        <w:rPr>
          <w:rStyle w:val="21"/>
          <w:spacing w:val="2"/>
          <w:szCs w:val="28"/>
          <w:lang w:val="uk-UA"/>
        </w:rPr>
        <w:t xml:space="preserve">метод </w:t>
      </w:r>
      <w:r w:rsidR="00E32422" w:rsidRPr="002071E9">
        <w:rPr>
          <w:rStyle w:val="21"/>
          <w:spacing w:val="2"/>
          <w:szCs w:val="28"/>
          <w:lang w:val="uk-UA"/>
        </w:rPr>
        <w:t xml:space="preserve">також може бути використаний для цільового </w:t>
      </w:r>
      <w:proofErr w:type="spellStart"/>
      <w:r w:rsidR="00E32422" w:rsidRPr="002071E9">
        <w:rPr>
          <w:rStyle w:val="21"/>
          <w:spacing w:val="2"/>
          <w:szCs w:val="28"/>
          <w:lang w:val="uk-UA"/>
        </w:rPr>
        <w:t>секвенування</w:t>
      </w:r>
      <w:proofErr w:type="spellEnd"/>
      <w:r w:rsidR="00E32422" w:rsidRPr="002071E9">
        <w:rPr>
          <w:rStyle w:val="21"/>
          <w:spacing w:val="2"/>
          <w:szCs w:val="28"/>
          <w:lang w:val="uk-UA"/>
        </w:rPr>
        <w:t xml:space="preserve"> відібраних генів, </w:t>
      </w:r>
      <w:r w:rsidR="00A453FB" w:rsidRPr="002071E9">
        <w:rPr>
          <w:rStyle w:val="21"/>
          <w:spacing w:val="2"/>
          <w:szCs w:val="28"/>
          <w:lang w:val="uk-UA"/>
        </w:rPr>
        <w:t>відповідних за резистентність</w:t>
      </w:r>
      <w:r w:rsidR="00E32422" w:rsidRPr="002071E9">
        <w:rPr>
          <w:rStyle w:val="21"/>
          <w:spacing w:val="2"/>
          <w:szCs w:val="28"/>
          <w:lang w:val="uk-UA"/>
        </w:rPr>
        <w:t xml:space="preserve">, або для виявлення </w:t>
      </w:r>
      <w:r w:rsidR="00A453FB" w:rsidRPr="002071E9">
        <w:rPr>
          <w:rStyle w:val="21"/>
          <w:spacing w:val="2"/>
          <w:szCs w:val="28"/>
          <w:lang w:val="uk-UA"/>
        </w:rPr>
        <w:t xml:space="preserve">в </w:t>
      </w:r>
      <w:r w:rsidR="00E32422" w:rsidRPr="002071E9">
        <w:rPr>
          <w:rStyle w:val="21"/>
          <w:spacing w:val="2"/>
          <w:szCs w:val="28"/>
          <w:lang w:val="uk-UA"/>
        </w:rPr>
        <w:t xml:space="preserve">одного пацієнта як чутливих, так і </w:t>
      </w:r>
      <w:r w:rsidR="009A39D6" w:rsidRPr="002071E9">
        <w:rPr>
          <w:rStyle w:val="21"/>
          <w:spacing w:val="2"/>
          <w:szCs w:val="28"/>
          <w:lang w:val="uk-UA"/>
        </w:rPr>
        <w:t xml:space="preserve">резистентних </w:t>
      </w:r>
      <w:r w:rsidR="00E32422" w:rsidRPr="002071E9">
        <w:rPr>
          <w:rStyle w:val="21"/>
          <w:spacing w:val="2"/>
          <w:szCs w:val="28"/>
          <w:lang w:val="uk-UA"/>
        </w:rPr>
        <w:t xml:space="preserve">бактеріальних штамів (тобто </w:t>
      </w:r>
      <w:proofErr w:type="spellStart"/>
      <w:r w:rsidR="00E32422" w:rsidRPr="002071E9">
        <w:rPr>
          <w:rStyle w:val="21"/>
          <w:spacing w:val="2"/>
          <w:szCs w:val="28"/>
          <w:lang w:val="uk-UA"/>
        </w:rPr>
        <w:t>гетеро</w:t>
      </w:r>
      <w:r w:rsidR="009A39D6" w:rsidRPr="002071E9">
        <w:rPr>
          <w:rStyle w:val="21"/>
          <w:spacing w:val="2"/>
          <w:szCs w:val="28"/>
          <w:lang w:val="uk-UA"/>
        </w:rPr>
        <w:t>резистентності</w:t>
      </w:r>
      <w:proofErr w:type="spellEnd"/>
      <w:r w:rsidR="00E32422" w:rsidRPr="002071E9">
        <w:rPr>
          <w:rStyle w:val="21"/>
          <w:spacing w:val="2"/>
          <w:szCs w:val="28"/>
          <w:lang w:val="uk-UA"/>
        </w:rPr>
        <w:t xml:space="preserve">). </w:t>
      </w:r>
      <w:r w:rsidR="009A39D6" w:rsidRPr="002071E9">
        <w:rPr>
          <w:rStyle w:val="21"/>
          <w:spacing w:val="2"/>
          <w:szCs w:val="28"/>
          <w:lang w:val="uk-UA"/>
        </w:rPr>
        <w:t xml:space="preserve">На сьогодні </w:t>
      </w:r>
      <w:r w:rsidR="00557A83" w:rsidRPr="002071E9">
        <w:rPr>
          <w:rStyle w:val="21"/>
          <w:spacing w:val="2"/>
          <w:szCs w:val="28"/>
          <w:lang w:val="uk-UA"/>
        </w:rPr>
        <w:t xml:space="preserve">впровадження </w:t>
      </w:r>
      <w:r w:rsidR="00E32422" w:rsidRPr="002071E9">
        <w:rPr>
          <w:rStyle w:val="21"/>
          <w:spacing w:val="2"/>
          <w:szCs w:val="28"/>
          <w:lang w:val="uk-UA"/>
        </w:rPr>
        <w:t xml:space="preserve">та інтеграція СНП </w:t>
      </w:r>
      <w:r w:rsidR="00557A83" w:rsidRPr="002071E9">
        <w:rPr>
          <w:rStyle w:val="21"/>
          <w:spacing w:val="2"/>
          <w:szCs w:val="28"/>
          <w:lang w:val="uk-UA"/>
        </w:rPr>
        <w:t xml:space="preserve">до методів </w:t>
      </w:r>
      <w:r w:rsidR="00E32422" w:rsidRPr="002071E9">
        <w:rPr>
          <w:rStyle w:val="21"/>
          <w:spacing w:val="2"/>
          <w:szCs w:val="28"/>
          <w:lang w:val="uk-UA"/>
        </w:rPr>
        <w:t>поточн</w:t>
      </w:r>
      <w:r w:rsidR="00557A83" w:rsidRPr="002071E9">
        <w:rPr>
          <w:rStyle w:val="21"/>
          <w:spacing w:val="2"/>
          <w:szCs w:val="28"/>
          <w:lang w:val="uk-UA"/>
        </w:rPr>
        <w:t xml:space="preserve">ої </w:t>
      </w:r>
      <w:r w:rsidR="00E32422" w:rsidRPr="002071E9">
        <w:rPr>
          <w:rStyle w:val="21"/>
          <w:spacing w:val="2"/>
          <w:szCs w:val="28"/>
          <w:lang w:val="uk-UA"/>
        </w:rPr>
        <w:t>діагностик</w:t>
      </w:r>
      <w:r w:rsidR="00557A83" w:rsidRPr="002071E9">
        <w:rPr>
          <w:rStyle w:val="21"/>
          <w:spacing w:val="2"/>
          <w:szCs w:val="28"/>
          <w:lang w:val="uk-UA"/>
        </w:rPr>
        <w:t xml:space="preserve">и </w:t>
      </w:r>
      <w:r w:rsidR="00E32422" w:rsidRPr="002071E9">
        <w:rPr>
          <w:rStyle w:val="21"/>
          <w:spacing w:val="2"/>
          <w:szCs w:val="28"/>
          <w:lang w:val="uk-UA"/>
        </w:rPr>
        <w:t>все ще обмежена</w:t>
      </w:r>
      <w:r w:rsidR="00557A83" w:rsidRPr="002071E9">
        <w:rPr>
          <w:rStyle w:val="21"/>
          <w:spacing w:val="2"/>
          <w:szCs w:val="28"/>
          <w:lang w:val="uk-UA"/>
        </w:rPr>
        <w:t xml:space="preserve">, оскільки потребує проведення </w:t>
      </w:r>
      <w:r w:rsidR="00E32422" w:rsidRPr="002071E9">
        <w:rPr>
          <w:rStyle w:val="21"/>
          <w:spacing w:val="2"/>
          <w:szCs w:val="28"/>
          <w:lang w:val="uk-UA"/>
        </w:rPr>
        <w:t xml:space="preserve">складних </w:t>
      </w:r>
      <w:proofErr w:type="spellStart"/>
      <w:r w:rsidR="00E32422" w:rsidRPr="002071E9">
        <w:rPr>
          <w:rStyle w:val="21"/>
          <w:spacing w:val="2"/>
          <w:szCs w:val="28"/>
          <w:lang w:val="uk-UA"/>
        </w:rPr>
        <w:t>біоінформаційних</w:t>
      </w:r>
      <w:proofErr w:type="spellEnd"/>
      <w:r w:rsidR="00E32422" w:rsidRPr="002071E9">
        <w:rPr>
          <w:rStyle w:val="21"/>
          <w:spacing w:val="2"/>
          <w:szCs w:val="28"/>
          <w:lang w:val="uk-UA"/>
        </w:rPr>
        <w:t xml:space="preserve"> аналіз</w:t>
      </w:r>
      <w:r w:rsidR="00557A83" w:rsidRPr="002071E9">
        <w:rPr>
          <w:rStyle w:val="21"/>
          <w:spacing w:val="2"/>
          <w:szCs w:val="28"/>
          <w:lang w:val="uk-UA"/>
        </w:rPr>
        <w:t>ів</w:t>
      </w:r>
      <w:r w:rsidR="00E32422" w:rsidRPr="002071E9">
        <w:rPr>
          <w:rStyle w:val="21"/>
          <w:spacing w:val="2"/>
          <w:szCs w:val="28"/>
          <w:lang w:val="uk-UA"/>
        </w:rPr>
        <w:t>.</w:t>
      </w:r>
    </w:p>
    <w:p w:rsidR="00E32422" w:rsidRPr="00623E0A" w:rsidRDefault="00E32422" w:rsidP="004537A6">
      <w:pPr>
        <w:spacing w:after="120"/>
        <w:rPr>
          <w:rFonts w:cs="Times New Roman"/>
          <w:szCs w:val="28"/>
          <w:lang w:val="uk-UA"/>
        </w:rPr>
      </w:pPr>
      <w:r w:rsidRPr="00623E0A">
        <w:rPr>
          <w:rFonts w:cs="Times New Roman"/>
          <w:szCs w:val="28"/>
          <w:lang w:val="uk-UA"/>
        </w:rPr>
        <w:t xml:space="preserve">Однією з перешкод </w:t>
      </w:r>
      <w:r w:rsidR="00DF36BC">
        <w:rPr>
          <w:rFonts w:cs="Times New Roman"/>
          <w:szCs w:val="28"/>
          <w:lang w:val="uk-UA"/>
        </w:rPr>
        <w:t xml:space="preserve">щодо впровадження </w:t>
      </w:r>
      <w:r w:rsidRPr="00623E0A">
        <w:rPr>
          <w:rFonts w:cs="Times New Roman"/>
          <w:szCs w:val="28"/>
          <w:lang w:val="uk-UA"/>
        </w:rPr>
        <w:t>ц</w:t>
      </w:r>
      <w:r w:rsidR="00DF36BC">
        <w:rPr>
          <w:rFonts w:cs="Times New Roman"/>
          <w:szCs w:val="28"/>
          <w:lang w:val="uk-UA"/>
        </w:rPr>
        <w:t xml:space="preserve">ього методу </w:t>
      </w:r>
      <w:r w:rsidRPr="00623E0A">
        <w:rPr>
          <w:rFonts w:cs="Times New Roman"/>
          <w:szCs w:val="28"/>
          <w:lang w:val="uk-UA"/>
        </w:rPr>
        <w:t xml:space="preserve">є те, що </w:t>
      </w:r>
      <w:r w:rsidR="00DF36BC">
        <w:rPr>
          <w:rFonts w:cs="Times New Roman"/>
          <w:szCs w:val="28"/>
          <w:lang w:val="uk-UA"/>
        </w:rPr>
        <w:t xml:space="preserve">проведення </w:t>
      </w:r>
      <w:r w:rsidRPr="00623E0A">
        <w:rPr>
          <w:rFonts w:cs="Times New Roman"/>
          <w:szCs w:val="28"/>
          <w:lang w:val="uk-UA"/>
        </w:rPr>
        <w:t>прям</w:t>
      </w:r>
      <w:r w:rsidR="00DF36BC">
        <w:rPr>
          <w:rFonts w:cs="Times New Roman"/>
          <w:szCs w:val="28"/>
          <w:lang w:val="uk-UA"/>
        </w:rPr>
        <w:t xml:space="preserve">ого </w:t>
      </w:r>
      <w:proofErr w:type="spellStart"/>
      <w:r w:rsidRPr="00623E0A">
        <w:rPr>
          <w:rFonts w:cs="Times New Roman"/>
          <w:szCs w:val="28"/>
          <w:lang w:val="uk-UA"/>
        </w:rPr>
        <w:t>секвенування</w:t>
      </w:r>
      <w:proofErr w:type="spellEnd"/>
      <w:r w:rsidRPr="00623E0A">
        <w:rPr>
          <w:rFonts w:cs="Times New Roman"/>
          <w:szCs w:val="28"/>
          <w:lang w:val="uk-UA"/>
        </w:rPr>
        <w:t xml:space="preserve"> </w:t>
      </w:r>
      <w:r w:rsidR="00DF36BC">
        <w:rPr>
          <w:rFonts w:cs="Times New Roman"/>
          <w:szCs w:val="28"/>
          <w:lang w:val="uk-UA"/>
        </w:rPr>
        <w:t xml:space="preserve">зразків </w:t>
      </w:r>
      <w:r w:rsidRPr="00623E0A">
        <w:rPr>
          <w:rFonts w:cs="Times New Roman"/>
          <w:szCs w:val="28"/>
          <w:lang w:val="uk-UA"/>
        </w:rPr>
        <w:t xml:space="preserve">мокротиння пацієнтів залишається складним </w:t>
      </w:r>
      <w:r w:rsidRPr="00623E0A">
        <w:rPr>
          <w:rFonts w:cs="Times New Roman"/>
          <w:i/>
          <w:szCs w:val="28"/>
          <w:lang w:val="uk-UA"/>
        </w:rPr>
        <w:t>(104)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="00DF36BC">
        <w:rPr>
          <w:rStyle w:val="21"/>
          <w:szCs w:val="28"/>
          <w:lang w:val="uk-UA"/>
        </w:rPr>
        <w:t xml:space="preserve">Проте підвищується кількість </w:t>
      </w:r>
      <w:r w:rsidRPr="00623E0A">
        <w:rPr>
          <w:rStyle w:val="21"/>
          <w:szCs w:val="28"/>
          <w:lang w:val="uk-UA"/>
        </w:rPr>
        <w:t>звіт</w:t>
      </w:r>
      <w:r w:rsidR="00DF36BC">
        <w:rPr>
          <w:rStyle w:val="21"/>
          <w:szCs w:val="28"/>
          <w:lang w:val="uk-UA"/>
        </w:rPr>
        <w:t>ів</w:t>
      </w:r>
      <w:r w:rsidRPr="00623E0A">
        <w:rPr>
          <w:rStyle w:val="21"/>
          <w:szCs w:val="28"/>
          <w:lang w:val="uk-UA"/>
        </w:rPr>
        <w:t xml:space="preserve">, </w:t>
      </w:r>
      <w:r w:rsidR="00DF36BC">
        <w:rPr>
          <w:rStyle w:val="21"/>
          <w:szCs w:val="28"/>
          <w:lang w:val="uk-UA"/>
        </w:rPr>
        <w:t xml:space="preserve">в </w:t>
      </w:r>
      <w:r w:rsidRPr="00623E0A">
        <w:rPr>
          <w:rStyle w:val="21"/>
          <w:szCs w:val="28"/>
          <w:lang w:val="uk-UA"/>
        </w:rPr>
        <w:t>як</w:t>
      </w:r>
      <w:r w:rsidR="00DF36BC">
        <w:rPr>
          <w:rStyle w:val="21"/>
          <w:szCs w:val="28"/>
          <w:lang w:val="uk-UA"/>
        </w:rPr>
        <w:t xml:space="preserve">их наведено </w:t>
      </w:r>
      <w:r w:rsidRPr="00623E0A">
        <w:rPr>
          <w:rStyle w:val="21"/>
          <w:szCs w:val="28"/>
          <w:lang w:val="uk-UA"/>
        </w:rPr>
        <w:t>шляхи подолання ц</w:t>
      </w:r>
      <w:r w:rsidR="00DF36BC">
        <w:rPr>
          <w:rStyle w:val="21"/>
          <w:szCs w:val="28"/>
          <w:lang w:val="uk-UA"/>
        </w:rPr>
        <w:t xml:space="preserve">ієї </w:t>
      </w:r>
      <w:r w:rsidRPr="00623E0A">
        <w:rPr>
          <w:rStyle w:val="21"/>
          <w:szCs w:val="28"/>
          <w:lang w:val="uk-UA"/>
        </w:rPr>
        <w:t>проблем</w:t>
      </w:r>
      <w:r w:rsidR="00DF36BC">
        <w:rPr>
          <w:rStyle w:val="21"/>
          <w:szCs w:val="28"/>
          <w:lang w:val="uk-UA"/>
        </w:rPr>
        <w:t>и</w:t>
      </w:r>
      <w:r w:rsidRPr="00623E0A">
        <w:rPr>
          <w:rStyle w:val="21"/>
          <w:szCs w:val="28"/>
          <w:lang w:val="uk-UA"/>
        </w:rPr>
        <w:t xml:space="preserve">. Використовуючи цільове збагачення ДНК, </w:t>
      </w:r>
      <w:r w:rsidR="00DF36BC" w:rsidRPr="00623E0A">
        <w:rPr>
          <w:rStyle w:val="21"/>
          <w:szCs w:val="28"/>
          <w:lang w:val="uk-UA"/>
        </w:rPr>
        <w:t>бул</w:t>
      </w:r>
      <w:r w:rsidR="00DF36BC">
        <w:rPr>
          <w:rStyle w:val="21"/>
          <w:szCs w:val="28"/>
          <w:lang w:val="uk-UA"/>
        </w:rPr>
        <w:t xml:space="preserve">о </w:t>
      </w:r>
      <w:r w:rsidR="00DF36BC" w:rsidRPr="00623E0A">
        <w:rPr>
          <w:rStyle w:val="21"/>
          <w:szCs w:val="28"/>
          <w:lang w:val="uk-UA"/>
        </w:rPr>
        <w:t>отриман</w:t>
      </w:r>
      <w:r w:rsidR="00DF36BC">
        <w:rPr>
          <w:rStyle w:val="21"/>
          <w:szCs w:val="28"/>
          <w:lang w:val="uk-UA"/>
        </w:rPr>
        <w:t xml:space="preserve">о </w:t>
      </w:r>
      <w:r w:rsidRPr="00623E0A">
        <w:rPr>
          <w:rStyle w:val="21"/>
          <w:szCs w:val="28"/>
          <w:lang w:val="uk-UA"/>
        </w:rPr>
        <w:t>профілі чутливості до антибіотиків протягом п</w:t>
      </w:r>
      <w:r w:rsidR="00974A42" w:rsidRPr="00623E0A">
        <w:rPr>
          <w:rStyle w:val="21"/>
          <w:szCs w:val="28"/>
          <w:lang w:val="uk-UA"/>
        </w:rPr>
        <w:t>’</w:t>
      </w:r>
      <w:r w:rsidRPr="00623E0A">
        <w:rPr>
          <w:rStyle w:val="21"/>
          <w:szCs w:val="28"/>
          <w:lang w:val="uk-UA"/>
        </w:rPr>
        <w:t xml:space="preserve">яти днів </w:t>
      </w:r>
      <w:r w:rsidR="00DF36BC">
        <w:rPr>
          <w:rStyle w:val="21"/>
          <w:szCs w:val="28"/>
          <w:lang w:val="uk-UA"/>
        </w:rPr>
        <w:t xml:space="preserve">з моменту </w:t>
      </w:r>
      <w:r w:rsidRPr="00623E0A">
        <w:rPr>
          <w:rStyle w:val="21"/>
          <w:szCs w:val="28"/>
          <w:lang w:val="uk-UA"/>
        </w:rPr>
        <w:t>отримання зразк</w:t>
      </w:r>
      <w:r w:rsidR="00DF36BC">
        <w:rPr>
          <w:rStyle w:val="21"/>
          <w:szCs w:val="28"/>
          <w:lang w:val="uk-UA"/>
        </w:rPr>
        <w:t xml:space="preserve">у </w:t>
      </w:r>
      <w:r w:rsidRPr="00623E0A">
        <w:rPr>
          <w:rStyle w:val="21"/>
          <w:szCs w:val="28"/>
          <w:lang w:val="uk-UA"/>
        </w:rPr>
        <w:t>порівняно з 29</w:t>
      </w:r>
      <w:r w:rsidR="00DF36BC">
        <w:rPr>
          <w:rStyle w:val="21"/>
          <w:szCs w:val="28"/>
          <w:lang w:val="uk-UA"/>
        </w:rPr>
        <w:t>-денною тривалістю дослідження</w:t>
      </w:r>
      <w:r w:rsidRPr="00623E0A">
        <w:rPr>
          <w:rStyle w:val="21"/>
          <w:szCs w:val="28"/>
          <w:lang w:val="uk-UA"/>
        </w:rPr>
        <w:t xml:space="preserve"> </w:t>
      </w:r>
      <w:r w:rsidR="00DF36BC">
        <w:rPr>
          <w:rStyle w:val="21"/>
          <w:szCs w:val="28"/>
          <w:lang w:val="uk-UA"/>
        </w:rPr>
        <w:t xml:space="preserve">при використанні </w:t>
      </w:r>
      <w:r w:rsidRPr="007E1136">
        <w:rPr>
          <w:rStyle w:val="21"/>
          <w:szCs w:val="28"/>
          <w:lang w:val="uk-UA"/>
        </w:rPr>
        <w:t>рідк</w:t>
      </w:r>
      <w:r w:rsidR="00DF36BC" w:rsidRPr="007E1136">
        <w:rPr>
          <w:rStyle w:val="21"/>
          <w:szCs w:val="28"/>
          <w:lang w:val="uk-UA"/>
        </w:rPr>
        <w:t>о</w:t>
      </w:r>
      <w:r w:rsidR="007500A7" w:rsidRPr="007E1136">
        <w:rPr>
          <w:rStyle w:val="21"/>
          <w:szCs w:val="28"/>
          <w:lang w:val="uk-UA"/>
        </w:rPr>
        <w:t xml:space="preserve">ї культури </w:t>
      </w:r>
      <w:r w:rsidRPr="007E1136">
        <w:rPr>
          <w:rStyle w:val="21"/>
          <w:szCs w:val="28"/>
          <w:lang w:val="uk-UA"/>
        </w:rPr>
        <w:t>та 36</w:t>
      </w:r>
      <w:r w:rsidR="00DF36BC" w:rsidRPr="007E1136">
        <w:rPr>
          <w:rStyle w:val="21"/>
          <w:szCs w:val="28"/>
          <w:lang w:val="uk-UA"/>
        </w:rPr>
        <w:t xml:space="preserve">-денною – </w:t>
      </w:r>
      <w:r w:rsidRPr="007E1136">
        <w:rPr>
          <w:rStyle w:val="21"/>
          <w:szCs w:val="28"/>
          <w:lang w:val="uk-UA"/>
        </w:rPr>
        <w:t>твердо</w:t>
      </w:r>
      <w:r w:rsidR="007500A7" w:rsidRPr="007E1136">
        <w:rPr>
          <w:rStyle w:val="21"/>
          <w:szCs w:val="28"/>
          <w:lang w:val="uk-UA"/>
        </w:rPr>
        <w:t xml:space="preserve">ї культури </w:t>
      </w:r>
      <w:r w:rsidRPr="007E1136">
        <w:rPr>
          <w:rFonts w:cs="Times New Roman"/>
          <w:i/>
          <w:szCs w:val="28"/>
          <w:lang w:val="uk-UA"/>
        </w:rPr>
        <w:t>(105)</w:t>
      </w:r>
      <w:r w:rsidR="00E446CC" w:rsidRPr="007E1136">
        <w:rPr>
          <w:rFonts w:cs="Times New Roman"/>
          <w:szCs w:val="28"/>
          <w:lang w:val="uk-UA"/>
        </w:rPr>
        <w:t>.</w:t>
      </w:r>
      <w:r w:rsidRPr="007E1136">
        <w:rPr>
          <w:rStyle w:val="21"/>
          <w:szCs w:val="28"/>
          <w:lang w:val="uk-UA"/>
        </w:rPr>
        <w:t xml:space="preserve"> </w:t>
      </w:r>
      <w:r w:rsidR="007500A7" w:rsidRPr="007E1136">
        <w:rPr>
          <w:rFonts w:cs="Times New Roman"/>
          <w:szCs w:val="28"/>
          <w:lang w:val="uk-UA"/>
        </w:rPr>
        <w:t>За даними ще одного звіту</w:t>
      </w:r>
      <w:r w:rsidRPr="007E1136">
        <w:rPr>
          <w:rFonts w:cs="Times New Roman"/>
          <w:szCs w:val="28"/>
          <w:lang w:val="uk-UA"/>
        </w:rPr>
        <w:t xml:space="preserve">, швидке прогнозування молекулярної </w:t>
      </w:r>
      <w:r w:rsidR="007500A7" w:rsidRPr="007E1136">
        <w:rPr>
          <w:rFonts w:cs="Times New Roman"/>
          <w:szCs w:val="28"/>
          <w:lang w:val="uk-UA"/>
        </w:rPr>
        <w:t xml:space="preserve">резистентності є </w:t>
      </w:r>
      <w:r w:rsidRPr="007E1136">
        <w:rPr>
          <w:rFonts w:cs="Times New Roman"/>
          <w:szCs w:val="28"/>
          <w:lang w:val="uk-UA"/>
        </w:rPr>
        <w:t>можлив</w:t>
      </w:r>
      <w:r w:rsidR="007500A7" w:rsidRPr="007E1136">
        <w:rPr>
          <w:rFonts w:cs="Times New Roman"/>
          <w:szCs w:val="28"/>
          <w:lang w:val="uk-UA"/>
        </w:rPr>
        <w:t xml:space="preserve">им </w:t>
      </w:r>
      <w:r w:rsidRPr="007E1136">
        <w:rPr>
          <w:rFonts w:cs="Times New Roman"/>
          <w:szCs w:val="28"/>
          <w:lang w:val="uk-UA"/>
        </w:rPr>
        <w:t xml:space="preserve">за допомогою СНП </w:t>
      </w:r>
      <w:r w:rsidRPr="007E1136">
        <w:rPr>
          <w:rFonts w:cs="Times New Roman"/>
          <w:i/>
          <w:szCs w:val="28"/>
          <w:lang w:val="uk-UA"/>
        </w:rPr>
        <w:t>(106)</w:t>
      </w:r>
      <w:r w:rsidR="00E446CC" w:rsidRPr="007E1136">
        <w:rPr>
          <w:rFonts w:cs="Times New Roman"/>
          <w:szCs w:val="28"/>
          <w:lang w:val="uk-UA"/>
        </w:rPr>
        <w:t>.</w:t>
      </w:r>
      <w:r w:rsidRPr="007E1136">
        <w:rPr>
          <w:rStyle w:val="21"/>
          <w:szCs w:val="28"/>
          <w:lang w:val="uk-UA"/>
        </w:rPr>
        <w:t xml:space="preserve"> </w:t>
      </w:r>
      <w:r w:rsidR="007500A7" w:rsidRPr="007E1136">
        <w:rPr>
          <w:rStyle w:val="21"/>
          <w:szCs w:val="28"/>
          <w:lang w:val="uk-UA"/>
        </w:rPr>
        <w:t xml:space="preserve">За даними аналізу </w:t>
      </w:r>
      <w:r w:rsidRPr="007E1136">
        <w:rPr>
          <w:rStyle w:val="21"/>
          <w:szCs w:val="28"/>
          <w:lang w:val="uk-UA"/>
        </w:rPr>
        <w:t>328 позитивних на культуру ізолятів ТБ, ПГС дозволило генерувати результати ТМЧ</w:t>
      </w:r>
      <w:r w:rsidR="007500A7" w:rsidRPr="007E1136">
        <w:rPr>
          <w:rStyle w:val="21"/>
          <w:szCs w:val="28"/>
          <w:lang w:val="uk-UA"/>
        </w:rPr>
        <w:t xml:space="preserve"> </w:t>
      </w:r>
      <w:r w:rsidRPr="007E1136">
        <w:rPr>
          <w:rStyle w:val="21"/>
          <w:szCs w:val="28"/>
          <w:lang w:val="uk-UA"/>
        </w:rPr>
        <w:t>протягом 72</w:t>
      </w:r>
      <w:r w:rsidR="007500A7" w:rsidRPr="007E1136">
        <w:rPr>
          <w:rStyle w:val="21"/>
          <w:szCs w:val="28"/>
          <w:lang w:val="uk-UA"/>
        </w:rPr>
        <w:t> </w:t>
      </w:r>
      <w:r w:rsidRPr="007E1136">
        <w:rPr>
          <w:rStyle w:val="21"/>
          <w:szCs w:val="28"/>
          <w:lang w:val="uk-UA"/>
        </w:rPr>
        <w:t>годин після отримання зразк</w:t>
      </w:r>
      <w:r w:rsidR="007500A7" w:rsidRPr="007E1136">
        <w:rPr>
          <w:rStyle w:val="21"/>
          <w:szCs w:val="28"/>
          <w:lang w:val="uk-UA"/>
        </w:rPr>
        <w:t xml:space="preserve">у </w:t>
      </w:r>
      <w:r w:rsidRPr="007E1136">
        <w:rPr>
          <w:rStyle w:val="21"/>
          <w:szCs w:val="28"/>
          <w:lang w:val="uk-UA"/>
        </w:rPr>
        <w:t>порівняно з 28</w:t>
      </w:r>
      <w:r w:rsidR="007500A7" w:rsidRPr="007E1136">
        <w:rPr>
          <w:rStyle w:val="21"/>
          <w:szCs w:val="28"/>
          <w:lang w:val="uk-UA"/>
        </w:rPr>
        <w:t xml:space="preserve">-денною тривалістю дослідження при використанні </w:t>
      </w:r>
      <w:r w:rsidRPr="007E1136">
        <w:rPr>
          <w:rStyle w:val="21"/>
          <w:szCs w:val="28"/>
          <w:lang w:val="uk-UA"/>
        </w:rPr>
        <w:t>рідко</w:t>
      </w:r>
      <w:r w:rsidR="007500A7" w:rsidRPr="007E1136">
        <w:rPr>
          <w:rStyle w:val="21"/>
          <w:szCs w:val="28"/>
          <w:lang w:val="uk-UA"/>
        </w:rPr>
        <w:t xml:space="preserve">ї </w:t>
      </w:r>
      <w:r w:rsidRPr="007E1136">
        <w:rPr>
          <w:rStyle w:val="21"/>
          <w:szCs w:val="28"/>
          <w:lang w:val="uk-UA"/>
        </w:rPr>
        <w:t>культур</w:t>
      </w:r>
      <w:r w:rsidR="007500A7" w:rsidRPr="007E1136">
        <w:rPr>
          <w:rStyle w:val="21"/>
          <w:szCs w:val="28"/>
          <w:lang w:val="uk-UA"/>
        </w:rPr>
        <w:t>и</w:t>
      </w:r>
      <w:r w:rsidRPr="007E1136">
        <w:rPr>
          <w:rStyle w:val="21"/>
          <w:szCs w:val="28"/>
          <w:lang w:val="uk-UA"/>
        </w:rPr>
        <w:t>. Хоча</w:t>
      </w:r>
      <w:r w:rsidRPr="00623E0A">
        <w:rPr>
          <w:rStyle w:val="21"/>
          <w:szCs w:val="28"/>
          <w:lang w:val="uk-UA"/>
        </w:rPr>
        <w:t xml:space="preserve"> ц</w:t>
      </w:r>
      <w:r w:rsidR="00524C70">
        <w:rPr>
          <w:rStyle w:val="21"/>
          <w:szCs w:val="28"/>
          <w:lang w:val="uk-UA"/>
        </w:rPr>
        <w:t xml:space="preserve">ей </w:t>
      </w:r>
      <w:r w:rsidRPr="00623E0A">
        <w:rPr>
          <w:rStyle w:val="21"/>
          <w:szCs w:val="28"/>
          <w:lang w:val="uk-UA"/>
        </w:rPr>
        <w:t>метод</w:t>
      </w:r>
      <w:r w:rsidR="00524C70">
        <w:rPr>
          <w:rStyle w:val="21"/>
          <w:szCs w:val="28"/>
          <w:lang w:val="uk-UA"/>
        </w:rPr>
        <w:t xml:space="preserve"> </w:t>
      </w:r>
      <w:r w:rsidRPr="00623E0A">
        <w:rPr>
          <w:rStyle w:val="21"/>
          <w:szCs w:val="28"/>
          <w:lang w:val="uk-UA"/>
        </w:rPr>
        <w:t xml:space="preserve">потребує подальшого вдосконалення та спрощення, потенціал </w:t>
      </w:r>
      <w:r w:rsidR="00524C70">
        <w:rPr>
          <w:rStyle w:val="21"/>
          <w:szCs w:val="28"/>
          <w:lang w:val="uk-UA"/>
        </w:rPr>
        <w:t xml:space="preserve">застосування </w:t>
      </w:r>
      <w:r w:rsidRPr="00623E0A">
        <w:rPr>
          <w:rStyle w:val="21"/>
          <w:szCs w:val="28"/>
          <w:lang w:val="uk-UA"/>
        </w:rPr>
        <w:t xml:space="preserve">СНП </w:t>
      </w:r>
      <w:r w:rsidR="00524C70">
        <w:rPr>
          <w:rStyle w:val="21"/>
          <w:szCs w:val="28"/>
          <w:lang w:val="uk-UA"/>
        </w:rPr>
        <w:t xml:space="preserve">у </w:t>
      </w:r>
      <w:r w:rsidRPr="00623E0A">
        <w:rPr>
          <w:rStyle w:val="21"/>
          <w:szCs w:val="28"/>
          <w:lang w:val="uk-UA"/>
        </w:rPr>
        <w:t xml:space="preserve">діагностиці та прогнозуванні </w:t>
      </w:r>
      <w:r w:rsidR="00524C70">
        <w:rPr>
          <w:rStyle w:val="21"/>
          <w:szCs w:val="28"/>
          <w:lang w:val="uk-UA"/>
        </w:rPr>
        <w:t xml:space="preserve">резистентності </w:t>
      </w:r>
      <w:r w:rsidRPr="00623E0A">
        <w:rPr>
          <w:rStyle w:val="21"/>
          <w:szCs w:val="28"/>
          <w:lang w:val="uk-UA"/>
        </w:rPr>
        <w:t>у дітей та підлітків є перспективним.</w:t>
      </w:r>
    </w:p>
    <w:tbl>
      <w:tblPr>
        <w:tblStyle w:val="a9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56"/>
      </w:tblGrid>
      <w:tr w:rsidR="00E32422" w:rsidRPr="007E1136" w:rsidTr="006C186F">
        <w:tc>
          <w:tcPr>
            <w:tcW w:w="9356" w:type="dxa"/>
            <w:shd w:val="clear" w:color="auto" w:fill="DBE5F1" w:themeFill="accent1" w:themeFillTint="33"/>
          </w:tcPr>
          <w:p w:rsidR="00E32422" w:rsidRPr="00623E0A" w:rsidRDefault="00E32422" w:rsidP="004537A6">
            <w:pPr>
              <w:spacing w:before="120" w:after="120"/>
              <w:ind w:firstLine="0"/>
              <w:jc w:val="center"/>
              <w:rPr>
                <w:rStyle w:val="24"/>
                <w:sz w:val="28"/>
                <w:szCs w:val="28"/>
              </w:rPr>
            </w:pPr>
            <w:r w:rsidRPr="00623E0A">
              <w:rPr>
                <w:rStyle w:val="24"/>
                <w:sz w:val="28"/>
                <w:szCs w:val="28"/>
              </w:rPr>
              <w:lastRenderedPageBreak/>
              <w:t>Вставка</w:t>
            </w:r>
            <w:r w:rsidR="004537A6" w:rsidRPr="00623E0A">
              <w:rPr>
                <w:rStyle w:val="24"/>
                <w:sz w:val="28"/>
                <w:szCs w:val="28"/>
              </w:rPr>
              <w:t> </w:t>
            </w:r>
            <w:r w:rsidRPr="00623E0A">
              <w:rPr>
                <w:rStyle w:val="24"/>
                <w:sz w:val="28"/>
                <w:szCs w:val="28"/>
              </w:rPr>
              <w:t>2.</w:t>
            </w:r>
            <w:r w:rsidR="004537A6" w:rsidRPr="00623E0A">
              <w:rPr>
                <w:rStyle w:val="24"/>
                <w:sz w:val="28"/>
                <w:szCs w:val="28"/>
              </w:rPr>
              <w:t> </w:t>
            </w:r>
            <w:r w:rsidRPr="00623E0A">
              <w:rPr>
                <w:rStyle w:val="24"/>
                <w:sz w:val="28"/>
                <w:szCs w:val="28"/>
              </w:rPr>
              <w:t xml:space="preserve">Основні елементи </w:t>
            </w:r>
            <w:r w:rsidR="00F45961">
              <w:rPr>
                <w:rStyle w:val="24"/>
                <w:sz w:val="28"/>
                <w:szCs w:val="28"/>
              </w:rPr>
              <w:t>діагностики та лікування</w:t>
            </w:r>
            <w:r w:rsidR="00F45961">
              <w:rPr>
                <w:rStyle w:val="24"/>
                <w:sz w:val="28"/>
                <w:szCs w:val="28"/>
              </w:rPr>
              <w:br/>
            </w:r>
            <w:r w:rsidRPr="00623E0A">
              <w:rPr>
                <w:rStyle w:val="24"/>
                <w:sz w:val="28"/>
                <w:szCs w:val="28"/>
              </w:rPr>
              <w:t>туберкульозної інфекції та захворювання</w:t>
            </w:r>
            <w:r w:rsidR="00F45961">
              <w:rPr>
                <w:rStyle w:val="24"/>
                <w:sz w:val="28"/>
                <w:szCs w:val="28"/>
              </w:rPr>
              <w:t xml:space="preserve"> на ТБ</w:t>
            </w:r>
          </w:p>
          <w:p w:rsidR="00E32422" w:rsidRPr="00623E0A" w:rsidRDefault="00F45961" w:rsidP="006C186F">
            <w:pPr>
              <w:spacing w:after="120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З появою нових доказових даних слід проводити регулярне оновлення наведених нижче </w:t>
            </w:r>
            <w:r w:rsidR="00E32422" w:rsidRPr="00623E0A">
              <w:rPr>
                <w:lang w:val="uk-UA"/>
              </w:rPr>
              <w:t>пропозиці</w:t>
            </w:r>
            <w:r>
              <w:rPr>
                <w:lang w:val="uk-UA"/>
              </w:rPr>
              <w:t xml:space="preserve">й </w:t>
            </w:r>
            <w:r w:rsidR="00E32422" w:rsidRPr="00623E0A">
              <w:rPr>
                <w:lang w:val="uk-UA"/>
              </w:rPr>
              <w:t>та інш</w:t>
            </w:r>
            <w:r>
              <w:rPr>
                <w:lang w:val="uk-UA"/>
              </w:rPr>
              <w:t xml:space="preserve">их </w:t>
            </w:r>
            <w:r w:rsidR="00E32422" w:rsidRPr="00623E0A">
              <w:rPr>
                <w:lang w:val="uk-UA"/>
              </w:rPr>
              <w:t>рекомендаці</w:t>
            </w:r>
            <w:r>
              <w:rPr>
                <w:lang w:val="uk-UA"/>
              </w:rPr>
              <w:t xml:space="preserve">й даного </w:t>
            </w:r>
            <w:r w:rsidR="00E32422" w:rsidRPr="00623E0A">
              <w:rPr>
                <w:lang w:val="uk-UA"/>
              </w:rPr>
              <w:t>документ</w:t>
            </w:r>
            <w:r>
              <w:rPr>
                <w:lang w:val="uk-UA"/>
              </w:rPr>
              <w:t>у</w:t>
            </w:r>
            <w:r w:rsidR="00E32422" w:rsidRPr="00623E0A">
              <w:rPr>
                <w:lang w:val="uk-UA"/>
              </w:rPr>
              <w:t>.</w:t>
            </w:r>
          </w:p>
          <w:p w:rsidR="00E32422" w:rsidRPr="00623E0A" w:rsidRDefault="00E32422" w:rsidP="006C186F">
            <w:pPr>
              <w:ind w:firstLine="0"/>
              <w:rPr>
                <w:rFonts w:cs="Times New Roman"/>
                <w:szCs w:val="28"/>
                <w:lang w:val="uk-UA"/>
              </w:rPr>
            </w:pPr>
            <w:r w:rsidRPr="00623E0A">
              <w:rPr>
                <w:rStyle w:val="24"/>
                <w:sz w:val="28"/>
                <w:szCs w:val="28"/>
              </w:rPr>
              <w:t>Діагностика туберкульозної інфекції</w:t>
            </w:r>
          </w:p>
          <w:p w:rsidR="00E32422" w:rsidRPr="00623E0A" w:rsidRDefault="00E32422" w:rsidP="006C186F">
            <w:pPr>
              <w:pStyle w:val="a8"/>
              <w:numPr>
                <w:ilvl w:val="0"/>
                <w:numId w:val="9"/>
              </w:numPr>
              <w:spacing w:after="120"/>
              <w:rPr>
                <w:lang w:val="uk-UA"/>
              </w:rPr>
            </w:pPr>
            <w:r w:rsidRPr="00623E0A">
              <w:rPr>
                <w:lang w:val="uk-UA"/>
              </w:rPr>
              <w:t>Прове</w:t>
            </w:r>
            <w:r w:rsidR="00F45961">
              <w:rPr>
                <w:lang w:val="uk-UA"/>
              </w:rPr>
              <w:t xml:space="preserve">дення </w:t>
            </w:r>
            <w:r w:rsidRPr="00623E0A">
              <w:rPr>
                <w:lang w:val="uk-UA"/>
              </w:rPr>
              <w:t>розслідування контактів.</w:t>
            </w:r>
          </w:p>
          <w:p w:rsidR="00E32422" w:rsidRPr="00623E0A" w:rsidRDefault="00E32422" w:rsidP="006C186F">
            <w:pPr>
              <w:pStyle w:val="a8"/>
              <w:numPr>
                <w:ilvl w:val="0"/>
                <w:numId w:val="9"/>
              </w:numPr>
              <w:spacing w:after="120"/>
              <w:rPr>
                <w:lang w:val="uk-UA"/>
              </w:rPr>
            </w:pPr>
            <w:r w:rsidRPr="00623E0A">
              <w:rPr>
                <w:lang w:val="uk-UA"/>
              </w:rPr>
              <w:t>Використ</w:t>
            </w:r>
            <w:r w:rsidR="00F45961">
              <w:rPr>
                <w:lang w:val="uk-UA"/>
              </w:rPr>
              <w:t xml:space="preserve">ання АВІ </w:t>
            </w:r>
            <w:r w:rsidRPr="00623E0A">
              <w:rPr>
                <w:lang w:val="uk-UA"/>
              </w:rPr>
              <w:t xml:space="preserve">або ТШП, </w:t>
            </w:r>
            <w:r w:rsidR="00F45961">
              <w:rPr>
                <w:lang w:val="uk-UA"/>
              </w:rPr>
              <w:t xml:space="preserve">за умови </w:t>
            </w:r>
            <w:r w:rsidRPr="00623E0A">
              <w:rPr>
                <w:lang w:val="uk-UA"/>
              </w:rPr>
              <w:t>доступн</w:t>
            </w:r>
            <w:r w:rsidR="00F45961">
              <w:rPr>
                <w:lang w:val="uk-UA"/>
              </w:rPr>
              <w:t>ості</w:t>
            </w:r>
            <w:r w:rsidRPr="00623E0A">
              <w:rPr>
                <w:lang w:val="uk-UA"/>
              </w:rPr>
              <w:t>, відповідно до останніх рекомендацій ВООЗ.</w:t>
            </w:r>
          </w:p>
          <w:p w:rsidR="00E32422" w:rsidRPr="002071E9" w:rsidRDefault="00F45961" w:rsidP="006C186F">
            <w:pPr>
              <w:pStyle w:val="a8"/>
              <w:numPr>
                <w:ilvl w:val="0"/>
                <w:numId w:val="9"/>
              </w:numPr>
              <w:spacing w:after="120"/>
              <w:rPr>
                <w:spacing w:val="-2"/>
                <w:lang w:val="uk-UA"/>
              </w:rPr>
            </w:pPr>
            <w:r w:rsidRPr="002071E9">
              <w:rPr>
                <w:spacing w:val="-2"/>
                <w:lang w:val="uk-UA"/>
              </w:rPr>
              <w:t xml:space="preserve">Призначення лікування із застосуванням </w:t>
            </w:r>
            <w:r w:rsidR="00E32422" w:rsidRPr="002071E9">
              <w:rPr>
                <w:spacing w:val="-2"/>
                <w:lang w:val="uk-UA"/>
              </w:rPr>
              <w:t>рекомендовани</w:t>
            </w:r>
            <w:r w:rsidRPr="002071E9">
              <w:rPr>
                <w:spacing w:val="-2"/>
                <w:lang w:val="uk-UA"/>
              </w:rPr>
              <w:t xml:space="preserve">х </w:t>
            </w:r>
            <w:r w:rsidR="00E32422" w:rsidRPr="002071E9">
              <w:rPr>
                <w:spacing w:val="-2"/>
                <w:lang w:val="uk-UA"/>
              </w:rPr>
              <w:t>ВООЗ схем.</w:t>
            </w:r>
          </w:p>
          <w:p w:rsidR="00E32422" w:rsidRPr="00623E0A" w:rsidRDefault="00E32422" w:rsidP="006C186F">
            <w:pPr>
              <w:pStyle w:val="a8"/>
              <w:numPr>
                <w:ilvl w:val="0"/>
                <w:numId w:val="9"/>
              </w:numPr>
              <w:spacing w:after="120"/>
              <w:rPr>
                <w:lang w:val="uk-UA"/>
              </w:rPr>
            </w:pPr>
            <w:r w:rsidRPr="00623E0A">
              <w:rPr>
                <w:lang w:val="uk-UA"/>
              </w:rPr>
              <w:t>Створ</w:t>
            </w:r>
            <w:r w:rsidR="00F45961">
              <w:rPr>
                <w:lang w:val="uk-UA"/>
              </w:rPr>
              <w:t xml:space="preserve">ення </w:t>
            </w:r>
            <w:r w:rsidRPr="00623E0A">
              <w:rPr>
                <w:lang w:val="uk-UA"/>
              </w:rPr>
              <w:t>реєстр</w:t>
            </w:r>
            <w:r w:rsidR="00F45961">
              <w:rPr>
                <w:lang w:val="uk-UA"/>
              </w:rPr>
              <w:t>у</w:t>
            </w:r>
            <w:r w:rsidRPr="00623E0A">
              <w:rPr>
                <w:lang w:val="uk-UA"/>
              </w:rPr>
              <w:t xml:space="preserve"> для моніторингу осіб, які </w:t>
            </w:r>
            <w:r w:rsidR="00F45961">
              <w:rPr>
                <w:lang w:val="uk-UA"/>
              </w:rPr>
              <w:t xml:space="preserve">отримують лікування </w:t>
            </w:r>
            <w:r w:rsidRPr="00623E0A">
              <w:rPr>
                <w:lang w:val="uk-UA"/>
              </w:rPr>
              <w:t>ЛС-ТБ.</w:t>
            </w:r>
          </w:p>
          <w:p w:rsidR="00E32422" w:rsidRPr="00623E0A" w:rsidRDefault="00E32422" w:rsidP="006C186F">
            <w:pPr>
              <w:ind w:firstLine="0"/>
              <w:rPr>
                <w:rFonts w:cs="Times New Roman"/>
                <w:szCs w:val="28"/>
                <w:lang w:val="uk-UA"/>
              </w:rPr>
            </w:pPr>
            <w:r w:rsidRPr="00623E0A">
              <w:rPr>
                <w:rStyle w:val="24"/>
                <w:sz w:val="28"/>
                <w:szCs w:val="28"/>
              </w:rPr>
              <w:t>Лікування туберкульозної інфекції</w:t>
            </w:r>
          </w:p>
          <w:p w:rsidR="00E32422" w:rsidRPr="00623E0A" w:rsidRDefault="00E32422" w:rsidP="006C186F">
            <w:pPr>
              <w:pStyle w:val="a8"/>
              <w:numPr>
                <w:ilvl w:val="0"/>
                <w:numId w:val="9"/>
              </w:numPr>
              <w:spacing w:after="120"/>
              <w:rPr>
                <w:lang w:val="uk-UA"/>
              </w:rPr>
            </w:pPr>
            <w:r w:rsidRPr="00623E0A">
              <w:rPr>
                <w:lang w:val="uk-UA"/>
              </w:rPr>
              <w:t>Виключ</w:t>
            </w:r>
            <w:r w:rsidR="00F45961">
              <w:rPr>
                <w:lang w:val="uk-UA"/>
              </w:rPr>
              <w:t xml:space="preserve">ення </w:t>
            </w:r>
            <w:r w:rsidRPr="00623E0A">
              <w:rPr>
                <w:lang w:val="uk-UA"/>
              </w:rPr>
              <w:t xml:space="preserve">захворювання на </w:t>
            </w:r>
            <w:r w:rsidR="00F45961">
              <w:rPr>
                <w:lang w:val="uk-UA"/>
              </w:rPr>
              <w:t>ТБ</w:t>
            </w:r>
            <w:r w:rsidRPr="00623E0A">
              <w:rPr>
                <w:lang w:val="uk-UA"/>
              </w:rPr>
              <w:t>.</w:t>
            </w:r>
          </w:p>
          <w:p w:rsidR="00E32422" w:rsidRPr="00623E0A" w:rsidRDefault="00E32422" w:rsidP="006C186F">
            <w:pPr>
              <w:pStyle w:val="a8"/>
              <w:numPr>
                <w:ilvl w:val="0"/>
                <w:numId w:val="9"/>
              </w:numPr>
              <w:spacing w:after="120"/>
              <w:rPr>
                <w:lang w:val="uk-UA"/>
              </w:rPr>
            </w:pPr>
            <w:r w:rsidRPr="00623E0A">
              <w:rPr>
                <w:lang w:val="uk-UA"/>
              </w:rPr>
              <w:t>Лікува</w:t>
            </w:r>
            <w:r w:rsidR="00F45961">
              <w:rPr>
                <w:lang w:val="uk-UA"/>
              </w:rPr>
              <w:t>ння ЛТБІ</w:t>
            </w:r>
            <w:r w:rsidRPr="00623E0A">
              <w:rPr>
                <w:lang w:val="uk-UA"/>
              </w:rPr>
              <w:t>.</w:t>
            </w:r>
          </w:p>
          <w:p w:rsidR="00E32422" w:rsidRPr="00623E0A" w:rsidRDefault="00E32422" w:rsidP="006C186F">
            <w:pPr>
              <w:pStyle w:val="a8"/>
              <w:numPr>
                <w:ilvl w:val="0"/>
                <w:numId w:val="9"/>
              </w:numPr>
              <w:spacing w:after="120"/>
              <w:rPr>
                <w:lang w:val="uk-UA"/>
              </w:rPr>
            </w:pPr>
            <w:r w:rsidRPr="00623E0A">
              <w:rPr>
                <w:lang w:val="uk-UA"/>
              </w:rPr>
              <w:t>Забезпеч</w:t>
            </w:r>
            <w:r w:rsidR="00F45961">
              <w:rPr>
                <w:lang w:val="uk-UA"/>
              </w:rPr>
              <w:t xml:space="preserve">ення </w:t>
            </w:r>
            <w:r w:rsidRPr="00623E0A">
              <w:rPr>
                <w:lang w:val="uk-UA"/>
              </w:rPr>
              <w:t>моніторинг</w:t>
            </w:r>
            <w:r w:rsidR="00F45961">
              <w:rPr>
                <w:lang w:val="uk-UA"/>
              </w:rPr>
              <w:t>у</w:t>
            </w:r>
            <w:r w:rsidRPr="00623E0A">
              <w:rPr>
                <w:lang w:val="uk-UA"/>
              </w:rPr>
              <w:t xml:space="preserve"> та оцін</w:t>
            </w:r>
            <w:r w:rsidR="00F45961">
              <w:rPr>
                <w:lang w:val="uk-UA"/>
              </w:rPr>
              <w:t>ювання</w:t>
            </w:r>
            <w:r w:rsidRPr="00623E0A">
              <w:rPr>
                <w:lang w:val="uk-UA"/>
              </w:rPr>
              <w:t xml:space="preserve">: </w:t>
            </w:r>
            <w:r w:rsidR="00F45961">
              <w:rPr>
                <w:lang w:val="uk-UA"/>
              </w:rPr>
              <w:t xml:space="preserve">створення </w:t>
            </w:r>
            <w:r w:rsidRPr="00623E0A">
              <w:rPr>
                <w:lang w:val="uk-UA"/>
              </w:rPr>
              <w:t>реєстр</w:t>
            </w:r>
            <w:r w:rsidR="00F45961">
              <w:rPr>
                <w:lang w:val="uk-UA"/>
              </w:rPr>
              <w:t>ів ЛТБІ</w:t>
            </w:r>
            <w:r w:rsidRPr="00623E0A">
              <w:rPr>
                <w:lang w:val="uk-UA"/>
              </w:rPr>
              <w:t>, опис</w:t>
            </w:r>
            <w:r w:rsidR="00F45961">
              <w:rPr>
                <w:lang w:val="uk-UA"/>
              </w:rPr>
              <w:t xml:space="preserve">ання </w:t>
            </w:r>
            <w:r w:rsidRPr="00623E0A">
              <w:rPr>
                <w:lang w:val="uk-UA"/>
              </w:rPr>
              <w:t>каскаду туберкульозного інфікування, включаючи показники завершення лікування.</w:t>
            </w:r>
          </w:p>
          <w:p w:rsidR="00E32422" w:rsidRPr="00623E0A" w:rsidRDefault="00E32422" w:rsidP="006C186F">
            <w:pPr>
              <w:ind w:firstLine="0"/>
              <w:rPr>
                <w:rFonts w:cs="Times New Roman"/>
                <w:szCs w:val="28"/>
                <w:lang w:val="uk-UA"/>
              </w:rPr>
            </w:pPr>
            <w:r w:rsidRPr="00623E0A">
              <w:rPr>
                <w:rStyle w:val="24"/>
                <w:sz w:val="28"/>
                <w:szCs w:val="28"/>
              </w:rPr>
              <w:t xml:space="preserve">Діагностика захворювання на </w:t>
            </w:r>
            <w:r w:rsidR="00F45961">
              <w:rPr>
                <w:rStyle w:val="24"/>
                <w:sz w:val="28"/>
                <w:szCs w:val="28"/>
              </w:rPr>
              <w:t>ТБ</w:t>
            </w:r>
          </w:p>
          <w:p w:rsidR="00E32422" w:rsidRPr="00623E0A" w:rsidRDefault="006801E7" w:rsidP="006C186F">
            <w:pPr>
              <w:pStyle w:val="a8"/>
              <w:numPr>
                <w:ilvl w:val="0"/>
                <w:numId w:val="9"/>
              </w:numPr>
              <w:spacing w:after="120"/>
              <w:rPr>
                <w:lang w:val="uk-UA"/>
              </w:rPr>
            </w:pPr>
            <w:r>
              <w:rPr>
                <w:lang w:val="uk-UA"/>
              </w:rPr>
              <w:t>Підвищення рівня обізнаності</w:t>
            </w:r>
            <w:r w:rsidRPr="00623E0A">
              <w:rPr>
                <w:lang w:val="uk-UA"/>
              </w:rPr>
              <w:t xml:space="preserve"> </w:t>
            </w:r>
            <w:r w:rsidR="00E32422" w:rsidRPr="00623E0A">
              <w:rPr>
                <w:lang w:val="uk-UA"/>
              </w:rPr>
              <w:t>дитячих та сімейних лікарів</w:t>
            </w:r>
            <w:r>
              <w:rPr>
                <w:lang w:val="uk-UA"/>
              </w:rPr>
              <w:t xml:space="preserve"> щодо ознак ТБ </w:t>
            </w:r>
            <w:r w:rsidR="00E32422" w:rsidRPr="00623E0A">
              <w:rPr>
                <w:lang w:val="uk-UA"/>
              </w:rPr>
              <w:t>у дітей та підлітків.</w:t>
            </w:r>
          </w:p>
          <w:p w:rsidR="00E32422" w:rsidRPr="00623E0A" w:rsidRDefault="00E32422" w:rsidP="006C186F">
            <w:pPr>
              <w:pStyle w:val="a8"/>
              <w:numPr>
                <w:ilvl w:val="0"/>
                <w:numId w:val="9"/>
              </w:numPr>
              <w:spacing w:after="120"/>
              <w:rPr>
                <w:lang w:val="uk-UA"/>
              </w:rPr>
            </w:pPr>
            <w:r w:rsidRPr="00623E0A">
              <w:rPr>
                <w:lang w:val="uk-UA"/>
              </w:rPr>
              <w:t>Доклада</w:t>
            </w:r>
            <w:r w:rsidR="006801E7">
              <w:rPr>
                <w:lang w:val="uk-UA"/>
              </w:rPr>
              <w:t xml:space="preserve">ння максимальних </w:t>
            </w:r>
            <w:r w:rsidRPr="00623E0A">
              <w:rPr>
                <w:lang w:val="uk-UA"/>
              </w:rPr>
              <w:t xml:space="preserve">зусиль для </w:t>
            </w:r>
            <w:r w:rsidR="006801E7" w:rsidRPr="00623E0A">
              <w:rPr>
                <w:lang w:val="uk-UA"/>
              </w:rPr>
              <w:t>бактеріологічно</w:t>
            </w:r>
            <w:r w:rsidR="006801E7">
              <w:rPr>
                <w:lang w:val="uk-UA"/>
              </w:rPr>
              <w:t>го</w:t>
            </w:r>
            <w:r w:rsidR="006801E7" w:rsidRPr="00623E0A">
              <w:rPr>
                <w:lang w:val="uk-UA"/>
              </w:rPr>
              <w:t xml:space="preserve"> </w:t>
            </w:r>
            <w:r w:rsidRPr="00623E0A">
              <w:rPr>
                <w:lang w:val="uk-UA"/>
              </w:rPr>
              <w:t xml:space="preserve">підтвердження </w:t>
            </w:r>
            <w:r w:rsidR="006801E7">
              <w:rPr>
                <w:lang w:val="uk-UA"/>
              </w:rPr>
              <w:t xml:space="preserve">ТБ </w:t>
            </w:r>
            <w:r w:rsidRPr="00623E0A">
              <w:rPr>
                <w:lang w:val="uk-UA"/>
              </w:rPr>
              <w:t>(</w:t>
            </w:r>
            <w:r w:rsidR="006801E7">
              <w:rPr>
                <w:lang w:val="uk-UA"/>
              </w:rPr>
              <w:t xml:space="preserve">взяття </w:t>
            </w:r>
            <w:r w:rsidRPr="00623E0A">
              <w:rPr>
                <w:lang w:val="uk-UA"/>
              </w:rPr>
              <w:t>шлунков</w:t>
            </w:r>
            <w:r w:rsidR="006801E7">
              <w:rPr>
                <w:lang w:val="uk-UA"/>
              </w:rPr>
              <w:t xml:space="preserve">ого </w:t>
            </w:r>
            <w:r w:rsidRPr="00623E0A">
              <w:rPr>
                <w:lang w:val="uk-UA"/>
              </w:rPr>
              <w:t>або носоглотков</w:t>
            </w:r>
            <w:r w:rsidR="006801E7">
              <w:rPr>
                <w:lang w:val="uk-UA"/>
              </w:rPr>
              <w:t xml:space="preserve">ого </w:t>
            </w:r>
            <w:r w:rsidRPr="00623E0A">
              <w:rPr>
                <w:lang w:val="uk-UA"/>
              </w:rPr>
              <w:t>аспірат</w:t>
            </w:r>
            <w:r w:rsidR="006801E7">
              <w:rPr>
                <w:lang w:val="uk-UA"/>
              </w:rPr>
              <w:t>у</w:t>
            </w:r>
            <w:r w:rsidRPr="00623E0A">
              <w:rPr>
                <w:lang w:val="uk-UA"/>
              </w:rPr>
              <w:t xml:space="preserve">, </w:t>
            </w:r>
            <w:r w:rsidR="006801E7">
              <w:rPr>
                <w:lang w:val="uk-UA"/>
              </w:rPr>
              <w:t xml:space="preserve">проведення </w:t>
            </w:r>
            <w:r w:rsidRPr="00623E0A">
              <w:rPr>
                <w:lang w:val="uk-UA"/>
              </w:rPr>
              <w:t>бронхоскопі</w:t>
            </w:r>
            <w:r w:rsidR="006801E7">
              <w:rPr>
                <w:lang w:val="uk-UA"/>
              </w:rPr>
              <w:t>ї</w:t>
            </w:r>
            <w:r w:rsidRPr="00623E0A">
              <w:rPr>
                <w:lang w:val="uk-UA"/>
              </w:rPr>
              <w:t xml:space="preserve">, </w:t>
            </w:r>
            <w:r w:rsidR="006801E7">
              <w:rPr>
                <w:lang w:val="uk-UA"/>
              </w:rPr>
              <w:t xml:space="preserve">взяття </w:t>
            </w:r>
            <w:r w:rsidRPr="00623E0A">
              <w:rPr>
                <w:lang w:val="uk-UA"/>
              </w:rPr>
              <w:t>матеріал</w:t>
            </w:r>
            <w:r w:rsidR="006801E7">
              <w:rPr>
                <w:lang w:val="uk-UA"/>
              </w:rPr>
              <w:t xml:space="preserve">у при </w:t>
            </w:r>
            <w:proofErr w:type="spellStart"/>
            <w:r w:rsidRPr="00623E0A">
              <w:rPr>
                <w:lang w:val="uk-UA"/>
              </w:rPr>
              <w:t>позалегеневих</w:t>
            </w:r>
            <w:proofErr w:type="spellEnd"/>
            <w:r w:rsidRPr="00623E0A">
              <w:rPr>
                <w:lang w:val="uk-UA"/>
              </w:rPr>
              <w:t xml:space="preserve"> уражен</w:t>
            </w:r>
            <w:r w:rsidR="006801E7">
              <w:rPr>
                <w:lang w:val="uk-UA"/>
              </w:rPr>
              <w:t>нях</w:t>
            </w:r>
            <w:r w:rsidRPr="00623E0A">
              <w:rPr>
                <w:lang w:val="uk-UA"/>
              </w:rPr>
              <w:t xml:space="preserve">, </w:t>
            </w:r>
            <w:r w:rsidR="006801E7">
              <w:rPr>
                <w:lang w:val="uk-UA"/>
              </w:rPr>
              <w:t xml:space="preserve">взяття </w:t>
            </w:r>
            <w:r w:rsidRPr="00623E0A">
              <w:rPr>
                <w:lang w:val="uk-UA"/>
              </w:rPr>
              <w:t>прям</w:t>
            </w:r>
            <w:r w:rsidR="006801E7">
              <w:rPr>
                <w:lang w:val="uk-UA"/>
              </w:rPr>
              <w:t xml:space="preserve">ого </w:t>
            </w:r>
            <w:r w:rsidRPr="00623E0A">
              <w:rPr>
                <w:lang w:val="uk-UA"/>
              </w:rPr>
              <w:t>маз</w:t>
            </w:r>
            <w:r w:rsidR="006801E7">
              <w:rPr>
                <w:lang w:val="uk-UA"/>
              </w:rPr>
              <w:t>ку</w:t>
            </w:r>
            <w:r w:rsidRPr="00623E0A">
              <w:rPr>
                <w:lang w:val="uk-UA"/>
              </w:rPr>
              <w:t xml:space="preserve">, </w:t>
            </w:r>
            <w:r w:rsidR="006801E7">
              <w:rPr>
                <w:lang w:val="uk-UA"/>
              </w:rPr>
              <w:t xml:space="preserve">проведення </w:t>
            </w:r>
            <w:proofErr w:type="spellStart"/>
            <w:r w:rsidRPr="00623E0A">
              <w:rPr>
                <w:lang w:val="uk-UA"/>
              </w:rPr>
              <w:t>культура</w:t>
            </w:r>
            <w:r w:rsidR="006801E7">
              <w:rPr>
                <w:lang w:val="uk-UA"/>
              </w:rPr>
              <w:t>льного</w:t>
            </w:r>
            <w:proofErr w:type="spellEnd"/>
            <w:r w:rsidR="006801E7">
              <w:rPr>
                <w:lang w:val="uk-UA"/>
              </w:rPr>
              <w:t xml:space="preserve"> дослідження</w:t>
            </w:r>
            <w:r w:rsidRPr="00623E0A">
              <w:rPr>
                <w:lang w:val="uk-UA"/>
              </w:rPr>
              <w:t xml:space="preserve">, ПГС, </w:t>
            </w:r>
            <w:proofErr w:type="spellStart"/>
            <w:r w:rsidRPr="00623E0A">
              <w:rPr>
                <w:lang w:val="uk-UA"/>
              </w:rPr>
              <w:t>Xpert</w:t>
            </w:r>
            <w:proofErr w:type="spellEnd"/>
            <w:r w:rsidRPr="00623E0A">
              <w:rPr>
                <w:lang w:val="uk-UA"/>
              </w:rPr>
              <w:t>).</w:t>
            </w:r>
          </w:p>
          <w:p w:rsidR="00E32422" w:rsidRPr="00623E0A" w:rsidRDefault="006801E7" w:rsidP="006C186F">
            <w:pPr>
              <w:pStyle w:val="a8"/>
              <w:numPr>
                <w:ilvl w:val="0"/>
                <w:numId w:val="9"/>
              </w:numPr>
              <w:spacing w:after="120"/>
              <w:rPr>
                <w:lang w:val="uk-UA"/>
              </w:rPr>
            </w:pPr>
            <w:r>
              <w:rPr>
                <w:lang w:val="uk-UA"/>
              </w:rPr>
              <w:t xml:space="preserve">Проведення </w:t>
            </w:r>
            <w:r w:rsidR="00E32422" w:rsidRPr="00623E0A">
              <w:rPr>
                <w:lang w:val="uk-UA"/>
              </w:rPr>
              <w:t>рентгенологі</w:t>
            </w:r>
            <w:r>
              <w:rPr>
                <w:lang w:val="uk-UA"/>
              </w:rPr>
              <w:t xml:space="preserve">чного дослідження </w:t>
            </w:r>
            <w:r w:rsidR="00E32422" w:rsidRPr="00623E0A">
              <w:rPr>
                <w:lang w:val="uk-UA"/>
              </w:rPr>
              <w:t xml:space="preserve">(рентген грудної клітки), </w:t>
            </w:r>
            <w:r>
              <w:rPr>
                <w:lang w:val="uk-UA"/>
              </w:rPr>
              <w:t xml:space="preserve">за </w:t>
            </w:r>
            <w:r w:rsidR="00E32422" w:rsidRPr="00623E0A">
              <w:rPr>
                <w:lang w:val="uk-UA"/>
              </w:rPr>
              <w:t>можливо</w:t>
            </w:r>
            <w:r>
              <w:rPr>
                <w:lang w:val="uk-UA"/>
              </w:rPr>
              <w:t>сті</w:t>
            </w:r>
            <w:r w:rsidR="00E32422" w:rsidRPr="00623E0A">
              <w:rPr>
                <w:lang w:val="uk-UA"/>
              </w:rPr>
              <w:t>.</w:t>
            </w:r>
          </w:p>
          <w:p w:rsidR="00E32422" w:rsidRPr="00623E0A" w:rsidRDefault="00E32422" w:rsidP="006C186F">
            <w:pPr>
              <w:pStyle w:val="a8"/>
              <w:numPr>
                <w:ilvl w:val="0"/>
                <w:numId w:val="9"/>
              </w:numPr>
              <w:spacing w:after="120"/>
              <w:rPr>
                <w:lang w:val="uk-UA"/>
              </w:rPr>
            </w:pPr>
            <w:r w:rsidRPr="00623E0A">
              <w:rPr>
                <w:lang w:val="uk-UA"/>
              </w:rPr>
              <w:t>Якщо діагноз не підтверджен</w:t>
            </w:r>
            <w:r w:rsidR="006801E7">
              <w:rPr>
                <w:lang w:val="uk-UA"/>
              </w:rPr>
              <w:t>о</w:t>
            </w:r>
            <w:r w:rsidRPr="00623E0A">
              <w:rPr>
                <w:lang w:val="uk-UA"/>
              </w:rPr>
              <w:t xml:space="preserve">, дитину слід лікувати на підставі клінічних </w:t>
            </w:r>
            <w:r w:rsidR="006801E7">
              <w:rPr>
                <w:lang w:val="uk-UA"/>
              </w:rPr>
              <w:t xml:space="preserve">ознак </w:t>
            </w:r>
            <w:r w:rsidRPr="00623E0A">
              <w:rPr>
                <w:lang w:val="uk-UA"/>
              </w:rPr>
              <w:t xml:space="preserve">та/або </w:t>
            </w:r>
            <w:r w:rsidR="006801E7">
              <w:rPr>
                <w:lang w:val="uk-UA"/>
              </w:rPr>
              <w:t xml:space="preserve">результатів </w:t>
            </w:r>
            <w:r w:rsidRPr="00623E0A">
              <w:rPr>
                <w:lang w:val="uk-UA"/>
              </w:rPr>
              <w:t>рентгенологічн</w:t>
            </w:r>
            <w:r w:rsidR="006801E7">
              <w:rPr>
                <w:lang w:val="uk-UA"/>
              </w:rPr>
              <w:t xml:space="preserve">ого дослідження, враховуючи </w:t>
            </w:r>
            <w:r w:rsidRPr="00623E0A">
              <w:rPr>
                <w:lang w:val="uk-UA"/>
              </w:rPr>
              <w:t>схем</w:t>
            </w:r>
            <w:r w:rsidR="006801E7">
              <w:rPr>
                <w:lang w:val="uk-UA"/>
              </w:rPr>
              <w:t xml:space="preserve">у </w:t>
            </w:r>
            <w:r w:rsidRPr="00623E0A">
              <w:rPr>
                <w:lang w:val="uk-UA"/>
              </w:rPr>
              <w:t>ПГС у джерела</w:t>
            </w:r>
            <w:r w:rsidR="006801E7">
              <w:rPr>
                <w:lang w:val="uk-UA"/>
              </w:rPr>
              <w:t xml:space="preserve"> захворювання</w:t>
            </w:r>
            <w:r w:rsidRPr="00623E0A">
              <w:rPr>
                <w:lang w:val="uk-UA"/>
              </w:rPr>
              <w:t>.</w:t>
            </w:r>
          </w:p>
          <w:p w:rsidR="004537A6" w:rsidRPr="00623E0A" w:rsidRDefault="004537A6" w:rsidP="006C186F">
            <w:pPr>
              <w:ind w:firstLine="0"/>
              <w:rPr>
                <w:rStyle w:val="24"/>
                <w:sz w:val="28"/>
                <w:szCs w:val="28"/>
              </w:rPr>
            </w:pPr>
            <w:r w:rsidRPr="00623E0A">
              <w:rPr>
                <w:rStyle w:val="24"/>
                <w:sz w:val="28"/>
                <w:szCs w:val="28"/>
              </w:rPr>
              <w:t xml:space="preserve">Лікування захворювання на </w:t>
            </w:r>
            <w:r w:rsidR="00F45961">
              <w:rPr>
                <w:rStyle w:val="24"/>
                <w:sz w:val="28"/>
                <w:szCs w:val="28"/>
              </w:rPr>
              <w:t>ТБ</w:t>
            </w:r>
          </w:p>
          <w:p w:rsidR="004537A6" w:rsidRPr="00623E0A" w:rsidRDefault="00BA7638" w:rsidP="006C186F">
            <w:pPr>
              <w:pStyle w:val="a8"/>
              <w:numPr>
                <w:ilvl w:val="0"/>
                <w:numId w:val="9"/>
              </w:numPr>
              <w:spacing w:after="120"/>
              <w:rPr>
                <w:lang w:val="uk-UA"/>
              </w:rPr>
            </w:pPr>
            <w:r>
              <w:rPr>
                <w:lang w:val="uk-UA"/>
              </w:rPr>
              <w:t xml:space="preserve">Впровадження </w:t>
            </w:r>
            <w:r w:rsidR="004537A6" w:rsidRPr="00623E0A">
              <w:rPr>
                <w:lang w:val="uk-UA"/>
              </w:rPr>
              <w:t>оновлен</w:t>
            </w:r>
            <w:r>
              <w:rPr>
                <w:lang w:val="uk-UA"/>
              </w:rPr>
              <w:t xml:space="preserve">их настанов, дотримання </w:t>
            </w:r>
            <w:r w:rsidR="004537A6" w:rsidRPr="00623E0A">
              <w:rPr>
                <w:lang w:val="uk-UA"/>
              </w:rPr>
              <w:t>рекомендован</w:t>
            </w:r>
            <w:r>
              <w:rPr>
                <w:lang w:val="uk-UA"/>
              </w:rPr>
              <w:t xml:space="preserve">их </w:t>
            </w:r>
            <w:r w:rsidR="00C75E5D">
              <w:rPr>
                <w:lang w:val="uk-UA"/>
              </w:rPr>
              <w:t>схем</w:t>
            </w:r>
            <w:r w:rsidR="004537A6" w:rsidRPr="00623E0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лікування </w:t>
            </w:r>
            <w:r w:rsidR="004537A6" w:rsidRPr="00623E0A">
              <w:rPr>
                <w:lang w:val="uk-UA"/>
              </w:rPr>
              <w:t xml:space="preserve">та </w:t>
            </w:r>
            <w:proofErr w:type="spellStart"/>
            <w:r w:rsidR="004537A6" w:rsidRPr="00623E0A">
              <w:rPr>
                <w:lang w:val="uk-UA"/>
              </w:rPr>
              <w:t>доз</w:t>
            </w:r>
            <w:r>
              <w:rPr>
                <w:lang w:val="uk-UA"/>
              </w:rPr>
              <w:t>увань</w:t>
            </w:r>
            <w:proofErr w:type="spellEnd"/>
            <w:r>
              <w:rPr>
                <w:lang w:val="uk-UA"/>
              </w:rPr>
              <w:t xml:space="preserve"> </w:t>
            </w:r>
            <w:r w:rsidR="004537A6" w:rsidRPr="00623E0A">
              <w:rPr>
                <w:lang w:val="uk-UA"/>
              </w:rPr>
              <w:t>(</w:t>
            </w:r>
            <w:r>
              <w:rPr>
                <w:lang w:val="uk-UA"/>
              </w:rPr>
              <w:t xml:space="preserve">враховуючи </w:t>
            </w:r>
            <w:r w:rsidR="004537A6" w:rsidRPr="00623E0A">
              <w:rPr>
                <w:lang w:val="uk-UA"/>
              </w:rPr>
              <w:t>останні зміни).</w:t>
            </w:r>
          </w:p>
          <w:p w:rsidR="004537A6" w:rsidRPr="00623E0A" w:rsidRDefault="004537A6" w:rsidP="00BA7638">
            <w:pPr>
              <w:pStyle w:val="a8"/>
              <w:numPr>
                <w:ilvl w:val="0"/>
                <w:numId w:val="9"/>
              </w:numPr>
              <w:spacing w:after="120"/>
              <w:rPr>
                <w:szCs w:val="28"/>
                <w:lang w:val="uk-UA"/>
              </w:rPr>
            </w:pPr>
            <w:r w:rsidRPr="00623E0A">
              <w:rPr>
                <w:lang w:val="uk-UA"/>
              </w:rPr>
              <w:t>Використ</w:t>
            </w:r>
            <w:r w:rsidR="00BA7638">
              <w:rPr>
                <w:lang w:val="uk-UA"/>
              </w:rPr>
              <w:t xml:space="preserve">ання </w:t>
            </w:r>
            <w:proofErr w:type="spellStart"/>
            <w:r w:rsidR="00BA7638">
              <w:rPr>
                <w:lang w:val="uk-UA"/>
              </w:rPr>
              <w:t>дозувань</w:t>
            </w:r>
            <w:proofErr w:type="spellEnd"/>
            <w:r w:rsidR="00BA7638">
              <w:rPr>
                <w:lang w:val="uk-UA"/>
              </w:rPr>
              <w:t xml:space="preserve"> та форм випуску препаратів, </w:t>
            </w:r>
            <w:r w:rsidRPr="00623E0A">
              <w:rPr>
                <w:lang w:val="uk-UA"/>
              </w:rPr>
              <w:t>придатн</w:t>
            </w:r>
            <w:r w:rsidR="00BA7638">
              <w:rPr>
                <w:lang w:val="uk-UA"/>
              </w:rPr>
              <w:t xml:space="preserve">их </w:t>
            </w:r>
            <w:r w:rsidRPr="00623E0A">
              <w:rPr>
                <w:lang w:val="uk-UA"/>
              </w:rPr>
              <w:t xml:space="preserve">та </w:t>
            </w:r>
            <w:r w:rsidR="00BA7638">
              <w:rPr>
                <w:lang w:val="uk-UA"/>
              </w:rPr>
              <w:t xml:space="preserve">спеціально </w:t>
            </w:r>
            <w:r w:rsidRPr="00623E0A">
              <w:rPr>
                <w:lang w:val="uk-UA"/>
              </w:rPr>
              <w:t>розроблен</w:t>
            </w:r>
            <w:r w:rsidR="00BA7638">
              <w:rPr>
                <w:lang w:val="uk-UA"/>
              </w:rPr>
              <w:t xml:space="preserve">их </w:t>
            </w:r>
            <w:r w:rsidRPr="00623E0A">
              <w:rPr>
                <w:lang w:val="uk-UA"/>
              </w:rPr>
              <w:t xml:space="preserve">для дітей, </w:t>
            </w:r>
            <w:r w:rsidR="00BA7638">
              <w:rPr>
                <w:lang w:val="uk-UA"/>
              </w:rPr>
              <w:t xml:space="preserve">за </w:t>
            </w:r>
            <w:r w:rsidRPr="00623E0A">
              <w:rPr>
                <w:lang w:val="uk-UA"/>
              </w:rPr>
              <w:t>можливо</w:t>
            </w:r>
            <w:r w:rsidR="00BA7638">
              <w:rPr>
                <w:lang w:val="uk-UA"/>
              </w:rPr>
              <w:t>сті</w:t>
            </w:r>
            <w:r w:rsidRPr="00623E0A">
              <w:rPr>
                <w:lang w:val="uk-UA"/>
              </w:rPr>
              <w:t xml:space="preserve"> (ідеальн</w:t>
            </w:r>
            <w:r w:rsidR="00BA7638">
              <w:rPr>
                <w:lang w:val="uk-UA"/>
              </w:rPr>
              <w:t xml:space="preserve">а форма випуску – </w:t>
            </w:r>
            <w:proofErr w:type="spellStart"/>
            <w:r w:rsidRPr="00623E0A">
              <w:rPr>
                <w:lang w:val="uk-UA"/>
              </w:rPr>
              <w:t>дисперговані</w:t>
            </w:r>
            <w:proofErr w:type="spellEnd"/>
            <w:r w:rsidR="00BA7638">
              <w:rPr>
                <w:lang w:val="uk-UA"/>
              </w:rPr>
              <w:t xml:space="preserve"> таблетки</w:t>
            </w:r>
            <w:r w:rsidRPr="00623E0A">
              <w:rPr>
                <w:lang w:val="uk-UA"/>
              </w:rPr>
              <w:t>).</w:t>
            </w:r>
          </w:p>
        </w:tc>
      </w:tr>
    </w:tbl>
    <w:p w:rsidR="00E32422" w:rsidRPr="00623E0A" w:rsidRDefault="00E32422" w:rsidP="006C186F">
      <w:pPr>
        <w:pStyle w:val="2"/>
        <w:rPr>
          <w:rStyle w:val="220"/>
          <w:rFonts w:cstheme="majorBidi"/>
          <w:b/>
          <w:bCs/>
          <w:shd w:val="clear" w:color="auto" w:fill="auto"/>
          <w:lang w:val="uk-UA" w:eastAsia="en-US"/>
        </w:rPr>
      </w:pPr>
      <w:bookmarkStart w:id="31" w:name="_Toc27751101"/>
      <w:r w:rsidRPr="00623E0A">
        <w:rPr>
          <w:lang w:val="uk-UA"/>
        </w:rPr>
        <w:t>9.5. </w:t>
      </w:r>
      <w:bookmarkStart w:id="32" w:name="bookmark19"/>
      <w:r w:rsidRPr="00623E0A">
        <w:rPr>
          <w:rStyle w:val="220"/>
          <w:rFonts w:cstheme="majorBidi"/>
          <w:b/>
          <w:bCs/>
          <w:shd w:val="clear" w:color="auto" w:fill="auto"/>
          <w:lang w:val="uk-UA" w:eastAsia="en-US"/>
        </w:rPr>
        <w:t>Лікування захворювання на МРТБ</w:t>
      </w:r>
      <w:bookmarkEnd w:id="31"/>
      <w:bookmarkEnd w:id="32"/>
    </w:p>
    <w:p w:rsidR="00E32422" w:rsidRPr="00623E0A" w:rsidRDefault="00EB6032" w:rsidP="002071E9">
      <w:pPr>
        <w:spacing w:line="233" w:lineRule="auto"/>
        <w:rPr>
          <w:rFonts w:cs="Times New Roman"/>
          <w:szCs w:val="28"/>
          <w:lang w:val="uk-UA"/>
        </w:rPr>
      </w:pPr>
      <w:r w:rsidRPr="00623E0A">
        <w:rPr>
          <w:rStyle w:val="21"/>
          <w:szCs w:val="28"/>
          <w:lang w:val="uk-UA"/>
        </w:rPr>
        <w:t xml:space="preserve">Протягом останніх п’яти років </w:t>
      </w:r>
      <w:r>
        <w:rPr>
          <w:rStyle w:val="21"/>
          <w:szCs w:val="28"/>
          <w:lang w:val="uk-UA"/>
        </w:rPr>
        <w:t xml:space="preserve">до </w:t>
      </w:r>
      <w:r w:rsidRPr="00EB6032">
        <w:rPr>
          <w:rStyle w:val="21"/>
          <w:szCs w:val="28"/>
          <w:lang w:val="uk-UA"/>
        </w:rPr>
        <w:t>рекомендован</w:t>
      </w:r>
      <w:r>
        <w:rPr>
          <w:rStyle w:val="21"/>
          <w:szCs w:val="28"/>
          <w:lang w:val="uk-UA"/>
        </w:rPr>
        <w:t xml:space="preserve">их </w:t>
      </w:r>
      <w:r w:rsidR="00E32422" w:rsidRPr="00EB6032">
        <w:rPr>
          <w:rStyle w:val="21"/>
          <w:szCs w:val="28"/>
          <w:lang w:val="uk-UA"/>
        </w:rPr>
        <w:t>схем</w:t>
      </w:r>
      <w:r>
        <w:rPr>
          <w:rStyle w:val="21"/>
          <w:szCs w:val="28"/>
          <w:lang w:val="uk-UA"/>
        </w:rPr>
        <w:t xml:space="preserve"> </w:t>
      </w:r>
      <w:r w:rsidR="00E32422" w:rsidRPr="00EB6032">
        <w:rPr>
          <w:rStyle w:val="21"/>
          <w:szCs w:val="28"/>
          <w:lang w:val="uk-UA"/>
        </w:rPr>
        <w:t xml:space="preserve">лікування МРТБ у дітей </w:t>
      </w:r>
      <w:r>
        <w:rPr>
          <w:rStyle w:val="21"/>
          <w:szCs w:val="28"/>
          <w:lang w:val="uk-UA"/>
        </w:rPr>
        <w:t xml:space="preserve">було </w:t>
      </w:r>
      <w:proofErr w:type="spellStart"/>
      <w:r>
        <w:rPr>
          <w:rStyle w:val="21"/>
          <w:szCs w:val="28"/>
          <w:lang w:val="uk-UA"/>
        </w:rPr>
        <w:t>внесено</w:t>
      </w:r>
      <w:proofErr w:type="spellEnd"/>
      <w:r>
        <w:rPr>
          <w:rStyle w:val="21"/>
          <w:szCs w:val="28"/>
          <w:lang w:val="uk-UA"/>
        </w:rPr>
        <w:t xml:space="preserve"> </w:t>
      </w:r>
      <w:r w:rsidR="00E32422" w:rsidRPr="00623E0A">
        <w:rPr>
          <w:rStyle w:val="21"/>
          <w:szCs w:val="28"/>
          <w:lang w:val="uk-UA"/>
        </w:rPr>
        <w:t>кардинальн</w:t>
      </w:r>
      <w:r>
        <w:rPr>
          <w:rStyle w:val="21"/>
          <w:szCs w:val="28"/>
          <w:lang w:val="uk-UA"/>
        </w:rPr>
        <w:t xml:space="preserve">і </w:t>
      </w:r>
      <w:r w:rsidR="00E32422" w:rsidRPr="00623E0A">
        <w:rPr>
          <w:rStyle w:val="21"/>
          <w:szCs w:val="28"/>
          <w:lang w:val="uk-UA"/>
        </w:rPr>
        <w:t>змін</w:t>
      </w:r>
      <w:r>
        <w:rPr>
          <w:rStyle w:val="21"/>
          <w:szCs w:val="28"/>
          <w:lang w:val="uk-UA"/>
        </w:rPr>
        <w:t>и</w:t>
      </w:r>
      <w:r w:rsidR="00E32422" w:rsidRPr="00623E0A">
        <w:rPr>
          <w:rStyle w:val="21"/>
          <w:szCs w:val="28"/>
          <w:lang w:val="uk-UA"/>
        </w:rPr>
        <w:t xml:space="preserve"> (Вставка</w:t>
      </w:r>
      <w:r>
        <w:rPr>
          <w:rStyle w:val="21"/>
          <w:szCs w:val="28"/>
          <w:lang w:val="uk-UA"/>
        </w:rPr>
        <w:t> </w:t>
      </w:r>
      <w:r w:rsidR="00E32422" w:rsidRPr="00623E0A">
        <w:rPr>
          <w:rStyle w:val="21"/>
          <w:szCs w:val="28"/>
          <w:lang w:val="uk-UA"/>
        </w:rPr>
        <w:t xml:space="preserve">3). </w:t>
      </w:r>
      <w:r w:rsidR="00E32422" w:rsidRPr="00623E0A">
        <w:rPr>
          <w:rFonts w:cs="Times New Roman"/>
          <w:szCs w:val="28"/>
          <w:lang w:val="uk-UA"/>
        </w:rPr>
        <w:t>При розробці схеми лікування МРТБ у д</w:t>
      </w:r>
      <w:r>
        <w:rPr>
          <w:rFonts w:cs="Times New Roman"/>
          <w:szCs w:val="28"/>
          <w:lang w:val="uk-UA"/>
        </w:rPr>
        <w:t>и</w:t>
      </w:r>
      <w:r w:rsidR="00E32422" w:rsidRPr="00623E0A">
        <w:rPr>
          <w:rFonts w:cs="Times New Roman"/>
          <w:szCs w:val="28"/>
          <w:lang w:val="uk-UA"/>
        </w:rPr>
        <w:t>т</w:t>
      </w:r>
      <w:r>
        <w:rPr>
          <w:rFonts w:cs="Times New Roman"/>
          <w:szCs w:val="28"/>
          <w:lang w:val="uk-UA"/>
        </w:rPr>
        <w:t xml:space="preserve">ини </w:t>
      </w:r>
      <w:r w:rsidR="00E32422" w:rsidRPr="00623E0A">
        <w:rPr>
          <w:rFonts w:cs="Times New Roman"/>
          <w:szCs w:val="28"/>
          <w:lang w:val="uk-UA"/>
        </w:rPr>
        <w:t xml:space="preserve">або </w:t>
      </w:r>
      <w:proofErr w:type="spellStart"/>
      <w:r w:rsidR="00E32422" w:rsidRPr="00623E0A">
        <w:rPr>
          <w:rFonts w:cs="Times New Roman"/>
          <w:szCs w:val="28"/>
          <w:lang w:val="uk-UA"/>
        </w:rPr>
        <w:t>підлітк</w:t>
      </w:r>
      <w:r w:rsidR="0080761A">
        <w:rPr>
          <w:rFonts w:cs="Times New Roman"/>
          <w:szCs w:val="28"/>
          <w:lang w:val="uk-UA"/>
        </w:rPr>
        <w:t>а</w:t>
      </w:r>
      <w:proofErr w:type="spellEnd"/>
      <w:r>
        <w:rPr>
          <w:rFonts w:cs="Times New Roman"/>
          <w:szCs w:val="28"/>
          <w:lang w:val="uk-UA"/>
        </w:rPr>
        <w:t xml:space="preserve"> слід враховувати результати ПГС щодо </w:t>
      </w:r>
      <w:r w:rsidR="00CE3944">
        <w:rPr>
          <w:rFonts w:cs="Times New Roman"/>
          <w:szCs w:val="28"/>
          <w:lang w:val="uk-UA"/>
        </w:rPr>
        <w:t xml:space="preserve">наявності </w:t>
      </w:r>
      <w:r>
        <w:rPr>
          <w:rFonts w:cs="Times New Roman"/>
          <w:szCs w:val="28"/>
          <w:lang w:val="uk-UA"/>
        </w:rPr>
        <w:t xml:space="preserve">ізоляту </w:t>
      </w:r>
      <w:r w:rsidR="00CE3944">
        <w:rPr>
          <w:rFonts w:cs="Times New Roman"/>
          <w:szCs w:val="28"/>
          <w:lang w:val="uk-UA"/>
        </w:rPr>
        <w:t xml:space="preserve">у </w:t>
      </w:r>
      <w:r>
        <w:rPr>
          <w:rFonts w:cs="Times New Roman"/>
          <w:szCs w:val="28"/>
          <w:lang w:val="uk-UA"/>
        </w:rPr>
        <w:t>дитини</w:t>
      </w:r>
      <w:r w:rsidR="00E32422" w:rsidRPr="00623E0A">
        <w:rPr>
          <w:rFonts w:cs="Times New Roman"/>
          <w:szCs w:val="28"/>
          <w:lang w:val="uk-UA"/>
        </w:rPr>
        <w:t>/</w:t>
      </w:r>
      <w:proofErr w:type="spellStart"/>
      <w:r w:rsidR="00E32422" w:rsidRPr="00623E0A">
        <w:rPr>
          <w:rFonts w:cs="Times New Roman"/>
          <w:szCs w:val="28"/>
          <w:lang w:val="uk-UA"/>
        </w:rPr>
        <w:t>підлітк</w:t>
      </w:r>
      <w:r w:rsidR="0080761A">
        <w:rPr>
          <w:rFonts w:cs="Times New Roman"/>
          <w:szCs w:val="28"/>
          <w:lang w:val="uk-UA"/>
        </w:rPr>
        <w:t>а</w:t>
      </w:r>
      <w:proofErr w:type="spellEnd"/>
      <w:r>
        <w:rPr>
          <w:rFonts w:cs="Times New Roman"/>
          <w:szCs w:val="28"/>
          <w:lang w:val="uk-UA"/>
        </w:rPr>
        <w:t xml:space="preserve"> </w:t>
      </w:r>
      <w:r w:rsidR="00E32422" w:rsidRPr="00623E0A">
        <w:rPr>
          <w:rFonts w:cs="Times New Roman"/>
          <w:szCs w:val="28"/>
          <w:lang w:val="uk-UA"/>
        </w:rPr>
        <w:t xml:space="preserve">або, </w:t>
      </w:r>
      <w:r w:rsidR="00CE3944">
        <w:rPr>
          <w:rFonts w:cs="Times New Roman"/>
          <w:szCs w:val="28"/>
          <w:lang w:val="uk-UA"/>
        </w:rPr>
        <w:t xml:space="preserve">за умови проведення </w:t>
      </w:r>
      <w:r w:rsidR="00E32422" w:rsidRPr="00623E0A">
        <w:rPr>
          <w:rFonts w:cs="Times New Roman"/>
          <w:szCs w:val="28"/>
          <w:lang w:val="uk-UA"/>
        </w:rPr>
        <w:lastRenderedPageBreak/>
        <w:t>клінічно</w:t>
      </w:r>
      <w:r w:rsidR="00CE3944">
        <w:rPr>
          <w:rFonts w:cs="Times New Roman"/>
          <w:szCs w:val="28"/>
          <w:lang w:val="uk-UA"/>
        </w:rPr>
        <w:t>ї</w:t>
      </w:r>
      <w:r w:rsidR="00E32422" w:rsidRPr="00623E0A">
        <w:rPr>
          <w:rFonts w:cs="Times New Roman"/>
          <w:szCs w:val="28"/>
          <w:lang w:val="uk-UA"/>
        </w:rPr>
        <w:t xml:space="preserve"> діагност</w:t>
      </w:r>
      <w:r w:rsidR="00CE3944">
        <w:rPr>
          <w:rFonts w:cs="Times New Roman"/>
          <w:szCs w:val="28"/>
          <w:lang w:val="uk-UA"/>
        </w:rPr>
        <w:t>ики</w:t>
      </w:r>
      <w:r w:rsidR="00E32422" w:rsidRPr="00623E0A">
        <w:rPr>
          <w:rFonts w:cs="Times New Roman"/>
          <w:szCs w:val="28"/>
          <w:lang w:val="uk-UA"/>
        </w:rPr>
        <w:t>, схем</w:t>
      </w:r>
      <w:r w:rsidR="00CE3944">
        <w:rPr>
          <w:rFonts w:cs="Times New Roman"/>
          <w:szCs w:val="28"/>
          <w:lang w:val="uk-UA"/>
        </w:rPr>
        <w:t xml:space="preserve">у резистентності </w:t>
      </w:r>
      <w:r w:rsidR="00E32422" w:rsidRPr="00623E0A">
        <w:rPr>
          <w:rFonts w:cs="Times New Roman"/>
          <w:szCs w:val="28"/>
          <w:lang w:val="uk-UA"/>
        </w:rPr>
        <w:t xml:space="preserve">джерела </w:t>
      </w:r>
      <w:r w:rsidR="00CE3944">
        <w:rPr>
          <w:rFonts w:cs="Times New Roman"/>
          <w:szCs w:val="28"/>
          <w:lang w:val="uk-UA"/>
        </w:rPr>
        <w:t xml:space="preserve">захворювання </w:t>
      </w:r>
      <w:r w:rsidR="00E32422" w:rsidRPr="00623E0A">
        <w:rPr>
          <w:rFonts w:cs="Times New Roman"/>
          <w:i/>
          <w:szCs w:val="28"/>
          <w:lang w:val="uk-UA"/>
        </w:rPr>
        <w:t>(57)</w:t>
      </w:r>
      <w:r w:rsidR="00E446CC" w:rsidRPr="00E446CC">
        <w:rPr>
          <w:rFonts w:cs="Times New Roman"/>
          <w:szCs w:val="28"/>
          <w:lang w:val="uk-UA"/>
        </w:rPr>
        <w:t>.</w:t>
      </w:r>
      <w:r w:rsidR="00E32422" w:rsidRPr="00623E0A">
        <w:rPr>
          <w:rStyle w:val="21"/>
          <w:szCs w:val="28"/>
          <w:lang w:val="uk-UA"/>
        </w:rPr>
        <w:t xml:space="preserve"> </w:t>
      </w:r>
      <w:r w:rsidR="00A548E7" w:rsidRPr="00623E0A">
        <w:rPr>
          <w:rStyle w:val="21"/>
          <w:szCs w:val="28"/>
          <w:lang w:val="uk-UA"/>
        </w:rPr>
        <w:t>Для оцін</w:t>
      </w:r>
      <w:r w:rsidR="00A548E7">
        <w:rPr>
          <w:rStyle w:val="21"/>
          <w:szCs w:val="28"/>
          <w:lang w:val="uk-UA"/>
        </w:rPr>
        <w:t xml:space="preserve">ювання </w:t>
      </w:r>
      <w:r w:rsidR="00A548E7" w:rsidRPr="00623E0A">
        <w:rPr>
          <w:rStyle w:val="21"/>
          <w:szCs w:val="28"/>
          <w:lang w:val="uk-UA"/>
        </w:rPr>
        <w:t xml:space="preserve">ефективності лікарських засобів </w:t>
      </w:r>
      <w:r w:rsidR="00A548E7">
        <w:rPr>
          <w:rStyle w:val="21"/>
          <w:szCs w:val="28"/>
          <w:lang w:val="uk-UA"/>
        </w:rPr>
        <w:t xml:space="preserve">слід враховувати як </w:t>
      </w:r>
      <w:r w:rsidR="00A548E7" w:rsidRPr="00623E0A">
        <w:rPr>
          <w:rStyle w:val="21"/>
          <w:szCs w:val="28"/>
          <w:lang w:val="uk-UA"/>
        </w:rPr>
        <w:t>історі</w:t>
      </w:r>
      <w:r w:rsidR="00A548E7">
        <w:rPr>
          <w:rStyle w:val="21"/>
          <w:szCs w:val="28"/>
          <w:lang w:val="uk-UA"/>
        </w:rPr>
        <w:t xml:space="preserve">ю </w:t>
      </w:r>
      <w:r w:rsidR="00E32422" w:rsidRPr="00623E0A">
        <w:rPr>
          <w:rStyle w:val="21"/>
          <w:szCs w:val="28"/>
          <w:lang w:val="uk-UA"/>
        </w:rPr>
        <w:t xml:space="preserve">лікування дитини, так і джерела </w:t>
      </w:r>
      <w:r w:rsidR="00A548E7">
        <w:rPr>
          <w:rStyle w:val="21"/>
          <w:szCs w:val="28"/>
          <w:lang w:val="uk-UA"/>
        </w:rPr>
        <w:t>захворювання</w:t>
      </w:r>
      <w:r w:rsidR="00E32422" w:rsidRPr="00623E0A">
        <w:rPr>
          <w:rStyle w:val="21"/>
          <w:szCs w:val="28"/>
          <w:lang w:val="uk-UA"/>
        </w:rPr>
        <w:t xml:space="preserve">, </w:t>
      </w:r>
      <w:r w:rsidR="00A548E7">
        <w:rPr>
          <w:rStyle w:val="21"/>
          <w:szCs w:val="28"/>
          <w:lang w:val="uk-UA"/>
        </w:rPr>
        <w:t xml:space="preserve">якщо </w:t>
      </w:r>
      <w:r w:rsidR="00E32422" w:rsidRPr="00623E0A">
        <w:rPr>
          <w:rStyle w:val="21"/>
          <w:szCs w:val="28"/>
          <w:lang w:val="uk-UA"/>
        </w:rPr>
        <w:t>ПГС недоступн</w:t>
      </w:r>
      <w:r w:rsidR="00A548E7">
        <w:rPr>
          <w:rStyle w:val="21"/>
          <w:szCs w:val="28"/>
          <w:lang w:val="uk-UA"/>
        </w:rPr>
        <w:t xml:space="preserve">е </w:t>
      </w:r>
      <w:r w:rsidR="00E32422" w:rsidRPr="00623E0A">
        <w:rPr>
          <w:rStyle w:val="21"/>
          <w:szCs w:val="28"/>
          <w:lang w:val="uk-UA"/>
        </w:rPr>
        <w:t xml:space="preserve">або </w:t>
      </w:r>
      <w:r w:rsidR="00B90B54">
        <w:rPr>
          <w:rStyle w:val="21"/>
          <w:szCs w:val="28"/>
          <w:lang w:val="uk-UA"/>
        </w:rPr>
        <w:t xml:space="preserve">його результати </w:t>
      </w:r>
      <w:r w:rsidR="00E32422" w:rsidRPr="00623E0A">
        <w:rPr>
          <w:rStyle w:val="21"/>
          <w:szCs w:val="28"/>
          <w:lang w:val="uk-UA"/>
        </w:rPr>
        <w:t>недостовірн</w:t>
      </w:r>
      <w:r w:rsidR="00B90B54">
        <w:rPr>
          <w:rStyle w:val="21"/>
          <w:szCs w:val="28"/>
          <w:lang w:val="uk-UA"/>
        </w:rPr>
        <w:t>і</w:t>
      </w:r>
      <w:r w:rsidR="00E32422" w:rsidRPr="00623E0A">
        <w:rPr>
          <w:rStyle w:val="21"/>
          <w:szCs w:val="28"/>
          <w:lang w:val="uk-UA"/>
        </w:rPr>
        <w:t>. Якщо відомо</w:t>
      </w:r>
      <w:r w:rsidR="00A548E7">
        <w:rPr>
          <w:rStyle w:val="21"/>
          <w:szCs w:val="28"/>
          <w:lang w:val="uk-UA"/>
        </w:rPr>
        <w:t xml:space="preserve"> про наявність </w:t>
      </w:r>
      <w:r w:rsidR="00E32422" w:rsidRPr="00623E0A">
        <w:rPr>
          <w:rStyle w:val="21"/>
          <w:szCs w:val="28"/>
          <w:lang w:val="uk-UA"/>
        </w:rPr>
        <w:t>певн</w:t>
      </w:r>
      <w:r w:rsidR="00A548E7">
        <w:rPr>
          <w:rStyle w:val="21"/>
          <w:szCs w:val="28"/>
          <w:lang w:val="uk-UA"/>
        </w:rPr>
        <w:t xml:space="preserve">ої локальної резистентності, її </w:t>
      </w:r>
      <w:r w:rsidR="00E32422" w:rsidRPr="00623E0A">
        <w:rPr>
          <w:rStyle w:val="21"/>
          <w:szCs w:val="28"/>
          <w:lang w:val="uk-UA"/>
        </w:rPr>
        <w:t xml:space="preserve">також слід враховувати при розробці схеми лікування. </w:t>
      </w:r>
      <w:r w:rsidR="00E32422" w:rsidRPr="00623E0A">
        <w:rPr>
          <w:rFonts w:cs="Times New Roman"/>
          <w:szCs w:val="28"/>
          <w:lang w:val="uk-UA"/>
        </w:rPr>
        <w:t>У</w:t>
      </w:r>
      <w:r w:rsidR="00A548E7">
        <w:rPr>
          <w:rFonts w:cs="Times New Roman"/>
          <w:szCs w:val="28"/>
          <w:lang w:val="uk-UA"/>
        </w:rPr>
        <w:t> </w:t>
      </w:r>
      <w:r w:rsidR="00E32422" w:rsidRPr="00623E0A">
        <w:rPr>
          <w:rFonts w:cs="Times New Roman"/>
          <w:szCs w:val="28"/>
          <w:lang w:val="uk-UA"/>
        </w:rPr>
        <w:t>2019</w:t>
      </w:r>
      <w:r w:rsidR="00A548E7">
        <w:rPr>
          <w:rFonts w:cs="Times New Roman"/>
          <w:szCs w:val="28"/>
          <w:lang w:val="uk-UA"/>
        </w:rPr>
        <w:t> </w:t>
      </w:r>
      <w:r w:rsidR="00E32422" w:rsidRPr="00623E0A">
        <w:rPr>
          <w:rFonts w:cs="Times New Roman"/>
          <w:szCs w:val="28"/>
          <w:lang w:val="uk-UA"/>
        </w:rPr>
        <w:t>р</w:t>
      </w:r>
      <w:r w:rsidR="00A548E7">
        <w:rPr>
          <w:rFonts w:cs="Times New Roman"/>
          <w:szCs w:val="28"/>
          <w:lang w:val="uk-UA"/>
        </w:rPr>
        <w:t xml:space="preserve">. </w:t>
      </w:r>
      <w:r w:rsidR="00E32422" w:rsidRPr="00623E0A">
        <w:rPr>
          <w:rFonts w:cs="Times New Roman"/>
          <w:szCs w:val="28"/>
          <w:lang w:val="uk-UA"/>
        </w:rPr>
        <w:t xml:space="preserve">ВООЗ </w:t>
      </w:r>
      <w:r w:rsidR="00A548E7">
        <w:rPr>
          <w:rFonts w:cs="Times New Roman"/>
          <w:szCs w:val="28"/>
          <w:lang w:val="uk-UA"/>
        </w:rPr>
        <w:t xml:space="preserve">було проведено </w:t>
      </w:r>
      <w:r w:rsidR="00E32422" w:rsidRPr="00623E0A">
        <w:rPr>
          <w:rFonts w:cs="Times New Roman"/>
          <w:szCs w:val="28"/>
          <w:lang w:val="uk-UA"/>
        </w:rPr>
        <w:t>повторн</w:t>
      </w:r>
      <w:r w:rsidR="00A548E7">
        <w:rPr>
          <w:rFonts w:cs="Times New Roman"/>
          <w:szCs w:val="28"/>
          <w:lang w:val="uk-UA"/>
        </w:rPr>
        <w:t xml:space="preserve">е </w:t>
      </w:r>
      <w:r w:rsidR="00E32422" w:rsidRPr="00623E0A">
        <w:rPr>
          <w:rFonts w:cs="Times New Roman"/>
          <w:szCs w:val="28"/>
          <w:lang w:val="uk-UA"/>
        </w:rPr>
        <w:t>оцін</w:t>
      </w:r>
      <w:r w:rsidR="00A548E7">
        <w:rPr>
          <w:rFonts w:cs="Times New Roman"/>
          <w:szCs w:val="28"/>
          <w:lang w:val="uk-UA"/>
        </w:rPr>
        <w:t xml:space="preserve">ювання ефективності </w:t>
      </w:r>
      <w:r w:rsidR="00E32422" w:rsidRPr="00623E0A">
        <w:rPr>
          <w:rFonts w:cs="Times New Roman"/>
          <w:szCs w:val="28"/>
          <w:lang w:val="uk-UA"/>
        </w:rPr>
        <w:t>наявн</w:t>
      </w:r>
      <w:r w:rsidR="00A548E7">
        <w:rPr>
          <w:rFonts w:cs="Times New Roman"/>
          <w:szCs w:val="28"/>
          <w:lang w:val="uk-UA"/>
        </w:rPr>
        <w:t xml:space="preserve">их </w:t>
      </w:r>
      <w:r w:rsidR="00E32422" w:rsidRPr="00623E0A">
        <w:rPr>
          <w:rFonts w:cs="Times New Roman"/>
          <w:szCs w:val="28"/>
          <w:lang w:val="uk-UA"/>
        </w:rPr>
        <w:t>протитуберкульозн</w:t>
      </w:r>
      <w:r w:rsidR="00A548E7">
        <w:rPr>
          <w:rFonts w:cs="Times New Roman"/>
          <w:szCs w:val="28"/>
          <w:lang w:val="uk-UA"/>
        </w:rPr>
        <w:t xml:space="preserve">их </w:t>
      </w:r>
      <w:r w:rsidR="00E32422" w:rsidRPr="00623E0A">
        <w:rPr>
          <w:rFonts w:cs="Times New Roman"/>
          <w:szCs w:val="28"/>
          <w:lang w:val="uk-UA"/>
        </w:rPr>
        <w:t>препарат</w:t>
      </w:r>
      <w:r w:rsidR="00A548E7">
        <w:rPr>
          <w:rFonts w:cs="Times New Roman"/>
          <w:szCs w:val="28"/>
          <w:lang w:val="uk-UA"/>
        </w:rPr>
        <w:t xml:space="preserve">ів </w:t>
      </w:r>
      <w:r w:rsidR="00E32422" w:rsidRPr="00623E0A">
        <w:rPr>
          <w:rFonts w:cs="Times New Roman"/>
          <w:szCs w:val="28"/>
          <w:lang w:val="uk-UA"/>
        </w:rPr>
        <w:t>(табл</w:t>
      </w:r>
      <w:r w:rsidR="00A548E7">
        <w:rPr>
          <w:rFonts w:cs="Times New Roman"/>
          <w:szCs w:val="28"/>
          <w:lang w:val="uk-UA"/>
        </w:rPr>
        <w:t>иця 9.1</w:t>
      </w:r>
      <w:r w:rsidR="00E32422" w:rsidRPr="00623E0A">
        <w:rPr>
          <w:rFonts w:cs="Times New Roman"/>
          <w:szCs w:val="28"/>
          <w:lang w:val="uk-UA"/>
        </w:rPr>
        <w:t xml:space="preserve">) та </w:t>
      </w:r>
      <w:r w:rsidR="00A548E7">
        <w:rPr>
          <w:rFonts w:cs="Times New Roman"/>
          <w:szCs w:val="28"/>
          <w:lang w:val="uk-UA"/>
        </w:rPr>
        <w:t xml:space="preserve">визначено рекомендації </w:t>
      </w:r>
      <w:r w:rsidR="00E32422" w:rsidRPr="00623E0A">
        <w:rPr>
          <w:rFonts w:cs="Times New Roman"/>
          <w:szCs w:val="28"/>
          <w:lang w:val="uk-UA"/>
        </w:rPr>
        <w:t xml:space="preserve">щодо побудови схем лікування МРТБ </w:t>
      </w:r>
      <w:r w:rsidR="00E32422" w:rsidRPr="00623E0A">
        <w:rPr>
          <w:rFonts w:cs="Times New Roman"/>
          <w:i/>
          <w:szCs w:val="28"/>
          <w:lang w:val="uk-UA"/>
        </w:rPr>
        <w:t>(26)</w:t>
      </w:r>
      <w:r w:rsidR="00E446CC" w:rsidRPr="00E446CC">
        <w:rPr>
          <w:rFonts w:cs="Times New Roman"/>
          <w:szCs w:val="28"/>
          <w:lang w:val="uk-UA"/>
        </w:rPr>
        <w:t>.</w:t>
      </w:r>
      <w:r w:rsidR="00A548E7">
        <w:rPr>
          <w:rFonts w:cs="Times New Roman"/>
          <w:szCs w:val="28"/>
          <w:lang w:val="uk-UA"/>
        </w:rPr>
        <w:t xml:space="preserve"> ВООЗ також рекомендує уникати застосування </w:t>
      </w:r>
      <w:r w:rsidR="00E32422" w:rsidRPr="00623E0A">
        <w:rPr>
          <w:rFonts w:cs="Times New Roman"/>
          <w:szCs w:val="28"/>
          <w:lang w:val="uk-UA"/>
        </w:rPr>
        <w:t>ін</w:t>
      </w:r>
      <w:r w:rsidR="00974A42" w:rsidRPr="00623E0A">
        <w:rPr>
          <w:rFonts w:cs="Times New Roman"/>
          <w:szCs w:val="28"/>
          <w:lang w:val="uk-UA"/>
        </w:rPr>
        <w:t>’</w:t>
      </w:r>
      <w:r w:rsidR="00E32422" w:rsidRPr="00623E0A">
        <w:rPr>
          <w:rFonts w:cs="Times New Roman"/>
          <w:szCs w:val="28"/>
          <w:lang w:val="uk-UA"/>
        </w:rPr>
        <w:t>єкційн</w:t>
      </w:r>
      <w:r w:rsidR="00A548E7">
        <w:rPr>
          <w:rFonts w:cs="Times New Roman"/>
          <w:szCs w:val="28"/>
          <w:lang w:val="uk-UA"/>
        </w:rPr>
        <w:t>их препаратів</w:t>
      </w:r>
      <w:r w:rsidR="00E32422" w:rsidRPr="00623E0A">
        <w:rPr>
          <w:rFonts w:cs="Times New Roman"/>
          <w:szCs w:val="28"/>
          <w:lang w:val="uk-UA"/>
        </w:rPr>
        <w:t xml:space="preserve">, </w:t>
      </w:r>
      <w:r w:rsidR="00A548E7">
        <w:rPr>
          <w:rFonts w:cs="Times New Roman"/>
          <w:szCs w:val="28"/>
          <w:lang w:val="uk-UA"/>
        </w:rPr>
        <w:t xml:space="preserve">призначаючи їх </w:t>
      </w:r>
      <w:r w:rsidR="00E32422" w:rsidRPr="00623E0A">
        <w:rPr>
          <w:rFonts w:cs="Times New Roman"/>
          <w:szCs w:val="28"/>
          <w:lang w:val="uk-UA"/>
        </w:rPr>
        <w:t xml:space="preserve">лише </w:t>
      </w:r>
      <w:r w:rsidR="00A548E7">
        <w:rPr>
          <w:rFonts w:cs="Times New Roman"/>
          <w:szCs w:val="28"/>
          <w:lang w:val="uk-UA"/>
        </w:rPr>
        <w:t xml:space="preserve">за умови відсутності </w:t>
      </w:r>
      <w:r w:rsidR="00E32422" w:rsidRPr="00623E0A">
        <w:rPr>
          <w:rFonts w:cs="Times New Roman"/>
          <w:szCs w:val="28"/>
          <w:lang w:val="uk-UA"/>
        </w:rPr>
        <w:t>інш</w:t>
      </w:r>
      <w:r w:rsidR="00A548E7">
        <w:rPr>
          <w:rFonts w:cs="Times New Roman"/>
          <w:szCs w:val="28"/>
          <w:lang w:val="uk-UA"/>
        </w:rPr>
        <w:t xml:space="preserve">их </w:t>
      </w:r>
      <w:r w:rsidR="00E32422" w:rsidRPr="00623E0A">
        <w:rPr>
          <w:rFonts w:cs="Times New Roman"/>
          <w:szCs w:val="28"/>
          <w:lang w:val="uk-UA"/>
        </w:rPr>
        <w:t>варіант</w:t>
      </w:r>
      <w:r w:rsidR="00A548E7">
        <w:rPr>
          <w:rFonts w:cs="Times New Roman"/>
          <w:szCs w:val="28"/>
          <w:lang w:val="uk-UA"/>
        </w:rPr>
        <w:t xml:space="preserve">ів лікування </w:t>
      </w:r>
      <w:r w:rsidR="00E32422" w:rsidRPr="00623E0A">
        <w:rPr>
          <w:rFonts w:cs="Times New Roman"/>
          <w:i/>
          <w:szCs w:val="28"/>
          <w:lang w:val="uk-UA"/>
        </w:rPr>
        <w:t>(107)</w:t>
      </w:r>
      <w:r w:rsidR="00E446CC" w:rsidRPr="00E446CC">
        <w:rPr>
          <w:rFonts w:cs="Times New Roman"/>
          <w:szCs w:val="28"/>
          <w:lang w:val="uk-UA"/>
        </w:rPr>
        <w:t>.</w:t>
      </w:r>
      <w:r w:rsidR="00E32422" w:rsidRPr="00623E0A">
        <w:rPr>
          <w:rStyle w:val="21"/>
          <w:szCs w:val="28"/>
          <w:lang w:val="uk-UA"/>
        </w:rPr>
        <w:t xml:space="preserve"> Якщо </w:t>
      </w:r>
      <w:r w:rsidR="002071E9">
        <w:rPr>
          <w:rStyle w:val="21"/>
          <w:szCs w:val="28"/>
          <w:lang w:val="uk-UA"/>
        </w:rPr>
        <w:t>постає необхідність у </w:t>
      </w:r>
      <w:r w:rsidR="00E32422" w:rsidRPr="00623E0A">
        <w:rPr>
          <w:rStyle w:val="21"/>
          <w:szCs w:val="28"/>
          <w:lang w:val="uk-UA"/>
        </w:rPr>
        <w:t>застосовува</w:t>
      </w:r>
      <w:r w:rsidR="00A548E7">
        <w:rPr>
          <w:rStyle w:val="21"/>
          <w:szCs w:val="28"/>
          <w:lang w:val="uk-UA"/>
        </w:rPr>
        <w:t xml:space="preserve">нні </w:t>
      </w:r>
      <w:r w:rsidR="00E32422" w:rsidRPr="00623E0A">
        <w:rPr>
          <w:rStyle w:val="21"/>
          <w:szCs w:val="28"/>
          <w:lang w:val="uk-UA"/>
        </w:rPr>
        <w:t>ін</w:t>
      </w:r>
      <w:r w:rsidR="00974A42" w:rsidRPr="00623E0A">
        <w:rPr>
          <w:rStyle w:val="21"/>
          <w:szCs w:val="28"/>
          <w:lang w:val="uk-UA"/>
        </w:rPr>
        <w:t>’</w:t>
      </w:r>
      <w:r w:rsidR="00E32422" w:rsidRPr="00623E0A">
        <w:rPr>
          <w:rStyle w:val="21"/>
          <w:szCs w:val="28"/>
          <w:lang w:val="uk-UA"/>
        </w:rPr>
        <w:t>єкційн</w:t>
      </w:r>
      <w:r w:rsidR="00A548E7">
        <w:rPr>
          <w:rStyle w:val="21"/>
          <w:szCs w:val="28"/>
          <w:lang w:val="uk-UA"/>
        </w:rPr>
        <w:t xml:space="preserve">ого </w:t>
      </w:r>
      <w:r w:rsidR="00E32422" w:rsidRPr="00623E0A">
        <w:rPr>
          <w:rStyle w:val="21"/>
          <w:szCs w:val="28"/>
          <w:lang w:val="uk-UA"/>
        </w:rPr>
        <w:t>препарат</w:t>
      </w:r>
      <w:r w:rsidR="00A548E7">
        <w:rPr>
          <w:rStyle w:val="21"/>
          <w:szCs w:val="28"/>
          <w:lang w:val="uk-UA"/>
        </w:rPr>
        <w:t>у</w:t>
      </w:r>
      <w:r w:rsidR="00E32422" w:rsidRPr="00623E0A">
        <w:rPr>
          <w:rStyle w:val="21"/>
          <w:szCs w:val="28"/>
          <w:lang w:val="uk-UA"/>
        </w:rPr>
        <w:t xml:space="preserve">, </w:t>
      </w:r>
      <w:proofErr w:type="spellStart"/>
      <w:r w:rsidR="00E32422" w:rsidRPr="00623E0A">
        <w:rPr>
          <w:rStyle w:val="21"/>
          <w:szCs w:val="28"/>
          <w:lang w:val="uk-UA"/>
        </w:rPr>
        <w:t>амікацин</w:t>
      </w:r>
      <w:proofErr w:type="spellEnd"/>
      <w:r w:rsidR="00E32422" w:rsidRPr="00623E0A">
        <w:rPr>
          <w:rStyle w:val="21"/>
          <w:szCs w:val="28"/>
          <w:lang w:val="uk-UA"/>
        </w:rPr>
        <w:t xml:space="preserve"> є кращим</w:t>
      </w:r>
      <w:r w:rsidR="00A548E7">
        <w:rPr>
          <w:rStyle w:val="21"/>
          <w:szCs w:val="28"/>
          <w:lang w:val="uk-UA"/>
        </w:rPr>
        <w:t xml:space="preserve"> варіантом</w:t>
      </w:r>
      <w:r w:rsidR="00E32422" w:rsidRPr="00623E0A">
        <w:rPr>
          <w:rStyle w:val="21"/>
          <w:szCs w:val="28"/>
          <w:lang w:val="uk-UA"/>
        </w:rPr>
        <w:t xml:space="preserve">, оскільки ВООЗ більше не рекомендує </w:t>
      </w:r>
      <w:r w:rsidR="00FB0D01">
        <w:rPr>
          <w:rStyle w:val="21"/>
          <w:szCs w:val="28"/>
          <w:lang w:val="uk-UA"/>
        </w:rPr>
        <w:t xml:space="preserve">призначення </w:t>
      </w:r>
      <w:proofErr w:type="spellStart"/>
      <w:r w:rsidR="00E32422" w:rsidRPr="00623E0A">
        <w:rPr>
          <w:rStyle w:val="21"/>
          <w:szCs w:val="28"/>
          <w:lang w:val="uk-UA"/>
        </w:rPr>
        <w:t>канаміцин</w:t>
      </w:r>
      <w:r w:rsidR="00FB0D01">
        <w:rPr>
          <w:rStyle w:val="21"/>
          <w:szCs w:val="28"/>
          <w:lang w:val="uk-UA"/>
        </w:rPr>
        <w:t>у</w:t>
      </w:r>
      <w:proofErr w:type="spellEnd"/>
      <w:r w:rsidR="00E32422" w:rsidRPr="00623E0A">
        <w:rPr>
          <w:rStyle w:val="21"/>
          <w:szCs w:val="28"/>
          <w:lang w:val="uk-UA"/>
        </w:rPr>
        <w:t xml:space="preserve"> та </w:t>
      </w:r>
      <w:proofErr w:type="spellStart"/>
      <w:r w:rsidR="00E32422" w:rsidRPr="00623E0A">
        <w:rPr>
          <w:rStyle w:val="21"/>
          <w:szCs w:val="28"/>
          <w:lang w:val="uk-UA"/>
        </w:rPr>
        <w:t>капреоміцин</w:t>
      </w:r>
      <w:r w:rsidR="00FB0D01">
        <w:rPr>
          <w:rStyle w:val="21"/>
          <w:szCs w:val="28"/>
          <w:lang w:val="uk-UA"/>
        </w:rPr>
        <w:t>у</w:t>
      </w:r>
      <w:proofErr w:type="spellEnd"/>
      <w:r w:rsidR="00E32422" w:rsidRPr="00623E0A">
        <w:rPr>
          <w:rStyle w:val="21"/>
          <w:szCs w:val="28"/>
          <w:lang w:val="uk-UA"/>
        </w:rPr>
        <w:t xml:space="preserve">; </w:t>
      </w:r>
      <w:r w:rsidR="00FB0D01">
        <w:rPr>
          <w:rStyle w:val="21"/>
          <w:szCs w:val="28"/>
          <w:lang w:val="uk-UA"/>
        </w:rPr>
        <w:t xml:space="preserve">при застосуванні </w:t>
      </w:r>
      <w:r w:rsidR="00FB0D01" w:rsidRPr="00623E0A">
        <w:rPr>
          <w:rStyle w:val="21"/>
          <w:szCs w:val="28"/>
          <w:lang w:val="uk-UA"/>
        </w:rPr>
        <w:t>ін’єкційн</w:t>
      </w:r>
      <w:r w:rsidR="00FB0D01">
        <w:rPr>
          <w:rStyle w:val="21"/>
          <w:szCs w:val="28"/>
          <w:lang w:val="uk-UA"/>
        </w:rPr>
        <w:t xml:space="preserve">их </w:t>
      </w:r>
      <w:r w:rsidR="00E32422" w:rsidRPr="00623E0A">
        <w:rPr>
          <w:rStyle w:val="21"/>
          <w:szCs w:val="28"/>
          <w:lang w:val="uk-UA"/>
        </w:rPr>
        <w:t>препарат</w:t>
      </w:r>
      <w:r w:rsidR="00FB0D01">
        <w:rPr>
          <w:rStyle w:val="21"/>
          <w:szCs w:val="28"/>
          <w:lang w:val="uk-UA"/>
        </w:rPr>
        <w:t xml:space="preserve">ів обов’язково </w:t>
      </w:r>
      <w:r w:rsidR="00E32422" w:rsidRPr="00623E0A">
        <w:rPr>
          <w:rStyle w:val="21"/>
          <w:szCs w:val="28"/>
          <w:lang w:val="uk-UA"/>
        </w:rPr>
        <w:t xml:space="preserve">слід </w:t>
      </w:r>
      <w:r w:rsidR="00FB0D01">
        <w:rPr>
          <w:rStyle w:val="21"/>
          <w:szCs w:val="28"/>
          <w:lang w:val="uk-UA"/>
        </w:rPr>
        <w:t xml:space="preserve">проводити </w:t>
      </w:r>
      <w:r w:rsidR="00E32422" w:rsidRPr="00623E0A">
        <w:rPr>
          <w:rStyle w:val="21"/>
          <w:szCs w:val="28"/>
          <w:lang w:val="uk-UA"/>
        </w:rPr>
        <w:t>моніторинг</w:t>
      </w:r>
      <w:r w:rsidR="00FB0D01">
        <w:rPr>
          <w:rStyle w:val="21"/>
          <w:szCs w:val="28"/>
          <w:lang w:val="uk-UA"/>
        </w:rPr>
        <w:t xml:space="preserve"> щодо </w:t>
      </w:r>
      <w:r w:rsidR="00E32422" w:rsidRPr="00623E0A">
        <w:rPr>
          <w:rStyle w:val="21"/>
          <w:szCs w:val="28"/>
          <w:lang w:val="uk-UA"/>
        </w:rPr>
        <w:t xml:space="preserve">зниження слуху. </w:t>
      </w:r>
      <w:r w:rsidR="00E054B4">
        <w:rPr>
          <w:rStyle w:val="21"/>
          <w:szCs w:val="28"/>
          <w:lang w:val="uk-UA"/>
        </w:rPr>
        <w:t xml:space="preserve">До схеми лікування слід включити </w:t>
      </w:r>
      <w:r w:rsidR="00E054B4" w:rsidRPr="00623E0A">
        <w:rPr>
          <w:rStyle w:val="21"/>
          <w:szCs w:val="28"/>
          <w:lang w:val="uk-UA"/>
        </w:rPr>
        <w:t xml:space="preserve">усі </w:t>
      </w:r>
      <w:r w:rsidR="00E32422" w:rsidRPr="00623E0A">
        <w:rPr>
          <w:rStyle w:val="21"/>
          <w:szCs w:val="28"/>
          <w:lang w:val="uk-UA"/>
        </w:rPr>
        <w:t xml:space="preserve">три </w:t>
      </w:r>
      <w:r w:rsidR="00FB0D01">
        <w:rPr>
          <w:rStyle w:val="21"/>
          <w:szCs w:val="28"/>
          <w:lang w:val="uk-UA"/>
        </w:rPr>
        <w:t xml:space="preserve">препарати </w:t>
      </w:r>
      <w:r w:rsidR="00E32422" w:rsidRPr="00623E0A">
        <w:rPr>
          <w:rStyle w:val="21"/>
          <w:szCs w:val="28"/>
          <w:lang w:val="uk-UA"/>
        </w:rPr>
        <w:t>групи</w:t>
      </w:r>
      <w:r w:rsidR="00FB0D01">
        <w:rPr>
          <w:rStyle w:val="21"/>
          <w:szCs w:val="28"/>
          <w:lang w:val="uk-UA"/>
        </w:rPr>
        <w:t> </w:t>
      </w:r>
      <w:r w:rsidR="00E32422" w:rsidRPr="00623E0A">
        <w:rPr>
          <w:rStyle w:val="21"/>
          <w:szCs w:val="28"/>
          <w:lang w:val="uk-UA"/>
        </w:rPr>
        <w:t>А (вважають</w:t>
      </w:r>
      <w:r w:rsidR="002F6A4B">
        <w:rPr>
          <w:rStyle w:val="21"/>
          <w:szCs w:val="28"/>
          <w:lang w:val="uk-UA"/>
        </w:rPr>
        <w:t xml:space="preserve"> </w:t>
      </w:r>
      <w:r w:rsidR="00E32422" w:rsidRPr="00623E0A">
        <w:rPr>
          <w:rStyle w:val="21"/>
          <w:szCs w:val="28"/>
          <w:lang w:val="uk-UA"/>
        </w:rPr>
        <w:t>високоефективними</w:t>
      </w:r>
      <w:r w:rsidR="002F6A4B">
        <w:rPr>
          <w:rStyle w:val="21"/>
          <w:szCs w:val="28"/>
          <w:lang w:val="uk-UA"/>
        </w:rPr>
        <w:t xml:space="preserve">, їх застосування наполегливо </w:t>
      </w:r>
      <w:r w:rsidR="00E32422" w:rsidRPr="00623E0A">
        <w:rPr>
          <w:rStyle w:val="21"/>
          <w:szCs w:val="28"/>
          <w:lang w:val="uk-UA"/>
        </w:rPr>
        <w:t>рекоменд</w:t>
      </w:r>
      <w:r w:rsidR="002F6A4B">
        <w:rPr>
          <w:rStyle w:val="21"/>
          <w:szCs w:val="28"/>
          <w:lang w:val="uk-UA"/>
        </w:rPr>
        <w:t>овано</w:t>
      </w:r>
      <w:r w:rsidR="00E32422" w:rsidRPr="00623E0A">
        <w:rPr>
          <w:rStyle w:val="21"/>
          <w:szCs w:val="28"/>
          <w:lang w:val="uk-UA"/>
        </w:rPr>
        <w:t xml:space="preserve">, </w:t>
      </w:r>
      <w:r w:rsidR="00FB0D01">
        <w:rPr>
          <w:rStyle w:val="21"/>
          <w:szCs w:val="28"/>
          <w:lang w:val="uk-UA"/>
        </w:rPr>
        <w:t xml:space="preserve">за винятком </w:t>
      </w:r>
      <w:r w:rsidR="00E32422" w:rsidRPr="00623E0A">
        <w:rPr>
          <w:rStyle w:val="21"/>
          <w:szCs w:val="28"/>
          <w:lang w:val="uk-UA"/>
        </w:rPr>
        <w:t>протипоказан</w:t>
      </w:r>
      <w:r w:rsidR="00FB0D01">
        <w:rPr>
          <w:rStyle w:val="21"/>
          <w:szCs w:val="28"/>
          <w:lang w:val="uk-UA"/>
        </w:rPr>
        <w:t>ь</w:t>
      </w:r>
      <w:r w:rsidR="00E32422" w:rsidRPr="00623E0A">
        <w:rPr>
          <w:rStyle w:val="21"/>
          <w:szCs w:val="28"/>
          <w:lang w:val="uk-UA"/>
        </w:rPr>
        <w:t xml:space="preserve">) та принаймні один </w:t>
      </w:r>
      <w:r w:rsidR="00FB0D01">
        <w:rPr>
          <w:rStyle w:val="21"/>
          <w:szCs w:val="28"/>
          <w:lang w:val="uk-UA"/>
        </w:rPr>
        <w:t xml:space="preserve">препарат </w:t>
      </w:r>
      <w:r w:rsidR="00E32422" w:rsidRPr="00623E0A">
        <w:rPr>
          <w:rStyle w:val="21"/>
          <w:szCs w:val="28"/>
          <w:lang w:val="uk-UA"/>
        </w:rPr>
        <w:t>групи</w:t>
      </w:r>
      <w:r w:rsidR="00FB0D01">
        <w:rPr>
          <w:rStyle w:val="21"/>
          <w:szCs w:val="28"/>
          <w:lang w:val="uk-UA"/>
        </w:rPr>
        <w:t> </w:t>
      </w:r>
      <w:r w:rsidR="00E32422" w:rsidRPr="00623E0A">
        <w:rPr>
          <w:rStyle w:val="21"/>
          <w:szCs w:val="28"/>
          <w:lang w:val="uk-UA"/>
        </w:rPr>
        <w:t>В (</w:t>
      </w:r>
      <w:r w:rsidR="002F6A4B">
        <w:rPr>
          <w:rStyle w:val="21"/>
          <w:szCs w:val="28"/>
          <w:lang w:val="uk-UA"/>
        </w:rPr>
        <w:t xml:space="preserve">застосування </w:t>
      </w:r>
      <w:r w:rsidR="00E32422" w:rsidRPr="00623E0A">
        <w:rPr>
          <w:rStyle w:val="21"/>
          <w:szCs w:val="28"/>
          <w:lang w:val="uk-UA"/>
        </w:rPr>
        <w:t>умовно рекоменд</w:t>
      </w:r>
      <w:r w:rsidR="002F6A4B">
        <w:rPr>
          <w:rStyle w:val="21"/>
          <w:szCs w:val="28"/>
          <w:lang w:val="uk-UA"/>
        </w:rPr>
        <w:t xml:space="preserve">овано </w:t>
      </w:r>
      <w:r w:rsidR="00E32422" w:rsidRPr="00623E0A">
        <w:rPr>
          <w:rStyle w:val="21"/>
          <w:szCs w:val="28"/>
          <w:lang w:val="uk-UA"/>
        </w:rPr>
        <w:t>як препарат</w:t>
      </w:r>
      <w:r w:rsidR="002F6A4B">
        <w:rPr>
          <w:rStyle w:val="21"/>
          <w:szCs w:val="28"/>
          <w:lang w:val="uk-UA"/>
        </w:rPr>
        <w:t xml:space="preserve">ів </w:t>
      </w:r>
      <w:r w:rsidR="00E32422" w:rsidRPr="00623E0A">
        <w:rPr>
          <w:rStyle w:val="21"/>
          <w:szCs w:val="28"/>
          <w:lang w:val="uk-UA"/>
        </w:rPr>
        <w:t xml:space="preserve">другого вибору), </w:t>
      </w:r>
      <w:r w:rsidR="00E054B4">
        <w:rPr>
          <w:rStyle w:val="21"/>
          <w:szCs w:val="28"/>
          <w:lang w:val="uk-UA"/>
        </w:rPr>
        <w:t xml:space="preserve">тобто почати </w:t>
      </w:r>
      <w:r w:rsidR="00E32422" w:rsidRPr="00623E0A">
        <w:rPr>
          <w:rStyle w:val="21"/>
          <w:szCs w:val="28"/>
          <w:lang w:val="uk-UA"/>
        </w:rPr>
        <w:t xml:space="preserve">лікування щонайменше з чотирьох ефективних протитуберкульозних </w:t>
      </w:r>
      <w:r w:rsidR="00E054B4">
        <w:rPr>
          <w:rStyle w:val="21"/>
          <w:szCs w:val="28"/>
          <w:lang w:val="uk-UA"/>
        </w:rPr>
        <w:t>препа</w:t>
      </w:r>
      <w:r w:rsidR="009C460A">
        <w:rPr>
          <w:rStyle w:val="21"/>
          <w:szCs w:val="28"/>
          <w:lang w:val="uk-UA"/>
        </w:rPr>
        <w:t>ра</w:t>
      </w:r>
      <w:r w:rsidR="00E054B4">
        <w:rPr>
          <w:rStyle w:val="21"/>
          <w:szCs w:val="28"/>
          <w:lang w:val="uk-UA"/>
        </w:rPr>
        <w:t>тів</w:t>
      </w:r>
      <w:r w:rsidR="00E32422" w:rsidRPr="00623E0A">
        <w:rPr>
          <w:rStyle w:val="21"/>
          <w:szCs w:val="28"/>
          <w:lang w:val="uk-UA"/>
        </w:rPr>
        <w:t>. Якщо використовують</w:t>
      </w:r>
      <w:r w:rsidR="002423E1">
        <w:rPr>
          <w:rStyle w:val="21"/>
          <w:szCs w:val="28"/>
          <w:lang w:val="uk-UA"/>
        </w:rPr>
        <w:t xml:space="preserve"> </w:t>
      </w:r>
      <w:r w:rsidR="00E32422" w:rsidRPr="00623E0A">
        <w:rPr>
          <w:rStyle w:val="21"/>
          <w:szCs w:val="28"/>
          <w:lang w:val="uk-UA"/>
        </w:rPr>
        <w:t xml:space="preserve">лише один або два </w:t>
      </w:r>
      <w:r w:rsidR="002423E1">
        <w:rPr>
          <w:rStyle w:val="21"/>
          <w:szCs w:val="28"/>
          <w:lang w:val="uk-UA"/>
        </w:rPr>
        <w:t xml:space="preserve">препарати </w:t>
      </w:r>
      <w:r w:rsidR="00E32422" w:rsidRPr="00623E0A">
        <w:rPr>
          <w:rStyle w:val="21"/>
          <w:szCs w:val="28"/>
          <w:lang w:val="uk-UA"/>
        </w:rPr>
        <w:t>групи</w:t>
      </w:r>
      <w:r w:rsidR="002423E1">
        <w:rPr>
          <w:rStyle w:val="21"/>
          <w:szCs w:val="28"/>
          <w:lang w:val="uk-UA"/>
        </w:rPr>
        <w:t> </w:t>
      </w:r>
      <w:r w:rsidR="00E32422" w:rsidRPr="00623E0A">
        <w:rPr>
          <w:rStyle w:val="21"/>
          <w:szCs w:val="28"/>
          <w:lang w:val="uk-UA"/>
        </w:rPr>
        <w:t xml:space="preserve">А, </w:t>
      </w:r>
      <w:r w:rsidR="002423E1">
        <w:rPr>
          <w:rStyle w:val="21"/>
          <w:szCs w:val="28"/>
          <w:lang w:val="uk-UA"/>
        </w:rPr>
        <w:t xml:space="preserve">до схеми слід додати </w:t>
      </w:r>
      <w:r w:rsidR="00E32422" w:rsidRPr="00623E0A">
        <w:rPr>
          <w:rStyle w:val="21"/>
          <w:szCs w:val="28"/>
          <w:lang w:val="uk-UA"/>
        </w:rPr>
        <w:t xml:space="preserve">обидва </w:t>
      </w:r>
      <w:r w:rsidR="002423E1">
        <w:rPr>
          <w:rStyle w:val="21"/>
          <w:szCs w:val="28"/>
          <w:lang w:val="uk-UA"/>
        </w:rPr>
        <w:t xml:space="preserve">препарати </w:t>
      </w:r>
      <w:r w:rsidR="00E32422" w:rsidRPr="00623E0A">
        <w:rPr>
          <w:rStyle w:val="21"/>
          <w:szCs w:val="28"/>
          <w:lang w:val="uk-UA"/>
        </w:rPr>
        <w:t>групи</w:t>
      </w:r>
      <w:r w:rsidR="002423E1">
        <w:rPr>
          <w:rStyle w:val="21"/>
          <w:szCs w:val="28"/>
          <w:lang w:val="uk-UA"/>
        </w:rPr>
        <w:t> </w:t>
      </w:r>
      <w:r w:rsidR="00E32422" w:rsidRPr="00623E0A">
        <w:rPr>
          <w:rStyle w:val="21"/>
          <w:szCs w:val="28"/>
          <w:lang w:val="uk-UA"/>
        </w:rPr>
        <w:t>В. Якщо схем</w:t>
      </w:r>
      <w:r w:rsidR="00E16E76">
        <w:rPr>
          <w:rStyle w:val="21"/>
          <w:szCs w:val="28"/>
          <w:lang w:val="uk-UA"/>
        </w:rPr>
        <w:t xml:space="preserve">у </w:t>
      </w:r>
      <w:r w:rsidR="00E32422" w:rsidRPr="00623E0A">
        <w:rPr>
          <w:rStyle w:val="21"/>
          <w:szCs w:val="28"/>
          <w:lang w:val="uk-UA"/>
        </w:rPr>
        <w:t>лікування немож</w:t>
      </w:r>
      <w:r w:rsidR="00E16E76">
        <w:rPr>
          <w:rStyle w:val="21"/>
          <w:szCs w:val="28"/>
          <w:lang w:val="uk-UA"/>
        </w:rPr>
        <w:t xml:space="preserve">ливо </w:t>
      </w:r>
      <w:r w:rsidR="00E32422" w:rsidRPr="00623E0A">
        <w:rPr>
          <w:rStyle w:val="21"/>
          <w:szCs w:val="28"/>
          <w:lang w:val="uk-UA"/>
        </w:rPr>
        <w:t>побуд</w:t>
      </w:r>
      <w:r w:rsidR="00E16E76">
        <w:rPr>
          <w:rStyle w:val="21"/>
          <w:szCs w:val="28"/>
          <w:lang w:val="uk-UA"/>
        </w:rPr>
        <w:t xml:space="preserve">увати лише з </w:t>
      </w:r>
      <w:r w:rsidR="00E32422" w:rsidRPr="00623E0A">
        <w:rPr>
          <w:rStyle w:val="21"/>
          <w:szCs w:val="28"/>
          <w:lang w:val="uk-UA"/>
        </w:rPr>
        <w:t>використ</w:t>
      </w:r>
      <w:r w:rsidR="00E16E76">
        <w:rPr>
          <w:rStyle w:val="21"/>
          <w:szCs w:val="28"/>
          <w:lang w:val="uk-UA"/>
        </w:rPr>
        <w:t xml:space="preserve">анням препаратів </w:t>
      </w:r>
      <w:r w:rsidR="00E16E76" w:rsidRPr="00623E0A">
        <w:rPr>
          <w:rStyle w:val="21"/>
          <w:szCs w:val="28"/>
          <w:lang w:val="uk-UA"/>
        </w:rPr>
        <w:t>груп</w:t>
      </w:r>
      <w:r w:rsidR="00E16E76">
        <w:rPr>
          <w:rStyle w:val="21"/>
          <w:szCs w:val="28"/>
          <w:lang w:val="uk-UA"/>
        </w:rPr>
        <w:t> </w:t>
      </w:r>
      <w:r w:rsidR="00E16E76" w:rsidRPr="00623E0A">
        <w:rPr>
          <w:rStyle w:val="21"/>
          <w:szCs w:val="28"/>
          <w:lang w:val="uk-UA"/>
        </w:rPr>
        <w:t>A і B</w:t>
      </w:r>
      <w:r w:rsidR="00E32422" w:rsidRPr="00623E0A">
        <w:rPr>
          <w:rStyle w:val="21"/>
          <w:szCs w:val="28"/>
          <w:lang w:val="uk-UA"/>
        </w:rPr>
        <w:t>, додають</w:t>
      </w:r>
      <w:r w:rsidR="00E16E76">
        <w:rPr>
          <w:rStyle w:val="21"/>
          <w:szCs w:val="28"/>
          <w:lang w:val="uk-UA"/>
        </w:rPr>
        <w:t xml:space="preserve"> препарати </w:t>
      </w:r>
      <w:r w:rsidR="00E32422" w:rsidRPr="00623E0A">
        <w:rPr>
          <w:rStyle w:val="21"/>
          <w:szCs w:val="28"/>
          <w:lang w:val="uk-UA"/>
        </w:rPr>
        <w:t>групи</w:t>
      </w:r>
      <w:r w:rsidR="00E16E76">
        <w:rPr>
          <w:rStyle w:val="21"/>
          <w:szCs w:val="28"/>
          <w:lang w:val="uk-UA"/>
        </w:rPr>
        <w:t> </w:t>
      </w:r>
      <w:r w:rsidR="00E32422" w:rsidRPr="00623E0A">
        <w:rPr>
          <w:rStyle w:val="21"/>
          <w:szCs w:val="28"/>
          <w:lang w:val="uk-UA"/>
        </w:rPr>
        <w:t xml:space="preserve">C. </w:t>
      </w:r>
      <w:r w:rsidR="00E16E76">
        <w:rPr>
          <w:rFonts w:cs="Times New Roman"/>
          <w:szCs w:val="28"/>
          <w:lang w:val="uk-UA"/>
        </w:rPr>
        <w:t xml:space="preserve">Відсутні </w:t>
      </w:r>
      <w:r w:rsidR="00E32422" w:rsidRPr="00623E0A">
        <w:rPr>
          <w:rFonts w:cs="Times New Roman"/>
          <w:szCs w:val="28"/>
          <w:lang w:val="uk-UA"/>
        </w:rPr>
        <w:t>дан</w:t>
      </w:r>
      <w:r w:rsidR="00E16E76">
        <w:rPr>
          <w:rFonts w:cs="Times New Roman"/>
          <w:szCs w:val="28"/>
          <w:lang w:val="uk-UA"/>
        </w:rPr>
        <w:t xml:space="preserve">і щодо </w:t>
      </w:r>
      <w:r w:rsidR="00E32422" w:rsidRPr="00623E0A">
        <w:rPr>
          <w:rFonts w:cs="Times New Roman"/>
          <w:szCs w:val="28"/>
          <w:lang w:val="uk-UA"/>
        </w:rPr>
        <w:t xml:space="preserve">застосування </w:t>
      </w:r>
      <w:proofErr w:type="spellStart"/>
      <w:r w:rsidR="00E32422" w:rsidRPr="00623E0A">
        <w:rPr>
          <w:rFonts w:cs="Times New Roman"/>
          <w:szCs w:val="28"/>
          <w:lang w:val="uk-UA"/>
        </w:rPr>
        <w:t>бедаквіліну</w:t>
      </w:r>
      <w:proofErr w:type="spellEnd"/>
      <w:r w:rsidR="00E32422" w:rsidRPr="00623E0A">
        <w:rPr>
          <w:rFonts w:cs="Times New Roman"/>
          <w:szCs w:val="28"/>
          <w:lang w:val="uk-UA"/>
        </w:rPr>
        <w:t xml:space="preserve"> у дітей </w:t>
      </w:r>
      <w:r w:rsidR="00FB0D01">
        <w:rPr>
          <w:rFonts w:cs="Times New Roman"/>
          <w:szCs w:val="28"/>
          <w:lang w:val="uk-UA"/>
        </w:rPr>
        <w:t xml:space="preserve">віком </w:t>
      </w:r>
      <w:r w:rsidR="00E32422" w:rsidRPr="00623E0A">
        <w:rPr>
          <w:rFonts w:cs="Times New Roman"/>
          <w:szCs w:val="28"/>
          <w:lang w:val="uk-UA"/>
        </w:rPr>
        <w:t>до 6</w:t>
      </w:r>
      <w:r w:rsidR="00FB0D01">
        <w:rPr>
          <w:rFonts w:cs="Times New Roman"/>
          <w:szCs w:val="28"/>
          <w:lang w:val="uk-UA"/>
        </w:rPr>
        <w:t> </w:t>
      </w:r>
      <w:r w:rsidR="00E32422" w:rsidRPr="00623E0A">
        <w:rPr>
          <w:rFonts w:cs="Times New Roman"/>
          <w:szCs w:val="28"/>
          <w:lang w:val="uk-UA"/>
        </w:rPr>
        <w:t>років та</w:t>
      </w:r>
      <w:r w:rsidR="002071E9">
        <w:rPr>
          <w:rFonts w:cs="Times New Roman"/>
          <w:szCs w:val="28"/>
          <w:lang w:val="uk-UA"/>
        </w:rPr>
        <w:t xml:space="preserve"> </w:t>
      </w:r>
      <w:proofErr w:type="spellStart"/>
      <w:r w:rsidR="002071E9">
        <w:rPr>
          <w:rFonts w:cs="Times New Roman"/>
          <w:szCs w:val="28"/>
          <w:lang w:val="uk-UA"/>
        </w:rPr>
        <w:t>деламаніду</w:t>
      </w:r>
      <w:proofErr w:type="spellEnd"/>
      <w:r w:rsidR="002071E9">
        <w:rPr>
          <w:rFonts w:cs="Times New Roman"/>
          <w:szCs w:val="28"/>
          <w:lang w:val="uk-UA"/>
        </w:rPr>
        <w:t xml:space="preserve"> у </w:t>
      </w:r>
      <w:r w:rsidR="00E32422" w:rsidRPr="00623E0A">
        <w:rPr>
          <w:rFonts w:cs="Times New Roman"/>
          <w:szCs w:val="28"/>
          <w:lang w:val="uk-UA"/>
        </w:rPr>
        <w:t xml:space="preserve">дітей </w:t>
      </w:r>
      <w:r w:rsidR="00FB0D01">
        <w:rPr>
          <w:rFonts w:cs="Times New Roman"/>
          <w:szCs w:val="28"/>
          <w:lang w:val="uk-UA"/>
        </w:rPr>
        <w:t xml:space="preserve">віком </w:t>
      </w:r>
      <w:r w:rsidR="00E32422" w:rsidRPr="00623E0A">
        <w:rPr>
          <w:rFonts w:cs="Times New Roman"/>
          <w:szCs w:val="28"/>
          <w:lang w:val="uk-UA"/>
        </w:rPr>
        <w:t>до 3 років</w:t>
      </w:r>
      <w:r w:rsidR="00E32422" w:rsidRPr="00623E0A">
        <w:rPr>
          <w:rFonts w:cs="Times New Roman"/>
          <w:i/>
          <w:szCs w:val="28"/>
          <w:lang w:val="uk-UA"/>
        </w:rPr>
        <w:t xml:space="preserve"> (26)</w:t>
      </w:r>
      <w:r w:rsidR="00E446CC" w:rsidRPr="00E446CC">
        <w:rPr>
          <w:rFonts w:cs="Times New Roman"/>
          <w:szCs w:val="28"/>
          <w:lang w:val="uk-UA"/>
        </w:rPr>
        <w:t>.</w:t>
      </w:r>
    </w:p>
    <w:p w:rsidR="00356DC9" w:rsidRPr="00623E0A" w:rsidRDefault="00356DC9" w:rsidP="002071E9">
      <w:pPr>
        <w:spacing w:before="120" w:after="120" w:line="233" w:lineRule="auto"/>
        <w:ind w:firstLine="0"/>
        <w:jc w:val="center"/>
        <w:rPr>
          <w:rFonts w:cs="Times New Roman"/>
          <w:szCs w:val="28"/>
          <w:lang w:val="uk-UA"/>
        </w:rPr>
      </w:pPr>
      <w:r w:rsidRPr="00623E0A">
        <w:rPr>
          <w:rStyle w:val="ac"/>
          <w:bCs w:val="0"/>
          <w:sz w:val="28"/>
          <w:szCs w:val="28"/>
        </w:rPr>
        <w:t>Таблиця </w:t>
      </w:r>
      <w:r>
        <w:rPr>
          <w:rStyle w:val="ac"/>
          <w:bCs w:val="0"/>
          <w:sz w:val="28"/>
          <w:szCs w:val="28"/>
        </w:rPr>
        <w:t>9.</w:t>
      </w:r>
      <w:r w:rsidRPr="00623E0A">
        <w:rPr>
          <w:rStyle w:val="ac"/>
          <w:bCs w:val="0"/>
          <w:sz w:val="28"/>
          <w:szCs w:val="28"/>
        </w:rPr>
        <w:t>1. Груп</w:t>
      </w:r>
      <w:r>
        <w:rPr>
          <w:rStyle w:val="ac"/>
          <w:bCs w:val="0"/>
          <w:sz w:val="28"/>
          <w:szCs w:val="28"/>
        </w:rPr>
        <w:t xml:space="preserve">и </w:t>
      </w:r>
      <w:r w:rsidRPr="00623E0A">
        <w:rPr>
          <w:rStyle w:val="ac"/>
          <w:bCs w:val="0"/>
          <w:sz w:val="28"/>
          <w:szCs w:val="28"/>
        </w:rPr>
        <w:t>лікарських засобів,</w:t>
      </w:r>
      <w:r>
        <w:rPr>
          <w:rStyle w:val="ac"/>
          <w:bCs w:val="0"/>
          <w:sz w:val="28"/>
          <w:szCs w:val="28"/>
        </w:rPr>
        <w:br/>
      </w:r>
      <w:r w:rsidRPr="00623E0A">
        <w:rPr>
          <w:rStyle w:val="ac"/>
          <w:bCs w:val="0"/>
          <w:sz w:val="28"/>
          <w:szCs w:val="28"/>
        </w:rPr>
        <w:t xml:space="preserve">рекомендованих до застосування </w:t>
      </w:r>
      <w:r>
        <w:rPr>
          <w:rStyle w:val="ac"/>
          <w:bCs w:val="0"/>
          <w:sz w:val="28"/>
          <w:szCs w:val="28"/>
        </w:rPr>
        <w:t xml:space="preserve">у схемах лікування </w:t>
      </w:r>
      <w:r w:rsidRPr="00623E0A">
        <w:rPr>
          <w:rStyle w:val="ac"/>
          <w:bCs w:val="0"/>
          <w:sz w:val="28"/>
          <w:szCs w:val="28"/>
        </w:rPr>
        <w:t>МРТБ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111"/>
        <w:gridCol w:w="2126"/>
      </w:tblGrid>
      <w:tr w:rsidR="00356DC9" w:rsidRPr="00623E0A" w:rsidTr="002071E9">
        <w:trPr>
          <w:trHeight w:val="20"/>
        </w:trPr>
        <w:tc>
          <w:tcPr>
            <w:tcW w:w="3119" w:type="dxa"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r w:rsidRPr="00623E0A">
              <w:rPr>
                <w:rStyle w:val="24"/>
                <w:sz w:val="28"/>
                <w:szCs w:val="28"/>
              </w:rPr>
              <w:t xml:space="preserve">Групи та </w:t>
            </w:r>
            <w:r w:rsidRPr="007E1136">
              <w:rPr>
                <w:rStyle w:val="24"/>
                <w:sz w:val="28"/>
                <w:szCs w:val="28"/>
              </w:rPr>
              <w:t>кроки</w:t>
            </w:r>
          </w:p>
        </w:tc>
        <w:tc>
          <w:tcPr>
            <w:tcW w:w="623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r w:rsidRPr="00623E0A">
              <w:rPr>
                <w:rStyle w:val="24"/>
                <w:sz w:val="28"/>
                <w:szCs w:val="28"/>
              </w:rPr>
              <w:t>Лікарський засіб</w:t>
            </w:r>
          </w:p>
        </w:tc>
      </w:tr>
      <w:tr w:rsidR="00356DC9" w:rsidRPr="00623E0A" w:rsidTr="002071E9">
        <w:trPr>
          <w:trHeight w:val="654"/>
        </w:trPr>
        <w:tc>
          <w:tcPr>
            <w:tcW w:w="3119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Style w:val="21"/>
                <w:szCs w:val="28"/>
                <w:lang w:val="uk-UA"/>
              </w:rPr>
            </w:pPr>
            <w:r>
              <w:rPr>
                <w:rStyle w:val="21"/>
                <w:b/>
                <w:bCs/>
                <w:lang w:val="uk-UA"/>
              </w:rPr>
              <w:t>Група </w:t>
            </w:r>
            <w:r w:rsidRPr="00623E0A">
              <w:rPr>
                <w:rStyle w:val="21"/>
                <w:b/>
                <w:bCs/>
                <w:lang w:val="uk-UA"/>
              </w:rPr>
              <w:t>А</w:t>
            </w:r>
          </w:p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Style w:val="21"/>
                <w:lang w:val="uk-UA"/>
              </w:rPr>
            </w:pPr>
            <w:r w:rsidRPr="00623E0A">
              <w:rPr>
                <w:rStyle w:val="21"/>
                <w:szCs w:val="28"/>
                <w:lang w:val="uk-UA"/>
              </w:rPr>
              <w:t>В</w:t>
            </w:r>
            <w:r>
              <w:rPr>
                <w:rStyle w:val="21"/>
                <w:szCs w:val="28"/>
                <w:lang w:val="uk-UA"/>
              </w:rPr>
              <w:t xml:space="preserve">икористання </w:t>
            </w:r>
            <w:r w:rsidRPr="00623E0A">
              <w:rPr>
                <w:rStyle w:val="21"/>
                <w:szCs w:val="28"/>
                <w:lang w:val="uk-UA"/>
              </w:rPr>
              <w:t>у</w:t>
            </w:r>
            <w:r>
              <w:rPr>
                <w:rStyle w:val="21"/>
                <w:szCs w:val="28"/>
                <w:lang w:val="uk-UA"/>
              </w:rPr>
              <w:t xml:space="preserve"> схемі лікування в</w:t>
            </w:r>
            <w:r w:rsidRPr="00623E0A">
              <w:rPr>
                <w:rStyle w:val="21"/>
                <w:szCs w:val="28"/>
                <w:lang w:val="uk-UA"/>
              </w:rPr>
              <w:t>сі</w:t>
            </w:r>
            <w:r>
              <w:rPr>
                <w:rStyle w:val="21"/>
                <w:szCs w:val="28"/>
                <w:lang w:val="uk-UA"/>
              </w:rPr>
              <w:t>х</w:t>
            </w:r>
            <w:r w:rsidRPr="00623E0A">
              <w:rPr>
                <w:rStyle w:val="21"/>
                <w:szCs w:val="28"/>
                <w:lang w:val="uk-UA"/>
              </w:rPr>
              <w:t xml:space="preserve"> тр</w:t>
            </w:r>
            <w:r>
              <w:rPr>
                <w:rStyle w:val="21"/>
                <w:szCs w:val="28"/>
                <w:lang w:val="uk-UA"/>
              </w:rPr>
              <w:t>ьох препаратів</w:t>
            </w:r>
          </w:p>
        </w:tc>
        <w:tc>
          <w:tcPr>
            <w:tcW w:w="4111" w:type="dxa"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Style w:val="21"/>
                <w:lang w:val="uk-UA"/>
              </w:rPr>
            </w:pPr>
            <w:proofErr w:type="spellStart"/>
            <w:r w:rsidRPr="00623E0A">
              <w:rPr>
                <w:rStyle w:val="21"/>
                <w:lang w:val="uk-UA"/>
              </w:rPr>
              <w:t>Левофлоксацин</w:t>
            </w:r>
            <w:proofErr w:type="spellEnd"/>
            <w:r w:rsidRPr="00623E0A">
              <w:rPr>
                <w:rStyle w:val="21"/>
                <w:lang w:val="uk-UA"/>
              </w:rPr>
              <w:t xml:space="preserve"> або</w:t>
            </w:r>
          </w:p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Style w:val="21"/>
                <w:lang w:val="uk-UA"/>
              </w:rPr>
            </w:pPr>
            <w:proofErr w:type="spellStart"/>
            <w:r w:rsidRPr="00623E0A">
              <w:rPr>
                <w:rStyle w:val="21"/>
                <w:szCs w:val="28"/>
                <w:lang w:val="uk-UA"/>
              </w:rPr>
              <w:t>моксифлоксацин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Style w:val="21"/>
                <w:lang w:val="uk-UA"/>
              </w:rPr>
            </w:pPr>
            <w:proofErr w:type="spellStart"/>
            <w:r w:rsidRPr="00623E0A">
              <w:rPr>
                <w:rStyle w:val="21"/>
                <w:szCs w:val="28"/>
                <w:lang w:val="uk-UA"/>
              </w:rPr>
              <w:t>Lfx</w:t>
            </w:r>
            <w:proofErr w:type="spellEnd"/>
          </w:p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Style w:val="21"/>
                <w:lang w:val="uk-UA"/>
              </w:rPr>
            </w:pPr>
            <w:proofErr w:type="spellStart"/>
            <w:r w:rsidRPr="00623E0A">
              <w:rPr>
                <w:rStyle w:val="21"/>
                <w:szCs w:val="28"/>
                <w:lang w:val="uk-UA"/>
              </w:rPr>
              <w:t>Mfx</w:t>
            </w:r>
            <w:proofErr w:type="spellEnd"/>
          </w:p>
        </w:tc>
      </w:tr>
      <w:tr w:rsidR="00356DC9" w:rsidRPr="00623E0A" w:rsidTr="002071E9">
        <w:trPr>
          <w:trHeight w:val="20"/>
        </w:trPr>
        <w:tc>
          <w:tcPr>
            <w:tcW w:w="3119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proofErr w:type="spellStart"/>
            <w:r w:rsidRPr="00623E0A">
              <w:rPr>
                <w:rStyle w:val="21"/>
                <w:szCs w:val="28"/>
                <w:lang w:val="uk-UA"/>
              </w:rPr>
              <w:t>Бедаквілін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proofErr w:type="spellStart"/>
            <w:r w:rsidRPr="00623E0A">
              <w:rPr>
                <w:rStyle w:val="21"/>
                <w:szCs w:val="28"/>
                <w:lang w:val="uk-UA"/>
              </w:rPr>
              <w:t>Bdq</w:t>
            </w:r>
            <w:proofErr w:type="spellEnd"/>
          </w:p>
        </w:tc>
      </w:tr>
      <w:tr w:rsidR="00356DC9" w:rsidRPr="00623E0A" w:rsidTr="002071E9">
        <w:trPr>
          <w:trHeight w:val="20"/>
        </w:trPr>
        <w:tc>
          <w:tcPr>
            <w:tcW w:w="3119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proofErr w:type="spellStart"/>
            <w:r w:rsidRPr="00623E0A">
              <w:rPr>
                <w:rStyle w:val="21"/>
                <w:szCs w:val="28"/>
                <w:lang w:val="uk-UA"/>
              </w:rPr>
              <w:t>Лінезолід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proofErr w:type="spellStart"/>
            <w:r w:rsidRPr="00623E0A">
              <w:rPr>
                <w:rStyle w:val="21"/>
                <w:szCs w:val="28"/>
                <w:lang w:val="uk-UA"/>
              </w:rPr>
              <w:t>Lzd</w:t>
            </w:r>
            <w:proofErr w:type="spellEnd"/>
          </w:p>
        </w:tc>
      </w:tr>
      <w:tr w:rsidR="00356DC9" w:rsidRPr="00623E0A" w:rsidTr="002071E9">
        <w:trPr>
          <w:trHeight w:val="20"/>
        </w:trPr>
        <w:tc>
          <w:tcPr>
            <w:tcW w:w="3119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r w:rsidRPr="00623E0A">
              <w:rPr>
                <w:rStyle w:val="24"/>
                <w:sz w:val="28"/>
                <w:szCs w:val="28"/>
              </w:rPr>
              <w:t>Група</w:t>
            </w:r>
            <w:r>
              <w:rPr>
                <w:rStyle w:val="24"/>
                <w:sz w:val="28"/>
                <w:szCs w:val="28"/>
              </w:rPr>
              <w:t> </w:t>
            </w:r>
            <w:r w:rsidRPr="00623E0A">
              <w:rPr>
                <w:rStyle w:val="24"/>
                <w:sz w:val="28"/>
                <w:szCs w:val="28"/>
              </w:rPr>
              <w:t>B</w:t>
            </w:r>
          </w:p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r w:rsidRPr="00623E0A">
              <w:rPr>
                <w:rStyle w:val="21"/>
                <w:szCs w:val="28"/>
                <w:lang w:val="uk-UA"/>
              </w:rPr>
              <w:t>Дода</w:t>
            </w:r>
            <w:r>
              <w:rPr>
                <w:rStyle w:val="21"/>
                <w:szCs w:val="28"/>
                <w:lang w:val="uk-UA"/>
              </w:rPr>
              <w:t xml:space="preserve">вання </w:t>
            </w:r>
            <w:r w:rsidRPr="00623E0A">
              <w:rPr>
                <w:rStyle w:val="21"/>
                <w:szCs w:val="28"/>
                <w:lang w:val="uk-UA"/>
              </w:rPr>
              <w:t>од</w:t>
            </w:r>
            <w:r>
              <w:rPr>
                <w:rStyle w:val="21"/>
                <w:szCs w:val="28"/>
                <w:lang w:val="uk-UA"/>
              </w:rPr>
              <w:t xml:space="preserve">ного </w:t>
            </w:r>
            <w:r w:rsidRPr="00623E0A">
              <w:rPr>
                <w:rStyle w:val="21"/>
                <w:szCs w:val="28"/>
                <w:lang w:val="uk-UA"/>
              </w:rPr>
              <w:t>або дв</w:t>
            </w:r>
            <w:r>
              <w:rPr>
                <w:rStyle w:val="21"/>
                <w:szCs w:val="28"/>
                <w:lang w:val="uk-UA"/>
              </w:rPr>
              <w:t>ох препаратів</w:t>
            </w:r>
          </w:p>
        </w:tc>
        <w:tc>
          <w:tcPr>
            <w:tcW w:w="4111" w:type="dxa"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proofErr w:type="spellStart"/>
            <w:r w:rsidRPr="00623E0A">
              <w:rPr>
                <w:rStyle w:val="21"/>
                <w:szCs w:val="28"/>
                <w:lang w:val="uk-UA"/>
              </w:rPr>
              <w:t>Клофазимін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proofErr w:type="spellStart"/>
            <w:r w:rsidRPr="00623E0A">
              <w:rPr>
                <w:rStyle w:val="21"/>
                <w:szCs w:val="28"/>
                <w:lang w:val="uk-UA"/>
              </w:rPr>
              <w:t>Cfz</w:t>
            </w:r>
            <w:proofErr w:type="spellEnd"/>
          </w:p>
        </w:tc>
      </w:tr>
      <w:tr w:rsidR="00356DC9" w:rsidRPr="00623E0A" w:rsidTr="002071E9">
        <w:trPr>
          <w:trHeight w:val="654"/>
        </w:trPr>
        <w:tc>
          <w:tcPr>
            <w:tcW w:w="3119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proofErr w:type="spellStart"/>
            <w:r w:rsidRPr="00623E0A">
              <w:rPr>
                <w:rFonts w:cs="Times New Roman"/>
                <w:szCs w:val="28"/>
                <w:lang w:val="uk-UA"/>
              </w:rPr>
              <w:t>Циклосерин</w:t>
            </w:r>
            <w:proofErr w:type="spellEnd"/>
            <w:r w:rsidRPr="00623E0A">
              <w:rPr>
                <w:rFonts w:cs="Times New Roman"/>
                <w:szCs w:val="28"/>
                <w:lang w:val="uk-UA"/>
              </w:rPr>
              <w:t xml:space="preserve"> або</w:t>
            </w:r>
          </w:p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proofErr w:type="spellStart"/>
            <w:r w:rsidRPr="00623E0A">
              <w:rPr>
                <w:rStyle w:val="21"/>
                <w:szCs w:val="28"/>
                <w:lang w:val="uk-UA"/>
              </w:rPr>
              <w:t>терізидон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proofErr w:type="spellStart"/>
            <w:r w:rsidRPr="00623E0A">
              <w:rPr>
                <w:rStyle w:val="21"/>
                <w:szCs w:val="28"/>
                <w:lang w:val="uk-UA"/>
              </w:rPr>
              <w:t>Cs</w:t>
            </w:r>
            <w:proofErr w:type="spellEnd"/>
          </w:p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proofErr w:type="spellStart"/>
            <w:r w:rsidRPr="00623E0A">
              <w:rPr>
                <w:rStyle w:val="21"/>
                <w:szCs w:val="28"/>
                <w:lang w:val="uk-UA"/>
              </w:rPr>
              <w:t>Trd</w:t>
            </w:r>
            <w:proofErr w:type="spellEnd"/>
          </w:p>
        </w:tc>
      </w:tr>
      <w:tr w:rsidR="00356DC9" w:rsidRPr="00623E0A" w:rsidTr="002071E9">
        <w:trPr>
          <w:trHeight w:val="20"/>
        </w:trPr>
        <w:tc>
          <w:tcPr>
            <w:tcW w:w="3119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r w:rsidRPr="00623E0A">
              <w:rPr>
                <w:rStyle w:val="24"/>
                <w:sz w:val="28"/>
                <w:szCs w:val="28"/>
              </w:rPr>
              <w:t>Група</w:t>
            </w:r>
            <w:r>
              <w:rPr>
                <w:rStyle w:val="24"/>
                <w:sz w:val="28"/>
                <w:szCs w:val="28"/>
              </w:rPr>
              <w:t> </w:t>
            </w:r>
            <w:r w:rsidRPr="00623E0A">
              <w:rPr>
                <w:rStyle w:val="24"/>
                <w:sz w:val="28"/>
                <w:szCs w:val="28"/>
              </w:rPr>
              <w:t>C</w:t>
            </w:r>
          </w:p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r w:rsidRPr="00623E0A">
              <w:rPr>
                <w:rStyle w:val="21"/>
                <w:szCs w:val="28"/>
                <w:lang w:val="uk-UA"/>
              </w:rPr>
              <w:t>Дода</w:t>
            </w:r>
            <w:r>
              <w:rPr>
                <w:rStyle w:val="21"/>
                <w:szCs w:val="28"/>
                <w:lang w:val="uk-UA"/>
              </w:rPr>
              <w:t xml:space="preserve">вання препаратів для </w:t>
            </w:r>
            <w:r w:rsidRPr="00623E0A">
              <w:rPr>
                <w:rStyle w:val="21"/>
                <w:szCs w:val="28"/>
                <w:lang w:val="uk-UA"/>
              </w:rPr>
              <w:t>заверш</w:t>
            </w:r>
            <w:r>
              <w:rPr>
                <w:rStyle w:val="21"/>
                <w:szCs w:val="28"/>
                <w:lang w:val="uk-UA"/>
              </w:rPr>
              <w:t xml:space="preserve">ення </w:t>
            </w:r>
            <w:r w:rsidRPr="00623E0A">
              <w:rPr>
                <w:rStyle w:val="21"/>
                <w:szCs w:val="28"/>
                <w:lang w:val="uk-UA"/>
              </w:rPr>
              <w:t>схем</w:t>
            </w:r>
            <w:r>
              <w:rPr>
                <w:rStyle w:val="21"/>
                <w:szCs w:val="28"/>
                <w:lang w:val="uk-UA"/>
              </w:rPr>
              <w:t xml:space="preserve">и або у випадку неможливості застосування </w:t>
            </w:r>
            <w:r w:rsidRPr="00623E0A">
              <w:rPr>
                <w:rStyle w:val="21"/>
                <w:szCs w:val="28"/>
                <w:lang w:val="uk-UA"/>
              </w:rPr>
              <w:t>препарат</w:t>
            </w:r>
            <w:r>
              <w:rPr>
                <w:rStyle w:val="21"/>
                <w:szCs w:val="28"/>
                <w:lang w:val="uk-UA"/>
              </w:rPr>
              <w:t xml:space="preserve">ів </w:t>
            </w:r>
            <w:r w:rsidRPr="00623E0A">
              <w:rPr>
                <w:rStyle w:val="21"/>
                <w:szCs w:val="28"/>
                <w:lang w:val="uk-UA"/>
              </w:rPr>
              <w:t>груп</w:t>
            </w:r>
            <w:r>
              <w:rPr>
                <w:rStyle w:val="21"/>
                <w:szCs w:val="28"/>
                <w:lang w:val="uk-UA"/>
              </w:rPr>
              <w:t> </w:t>
            </w:r>
            <w:r w:rsidRPr="00623E0A">
              <w:rPr>
                <w:rStyle w:val="21"/>
                <w:szCs w:val="28"/>
                <w:lang w:val="uk-UA"/>
              </w:rPr>
              <w:t>А та В</w:t>
            </w:r>
          </w:p>
        </w:tc>
        <w:tc>
          <w:tcPr>
            <w:tcW w:w="4111" w:type="dxa"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proofErr w:type="spellStart"/>
            <w:r w:rsidRPr="00623E0A">
              <w:rPr>
                <w:rStyle w:val="21"/>
                <w:szCs w:val="28"/>
                <w:lang w:val="uk-UA"/>
              </w:rPr>
              <w:t>Етамбутол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r w:rsidRPr="00623E0A">
              <w:rPr>
                <w:rStyle w:val="21"/>
                <w:szCs w:val="28"/>
                <w:lang w:val="uk-UA"/>
              </w:rPr>
              <w:t>E</w:t>
            </w:r>
          </w:p>
        </w:tc>
      </w:tr>
      <w:tr w:rsidR="00356DC9" w:rsidRPr="00623E0A" w:rsidTr="002071E9">
        <w:trPr>
          <w:trHeight w:val="20"/>
        </w:trPr>
        <w:tc>
          <w:tcPr>
            <w:tcW w:w="3119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proofErr w:type="spellStart"/>
            <w:r w:rsidRPr="00623E0A">
              <w:rPr>
                <w:rStyle w:val="21"/>
                <w:szCs w:val="28"/>
                <w:lang w:val="uk-UA"/>
              </w:rPr>
              <w:t>Деламанід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proofErr w:type="spellStart"/>
            <w:r w:rsidRPr="00623E0A">
              <w:rPr>
                <w:rStyle w:val="21"/>
                <w:szCs w:val="28"/>
                <w:lang w:val="uk-UA"/>
              </w:rPr>
              <w:t>Dlm</w:t>
            </w:r>
            <w:proofErr w:type="spellEnd"/>
          </w:p>
        </w:tc>
      </w:tr>
      <w:tr w:rsidR="00356DC9" w:rsidRPr="00623E0A" w:rsidTr="002071E9">
        <w:trPr>
          <w:trHeight w:val="20"/>
        </w:trPr>
        <w:tc>
          <w:tcPr>
            <w:tcW w:w="3119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proofErr w:type="spellStart"/>
            <w:r w:rsidRPr="00623E0A">
              <w:rPr>
                <w:rStyle w:val="21"/>
                <w:szCs w:val="28"/>
                <w:lang w:val="uk-UA"/>
              </w:rPr>
              <w:t>Піразинамід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r w:rsidRPr="00623E0A">
              <w:rPr>
                <w:rStyle w:val="21"/>
                <w:szCs w:val="28"/>
                <w:lang w:val="uk-UA"/>
              </w:rPr>
              <w:t>Z</w:t>
            </w:r>
          </w:p>
        </w:tc>
      </w:tr>
      <w:tr w:rsidR="00356DC9" w:rsidRPr="00623E0A" w:rsidTr="002071E9">
        <w:trPr>
          <w:trHeight w:val="654"/>
        </w:trPr>
        <w:tc>
          <w:tcPr>
            <w:tcW w:w="3119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proofErr w:type="spellStart"/>
            <w:r w:rsidRPr="00623E0A">
              <w:rPr>
                <w:rFonts w:cs="Times New Roman"/>
                <w:szCs w:val="28"/>
                <w:lang w:val="uk-UA"/>
              </w:rPr>
              <w:t>Іміпенем-циластатин</w:t>
            </w:r>
            <w:proofErr w:type="spellEnd"/>
            <w:r w:rsidRPr="00623E0A">
              <w:rPr>
                <w:rFonts w:cs="Times New Roman"/>
                <w:szCs w:val="28"/>
                <w:lang w:val="uk-UA"/>
              </w:rPr>
              <w:t xml:space="preserve"> або</w:t>
            </w:r>
          </w:p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proofErr w:type="spellStart"/>
            <w:r w:rsidRPr="00623E0A">
              <w:rPr>
                <w:rStyle w:val="21"/>
                <w:szCs w:val="28"/>
                <w:lang w:val="uk-UA"/>
              </w:rPr>
              <w:t>меропенем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proofErr w:type="spellStart"/>
            <w:r w:rsidRPr="00623E0A">
              <w:rPr>
                <w:rStyle w:val="21"/>
                <w:szCs w:val="28"/>
                <w:lang w:val="uk-UA"/>
              </w:rPr>
              <w:t>Imp-Cln</w:t>
            </w:r>
            <w:proofErr w:type="spellEnd"/>
          </w:p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proofErr w:type="spellStart"/>
            <w:r w:rsidRPr="00623E0A">
              <w:rPr>
                <w:rStyle w:val="21"/>
                <w:szCs w:val="28"/>
                <w:lang w:val="uk-UA"/>
              </w:rPr>
              <w:t>Mpn</w:t>
            </w:r>
            <w:proofErr w:type="spellEnd"/>
          </w:p>
        </w:tc>
      </w:tr>
      <w:tr w:rsidR="00356DC9" w:rsidRPr="00623E0A" w:rsidTr="002071E9">
        <w:trPr>
          <w:trHeight w:val="654"/>
        </w:trPr>
        <w:tc>
          <w:tcPr>
            <w:tcW w:w="3119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proofErr w:type="spellStart"/>
            <w:r w:rsidRPr="00623E0A">
              <w:rPr>
                <w:rStyle w:val="21"/>
                <w:szCs w:val="28"/>
                <w:lang w:val="uk-UA"/>
              </w:rPr>
              <w:t>Амікацин</w:t>
            </w:r>
            <w:proofErr w:type="spellEnd"/>
          </w:p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r w:rsidRPr="00623E0A">
              <w:rPr>
                <w:rFonts w:cs="Times New Roman"/>
                <w:szCs w:val="28"/>
                <w:lang w:val="uk-UA"/>
              </w:rPr>
              <w:t>(або стрептоміцин)</w:t>
            </w:r>
          </w:p>
        </w:tc>
        <w:tc>
          <w:tcPr>
            <w:tcW w:w="2126" w:type="dxa"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proofErr w:type="spellStart"/>
            <w:r w:rsidRPr="00623E0A">
              <w:rPr>
                <w:rStyle w:val="21"/>
                <w:szCs w:val="28"/>
                <w:lang w:val="uk-UA"/>
              </w:rPr>
              <w:t>Am</w:t>
            </w:r>
            <w:proofErr w:type="spellEnd"/>
          </w:p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r w:rsidRPr="00623E0A">
              <w:rPr>
                <w:rStyle w:val="21"/>
                <w:szCs w:val="28"/>
                <w:lang w:val="uk-UA"/>
              </w:rPr>
              <w:t>(S)</w:t>
            </w:r>
          </w:p>
        </w:tc>
      </w:tr>
      <w:tr w:rsidR="00356DC9" w:rsidRPr="00623E0A" w:rsidTr="002071E9">
        <w:trPr>
          <w:trHeight w:val="654"/>
        </w:trPr>
        <w:tc>
          <w:tcPr>
            <w:tcW w:w="3119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proofErr w:type="spellStart"/>
            <w:r w:rsidRPr="00623E0A">
              <w:rPr>
                <w:rFonts w:cs="Times New Roman"/>
                <w:szCs w:val="28"/>
                <w:lang w:val="uk-UA"/>
              </w:rPr>
              <w:t>Етіонамід</w:t>
            </w:r>
            <w:proofErr w:type="spellEnd"/>
            <w:r w:rsidRPr="00623E0A">
              <w:rPr>
                <w:rFonts w:cs="Times New Roman"/>
                <w:szCs w:val="28"/>
                <w:lang w:val="uk-UA"/>
              </w:rPr>
              <w:t xml:space="preserve"> або</w:t>
            </w:r>
          </w:p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proofErr w:type="spellStart"/>
            <w:r w:rsidRPr="00623E0A">
              <w:rPr>
                <w:rStyle w:val="21"/>
                <w:szCs w:val="28"/>
                <w:lang w:val="uk-UA"/>
              </w:rPr>
              <w:t>Протіонамід</w:t>
            </w:r>
            <w:proofErr w:type="spellEnd"/>
            <w:r w:rsidRPr="00623E0A">
              <w:rPr>
                <w:rStyle w:val="21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proofErr w:type="spellStart"/>
            <w:r w:rsidRPr="00623E0A">
              <w:rPr>
                <w:rStyle w:val="21"/>
                <w:szCs w:val="28"/>
                <w:lang w:val="uk-UA"/>
              </w:rPr>
              <w:t>Et</w:t>
            </w:r>
            <w:proofErr w:type="spellEnd"/>
          </w:p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proofErr w:type="spellStart"/>
            <w:r w:rsidRPr="00623E0A">
              <w:rPr>
                <w:rStyle w:val="21"/>
                <w:szCs w:val="28"/>
                <w:lang w:val="uk-UA"/>
              </w:rPr>
              <w:t>Pt</w:t>
            </w:r>
            <w:proofErr w:type="spellEnd"/>
          </w:p>
        </w:tc>
      </w:tr>
      <w:tr w:rsidR="00356DC9" w:rsidRPr="00623E0A" w:rsidTr="002071E9">
        <w:trPr>
          <w:trHeight w:val="20"/>
        </w:trPr>
        <w:tc>
          <w:tcPr>
            <w:tcW w:w="3119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after="120"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proofErr w:type="spellStart"/>
            <w:r w:rsidRPr="00ED35A9">
              <w:rPr>
                <w:szCs w:val="28"/>
                <w:lang w:val="uk-UA"/>
              </w:rPr>
              <w:t>Парааміносаліцилова</w:t>
            </w:r>
            <w:proofErr w:type="spellEnd"/>
            <w:r w:rsidRPr="00ED35A9">
              <w:rPr>
                <w:szCs w:val="28"/>
                <w:lang w:val="uk-UA"/>
              </w:rPr>
              <w:t xml:space="preserve"> кислота</w:t>
            </w:r>
          </w:p>
        </w:tc>
        <w:tc>
          <w:tcPr>
            <w:tcW w:w="2126" w:type="dxa"/>
            <w:shd w:val="clear" w:color="auto" w:fill="FFFFFF"/>
            <w:tcMar>
              <w:left w:w="108" w:type="dxa"/>
              <w:right w:w="108" w:type="dxa"/>
            </w:tcMar>
          </w:tcPr>
          <w:p w:rsidR="00356DC9" w:rsidRPr="00623E0A" w:rsidRDefault="00356DC9" w:rsidP="002071E9">
            <w:pPr>
              <w:spacing w:line="233" w:lineRule="auto"/>
              <w:ind w:firstLine="0"/>
              <w:jc w:val="left"/>
              <w:rPr>
                <w:rFonts w:cs="Times New Roman"/>
                <w:szCs w:val="28"/>
                <w:lang w:val="uk-UA"/>
              </w:rPr>
            </w:pPr>
            <w:r w:rsidRPr="00623E0A">
              <w:rPr>
                <w:rStyle w:val="21"/>
                <w:szCs w:val="28"/>
                <w:lang w:val="uk-UA"/>
              </w:rPr>
              <w:t>PAS</w:t>
            </w:r>
          </w:p>
        </w:tc>
      </w:tr>
    </w:tbl>
    <w:p w:rsidR="00E32422" w:rsidRPr="00623E0A" w:rsidRDefault="00E32422" w:rsidP="00356DC9">
      <w:pPr>
        <w:spacing w:before="120" w:after="120"/>
        <w:rPr>
          <w:rStyle w:val="21"/>
          <w:szCs w:val="28"/>
          <w:lang w:val="uk-UA"/>
        </w:rPr>
      </w:pPr>
      <w:r w:rsidRPr="00623E0A">
        <w:rPr>
          <w:rStyle w:val="21"/>
          <w:szCs w:val="28"/>
          <w:lang w:val="uk-UA"/>
        </w:rPr>
        <w:lastRenderedPageBreak/>
        <w:t>Хоча рекомендована ВООЗ тр</w:t>
      </w:r>
      <w:r w:rsidR="00861EA9">
        <w:rPr>
          <w:rStyle w:val="21"/>
          <w:szCs w:val="28"/>
          <w:lang w:val="uk-UA"/>
        </w:rPr>
        <w:t>ивалість лікування становить 18–</w:t>
      </w:r>
      <w:r w:rsidRPr="00623E0A">
        <w:rPr>
          <w:rStyle w:val="21"/>
          <w:szCs w:val="28"/>
          <w:lang w:val="uk-UA"/>
        </w:rPr>
        <w:t>20</w:t>
      </w:r>
      <w:r w:rsidR="00861EA9">
        <w:rPr>
          <w:rStyle w:val="21"/>
          <w:szCs w:val="28"/>
          <w:lang w:val="uk-UA"/>
        </w:rPr>
        <w:t> </w:t>
      </w:r>
      <w:r w:rsidRPr="00623E0A">
        <w:rPr>
          <w:rStyle w:val="21"/>
          <w:szCs w:val="28"/>
          <w:lang w:val="uk-UA"/>
        </w:rPr>
        <w:t xml:space="preserve">міс, ВООЗ припускає, що у дітей </w:t>
      </w:r>
      <w:r w:rsidR="00861EA9">
        <w:rPr>
          <w:rStyle w:val="21"/>
          <w:szCs w:val="28"/>
          <w:lang w:val="uk-UA"/>
        </w:rPr>
        <w:t xml:space="preserve">віком </w:t>
      </w:r>
      <w:r w:rsidRPr="00623E0A">
        <w:rPr>
          <w:rStyle w:val="21"/>
          <w:szCs w:val="28"/>
          <w:lang w:val="uk-UA"/>
        </w:rPr>
        <w:t>молодше 15</w:t>
      </w:r>
      <w:r w:rsidR="00861EA9">
        <w:rPr>
          <w:rStyle w:val="21"/>
          <w:szCs w:val="28"/>
          <w:lang w:val="uk-UA"/>
        </w:rPr>
        <w:t> </w:t>
      </w:r>
      <w:r w:rsidRPr="00623E0A">
        <w:rPr>
          <w:rStyle w:val="21"/>
          <w:szCs w:val="28"/>
          <w:lang w:val="uk-UA"/>
        </w:rPr>
        <w:t>років з менш важк</w:t>
      </w:r>
      <w:r w:rsidR="00861EA9">
        <w:rPr>
          <w:rStyle w:val="21"/>
          <w:szCs w:val="28"/>
          <w:lang w:val="uk-UA"/>
        </w:rPr>
        <w:t xml:space="preserve">ою формою </w:t>
      </w:r>
      <w:r w:rsidRPr="00623E0A">
        <w:rPr>
          <w:rStyle w:val="21"/>
          <w:szCs w:val="28"/>
          <w:lang w:val="uk-UA"/>
        </w:rPr>
        <w:t>захворювання</w:t>
      </w:r>
      <w:r w:rsidR="00861EA9">
        <w:rPr>
          <w:rStyle w:val="21"/>
          <w:szCs w:val="28"/>
          <w:lang w:val="uk-UA"/>
        </w:rPr>
        <w:t xml:space="preserve"> </w:t>
      </w:r>
      <w:r w:rsidRPr="00623E0A">
        <w:rPr>
          <w:rStyle w:val="21"/>
          <w:szCs w:val="28"/>
          <w:lang w:val="uk-UA"/>
        </w:rPr>
        <w:t>тривалість лікування може бути зменшено до 9</w:t>
      </w:r>
      <w:r w:rsidR="00861EA9">
        <w:rPr>
          <w:rStyle w:val="21"/>
          <w:szCs w:val="28"/>
          <w:lang w:val="uk-UA"/>
        </w:rPr>
        <w:t> </w:t>
      </w:r>
      <w:r w:rsidRPr="00623E0A">
        <w:rPr>
          <w:rStyle w:val="21"/>
          <w:szCs w:val="28"/>
          <w:lang w:val="uk-UA"/>
        </w:rPr>
        <w:t xml:space="preserve">міс. Незважаючи на те, що </w:t>
      </w:r>
      <w:proofErr w:type="spellStart"/>
      <w:r w:rsidRPr="00623E0A">
        <w:rPr>
          <w:rStyle w:val="21"/>
          <w:szCs w:val="28"/>
          <w:lang w:val="uk-UA"/>
        </w:rPr>
        <w:t>деламанід</w:t>
      </w:r>
      <w:proofErr w:type="spellEnd"/>
      <w:r w:rsidRPr="00623E0A">
        <w:rPr>
          <w:rStyle w:val="21"/>
          <w:szCs w:val="28"/>
          <w:lang w:val="uk-UA"/>
        </w:rPr>
        <w:t xml:space="preserve"> та </w:t>
      </w:r>
      <w:proofErr w:type="spellStart"/>
      <w:r w:rsidRPr="00623E0A">
        <w:rPr>
          <w:rStyle w:val="21"/>
          <w:szCs w:val="28"/>
          <w:lang w:val="uk-UA"/>
        </w:rPr>
        <w:t>бедаквілін</w:t>
      </w:r>
      <w:proofErr w:type="spellEnd"/>
      <w:r w:rsidRPr="00623E0A">
        <w:rPr>
          <w:rStyle w:val="21"/>
          <w:szCs w:val="28"/>
          <w:lang w:val="uk-UA"/>
        </w:rPr>
        <w:t xml:space="preserve"> часто рекомендують лише протягом шести місяців, враховуючи, що </w:t>
      </w:r>
      <w:r w:rsidR="00813841">
        <w:rPr>
          <w:rStyle w:val="21"/>
          <w:szCs w:val="28"/>
          <w:lang w:val="uk-UA"/>
        </w:rPr>
        <w:t xml:space="preserve">у </w:t>
      </w:r>
      <w:r w:rsidRPr="00623E0A">
        <w:rPr>
          <w:rStyle w:val="21"/>
          <w:szCs w:val="28"/>
          <w:lang w:val="uk-UA"/>
        </w:rPr>
        <w:t xml:space="preserve">початкових випробуваннях було застосовано </w:t>
      </w:r>
      <w:r w:rsidR="00813841">
        <w:rPr>
          <w:rStyle w:val="21"/>
          <w:szCs w:val="28"/>
          <w:lang w:val="uk-UA"/>
        </w:rPr>
        <w:t xml:space="preserve">саме </w:t>
      </w:r>
      <w:r w:rsidRPr="00623E0A">
        <w:rPr>
          <w:rStyle w:val="21"/>
          <w:szCs w:val="28"/>
          <w:lang w:val="uk-UA"/>
        </w:rPr>
        <w:t xml:space="preserve">таку тривалість лікування, </w:t>
      </w:r>
      <w:r w:rsidR="00813841">
        <w:rPr>
          <w:rStyle w:val="21"/>
          <w:szCs w:val="28"/>
          <w:lang w:val="uk-UA"/>
        </w:rPr>
        <w:t xml:space="preserve">відсутні </w:t>
      </w:r>
      <w:r w:rsidRPr="00623E0A">
        <w:rPr>
          <w:rStyle w:val="21"/>
          <w:szCs w:val="28"/>
          <w:lang w:val="uk-UA"/>
        </w:rPr>
        <w:t>жодн</w:t>
      </w:r>
      <w:r w:rsidR="00813841">
        <w:rPr>
          <w:rStyle w:val="21"/>
          <w:szCs w:val="28"/>
          <w:lang w:val="uk-UA"/>
        </w:rPr>
        <w:t xml:space="preserve">і </w:t>
      </w:r>
      <w:r w:rsidRPr="00623E0A">
        <w:rPr>
          <w:rStyle w:val="21"/>
          <w:szCs w:val="28"/>
          <w:lang w:val="uk-UA"/>
        </w:rPr>
        <w:t>доказ</w:t>
      </w:r>
      <w:r w:rsidR="00813841">
        <w:rPr>
          <w:rStyle w:val="21"/>
          <w:szCs w:val="28"/>
          <w:lang w:val="uk-UA"/>
        </w:rPr>
        <w:t xml:space="preserve">ові дані, </w:t>
      </w:r>
      <w:r w:rsidRPr="00623E0A">
        <w:rPr>
          <w:rStyle w:val="21"/>
          <w:szCs w:val="28"/>
          <w:lang w:val="uk-UA"/>
        </w:rPr>
        <w:t>що</w:t>
      </w:r>
      <w:r w:rsidR="00813841">
        <w:rPr>
          <w:rStyle w:val="21"/>
          <w:szCs w:val="28"/>
          <w:lang w:val="uk-UA"/>
        </w:rPr>
        <w:t xml:space="preserve"> призначення</w:t>
      </w:r>
      <w:r w:rsidRPr="00623E0A">
        <w:rPr>
          <w:rStyle w:val="21"/>
          <w:szCs w:val="28"/>
          <w:lang w:val="uk-UA"/>
        </w:rPr>
        <w:t xml:space="preserve"> більш</w:t>
      </w:r>
      <w:r w:rsidR="00813841">
        <w:rPr>
          <w:rStyle w:val="21"/>
          <w:szCs w:val="28"/>
          <w:lang w:val="uk-UA"/>
        </w:rPr>
        <w:t>ої</w:t>
      </w:r>
      <w:r w:rsidRPr="00623E0A">
        <w:rPr>
          <w:rStyle w:val="21"/>
          <w:szCs w:val="28"/>
          <w:lang w:val="uk-UA"/>
        </w:rPr>
        <w:t xml:space="preserve"> тривал</w:t>
      </w:r>
      <w:r w:rsidR="00813841">
        <w:rPr>
          <w:rStyle w:val="21"/>
          <w:szCs w:val="28"/>
          <w:lang w:val="uk-UA"/>
        </w:rPr>
        <w:t xml:space="preserve">ості лікування є </w:t>
      </w:r>
      <w:r w:rsidRPr="00623E0A">
        <w:rPr>
          <w:rStyle w:val="21"/>
          <w:szCs w:val="28"/>
          <w:lang w:val="uk-UA"/>
        </w:rPr>
        <w:t>шкідлив</w:t>
      </w:r>
      <w:r w:rsidR="00813841">
        <w:rPr>
          <w:rStyle w:val="21"/>
          <w:szCs w:val="28"/>
          <w:lang w:val="uk-UA"/>
        </w:rPr>
        <w:t>им</w:t>
      </w:r>
      <w:r w:rsidRPr="00623E0A">
        <w:rPr>
          <w:rStyle w:val="21"/>
          <w:szCs w:val="28"/>
          <w:lang w:val="uk-UA"/>
        </w:rPr>
        <w:t xml:space="preserve">, </w:t>
      </w:r>
      <w:r w:rsidR="00813841">
        <w:rPr>
          <w:rStyle w:val="21"/>
          <w:szCs w:val="28"/>
          <w:lang w:val="uk-UA"/>
        </w:rPr>
        <w:t xml:space="preserve">проте у </w:t>
      </w:r>
      <w:r w:rsidRPr="00623E0A">
        <w:rPr>
          <w:rStyle w:val="21"/>
          <w:szCs w:val="28"/>
          <w:lang w:val="uk-UA"/>
        </w:rPr>
        <w:t xml:space="preserve">багатьох </w:t>
      </w:r>
      <w:r w:rsidR="00813841">
        <w:rPr>
          <w:rStyle w:val="21"/>
          <w:szCs w:val="28"/>
          <w:lang w:val="uk-UA"/>
        </w:rPr>
        <w:t xml:space="preserve">випадках пацієнти </w:t>
      </w:r>
      <w:r w:rsidRPr="00623E0A">
        <w:rPr>
          <w:rStyle w:val="21"/>
          <w:szCs w:val="28"/>
          <w:lang w:val="uk-UA"/>
        </w:rPr>
        <w:t>потр</w:t>
      </w:r>
      <w:r w:rsidR="00813841">
        <w:rPr>
          <w:rStyle w:val="21"/>
          <w:szCs w:val="28"/>
          <w:lang w:val="uk-UA"/>
        </w:rPr>
        <w:t xml:space="preserve">ебують </w:t>
      </w:r>
      <w:r w:rsidRPr="00623E0A">
        <w:rPr>
          <w:rStyle w:val="21"/>
          <w:szCs w:val="28"/>
          <w:lang w:val="uk-UA"/>
        </w:rPr>
        <w:t>триваліш</w:t>
      </w:r>
      <w:r w:rsidR="00813841">
        <w:rPr>
          <w:rStyle w:val="21"/>
          <w:szCs w:val="28"/>
          <w:lang w:val="uk-UA"/>
        </w:rPr>
        <w:t xml:space="preserve">ого </w:t>
      </w:r>
      <w:r w:rsidRPr="00623E0A">
        <w:rPr>
          <w:rStyle w:val="21"/>
          <w:szCs w:val="28"/>
          <w:lang w:val="uk-UA"/>
        </w:rPr>
        <w:t>термін</w:t>
      </w:r>
      <w:r w:rsidR="00813841">
        <w:rPr>
          <w:rStyle w:val="21"/>
          <w:szCs w:val="28"/>
          <w:lang w:val="uk-UA"/>
        </w:rPr>
        <w:t>у лікування</w:t>
      </w:r>
      <w:r w:rsidRPr="00623E0A">
        <w:rPr>
          <w:rStyle w:val="21"/>
          <w:szCs w:val="28"/>
          <w:lang w:val="uk-UA"/>
        </w:rPr>
        <w:t>.</w:t>
      </w:r>
    </w:p>
    <w:tbl>
      <w:tblPr>
        <w:tblStyle w:val="a9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56"/>
      </w:tblGrid>
      <w:tr w:rsidR="00E32422" w:rsidRPr="00EB6032" w:rsidTr="006C186F">
        <w:tc>
          <w:tcPr>
            <w:tcW w:w="9356" w:type="dxa"/>
            <w:shd w:val="clear" w:color="auto" w:fill="DBE5F1" w:themeFill="accent1" w:themeFillTint="33"/>
          </w:tcPr>
          <w:p w:rsidR="00E32422" w:rsidRPr="00623E0A" w:rsidRDefault="00E32422" w:rsidP="006C186F">
            <w:pPr>
              <w:spacing w:before="120" w:after="120"/>
              <w:ind w:firstLine="0"/>
              <w:jc w:val="center"/>
              <w:rPr>
                <w:rStyle w:val="24"/>
                <w:sz w:val="28"/>
                <w:szCs w:val="28"/>
              </w:rPr>
            </w:pPr>
            <w:r w:rsidRPr="00623E0A">
              <w:rPr>
                <w:rStyle w:val="24"/>
                <w:sz w:val="28"/>
                <w:szCs w:val="28"/>
              </w:rPr>
              <w:t>Вставка</w:t>
            </w:r>
            <w:r w:rsidR="006C186F" w:rsidRPr="00623E0A">
              <w:rPr>
                <w:rStyle w:val="24"/>
                <w:sz w:val="28"/>
                <w:szCs w:val="28"/>
              </w:rPr>
              <w:t> </w:t>
            </w:r>
            <w:r w:rsidRPr="00623E0A">
              <w:rPr>
                <w:rStyle w:val="24"/>
                <w:sz w:val="28"/>
                <w:szCs w:val="28"/>
              </w:rPr>
              <w:t>3.</w:t>
            </w:r>
            <w:r w:rsidR="006C186F" w:rsidRPr="00623E0A">
              <w:rPr>
                <w:rStyle w:val="24"/>
                <w:sz w:val="28"/>
                <w:szCs w:val="28"/>
              </w:rPr>
              <w:t> </w:t>
            </w:r>
            <w:r w:rsidRPr="00623E0A">
              <w:rPr>
                <w:rStyle w:val="24"/>
                <w:sz w:val="28"/>
                <w:szCs w:val="28"/>
              </w:rPr>
              <w:t>Ключові елементи, які слід врахувати</w:t>
            </w:r>
            <w:r w:rsidR="002B6C46">
              <w:rPr>
                <w:rStyle w:val="24"/>
                <w:sz w:val="28"/>
                <w:szCs w:val="28"/>
              </w:rPr>
              <w:br/>
            </w:r>
            <w:r w:rsidRPr="00623E0A">
              <w:rPr>
                <w:rStyle w:val="24"/>
                <w:sz w:val="28"/>
                <w:szCs w:val="28"/>
              </w:rPr>
              <w:t>при лікуванні МР</w:t>
            </w:r>
            <w:r w:rsidR="002B6C46">
              <w:rPr>
                <w:rStyle w:val="24"/>
                <w:sz w:val="28"/>
                <w:szCs w:val="28"/>
              </w:rPr>
              <w:t>ТБ/</w:t>
            </w:r>
            <w:r w:rsidR="00696D17">
              <w:rPr>
                <w:rStyle w:val="24"/>
                <w:sz w:val="28"/>
                <w:szCs w:val="28"/>
              </w:rPr>
              <w:t>ТБ-ШМР</w:t>
            </w:r>
            <w:r w:rsidRPr="00623E0A">
              <w:rPr>
                <w:rStyle w:val="24"/>
                <w:sz w:val="28"/>
                <w:szCs w:val="28"/>
              </w:rPr>
              <w:t xml:space="preserve"> у дітей</w:t>
            </w:r>
          </w:p>
          <w:p w:rsidR="00E32422" w:rsidRPr="00623E0A" w:rsidRDefault="002B6C46" w:rsidP="006C186F">
            <w:pPr>
              <w:spacing w:after="120"/>
              <w:ind w:firstLine="0"/>
              <w:rPr>
                <w:rStyle w:val="24"/>
                <w:b w:val="0"/>
                <w:sz w:val="28"/>
                <w:szCs w:val="28"/>
              </w:rPr>
            </w:pPr>
            <w:r>
              <w:rPr>
                <w:rStyle w:val="24"/>
                <w:b w:val="0"/>
                <w:sz w:val="28"/>
                <w:szCs w:val="28"/>
              </w:rPr>
              <w:t xml:space="preserve">У </w:t>
            </w:r>
            <w:r w:rsidR="00E32422" w:rsidRPr="00623E0A">
              <w:rPr>
                <w:rStyle w:val="24"/>
                <w:b w:val="0"/>
                <w:sz w:val="28"/>
                <w:szCs w:val="28"/>
              </w:rPr>
              <w:t xml:space="preserve">довіднику </w:t>
            </w:r>
            <w:r w:rsidRPr="00623E0A">
              <w:rPr>
                <w:rStyle w:val="24"/>
                <w:b w:val="0"/>
                <w:sz w:val="28"/>
                <w:szCs w:val="28"/>
              </w:rPr>
              <w:t xml:space="preserve">Проекту </w:t>
            </w:r>
            <w:r>
              <w:rPr>
                <w:rStyle w:val="24"/>
                <w:b w:val="0"/>
                <w:sz w:val="28"/>
                <w:szCs w:val="28"/>
              </w:rPr>
              <w:t>«</w:t>
            </w:r>
            <w:proofErr w:type="spellStart"/>
            <w:r w:rsidR="00E32422" w:rsidRPr="00623E0A">
              <w:rPr>
                <w:rStyle w:val="24"/>
                <w:b w:val="0"/>
                <w:sz w:val="28"/>
                <w:szCs w:val="28"/>
              </w:rPr>
              <w:t>Sentinel</w:t>
            </w:r>
            <w:proofErr w:type="spellEnd"/>
            <w:r>
              <w:rPr>
                <w:rStyle w:val="24"/>
                <w:b w:val="0"/>
                <w:sz w:val="28"/>
                <w:szCs w:val="28"/>
              </w:rPr>
              <w:t>»</w:t>
            </w:r>
            <w:r w:rsidR="00E32422" w:rsidRPr="00623E0A">
              <w:rPr>
                <w:rStyle w:val="24"/>
                <w:b w:val="0"/>
                <w:sz w:val="28"/>
                <w:szCs w:val="28"/>
              </w:rPr>
              <w:t xml:space="preserve"> </w:t>
            </w:r>
            <w:r>
              <w:rPr>
                <w:rStyle w:val="24"/>
                <w:b w:val="0"/>
                <w:sz w:val="28"/>
                <w:szCs w:val="28"/>
              </w:rPr>
              <w:t>«</w:t>
            </w:r>
            <w:r w:rsidR="00E32422" w:rsidRPr="00623E0A">
              <w:rPr>
                <w:rStyle w:val="24"/>
                <w:b w:val="0"/>
                <w:sz w:val="28"/>
                <w:szCs w:val="28"/>
              </w:rPr>
              <w:t xml:space="preserve">Лікування </w:t>
            </w:r>
            <w:proofErr w:type="spellStart"/>
            <w:r>
              <w:rPr>
                <w:rStyle w:val="24"/>
                <w:b w:val="0"/>
                <w:sz w:val="28"/>
                <w:szCs w:val="28"/>
              </w:rPr>
              <w:t>мультирезистентного</w:t>
            </w:r>
            <w:proofErr w:type="spellEnd"/>
            <w:r>
              <w:rPr>
                <w:rStyle w:val="24"/>
                <w:b w:val="0"/>
                <w:sz w:val="28"/>
                <w:szCs w:val="28"/>
              </w:rPr>
              <w:t xml:space="preserve"> </w:t>
            </w:r>
            <w:r w:rsidR="00E32422" w:rsidRPr="00623E0A">
              <w:rPr>
                <w:rStyle w:val="24"/>
                <w:b w:val="0"/>
                <w:sz w:val="28"/>
                <w:szCs w:val="28"/>
              </w:rPr>
              <w:t>туберкульозу у дітей</w:t>
            </w:r>
            <w:r>
              <w:rPr>
                <w:rStyle w:val="24"/>
                <w:b w:val="0"/>
                <w:sz w:val="28"/>
                <w:szCs w:val="28"/>
              </w:rPr>
              <w:t>»</w:t>
            </w:r>
            <w:r w:rsidR="00E32422" w:rsidRPr="00623E0A">
              <w:rPr>
                <w:rStyle w:val="24"/>
                <w:b w:val="0"/>
                <w:sz w:val="28"/>
                <w:szCs w:val="28"/>
              </w:rPr>
              <w:t xml:space="preserve"> </w:t>
            </w:r>
            <w:r>
              <w:rPr>
                <w:rStyle w:val="24"/>
                <w:b w:val="0"/>
                <w:sz w:val="28"/>
                <w:szCs w:val="28"/>
              </w:rPr>
              <w:t xml:space="preserve">наведено </w:t>
            </w:r>
            <w:r w:rsidR="00E32422" w:rsidRPr="00623E0A">
              <w:rPr>
                <w:rStyle w:val="24"/>
                <w:b w:val="0"/>
                <w:sz w:val="28"/>
                <w:szCs w:val="28"/>
              </w:rPr>
              <w:t>додатков</w:t>
            </w:r>
            <w:r>
              <w:rPr>
                <w:rStyle w:val="24"/>
                <w:b w:val="0"/>
                <w:sz w:val="28"/>
                <w:szCs w:val="28"/>
              </w:rPr>
              <w:t xml:space="preserve">і </w:t>
            </w:r>
            <w:r w:rsidR="00E32422" w:rsidRPr="00623E0A">
              <w:rPr>
                <w:rStyle w:val="24"/>
                <w:b w:val="0"/>
                <w:sz w:val="28"/>
                <w:szCs w:val="28"/>
              </w:rPr>
              <w:t>корисн</w:t>
            </w:r>
            <w:r>
              <w:rPr>
                <w:rStyle w:val="24"/>
                <w:b w:val="0"/>
                <w:sz w:val="28"/>
                <w:szCs w:val="28"/>
              </w:rPr>
              <w:t xml:space="preserve">і </w:t>
            </w:r>
            <w:r w:rsidR="00E32422" w:rsidRPr="00623E0A">
              <w:rPr>
                <w:rStyle w:val="24"/>
                <w:b w:val="0"/>
                <w:sz w:val="28"/>
                <w:szCs w:val="28"/>
              </w:rPr>
              <w:t>практичн</w:t>
            </w:r>
            <w:r>
              <w:rPr>
                <w:rStyle w:val="24"/>
                <w:b w:val="0"/>
                <w:sz w:val="28"/>
                <w:szCs w:val="28"/>
              </w:rPr>
              <w:t xml:space="preserve">і </w:t>
            </w:r>
            <w:r w:rsidR="00E32422" w:rsidRPr="00623E0A">
              <w:rPr>
                <w:rStyle w:val="24"/>
                <w:b w:val="0"/>
                <w:sz w:val="28"/>
                <w:szCs w:val="28"/>
              </w:rPr>
              <w:t>рекомендаці</w:t>
            </w:r>
            <w:r>
              <w:rPr>
                <w:rStyle w:val="24"/>
                <w:b w:val="0"/>
                <w:sz w:val="28"/>
                <w:szCs w:val="28"/>
              </w:rPr>
              <w:t xml:space="preserve">ї </w:t>
            </w:r>
            <w:r w:rsidR="00E32422" w:rsidRPr="00623E0A">
              <w:rPr>
                <w:rStyle w:val="24"/>
                <w:b w:val="0"/>
                <w:sz w:val="28"/>
                <w:szCs w:val="28"/>
              </w:rPr>
              <w:t>щодо лікування МР</w:t>
            </w:r>
            <w:r>
              <w:rPr>
                <w:rStyle w:val="24"/>
                <w:b w:val="0"/>
                <w:sz w:val="28"/>
                <w:szCs w:val="28"/>
              </w:rPr>
              <w:t>ТБ</w:t>
            </w:r>
            <w:r w:rsidR="00E32422" w:rsidRPr="00623E0A">
              <w:rPr>
                <w:rStyle w:val="24"/>
                <w:b w:val="0"/>
                <w:sz w:val="28"/>
                <w:szCs w:val="28"/>
              </w:rPr>
              <w:t>/</w:t>
            </w:r>
            <w:r w:rsidR="00696D17">
              <w:rPr>
                <w:rStyle w:val="24"/>
                <w:b w:val="0"/>
                <w:sz w:val="28"/>
                <w:szCs w:val="28"/>
              </w:rPr>
              <w:t>ТБ-ШМР</w:t>
            </w:r>
            <w:r w:rsidR="00E32422" w:rsidRPr="00623E0A">
              <w:rPr>
                <w:rStyle w:val="24"/>
                <w:b w:val="0"/>
                <w:sz w:val="28"/>
                <w:szCs w:val="28"/>
              </w:rPr>
              <w:t xml:space="preserve"> у дітей та підлітків </w:t>
            </w:r>
            <w:r w:rsidR="00E32422" w:rsidRPr="002B6C46">
              <w:rPr>
                <w:rStyle w:val="24"/>
                <w:b w:val="0"/>
                <w:i/>
                <w:sz w:val="28"/>
                <w:szCs w:val="28"/>
              </w:rPr>
              <w:t>(28)</w:t>
            </w:r>
            <w:r w:rsidR="00E32422" w:rsidRPr="00623E0A">
              <w:rPr>
                <w:rStyle w:val="24"/>
                <w:b w:val="0"/>
                <w:sz w:val="28"/>
                <w:szCs w:val="28"/>
              </w:rPr>
              <w:t>.</w:t>
            </w:r>
          </w:p>
          <w:p w:rsidR="00E32422" w:rsidRPr="00623E0A" w:rsidRDefault="00E32422" w:rsidP="002071E9">
            <w:pPr>
              <w:ind w:firstLine="0"/>
              <w:rPr>
                <w:rStyle w:val="24"/>
                <w:sz w:val="28"/>
                <w:szCs w:val="28"/>
              </w:rPr>
            </w:pPr>
            <w:r w:rsidRPr="00623E0A">
              <w:rPr>
                <w:rStyle w:val="24"/>
                <w:sz w:val="28"/>
                <w:szCs w:val="28"/>
              </w:rPr>
              <w:t>Лікування захворювання на МРТБ</w:t>
            </w:r>
          </w:p>
          <w:p w:rsidR="00E32422" w:rsidRPr="00623E0A" w:rsidRDefault="00B54AA8" w:rsidP="006C186F">
            <w:pPr>
              <w:pStyle w:val="a8"/>
              <w:numPr>
                <w:ilvl w:val="0"/>
                <w:numId w:val="9"/>
              </w:numPr>
              <w:spacing w:after="12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Призначення </w:t>
            </w:r>
            <w:r w:rsidRPr="00623E0A">
              <w:rPr>
                <w:bCs/>
                <w:lang w:val="uk-UA"/>
              </w:rPr>
              <w:t>перорально</w:t>
            </w:r>
            <w:r>
              <w:rPr>
                <w:bCs/>
                <w:lang w:val="uk-UA"/>
              </w:rPr>
              <w:t xml:space="preserve">ї </w:t>
            </w:r>
            <w:r w:rsidR="00E32422" w:rsidRPr="00623E0A">
              <w:rPr>
                <w:bCs/>
                <w:lang w:val="uk-UA"/>
              </w:rPr>
              <w:t>схем</w:t>
            </w:r>
            <w:r>
              <w:rPr>
                <w:bCs/>
                <w:lang w:val="uk-UA"/>
              </w:rPr>
              <w:t xml:space="preserve">и </w:t>
            </w:r>
            <w:r w:rsidR="00E32422" w:rsidRPr="00623E0A">
              <w:rPr>
                <w:bCs/>
                <w:lang w:val="uk-UA"/>
              </w:rPr>
              <w:t xml:space="preserve">у більшості пацієнтів, </w:t>
            </w:r>
            <w:r>
              <w:rPr>
                <w:bCs/>
                <w:lang w:val="uk-UA"/>
              </w:rPr>
              <w:t xml:space="preserve">до якої включено </w:t>
            </w:r>
            <w:r w:rsidR="00E32422" w:rsidRPr="00623E0A">
              <w:rPr>
                <w:bCs/>
                <w:lang w:val="uk-UA"/>
              </w:rPr>
              <w:t xml:space="preserve">всі три </w:t>
            </w:r>
            <w:r>
              <w:rPr>
                <w:bCs/>
                <w:lang w:val="uk-UA"/>
              </w:rPr>
              <w:t xml:space="preserve">препарати </w:t>
            </w:r>
            <w:r w:rsidR="00E32422" w:rsidRPr="00623E0A">
              <w:rPr>
                <w:bCs/>
                <w:lang w:val="uk-UA"/>
              </w:rPr>
              <w:t>групи</w:t>
            </w:r>
            <w:r>
              <w:rPr>
                <w:bCs/>
                <w:lang w:val="uk-UA"/>
              </w:rPr>
              <w:t> </w:t>
            </w:r>
            <w:r w:rsidR="00E32422" w:rsidRPr="00623E0A">
              <w:rPr>
                <w:bCs/>
                <w:lang w:val="uk-UA"/>
              </w:rPr>
              <w:t xml:space="preserve">А та щонайменше один </w:t>
            </w:r>
            <w:r>
              <w:rPr>
                <w:bCs/>
                <w:lang w:val="uk-UA"/>
              </w:rPr>
              <w:t xml:space="preserve">препарат </w:t>
            </w:r>
            <w:r w:rsidR="00E32422" w:rsidRPr="00623E0A">
              <w:rPr>
                <w:bCs/>
                <w:lang w:val="uk-UA"/>
              </w:rPr>
              <w:t>групи</w:t>
            </w:r>
            <w:r>
              <w:rPr>
                <w:bCs/>
                <w:lang w:val="uk-UA"/>
              </w:rPr>
              <w:t> </w:t>
            </w:r>
            <w:r w:rsidR="00E32422" w:rsidRPr="00623E0A">
              <w:rPr>
                <w:bCs/>
                <w:lang w:val="uk-UA"/>
              </w:rPr>
              <w:t xml:space="preserve">В, </w:t>
            </w:r>
            <w:r>
              <w:rPr>
                <w:bCs/>
                <w:lang w:val="uk-UA"/>
              </w:rPr>
              <w:t xml:space="preserve">тобто початкова схема лікування повинна складатися з </w:t>
            </w:r>
            <w:r w:rsidR="00E32422" w:rsidRPr="00623E0A">
              <w:rPr>
                <w:bCs/>
                <w:lang w:val="uk-UA"/>
              </w:rPr>
              <w:t>чотир</w:t>
            </w:r>
            <w:r>
              <w:rPr>
                <w:bCs/>
                <w:lang w:val="uk-UA"/>
              </w:rPr>
              <w:t xml:space="preserve">ьох </w:t>
            </w:r>
            <w:r w:rsidR="00E32422" w:rsidRPr="00623E0A">
              <w:rPr>
                <w:bCs/>
                <w:lang w:val="uk-UA"/>
              </w:rPr>
              <w:t>ймовірн</w:t>
            </w:r>
            <w:r>
              <w:rPr>
                <w:bCs/>
                <w:lang w:val="uk-UA"/>
              </w:rPr>
              <w:t xml:space="preserve">о </w:t>
            </w:r>
            <w:r w:rsidR="00E32422" w:rsidRPr="00623E0A">
              <w:rPr>
                <w:bCs/>
                <w:lang w:val="uk-UA"/>
              </w:rPr>
              <w:t>ефективн</w:t>
            </w:r>
            <w:r>
              <w:rPr>
                <w:bCs/>
                <w:lang w:val="uk-UA"/>
              </w:rPr>
              <w:t xml:space="preserve">их </w:t>
            </w:r>
            <w:r w:rsidR="00E32422" w:rsidRPr="00623E0A">
              <w:rPr>
                <w:bCs/>
                <w:lang w:val="uk-UA"/>
              </w:rPr>
              <w:t>препарат</w:t>
            </w:r>
            <w:r>
              <w:rPr>
                <w:bCs/>
                <w:lang w:val="uk-UA"/>
              </w:rPr>
              <w:t>ів</w:t>
            </w:r>
            <w:r w:rsidR="00E32422" w:rsidRPr="00623E0A">
              <w:rPr>
                <w:bCs/>
                <w:lang w:val="uk-UA"/>
              </w:rPr>
              <w:t xml:space="preserve">. Якщо </w:t>
            </w:r>
            <w:r>
              <w:rPr>
                <w:bCs/>
                <w:lang w:val="uk-UA"/>
              </w:rPr>
              <w:t xml:space="preserve">призначено </w:t>
            </w:r>
            <w:r w:rsidR="00E32422" w:rsidRPr="00623E0A">
              <w:rPr>
                <w:bCs/>
                <w:lang w:val="uk-UA"/>
              </w:rPr>
              <w:t xml:space="preserve">лише один або два </w:t>
            </w:r>
            <w:r>
              <w:rPr>
                <w:bCs/>
                <w:lang w:val="uk-UA"/>
              </w:rPr>
              <w:t xml:space="preserve">препарати </w:t>
            </w:r>
            <w:r w:rsidR="00E32422" w:rsidRPr="00623E0A">
              <w:rPr>
                <w:bCs/>
                <w:lang w:val="uk-UA"/>
              </w:rPr>
              <w:t>групи</w:t>
            </w:r>
            <w:r>
              <w:rPr>
                <w:bCs/>
                <w:lang w:val="uk-UA"/>
              </w:rPr>
              <w:t> </w:t>
            </w:r>
            <w:r w:rsidR="00E32422" w:rsidRPr="00623E0A">
              <w:rPr>
                <w:bCs/>
                <w:lang w:val="uk-UA"/>
              </w:rPr>
              <w:t xml:space="preserve">А, </w:t>
            </w:r>
            <w:r>
              <w:rPr>
                <w:bCs/>
                <w:lang w:val="uk-UA"/>
              </w:rPr>
              <w:t xml:space="preserve">до схеми лікування слід додати </w:t>
            </w:r>
            <w:r w:rsidR="00E32422" w:rsidRPr="00623E0A">
              <w:rPr>
                <w:bCs/>
                <w:lang w:val="uk-UA"/>
              </w:rPr>
              <w:t xml:space="preserve">обидва </w:t>
            </w:r>
            <w:r>
              <w:rPr>
                <w:bCs/>
                <w:lang w:val="uk-UA"/>
              </w:rPr>
              <w:t xml:space="preserve">препарати </w:t>
            </w:r>
            <w:r w:rsidR="00E32422" w:rsidRPr="00623E0A">
              <w:rPr>
                <w:bCs/>
                <w:lang w:val="uk-UA"/>
              </w:rPr>
              <w:t>групи</w:t>
            </w:r>
            <w:r>
              <w:rPr>
                <w:bCs/>
                <w:lang w:val="uk-UA"/>
              </w:rPr>
              <w:t> </w:t>
            </w:r>
            <w:r w:rsidR="00E32422" w:rsidRPr="00623E0A">
              <w:rPr>
                <w:bCs/>
                <w:lang w:val="uk-UA"/>
              </w:rPr>
              <w:t xml:space="preserve">В. </w:t>
            </w:r>
            <w:r>
              <w:rPr>
                <w:bCs/>
                <w:lang w:val="uk-UA"/>
              </w:rPr>
              <w:t xml:space="preserve">Якщо </w:t>
            </w:r>
            <w:r w:rsidRPr="00623E0A">
              <w:rPr>
                <w:bCs/>
                <w:lang w:val="uk-UA"/>
              </w:rPr>
              <w:t>ефективн</w:t>
            </w:r>
            <w:r>
              <w:rPr>
                <w:bCs/>
                <w:lang w:val="uk-UA"/>
              </w:rPr>
              <w:t xml:space="preserve">у </w:t>
            </w:r>
            <w:r w:rsidRPr="00623E0A">
              <w:rPr>
                <w:bCs/>
                <w:lang w:val="uk-UA"/>
              </w:rPr>
              <w:t>схем</w:t>
            </w:r>
            <w:r>
              <w:rPr>
                <w:bCs/>
                <w:lang w:val="uk-UA"/>
              </w:rPr>
              <w:t xml:space="preserve">у лікування </w:t>
            </w:r>
            <w:r w:rsidRPr="00623E0A">
              <w:rPr>
                <w:bCs/>
                <w:lang w:val="uk-UA"/>
              </w:rPr>
              <w:t>(чотири ймовірн</w:t>
            </w:r>
            <w:r>
              <w:rPr>
                <w:bCs/>
                <w:lang w:val="uk-UA"/>
              </w:rPr>
              <w:t xml:space="preserve">о </w:t>
            </w:r>
            <w:r w:rsidRPr="00623E0A">
              <w:rPr>
                <w:bCs/>
                <w:lang w:val="uk-UA"/>
              </w:rPr>
              <w:t xml:space="preserve">ефективні </w:t>
            </w:r>
            <w:r>
              <w:rPr>
                <w:bCs/>
                <w:lang w:val="uk-UA"/>
              </w:rPr>
              <w:t>препарати) не</w:t>
            </w:r>
            <w:r w:rsidRPr="00623E0A">
              <w:rPr>
                <w:bCs/>
                <w:lang w:val="uk-UA"/>
              </w:rPr>
              <w:t>мож</w:t>
            </w:r>
            <w:r>
              <w:rPr>
                <w:bCs/>
                <w:lang w:val="uk-UA"/>
              </w:rPr>
              <w:t xml:space="preserve">ливо </w:t>
            </w:r>
            <w:r w:rsidRPr="00623E0A">
              <w:rPr>
                <w:bCs/>
                <w:lang w:val="uk-UA"/>
              </w:rPr>
              <w:t>розроб</w:t>
            </w:r>
            <w:r>
              <w:rPr>
                <w:bCs/>
                <w:lang w:val="uk-UA"/>
              </w:rPr>
              <w:t>ити лише із</w:t>
            </w:r>
            <w:r w:rsidRPr="00623E0A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застосуванням </w:t>
            </w:r>
            <w:r w:rsidRPr="00623E0A">
              <w:rPr>
                <w:bCs/>
                <w:lang w:val="uk-UA"/>
              </w:rPr>
              <w:t>препарат</w:t>
            </w:r>
            <w:r>
              <w:rPr>
                <w:bCs/>
                <w:lang w:val="uk-UA"/>
              </w:rPr>
              <w:t xml:space="preserve">ів </w:t>
            </w:r>
            <w:r w:rsidRPr="00623E0A">
              <w:rPr>
                <w:bCs/>
                <w:lang w:val="uk-UA"/>
              </w:rPr>
              <w:t>групи</w:t>
            </w:r>
            <w:r>
              <w:rPr>
                <w:bCs/>
                <w:lang w:val="uk-UA"/>
              </w:rPr>
              <w:t> </w:t>
            </w:r>
            <w:r w:rsidRPr="00623E0A">
              <w:rPr>
                <w:bCs/>
                <w:lang w:val="uk-UA"/>
              </w:rPr>
              <w:t>А та В</w:t>
            </w:r>
            <w:r>
              <w:rPr>
                <w:bCs/>
                <w:lang w:val="uk-UA"/>
              </w:rPr>
              <w:t xml:space="preserve">, слід додати препарати </w:t>
            </w:r>
            <w:r w:rsidR="00E32422" w:rsidRPr="00623E0A">
              <w:rPr>
                <w:bCs/>
                <w:lang w:val="uk-UA"/>
              </w:rPr>
              <w:t>групи</w:t>
            </w:r>
            <w:r>
              <w:rPr>
                <w:bCs/>
                <w:lang w:val="uk-UA"/>
              </w:rPr>
              <w:t> </w:t>
            </w:r>
            <w:r w:rsidR="00E32422" w:rsidRPr="00623E0A">
              <w:rPr>
                <w:bCs/>
                <w:lang w:val="uk-UA"/>
              </w:rPr>
              <w:t>С.</w:t>
            </w:r>
          </w:p>
          <w:p w:rsidR="00E32422" w:rsidRPr="00623E0A" w:rsidRDefault="00681CCD" w:rsidP="006C186F">
            <w:pPr>
              <w:pStyle w:val="a8"/>
              <w:numPr>
                <w:ilvl w:val="0"/>
                <w:numId w:val="9"/>
              </w:numPr>
              <w:spacing w:after="12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Пріоритетним є </w:t>
            </w:r>
            <w:r w:rsidR="00B54AA8">
              <w:rPr>
                <w:bCs/>
                <w:lang w:val="uk-UA"/>
              </w:rPr>
              <w:t>застосуванн</w:t>
            </w:r>
            <w:r>
              <w:rPr>
                <w:bCs/>
                <w:lang w:val="uk-UA"/>
              </w:rPr>
              <w:t xml:space="preserve">я </w:t>
            </w:r>
            <w:r w:rsidR="00E32422" w:rsidRPr="00623E0A">
              <w:rPr>
                <w:bCs/>
                <w:lang w:val="uk-UA"/>
              </w:rPr>
              <w:t>препарат</w:t>
            </w:r>
            <w:r w:rsidR="00B54AA8">
              <w:rPr>
                <w:bCs/>
                <w:lang w:val="uk-UA"/>
              </w:rPr>
              <w:t xml:space="preserve">ів </w:t>
            </w:r>
            <w:r w:rsidR="00E32422" w:rsidRPr="00623E0A">
              <w:rPr>
                <w:bCs/>
                <w:lang w:val="uk-UA"/>
              </w:rPr>
              <w:t>груп</w:t>
            </w:r>
            <w:r w:rsidR="00B54AA8">
              <w:rPr>
                <w:bCs/>
                <w:lang w:val="uk-UA"/>
              </w:rPr>
              <w:t> </w:t>
            </w:r>
            <w:r w:rsidR="00E32422" w:rsidRPr="00623E0A">
              <w:rPr>
                <w:bCs/>
                <w:lang w:val="uk-UA"/>
              </w:rPr>
              <w:t xml:space="preserve">А та В, а також </w:t>
            </w:r>
            <w:proofErr w:type="spellStart"/>
            <w:r w:rsidR="00E32422" w:rsidRPr="00623E0A">
              <w:rPr>
                <w:bCs/>
                <w:lang w:val="uk-UA"/>
              </w:rPr>
              <w:t>деламаніду</w:t>
            </w:r>
            <w:proofErr w:type="spellEnd"/>
            <w:r w:rsidR="00E32422" w:rsidRPr="00623E0A">
              <w:rPr>
                <w:bCs/>
                <w:lang w:val="uk-UA"/>
              </w:rPr>
              <w:t xml:space="preserve"> у дітей </w:t>
            </w:r>
            <w:r>
              <w:rPr>
                <w:bCs/>
                <w:lang w:val="uk-UA"/>
              </w:rPr>
              <w:t xml:space="preserve">віком </w:t>
            </w:r>
            <w:r w:rsidR="00E32422" w:rsidRPr="00623E0A">
              <w:rPr>
                <w:bCs/>
                <w:lang w:val="uk-UA"/>
              </w:rPr>
              <w:t>старше 3</w:t>
            </w:r>
            <w:r>
              <w:rPr>
                <w:bCs/>
                <w:lang w:val="uk-UA"/>
              </w:rPr>
              <w:t> </w:t>
            </w:r>
            <w:r w:rsidR="00E32422" w:rsidRPr="00623E0A">
              <w:rPr>
                <w:bCs/>
                <w:lang w:val="uk-UA"/>
              </w:rPr>
              <w:t>років.</w:t>
            </w:r>
          </w:p>
          <w:p w:rsidR="00E32422" w:rsidRPr="00623E0A" w:rsidRDefault="00E32422" w:rsidP="006C186F">
            <w:pPr>
              <w:pStyle w:val="a8"/>
              <w:numPr>
                <w:ilvl w:val="0"/>
                <w:numId w:val="9"/>
              </w:numPr>
              <w:spacing w:after="120"/>
              <w:rPr>
                <w:bCs/>
                <w:lang w:val="uk-UA"/>
              </w:rPr>
            </w:pPr>
            <w:r w:rsidRPr="00623E0A">
              <w:rPr>
                <w:bCs/>
                <w:lang w:val="uk-UA"/>
              </w:rPr>
              <w:t>Рекоменд</w:t>
            </w:r>
            <w:r w:rsidR="00681CCD">
              <w:rPr>
                <w:bCs/>
                <w:lang w:val="uk-UA"/>
              </w:rPr>
              <w:t xml:space="preserve">овано дотримання </w:t>
            </w:r>
            <w:r w:rsidRPr="00623E0A">
              <w:rPr>
                <w:bCs/>
                <w:lang w:val="uk-UA"/>
              </w:rPr>
              <w:t>командн</w:t>
            </w:r>
            <w:r w:rsidR="00681CCD">
              <w:rPr>
                <w:bCs/>
                <w:lang w:val="uk-UA"/>
              </w:rPr>
              <w:t xml:space="preserve">ого </w:t>
            </w:r>
            <w:r w:rsidRPr="00623E0A">
              <w:rPr>
                <w:bCs/>
                <w:lang w:val="uk-UA"/>
              </w:rPr>
              <w:t>підх</w:t>
            </w:r>
            <w:r w:rsidR="00681CCD">
              <w:rPr>
                <w:bCs/>
                <w:lang w:val="uk-UA"/>
              </w:rPr>
              <w:t xml:space="preserve">оду при </w:t>
            </w:r>
            <w:r w:rsidRPr="00623E0A">
              <w:rPr>
                <w:bCs/>
                <w:lang w:val="uk-UA"/>
              </w:rPr>
              <w:t>лікуванн</w:t>
            </w:r>
            <w:r w:rsidR="00681CCD">
              <w:rPr>
                <w:bCs/>
                <w:lang w:val="uk-UA"/>
              </w:rPr>
              <w:t xml:space="preserve">і складних випадків у </w:t>
            </w:r>
            <w:r w:rsidRPr="00623E0A">
              <w:rPr>
                <w:bCs/>
                <w:lang w:val="uk-UA"/>
              </w:rPr>
              <w:t>дітей та підлітків, корист</w:t>
            </w:r>
            <w:r w:rsidR="00681CCD">
              <w:rPr>
                <w:bCs/>
                <w:lang w:val="uk-UA"/>
              </w:rPr>
              <w:t xml:space="preserve">уючись </w:t>
            </w:r>
            <w:r w:rsidRPr="00623E0A">
              <w:rPr>
                <w:bCs/>
                <w:lang w:val="uk-UA"/>
              </w:rPr>
              <w:t>порадами досвідчених колег</w:t>
            </w:r>
            <w:r w:rsidR="00681CCD">
              <w:rPr>
                <w:bCs/>
                <w:lang w:val="uk-UA"/>
              </w:rPr>
              <w:t xml:space="preserve"> </w:t>
            </w:r>
            <w:r w:rsidR="00681CCD" w:rsidRPr="00623E0A">
              <w:rPr>
                <w:bCs/>
                <w:lang w:val="uk-UA"/>
              </w:rPr>
              <w:t>(</w:t>
            </w:r>
            <w:r w:rsidR="00681CCD" w:rsidRPr="00623E0A">
              <w:rPr>
                <w:rFonts w:cs="Times New Roman"/>
                <w:szCs w:val="28"/>
                <w:lang w:val="uk-UA"/>
              </w:rPr>
              <w:t xml:space="preserve">Протитуберкульозний консиліум </w:t>
            </w:r>
            <w:r w:rsidR="00681CCD" w:rsidRPr="00623E0A">
              <w:rPr>
                <w:bCs/>
                <w:lang w:val="uk-UA"/>
              </w:rPr>
              <w:t xml:space="preserve">або </w:t>
            </w:r>
            <w:proofErr w:type="spellStart"/>
            <w:r w:rsidR="00681CCD" w:rsidRPr="00623E0A">
              <w:rPr>
                <w:bCs/>
                <w:lang w:val="uk-UA"/>
              </w:rPr>
              <w:t>ptbnet</w:t>
            </w:r>
            <w:proofErr w:type="spellEnd"/>
            <w:r w:rsidR="00681CCD" w:rsidRPr="00623E0A">
              <w:rPr>
                <w:bCs/>
                <w:lang w:val="uk-UA"/>
              </w:rPr>
              <w:t>)</w:t>
            </w:r>
            <w:r w:rsidRPr="00623E0A">
              <w:rPr>
                <w:bCs/>
                <w:lang w:val="uk-UA"/>
              </w:rPr>
              <w:t>.</w:t>
            </w:r>
          </w:p>
          <w:p w:rsidR="00E32422" w:rsidRPr="00623E0A" w:rsidRDefault="00681CCD" w:rsidP="006C186F">
            <w:pPr>
              <w:pStyle w:val="a8"/>
              <w:numPr>
                <w:ilvl w:val="0"/>
                <w:numId w:val="9"/>
              </w:numPr>
              <w:spacing w:after="12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Ретельне спостереження </w:t>
            </w:r>
            <w:r w:rsidR="00E32422" w:rsidRPr="00623E0A">
              <w:rPr>
                <w:bCs/>
                <w:lang w:val="uk-UA"/>
              </w:rPr>
              <w:t xml:space="preserve">за </w:t>
            </w:r>
            <w:r w:rsidR="00856276">
              <w:rPr>
                <w:bCs/>
                <w:lang w:val="uk-UA"/>
              </w:rPr>
              <w:t xml:space="preserve">відповіддю </w:t>
            </w:r>
            <w:r w:rsidR="00E32422" w:rsidRPr="00623E0A">
              <w:rPr>
                <w:bCs/>
                <w:lang w:val="uk-UA"/>
              </w:rPr>
              <w:t xml:space="preserve">на лікування та </w:t>
            </w:r>
            <w:r w:rsidR="00856276">
              <w:rPr>
                <w:bCs/>
                <w:lang w:val="uk-UA"/>
              </w:rPr>
              <w:t xml:space="preserve">виникненням </w:t>
            </w:r>
            <w:r w:rsidR="00E32422" w:rsidRPr="00623E0A">
              <w:rPr>
                <w:bCs/>
                <w:lang w:val="uk-UA"/>
              </w:rPr>
              <w:t>побічни</w:t>
            </w:r>
            <w:r w:rsidR="00856276">
              <w:rPr>
                <w:bCs/>
                <w:lang w:val="uk-UA"/>
              </w:rPr>
              <w:t>х реакцій</w:t>
            </w:r>
            <w:r w:rsidR="00E32422" w:rsidRPr="00623E0A">
              <w:rPr>
                <w:bCs/>
                <w:lang w:val="uk-UA"/>
              </w:rPr>
              <w:t>.</w:t>
            </w:r>
          </w:p>
          <w:p w:rsidR="00E32422" w:rsidRPr="00623E0A" w:rsidRDefault="00E32422" w:rsidP="00856276">
            <w:pPr>
              <w:pStyle w:val="a8"/>
              <w:numPr>
                <w:ilvl w:val="0"/>
                <w:numId w:val="9"/>
              </w:numPr>
              <w:spacing w:after="120"/>
              <w:rPr>
                <w:rStyle w:val="24"/>
                <w:b w:val="0"/>
                <w:sz w:val="28"/>
                <w:szCs w:val="28"/>
              </w:rPr>
            </w:pPr>
            <w:r w:rsidRPr="00623E0A">
              <w:rPr>
                <w:bCs/>
                <w:lang w:val="uk-UA"/>
              </w:rPr>
              <w:t>Дотрим</w:t>
            </w:r>
            <w:r w:rsidR="00856276">
              <w:rPr>
                <w:bCs/>
                <w:lang w:val="uk-UA"/>
              </w:rPr>
              <w:t xml:space="preserve">ання </w:t>
            </w:r>
            <w:r w:rsidRPr="00623E0A">
              <w:rPr>
                <w:bCs/>
                <w:lang w:val="uk-UA"/>
              </w:rPr>
              <w:t>останніх ре</w:t>
            </w:r>
            <w:r w:rsidR="00856276">
              <w:rPr>
                <w:bCs/>
                <w:lang w:val="uk-UA"/>
              </w:rPr>
              <w:t xml:space="preserve">комендацій ВООЗ щодо ведення </w:t>
            </w:r>
            <w:r w:rsidR="00856276" w:rsidRPr="00623E0A">
              <w:rPr>
                <w:bCs/>
                <w:lang w:val="uk-UA"/>
              </w:rPr>
              <w:t xml:space="preserve">педіатричних </w:t>
            </w:r>
            <w:r w:rsidR="00856276">
              <w:rPr>
                <w:bCs/>
                <w:lang w:val="uk-UA"/>
              </w:rPr>
              <w:t xml:space="preserve">пацієнтів з </w:t>
            </w:r>
            <w:proofErr w:type="spellStart"/>
            <w:r w:rsidR="00856276">
              <w:rPr>
                <w:bCs/>
                <w:lang w:val="uk-UA"/>
              </w:rPr>
              <w:t>ко</w:t>
            </w:r>
            <w:r w:rsidRPr="00623E0A">
              <w:rPr>
                <w:bCs/>
                <w:lang w:val="uk-UA"/>
              </w:rPr>
              <w:t>інф</w:t>
            </w:r>
            <w:r w:rsidR="00856276">
              <w:rPr>
                <w:bCs/>
                <w:lang w:val="uk-UA"/>
              </w:rPr>
              <w:t>екцією</w:t>
            </w:r>
            <w:proofErr w:type="spellEnd"/>
            <w:r w:rsidR="00856276">
              <w:rPr>
                <w:bCs/>
                <w:lang w:val="uk-UA"/>
              </w:rPr>
              <w:t xml:space="preserve"> </w:t>
            </w:r>
            <w:r w:rsidR="00856276" w:rsidRPr="00623E0A">
              <w:rPr>
                <w:bCs/>
                <w:lang w:val="uk-UA"/>
              </w:rPr>
              <w:t>МРТБ</w:t>
            </w:r>
            <w:r w:rsidR="00856276">
              <w:rPr>
                <w:bCs/>
                <w:lang w:val="uk-UA"/>
              </w:rPr>
              <w:t>/</w:t>
            </w:r>
            <w:r w:rsidRPr="00623E0A">
              <w:rPr>
                <w:bCs/>
                <w:lang w:val="uk-UA"/>
              </w:rPr>
              <w:t xml:space="preserve">ВІЛ </w:t>
            </w:r>
            <w:r w:rsidRPr="00856276">
              <w:rPr>
                <w:bCs/>
                <w:i/>
                <w:lang w:val="uk-UA"/>
              </w:rPr>
              <w:t>(108)</w:t>
            </w:r>
            <w:r w:rsidRPr="00623E0A">
              <w:rPr>
                <w:bCs/>
                <w:lang w:val="uk-UA"/>
              </w:rPr>
              <w:t>.</w:t>
            </w:r>
          </w:p>
        </w:tc>
      </w:tr>
    </w:tbl>
    <w:p w:rsidR="00E32422" w:rsidRPr="00623E0A" w:rsidRDefault="00856276" w:rsidP="00997988">
      <w:pPr>
        <w:spacing w:before="120"/>
        <w:rPr>
          <w:rStyle w:val="21"/>
          <w:szCs w:val="28"/>
          <w:lang w:val="uk-UA"/>
        </w:rPr>
      </w:pPr>
      <w:r>
        <w:rPr>
          <w:rStyle w:val="21"/>
          <w:szCs w:val="28"/>
          <w:lang w:val="uk-UA"/>
        </w:rPr>
        <w:t>На підсумок</w:t>
      </w:r>
      <w:r w:rsidR="00E32422" w:rsidRPr="00623E0A">
        <w:rPr>
          <w:rStyle w:val="21"/>
          <w:szCs w:val="28"/>
          <w:lang w:val="uk-UA"/>
        </w:rPr>
        <w:t xml:space="preserve">, </w:t>
      </w:r>
      <w:r>
        <w:rPr>
          <w:rStyle w:val="21"/>
          <w:szCs w:val="28"/>
          <w:lang w:val="uk-UA"/>
        </w:rPr>
        <w:t xml:space="preserve">за наявності </w:t>
      </w:r>
      <w:r w:rsidR="00E32422" w:rsidRPr="00623E0A">
        <w:rPr>
          <w:rStyle w:val="21"/>
          <w:szCs w:val="28"/>
          <w:lang w:val="uk-UA"/>
        </w:rPr>
        <w:t xml:space="preserve">підозри </w:t>
      </w:r>
      <w:r>
        <w:rPr>
          <w:rStyle w:val="21"/>
          <w:szCs w:val="28"/>
          <w:lang w:val="uk-UA"/>
        </w:rPr>
        <w:t xml:space="preserve">щодо </w:t>
      </w:r>
      <w:r w:rsidR="00E32422" w:rsidRPr="00623E0A">
        <w:rPr>
          <w:rStyle w:val="21"/>
          <w:szCs w:val="28"/>
          <w:lang w:val="uk-UA"/>
        </w:rPr>
        <w:t>інфекці</w:t>
      </w:r>
      <w:r>
        <w:rPr>
          <w:rStyle w:val="21"/>
          <w:szCs w:val="28"/>
          <w:lang w:val="uk-UA"/>
        </w:rPr>
        <w:t xml:space="preserve">ї </w:t>
      </w:r>
      <w:r w:rsidR="00E32422" w:rsidRPr="00623E0A">
        <w:rPr>
          <w:rStyle w:val="21"/>
          <w:szCs w:val="28"/>
          <w:lang w:val="uk-UA"/>
        </w:rPr>
        <w:t xml:space="preserve">МРТБ слід зосередити увагу на </w:t>
      </w:r>
      <w:r>
        <w:rPr>
          <w:rStyle w:val="21"/>
          <w:szCs w:val="28"/>
          <w:lang w:val="uk-UA"/>
        </w:rPr>
        <w:t xml:space="preserve">проведенні </w:t>
      </w:r>
      <w:proofErr w:type="spellStart"/>
      <w:r w:rsidR="00E32422" w:rsidRPr="00623E0A">
        <w:rPr>
          <w:rStyle w:val="21"/>
          <w:szCs w:val="28"/>
          <w:lang w:val="uk-UA"/>
        </w:rPr>
        <w:t>культур</w:t>
      </w:r>
      <w:r>
        <w:rPr>
          <w:rStyle w:val="21"/>
          <w:szCs w:val="28"/>
          <w:lang w:val="uk-UA"/>
        </w:rPr>
        <w:t>ального</w:t>
      </w:r>
      <w:proofErr w:type="spellEnd"/>
      <w:r>
        <w:rPr>
          <w:rStyle w:val="21"/>
          <w:szCs w:val="28"/>
          <w:lang w:val="uk-UA"/>
        </w:rPr>
        <w:t xml:space="preserve"> дослідження </w:t>
      </w:r>
      <w:r w:rsidR="00E32422" w:rsidRPr="00623E0A">
        <w:rPr>
          <w:rStyle w:val="21"/>
          <w:szCs w:val="28"/>
          <w:lang w:val="uk-UA"/>
        </w:rPr>
        <w:t>або молекулярних тестів</w:t>
      </w:r>
      <w:r>
        <w:rPr>
          <w:rStyle w:val="21"/>
          <w:szCs w:val="28"/>
          <w:lang w:val="uk-UA"/>
        </w:rPr>
        <w:t xml:space="preserve"> </w:t>
      </w:r>
      <w:r w:rsidR="00E32422" w:rsidRPr="00623E0A">
        <w:rPr>
          <w:rStyle w:val="21"/>
          <w:szCs w:val="28"/>
          <w:lang w:val="uk-UA"/>
        </w:rPr>
        <w:t xml:space="preserve">на додаток до клінічного анамнезу </w:t>
      </w:r>
      <w:r>
        <w:rPr>
          <w:rStyle w:val="21"/>
          <w:szCs w:val="28"/>
          <w:lang w:val="uk-UA"/>
        </w:rPr>
        <w:t xml:space="preserve">особи, що є </w:t>
      </w:r>
      <w:r w:rsidR="00E32422" w:rsidRPr="00623E0A">
        <w:rPr>
          <w:rStyle w:val="21"/>
          <w:szCs w:val="28"/>
          <w:lang w:val="uk-UA"/>
        </w:rPr>
        <w:t>підтверджен</w:t>
      </w:r>
      <w:r>
        <w:rPr>
          <w:rStyle w:val="21"/>
          <w:szCs w:val="28"/>
          <w:lang w:val="uk-UA"/>
        </w:rPr>
        <w:t xml:space="preserve">им </w:t>
      </w:r>
      <w:r w:rsidR="00E32422" w:rsidRPr="00623E0A">
        <w:rPr>
          <w:rStyle w:val="21"/>
          <w:szCs w:val="28"/>
          <w:lang w:val="uk-UA"/>
        </w:rPr>
        <w:t>або підозрюван</w:t>
      </w:r>
      <w:r>
        <w:rPr>
          <w:rStyle w:val="21"/>
          <w:szCs w:val="28"/>
          <w:lang w:val="uk-UA"/>
        </w:rPr>
        <w:t xml:space="preserve">им </w:t>
      </w:r>
      <w:r w:rsidR="00E32422" w:rsidRPr="00623E0A">
        <w:rPr>
          <w:rStyle w:val="21"/>
          <w:szCs w:val="28"/>
          <w:lang w:val="uk-UA"/>
        </w:rPr>
        <w:t>джерел</w:t>
      </w:r>
      <w:r>
        <w:rPr>
          <w:rStyle w:val="21"/>
          <w:szCs w:val="28"/>
          <w:lang w:val="uk-UA"/>
        </w:rPr>
        <w:t xml:space="preserve">ом </w:t>
      </w:r>
      <w:r w:rsidR="00E32422" w:rsidRPr="00623E0A">
        <w:rPr>
          <w:rStyle w:val="21"/>
          <w:szCs w:val="28"/>
          <w:lang w:val="uk-UA"/>
        </w:rPr>
        <w:t>МРТБ</w:t>
      </w:r>
      <w:r>
        <w:rPr>
          <w:rStyle w:val="21"/>
          <w:szCs w:val="28"/>
          <w:lang w:val="uk-UA"/>
        </w:rPr>
        <w:t>,</w:t>
      </w:r>
      <w:r w:rsidR="00E32422" w:rsidRPr="00623E0A">
        <w:rPr>
          <w:rStyle w:val="21"/>
          <w:szCs w:val="28"/>
          <w:lang w:val="uk-UA"/>
        </w:rPr>
        <w:t xml:space="preserve"> відповідно до останніх рекомендацій ВООЗ. </w:t>
      </w:r>
      <w:r>
        <w:rPr>
          <w:rStyle w:val="21"/>
          <w:szCs w:val="28"/>
          <w:lang w:val="uk-UA"/>
        </w:rPr>
        <w:t xml:space="preserve">Проте </w:t>
      </w:r>
      <w:r w:rsidRPr="00623E0A">
        <w:rPr>
          <w:rStyle w:val="21"/>
          <w:szCs w:val="28"/>
          <w:lang w:val="uk-UA"/>
        </w:rPr>
        <w:t xml:space="preserve">для </w:t>
      </w:r>
      <w:r>
        <w:rPr>
          <w:rStyle w:val="21"/>
          <w:szCs w:val="28"/>
          <w:lang w:val="uk-UA"/>
        </w:rPr>
        <w:t xml:space="preserve">встановлення </w:t>
      </w:r>
      <w:r w:rsidRPr="00623E0A">
        <w:rPr>
          <w:rStyle w:val="21"/>
          <w:szCs w:val="28"/>
          <w:lang w:val="uk-UA"/>
        </w:rPr>
        <w:t>діагнозу важливіш</w:t>
      </w:r>
      <w:r>
        <w:rPr>
          <w:rStyle w:val="21"/>
          <w:szCs w:val="28"/>
          <w:lang w:val="uk-UA"/>
        </w:rPr>
        <w:t xml:space="preserve">ими є </w:t>
      </w:r>
      <w:r w:rsidR="00E32422" w:rsidRPr="00623E0A">
        <w:rPr>
          <w:rStyle w:val="21"/>
          <w:szCs w:val="28"/>
          <w:lang w:val="uk-UA"/>
        </w:rPr>
        <w:t xml:space="preserve">історія впливу та </w:t>
      </w:r>
      <w:r>
        <w:rPr>
          <w:rStyle w:val="21"/>
          <w:szCs w:val="28"/>
          <w:lang w:val="uk-UA"/>
        </w:rPr>
        <w:t xml:space="preserve">наявні </w:t>
      </w:r>
      <w:r w:rsidR="00E32422" w:rsidRPr="00623E0A">
        <w:rPr>
          <w:rStyle w:val="21"/>
          <w:szCs w:val="28"/>
          <w:lang w:val="uk-UA"/>
        </w:rPr>
        <w:t xml:space="preserve">симптоми </w:t>
      </w:r>
      <w:r>
        <w:rPr>
          <w:rStyle w:val="21"/>
          <w:szCs w:val="28"/>
          <w:lang w:val="uk-UA"/>
        </w:rPr>
        <w:t>захворювання</w:t>
      </w:r>
      <w:r w:rsidR="00E32422" w:rsidRPr="00623E0A">
        <w:rPr>
          <w:rStyle w:val="21"/>
          <w:szCs w:val="28"/>
          <w:lang w:val="uk-UA"/>
        </w:rPr>
        <w:t>, а імун</w:t>
      </w:r>
      <w:r>
        <w:rPr>
          <w:rStyle w:val="21"/>
          <w:szCs w:val="28"/>
          <w:lang w:val="uk-UA"/>
        </w:rPr>
        <w:t xml:space="preserve">ологічні </w:t>
      </w:r>
      <w:r w:rsidR="00E32422" w:rsidRPr="00623E0A">
        <w:rPr>
          <w:rStyle w:val="21"/>
          <w:szCs w:val="28"/>
          <w:lang w:val="uk-UA"/>
        </w:rPr>
        <w:t>тести (</w:t>
      </w:r>
      <w:r w:rsidRPr="00623E0A">
        <w:rPr>
          <w:rStyle w:val="21"/>
          <w:szCs w:val="28"/>
          <w:lang w:val="uk-UA"/>
        </w:rPr>
        <w:t xml:space="preserve">АВІ </w:t>
      </w:r>
      <w:r w:rsidR="00E32422" w:rsidRPr="00623E0A">
        <w:rPr>
          <w:rStyle w:val="21"/>
          <w:szCs w:val="28"/>
          <w:lang w:val="uk-UA"/>
        </w:rPr>
        <w:t>або ТШП) можуть бути корисними</w:t>
      </w:r>
      <w:r w:rsidR="0052158E">
        <w:rPr>
          <w:rStyle w:val="21"/>
          <w:szCs w:val="28"/>
          <w:lang w:val="uk-UA"/>
        </w:rPr>
        <w:t xml:space="preserve"> за умови отримання </w:t>
      </w:r>
      <w:r w:rsidR="00E32422" w:rsidRPr="00623E0A">
        <w:rPr>
          <w:rStyle w:val="21"/>
          <w:szCs w:val="28"/>
          <w:lang w:val="uk-UA"/>
        </w:rPr>
        <w:t>позитивн</w:t>
      </w:r>
      <w:r w:rsidR="0052158E">
        <w:rPr>
          <w:rStyle w:val="21"/>
          <w:szCs w:val="28"/>
          <w:lang w:val="uk-UA"/>
        </w:rPr>
        <w:t>ого результату</w:t>
      </w:r>
      <w:r w:rsidR="00E32422" w:rsidRPr="00623E0A">
        <w:rPr>
          <w:rStyle w:val="21"/>
          <w:szCs w:val="28"/>
          <w:lang w:val="uk-UA"/>
        </w:rPr>
        <w:t xml:space="preserve">. Лікування латентного інфікування МРТБ у дітей та підлітків повинно базуватися на найкращих наявних наукових даних, і, ймовірно, передбачає застосування </w:t>
      </w:r>
      <w:proofErr w:type="spellStart"/>
      <w:r w:rsidR="00E32422" w:rsidRPr="00623E0A">
        <w:rPr>
          <w:rStyle w:val="21"/>
          <w:szCs w:val="28"/>
          <w:lang w:val="uk-UA"/>
        </w:rPr>
        <w:t>фторхінолону</w:t>
      </w:r>
      <w:proofErr w:type="spellEnd"/>
      <w:r w:rsidR="00E32422" w:rsidRPr="00623E0A">
        <w:rPr>
          <w:rStyle w:val="21"/>
          <w:szCs w:val="28"/>
          <w:lang w:val="uk-UA"/>
        </w:rPr>
        <w:t xml:space="preserve"> </w:t>
      </w:r>
      <w:r w:rsidR="0052158E">
        <w:rPr>
          <w:rStyle w:val="21"/>
          <w:szCs w:val="28"/>
          <w:lang w:val="uk-UA"/>
        </w:rPr>
        <w:t xml:space="preserve">нового </w:t>
      </w:r>
      <w:r w:rsidR="00E32422" w:rsidRPr="00623E0A">
        <w:rPr>
          <w:rStyle w:val="21"/>
          <w:szCs w:val="28"/>
          <w:lang w:val="uk-UA"/>
        </w:rPr>
        <w:t xml:space="preserve">покоління </w:t>
      </w:r>
      <w:r w:rsidR="0052158E">
        <w:rPr>
          <w:rStyle w:val="21"/>
          <w:szCs w:val="28"/>
          <w:lang w:val="uk-UA"/>
        </w:rPr>
        <w:t xml:space="preserve">окремо </w:t>
      </w:r>
      <w:r w:rsidR="00E32422" w:rsidRPr="00623E0A">
        <w:rPr>
          <w:rStyle w:val="21"/>
          <w:szCs w:val="28"/>
          <w:lang w:val="uk-UA"/>
        </w:rPr>
        <w:t xml:space="preserve">або </w:t>
      </w:r>
      <w:r w:rsidR="0052158E">
        <w:rPr>
          <w:rStyle w:val="21"/>
          <w:szCs w:val="28"/>
          <w:lang w:val="uk-UA"/>
        </w:rPr>
        <w:t xml:space="preserve">у </w:t>
      </w:r>
      <w:r w:rsidR="00E32422" w:rsidRPr="00623E0A">
        <w:rPr>
          <w:rStyle w:val="21"/>
          <w:szCs w:val="28"/>
          <w:lang w:val="uk-UA"/>
        </w:rPr>
        <w:t xml:space="preserve">поєднанні з іншим лікарським </w:t>
      </w:r>
      <w:r w:rsidR="00E32422" w:rsidRPr="00623E0A">
        <w:rPr>
          <w:rStyle w:val="21"/>
          <w:szCs w:val="28"/>
          <w:lang w:val="uk-UA"/>
        </w:rPr>
        <w:lastRenderedPageBreak/>
        <w:t xml:space="preserve">засобом, до якого </w:t>
      </w:r>
      <w:r w:rsidR="0052158E">
        <w:rPr>
          <w:rStyle w:val="21"/>
          <w:szCs w:val="28"/>
          <w:lang w:val="uk-UA"/>
        </w:rPr>
        <w:t xml:space="preserve">є чутливим </w:t>
      </w:r>
      <w:r w:rsidR="00E32422" w:rsidRPr="00623E0A">
        <w:rPr>
          <w:rStyle w:val="21"/>
          <w:szCs w:val="28"/>
          <w:lang w:val="uk-UA"/>
        </w:rPr>
        <w:t xml:space="preserve">штам </w:t>
      </w:r>
      <w:r w:rsidR="0052158E">
        <w:rPr>
          <w:rStyle w:val="21"/>
          <w:szCs w:val="28"/>
          <w:lang w:val="uk-UA"/>
        </w:rPr>
        <w:t xml:space="preserve">інфекції </w:t>
      </w:r>
      <w:r w:rsidR="00E32422" w:rsidRPr="00623E0A">
        <w:rPr>
          <w:rStyle w:val="21"/>
          <w:szCs w:val="28"/>
          <w:lang w:val="uk-UA"/>
        </w:rPr>
        <w:t>джерела</w:t>
      </w:r>
      <w:r w:rsidR="0052158E">
        <w:rPr>
          <w:rStyle w:val="21"/>
          <w:szCs w:val="28"/>
          <w:lang w:val="uk-UA"/>
        </w:rPr>
        <w:t xml:space="preserve"> захворювання</w:t>
      </w:r>
      <w:r w:rsidR="00E32422" w:rsidRPr="00623E0A">
        <w:rPr>
          <w:rStyle w:val="21"/>
          <w:szCs w:val="28"/>
          <w:lang w:val="uk-UA"/>
        </w:rPr>
        <w:t xml:space="preserve">. МРТБ у дітей та підлітків може бути або </w:t>
      </w:r>
      <w:proofErr w:type="spellStart"/>
      <w:r w:rsidR="00E32422" w:rsidRPr="00623E0A">
        <w:rPr>
          <w:rStyle w:val="21"/>
          <w:szCs w:val="28"/>
          <w:lang w:val="uk-UA"/>
        </w:rPr>
        <w:t>бактеріологічно</w:t>
      </w:r>
      <w:proofErr w:type="spellEnd"/>
      <w:r w:rsidR="00E32422" w:rsidRPr="00623E0A">
        <w:rPr>
          <w:rStyle w:val="21"/>
          <w:szCs w:val="28"/>
          <w:lang w:val="uk-UA"/>
        </w:rPr>
        <w:t xml:space="preserve"> підтверджени</w:t>
      </w:r>
      <w:r w:rsidR="0052158E">
        <w:rPr>
          <w:rStyle w:val="21"/>
          <w:szCs w:val="28"/>
          <w:lang w:val="uk-UA"/>
        </w:rPr>
        <w:t>м</w:t>
      </w:r>
      <w:r w:rsidR="00E32422" w:rsidRPr="00623E0A">
        <w:rPr>
          <w:rStyle w:val="21"/>
          <w:szCs w:val="28"/>
          <w:lang w:val="uk-UA"/>
        </w:rPr>
        <w:t xml:space="preserve">, або клінічно </w:t>
      </w:r>
      <w:proofErr w:type="spellStart"/>
      <w:r w:rsidR="00E32422" w:rsidRPr="00623E0A">
        <w:rPr>
          <w:rStyle w:val="21"/>
          <w:szCs w:val="28"/>
          <w:lang w:val="uk-UA"/>
        </w:rPr>
        <w:t>діагностовани</w:t>
      </w:r>
      <w:r w:rsidR="0052158E">
        <w:rPr>
          <w:rStyle w:val="21"/>
          <w:szCs w:val="28"/>
          <w:lang w:val="uk-UA"/>
        </w:rPr>
        <w:t>м</w:t>
      </w:r>
      <w:proofErr w:type="spellEnd"/>
      <w:r w:rsidR="00E32422" w:rsidRPr="00623E0A">
        <w:rPr>
          <w:rStyle w:val="21"/>
          <w:szCs w:val="28"/>
          <w:lang w:val="uk-UA"/>
        </w:rPr>
        <w:t xml:space="preserve">. При розробці схеми лікування МРТБ </w:t>
      </w:r>
      <w:r w:rsidR="0052158E">
        <w:rPr>
          <w:rStyle w:val="21"/>
          <w:szCs w:val="28"/>
          <w:lang w:val="uk-UA"/>
        </w:rPr>
        <w:t xml:space="preserve">у </w:t>
      </w:r>
      <w:r w:rsidR="00E32422" w:rsidRPr="00623E0A">
        <w:rPr>
          <w:rStyle w:val="21"/>
          <w:szCs w:val="28"/>
          <w:lang w:val="uk-UA"/>
        </w:rPr>
        <w:t xml:space="preserve">цій групі </w:t>
      </w:r>
      <w:r w:rsidR="0052158E">
        <w:rPr>
          <w:rStyle w:val="21"/>
          <w:szCs w:val="28"/>
          <w:lang w:val="uk-UA"/>
        </w:rPr>
        <w:t xml:space="preserve">слід враховувати результати </w:t>
      </w:r>
      <w:r w:rsidR="00E32422" w:rsidRPr="00623E0A">
        <w:rPr>
          <w:rStyle w:val="21"/>
          <w:szCs w:val="28"/>
          <w:lang w:val="uk-UA"/>
        </w:rPr>
        <w:t xml:space="preserve">ПГС щодо </w:t>
      </w:r>
      <w:r w:rsidR="0052158E">
        <w:rPr>
          <w:rStyle w:val="21"/>
          <w:szCs w:val="28"/>
          <w:lang w:val="uk-UA"/>
        </w:rPr>
        <w:t xml:space="preserve">наявності </w:t>
      </w:r>
      <w:r w:rsidR="00E32422" w:rsidRPr="00623E0A">
        <w:rPr>
          <w:rStyle w:val="21"/>
          <w:szCs w:val="28"/>
          <w:lang w:val="uk-UA"/>
        </w:rPr>
        <w:t xml:space="preserve">ізоляту </w:t>
      </w:r>
      <w:r w:rsidR="0052158E">
        <w:rPr>
          <w:rStyle w:val="21"/>
          <w:szCs w:val="28"/>
          <w:lang w:val="uk-UA"/>
        </w:rPr>
        <w:t xml:space="preserve">у </w:t>
      </w:r>
      <w:r w:rsidR="00E32422" w:rsidRPr="00623E0A">
        <w:rPr>
          <w:rStyle w:val="21"/>
          <w:szCs w:val="28"/>
          <w:lang w:val="uk-UA"/>
        </w:rPr>
        <w:t>дитини/</w:t>
      </w:r>
      <w:proofErr w:type="spellStart"/>
      <w:r w:rsidR="00E32422" w:rsidRPr="00623E0A">
        <w:rPr>
          <w:rStyle w:val="21"/>
          <w:szCs w:val="28"/>
          <w:lang w:val="uk-UA"/>
        </w:rPr>
        <w:t>підлітка</w:t>
      </w:r>
      <w:proofErr w:type="spellEnd"/>
      <w:r w:rsidR="00E32422" w:rsidRPr="00623E0A">
        <w:rPr>
          <w:rStyle w:val="21"/>
          <w:szCs w:val="28"/>
          <w:lang w:val="uk-UA"/>
        </w:rPr>
        <w:t xml:space="preserve"> або, якщо </w:t>
      </w:r>
      <w:r w:rsidR="0052158E">
        <w:rPr>
          <w:rStyle w:val="21"/>
          <w:szCs w:val="28"/>
          <w:lang w:val="uk-UA"/>
        </w:rPr>
        <w:t xml:space="preserve">діагноз встановлено за </w:t>
      </w:r>
      <w:r w:rsidR="00E32422" w:rsidRPr="00623E0A">
        <w:rPr>
          <w:rStyle w:val="21"/>
          <w:szCs w:val="28"/>
          <w:lang w:val="uk-UA"/>
        </w:rPr>
        <w:t>клінічн</w:t>
      </w:r>
      <w:r w:rsidR="0052158E">
        <w:rPr>
          <w:rStyle w:val="21"/>
          <w:szCs w:val="28"/>
          <w:lang w:val="uk-UA"/>
        </w:rPr>
        <w:t>ими ознаками</w:t>
      </w:r>
      <w:r w:rsidR="00E32422" w:rsidRPr="00623E0A">
        <w:rPr>
          <w:rStyle w:val="21"/>
          <w:szCs w:val="28"/>
          <w:lang w:val="uk-UA"/>
        </w:rPr>
        <w:t xml:space="preserve">, </w:t>
      </w:r>
      <w:r w:rsidR="0052158E">
        <w:rPr>
          <w:rStyle w:val="21"/>
          <w:szCs w:val="28"/>
          <w:lang w:val="uk-UA"/>
        </w:rPr>
        <w:t xml:space="preserve">тип резистентності в особи, що є </w:t>
      </w:r>
      <w:r w:rsidR="00E32422" w:rsidRPr="00623E0A">
        <w:rPr>
          <w:rStyle w:val="21"/>
          <w:szCs w:val="28"/>
          <w:lang w:val="uk-UA"/>
        </w:rPr>
        <w:t>джерел</w:t>
      </w:r>
      <w:r w:rsidR="0052158E">
        <w:rPr>
          <w:rStyle w:val="21"/>
          <w:szCs w:val="28"/>
          <w:lang w:val="uk-UA"/>
        </w:rPr>
        <w:t>ом захворювання</w:t>
      </w:r>
      <w:r w:rsidR="00E32422" w:rsidRPr="00623E0A">
        <w:rPr>
          <w:rStyle w:val="21"/>
          <w:szCs w:val="28"/>
          <w:lang w:val="uk-UA"/>
        </w:rPr>
        <w:t xml:space="preserve">. Лікування має базуватися на оновлених </w:t>
      </w:r>
      <w:r w:rsidR="00300409">
        <w:rPr>
          <w:rStyle w:val="21"/>
          <w:szCs w:val="28"/>
          <w:lang w:val="uk-UA"/>
        </w:rPr>
        <w:t xml:space="preserve">настановах </w:t>
      </w:r>
      <w:r w:rsidR="00E32422" w:rsidRPr="00623E0A">
        <w:rPr>
          <w:rStyle w:val="21"/>
          <w:szCs w:val="28"/>
          <w:lang w:val="uk-UA"/>
        </w:rPr>
        <w:t xml:space="preserve">та рекомендованих схемах </w:t>
      </w:r>
      <w:r w:rsidR="00300409">
        <w:rPr>
          <w:rStyle w:val="21"/>
          <w:szCs w:val="28"/>
          <w:lang w:val="uk-UA"/>
        </w:rPr>
        <w:t xml:space="preserve">і </w:t>
      </w:r>
      <w:r w:rsidR="00E32422" w:rsidRPr="00623E0A">
        <w:rPr>
          <w:rStyle w:val="21"/>
          <w:szCs w:val="28"/>
          <w:lang w:val="uk-UA"/>
        </w:rPr>
        <w:t>доз</w:t>
      </w:r>
      <w:r w:rsidR="00300409">
        <w:rPr>
          <w:rStyle w:val="21"/>
          <w:szCs w:val="28"/>
          <w:lang w:val="uk-UA"/>
        </w:rPr>
        <w:t>уванні</w:t>
      </w:r>
      <w:r w:rsidR="00E32422" w:rsidRPr="00623E0A">
        <w:rPr>
          <w:rStyle w:val="21"/>
          <w:szCs w:val="28"/>
          <w:lang w:val="uk-UA"/>
        </w:rPr>
        <w:t>. Необхідно продовжувати використання всіх пероральних (</w:t>
      </w:r>
      <w:proofErr w:type="spellStart"/>
      <w:r w:rsidR="00E32422" w:rsidRPr="00623E0A">
        <w:rPr>
          <w:rStyle w:val="21"/>
          <w:szCs w:val="28"/>
          <w:lang w:val="uk-UA"/>
        </w:rPr>
        <w:t>безін</w:t>
      </w:r>
      <w:r w:rsidR="00974A42" w:rsidRPr="00623E0A">
        <w:rPr>
          <w:rStyle w:val="21"/>
          <w:szCs w:val="28"/>
          <w:lang w:val="uk-UA"/>
        </w:rPr>
        <w:t>’</w:t>
      </w:r>
      <w:r w:rsidR="00E32422" w:rsidRPr="00623E0A">
        <w:rPr>
          <w:rStyle w:val="21"/>
          <w:szCs w:val="28"/>
          <w:lang w:val="uk-UA"/>
        </w:rPr>
        <w:t>єкцій</w:t>
      </w:r>
      <w:r w:rsidR="00300409">
        <w:rPr>
          <w:rStyle w:val="21"/>
          <w:szCs w:val="28"/>
          <w:lang w:val="uk-UA"/>
        </w:rPr>
        <w:t>них</w:t>
      </w:r>
      <w:proofErr w:type="spellEnd"/>
      <w:r w:rsidR="00E32422" w:rsidRPr="00623E0A">
        <w:rPr>
          <w:rStyle w:val="21"/>
          <w:szCs w:val="28"/>
          <w:lang w:val="uk-UA"/>
        </w:rPr>
        <w:t>) схем лікування, заснованих на рекомендованих ВООЗ протитуберкульозних препаратах, перереєстрованих у 2019</w:t>
      </w:r>
      <w:r w:rsidR="00300409">
        <w:rPr>
          <w:rStyle w:val="21"/>
          <w:szCs w:val="28"/>
          <w:lang w:val="uk-UA"/>
        </w:rPr>
        <w:t> </w:t>
      </w:r>
      <w:r w:rsidR="00E32422" w:rsidRPr="00623E0A">
        <w:rPr>
          <w:rStyle w:val="21"/>
          <w:szCs w:val="28"/>
          <w:lang w:val="uk-UA"/>
        </w:rPr>
        <w:t>р.</w:t>
      </w:r>
    </w:p>
    <w:p w:rsidR="00E32422" w:rsidRPr="00623E0A" w:rsidRDefault="00E32422" w:rsidP="00E32422">
      <w:pPr>
        <w:rPr>
          <w:rStyle w:val="21"/>
          <w:szCs w:val="28"/>
          <w:lang w:val="uk-UA"/>
        </w:rPr>
      </w:pPr>
      <w:r w:rsidRPr="00623E0A">
        <w:rPr>
          <w:rStyle w:val="21"/>
          <w:szCs w:val="28"/>
          <w:lang w:val="uk-UA"/>
        </w:rPr>
        <w:br w:type="page"/>
      </w:r>
    </w:p>
    <w:p w:rsidR="00E32422" w:rsidRPr="00623E0A" w:rsidRDefault="00E32422" w:rsidP="00997988">
      <w:pPr>
        <w:pStyle w:val="1"/>
        <w:rPr>
          <w:rStyle w:val="11"/>
          <w:rFonts w:cstheme="majorBidi"/>
          <w:b/>
          <w:bCs/>
          <w:sz w:val="28"/>
          <w:szCs w:val="28"/>
          <w:shd w:val="clear" w:color="auto" w:fill="auto"/>
        </w:rPr>
      </w:pPr>
      <w:bookmarkStart w:id="33" w:name="_Toc27751102"/>
      <w:r w:rsidRPr="00623E0A">
        <w:lastRenderedPageBreak/>
        <w:t>10. </w:t>
      </w:r>
      <w:bookmarkStart w:id="34" w:name="bookmark20"/>
      <w:r w:rsidRPr="00623E0A">
        <w:rPr>
          <w:rStyle w:val="11"/>
          <w:rFonts w:cstheme="majorBidi"/>
          <w:b/>
          <w:bCs/>
          <w:sz w:val="28"/>
          <w:szCs w:val="28"/>
          <w:shd w:val="clear" w:color="auto" w:fill="auto"/>
        </w:rPr>
        <w:t xml:space="preserve">Інтеграція </w:t>
      </w:r>
      <w:r w:rsidR="0054418B">
        <w:rPr>
          <w:rStyle w:val="11"/>
          <w:rFonts w:cstheme="majorBidi"/>
          <w:b/>
          <w:bCs/>
          <w:sz w:val="28"/>
          <w:szCs w:val="28"/>
          <w:shd w:val="clear" w:color="auto" w:fill="auto"/>
        </w:rPr>
        <w:t xml:space="preserve">послуг з </w:t>
      </w:r>
      <w:r w:rsidRPr="00623E0A">
        <w:rPr>
          <w:rStyle w:val="11"/>
          <w:rFonts w:cstheme="majorBidi"/>
          <w:b/>
          <w:bCs/>
          <w:sz w:val="28"/>
          <w:szCs w:val="28"/>
          <w:shd w:val="clear" w:color="auto" w:fill="auto"/>
        </w:rPr>
        <w:t xml:space="preserve">профілактики та лікування туберкульозу </w:t>
      </w:r>
      <w:r w:rsidR="0054418B">
        <w:rPr>
          <w:rStyle w:val="11"/>
          <w:rFonts w:cstheme="majorBidi"/>
          <w:b/>
          <w:bCs/>
          <w:sz w:val="28"/>
          <w:szCs w:val="28"/>
          <w:shd w:val="clear" w:color="auto" w:fill="auto"/>
        </w:rPr>
        <w:t xml:space="preserve">до закладів з надання </w:t>
      </w:r>
      <w:r w:rsidRPr="00623E0A">
        <w:rPr>
          <w:rStyle w:val="11"/>
          <w:rFonts w:cstheme="majorBidi"/>
          <w:b/>
          <w:bCs/>
          <w:sz w:val="28"/>
          <w:szCs w:val="28"/>
          <w:shd w:val="clear" w:color="auto" w:fill="auto"/>
        </w:rPr>
        <w:t>первинної медичної допомоги</w:t>
      </w:r>
      <w:bookmarkEnd w:id="33"/>
      <w:bookmarkEnd w:id="34"/>
    </w:p>
    <w:p w:rsidR="00E32422" w:rsidRPr="00623E0A" w:rsidRDefault="00E32422" w:rsidP="002071E9">
      <w:pPr>
        <w:spacing w:line="247" w:lineRule="auto"/>
        <w:rPr>
          <w:rFonts w:cs="Times New Roman"/>
          <w:szCs w:val="28"/>
          <w:lang w:val="uk-UA"/>
        </w:rPr>
      </w:pPr>
      <w:r w:rsidRPr="00623E0A">
        <w:rPr>
          <w:rStyle w:val="21"/>
          <w:szCs w:val="28"/>
          <w:lang w:val="uk-UA"/>
        </w:rPr>
        <w:t xml:space="preserve">Діти з </w:t>
      </w:r>
      <w:r w:rsidR="0054418B">
        <w:rPr>
          <w:rStyle w:val="21"/>
          <w:szCs w:val="28"/>
          <w:lang w:val="uk-UA"/>
        </w:rPr>
        <w:t xml:space="preserve">ТБ </w:t>
      </w:r>
      <w:r w:rsidRPr="00623E0A">
        <w:rPr>
          <w:rStyle w:val="21"/>
          <w:szCs w:val="28"/>
          <w:lang w:val="uk-UA"/>
        </w:rPr>
        <w:t xml:space="preserve">часто </w:t>
      </w:r>
      <w:r w:rsidR="0054418B">
        <w:rPr>
          <w:rStyle w:val="21"/>
          <w:szCs w:val="28"/>
          <w:lang w:val="uk-UA"/>
        </w:rPr>
        <w:t xml:space="preserve">залишаються </w:t>
      </w:r>
      <w:r w:rsidRPr="00623E0A">
        <w:rPr>
          <w:rStyle w:val="21"/>
          <w:szCs w:val="28"/>
          <w:lang w:val="uk-UA"/>
        </w:rPr>
        <w:t>не</w:t>
      </w:r>
      <w:r w:rsidR="0054418B">
        <w:rPr>
          <w:rStyle w:val="21"/>
          <w:szCs w:val="28"/>
          <w:lang w:val="uk-UA"/>
        </w:rPr>
        <w:t xml:space="preserve"> охопленими послугами </w:t>
      </w:r>
      <w:r w:rsidRPr="00623E0A">
        <w:rPr>
          <w:rStyle w:val="21"/>
          <w:szCs w:val="28"/>
          <w:lang w:val="uk-UA"/>
        </w:rPr>
        <w:t>служб</w:t>
      </w:r>
      <w:r w:rsidR="0054418B">
        <w:rPr>
          <w:rStyle w:val="21"/>
          <w:szCs w:val="28"/>
          <w:lang w:val="uk-UA"/>
        </w:rPr>
        <w:t xml:space="preserve"> </w:t>
      </w:r>
      <w:r w:rsidRPr="00623E0A">
        <w:rPr>
          <w:rStyle w:val="21"/>
          <w:szCs w:val="28"/>
          <w:lang w:val="uk-UA"/>
        </w:rPr>
        <w:t xml:space="preserve">боротьби з </w:t>
      </w:r>
      <w:r w:rsidR="0054418B">
        <w:rPr>
          <w:rStyle w:val="21"/>
          <w:szCs w:val="28"/>
          <w:lang w:val="uk-UA"/>
        </w:rPr>
        <w:t>ТБ</w:t>
      </w:r>
      <w:r w:rsidRPr="00623E0A">
        <w:rPr>
          <w:rStyle w:val="21"/>
          <w:szCs w:val="28"/>
          <w:lang w:val="uk-UA"/>
        </w:rPr>
        <w:t xml:space="preserve">, оскільки захворювання </w:t>
      </w:r>
      <w:r w:rsidR="0054418B">
        <w:rPr>
          <w:rStyle w:val="21"/>
          <w:szCs w:val="28"/>
          <w:lang w:val="uk-UA"/>
        </w:rPr>
        <w:t xml:space="preserve">в них зазвичай має </w:t>
      </w:r>
      <w:r w:rsidR="0054418B" w:rsidRPr="00623E0A">
        <w:rPr>
          <w:rStyle w:val="21"/>
          <w:szCs w:val="28"/>
          <w:lang w:val="uk-UA"/>
        </w:rPr>
        <w:t>неспецифічн</w:t>
      </w:r>
      <w:r w:rsidR="0054418B">
        <w:rPr>
          <w:rStyle w:val="21"/>
          <w:szCs w:val="28"/>
          <w:lang w:val="uk-UA"/>
        </w:rPr>
        <w:t xml:space="preserve">і </w:t>
      </w:r>
      <w:r w:rsidRPr="00623E0A">
        <w:rPr>
          <w:rStyle w:val="21"/>
          <w:szCs w:val="28"/>
          <w:lang w:val="uk-UA"/>
        </w:rPr>
        <w:t>прояв</w:t>
      </w:r>
      <w:r w:rsidR="0054418B">
        <w:rPr>
          <w:rStyle w:val="21"/>
          <w:szCs w:val="28"/>
          <w:lang w:val="uk-UA"/>
        </w:rPr>
        <w:t xml:space="preserve">и </w:t>
      </w:r>
      <w:r w:rsidRPr="00623E0A">
        <w:rPr>
          <w:rStyle w:val="21"/>
          <w:szCs w:val="28"/>
          <w:lang w:val="uk-UA"/>
        </w:rPr>
        <w:t>загальни</w:t>
      </w:r>
      <w:r w:rsidR="0054418B">
        <w:rPr>
          <w:rStyle w:val="21"/>
          <w:szCs w:val="28"/>
          <w:lang w:val="uk-UA"/>
        </w:rPr>
        <w:t xml:space="preserve">х </w:t>
      </w:r>
      <w:r w:rsidRPr="00623E0A">
        <w:rPr>
          <w:rStyle w:val="21"/>
          <w:szCs w:val="28"/>
          <w:lang w:val="uk-UA"/>
        </w:rPr>
        <w:t>симптом</w:t>
      </w:r>
      <w:r w:rsidR="0054418B">
        <w:rPr>
          <w:rStyle w:val="21"/>
          <w:szCs w:val="28"/>
          <w:lang w:val="uk-UA"/>
        </w:rPr>
        <w:t>ів</w:t>
      </w:r>
      <w:r w:rsidRPr="00623E0A">
        <w:rPr>
          <w:rStyle w:val="21"/>
          <w:szCs w:val="28"/>
          <w:lang w:val="uk-UA"/>
        </w:rPr>
        <w:t xml:space="preserve">. У багатьох </w:t>
      </w:r>
      <w:r w:rsidR="009743DF">
        <w:rPr>
          <w:rStyle w:val="21"/>
          <w:szCs w:val="28"/>
          <w:lang w:val="uk-UA"/>
        </w:rPr>
        <w:t xml:space="preserve">випадках </w:t>
      </w:r>
      <w:r w:rsidRPr="00623E0A">
        <w:rPr>
          <w:rStyle w:val="21"/>
          <w:szCs w:val="28"/>
          <w:lang w:val="uk-UA"/>
        </w:rPr>
        <w:t xml:space="preserve">спостерігається недостатня обізнаність щодо </w:t>
      </w:r>
      <w:r w:rsidR="009743DF">
        <w:rPr>
          <w:rStyle w:val="21"/>
          <w:szCs w:val="28"/>
          <w:lang w:val="uk-UA"/>
        </w:rPr>
        <w:t xml:space="preserve">специфіки ТБ у дітей </w:t>
      </w:r>
      <w:r w:rsidRPr="00623E0A">
        <w:rPr>
          <w:rStyle w:val="21"/>
          <w:szCs w:val="28"/>
          <w:lang w:val="uk-UA"/>
        </w:rPr>
        <w:t xml:space="preserve">серед медичних працівників, які надають </w:t>
      </w:r>
      <w:r w:rsidR="009743DF">
        <w:rPr>
          <w:rStyle w:val="21"/>
          <w:szCs w:val="28"/>
          <w:lang w:val="uk-UA"/>
        </w:rPr>
        <w:t xml:space="preserve">медичні послуги </w:t>
      </w:r>
      <w:r w:rsidRPr="00623E0A">
        <w:rPr>
          <w:rStyle w:val="21"/>
          <w:szCs w:val="28"/>
          <w:lang w:val="uk-UA"/>
        </w:rPr>
        <w:t>дитя</w:t>
      </w:r>
      <w:r w:rsidR="009743DF">
        <w:rPr>
          <w:rStyle w:val="21"/>
          <w:szCs w:val="28"/>
          <w:lang w:val="uk-UA"/>
        </w:rPr>
        <w:t xml:space="preserve">м у педіатричних </w:t>
      </w:r>
      <w:r w:rsidRPr="00623E0A">
        <w:rPr>
          <w:rStyle w:val="21"/>
          <w:szCs w:val="28"/>
          <w:lang w:val="uk-UA"/>
        </w:rPr>
        <w:t xml:space="preserve">медичних </w:t>
      </w:r>
      <w:r w:rsidR="009743DF">
        <w:rPr>
          <w:rStyle w:val="21"/>
          <w:szCs w:val="28"/>
          <w:lang w:val="uk-UA"/>
        </w:rPr>
        <w:t>закладах</w:t>
      </w:r>
      <w:r w:rsidRPr="00623E0A">
        <w:rPr>
          <w:rStyle w:val="21"/>
          <w:szCs w:val="28"/>
          <w:lang w:val="uk-UA"/>
        </w:rPr>
        <w:t>, що</w:t>
      </w:r>
      <w:r w:rsidR="009743DF">
        <w:rPr>
          <w:rStyle w:val="21"/>
          <w:szCs w:val="28"/>
          <w:lang w:val="uk-UA"/>
        </w:rPr>
        <w:t xml:space="preserve"> зазвичай </w:t>
      </w:r>
      <w:r w:rsidRPr="00623E0A">
        <w:rPr>
          <w:rStyle w:val="21"/>
          <w:szCs w:val="28"/>
          <w:lang w:val="uk-UA"/>
        </w:rPr>
        <w:t>призводить до неправильно</w:t>
      </w:r>
      <w:r w:rsidR="009743DF">
        <w:rPr>
          <w:rStyle w:val="21"/>
          <w:szCs w:val="28"/>
          <w:lang w:val="uk-UA"/>
        </w:rPr>
        <w:t xml:space="preserve">го встановлення </w:t>
      </w:r>
      <w:r w:rsidRPr="00623E0A">
        <w:rPr>
          <w:rStyle w:val="21"/>
          <w:szCs w:val="28"/>
          <w:lang w:val="uk-UA"/>
        </w:rPr>
        <w:t>діагно</w:t>
      </w:r>
      <w:r w:rsidR="009743DF">
        <w:rPr>
          <w:rStyle w:val="21"/>
          <w:szCs w:val="28"/>
          <w:lang w:val="uk-UA"/>
        </w:rPr>
        <w:t xml:space="preserve">зу </w:t>
      </w:r>
      <w:r w:rsidRPr="00623E0A">
        <w:rPr>
          <w:rStyle w:val="21"/>
          <w:szCs w:val="28"/>
          <w:lang w:val="uk-UA"/>
        </w:rPr>
        <w:t xml:space="preserve">та затримки початку лікування. </w:t>
      </w:r>
      <w:r w:rsidRPr="00623E0A">
        <w:rPr>
          <w:rFonts w:cs="Times New Roman"/>
          <w:szCs w:val="28"/>
          <w:lang w:val="uk-UA"/>
        </w:rPr>
        <w:t xml:space="preserve">Інтеграція </w:t>
      </w:r>
      <w:r w:rsidR="009743DF">
        <w:rPr>
          <w:rFonts w:cs="Times New Roman"/>
          <w:szCs w:val="28"/>
          <w:lang w:val="uk-UA"/>
        </w:rPr>
        <w:t xml:space="preserve">програм </w:t>
      </w:r>
      <w:r w:rsidRPr="00623E0A">
        <w:rPr>
          <w:rFonts w:cs="Times New Roman"/>
          <w:szCs w:val="28"/>
          <w:lang w:val="uk-UA"/>
        </w:rPr>
        <w:t xml:space="preserve">боротьби з </w:t>
      </w:r>
      <w:r w:rsidR="009743DF">
        <w:rPr>
          <w:rFonts w:cs="Times New Roman"/>
          <w:szCs w:val="28"/>
          <w:lang w:val="uk-UA"/>
        </w:rPr>
        <w:t xml:space="preserve">ТБ до </w:t>
      </w:r>
      <w:r w:rsidRPr="00623E0A">
        <w:rPr>
          <w:rFonts w:cs="Times New Roman"/>
          <w:szCs w:val="28"/>
          <w:lang w:val="uk-UA"/>
        </w:rPr>
        <w:t>інши</w:t>
      </w:r>
      <w:r w:rsidR="009743DF">
        <w:rPr>
          <w:rFonts w:cs="Times New Roman"/>
          <w:szCs w:val="28"/>
          <w:lang w:val="uk-UA"/>
        </w:rPr>
        <w:t xml:space="preserve">х послуг </w:t>
      </w:r>
      <w:r w:rsidRPr="00623E0A">
        <w:rPr>
          <w:rFonts w:cs="Times New Roman"/>
          <w:szCs w:val="28"/>
          <w:lang w:val="uk-UA"/>
        </w:rPr>
        <w:t xml:space="preserve">охорони </w:t>
      </w:r>
      <w:r w:rsidR="009743DF" w:rsidRPr="00623E0A">
        <w:rPr>
          <w:rFonts w:cs="Times New Roman"/>
          <w:szCs w:val="28"/>
          <w:lang w:val="uk-UA"/>
        </w:rPr>
        <w:t>здоров’я</w:t>
      </w:r>
      <w:r w:rsidRPr="00623E0A">
        <w:rPr>
          <w:rFonts w:cs="Times New Roman"/>
          <w:szCs w:val="28"/>
          <w:lang w:val="uk-UA"/>
        </w:rPr>
        <w:t xml:space="preserve"> дітей, особливо </w:t>
      </w:r>
      <w:r w:rsidR="009743DF">
        <w:rPr>
          <w:rFonts w:cs="Times New Roman"/>
          <w:szCs w:val="28"/>
          <w:lang w:val="uk-UA"/>
        </w:rPr>
        <w:t xml:space="preserve">до закладів </w:t>
      </w:r>
      <w:r w:rsidRPr="00623E0A">
        <w:rPr>
          <w:rFonts w:cs="Times New Roman"/>
          <w:szCs w:val="28"/>
          <w:lang w:val="uk-UA"/>
        </w:rPr>
        <w:t>охорони здоров</w:t>
      </w:r>
      <w:r w:rsidR="00974A42" w:rsidRPr="00623E0A">
        <w:rPr>
          <w:rFonts w:cs="Times New Roman"/>
          <w:szCs w:val="28"/>
          <w:lang w:val="uk-UA"/>
        </w:rPr>
        <w:t>’</w:t>
      </w:r>
      <w:r w:rsidRPr="00623E0A">
        <w:rPr>
          <w:rFonts w:cs="Times New Roman"/>
          <w:szCs w:val="28"/>
          <w:lang w:val="uk-UA"/>
        </w:rPr>
        <w:t xml:space="preserve">я матері та дитини, є важливою стратегією для покращення профілактики, діагностики та лікування </w:t>
      </w:r>
      <w:r w:rsidR="009743DF">
        <w:rPr>
          <w:rFonts w:cs="Times New Roman"/>
          <w:szCs w:val="28"/>
          <w:lang w:val="uk-UA"/>
        </w:rPr>
        <w:t xml:space="preserve">ТБ у дітей </w:t>
      </w:r>
      <w:r w:rsidRPr="00623E0A">
        <w:rPr>
          <w:rFonts w:cs="Times New Roman"/>
          <w:szCs w:val="28"/>
          <w:lang w:val="uk-UA"/>
        </w:rPr>
        <w:t xml:space="preserve">в ендемічних умовах </w:t>
      </w:r>
      <w:r w:rsidRPr="00623E0A">
        <w:rPr>
          <w:rFonts w:cs="Times New Roman"/>
          <w:i/>
          <w:szCs w:val="28"/>
          <w:lang w:val="uk-UA"/>
        </w:rPr>
        <w:t>(4</w:t>
      </w:r>
      <w:r w:rsidRPr="0007228D">
        <w:rPr>
          <w:rFonts w:cs="Times New Roman"/>
          <w:i/>
          <w:szCs w:val="28"/>
          <w:lang w:val="uk-UA"/>
        </w:rPr>
        <w:t>3</w:t>
      </w:r>
      <w:r w:rsidR="00E446CC" w:rsidRPr="0007228D">
        <w:rPr>
          <w:rFonts w:cs="Times New Roman"/>
          <w:i/>
          <w:szCs w:val="28"/>
          <w:lang w:val="uk-UA"/>
        </w:rPr>
        <w:t>,</w:t>
      </w:r>
      <w:r w:rsidR="009743DF">
        <w:rPr>
          <w:rFonts w:cs="Times New Roman"/>
          <w:i/>
          <w:szCs w:val="28"/>
          <w:lang w:val="uk-UA"/>
        </w:rPr>
        <w:t xml:space="preserve"> </w:t>
      </w:r>
      <w:r w:rsidRPr="00623E0A">
        <w:rPr>
          <w:rFonts w:cs="Times New Roman"/>
          <w:i/>
          <w:szCs w:val="28"/>
          <w:lang w:val="uk-UA"/>
        </w:rPr>
        <w:t>44)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="00410EF8" w:rsidRPr="00623E0A">
        <w:rPr>
          <w:rFonts w:cs="Times New Roman"/>
          <w:szCs w:val="28"/>
          <w:lang w:val="uk-UA"/>
        </w:rPr>
        <w:t>Необхідн</w:t>
      </w:r>
      <w:r w:rsidR="00410EF8">
        <w:rPr>
          <w:rFonts w:cs="Times New Roman"/>
          <w:szCs w:val="28"/>
          <w:lang w:val="uk-UA"/>
        </w:rPr>
        <w:t xml:space="preserve">ою є </w:t>
      </w:r>
      <w:r w:rsidR="00410EF8" w:rsidRPr="00623E0A">
        <w:rPr>
          <w:rFonts w:cs="Times New Roman"/>
          <w:szCs w:val="28"/>
          <w:lang w:val="uk-UA"/>
        </w:rPr>
        <w:t xml:space="preserve">інтеграція </w:t>
      </w:r>
      <w:r w:rsidRPr="00623E0A">
        <w:rPr>
          <w:rFonts w:cs="Times New Roman"/>
          <w:szCs w:val="28"/>
          <w:lang w:val="uk-UA"/>
        </w:rPr>
        <w:t>на глобальному рівні завдяки посиленню міжгалузевої співпраці між установами Організації Об</w:t>
      </w:r>
      <w:r w:rsidR="00974A42" w:rsidRPr="00623E0A">
        <w:rPr>
          <w:rFonts w:cs="Times New Roman"/>
          <w:szCs w:val="28"/>
          <w:lang w:val="uk-UA"/>
        </w:rPr>
        <w:t>’</w:t>
      </w:r>
      <w:r w:rsidRPr="00623E0A">
        <w:rPr>
          <w:rFonts w:cs="Times New Roman"/>
          <w:szCs w:val="28"/>
          <w:lang w:val="uk-UA"/>
        </w:rPr>
        <w:t xml:space="preserve">єднаних Націй </w:t>
      </w:r>
      <w:r w:rsidRPr="00623E0A">
        <w:rPr>
          <w:rFonts w:cs="Times New Roman"/>
          <w:i/>
          <w:szCs w:val="28"/>
          <w:lang w:val="uk-UA"/>
        </w:rPr>
        <w:t>(34)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На національному рівні програми боротьби з </w:t>
      </w:r>
      <w:r w:rsidR="00410EF8">
        <w:rPr>
          <w:rStyle w:val="21"/>
          <w:szCs w:val="28"/>
          <w:lang w:val="uk-UA"/>
        </w:rPr>
        <w:t xml:space="preserve">ТБ </w:t>
      </w:r>
      <w:r w:rsidRPr="00623E0A">
        <w:rPr>
          <w:rStyle w:val="21"/>
          <w:szCs w:val="28"/>
          <w:lang w:val="uk-UA"/>
        </w:rPr>
        <w:t xml:space="preserve">мають тісно співпрацювати з іншими організаціями, які надають послуги охорони </w:t>
      </w:r>
      <w:r w:rsidR="00410EF8" w:rsidRPr="00623E0A">
        <w:rPr>
          <w:rStyle w:val="21"/>
          <w:szCs w:val="28"/>
          <w:lang w:val="uk-UA"/>
        </w:rPr>
        <w:t>здоров’я</w:t>
      </w:r>
      <w:r w:rsidRPr="00623E0A">
        <w:rPr>
          <w:rStyle w:val="21"/>
          <w:szCs w:val="28"/>
          <w:lang w:val="uk-UA"/>
        </w:rPr>
        <w:t xml:space="preserve"> дітям. </w:t>
      </w:r>
      <w:r w:rsidR="00410EF8">
        <w:rPr>
          <w:rStyle w:val="21"/>
          <w:szCs w:val="28"/>
          <w:lang w:val="uk-UA"/>
        </w:rPr>
        <w:t xml:space="preserve">Орієнтовані на сім’ю та громаду </w:t>
      </w:r>
      <w:r w:rsidR="00410EF8" w:rsidRPr="00623E0A">
        <w:rPr>
          <w:rFonts w:cs="Times New Roman"/>
          <w:szCs w:val="28"/>
          <w:lang w:val="uk-UA"/>
        </w:rPr>
        <w:t>моделі</w:t>
      </w:r>
      <w:r w:rsidR="005D1DEE">
        <w:rPr>
          <w:rFonts w:cs="Times New Roman"/>
          <w:szCs w:val="28"/>
          <w:lang w:val="uk-UA"/>
        </w:rPr>
        <w:t xml:space="preserve">, а також вже впроваджені </w:t>
      </w:r>
      <w:r w:rsidRPr="00623E0A">
        <w:rPr>
          <w:rFonts w:cs="Times New Roman"/>
          <w:szCs w:val="28"/>
          <w:lang w:val="uk-UA"/>
        </w:rPr>
        <w:t xml:space="preserve">стратегії догляду, </w:t>
      </w:r>
      <w:r w:rsidR="005D1DEE">
        <w:rPr>
          <w:rFonts w:cs="Times New Roman"/>
          <w:szCs w:val="28"/>
          <w:lang w:val="uk-UA"/>
        </w:rPr>
        <w:t xml:space="preserve">зокрема </w:t>
      </w:r>
      <w:r w:rsidRPr="00623E0A">
        <w:rPr>
          <w:rFonts w:cs="Times New Roman"/>
          <w:szCs w:val="28"/>
          <w:lang w:val="uk-UA"/>
        </w:rPr>
        <w:t>інтегроване лікування випадків у громад</w:t>
      </w:r>
      <w:r w:rsidR="005D1DEE">
        <w:rPr>
          <w:rFonts w:cs="Times New Roman"/>
          <w:szCs w:val="28"/>
          <w:lang w:val="uk-UA"/>
        </w:rPr>
        <w:t xml:space="preserve">і </w:t>
      </w:r>
      <w:r w:rsidRPr="00623E0A">
        <w:rPr>
          <w:rFonts w:cs="Times New Roman"/>
          <w:szCs w:val="28"/>
          <w:lang w:val="uk-UA"/>
        </w:rPr>
        <w:t xml:space="preserve">або інтегроване лікування дитячих захворювань, можуть бути модифіковані та використані для підвищення рівня обізнаності </w:t>
      </w:r>
      <w:r w:rsidR="00410EF8">
        <w:rPr>
          <w:rFonts w:cs="Times New Roman"/>
          <w:szCs w:val="28"/>
          <w:lang w:val="uk-UA"/>
        </w:rPr>
        <w:t xml:space="preserve">щодо ТБ </w:t>
      </w:r>
      <w:r w:rsidRPr="00623E0A">
        <w:rPr>
          <w:rFonts w:cs="Times New Roman"/>
          <w:i/>
          <w:szCs w:val="28"/>
          <w:lang w:val="uk-UA"/>
        </w:rPr>
        <w:t>(109)</w:t>
      </w:r>
      <w:r w:rsidR="00E446CC" w:rsidRPr="00E446CC">
        <w:rPr>
          <w:rFonts w:cs="Times New Roman"/>
          <w:szCs w:val="28"/>
          <w:lang w:val="uk-UA"/>
        </w:rPr>
        <w:t>.</w:t>
      </w:r>
    </w:p>
    <w:p w:rsidR="00E32422" w:rsidRPr="00623E0A" w:rsidRDefault="005D1DEE" w:rsidP="002071E9">
      <w:pPr>
        <w:spacing w:line="247" w:lineRule="auto"/>
        <w:rPr>
          <w:rFonts w:cs="Times New Roman"/>
          <w:szCs w:val="28"/>
          <w:lang w:val="uk-UA"/>
        </w:rPr>
      </w:pPr>
      <w:r>
        <w:rPr>
          <w:rStyle w:val="21"/>
          <w:szCs w:val="28"/>
          <w:lang w:val="uk-UA"/>
        </w:rPr>
        <w:t xml:space="preserve">У </w:t>
      </w:r>
      <w:r w:rsidRPr="00623E0A">
        <w:rPr>
          <w:rStyle w:val="21"/>
          <w:szCs w:val="28"/>
          <w:lang w:val="uk-UA"/>
        </w:rPr>
        <w:t>2016</w:t>
      </w:r>
      <w:r>
        <w:rPr>
          <w:rStyle w:val="21"/>
          <w:szCs w:val="28"/>
          <w:lang w:val="uk-UA"/>
        </w:rPr>
        <w:t> </w:t>
      </w:r>
      <w:r w:rsidRPr="00623E0A">
        <w:rPr>
          <w:rStyle w:val="21"/>
          <w:szCs w:val="28"/>
          <w:lang w:val="uk-UA"/>
        </w:rPr>
        <w:t>р</w:t>
      </w:r>
      <w:r>
        <w:rPr>
          <w:rStyle w:val="21"/>
          <w:szCs w:val="28"/>
          <w:lang w:val="uk-UA"/>
        </w:rPr>
        <w:t xml:space="preserve">. в </w:t>
      </w:r>
      <w:r w:rsidRPr="00623E0A">
        <w:rPr>
          <w:rStyle w:val="21"/>
          <w:szCs w:val="28"/>
          <w:lang w:val="uk-UA"/>
        </w:rPr>
        <w:t>Нью-Йорку</w:t>
      </w:r>
      <w:r>
        <w:rPr>
          <w:rStyle w:val="21"/>
          <w:szCs w:val="28"/>
          <w:lang w:val="uk-UA"/>
        </w:rPr>
        <w:t xml:space="preserve"> було проведено нараду </w:t>
      </w:r>
      <w:r w:rsidRPr="00623E0A">
        <w:rPr>
          <w:rStyle w:val="21"/>
          <w:szCs w:val="28"/>
          <w:lang w:val="uk-UA"/>
        </w:rPr>
        <w:t xml:space="preserve">Дитячого </w:t>
      </w:r>
      <w:r w:rsidR="00E32422" w:rsidRPr="00623E0A">
        <w:rPr>
          <w:rStyle w:val="21"/>
          <w:szCs w:val="28"/>
          <w:lang w:val="uk-UA"/>
        </w:rPr>
        <w:t xml:space="preserve">фонду ООН (ЮНІСЕФ) щодо інтеграції </w:t>
      </w:r>
      <w:r>
        <w:rPr>
          <w:rStyle w:val="21"/>
          <w:szCs w:val="28"/>
          <w:lang w:val="uk-UA"/>
        </w:rPr>
        <w:t xml:space="preserve">заходів </w:t>
      </w:r>
      <w:r w:rsidR="00E32422" w:rsidRPr="00623E0A">
        <w:rPr>
          <w:rStyle w:val="21"/>
          <w:szCs w:val="28"/>
          <w:lang w:val="uk-UA"/>
        </w:rPr>
        <w:t xml:space="preserve">боротьби з </w:t>
      </w:r>
      <w:r>
        <w:rPr>
          <w:rStyle w:val="21"/>
          <w:szCs w:val="28"/>
          <w:lang w:val="uk-UA"/>
        </w:rPr>
        <w:t xml:space="preserve">ТБ </w:t>
      </w:r>
      <w:r w:rsidR="00E32422" w:rsidRPr="00623E0A">
        <w:rPr>
          <w:rStyle w:val="21"/>
          <w:szCs w:val="28"/>
          <w:lang w:val="uk-UA"/>
        </w:rPr>
        <w:t>у дітей</w:t>
      </w:r>
      <w:r>
        <w:rPr>
          <w:rStyle w:val="21"/>
          <w:szCs w:val="28"/>
          <w:lang w:val="uk-UA"/>
        </w:rPr>
        <w:t xml:space="preserve">, що стало </w:t>
      </w:r>
      <w:r w:rsidR="00E32422" w:rsidRPr="00623E0A">
        <w:rPr>
          <w:rStyle w:val="21"/>
          <w:szCs w:val="28"/>
          <w:lang w:val="uk-UA"/>
        </w:rPr>
        <w:t>важливи</w:t>
      </w:r>
      <w:r>
        <w:rPr>
          <w:rStyle w:val="21"/>
          <w:szCs w:val="28"/>
          <w:lang w:val="uk-UA"/>
        </w:rPr>
        <w:t xml:space="preserve">м </w:t>
      </w:r>
      <w:r w:rsidR="00E32422" w:rsidRPr="00623E0A">
        <w:rPr>
          <w:rStyle w:val="21"/>
          <w:szCs w:val="28"/>
          <w:lang w:val="uk-UA"/>
        </w:rPr>
        <w:t>крок</w:t>
      </w:r>
      <w:r>
        <w:rPr>
          <w:rStyle w:val="21"/>
          <w:szCs w:val="28"/>
          <w:lang w:val="uk-UA"/>
        </w:rPr>
        <w:t>ом</w:t>
      </w:r>
      <w:r w:rsidR="00E32422" w:rsidRPr="00623E0A">
        <w:rPr>
          <w:rStyle w:val="21"/>
          <w:szCs w:val="28"/>
          <w:lang w:val="uk-UA"/>
        </w:rPr>
        <w:t xml:space="preserve"> у напрямку подолання захворюван</w:t>
      </w:r>
      <w:r>
        <w:rPr>
          <w:rStyle w:val="21"/>
          <w:szCs w:val="28"/>
          <w:lang w:val="uk-UA"/>
        </w:rPr>
        <w:t xml:space="preserve">ості </w:t>
      </w:r>
      <w:r w:rsidR="00E32422" w:rsidRPr="00623E0A">
        <w:rPr>
          <w:rStyle w:val="21"/>
          <w:szCs w:val="28"/>
          <w:lang w:val="uk-UA"/>
        </w:rPr>
        <w:t xml:space="preserve">на </w:t>
      </w:r>
      <w:r>
        <w:rPr>
          <w:rStyle w:val="21"/>
          <w:szCs w:val="28"/>
          <w:lang w:val="uk-UA"/>
        </w:rPr>
        <w:t xml:space="preserve">ТБ </w:t>
      </w:r>
      <w:r w:rsidR="006C2C96">
        <w:rPr>
          <w:rStyle w:val="21"/>
          <w:szCs w:val="28"/>
          <w:lang w:val="uk-UA"/>
        </w:rPr>
        <w:t xml:space="preserve">у </w:t>
      </w:r>
      <w:r w:rsidR="00F007A1">
        <w:rPr>
          <w:rStyle w:val="21"/>
          <w:szCs w:val="28"/>
          <w:lang w:val="uk-UA"/>
        </w:rPr>
        <w:t xml:space="preserve">складі </w:t>
      </w:r>
      <w:r w:rsidR="006C2C96">
        <w:rPr>
          <w:rStyle w:val="21"/>
          <w:szCs w:val="28"/>
          <w:lang w:val="uk-UA"/>
        </w:rPr>
        <w:t xml:space="preserve">впровадження загальних заходів </w:t>
      </w:r>
      <w:r w:rsidR="00E32422" w:rsidRPr="00623E0A">
        <w:rPr>
          <w:rStyle w:val="21"/>
          <w:szCs w:val="28"/>
          <w:lang w:val="uk-UA"/>
        </w:rPr>
        <w:t xml:space="preserve">щодо </w:t>
      </w:r>
      <w:r>
        <w:rPr>
          <w:rStyle w:val="21"/>
          <w:szCs w:val="28"/>
          <w:lang w:val="uk-UA"/>
        </w:rPr>
        <w:t>попередження дитячої смертності</w:t>
      </w:r>
      <w:r w:rsidR="00E32422" w:rsidRPr="00623E0A">
        <w:rPr>
          <w:rStyle w:val="21"/>
          <w:szCs w:val="28"/>
          <w:lang w:val="uk-UA"/>
        </w:rPr>
        <w:t xml:space="preserve">. </w:t>
      </w:r>
      <w:r w:rsidR="00F007A1" w:rsidRPr="00623E0A">
        <w:rPr>
          <w:rFonts w:cs="Times New Roman"/>
          <w:szCs w:val="28"/>
          <w:lang w:val="uk-UA"/>
        </w:rPr>
        <w:t xml:space="preserve">Метою </w:t>
      </w:r>
      <w:r w:rsidR="00F007A1">
        <w:rPr>
          <w:rFonts w:cs="Times New Roman"/>
          <w:szCs w:val="28"/>
          <w:lang w:val="uk-UA"/>
        </w:rPr>
        <w:t xml:space="preserve">цієї наради </w:t>
      </w:r>
      <w:r w:rsidR="00E32422" w:rsidRPr="00623E0A">
        <w:rPr>
          <w:rFonts w:cs="Times New Roman"/>
          <w:szCs w:val="28"/>
          <w:lang w:val="uk-UA"/>
        </w:rPr>
        <w:t xml:space="preserve">було </w:t>
      </w:r>
      <w:r w:rsidR="00F007A1">
        <w:rPr>
          <w:rFonts w:cs="Times New Roman"/>
          <w:szCs w:val="28"/>
          <w:lang w:val="uk-UA"/>
        </w:rPr>
        <w:t xml:space="preserve">налагодження співпраці </w:t>
      </w:r>
      <w:r w:rsidR="00E32422" w:rsidRPr="00623E0A">
        <w:rPr>
          <w:rFonts w:cs="Times New Roman"/>
          <w:szCs w:val="28"/>
          <w:lang w:val="uk-UA"/>
        </w:rPr>
        <w:t xml:space="preserve">між </w:t>
      </w:r>
      <w:r w:rsidR="000A5BBB">
        <w:rPr>
          <w:rFonts w:cs="Times New Roman"/>
          <w:szCs w:val="28"/>
          <w:lang w:val="uk-UA"/>
        </w:rPr>
        <w:t xml:space="preserve">представниками </w:t>
      </w:r>
      <w:r w:rsidR="00E32422" w:rsidRPr="00623E0A">
        <w:rPr>
          <w:rFonts w:cs="Times New Roman"/>
          <w:szCs w:val="28"/>
          <w:lang w:val="uk-UA"/>
        </w:rPr>
        <w:t>традиційни</w:t>
      </w:r>
      <w:r w:rsidR="000A5BBB">
        <w:rPr>
          <w:rFonts w:cs="Times New Roman"/>
          <w:szCs w:val="28"/>
          <w:lang w:val="uk-UA"/>
        </w:rPr>
        <w:t xml:space="preserve">х програм боротьби з ТБ </w:t>
      </w:r>
      <w:r w:rsidR="00E32422" w:rsidRPr="00623E0A">
        <w:rPr>
          <w:rFonts w:cs="Times New Roman"/>
          <w:szCs w:val="28"/>
          <w:lang w:val="uk-UA"/>
        </w:rPr>
        <w:t xml:space="preserve">та </w:t>
      </w:r>
      <w:r w:rsidR="00F007A1">
        <w:rPr>
          <w:rFonts w:cs="Times New Roman"/>
          <w:szCs w:val="28"/>
          <w:lang w:val="uk-UA"/>
        </w:rPr>
        <w:t xml:space="preserve">сучасних </w:t>
      </w:r>
      <w:r w:rsidR="00E32422" w:rsidRPr="00623E0A">
        <w:rPr>
          <w:rFonts w:cs="Times New Roman"/>
          <w:szCs w:val="28"/>
          <w:lang w:val="uk-UA"/>
        </w:rPr>
        <w:t>програм</w:t>
      </w:r>
      <w:r w:rsidR="00F007A1">
        <w:rPr>
          <w:rFonts w:cs="Times New Roman"/>
          <w:szCs w:val="28"/>
          <w:lang w:val="uk-UA"/>
        </w:rPr>
        <w:t xml:space="preserve"> </w:t>
      </w:r>
      <w:r w:rsidR="00E32422" w:rsidRPr="00623E0A">
        <w:rPr>
          <w:rFonts w:cs="Times New Roman"/>
          <w:szCs w:val="28"/>
          <w:lang w:val="uk-UA"/>
        </w:rPr>
        <w:t xml:space="preserve">боротьби з </w:t>
      </w:r>
      <w:r w:rsidR="00F007A1">
        <w:rPr>
          <w:rFonts w:cs="Times New Roman"/>
          <w:szCs w:val="28"/>
          <w:lang w:val="uk-UA"/>
        </w:rPr>
        <w:t xml:space="preserve">ТБ </w:t>
      </w:r>
      <w:r w:rsidR="002071E9">
        <w:rPr>
          <w:rFonts w:cs="Times New Roman"/>
          <w:szCs w:val="28"/>
          <w:lang w:val="uk-UA"/>
        </w:rPr>
        <w:t>у </w:t>
      </w:r>
      <w:r w:rsidR="00E32422" w:rsidRPr="00623E0A">
        <w:rPr>
          <w:rFonts w:cs="Times New Roman"/>
          <w:szCs w:val="28"/>
          <w:lang w:val="uk-UA"/>
        </w:rPr>
        <w:t xml:space="preserve">дітей, </w:t>
      </w:r>
      <w:r w:rsidR="000A5BBB">
        <w:rPr>
          <w:rFonts w:cs="Times New Roman"/>
          <w:szCs w:val="28"/>
          <w:lang w:val="uk-UA"/>
        </w:rPr>
        <w:t xml:space="preserve">які раніше </w:t>
      </w:r>
      <w:r w:rsidR="00E32422" w:rsidRPr="00623E0A">
        <w:rPr>
          <w:rFonts w:cs="Times New Roman"/>
          <w:szCs w:val="28"/>
          <w:lang w:val="uk-UA"/>
        </w:rPr>
        <w:t>не бу</w:t>
      </w:r>
      <w:r w:rsidR="000A5BBB">
        <w:rPr>
          <w:rFonts w:cs="Times New Roman"/>
          <w:szCs w:val="28"/>
          <w:lang w:val="uk-UA"/>
        </w:rPr>
        <w:t xml:space="preserve">ло </w:t>
      </w:r>
      <w:r w:rsidR="00E32422" w:rsidRPr="00623E0A">
        <w:rPr>
          <w:rFonts w:cs="Times New Roman"/>
          <w:szCs w:val="28"/>
          <w:lang w:val="uk-UA"/>
        </w:rPr>
        <w:t xml:space="preserve">активно </w:t>
      </w:r>
      <w:r w:rsidR="000A5BBB">
        <w:rPr>
          <w:rFonts w:cs="Times New Roman"/>
          <w:szCs w:val="28"/>
          <w:lang w:val="uk-UA"/>
        </w:rPr>
        <w:t xml:space="preserve">впроваджено </w:t>
      </w:r>
      <w:r w:rsidR="00E32422" w:rsidRPr="00623E0A">
        <w:rPr>
          <w:rFonts w:cs="Times New Roman"/>
          <w:i/>
          <w:szCs w:val="28"/>
          <w:lang w:val="uk-UA"/>
        </w:rPr>
        <w:t>(110)</w:t>
      </w:r>
      <w:r w:rsidR="00E446CC" w:rsidRPr="00E446CC">
        <w:rPr>
          <w:rFonts w:cs="Times New Roman"/>
          <w:szCs w:val="28"/>
          <w:lang w:val="uk-UA"/>
        </w:rPr>
        <w:t>.</w:t>
      </w:r>
      <w:r w:rsidR="00E32422" w:rsidRPr="00623E0A">
        <w:rPr>
          <w:rStyle w:val="21"/>
          <w:szCs w:val="28"/>
          <w:lang w:val="uk-UA"/>
        </w:rPr>
        <w:t xml:space="preserve"> </w:t>
      </w:r>
      <w:r w:rsidR="00F97B2B">
        <w:rPr>
          <w:rStyle w:val="21"/>
          <w:szCs w:val="28"/>
          <w:lang w:val="uk-UA"/>
        </w:rPr>
        <w:t xml:space="preserve">Серед </w:t>
      </w:r>
      <w:r w:rsidR="00F97B2B" w:rsidRPr="00623E0A">
        <w:rPr>
          <w:rStyle w:val="21"/>
          <w:szCs w:val="28"/>
          <w:lang w:val="uk-UA"/>
        </w:rPr>
        <w:t>ключов</w:t>
      </w:r>
      <w:r w:rsidR="00F97B2B">
        <w:rPr>
          <w:rStyle w:val="21"/>
          <w:szCs w:val="28"/>
          <w:lang w:val="uk-UA"/>
        </w:rPr>
        <w:t>их заходів</w:t>
      </w:r>
      <w:r w:rsidR="00E32422" w:rsidRPr="00623E0A">
        <w:rPr>
          <w:rStyle w:val="21"/>
          <w:szCs w:val="28"/>
          <w:lang w:val="uk-UA"/>
        </w:rPr>
        <w:t>, запропонован</w:t>
      </w:r>
      <w:r w:rsidR="00F97B2B">
        <w:rPr>
          <w:rStyle w:val="21"/>
          <w:szCs w:val="28"/>
          <w:lang w:val="uk-UA"/>
        </w:rPr>
        <w:t xml:space="preserve">их </w:t>
      </w:r>
      <w:r w:rsidR="00E32422" w:rsidRPr="00623E0A">
        <w:rPr>
          <w:rStyle w:val="21"/>
          <w:szCs w:val="28"/>
          <w:lang w:val="uk-UA"/>
        </w:rPr>
        <w:t xml:space="preserve">цією </w:t>
      </w:r>
      <w:r w:rsidR="000A5BBB">
        <w:rPr>
          <w:rStyle w:val="21"/>
          <w:szCs w:val="28"/>
          <w:lang w:val="uk-UA"/>
        </w:rPr>
        <w:t>нарадою</w:t>
      </w:r>
      <w:r w:rsidR="00E32422" w:rsidRPr="00623E0A">
        <w:rPr>
          <w:rStyle w:val="21"/>
          <w:szCs w:val="28"/>
          <w:lang w:val="uk-UA"/>
        </w:rPr>
        <w:t xml:space="preserve">, </w:t>
      </w:r>
      <w:r w:rsidR="00F97B2B">
        <w:rPr>
          <w:rStyle w:val="21"/>
          <w:szCs w:val="28"/>
          <w:lang w:val="uk-UA"/>
        </w:rPr>
        <w:t xml:space="preserve">було </w:t>
      </w:r>
      <w:r w:rsidR="000A5BBB">
        <w:rPr>
          <w:rStyle w:val="21"/>
          <w:szCs w:val="28"/>
          <w:lang w:val="uk-UA"/>
        </w:rPr>
        <w:t xml:space="preserve">приділення пильнішої уваги проблемі </w:t>
      </w:r>
      <w:r w:rsidR="00345645">
        <w:rPr>
          <w:rStyle w:val="21"/>
          <w:szCs w:val="28"/>
          <w:lang w:val="uk-UA"/>
        </w:rPr>
        <w:t xml:space="preserve">дитячого </w:t>
      </w:r>
      <w:r w:rsidR="000A5BBB">
        <w:rPr>
          <w:rStyle w:val="21"/>
          <w:szCs w:val="28"/>
          <w:lang w:val="uk-UA"/>
        </w:rPr>
        <w:t xml:space="preserve">ТБ </w:t>
      </w:r>
      <w:r w:rsidR="00345645">
        <w:rPr>
          <w:rStyle w:val="21"/>
          <w:szCs w:val="28"/>
          <w:lang w:val="uk-UA"/>
        </w:rPr>
        <w:t xml:space="preserve">у складі загальних заходів </w:t>
      </w:r>
      <w:r w:rsidR="00345645" w:rsidRPr="00623E0A">
        <w:rPr>
          <w:rStyle w:val="21"/>
          <w:szCs w:val="28"/>
          <w:lang w:val="uk-UA"/>
        </w:rPr>
        <w:t xml:space="preserve">щодо </w:t>
      </w:r>
      <w:r w:rsidR="00345645">
        <w:rPr>
          <w:rStyle w:val="21"/>
          <w:szCs w:val="28"/>
          <w:lang w:val="uk-UA"/>
        </w:rPr>
        <w:t>попередження дитячої смертності</w:t>
      </w:r>
      <w:r w:rsidR="00E32422" w:rsidRPr="00623E0A">
        <w:rPr>
          <w:rStyle w:val="21"/>
          <w:szCs w:val="28"/>
          <w:lang w:val="uk-UA"/>
        </w:rPr>
        <w:t xml:space="preserve">, а також узгодження термінів та визначень </w:t>
      </w:r>
      <w:r w:rsidR="00345645">
        <w:rPr>
          <w:rStyle w:val="21"/>
          <w:szCs w:val="28"/>
          <w:lang w:val="uk-UA"/>
        </w:rPr>
        <w:t xml:space="preserve">для </w:t>
      </w:r>
      <w:r w:rsidR="00E32422" w:rsidRPr="00623E0A">
        <w:rPr>
          <w:rStyle w:val="21"/>
          <w:szCs w:val="28"/>
          <w:lang w:val="uk-UA"/>
        </w:rPr>
        <w:t xml:space="preserve">сприяння інтеграції </w:t>
      </w:r>
      <w:r w:rsidR="00345645">
        <w:rPr>
          <w:rStyle w:val="21"/>
          <w:szCs w:val="28"/>
          <w:lang w:val="uk-UA"/>
        </w:rPr>
        <w:t xml:space="preserve">і </w:t>
      </w:r>
      <w:r w:rsidR="00E32422" w:rsidRPr="00623E0A">
        <w:rPr>
          <w:rStyle w:val="21"/>
          <w:szCs w:val="28"/>
          <w:lang w:val="uk-UA"/>
        </w:rPr>
        <w:t>спільно</w:t>
      </w:r>
      <w:r w:rsidR="00F97B2B">
        <w:rPr>
          <w:rStyle w:val="21"/>
          <w:szCs w:val="28"/>
          <w:lang w:val="uk-UA"/>
        </w:rPr>
        <w:t xml:space="preserve">му </w:t>
      </w:r>
      <w:r w:rsidR="00345645">
        <w:rPr>
          <w:rStyle w:val="21"/>
          <w:szCs w:val="28"/>
          <w:lang w:val="uk-UA"/>
        </w:rPr>
        <w:t>вирішенн</w:t>
      </w:r>
      <w:r w:rsidR="00F97B2B">
        <w:rPr>
          <w:rStyle w:val="21"/>
          <w:szCs w:val="28"/>
          <w:lang w:val="uk-UA"/>
        </w:rPr>
        <w:t xml:space="preserve">ю </w:t>
      </w:r>
      <w:r w:rsidR="00345645">
        <w:rPr>
          <w:rStyle w:val="21"/>
          <w:szCs w:val="28"/>
          <w:lang w:val="uk-UA"/>
        </w:rPr>
        <w:t>проблеми</w:t>
      </w:r>
      <w:r w:rsidR="00E32422" w:rsidRPr="00623E0A">
        <w:rPr>
          <w:rStyle w:val="21"/>
          <w:szCs w:val="28"/>
          <w:lang w:val="uk-UA"/>
        </w:rPr>
        <w:t>.</w:t>
      </w:r>
    </w:p>
    <w:p w:rsidR="00E32422" w:rsidRPr="00623E0A" w:rsidRDefault="00E32422" w:rsidP="002071E9">
      <w:pPr>
        <w:spacing w:line="247" w:lineRule="auto"/>
        <w:rPr>
          <w:rFonts w:cs="Times New Roman"/>
          <w:szCs w:val="28"/>
          <w:lang w:val="uk-UA"/>
        </w:rPr>
      </w:pPr>
      <w:r w:rsidRPr="00623E0A">
        <w:rPr>
          <w:rStyle w:val="21"/>
          <w:szCs w:val="28"/>
          <w:lang w:val="uk-UA"/>
        </w:rPr>
        <w:t xml:space="preserve">Діти, що живуть </w:t>
      </w:r>
      <w:r w:rsidR="007414FF">
        <w:rPr>
          <w:rStyle w:val="21"/>
          <w:szCs w:val="28"/>
          <w:lang w:val="uk-UA"/>
        </w:rPr>
        <w:t xml:space="preserve">у </w:t>
      </w:r>
      <w:r w:rsidR="0023219A">
        <w:rPr>
          <w:rStyle w:val="21"/>
          <w:szCs w:val="28"/>
          <w:lang w:val="uk-UA"/>
        </w:rPr>
        <w:t>регіонах із значним поширенням ТБ</w:t>
      </w:r>
      <w:r w:rsidRPr="00623E0A">
        <w:rPr>
          <w:rStyle w:val="21"/>
          <w:szCs w:val="28"/>
          <w:lang w:val="uk-UA"/>
        </w:rPr>
        <w:t xml:space="preserve">, часто стикаються з численними проблемами у сфері охорони </w:t>
      </w:r>
      <w:r w:rsidR="0023219A" w:rsidRPr="00623E0A">
        <w:rPr>
          <w:rStyle w:val="21"/>
          <w:szCs w:val="28"/>
          <w:lang w:val="uk-UA"/>
        </w:rPr>
        <w:t>здоров’я</w:t>
      </w:r>
      <w:r w:rsidRPr="00623E0A">
        <w:rPr>
          <w:rStyle w:val="21"/>
          <w:szCs w:val="28"/>
          <w:lang w:val="uk-UA"/>
        </w:rPr>
        <w:t xml:space="preserve">, </w:t>
      </w:r>
      <w:r w:rsidR="0023219A">
        <w:rPr>
          <w:rStyle w:val="21"/>
          <w:szCs w:val="28"/>
          <w:lang w:val="uk-UA"/>
        </w:rPr>
        <w:t xml:space="preserve">зокрема за наявності </w:t>
      </w:r>
      <w:proofErr w:type="spellStart"/>
      <w:r w:rsidRPr="00623E0A">
        <w:rPr>
          <w:rStyle w:val="21"/>
          <w:szCs w:val="28"/>
          <w:lang w:val="uk-UA"/>
        </w:rPr>
        <w:t>коінфекці</w:t>
      </w:r>
      <w:r w:rsidR="0023219A">
        <w:rPr>
          <w:rStyle w:val="21"/>
          <w:szCs w:val="28"/>
          <w:lang w:val="uk-UA"/>
        </w:rPr>
        <w:t>ї</w:t>
      </w:r>
      <w:proofErr w:type="spellEnd"/>
      <w:r w:rsidR="0023219A">
        <w:rPr>
          <w:rStyle w:val="21"/>
          <w:szCs w:val="28"/>
          <w:lang w:val="uk-UA"/>
        </w:rPr>
        <w:t xml:space="preserve"> </w:t>
      </w:r>
      <w:r w:rsidRPr="00623E0A">
        <w:rPr>
          <w:rStyle w:val="21"/>
          <w:szCs w:val="28"/>
          <w:lang w:val="uk-UA"/>
        </w:rPr>
        <w:t>ВІЛ та інши</w:t>
      </w:r>
      <w:r w:rsidR="0023219A">
        <w:rPr>
          <w:rStyle w:val="21"/>
          <w:szCs w:val="28"/>
          <w:lang w:val="uk-UA"/>
        </w:rPr>
        <w:t>х захворювань</w:t>
      </w:r>
      <w:r w:rsidRPr="00623E0A">
        <w:rPr>
          <w:rStyle w:val="21"/>
          <w:szCs w:val="28"/>
          <w:lang w:val="uk-UA"/>
        </w:rPr>
        <w:t xml:space="preserve">, </w:t>
      </w:r>
      <w:r w:rsidRPr="007E1136">
        <w:rPr>
          <w:rStyle w:val="21"/>
          <w:szCs w:val="28"/>
          <w:lang w:val="uk-UA"/>
        </w:rPr>
        <w:t>недоїдання та діаре</w:t>
      </w:r>
      <w:r w:rsidR="007414FF" w:rsidRPr="007E1136">
        <w:rPr>
          <w:rStyle w:val="21"/>
          <w:szCs w:val="28"/>
          <w:lang w:val="uk-UA"/>
        </w:rPr>
        <w:t>ї</w:t>
      </w:r>
      <w:r w:rsidRPr="007E1136">
        <w:rPr>
          <w:rStyle w:val="21"/>
          <w:szCs w:val="28"/>
          <w:lang w:val="uk-UA"/>
        </w:rPr>
        <w:t xml:space="preserve">. </w:t>
      </w:r>
      <w:r w:rsidR="00686D41" w:rsidRPr="007E1136">
        <w:rPr>
          <w:rStyle w:val="21"/>
          <w:szCs w:val="28"/>
          <w:lang w:val="uk-UA"/>
        </w:rPr>
        <w:t>Рівень</w:t>
      </w:r>
      <w:r w:rsidR="00686D41">
        <w:rPr>
          <w:rStyle w:val="21"/>
          <w:szCs w:val="28"/>
          <w:lang w:val="uk-UA"/>
        </w:rPr>
        <w:t xml:space="preserve"> </w:t>
      </w:r>
      <w:r w:rsidR="00686D41" w:rsidRPr="00623E0A">
        <w:rPr>
          <w:rFonts w:cs="Times New Roman"/>
          <w:szCs w:val="28"/>
          <w:lang w:val="uk-UA"/>
        </w:rPr>
        <w:t>доступ</w:t>
      </w:r>
      <w:r w:rsidR="00686D41">
        <w:rPr>
          <w:rFonts w:cs="Times New Roman"/>
          <w:szCs w:val="28"/>
          <w:lang w:val="uk-UA"/>
        </w:rPr>
        <w:t>у</w:t>
      </w:r>
      <w:r w:rsidR="00686D41" w:rsidRPr="00623E0A">
        <w:rPr>
          <w:rFonts w:cs="Times New Roman"/>
          <w:szCs w:val="28"/>
          <w:lang w:val="uk-UA"/>
        </w:rPr>
        <w:t xml:space="preserve"> </w:t>
      </w:r>
      <w:r w:rsidR="007414FF">
        <w:rPr>
          <w:rFonts w:cs="Times New Roman"/>
          <w:szCs w:val="28"/>
          <w:lang w:val="uk-UA"/>
        </w:rPr>
        <w:t xml:space="preserve">до </w:t>
      </w:r>
      <w:r w:rsidR="007414FF" w:rsidRPr="00623E0A">
        <w:rPr>
          <w:rFonts w:cs="Times New Roman"/>
          <w:szCs w:val="28"/>
          <w:lang w:val="uk-UA"/>
        </w:rPr>
        <w:t xml:space="preserve">медичної допомоги </w:t>
      </w:r>
      <w:r w:rsidRPr="00623E0A">
        <w:rPr>
          <w:rFonts w:cs="Times New Roman"/>
          <w:szCs w:val="28"/>
          <w:lang w:val="uk-UA"/>
        </w:rPr>
        <w:t xml:space="preserve">та якість </w:t>
      </w:r>
      <w:r w:rsidR="00686D41">
        <w:rPr>
          <w:rFonts w:cs="Times New Roman"/>
          <w:szCs w:val="28"/>
          <w:lang w:val="uk-UA"/>
        </w:rPr>
        <w:t xml:space="preserve">надання </w:t>
      </w:r>
      <w:r w:rsidR="007414FF">
        <w:rPr>
          <w:rFonts w:cs="Times New Roman"/>
          <w:szCs w:val="28"/>
          <w:lang w:val="uk-UA"/>
        </w:rPr>
        <w:t xml:space="preserve">цих послуг </w:t>
      </w:r>
      <w:r w:rsidRPr="00623E0A">
        <w:rPr>
          <w:rFonts w:cs="Times New Roman"/>
          <w:szCs w:val="28"/>
          <w:lang w:val="uk-UA"/>
        </w:rPr>
        <w:t xml:space="preserve">також </w:t>
      </w:r>
      <w:r w:rsidR="00686D41">
        <w:rPr>
          <w:rFonts w:cs="Times New Roman"/>
          <w:szCs w:val="28"/>
          <w:lang w:val="uk-UA"/>
        </w:rPr>
        <w:t xml:space="preserve">мають певну специфіку </w:t>
      </w:r>
      <w:r w:rsidRPr="00623E0A">
        <w:rPr>
          <w:rFonts w:cs="Times New Roman"/>
          <w:i/>
          <w:szCs w:val="28"/>
          <w:lang w:val="uk-UA"/>
        </w:rPr>
        <w:t>(111)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="008D648B" w:rsidRPr="00623E0A">
        <w:rPr>
          <w:rStyle w:val="21"/>
          <w:szCs w:val="28"/>
          <w:lang w:val="uk-UA"/>
        </w:rPr>
        <w:t xml:space="preserve">Програми </w:t>
      </w:r>
      <w:r w:rsidR="008D648B">
        <w:rPr>
          <w:rStyle w:val="21"/>
          <w:szCs w:val="28"/>
          <w:lang w:val="uk-UA"/>
        </w:rPr>
        <w:t xml:space="preserve">сфери </w:t>
      </w:r>
      <w:r w:rsidRPr="00623E0A">
        <w:rPr>
          <w:rStyle w:val="21"/>
          <w:szCs w:val="28"/>
          <w:lang w:val="uk-UA"/>
        </w:rPr>
        <w:t xml:space="preserve">охорони </w:t>
      </w:r>
      <w:r w:rsidR="00686D41" w:rsidRPr="00623E0A">
        <w:rPr>
          <w:rStyle w:val="21"/>
          <w:szCs w:val="28"/>
          <w:lang w:val="uk-UA"/>
        </w:rPr>
        <w:t>здоров’я</w:t>
      </w:r>
      <w:r w:rsidRPr="00623E0A">
        <w:rPr>
          <w:rStyle w:val="21"/>
          <w:szCs w:val="28"/>
          <w:lang w:val="uk-UA"/>
        </w:rPr>
        <w:t xml:space="preserve">, </w:t>
      </w:r>
      <w:r w:rsidR="00686D41">
        <w:rPr>
          <w:rStyle w:val="21"/>
          <w:szCs w:val="28"/>
          <w:lang w:val="uk-UA"/>
        </w:rPr>
        <w:t xml:space="preserve">спрямовані </w:t>
      </w:r>
      <w:r w:rsidRPr="00623E0A">
        <w:rPr>
          <w:rStyle w:val="21"/>
          <w:szCs w:val="28"/>
          <w:lang w:val="uk-UA"/>
        </w:rPr>
        <w:t>на подоланн</w:t>
      </w:r>
      <w:r w:rsidR="00686D41">
        <w:rPr>
          <w:rStyle w:val="21"/>
          <w:szCs w:val="28"/>
          <w:lang w:val="uk-UA"/>
        </w:rPr>
        <w:t xml:space="preserve">я </w:t>
      </w:r>
      <w:r w:rsidR="008D648B">
        <w:rPr>
          <w:rStyle w:val="21"/>
          <w:szCs w:val="28"/>
          <w:lang w:val="uk-UA"/>
        </w:rPr>
        <w:t xml:space="preserve">певного </w:t>
      </w:r>
      <w:r w:rsidRPr="00623E0A">
        <w:rPr>
          <w:rStyle w:val="21"/>
          <w:szCs w:val="28"/>
          <w:lang w:val="uk-UA"/>
        </w:rPr>
        <w:t xml:space="preserve">захворювання, наприклад, служби боротьби з </w:t>
      </w:r>
      <w:r w:rsidR="00686D41">
        <w:rPr>
          <w:rStyle w:val="21"/>
          <w:szCs w:val="28"/>
          <w:lang w:val="uk-UA"/>
        </w:rPr>
        <w:t>ТБ</w:t>
      </w:r>
      <w:r w:rsidRPr="00623E0A">
        <w:rPr>
          <w:rStyle w:val="21"/>
          <w:szCs w:val="28"/>
          <w:lang w:val="uk-UA"/>
        </w:rPr>
        <w:t xml:space="preserve">, не вирішують багатьох інших проблем, з якими </w:t>
      </w:r>
      <w:r w:rsidR="00686D41">
        <w:rPr>
          <w:rStyle w:val="21"/>
          <w:szCs w:val="28"/>
          <w:lang w:val="uk-UA"/>
        </w:rPr>
        <w:t xml:space="preserve">стикаються </w:t>
      </w:r>
      <w:r w:rsidR="00686D41" w:rsidRPr="00623E0A">
        <w:rPr>
          <w:rStyle w:val="21"/>
          <w:szCs w:val="28"/>
          <w:lang w:val="uk-UA"/>
        </w:rPr>
        <w:t>діти</w:t>
      </w:r>
      <w:r w:rsidRPr="00623E0A">
        <w:rPr>
          <w:rStyle w:val="21"/>
          <w:szCs w:val="28"/>
          <w:lang w:val="uk-UA"/>
        </w:rPr>
        <w:t xml:space="preserve">, </w:t>
      </w:r>
      <w:r w:rsidR="00686D41">
        <w:rPr>
          <w:rStyle w:val="21"/>
          <w:szCs w:val="28"/>
          <w:lang w:val="uk-UA"/>
        </w:rPr>
        <w:t xml:space="preserve">що </w:t>
      </w:r>
      <w:r w:rsidRPr="00623E0A">
        <w:rPr>
          <w:rStyle w:val="21"/>
          <w:szCs w:val="28"/>
          <w:lang w:val="uk-UA"/>
        </w:rPr>
        <w:t xml:space="preserve">мають туберкульозну інфекцію або захворювання. </w:t>
      </w:r>
      <w:r w:rsidRPr="00623E0A">
        <w:rPr>
          <w:rFonts w:cs="Times New Roman"/>
          <w:szCs w:val="28"/>
          <w:lang w:val="uk-UA"/>
        </w:rPr>
        <w:t xml:space="preserve">Інтеграція </w:t>
      </w:r>
      <w:r w:rsidR="00686D41">
        <w:rPr>
          <w:rFonts w:cs="Times New Roman"/>
          <w:szCs w:val="28"/>
          <w:lang w:val="uk-UA"/>
        </w:rPr>
        <w:t xml:space="preserve">програм </w:t>
      </w:r>
      <w:r w:rsidRPr="00623E0A">
        <w:rPr>
          <w:rFonts w:cs="Times New Roman"/>
          <w:szCs w:val="28"/>
          <w:lang w:val="uk-UA"/>
        </w:rPr>
        <w:t xml:space="preserve">боротьби з </w:t>
      </w:r>
      <w:r w:rsidR="00686D41">
        <w:rPr>
          <w:rFonts w:cs="Times New Roman"/>
          <w:szCs w:val="28"/>
          <w:lang w:val="uk-UA"/>
        </w:rPr>
        <w:t xml:space="preserve">ТБ до </w:t>
      </w:r>
      <w:r w:rsidRPr="00623E0A">
        <w:rPr>
          <w:rFonts w:cs="Times New Roman"/>
          <w:szCs w:val="28"/>
          <w:lang w:val="uk-UA"/>
        </w:rPr>
        <w:t>інши</w:t>
      </w:r>
      <w:r w:rsidR="00686D41">
        <w:rPr>
          <w:rFonts w:cs="Times New Roman"/>
          <w:szCs w:val="28"/>
          <w:lang w:val="uk-UA"/>
        </w:rPr>
        <w:t xml:space="preserve">х </w:t>
      </w:r>
      <w:r w:rsidRPr="00623E0A">
        <w:rPr>
          <w:rFonts w:cs="Times New Roman"/>
          <w:szCs w:val="28"/>
          <w:lang w:val="uk-UA"/>
        </w:rPr>
        <w:t>служб</w:t>
      </w:r>
      <w:r w:rsidR="00686D41"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 xml:space="preserve">охорони </w:t>
      </w:r>
      <w:r w:rsidR="00686D41" w:rsidRPr="00623E0A">
        <w:rPr>
          <w:rFonts w:cs="Times New Roman"/>
          <w:szCs w:val="28"/>
          <w:lang w:val="uk-UA"/>
        </w:rPr>
        <w:t>здоров’я</w:t>
      </w:r>
      <w:r w:rsidRPr="00623E0A">
        <w:rPr>
          <w:rFonts w:cs="Times New Roman"/>
          <w:szCs w:val="28"/>
          <w:lang w:val="uk-UA"/>
        </w:rPr>
        <w:t xml:space="preserve"> дітей, </w:t>
      </w:r>
      <w:r w:rsidR="008D648B">
        <w:rPr>
          <w:rFonts w:cs="Times New Roman"/>
          <w:szCs w:val="28"/>
          <w:lang w:val="uk-UA"/>
        </w:rPr>
        <w:t xml:space="preserve">зокрема до закладів </w:t>
      </w:r>
      <w:r w:rsidRPr="00623E0A">
        <w:rPr>
          <w:rFonts w:cs="Times New Roman"/>
          <w:szCs w:val="28"/>
          <w:lang w:val="uk-UA"/>
        </w:rPr>
        <w:t>антенатальн</w:t>
      </w:r>
      <w:r w:rsidR="008D648B">
        <w:rPr>
          <w:rFonts w:cs="Times New Roman"/>
          <w:szCs w:val="28"/>
          <w:lang w:val="uk-UA"/>
        </w:rPr>
        <w:t xml:space="preserve">ої </w:t>
      </w:r>
      <w:r w:rsidRPr="00623E0A">
        <w:rPr>
          <w:rFonts w:cs="Times New Roman"/>
          <w:szCs w:val="28"/>
          <w:lang w:val="uk-UA"/>
        </w:rPr>
        <w:t>допомог</w:t>
      </w:r>
      <w:r w:rsidR="008D648B">
        <w:rPr>
          <w:rFonts w:cs="Times New Roman"/>
          <w:szCs w:val="28"/>
          <w:lang w:val="uk-UA"/>
        </w:rPr>
        <w:t>и</w:t>
      </w:r>
      <w:r w:rsidRPr="00623E0A">
        <w:rPr>
          <w:rFonts w:cs="Times New Roman"/>
          <w:szCs w:val="28"/>
          <w:lang w:val="uk-UA"/>
        </w:rPr>
        <w:t xml:space="preserve">, </w:t>
      </w:r>
      <w:r w:rsidR="008D648B">
        <w:rPr>
          <w:rFonts w:cs="Times New Roman"/>
          <w:szCs w:val="28"/>
          <w:lang w:val="uk-UA"/>
        </w:rPr>
        <w:t xml:space="preserve">закладів лікування </w:t>
      </w:r>
      <w:r w:rsidRPr="00623E0A">
        <w:rPr>
          <w:rFonts w:cs="Times New Roman"/>
          <w:szCs w:val="28"/>
          <w:lang w:val="uk-UA"/>
        </w:rPr>
        <w:t>ВІЛ, дитяч</w:t>
      </w:r>
      <w:r w:rsidR="008D648B">
        <w:rPr>
          <w:rFonts w:cs="Times New Roman"/>
          <w:szCs w:val="28"/>
          <w:lang w:val="uk-UA"/>
        </w:rPr>
        <w:t>их лікарень</w:t>
      </w:r>
      <w:r w:rsidRPr="00623E0A">
        <w:rPr>
          <w:rFonts w:cs="Times New Roman"/>
          <w:szCs w:val="28"/>
          <w:lang w:val="uk-UA"/>
        </w:rPr>
        <w:t xml:space="preserve">, </w:t>
      </w:r>
      <w:r w:rsidR="008D648B">
        <w:rPr>
          <w:rFonts w:cs="Times New Roman"/>
          <w:szCs w:val="28"/>
          <w:lang w:val="uk-UA"/>
        </w:rPr>
        <w:t xml:space="preserve">кабінетів щеплення або </w:t>
      </w:r>
      <w:proofErr w:type="spellStart"/>
      <w:r w:rsidR="008D648B">
        <w:rPr>
          <w:rFonts w:cs="Times New Roman"/>
          <w:szCs w:val="28"/>
          <w:lang w:val="uk-UA"/>
        </w:rPr>
        <w:t>перинатальних</w:t>
      </w:r>
      <w:proofErr w:type="spellEnd"/>
      <w:r w:rsidR="008D648B"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>центр</w:t>
      </w:r>
      <w:r w:rsidR="008D648B">
        <w:rPr>
          <w:rFonts w:cs="Times New Roman"/>
          <w:szCs w:val="28"/>
          <w:lang w:val="uk-UA"/>
        </w:rPr>
        <w:t>ів</w:t>
      </w:r>
      <w:r w:rsidRPr="00623E0A">
        <w:rPr>
          <w:rFonts w:cs="Times New Roman"/>
          <w:szCs w:val="28"/>
          <w:lang w:val="uk-UA"/>
        </w:rPr>
        <w:t>, допоможе збільшити кількість виявлен</w:t>
      </w:r>
      <w:r w:rsidR="008D648B">
        <w:rPr>
          <w:rFonts w:cs="Times New Roman"/>
          <w:szCs w:val="28"/>
          <w:lang w:val="uk-UA"/>
        </w:rPr>
        <w:t xml:space="preserve">ня </w:t>
      </w:r>
      <w:r w:rsidRPr="00623E0A">
        <w:rPr>
          <w:rFonts w:cs="Times New Roman"/>
          <w:szCs w:val="28"/>
          <w:lang w:val="uk-UA"/>
        </w:rPr>
        <w:t xml:space="preserve">випадків </w:t>
      </w:r>
      <w:r w:rsidR="008D648B">
        <w:rPr>
          <w:rFonts w:cs="Times New Roman"/>
          <w:szCs w:val="28"/>
          <w:lang w:val="uk-UA"/>
        </w:rPr>
        <w:lastRenderedPageBreak/>
        <w:t xml:space="preserve">ТБ </w:t>
      </w:r>
      <w:r w:rsidRPr="00623E0A">
        <w:rPr>
          <w:rFonts w:cs="Times New Roman"/>
          <w:i/>
          <w:szCs w:val="28"/>
          <w:lang w:val="uk-UA"/>
        </w:rPr>
        <w:t>(112)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 xml:space="preserve">Раннє виявлення та лікування супутніх захворювань, </w:t>
      </w:r>
      <w:r w:rsidR="008D648B">
        <w:rPr>
          <w:rFonts w:cs="Times New Roman"/>
          <w:szCs w:val="28"/>
          <w:lang w:val="uk-UA"/>
        </w:rPr>
        <w:t xml:space="preserve">зокрема </w:t>
      </w:r>
      <w:proofErr w:type="spellStart"/>
      <w:r w:rsidRPr="00623E0A">
        <w:rPr>
          <w:rFonts w:cs="Times New Roman"/>
          <w:szCs w:val="28"/>
          <w:lang w:val="uk-UA"/>
        </w:rPr>
        <w:t>коінфекці</w:t>
      </w:r>
      <w:r w:rsidR="008D648B">
        <w:rPr>
          <w:rFonts w:cs="Times New Roman"/>
          <w:szCs w:val="28"/>
          <w:lang w:val="uk-UA"/>
        </w:rPr>
        <w:t>ї</w:t>
      </w:r>
      <w:proofErr w:type="spellEnd"/>
      <w:r w:rsidR="008D648B"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 xml:space="preserve">ВІЛ або недоїдання, потенційно можуть покращити результати лікування захворювання на </w:t>
      </w:r>
      <w:r w:rsidR="008D648B">
        <w:rPr>
          <w:rFonts w:cs="Times New Roman"/>
          <w:szCs w:val="28"/>
          <w:lang w:val="uk-UA"/>
        </w:rPr>
        <w:t xml:space="preserve">ТБ </w:t>
      </w:r>
      <w:r w:rsidRPr="00623E0A">
        <w:rPr>
          <w:rFonts w:cs="Times New Roman"/>
          <w:i/>
          <w:szCs w:val="28"/>
          <w:lang w:val="uk-UA"/>
        </w:rPr>
        <w:t>(112)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Крім того, інтеграція медичних </w:t>
      </w:r>
      <w:r w:rsidR="008D648B">
        <w:rPr>
          <w:rStyle w:val="21"/>
          <w:szCs w:val="28"/>
          <w:lang w:val="uk-UA"/>
        </w:rPr>
        <w:t xml:space="preserve">послуг розширить </w:t>
      </w:r>
      <w:r w:rsidRPr="00623E0A">
        <w:rPr>
          <w:rStyle w:val="21"/>
          <w:szCs w:val="28"/>
          <w:lang w:val="uk-UA"/>
        </w:rPr>
        <w:t>можливості профілактики всіх цих захворювань.</w:t>
      </w:r>
    </w:p>
    <w:p w:rsidR="00E32422" w:rsidRPr="002071E9" w:rsidRDefault="00E32422" w:rsidP="00E32422">
      <w:pPr>
        <w:rPr>
          <w:rFonts w:cs="Times New Roman"/>
          <w:spacing w:val="2"/>
          <w:szCs w:val="28"/>
          <w:lang w:val="uk-UA"/>
        </w:rPr>
      </w:pPr>
      <w:r w:rsidRPr="002071E9">
        <w:rPr>
          <w:rFonts w:cs="Times New Roman"/>
          <w:spacing w:val="2"/>
          <w:szCs w:val="28"/>
          <w:lang w:val="uk-UA"/>
        </w:rPr>
        <w:t>Наприклад, ВІЛ є най</w:t>
      </w:r>
      <w:r w:rsidR="00C12358" w:rsidRPr="002071E9">
        <w:rPr>
          <w:rFonts w:cs="Times New Roman"/>
          <w:spacing w:val="2"/>
          <w:szCs w:val="28"/>
          <w:lang w:val="uk-UA"/>
        </w:rPr>
        <w:t xml:space="preserve">вагомішим </w:t>
      </w:r>
      <w:r w:rsidRPr="002071E9">
        <w:rPr>
          <w:rFonts w:cs="Times New Roman"/>
          <w:spacing w:val="2"/>
          <w:szCs w:val="28"/>
          <w:lang w:val="uk-UA"/>
        </w:rPr>
        <w:t xml:space="preserve">незалежним фактором ризику прогресування туберкульозної інфекції до захворювання на </w:t>
      </w:r>
      <w:r w:rsidR="00C12358" w:rsidRPr="002071E9">
        <w:rPr>
          <w:rFonts w:cs="Times New Roman"/>
          <w:spacing w:val="2"/>
          <w:szCs w:val="28"/>
          <w:lang w:val="uk-UA"/>
        </w:rPr>
        <w:t>ТБ</w:t>
      </w:r>
      <w:r w:rsidRPr="002071E9">
        <w:rPr>
          <w:rFonts w:cs="Times New Roman"/>
          <w:spacing w:val="2"/>
          <w:szCs w:val="28"/>
          <w:lang w:val="uk-UA"/>
        </w:rPr>
        <w:t xml:space="preserve">, а </w:t>
      </w:r>
      <w:r w:rsidR="00C12358" w:rsidRPr="002071E9">
        <w:rPr>
          <w:rFonts w:cs="Times New Roman"/>
          <w:spacing w:val="2"/>
          <w:szCs w:val="28"/>
          <w:lang w:val="uk-UA"/>
        </w:rPr>
        <w:t xml:space="preserve">ТБ </w:t>
      </w:r>
      <w:r w:rsidRPr="002071E9">
        <w:rPr>
          <w:rFonts w:cs="Times New Roman"/>
          <w:spacing w:val="2"/>
          <w:szCs w:val="28"/>
          <w:lang w:val="uk-UA"/>
        </w:rPr>
        <w:t>є основною причиною смерт</w:t>
      </w:r>
      <w:r w:rsidR="00C12358" w:rsidRPr="002071E9">
        <w:rPr>
          <w:rFonts w:cs="Times New Roman"/>
          <w:spacing w:val="2"/>
          <w:szCs w:val="28"/>
          <w:lang w:val="uk-UA"/>
        </w:rPr>
        <w:t xml:space="preserve">ності </w:t>
      </w:r>
      <w:r w:rsidRPr="002071E9">
        <w:rPr>
          <w:rFonts w:cs="Times New Roman"/>
          <w:spacing w:val="2"/>
          <w:szCs w:val="28"/>
          <w:lang w:val="uk-UA"/>
        </w:rPr>
        <w:t xml:space="preserve">серед ВІЛ-інфікованих пацієнтів </w:t>
      </w:r>
      <w:r w:rsidRPr="002071E9">
        <w:rPr>
          <w:rFonts w:cs="Times New Roman"/>
          <w:i/>
          <w:spacing w:val="2"/>
          <w:szCs w:val="28"/>
          <w:lang w:val="uk-UA"/>
        </w:rPr>
        <w:t>(113)</w:t>
      </w:r>
      <w:r w:rsidR="00E446CC" w:rsidRPr="002071E9">
        <w:rPr>
          <w:rFonts w:cs="Times New Roman"/>
          <w:spacing w:val="2"/>
          <w:szCs w:val="28"/>
          <w:lang w:val="uk-UA"/>
        </w:rPr>
        <w:t>.</w:t>
      </w:r>
      <w:r w:rsidRPr="002071E9">
        <w:rPr>
          <w:rStyle w:val="21"/>
          <w:spacing w:val="2"/>
          <w:szCs w:val="28"/>
          <w:lang w:val="uk-UA"/>
        </w:rPr>
        <w:t xml:space="preserve"> </w:t>
      </w:r>
      <w:r w:rsidR="008778C2" w:rsidRPr="002071E9">
        <w:rPr>
          <w:rFonts w:cs="Times New Roman"/>
          <w:spacing w:val="2"/>
          <w:szCs w:val="28"/>
          <w:lang w:val="uk-UA"/>
        </w:rPr>
        <w:t xml:space="preserve">Зростаюча кількість </w:t>
      </w:r>
      <w:r w:rsidRPr="002071E9">
        <w:rPr>
          <w:rFonts w:cs="Times New Roman"/>
          <w:spacing w:val="2"/>
          <w:szCs w:val="28"/>
          <w:lang w:val="uk-UA"/>
        </w:rPr>
        <w:t>доказ</w:t>
      </w:r>
      <w:r w:rsidR="008778C2" w:rsidRPr="002071E9">
        <w:rPr>
          <w:rFonts w:cs="Times New Roman"/>
          <w:spacing w:val="2"/>
          <w:szCs w:val="28"/>
          <w:lang w:val="uk-UA"/>
        </w:rPr>
        <w:t xml:space="preserve">ових даних свідчить на користь впровадження </w:t>
      </w:r>
      <w:r w:rsidRPr="002071E9">
        <w:rPr>
          <w:rFonts w:cs="Times New Roman"/>
          <w:spacing w:val="2"/>
          <w:szCs w:val="28"/>
          <w:lang w:val="uk-UA"/>
        </w:rPr>
        <w:t xml:space="preserve">інтегрованого </w:t>
      </w:r>
      <w:r w:rsidR="008778C2" w:rsidRPr="002071E9">
        <w:rPr>
          <w:rFonts w:cs="Times New Roman"/>
          <w:spacing w:val="2"/>
          <w:szCs w:val="28"/>
          <w:lang w:val="uk-UA"/>
        </w:rPr>
        <w:t xml:space="preserve">підходу при лікуванні </w:t>
      </w:r>
      <w:r w:rsidRPr="002071E9">
        <w:rPr>
          <w:rFonts w:cs="Times New Roman"/>
          <w:spacing w:val="2"/>
          <w:szCs w:val="28"/>
          <w:lang w:val="uk-UA"/>
        </w:rPr>
        <w:t>хвори</w:t>
      </w:r>
      <w:r w:rsidR="008778C2" w:rsidRPr="002071E9">
        <w:rPr>
          <w:rFonts w:cs="Times New Roman"/>
          <w:spacing w:val="2"/>
          <w:szCs w:val="28"/>
          <w:lang w:val="uk-UA"/>
        </w:rPr>
        <w:t xml:space="preserve">х </w:t>
      </w:r>
      <w:r w:rsidRPr="002071E9">
        <w:rPr>
          <w:rFonts w:cs="Times New Roman"/>
          <w:spacing w:val="2"/>
          <w:szCs w:val="28"/>
          <w:lang w:val="uk-UA"/>
        </w:rPr>
        <w:t xml:space="preserve">на ТБ та ВІЛ, </w:t>
      </w:r>
      <w:r w:rsidR="008778C2" w:rsidRPr="002071E9">
        <w:rPr>
          <w:rFonts w:cs="Times New Roman"/>
          <w:spacing w:val="2"/>
          <w:szCs w:val="28"/>
          <w:lang w:val="uk-UA"/>
        </w:rPr>
        <w:t xml:space="preserve">проте це стосується й </w:t>
      </w:r>
      <w:r w:rsidRPr="002071E9">
        <w:rPr>
          <w:rFonts w:cs="Times New Roman"/>
          <w:spacing w:val="2"/>
          <w:szCs w:val="28"/>
          <w:lang w:val="uk-UA"/>
        </w:rPr>
        <w:t>інших служб охорони здоров</w:t>
      </w:r>
      <w:r w:rsidR="00974A42" w:rsidRPr="002071E9">
        <w:rPr>
          <w:rFonts w:cs="Times New Roman"/>
          <w:spacing w:val="2"/>
          <w:szCs w:val="28"/>
          <w:lang w:val="uk-UA"/>
        </w:rPr>
        <w:t>’</w:t>
      </w:r>
      <w:r w:rsidRPr="002071E9">
        <w:rPr>
          <w:rFonts w:cs="Times New Roman"/>
          <w:spacing w:val="2"/>
          <w:szCs w:val="28"/>
          <w:lang w:val="uk-UA"/>
        </w:rPr>
        <w:t xml:space="preserve">я дітей </w:t>
      </w:r>
      <w:r w:rsidRPr="002071E9">
        <w:rPr>
          <w:rFonts w:cs="Times New Roman"/>
          <w:i/>
          <w:spacing w:val="2"/>
          <w:szCs w:val="28"/>
          <w:lang w:val="uk-UA"/>
        </w:rPr>
        <w:t>(114)</w:t>
      </w:r>
      <w:r w:rsidR="00E446CC" w:rsidRPr="002071E9">
        <w:rPr>
          <w:rFonts w:cs="Times New Roman"/>
          <w:spacing w:val="2"/>
          <w:szCs w:val="28"/>
          <w:lang w:val="uk-UA"/>
        </w:rPr>
        <w:t>.</w:t>
      </w:r>
      <w:r w:rsidRPr="002071E9">
        <w:rPr>
          <w:rStyle w:val="21"/>
          <w:spacing w:val="2"/>
          <w:szCs w:val="28"/>
          <w:lang w:val="uk-UA"/>
        </w:rPr>
        <w:t xml:space="preserve"> </w:t>
      </w:r>
      <w:r w:rsidR="008778C2" w:rsidRPr="002071E9">
        <w:rPr>
          <w:rStyle w:val="21"/>
          <w:spacing w:val="2"/>
          <w:szCs w:val="28"/>
          <w:lang w:val="uk-UA"/>
        </w:rPr>
        <w:t xml:space="preserve">Послуги лікування цих </w:t>
      </w:r>
      <w:r w:rsidRPr="002071E9">
        <w:rPr>
          <w:rStyle w:val="21"/>
          <w:spacing w:val="2"/>
          <w:szCs w:val="28"/>
          <w:lang w:val="uk-UA"/>
        </w:rPr>
        <w:t xml:space="preserve">захворювань </w:t>
      </w:r>
      <w:r w:rsidR="008778C2" w:rsidRPr="002071E9">
        <w:rPr>
          <w:rStyle w:val="21"/>
          <w:spacing w:val="2"/>
          <w:szCs w:val="28"/>
          <w:lang w:val="uk-UA"/>
        </w:rPr>
        <w:t xml:space="preserve">традиційно </w:t>
      </w:r>
      <w:r w:rsidRPr="002071E9">
        <w:rPr>
          <w:rStyle w:val="21"/>
          <w:spacing w:val="2"/>
          <w:szCs w:val="28"/>
          <w:lang w:val="uk-UA"/>
        </w:rPr>
        <w:t>нада</w:t>
      </w:r>
      <w:r w:rsidR="008778C2" w:rsidRPr="002071E9">
        <w:rPr>
          <w:rStyle w:val="21"/>
          <w:spacing w:val="2"/>
          <w:szCs w:val="28"/>
          <w:lang w:val="uk-UA"/>
        </w:rPr>
        <w:t>ю</w:t>
      </w:r>
      <w:r w:rsidRPr="002071E9">
        <w:rPr>
          <w:rStyle w:val="21"/>
          <w:spacing w:val="2"/>
          <w:szCs w:val="28"/>
          <w:lang w:val="uk-UA"/>
        </w:rPr>
        <w:t xml:space="preserve">ться </w:t>
      </w:r>
      <w:r w:rsidR="008778C2" w:rsidRPr="002071E9">
        <w:rPr>
          <w:rStyle w:val="21"/>
          <w:spacing w:val="2"/>
          <w:szCs w:val="28"/>
          <w:lang w:val="uk-UA"/>
        </w:rPr>
        <w:t xml:space="preserve">окремими </w:t>
      </w:r>
      <w:r w:rsidRPr="002071E9">
        <w:rPr>
          <w:rStyle w:val="21"/>
          <w:spacing w:val="2"/>
          <w:szCs w:val="28"/>
          <w:lang w:val="uk-UA"/>
        </w:rPr>
        <w:t>програмами</w:t>
      </w:r>
      <w:r w:rsidR="002071E9" w:rsidRPr="002071E9">
        <w:rPr>
          <w:rStyle w:val="21"/>
          <w:spacing w:val="2"/>
          <w:szCs w:val="28"/>
          <w:lang w:val="uk-UA"/>
        </w:rPr>
        <w:t xml:space="preserve"> з </w:t>
      </w:r>
      <w:r w:rsidRPr="002071E9">
        <w:rPr>
          <w:rStyle w:val="21"/>
          <w:spacing w:val="2"/>
          <w:szCs w:val="28"/>
          <w:lang w:val="uk-UA"/>
        </w:rPr>
        <w:t>профілакти</w:t>
      </w:r>
      <w:r w:rsidR="008778C2" w:rsidRPr="002071E9">
        <w:rPr>
          <w:rStyle w:val="21"/>
          <w:spacing w:val="2"/>
          <w:szCs w:val="28"/>
          <w:lang w:val="uk-UA"/>
        </w:rPr>
        <w:t xml:space="preserve">ки </w:t>
      </w:r>
      <w:r w:rsidRPr="002071E9">
        <w:rPr>
          <w:rStyle w:val="21"/>
          <w:spacing w:val="2"/>
          <w:szCs w:val="28"/>
          <w:lang w:val="uk-UA"/>
        </w:rPr>
        <w:t xml:space="preserve">та догляду. </w:t>
      </w:r>
      <w:r w:rsidR="00BD5B7C" w:rsidRPr="002071E9">
        <w:rPr>
          <w:rStyle w:val="21"/>
          <w:spacing w:val="2"/>
          <w:szCs w:val="28"/>
          <w:lang w:val="uk-UA"/>
        </w:rPr>
        <w:t xml:space="preserve">При інтеграції </w:t>
      </w:r>
      <w:r w:rsidRPr="002071E9">
        <w:rPr>
          <w:rStyle w:val="21"/>
          <w:spacing w:val="2"/>
          <w:szCs w:val="28"/>
          <w:lang w:val="uk-UA"/>
        </w:rPr>
        <w:t xml:space="preserve">цих </w:t>
      </w:r>
      <w:r w:rsidR="00BD5B7C" w:rsidRPr="002071E9">
        <w:rPr>
          <w:rStyle w:val="21"/>
          <w:spacing w:val="2"/>
          <w:szCs w:val="28"/>
          <w:lang w:val="uk-UA"/>
        </w:rPr>
        <w:t xml:space="preserve">послуг </w:t>
      </w:r>
      <w:r w:rsidRPr="002071E9">
        <w:rPr>
          <w:rStyle w:val="21"/>
          <w:spacing w:val="2"/>
          <w:szCs w:val="28"/>
          <w:lang w:val="uk-UA"/>
        </w:rPr>
        <w:t xml:space="preserve">медичні працівники </w:t>
      </w:r>
      <w:r w:rsidR="004D26EA" w:rsidRPr="002071E9">
        <w:rPr>
          <w:rStyle w:val="21"/>
          <w:spacing w:val="2"/>
          <w:szCs w:val="28"/>
          <w:lang w:val="uk-UA"/>
        </w:rPr>
        <w:t xml:space="preserve">надаватимуть послуги з </w:t>
      </w:r>
      <w:r w:rsidRPr="002071E9">
        <w:rPr>
          <w:rStyle w:val="21"/>
          <w:spacing w:val="2"/>
          <w:szCs w:val="28"/>
          <w:lang w:val="uk-UA"/>
        </w:rPr>
        <w:t>профілактик</w:t>
      </w:r>
      <w:r w:rsidR="004D26EA" w:rsidRPr="002071E9">
        <w:rPr>
          <w:rStyle w:val="21"/>
          <w:spacing w:val="2"/>
          <w:szCs w:val="28"/>
          <w:lang w:val="uk-UA"/>
        </w:rPr>
        <w:t xml:space="preserve">и </w:t>
      </w:r>
      <w:r w:rsidRPr="002071E9">
        <w:rPr>
          <w:rStyle w:val="21"/>
          <w:spacing w:val="2"/>
          <w:szCs w:val="28"/>
          <w:lang w:val="uk-UA"/>
        </w:rPr>
        <w:t>та догляд</w:t>
      </w:r>
      <w:r w:rsidR="004D26EA" w:rsidRPr="002071E9">
        <w:rPr>
          <w:rStyle w:val="21"/>
          <w:spacing w:val="2"/>
          <w:szCs w:val="28"/>
          <w:lang w:val="uk-UA"/>
        </w:rPr>
        <w:t>у</w:t>
      </w:r>
      <w:r w:rsidRPr="002071E9">
        <w:rPr>
          <w:rStyle w:val="21"/>
          <w:spacing w:val="2"/>
          <w:szCs w:val="28"/>
          <w:lang w:val="uk-UA"/>
        </w:rPr>
        <w:t xml:space="preserve"> як </w:t>
      </w:r>
      <w:r w:rsidR="004D26EA" w:rsidRPr="002071E9">
        <w:rPr>
          <w:rStyle w:val="21"/>
          <w:spacing w:val="2"/>
          <w:szCs w:val="28"/>
          <w:lang w:val="uk-UA"/>
        </w:rPr>
        <w:t xml:space="preserve">щодо </w:t>
      </w:r>
      <w:r w:rsidR="00BD5B7C" w:rsidRPr="002071E9">
        <w:rPr>
          <w:rStyle w:val="21"/>
          <w:spacing w:val="2"/>
          <w:szCs w:val="28"/>
          <w:lang w:val="uk-UA"/>
        </w:rPr>
        <w:t xml:space="preserve">основного </w:t>
      </w:r>
      <w:r w:rsidRPr="002071E9">
        <w:rPr>
          <w:rStyle w:val="21"/>
          <w:spacing w:val="2"/>
          <w:szCs w:val="28"/>
          <w:lang w:val="uk-UA"/>
        </w:rPr>
        <w:t xml:space="preserve">захворювання, так </w:t>
      </w:r>
      <w:r w:rsidR="004D26EA" w:rsidRPr="002071E9">
        <w:rPr>
          <w:rStyle w:val="21"/>
          <w:spacing w:val="2"/>
          <w:szCs w:val="28"/>
          <w:lang w:val="uk-UA"/>
        </w:rPr>
        <w:t xml:space="preserve">і </w:t>
      </w:r>
      <w:r w:rsidR="00BD5B7C" w:rsidRPr="002071E9">
        <w:rPr>
          <w:rStyle w:val="21"/>
          <w:spacing w:val="2"/>
          <w:szCs w:val="28"/>
          <w:lang w:val="uk-UA"/>
        </w:rPr>
        <w:t xml:space="preserve">відстежуватимуть </w:t>
      </w:r>
      <w:r w:rsidRPr="002071E9">
        <w:rPr>
          <w:rStyle w:val="21"/>
          <w:spacing w:val="2"/>
          <w:szCs w:val="28"/>
          <w:lang w:val="uk-UA"/>
        </w:rPr>
        <w:t>загальн</w:t>
      </w:r>
      <w:r w:rsidR="00BD5B7C" w:rsidRPr="002071E9">
        <w:rPr>
          <w:rStyle w:val="21"/>
          <w:spacing w:val="2"/>
          <w:szCs w:val="28"/>
          <w:lang w:val="uk-UA"/>
        </w:rPr>
        <w:t xml:space="preserve">і </w:t>
      </w:r>
      <w:r w:rsidRPr="002071E9">
        <w:rPr>
          <w:rStyle w:val="21"/>
          <w:spacing w:val="2"/>
          <w:szCs w:val="28"/>
          <w:lang w:val="uk-UA"/>
        </w:rPr>
        <w:t xml:space="preserve">фактори ризику. </w:t>
      </w:r>
      <w:r w:rsidR="00D95EA2" w:rsidRPr="002071E9">
        <w:rPr>
          <w:rStyle w:val="21"/>
          <w:spacing w:val="2"/>
          <w:szCs w:val="28"/>
          <w:lang w:val="uk-UA"/>
        </w:rPr>
        <w:t xml:space="preserve">Проте це </w:t>
      </w:r>
      <w:r w:rsidRPr="002071E9">
        <w:rPr>
          <w:rStyle w:val="21"/>
          <w:spacing w:val="2"/>
          <w:szCs w:val="28"/>
          <w:lang w:val="uk-UA"/>
        </w:rPr>
        <w:t>є складн</w:t>
      </w:r>
      <w:r w:rsidR="004D26EA" w:rsidRPr="002071E9">
        <w:rPr>
          <w:rStyle w:val="21"/>
          <w:spacing w:val="2"/>
          <w:szCs w:val="28"/>
          <w:lang w:val="uk-UA"/>
        </w:rPr>
        <w:t>им завданням</w:t>
      </w:r>
      <w:r w:rsidR="00D95EA2" w:rsidRPr="002071E9">
        <w:rPr>
          <w:rStyle w:val="21"/>
          <w:spacing w:val="2"/>
          <w:szCs w:val="28"/>
          <w:lang w:val="uk-UA"/>
        </w:rPr>
        <w:t>, і не існує конкретного підходу щодо оптимального впровадження таких послуг</w:t>
      </w:r>
      <w:r w:rsidRPr="002071E9">
        <w:rPr>
          <w:rStyle w:val="21"/>
          <w:spacing w:val="2"/>
          <w:szCs w:val="28"/>
          <w:lang w:val="uk-UA"/>
        </w:rPr>
        <w:t xml:space="preserve">. </w:t>
      </w:r>
      <w:r w:rsidR="00AC156E" w:rsidRPr="002071E9">
        <w:rPr>
          <w:rFonts w:cs="Times New Roman"/>
          <w:spacing w:val="2"/>
          <w:szCs w:val="28"/>
          <w:lang w:val="uk-UA"/>
        </w:rPr>
        <w:t xml:space="preserve">Запропоновані </w:t>
      </w:r>
      <w:r w:rsidRPr="002071E9">
        <w:rPr>
          <w:rFonts w:cs="Times New Roman"/>
          <w:spacing w:val="2"/>
          <w:szCs w:val="28"/>
          <w:lang w:val="uk-UA"/>
        </w:rPr>
        <w:t xml:space="preserve">раніше </w:t>
      </w:r>
      <w:r w:rsidR="00AC156E" w:rsidRPr="002071E9">
        <w:rPr>
          <w:rFonts w:cs="Times New Roman"/>
          <w:spacing w:val="2"/>
          <w:szCs w:val="28"/>
          <w:lang w:val="uk-UA"/>
        </w:rPr>
        <w:t xml:space="preserve">методи </w:t>
      </w:r>
      <w:r w:rsidRPr="002071E9">
        <w:rPr>
          <w:rFonts w:cs="Times New Roman"/>
          <w:spacing w:val="2"/>
          <w:szCs w:val="28"/>
          <w:lang w:val="uk-UA"/>
        </w:rPr>
        <w:t xml:space="preserve">впровадження </w:t>
      </w:r>
      <w:r w:rsidR="00AC156E" w:rsidRPr="002071E9">
        <w:rPr>
          <w:rFonts w:cs="Times New Roman"/>
          <w:spacing w:val="2"/>
          <w:szCs w:val="28"/>
          <w:lang w:val="uk-UA"/>
        </w:rPr>
        <w:t xml:space="preserve">залежали від </w:t>
      </w:r>
      <w:r w:rsidRPr="002071E9">
        <w:rPr>
          <w:rFonts w:cs="Times New Roman"/>
          <w:spacing w:val="2"/>
          <w:szCs w:val="28"/>
          <w:lang w:val="uk-UA"/>
        </w:rPr>
        <w:t xml:space="preserve">функціональної інтеграції на рівні політики та бюджету, клінічної інтеграції на рівні первинної медико-санітарної допомоги та організаційної інтеграції ресурсів та процесів </w:t>
      </w:r>
      <w:r w:rsidRPr="002071E9">
        <w:rPr>
          <w:rFonts w:cs="Times New Roman"/>
          <w:i/>
          <w:spacing w:val="2"/>
          <w:szCs w:val="28"/>
          <w:lang w:val="uk-UA"/>
        </w:rPr>
        <w:t>(115)</w:t>
      </w:r>
      <w:r w:rsidR="00E446CC" w:rsidRPr="002071E9">
        <w:rPr>
          <w:rFonts w:cs="Times New Roman"/>
          <w:spacing w:val="2"/>
          <w:szCs w:val="28"/>
          <w:lang w:val="uk-UA"/>
        </w:rPr>
        <w:t>.</w:t>
      </w:r>
      <w:r w:rsidRPr="002071E9">
        <w:rPr>
          <w:rStyle w:val="21"/>
          <w:spacing w:val="2"/>
          <w:szCs w:val="28"/>
          <w:lang w:val="uk-UA"/>
        </w:rPr>
        <w:t xml:space="preserve"> Існує багато </w:t>
      </w:r>
      <w:r w:rsidR="006A0023" w:rsidRPr="002071E9">
        <w:rPr>
          <w:rStyle w:val="21"/>
          <w:spacing w:val="2"/>
          <w:szCs w:val="28"/>
          <w:lang w:val="uk-UA"/>
        </w:rPr>
        <w:t xml:space="preserve">прогалин </w:t>
      </w:r>
      <w:r w:rsidRPr="002071E9">
        <w:rPr>
          <w:rStyle w:val="21"/>
          <w:spacing w:val="2"/>
          <w:szCs w:val="28"/>
          <w:lang w:val="uk-UA"/>
        </w:rPr>
        <w:t xml:space="preserve">між </w:t>
      </w:r>
      <w:r w:rsidR="006A0023" w:rsidRPr="002071E9">
        <w:rPr>
          <w:rStyle w:val="21"/>
          <w:spacing w:val="2"/>
          <w:szCs w:val="28"/>
          <w:lang w:val="uk-UA"/>
        </w:rPr>
        <w:t xml:space="preserve">визначенням </w:t>
      </w:r>
      <w:r w:rsidRPr="002071E9">
        <w:rPr>
          <w:rStyle w:val="21"/>
          <w:spacing w:val="2"/>
          <w:szCs w:val="28"/>
          <w:lang w:val="uk-UA"/>
        </w:rPr>
        <w:t>політик</w:t>
      </w:r>
      <w:r w:rsidR="006A0023" w:rsidRPr="002071E9">
        <w:rPr>
          <w:rStyle w:val="21"/>
          <w:spacing w:val="2"/>
          <w:szCs w:val="28"/>
          <w:lang w:val="uk-UA"/>
        </w:rPr>
        <w:t xml:space="preserve">и </w:t>
      </w:r>
      <w:r w:rsidRPr="002071E9">
        <w:rPr>
          <w:rStyle w:val="21"/>
          <w:spacing w:val="2"/>
          <w:szCs w:val="28"/>
          <w:lang w:val="uk-UA"/>
        </w:rPr>
        <w:t>інтеграції боротьби з ТБ/ВІЛ та ї</w:t>
      </w:r>
      <w:r w:rsidR="006A0023" w:rsidRPr="002071E9">
        <w:rPr>
          <w:rStyle w:val="21"/>
          <w:spacing w:val="2"/>
          <w:szCs w:val="28"/>
          <w:lang w:val="uk-UA"/>
        </w:rPr>
        <w:t xml:space="preserve">ї </w:t>
      </w:r>
      <w:r w:rsidRPr="002071E9">
        <w:rPr>
          <w:rStyle w:val="21"/>
          <w:spacing w:val="2"/>
          <w:szCs w:val="28"/>
          <w:lang w:val="uk-UA"/>
        </w:rPr>
        <w:t xml:space="preserve">впровадженням </w:t>
      </w:r>
      <w:r w:rsidR="006A0023" w:rsidRPr="002071E9">
        <w:rPr>
          <w:rStyle w:val="21"/>
          <w:spacing w:val="2"/>
          <w:szCs w:val="28"/>
          <w:lang w:val="uk-UA"/>
        </w:rPr>
        <w:t xml:space="preserve">до </w:t>
      </w:r>
      <w:r w:rsidRPr="002071E9">
        <w:rPr>
          <w:rStyle w:val="21"/>
          <w:spacing w:val="2"/>
          <w:szCs w:val="28"/>
          <w:lang w:val="uk-UA"/>
        </w:rPr>
        <w:t>спеціалізован</w:t>
      </w:r>
      <w:r w:rsidR="006A0023" w:rsidRPr="002071E9">
        <w:rPr>
          <w:rStyle w:val="21"/>
          <w:spacing w:val="2"/>
          <w:szCs w:val="28"/>
          <w:lang w:val="uk-UA"/>
        </w:rPr>
        <w:t xml:space="preserve">их закладів </w:t>
      </w:r>
      <w:r w:rsidRPr="002071E9">
        <w:rPr>
          <w:rStyle w:val="21"/>
          <w:spacing w:val="2"/>
          <w:szCs w:val="28"/>
          <w:lang w:val="uk-UA"/>
        </w:rPr>
        <w:t xml:space="preserve">первинної медико-санітарної допомоги. </w:t>
      </w:r>
      <w:r w:rsidR="006A0023" w:rsidRPr="002071E9">
        <w:rPr>
          <w:rStyle w:val="21"/>
          <w:spacing w:val="2"/>
          <w:szCs w:val="28"/>
          <w:lang w:val="uk-UA"/>
        </w:rPr>
        <w:t>В </w:t>
      </w:r>
      <w:r w:rsidR="006A0023" w:rsidRPr="002071E9">
        <w:rPr>
          <w:rFonts w:cs="Times New Roman"/>
          <w:spacing w:val="2"/>
          <w:szCs w:val="28"/>
          <w:lang w:val="uk-UA"/>
        </w:rPr>
        <w:t xml:space="preserve">одному </w:t>
      </w:r>
      <w:r w:rsidRPr="002071E9">
        <w:rPr>
          <w:rFonts w:cs="Times New Roman"/>
          <w:spacing w:val="2"/>
          <w:szCs w:val="28"/>
          <w:lang w:val="uk-UA"/>
        </w:rPr>
        <w:t>клінічн</w:t>
      </w:r>
      <w:r w:rsidR="006A0023" w:rsidRPr="002071E9">
        <w:rPr>
          <w:rFonts w:cs="Times New Roman"/>
          <w:spacing w:val="2"/>
          <w:szCs w:val="28"/>
          <w:lang w:val="uk-UA"/>
        </w:rPr>
        <w:t xml:space="preserve">ому </w:t>
      </w:r>
      <w:r w:rsidRPr="002071E9">
        <w:rPr>
          <w:rFonts w:cs="Times New Roman"/>
          <w:spacing w:val="2"/>
          <w:szCs w:val="28"/>
          <w:lang w:val="uk-UA"/>
        </w:rPr>
        <w:t>випробуванн</w:t>
      </w:r>
      <w:r w:rsidR="006A0023" w:rsidRPr="002071E9">
        <w:rPr>
          <w:rFonts w:cs="Times New Roman"/>
          <w:spacing w:val="2"/>
          <w:szCs w:val="28"/>
          <w:lang w:val="uk-UA"/>
        </w:rPr>
        <w:t>і</w:t>
      </w:r>
      <w:r w:rsidRPr="002071E9">
        <w:rPr>
          <w:rFonts w:cs="Times New Roman"/>
          <w:spacing w:val="2"/>
          <w:szCs w:val="28"/>
          <w:lang w:val="uk-UA"/>
        </w:rPr>
        <w:t xml:space="preserve">, що </w:t>
      </w:r>
      <w:r w:rsidR="006A0023" w:rsidRPr="002071E9">
        <w:rPr>
          <w:rFonts w:cs="Times New Roman"/>
          <w:spacing w:val="2"/>
          <w:szCs w:val="28"/>
          <w:lang w:val="uk-UA"/>
        </w:rPr>
        <w:t xml:space="preserve">зараз </w:t>
      </w:r>
      <w:r w:rsidRPr="002071E9">
        <w:rPr>
          <w:rFonts w:cs="Times New Roman"/>
          <w:spacing w:val="2"/>
          <w:szCs w:val="28"/>
          <w:lang w:val="uk-UA"/>
        </w:rPr>
        <w:t>триває, досліджу</w:t>
      </w:r>
      <w:r w:rsidR="006A0023" w:rsidRPr="002071E9">
        <w:rPr>
          <w:rFonts w:cs="Times New Roman"/>
          <w:spacing w:val="2"/>
          <w:szCs w:val="28"/>
          <w:lang w:val="uk-UA"/>
        </w:rPr>
        <w:t xml:space="preserve">ють можливості </w:t>
      </w:r>
      <w:r w:rsidRPr="002071E9">
        <w:rPr>
          <w:rFonts w:cs="Times New Roman"/>
          <w:spacing w:val="2"/>
          <w:szCs w:val="28"/>
          <w:lang w:val="uk-UA"/>
        </w:rPr>
        <w:t>інтегрован</w:t>
      </w:r>
      <w:r w:rsidR="006A0023" w:rsidRPr="002071E9">
        <w:rPr>
          <w:rFonts w:cs="Times New Roman"/>
          <w:spacing w:val="2"/>
          <w:szCs w:val="28"/>
          <w:lang w:val="uk-UA"/>
        </w:rPr>
        <w:t xml:space="preserve">их програм </w:t>
      </w:r>
      <w:r w:rsidR="002071E9">
        <w:rPr>
          <w:rFonts w:cs="Times New Roman"/>
          <w:spacing w:val="2"/>
          <w:szCs w:val="28"/>
          <w:lang w:val="uk-UA"/>
        </w:rPr>
        <w:t>боротьби з ТБ/ВІЛ у </w:t>
      </w:r>
      <w:r w:rsidRPr="002071E9">
        <w:rPr>
          <w:rFonts w:cs="Times New Roman"/>
          <w:spacing w:val="2"/>
          <w:szCs w:val="28"/>
          <w:lang w:val="uk-UA"/>
        </w:rPr>
        <w:t xml:space="preserve">сільських </w:t>
      </w:r>
      <w:r w:rsidR="00D95EA2" w:rsidRPr="002071E9">
        <w:rPr>
          <w:rFonts w:cs="Times New Roman"/>
          <w:spacing w:val="2"/>
          <w:szCs w:val="28"/>
          <w:lang w:val="uk-UA"/>
        </w:rPr>
        <w:t xml:space="preserve">закладах </w:t>
      </w:r>
      <w:r w:rsidRPr="002071E9">
        <w:rPr>
          <w:rFonts w:cs="Times New Roman"/>
          <w:spacing w:val="2"/>
          <w:szCs w:val="28"/>
          <w:lang w:val="uk-UA"/>
        </w:rPr>
        <w:t xml:space="preserve">первинної медико-санітарної допомоги </w:t>
      </w:r>
      <w:r w:rsidR="006A0023" w:rsidRPr="002071E9">
        <w:rPr>
          <w:rFonts w:cs="Times New Roman"/>
          <w:spacing w:val="2"/>
          <w:szCs w:val="28"/>
          <w:lang w:val="uk-UA"/>
        </w:rPr>
        <w:t xml:space="preserve">щодо </w:t>
      </w:r>
      <w:r w:rsidRPr="002071E9">
        <w:rPr>
          <w:rFonts w:cs="Times New Roman"/>
          <w:spacing w:val="2"/>
          <w:szCs w:val="28"/>
          <w:lang w:val="uk-UA"/>
        </w:rPr>
        <w:t>зни</w:t>
      </w:r>
      <w:r w:rsidR="006A0023" w:rsidRPr="002071E9">
        <w:rPr>
          <w:rFonts w:cs="Times New Roman"/>
          <w:spacing w:val="2"/>
          <w:szCs w:val="28"/>
          <w:lang w:val="uk-UA"/>
        </w:rPr>
        <w:t xml:space="preserve">ження </w:t>
      </w:r>
      <w:r w:rsidR="00D95EA2" w:rsidRPr="002071E9">
        <w:rPr>
          <w:rFonts w:cs="Times New Roman"/>
          <w:spacing w:val="2"/>
          <w:szCs w:val="28"/>
          <w:lang w:val="uk-UA"/>
        </w:rPr>
        <w:t>показник</w:t>
      </w:r>
      <w:r w:rsidR="006A0023" w:rsidRPr="002071E9">
        <w:rPr>
          <w:rFonts w:cs="Times New Roman"/>
          <w:spacing w:val="2"/>
          <w:szCs w:val="28"/>
          <w:lang w:val="uk-UA"/>
        </w:rPr>
        <w:t xml:space="preserve">ів </w:t>
      </w:r>
      <w:r w:rsidRPr="002071E9">
        <w:rPr>
          <w:rFonts w:cs="Times New Roman"/>
          <w:spacing w:val="2"/>
          <w:szCs w:val="28"/>
          <w:lang w:val="uk-UA"/>
        </w:rPr>
        <w:t>смертн</w:t>
      </w:r>
      <w:r w:rsidR="00D95EA2" w:rsidRPr="002071E9">
        <w:rPr>
          <w:rFonts w:cs="Times New Roman"/>
          <w:spacing w:val="2"/>
          <w:szCs w:val="28"/>
          <w:lang w:val="uk-UA"/>
        </w:rPr>
        <w:t xml:space="preserve">ості </w:t>
      </w:r>
      <w:r w:rsidR="006A0023" w:rsidRPr="002071E9">
        <w:rPr>
          <w:rFonts w:cs="Times New Roman"/>
          <w:spacing w:val="2"/>
          <w:szCs w:val="28"/>
          <w:lang w:val="uk-UA"/>
        </w:rPr>
        <w:t xml:space="preserve">внаслідок </w:t>
      </w:r>
      <w:r w:rsidRPr="002071E9">
        <w:rPr>
          <w:rFonts w:cs="Times New Roman"/>
          <w:spacing w:val="2"/>
          <w:szCs w:val="28"/>
          <w:lang w:val="uk-UA"/>
        </w:rPr>
        <w:t xml:space="preserve">обох захворювань </w:t>
      </w:r>
      <w:r w:rsidRPr="002071E9">
        <w:rPr>
          <w:rFonts w:cs="Times New Roman"/>
          <w:i/>
          <w:spacing w:val="2"/>
          <w:szCs w:val="28"/>
          <w:lang w:val="uk-UA"/>
        </w:rPr>
        <w:t>(116)</w:t>
      </w:r>
      <w:r w:rsidR="00E446CC" w:rsidRPr="002071E9">
        <w:rPr>
          <w:rFonts w:cs="Times New Roman"/>
          <w:spacing w:val="2"/>
          <w:szCs w:val="28"/>
          <w:lang w:val="uk-UA"/>
        </w:rPr>
        <w:t>.</w:t>
      </w:r>
      <w:r w:rsidRPr="002071E9">
        <w:rPr>
          <w:rStyle w:val="21"/>
          <w:spacing w:val="2"/>
          <w:szCs w:val="28"/>
          <w:lang w:val="uk-UA"/>
        </w:rPr>
        <w:t xml:space="preserve"> Очікується, що результати </w:t>
      </w:r>
      <w:r w:rsidR="006A0023" w:rsidRPr="002071E9">
        <w:rPr>
          <w:rStyle w:val="21"/>
          <w:spacing w:val="2"/>
          <w:szCs w:val="28"/>
          <w:lang w:val="uk-UA"/>
        </w:rPr>
        <w:t xml:space="preserve">подібних </w:t>
      </w:r>
      <w:r w:rsidRPr="002071E9">
        <w:rPr>
          <w:rStyle w:val="21"/>
          <w:spacing w:val="2"/>
          <w:szCs w:val="28"/>
          <w:lang w:val="uk-UA"/>
        </w:rPr>
        <w:t xml:space="preserve">випробувань </w:t>
      </w:r>
      <w:proofErr w:type="spellStart"/>
      <w:r w:rsidRPr="002071E9">
        <w:rPr>
          <w:rStyle w:val="21"/>
          <w:spacing w:val="2"/>
          <w:szCs w:val="28"/>
          <w:lang w:val="uk-UA"/>
        </w:rPr>
        <w:t>нададуть</w:t>
      </w:r>
      <w:proofErr w:type="spellEnd"/>
      <w:r w:rsidRPr="002071E9">
        <w:rPr>
          <w:rStyle w:val="21"/>
          <w:spacing w:val="2"/>
          <w:szCs w:val="28"/>
          <w:lang w:val="uk-UA"/>
        </w:rPr>
        <w:t xml:space="preserve"> додаткову інформацію </w:t>
      </w:r>
      <w:r w:rsidR="006A0023" w:rsidRPr="002071E9">
        <w:rPr>
          <w:rStyle w:val="21"/>
          <w:spacing w:val="2"/>
          <w:szCs w:val="28"/>
          <w:lang w:val="uk-UA"/>
        </w:rPr>
        <w:t xml:space="preserve">щодо шляхів вирішення </w:t>
      </w:r>
      <w:r w:rsidRPr="002071E9">
        <w:rPr>
          <w:rStyle w:val="21"/>
          <w:spacing w:val="2"/>
          <w:szCs w:val="28"/>
          <w:lang w:val="uk-UA"/>
        </w:rPr>
        <w:t>поточн</w:t>
      </w:r>
      <w:r w:rsidR="006A0023" w:rsidRPr="002071E9">
        <w:rPr>
          <w:rStyle w:val="21"/>
          <w:spacing w:val="2"/>
          <w:szCs w:val="28"/>
          <w:lang w:val="uk-UA"/>
        </w:rPr>
        <w:t xml:space="preserve">их </w:t>
      </w:r>
      <w:r w:rsidRPr="002071E9">
        <w:rPr>
          <w:rStyle w:val="21"/>
          <w:spacing w:val="2"/>
          <w:szCs w:val="28"/>
          <w:lang w:val="uk-UA"/>
        </w:rPr>
        <w:t>недолік</w:t>
      </w:r>
      <w:r w:rsidR="006A0023" w:rsidRPr="002071E9">
        <w:rPr>
          <w:rStyle w:val="21"/>
          <w:spacing w:val="2"/>
          <w:szCs w:val="28"/>
          <w:lang w:val="uk-UA"/>
        </w:rPr>
        <w:t xml:space="preserve">ів </w:t>
      </w:r>
      <w:r w:rsidRPr="002071E9">
        <w:rPr>
          <w:rStyle w:val="21"/>
          <w:spacing w:val="2"/>
          <w:szCs w:val="28"/>
          <w:lang w:val="uk-UA"/>
        </w:rPr>
        <w:t xml:space="preserve">впровадження </w:t>
      </w:r>
      <w:r w:rsidR="006A0023" w:rsidRPr="002071E9">
        <w:rPr>
          <w:rStyle w:val="21"/>
          <w:spacing w:val="2"/>
          <w:szCs w:val="28"/>
          <w:lang w:val="uk-UA"/>
        </w:rPr>
        <w:t xml:space="preserve">поєднаних програм </w:t>
      </w:r>
      <w:r w:rsidRPr="002071E9">
        <w:rPr>
          <w:rStyle w:val="21"/>
          <w:spacing w:val="2"/>
          <w:szCs w:val="28"/>
          <w:lang w:val="uk-UA"/>
        </w:rPr>
        <w:t>боротьби з ТБ/ВІЛ.</w:t>
      </w:r>
    </w:p>
    <w:p w:rsidR="00E32422" w:rsidRPr="00623E0A" w:rsidRDefault="00E32422" w:rsidP="00E32422">
      <w:pPr>
        <w:rPr>
          <w:rFonts w:cs="Times New Roman"/>
          <w:szCs w:val="28"/>
          <w:lang w:val="uk-UA"/>
        </w:rPr>
      </w:pPr>
      <w:r w:rsidRPr="00623E0A">
        <w:rPr>
          <w:rStyle w:val="21"/>
          <w:szCs w:val="28"/>
          <w:lang w:val="uk-UA"/>
        </w:rPr>
        <w:t xml:space="preserve">Інтеграція </w:t>
      </w:r>
      <w:r w:rsidR="006A0023">
        <w:rPr>
          <w:rStyle w:val="21"/>
          <w:szCs w:val="28"/>
          <w:lang w:val="uk-UA"/>
        </w:rPr>
        <w:t xml:space="preserve">послуг </w:t>
      </w:r>
      <w:r w:rsidRPr="00623E0A">
        <w:rPr>
          <w:rStyle w:val="21"/>
          <w:szCs w:val="28"/>
          <w:lang w:val="uk-UA"/>
        </w:rPr>
        <w:t xml:space="preserve">профілактики та догляду </w:t>
      </w:r>
      <w:r w:rsidR="006A0023">
        <w:rPr>
          <w:rStyle w:val="21"/>
          <w:szCs w:val="28"/>
          <w:lang w:val="uk-UA"/>
        </w:rPr>
        <w:t xml:space="preserve">щодо ТБ до </w:t>
      </w:r>
      <w:r w:rsidRPr="00623E0A">
        <w:rPr>
          <w:rStyle w:val="21"/>
          <w:szCs w:val="28"/>
          <w:lang w:val="uk-UA"/>
        </w:rPr>
        <w:t>інши</w:t>
      </w:r>
      <w:r w:rsidR="006A0023">
        <w:rPr>
          <w:rStyle w:val="21"/>
          <w:szCs w:val="28"/>
          <w:lang w:val="uk-UA"/>
        </w:rPr>
        <w:t xml:space="preserve">х послуг </w:t>
      </w:r>
      <w:r w:rsidRPr="00623E0A">
        <w:rPr>
          <w:rStyle w:val="21"/>
          <w:szCs w:val="28"/>
          <w:lang w:val="uk-UA"/>
        </w:rPr>
        <w:t>охорони здоров</w:t>
      </w:r>
      <w:r w:rsidR="00974A42" w:rsidRPr="00623E0A">
        <w:rPr>
          <w:rStyle w:val="21"/>
          <w:szCs w:val="28"/>
          <w:lang w:val="uk-UA"/>
        </w:rPr>
        <w:t>’</w:t>
      </w:r>
      <w:r w:rsidRPr="00623E0A">
        <w:rPr>
          <w:rStyle w:val="21"/>
          <w:szCs w:val="28"/>
          <w:lang w:val="uk-UA"/>
        </w:rPr>
        <w:t>я дітей є важливою в</w:t>
      </w:r>
      <w:r w:rsidR="006A0023">
        <w:rPr>
          <w:rStyle w:val="21"/>
          <w:szCs w:val="28"/>
          <w:lang w:val="uk-UA"/>
        </w:rPr>
        <w:t xml:space="preserve"> у</w:t>
      </w:r>
      <w:r w:rsidRPr="00623E0A">
        <w:rPr>
          <w:rStyle w:val="21"/>
          <w:szCs w:val="28"/>
          <w:lang w:val="uk-UA"/>
        </w:rPr>
        <w:t xml:space="preserve">сіх регіонах світу. </w:t>
      </w:r>
      <w:r w:rsidR="006A0023">
        <w:rPr>
          <w:rStyle w:val="21"/>
          <w:szCs w:val="28"/>
          <w:lang w:val="uk-UA"/>
        </w:rPr>
        <w:t xml:space="preserve">Проте </w:t>
      </w:r>
      <w:r w:rsidRPr="00623E0A">
        <w:rPr>
          <w:rStyle w:val="21"/>
          <w:szCs w:val="28"/>
          <w:lang w:val="uk-UA"/>
        </w:rPr>
        <w:t xml:space="preserve">деякі аспекти інтеграції </w:t>
      </w:r>
      <w:r w:rsidR="006A0023">
        <w:rPr>
          <w:rStyle w:val="21"/>
          <w:szCs w:val="28"/>
          <w:lang w:val="uk-UA"/>
        </w:rPr>
        <w:t xml:space="preserve">програм </w:t>
      </w:r>
      <w:r w:rsidRPr="00623E0A">
        <w:rPr>
          <w:rStyle w:val="21"/>
          <w:szCs w:val="28"/>
          <w:lang w:val="uk-UA"/>
        </w:rPr>
        <w:t xml:space="preserve">боротьби з </w:t>
      </w:r>
      <w:r w:rsidR="006A0023">
        <w:rPr>
          <w:rStyle w:val="21"/>
          <w:szCs w:val="28"/>
          <w:lang w:val="uk-UA"/>
        </w:rPr>
        <w:t xml:space="preserve">ТБ </w:t>
      </w:r>
      <w:r w:rsidRPr="00623E0A">
        <w:rPr>
          <w:rStyle w:val="21"/>
          <w:szCs w:val="28"/>
          <w:lang w:val="uk-UA"/>
        </w:rPr>
        <w:t xml:space="preserve">можуть бути більш актуальними </w:t>
      </w:r>
      <w:r w:rsidR="006A0023">
        <w:rPr>
          <w:rStyle w:val="21"/>
          <w:szCs w:val="28"/>
          <w:lang w:val="uk-UA"/>
        </w:rPr>
        <w:t xml:space="preserve">у певних </w:t>
      </w:r>
      <w:r w:rsidRPr="00623E0A">
        <w:rPr>
          <w:rStyle w:val="21"/>
          <w:szCs w:val="28"/>
          <w:lang w:val="uk-UA"/>
        </w:rPr>
        <w:t>регіон</w:t>
      </w:r>
      <w:r w:rsidR="006A0023">
        <w:rPr>
          <w:rStyle w:val="21"/>
          <w:szCs w:val="28"/>
          <w:lang w:val="uk-UA"/>
        </w:rPr>
        <w:t>ах</w:t>
      </w:r>
      <w:r w:rsidRPr="00623E0A">
        <w:rPr>
          <w:rStyle w:val="21"/>
          <w:szCs w:val="28"/>
          <w:lang w:val="uk-UA"/>
        </w:rPr>
        <w:t xml:space="preserve">. Для Європейського регіону ВООЗ інтеграція </w:t>
      </w:r>
      <w:r w:rsidR="006A0023">
        <w:rPr>
          <w:rStyle w:val="21"/>
          <w:szCs w:val="28"/>
          <w:lang w:val="uk-UA"/>
        </w:rPr>
        <w:t xml:space="preserve">програм </w:t>
      </w:r>
      <w:r w:rsidRPr="00623E0A">
        <w:rPr>
          <w:rStyle w:val="21"/>
          <w:szCs w:val="28"/>
          <w:lang w:val="uk-UA"/>
        </w:rPr>
        <w:t xml:space="preserve">боротьби з </w:t>
      </w:r>
      <w:r w:rsidR="006A0023">
        <w:rPr>
          <w:rStyle w:val="21"/>
          <w:szCs w:val="28"/>
          <w:lang w:val="uk-UA"/>
        </w:rPr>
        <w:t xml:space="preserve">ТБ до </w:t>
      </w:r>
      <w:r w:rsidRPr="00623E0A">
        <w:rPr>
          <w:rStyle w:val="21"/>
          <w:szCs w:val="28"/>
          <w:lang w:val="uk-UA"/>
        </w:rPr>
        <w:t>загальни</w:t>
      </w:r>
      <w:r w:rsidR="006A0023">
        <w:rPr>
          <w:rStyle w:val="21"/>
          <w:szCs w:val="28"/>
          <w:lang w:val="uk-UA"/>
        </w:rPr>
        <w:t xml:space="preserve">х закладів </w:t>
      </w:r>
      <w:r w:rsidRPr="00623E0A">
        <w:rPr>
          <w:rStyle w:val="21"/>
          <w:szCs w:val="28"/>
          <w:lang w:val="uk-UA"/>
        </w:rPr>
        <w:t>охорони здоров</w:t>
      </w:r>
      <w:r w:rsidR="00974A42" w:rsidRPr="00623E0A">
        <w:rPr>
          <w:rStyle w:val="21"/>
          <w:szCs w:val="28"/>
          <w:lang w:val="uk-UA"/>
        </w:rPr>
        <w:t>’</w:t>
      </w:r>
      <w:r w:rsidRPr="00623E0A">
        <w:rPr>
          <w:rStyle w:val="21"/>
          <w:szCs w:val="28"/>
          <w:lang w:val="uk-UA"/>
        </w:rPr>
        <w:t xml:space="preserve">я дітей повинна мати найвищий пріоритет. </w:t>
      </w:r>
      <w:r w:rsidRPr="00623E0A">
        <w:rPr>
          <w:rFonts w:cs="Times New Roman"/>
          <w:szCs w:val="28"/>
          <w:lang w:val="uk-UA"/>
        </w:rPr>
        <w:t xml:space="preserve">Нинішній перехід від вертикальних моделей охорони </w:t>
      </w:r>
      <w:r w:rsidR="006A0023" w:rsidRPr="00623E0A">
        <w:rPr>
          <w:rFonts w:cs="Times New Roman"/>
          <w:szCs w:val="28"/>
          <w:lang w:val="uk-UA"/>
        </w:rPr>
        <w:t>здоров’я</w:t>
      </w:r>
      <w:r w:rsidRPr="00623E0A">
        <w:rPr>
          <w:rFonts w:cs="Times New Roman"/>
          <w:szCs w:val="28"/>
          <w:lang w:val="uk-UA"/>
        </w:rPr>
        <w:t xml:space="preserve"> до більш узгоджених моделей з посиленою первинною медико-санітарною допомогою надає можливість вирішити проблеми інтеграції </w:t>
      </w:r>
      <w:r w:rsidR="006A0023">
        <w:rPr>
          <w:rFonts w:cs="Times New Roman"/>
          <w:szCs w:val="28"/>
          <w:lang w:val="uk-UA"/>
        </w:rPr>
        <w:t xml:space="preserve">послуг </w:t>
      </w:r>
      <w:r w:rsidRPr="00623E0A">
        <w:rPr>
          <w:rFonts w:cs="Times New Roman"/>
          <w:szCs w:val="28"/>
          <w:lang w:val="uk-UA"/>
        </w:rPr>
        <w:t xml:space="preserve">боротьби з </w:t>
      </w:r>
      <w:r w:rsidR="006A0023">
        <w:rPr>
          <w:rFonts w:cs="Times New Roman"/>
          <w:szCs w:val="28"/>
          <w:lang w:val="uk-UA"/>
        </w:rPr>
        <w:t xml:space="preserve">ТБ </w:t>
      </w:r>
      <w:r w:rsidRPr="00623E0A">
        <w:rPr>
          <w:rFonts w:cs="Times New Roman"/>
          <w:i/>
          <w:szCs w:val="28"/>
          <w:lang w:val="uk-UA"/>
        </w:rPr>
        <w:t>(117)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Pr="00965C8D">
        <w:rPr>
          <w:rStyle w:val="21"/>
          <w:szCs w:val="28"/>
          <w:lang w:val="uk-UA"/>
        </w:rPr>
        <w:t>Усі зацікавлені сторони сфер</w:t>
      </w:r>
      <w:r w:rsidR="007230DE" w:rsidRPr="00965C8D">
        <w:rPr>
          <w:rStyle w:val="21"/>
          <w:szCs w:val="28"/>
          <w:lang w:val="uk-UA"/>
        </w:rPr>
        <w:t xml:space="preserve">и </w:t>
      </w:r>
      <w:r w:rsidRPr="00965C8D">
        <w:rPr>
          <w:rStyle w:val="21"/>
          <w:szCs w:val="28"/>
          <w:lang w:val="uk-UA"/>
        </w:rPr>
        <w:t>охорони здоров</w:t>
      </w:r>
      <w:r w:rsidR="00974A42" w:rsidRPr="00965C8D">
        <w:rPr>
          <w:rStyle w:val="21"/>
          <w:szCs w:val="28"/>
          <w:lang w:val="uk-UA"/>
        </w:rPr>
        <w:t>’</w:t>
      </w:r>
      <w:r w:rsidRPr="00965C8D">
        <w:rPr>
          <w:rStyle w:val="21"/>
          <w:szCs w:val="28"/>
          <w:lang w:val="uk-UA"/>
        </w:rPr>
        <w:t xml:space="preserve">я дітей повинні бути </w:t>
      </w:r>
      <w:r w:rsidR="007230DE" w:rsidRPr="00965C8D">
        <w:rPr>
          <w:rStyle w:val="21"/>
          <w:szCs w:val="28"/>
          <w:lang w:val="uk-UA"/>
        </w:rPr>
        <w:t>по</w:t>
      </w:r>
      <w:r w:rsidRPr="00965C8D">
        <w:rPr>
          <w:rStyle w:val="21"/>
          <w:szCs w:val="28"/>
          <w:lang w:val="uk-UA"/>
        </w:rPr>
        <w:t xml:space="preserve">інформовані </w:t>
      </w:r>
      <w:r w:rsidR="007230DE" w:rsidRPr="00965C8D">
        <w:rPr>
          <w:rStyle w:val="21"/>
          <w:szCs w:val="28"/>
          <w:lang w:val="uk-UA"/>
        </w:rPr>
        <w:t>щодо специфіки ТБ у дітей</w:t>
      </w:r>
      <w:r w:rsidRPr="00965C8D">
        <w:rPr>
          <w:rStyle w:val="21"/>
          <w:szCs w:val="28"/>
          <w:lang w:val="uk-UA"/>
        </w:rPr>
        <w:t xml:space="preserve">, </w:t>
      </w:r>
      <w:r w:rsidR="007230DE" w:rsidRPr="00965C8D">
        <w:rPr>
          <w:rStyle w:val="21"/>
          <w:szCs w:val="28"/>
          <w:lang w:val="uk-UA"/>
        </w:rPr>
        <w:t xml:space="preserve">а отримання консультацій вузьких спеціалістів </w:t>
      </w:r>
      <w:r w:rsidRPr="00965C8D">
        <w:rPr>
          <w:rStyle w:val="21"/>
          <w:szCs w:val="28"/>
          <w:lang w:val="uk-UA"/>
        </w:rPr>
        <w:t>та відшкодува</w:t>
      </w:r>
      <w:r w:rsidR="007230DE" w:rsidRPr="00965C8D">
        <w:rPr>
          <w:rStyle w:val="21"/>
          <w:szCs w:val="28"/>
          <w:lang w:val="uk-UA"/>
        </w:rPr>
        <w:t xml:space="preserve">ння </w:t>
      </w:r>
      <w:r w:rsidRPr="00965C8D">
        <w:rPr>
          <w:rStyle w:val="21"/>
          <w:szCs w:val="28"/>
          <w:lang w:val="uk-UA"/>
        </w:rPr>
        <w:t>фінансов</w:t>
      </w:r>
      <w:r w:rsidR="007230DE" w:rsidRPr="00965C8D">
        <w:rPr>
          <w:rStyle w:val="21"/>
          <w:szCs w:val="28"/>
          <w:lang w:val="uk-UA"/>
        </w:rPr>
        <w:t xml:space="preserve">их витрат </w:t>
      </w:r>
      <w:r w:rsidRPr="00965C8D">
        <w:rPr>
          <w:rStyle w:val="21"/>
          <w:szCs w:val="28"/>
          <w:lang w:val="uk-UA"/>
        </w:rPr>
        <w:t>між різними службами</w:t>
      </w:r>
      <w:r w:rsidR="007230DE" w:rsidRPr="00965C8D">
        <w:rPr>
          <w:rStyle w:val="21"/>
          <w:szCs w:val="28"/>
          <w:lang w:val="uk-UA"/>
        </w:rPr>
        <w:t xml:space="preserve"> повинно бути спрощено</w:t>
      </w:r>
      <w:r w:rsidRPr="00965C8D">
        <w:rPr>
          <w:rStyle w:val="21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Також мож</w:t>
      </w:r>
      <w:r w:rsidR="002201C3">
        <w:rPr>
          <w:rStyle w:val="21"/>
          <w:szCs w:val="28"/>
          <w:lang w:val="uk-UA"/>
        </w:rPr>
        <w:t xml:space="preserve">на </w:t>
      </w:r>
      <w:r w:rsidRPr="00623E0A">
        <w:rPr>
          <w:rStyle w:val="21"/>
          <w:szCs w:val="28"/>
          <w:lang w:val="uk-UA"/>
        </w:rPr>
        <w:t>розгля</w:t>
      </w:r>
      <w:r w:rsidR="002201C3">
        <w:rPr>
          <w:rStyle w:val="21"/>
          <w:szCs w:val="28"/>
          <w:lang w:val="uk-UA"/>
        </w:rPr>
        <w:t xml:space="preserve">нути надання </w:t>
      </w:r>
      <w:r w:rsidRPr="002201C3">
        <w:rPr>
          <w:rStyle w:val="21"/>
          <w:szCs w:val="28"/>
          <w:lang w:val="uk-UA"/>
        </w:rPr>
        <w:t>особлив</w:t>
      </w:r>
      <w:r w:rsidR="002201C3">
        <w:rPr>
          <w:rStyle w:val="21"/>
          <w:szCs w:val="28"/>
          <w:lang w:val="uk-UA"/>
        </w:rPr>
        <w:t xml:space="preserve">ої винагороди </w:t>
      </w:r>
      <w:r w:rsidRPr="00623E0A">
        <w:rPr>
          <w:rStyle w:val="21"/>
          <w:szCs w:val="28"/>
          <w:lang w:val="uk-UA"/>
        </w:rPr>
        <w:t xml:space="preserve">для медичних працівників, </w:t>
      </w:r>
      <w:r w:rsidR="002201C3">
        <w:rPr>
          <w:rStyle w:val="21"/>
          <w:szCs w:val="28"/>
          <w:lang w:val="uk-UA"/>
        </w:rPr>
        <w:t xml:space="preserve">що </w:t>
      </w:r>
      <w:r w:rsidRPr="00623E0A">
        <w:rPr>
          <w:rStyle w:val="21"/>
          <w:szCs w:val="28"/>
          <w:lang w:val="uk-UA"/>
        </w:rPr>
        <w:t>працюють над ранн</w:t>
      </w:r>
      <w:r w:rsidR="002201C3">
        <w:rPr>
          <w:rStyle w:val="21"/>
          <w:szCs w:val="28"/>
          <w:lang w:val="uk-UA"/>
        </w:rPr>
        <w:t xml:space="preserve">ім </w:t>
      </w:r>
      <w:r w:rsidRPr="00623E0A">
        <w:rPr>
          <w:rStyle w:val="21"/>
          <w:szCs w:val="28"/>
          <w:lang w:val="uk-UA"/>
        </w:rPr>
        <w:t xml:space="preserve">виявленням інфекційних захворювань (включаючи </w:t>
      </w:r>
      <w:r w:rsidR="002201C3">
        <w:rPr>
          <w:rStyle w:val="21"/>
          <w:szCs w:val="28"/>
          <w:lang w:val="uk-UA"/>
        </w:rPr>
        <w:t>ТБ</w:t>
      </w:r>
      <w:r w:rsidRPr="00623E0A">
        <w:rPr>
          <w:rStyle w:val="21"/>
          <w:szCs w:val="28"/>
          <w:lang w:val="uk-UA"/>
        </w:rPr>
        <w:t>).</w:t>
      </w:r>
    </w:p>
    <w:p w:rsidR="00E32422" w:rsidRPr="00623E0A" w:rsidRDefault="00965C8D" w:rsidP="00E32422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Для отримання оптимальних </w:t>
      </w:r>
      <w:r w:rsidR="00E32422" w:rsidRPr="00623E0A">
        <w:rPr>
          <w:rFonts w:cs="Times New Roman"/>
          <w:szCs w:val="28"/>
          <w:lang w:val="uk-UA"/>
        </w:rPr>
        <w:t xml:space="preserve">результатів лікування у дітей </w:t>
      </w:r>
      <w:r>
        <w:rPr>
          <w:rFonts w:cs="Times New Roman"/>
          <w:szCs w:val="28"/>
          <w:lang w:val="uk-UA"/>
        </w:rPr>
        <w:t xml:space="preserve">необхідним є </w:t>
      </w:r>
      <w:r w:rsidR="00E32422" w:rsidRPr="00623E0A">
        <w:rPr>
          <w:rFonts w:cs="Times New Roman"/>
          <w:szCs w:val="28"/>
          <w:lang w:val="uk-UA"/>
        </w:rPr>
        <w:t xml:space="preserve">не лише </w:t>
      </w:r>
      <w:r>
        <w:rPr>
          <w:rFonts w:cs="Times New Roman"/>
          <w:szCs w:val="28"/>
          <w:lang w:val="uk-UA"/>
        </w:rPr>
        <w:t xml:space="preserve">призначення </w:t>
      </w:r>
      <w:r w:rsidR="00E32422" w:rsidRPr="00623E0A">
        <w:rPr>
          <w:rFonts w:cs="Times New Roman"/>
          <w:szCs w:val="28"/>
          <w:lang w:val="uk-UA"/>
        </w:rPr>
        <w:t>надійних схем лікування, але й задоволення інших економічних, соціальних та психологічних потреб дитини та ї</w:t>
      </w:r>
      <w:r>
        <w:rPr>
          <w:rFonts w:cs="Times New Roman"/>
          <w:szCs w:val="28"/>
          <w:lang w:val="uk-UA"/>
        </w:rPr>
        <w:t xml:space="preserve">ї </w:t>
      </w:r>
      <w:r w:rsidR="00E32422" w:rsidRPr="00623E0A">
        <w:rPr>
          <w:rFonts w:cs="Times New Roman"/>
          <w:szCs w:val="28"/>
          <w:lang w:val="uk-UA"/>
        </w:rPr>
        <w:t>родини</w:t>
      </w:r>
      <w:r w:rsidR="00E32422" w:rsidRPr="00623E0A">
        <w:rPr>
          <w:rFonts w:cs="Times New Roman"/>
          <w:i/>
          <w:szCs w:val="28"/>
          <w:lang w:val="uk-UA"/>
        </w:rPr>
        <w:t xml:space="preserve"> (118)</w:t>
      </w:r>
      <w:r w:rsidR="00E446CC" w:rsidRPr="00E446CC">
        <w:rPr>
          <w:rFonts w:cs="Times New Roman"/>
          <w:szCs w:val="28"/>
          <w:lang w:val="uk-UA"/>
        </w:rPr>
        <w:t>.</w:t>
      </w:r>
      <w:r w:rsidR="00E32422" w:rsidRPr="00623E0A">
        <w:rPr>
          <w:rStyle w:val="21"/>
          <w:szCs w:val="28"/>
          <w:lang w:val="uk-UA"/>
        </w:rPr>
        <w:t xml:space="preserve"> </w:t>
      </w:r>
      <w:r>
        <w:rPr>
          <w:rStyle w:val="21"/>
          <w:szCs w:val="28"/>
          <w:lang w:val="uk-UA"/>
        </w:rPr>
        <w:lastRenderedPageBreak/>
        <w:t xml:space="preserve">Наявність </w:t>
      </w:r>
      <w:r w:rsidR="00E32422" w:rsidRPr="00623E0A">
        <w:rPr>
          <w:rStyle w:val="21"/>
          <w:szCs w:val="28"/>
          <w:lang w:val="uk-UA"/>
        </w:rPr>
        <w:t xml:space="preserve">МРТБ у дитини зазвичай </w:t>
      </w:r>
      <w:r>
        <w:rPr>
          <w:rStyle w:val="21"/>
          <w:szCs w:val="28"/>
          <w:lang w:val="uk-UA"/>
        </w:rPr>
        <w:t xml:space="preserve">свідчить про </w:t>
      </w:r>
      <w:r w:rsidR="00E32422" w:rsidRPr="00623E0A">
        <w:rPr>
          <w:rStyle w:val="21"/>
          <w:szCs w:val="28"/>
          <w:lang w:val="uk-UA"/>
        </w:rPr>
        <w:t xml:space="preserve">захворювання інших членів </w:t>
      </w:r>
      <w:r>
        <w:rPr>
          <w:rStyle w:val="21"/>
          <w:szCs w:val="28"/>
          <w:lang w:val="uk-UA"/>
        </w:rPr>
        <w:t>сім’ї</w:t>
      </w:r>
      <w:r w:rsidR="00E32422" w:rsidRPr="00623E0A">
        <w:rPr>
          <w:rStyle w:val="21"/>
          <w:szCs w:val="28"/>
          <w:lang w:val="uk-UA"/>
        </w:rPr>
        <w:t xml:space="preserve">, </w:t>
      </w:r>
      <w:r>
        <w:rPr>
          <w:rStyle w:val="21"/>
          <w:szCs w:val="28"/>
          <w:lang w:val="uk-UA"/>
        </w:rPr>
        <w:t xml:space="preserve">тому </w:t>
      </w:r>
      <w:r w:rsidR="00E32422" w:rsidRPr="00623E0A">
        <w:rPr>
          <w:rStyle w:val="21"/>
          <w:szCs w:val="28"/>
          <w:lang w:val="uk-UA"/>
        </w:rPr>
        <w:t xml:space="preserve">слід використовувати сімейно-орієнтований підхід до догляду. Крім того, </w:t>
      </w:r>
      <w:r>
        <w:rPr>
          <w:rStyle w:val="21"/>
          <w:szCs w:val="28"/>
          <w:lang w:val="uk-UA"/>
        </w:rPr>
        <w:t xml:space="preserve">надання </w:t>
      </w:r>
      <w:r w:rsidR="00E32422" w:rsidRPr="00623E0A">
        <w:rPr>
          <w:rStyle w:val="21"/>
          <w:szCs w:val="28"/>
          <w:lang w:val="uk-UA"/>
        </w:rPr>
        <w:t>постійн</w:t>
      </w:r>
      <w:r>
        <w:rPr>
          <w:rStyle w:val="21"/>
          <w:szCs w:val="28"/>
          <w:lang w:val="uk-UA"/>
        </w:rPr>
        <w:t xml:space="preserve">ої </w:t>
      </w:r>
      <w:r w:rsidR="00E32422" w:rsidRPr="00623E0A">
        <w:rPr>
          <w:rStyle w:val="21"/>
          <w:szCs w:val="28"/>
          <w:lang w:val="uk-UA"/>
        </w:rPr>
        <w:t>підтримк</w:t>
      </w:r>
      <w:r>
        <w:rPr>
          <w:rStyle w:val="21"/>
          <w:szCs w:val="28"/>
          <w:lang w:val="uk-UA"/>
        </w:rPr>
        <w:t xml:space="preserve">и </w:t>
      </w:r>
      <w:r w:rsidR="00E32422" w:rsidRPr="00623E0A">
        <w:rPr>
          <w:rStyle w:val="21"/>
          <w:szCs w:val="28"/>
          <w:lang w:val="uk-UA"/>
        </w:rPr>
        <w:t>є надзвичайно важлив</w:t>
      </w:r>
      <w:r>
        <w:rPr>
          <w:rStyle w:val="21"/>
          <w:szCs w:val="28"/>
          <w:lang w:val="uk-UA"/>
        </w:rPr>
        <w:t xml:space="preserve">им </w:t>
      </w:r>
      <w:r w:rsidR="00E32422" w:rsidRPr="00623E0A">
        <w:rPr>
          <w:rStyle w:val="21"/>
          <w:szCs w:val="28"/>
          <w:lang w:val="uk-UA"/>
        </w:rPr>
        <w:t>при лікуванні МРТБ. Педіатричн</w:t>
      </w:r>
      <w:r w:rsidR="00852386">
        <w:rPr>
          <w:rStyle w:val="21"/>
          <w:szCs w:val="28"/>
          <w:lang w:val="uk-UA"/>
        </w:rPr>
        <w:t xml:space="preserve">их </w:t>
      </w:r>
      <w:r w:rsidR="00E32422" w:rsidRPr="00623E0A">
        <w:rPr>
          <w:rStyle w:val="21"/>
          <w:szCs w:val="28"/>
          <w:lang w:val="uk-UA"/>
        </w:rPr>
        <w:t>пацієнт</w:t>
      </w:r>
      <w:r w:rsidR="00852386">
        <w:rPr>
          <w:rStyle w:val="21"/>
          <w:szCs w:val="28"/>
          <w:lang w:val="uk-UA"/>
        </w:rPr>
        <w:t xml:space="preserve">ів </w:t>
      </w:r>
      <w:r w:rsidR="00E32422" w:rsidRPr="00623E0A">
        <w:rPr>
          <w:rStyle w:val="21"/>
          <w:szCs w:val="28"/>
          <w:lang w:val="uk-UA"/>
        </w:rPr>
        <w:t xml:space="preserve">часто </w:t>
      </w:r>
      <w:r w:rsidR="00852386">
        <w:rPr>
          <w:rStyle w:val="21"/>
          <w:szCs w:val="28"/>
          <w:lang w:val="uk-UA"/>
        </w:rPr>
        <w:t xml:space="preserve">об’єднують </w:t>
      </w:r>
      <w:r w:rsidR="00E32422" w:rsidRPr="00623E0A">
        <w:rPr>
          <w:rStyle w:val="21"/>
          <w:szCs w:val="28"/>
          <w:lang w:val="uk-UA"/>
        </w:rPr>
        <w:t>у велик</w:t>
      </w:r>
      <w:r w:rsidR="00852386">
        <w:rPr>
          <w:rStyle w:val="21"/>
          <w:szCs w:val="28"/>
          <w:lang w:val="uk-UA"/>
        </w:rPr>
        <w:t xml:space="preserve">і групи, проте </w:t>
      </w:r>
      <w:r w:rsidR="00E32422" w:rsidRPr="00623E0A">
        <w:rPr>
          <w:rStyle w:val="21"/>
          <w:szCs w:val="28"/>
          <w:lang w:val="uk-UA"/>
        </w:rPr>
        <w:t xml:space="preserve">підходи до </w:t>
      </w:r>
      <w:r w:rsidR="00852386">
        <w:rPr>
          <w:rStyle w:val="21"/>
          <w:szCs w:val="28"/>
          <w:lang w:val="uk-UA"/>
        </w:rPr>
        <w:t xml:space="preserve">надання особистої </w:t>
      </w:r>
      <w:r w:rsidR="00E32422" w:rsidRPr="00623E0A">
        <w:rPr>
          <w:rStyle w:val="21"/>
          <w:szCs w:val="28"/>
          <w:lang w:val="uk-UA"/>
        </w:rPr>
        <w:t xml:space="preserve">постійної підтримки сильно відрізняються залежно від віку дитини. </w:t>
      </w:r>
      <w:r w:rsidR="00852386">
        <w:rPr>
          <w:rStyle w:val="21"/>
          <w:szCs w:val="28"/>
          <w:lang w:val="uk-UA"/>
        </w:rPr>
        <w:t xml:space="preserve">За </w:t>
      </w:r>
      <w:r w:rsidR="00E32422" w:rsidRPr="00623E0A">
        <w:rPr>
          <w:rStyle w:val="21"/>
          <w:szCs w:val="28"/>
          <w:lang w:val="uk-UA"/>
        </w:rPr>
        <w:t>можливо</w:t>
      </w:r>
      <w:r w:rsidR="00852386">
        <w:rPr>
          <w:rStyle w:val="21"/>
          <w:szCs w:val="28"/>
          <w:lang w:val="uk-UA"/>
        </w:rPr>
        <w:t>сті</w:t>
      </w:r>
      <w:r w:rsidR="00E32422" w:rsidRPr="00623E0A">
        <w:rPr>
          <w:rStyle w:val="21"/>
          <w:szCs w:val="28"/>
          <w:lang w:val="uk-UA"/>
        </w:rPr>
        <w:t xml:space="preserve">, дітей слід швидко </w:t>
      </w:r>
      <w:r w:rsidR="00852386">
        <w:rPr>
          <w:rStyle w:val="21"/>
          <w:szCs w:val="28"/>
          <w:lang w:val="uk-UA"/>
        </w:rPr>
        <w:t xml:space="preserve">повертати до звичного середовища </w:t>
      </w:r>
      <w:r w:rsidR="00E32422" w:rsidRPr="00623E0A">
        <w:rPr>
          <w:rStyle w:val="21"/>
          <w:szCs w:val="28"/>
          <w:lang w:val="uk-UA"/>
        </w:rPr>
        <w:t>та вид</w:t>
      </w:r>
      <w:r w:rsidR="00852386">
        <w:rPr>
          <w:rStyle w:val="21"/>
          <w:szCs w:val="28"/>
          <w:lang w:val="uk-UA"/>
        </w:rPr>
        <w:t xml:space="preserve">ів </w:t>
      </w:r>
      <w:r w:rsidR="00E32422" w:rsidRPr="00623E0A">
        <w:rPr>
          <w:rStyle w:val="21"/>
          <w:szCs w:val="28"/>
          <w:lang w:val="uk-UA"/>
        </w:rPr>
        <w:t xml:space="preserve">діяльності, </w:t>
      </w:r>
      <w:r w:rsidR="00852386">
        <w:rPr>
          <w:rStyle w:val="21"/>
          <w:szCs w:val="28"/>
          <w:lang w:val="uk-UA"/>
        </w:rPr>
        <w:t xml:space="preserve">а </w:t>
      </w:r>
      <w:r w:rsidR="00E32422" w:rsidRPr="00623E0A">
        <w:rPr>
          <w:rStyle w:val="21"/>
          <w:szCs w:val="28"/>
          <w:lang w:val="uk-UA"/>
        </w:rPr>
        <w:t xml:space="preserve">поки вони фізично почуваються добре, їх не слід </w:t>
      </w:r>
      <w:r w:rsidR="00852386">
        <w:rPr>
          <w:rStyle w:val="21"/>
          <w:szCs w:val="28"/>
          <w:lang w:val="uk-UA"/>
        </w:rPr>
        <w:t xml:space="preserve">ізолювати </w:t>
      </w:r>
      <w:r w:rsidR="00E32422" w:rsidRPr="00623E0A">
        <w:rPr>
          <w:rStyle w:val="21"/>
          <w:szCs w:val="28"/>
          <w:lang w:val="uk-UA"/>
        </w:rPr>
        <w:t xml:space="preserve">через побоювання </w:t>
      </w:r>
      <w:r w:rsidR="004723DC">
        <w:rPr>
          <w:rStyle w:val="21"/>
          <w:szCs w:val="28"/>
          <w:lang w:val="uk-UA"/>
        </w:rPr>
        <w:t xml:space="preserve">щодо інфікування </w:t>
      </w:r>
      <w:r w:rsidR="00E32422" w:rsidRPr="00623E0A">
        <w:rPr>
          <w:rStyle w:val="21"/>
          <w:szCs w:val="28"/>
          <w:lang w:val="uk-UA"/>
        </w:rPr>
        <w:t>чи передач</w:t>
      </w:r>
      <w:r w:rsidR="004723DC">
        <w:rPr>
          <w:rStyle w:val="21"/>
          <w:szCs w:val="28"/>
          <w:lang w:val="uk-UA"/>
        </w:rPr>
        <w:t xml:space="preserve">і </w:t>
      </w:r>
      <w:r w:rsidR="00E32422" w:rsidRPr="00623E0A">
        <w:rPr>
          <w:rStyle w:val="21"/>
          <w:szCs w:val="28"/>
          <w:lang w:val="uk-UA"/>
        </w:rPr>
        <w:t>захворювання.</w:t>
      </w:r>
    </w:p>
    <w:p w:rsidR="00E32422" w:rsidRPr="00623E0A" w:rsidRDefault="004723DC" w:rsidP="00E32422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Крім того</w:t>
      </w:r>
      <w:r w:rsidR="00E32422" w:rsidRPr="00623E0A">
        <w:rPr>
          <w:rFonts w:cs="Times New Roman"/>
          <w:szCs w:val="28"/>
          <w:lang w:val="uk-UA"/>
        </w:rPr>
        <w:t xml:space="preserve">, важливо дотримуватись принципів справедливості, прав людини та етики </w:t>
      </w:r>
      <w:r>
        <w:rPr>
          <w:rFonts w:cs="Times New Roman"/>
          <w:szCs w:val="28"/>
          <w:lang w:val="uk-UA"/>
        </w:rPr>
        <w:t xml:space="preserve">при </w:t>
      </w:r>
      <w:r w:rsidR="00E32422" w:rsidRPr="00623E0A">
        <w:rPr>
          <w:rFonts w:cs="Times New Roman"/>
          <w:szCs w:val="28"/>
          <w:lang w:val="uk-UA"/>
        </w:rPr>
        <w:t>впровадженн</w:t>
      </w:r>
      <w:r>
        <w:rPr>
          <w:rFonts w:cs="Times New Roman"/>
          <w:szCs w:val="28"/>
          <w:lang w:val="uk-UA"/>
        </w:rPr>
        <w:t xml:space="preserve">і </w:t>
      </w:r>
      <w:r w:rsidR="00E32422" w:rsidRPr="00623E0A">
        <w:rPr>
          <w:rFonts w:cs="Times New Roman"/>
          <w:szCs w:val="28"/>
          <w:lang w:val="uk-UA"/>
        </w:rPr>
        <w:t xml:space="preserve">заходів </w:t>
      </w:r>
      <w:r>
        <w:rPr>
          <w:rFonts w:cs="Times New Roman"/>
          <w:szCs w:val="28"/>
          <w:lang w:val="uk-UA"/>
        </w:rPr>
        <w:t xml:space="preserve">боротьби із </w:t>
      </w:r>
      <w:r w:rsidR="00E32422" w:rsidRPr="00623E0A">
        <w:rPr>
          <w:rFonts w:cs="Times New Roman"/>
          <w:szCs w:val="28"/>
          <w:lang w:val="uk-UA"/>
        </w:rPr>
        <w:t>захворюванн</w:t>
      </w:r>
      <w:r>
        <w:rPr>
          <w:rFonts w:cs="Times New Roman"/>
          <w:szCs w:val="28"/>
          <w:lang w:val="uk-UA"/>
        </w:rPr>
        <w:t xml:space="preserve">ям </w:t>
      </w:r>
      <w:r w:rsidR="00E32422" w:rsidRPr="00623E0A">
        <w:rPr>
          <w:rFonts w:cs="Times New Roman"/>
          <w:szCs w:val="28"/>
          <w:lang w:val="uk-UA"/>
        </w:rPr>
        <w:t xml:space="preserve">на МРТБ у дітей та підлітків </w:t>
      </w:r>
      <w:r w:rsidR="00E32422" w:rsidRPr="00623E0A">
        <w:rPr>
          <w:rFonts w:cs="Times New Roman"/>
          <w:i/>
          <w:szCs w:val="28"/>
          <w:lang w:val="uk-UA"/>
        </w:rPr>
        <w:t>(119)</w:t>
      </w:r>
      <w:r w:rsidR="00E446CC" w:rsidRPr="00E446CC">
        <w:rPr>
          <w:rFonts w:cs="Times New Roman"/>
          <w:szCs w:val="28"/>
          <w:lang w:val="uk-UA"/>
        </w:rPr>
        <w:t>.</w:t>
      </w:r>
      <w:r w:rsidR="00E32422" w:rsidRPr="00623E0A">
        <w:rPr>
          <w:rStyle w:val="21"/>
          <w:szCs w:val="28"/>
          <w:lang w:val="uk-UA"/>
        </w:rPr>
        <w:t xml:space="preserve"> Діти є частиною сім</w:t>
      </w:r>
      <w:r w:rsidR="00974A42" w:rsidRPr="00623E0A">
        <w:rPr>
          <w:rStyle w:val="21"/>
          <w:szCs w:val="28"/>
          <w:lang w:val="uk-UA"/>
        </w:rPr>
        <w:t>’</w:t>
      </w:r>
      <w:r w:rsidR="00E32422" w:rsidRPr="00623E0A">
        <w:rPr>
          <w:rStyle w:val="21"/>
          <w:szCs w:val="28"/>
          <w:lang w:val="uk-UA"/>
        </w:rPr>
        <w:t xml:space="preserve">ї та залежать від батьків чи </w:t>
      </w:r>
      <w:r>
        <w:rPr>
          <w:rStyle w:val="21"/>
          <w:szCs w:val="28"/>
          <w:lang w:val="uk-UA"/>
        </w:rPr>
        <w:t>опікунів</w:t>
      </w:r>
      <w:r w:rsidR="00E32422" w:rsidRPr="00623E0A">
        <w:rPr>
          <w:rStyle w:val="21"/>
          <w:szCs w:val="28"/>
          <w:lang w:val="uk-UA"/>
        </w:rPr>
        <w:t xml:space="preserve">, </w:t>
      </w:r>
      <w:r>
        <w:rPr>
          <w:rStyle w:val="21"/>
          <w:szCs w:val="28"/>
          <w:lang w:val="uk-UA"/>
        </w:rPr>
        <w:t xml:space="preserve">що забезпечують їм </w:t>
      </w:r>
      <w:r w:rsidR="00E32422" w:rsidRPr="00623E0A">
        <w:rPr>
          <w:rStyle w:val="21"/>
          <w:szCs w:val="28"/>
          <w:lang w:val="uk-UA"/>
        </w:rPr>
        <w:t>фізичн</w:t>
      </w:r>
      <w:r>
        <w:rPr>
          <w:rStyle w:val="21"/>
          <w:szCs w:val="28"/>
          <w:lang w:val="uk-UA"/>
        </w:rPr>
        <w:t xml:space="preserve">у </w:t>
      </w:r>
      <w:r w:rsidR="00E32422" w:rsidRPr="00623E0A">
        <w:rPr>
          <w:rStyle w:val="21"/>
          <w:szCs w:val="28"/>
          <w:lang w:val="uk-UA"/>
        </w:rPr>
        <w:t>та емоційн</w:t>
      </w:r>
      <w:r>
        <w:rPr>
          <w:rStyle w:val="21"/>
          <w:szCs w:val="28"/>
          <w:lang w:val="uk-UA"/>
        </w:rPr>
        <w:t xml:space="preserve">у </w:t>
      </w:r>
      <w:r w:rsidR="00E32422" w:rsidRPr="00623E0A">
        <w:rPr>
          <w:rStyle w:val="21"/>
          <w:szCs w:val="28"/>
          <w:lang w:val="uk-UA"/>
        </w:rPr>
        <w:t>допомог</w:t>
      </w:r>
      <w:r>
        <w:rPr>
          <w:rStyle w:val="21"/>
          <w:szCs w:val="28"/>
          <w:lang w:val="uk-UA"/>
        </w:rPr>
        <w:t xml:space="preserve">у й </w:t>
      </w:r>
      <w:r w:rsidR="00E32422" w:rsidRPr="00623E0A">
        <w:rPr>
          <w:rStyle w:val="21"/>
          <w:szCs w:val="28"/>
          <w:lang w:val="uk-UA"/>
        </w:rPr>
        <w:t>підтримк</w:t>
      </w:r>
      <w:r>
        <w:rPr>
          <w:rStyle w:val="21"/>
          <w:szCs w:val="28"/>
          <w:lang w:val="uk-UA"/>
        </w:rPr>
        <w:t>у</w:t>
      </w:r>
      <w:r w:rsidR="00E32422" w:rsidRPr="00623E0A">
        <w:rPr>
          <w:rStyle w:val="21"/>
          <w:szCs w:val="28"/>
          <w:lang w:val="uk-UA"/>
        </w:rPr>
        <w:t xml:space="preserve">. Тому заходи з </w:t>
      </w:r>
      <w:r>
        <w:rPr>
          <w:rStyle w:val="21"/>
          <w:szCs w:val="28"/>
          <w:lang w:val="uk-UA"/>
        </w:rPr>
        <w:t xml:space="preserve">лікування </w:t>
      </w:r>
      <w:r w:rsidR="00E32422" w:rsidRPr="00623E0A">
        <w:rPr>
          <w:rStyle w:val="21"/>
          <w:szCs w:val="28"/>
          <w:lang w:val="uk-UA"/>
        </w:rPr>
        <w:t xml:space="preserve">дітей, хворих на </w:t>
      </w:r>
      <w:r>
        <w:rPr>
          <w:rStyle w:val="21"/>
          <w:szCs w:val="28"/>
          <w:lang w:val="uk-UA"/>
        </w:rPr>
        <w:t>ТБ</w:t>
      </w:r>
      <w:r w:rsidR="00E32422" w:rsidRPr="00623E0A">
        <w:rPr>
          <w:rStyle w:val="21"/>
          <w:szCs w:val="28"/>
          <w:lang w:val="uk-UA"/>
        </w:rPr>
        <w:t xml:space="preserve">, </w:t>
      </w:r>
      <w:r>
        <w:rPr>
          <w:rStyle w:val="21"/>
          <w:szCs w:val="28"/>
          <w:lang w:val="uk-UA"/>
        </w:rPr>
        <w:t xml:space="preserve">слід </w:t>
      </w:r>
      <w:r w:rsidR="00E32422" w:rsidRPr="00623E0A">
        <w:rPr>
          <w:rStyle w:val="21"/>
          <w:szCs w:val="28"/>
          <w:lang w:val="uk-UA"/>
        </w:rPr>
        <w:t>планувати</w:t>
      </w:r>
      <w:r>
        <w:rPr>
          <w:rStyle w:val="21"/>
          <w:szCs w:val="28"/>
          <w:lang w:val="uk-UA"/>
        </w:rPr>
        <w:t xml:space="preserve"> </w:t>
      </w:r>
      <w:r w:rsidR="00E32422" w:rsidRPr="00623E0A">
        <w:rPr>
          <w:rStyle w:val="21"/>
          <w:szCs w:val="28"/>
          <w:lang w:val="uk-UA"/>
        </w:rPr>
        <w:t xml:space="preserve">разом із </w:t>
      </w:r>
      <w:r w:rsidRPr="00623E0A">
        <w:rPr>
          <w:rStyle w:val="21"/>
          <w:szCs w:val="28"/>
          <w:lang w:val="uk-UA"/>
        </w:rPr>
        <w:t>сім’єю</w:t>
      </w:r>
      <w:r w:rsidR="00E32422" w:rsidRPr="00623E0A">
        <w:rPr>
          <w:rStyle w:val="21"/>
          <w:szCs w:val="28"/>
          <w:lang w:val="uk-UA"/>
        </w:rPr>
        <w:t xml:space="preserve">, </w:t>
      </w:r>
      <w:r>
        <w:rPr>
          <w:rStyle w:val="21"/>
          <w:szCs w:val="28"/>
          <w:lang w:val="uk-UA"/>
        </w:rPr>
        <w:t xml:space="preserve">поважаючи </w:t>
      </w:r>
      <w:r w:rsidR="00E32422" w:rsidRPr="00623E0A">
        <w:rPr>
          <w:rStyle w:val="21"/>
          <w:szCs w:val="28"/>
          <w:lang w:val="uk-UA"/>
        </w:rPr>
        <w:t>культурн</w:t>
      </w:r>
      <w:r>
        <w:rPr>
          <w:rStyle w:val="21"/>
          <w:szCs w:val="28"/>
          <w:lang w:val="uk-UA"/>
        </w:rPr>
        <w:t xml:space="preserve">е </w:t>
      </w:r>
      <w:r w:rsidR="00E32422" w:rsidRPr="00623E0A">
        <w:rPr>
          <w:rStyle w:val="21"/>
          <w:szCs w:val="28"/>
          <w:lang w:val="uk-UA"/>
        </w:rPr>
        <w:t xml:space="preserve">походження та </w:t>
      </w:r>
      <w:r w:rsidR="00384C8C">
        <w:rPr>
          <w:rStyle w:val="21"/>
          <w:szCs w:val="28"/>
          <w:lang w:val="uk-UA"/>
        </w:rPr>
        <w:t>враховуючи сильні сторони і потреби</w:t>
      </w:r>
      <w:r w:rsidR="00E32422" w:rsidRPr="00623E0A">
        <w:rPr>
          <w:rStyle w:val="21"/>
          <w:szCs w:val="28"/>
          <w:lang w:val="uk-UA"/>
        </w:rPr>
        <w:t xml:space="preserve">. Батьків слід заохочувати та підтримувати, щоб </w:t>
      </w:r>
      <w:r w:rsidR="00384C8C">
        <w:rPr>
          <w:rStyle w:val="21"/>
          <w:szCs w:val="28"/>
          <w:lang w:val="uk-UA"/>
        </w:rPr>
        <w:t xml:space="preserve">під час надання </w:t>
      </w:r>
      <w:r w:rsidR="00E32422" w:rsidRPr="00623E0A">
        <w:rPr>
          <w:rStyle w:val="21"/>
          <w:szCs w:val="28"/>
          <w:lang w:val="uk-UA"/>
        </w:rPr>
        <w:t>медичн</w:t>
      </w:r>
      <w:r w:rsidR="00384C8C">
        <w:rPr>
          <w:rStyle w:val="21"/>
          <w:szCs w:val="28"/>
          <w:lang w:val="uk-UA"/>
        </w:rPr>
        <w:t xml:space="preserve">ої </w:t>
      </w:r>
      <w:r w:rsidR="00E32422" w:rsidRPr="00623E0A">
        <w:rPr>
          <w:rStyle w:val="21"/>
          <w:szCs w:val="28"/>
          <w:lang w:val="uk-UA"/>
        </w:rPr>
        <w:t>допомог</w:t>
      </w:r>
      <w:r w:rsidR="00384C8C">
        <w:rPr>
          <w:rStyle w:val="21"/>
          <w:szCs w:val="28"/>
          <w:lang w:val="uk-UA"/>
        </w:rPr>
        <w:t xml:space="preserve">и </w:t>
      </w:r>
      <w:r w:rsidR="00384C8C" w:rsidRPr="00623E0A">
        <w:rPr>
          <w:rStyle w:val="21"/>
          <w:szCs w:val="28"/>
          <w:lang w:val="uk-UA"/>
        </w:rPr>
        <w:t xml:space="preserve">вони залишалися зі своєю дитиною, </w:t>
      </w:r>
      <w:r w:rsidR="00E32422" w:rsidRPr="00623E0A">
        <w:rPr>
          <w:rStyle w:val="21"/>
          <w:szCs w:val="28"/>
          <w:lang w:val="uk-UA"/>
        </w:rPr>
        <w:t>супроводжува</w:t>
      </w:r>
      <w:r w:rsidR="00384C8C">
        <w:rPr>
          <w:rStyle w:val="21"/>
          <w:szCs w:val="28"/>
          <w:lang w:val="uk-UA"/>
        </w:rPr>
        <w:t xml:space="preserve">ли </w:t>
      </w:r>
      <w:r w:rsidR="00E32422" w:rsidRPr="00623E0A">
        <w:rPr>
          <w:rStyle w:val="21"/>
          <w:szCs w:val="28"/>
          <w:lang w:val="uk-UA"/>
        </w:rPr>
        <w:t>та підтримува</w:t>
      </w:r>
      <w:r w:rsidR="00384C8C">
        <w:rPr>
          <w:rStyle w:val="21"/>
          <w:szCs w:val="28"/>
          <w:lang w:val="uk-UA"/>
        </w:rPr>
        <w:t xml:space="preserve">ли її </w:t>
      </w:r>
      <w:r w:rsidR="00E32422" w:rsidRPr="00623E0A">
        <w:rPr>
          <w:rStyle w:val="21"/>
          <w:szCs w:val="28"/>
          <w:lang w:val="uk-UA"/>
        </w:rPr>
        <w:t xml:space="preserve">під час процедур. </w:t>
      </w:r>
      <w:r w:rsidR="00E32422" w:rsidRPr="00623E0A">
        <w:rPr>
          <w:rFonts w:cs="Times New Roman"/>
          <w:szCs w:val="28"/>
          <w:lang w:val="uk-UA"/>
        </w:rPr>
        <w:t xml:space="preserve">Батьки також повинні </w:t>
      </w:r>
      <w:r w:rsidR="00384C8C">
        <w:rPr>
          <w:rFonts w:cs="Times New Roman"/>
          <w:szCs w:val="28"/>
          <w:lang w:val="uk-UA"/>
        </w:rPr>
        <w:t>бути по</w:t>
      </w:r>
      <w:r w:rsidR="00E32422" w:rsidRPr="00623E0A">
        <w:rPr>
          <w:rFonts w:cs="Times New Roman"/>
          <w:szCs w:val="28"/>
          <w:lang w:val="uk-UA"/>
        </w:rPr>
        <w:t>інформ</w:t>
      </w:r>
      <w:r w:rsidR="00384C8C">
        <w:rPr>
          <w:rFonts w:cs="Times New Roman"/>
          <w:szCs w:val="28"/>
          <w:lang w:val="uk-UA"/>
        </w:rPr>
        <w:t xml:space="preserve">овані </w:t>
      </w:r>
      <w:r w:rsidR="00E32422" w:rsidRPr="00623E0A">
        <w:rPr>
          <w:rFonts w:cs="Times New Roman"/>
          <w:szCs w:val="28"/>
          <w:lang w:val="uk-UA"/>
        </w:rPr>
        <w:t xml:space="preserve">та </w:t>
      </w:r>
      <w:r w:rsidR="00384C8C">
        <w:rPr>
          <w:rFonts w:cs="Times New Roman"/>
          <w:szCs w:val="28"/>
          <w:lang w:val="uk-UA"/>
        </w:rPr>
        <w:t xml:space="preserve">отримувати </w:t>
      </w:r>
      <w:r w:rsidR="00E32422" w:rsidRPr="00623E0A">
        <w:rPr>
          <w:rFonts w:cs="Times New Roman"/>
          <w:szCs w:val="28"/>
          <w:lang w:val="uk-UA"/>
        </w:rPr>
        <w:t xml:space="preserve">підтримку, необхідну протягом лікування дитини чи </w:t>
      </w:r>
      <w:proofErr w:type="spellStart"/>
      <w:r w:rsidR="00E32422" w:rsidRPr="00623E0A">
        <w:rPr>
          <w:rFonts w:cs="Times New Roman"/>
          <w:szCs w:val="28"/>
          <w:lang w:val="uk-UA"/>
        </w:rPr>
        <w:t>підлітка</w:t>
      </w:r>
      <w:proofErr w:type="spellEnd"/>
      <w:r w:rsidR="00E32422" w:rsidRPr="00623E0A">
        <w:rPr>
          <w:rFonts w:cs="Times New Roman"/>
          <w:szCs w:val="28"/>
          <w:lang w:val="uk-UA"/>
        </w:rPr>
        <w:t xml:space="preserve"> </w:t>
      </w:r>
      <w:r w:rsidR="00E32422" w:rsidRPr="00623E0A">
        <w:rPr>
          <w:rFonts w:cs="Times New Roman"/>
          <w:i/>
          <w:szCs w:val="28"/>
          <w:lang w:val="uk-UA"/>
        </w:rPr>
        <w:t>(120)</w:t>
      </w:r>
      <w:r w:rsidR="00E446CC" w:rsidRPr="00E446CC">
        <w:rPr>
          <w:rFonts w:cs="Times New Roman"/>
          <w:szCs w:val="28"/>
          <w:lang w:val="uk-UA"/>
        </w:rPr>
        <w:t>.</w:t>
      </w:r>
      <w:r w:rsidR="00E32422" w:rsidRPr="00623E0A">
        <w:rPr>
          <w:rStyle w:val="21"/>
          <w:szCs w:val="28"/>
          <w:lang w:val="uk-UA"/>
        </w:rPr>
        <w:t xml:space="preserve"> Інформована згода стосується процесу </w:t>
      </w:r>
      <w:r w:rsidR="006A6270">
        <w:rPr>
          <w:rStyle w:val="21"/>
          <w:szCs w:val="28"/>
          <w:lang w:val="uk-UA"/>
        </w:rPr>
        <w:t xml:space="preserve">партнерського </w:t>
      </w:r>
      <w:r w:rsidR="00E32422" w:rsidRPr="00623E0A">
        <w:rPr>
          <w:rStyle w:val="21"/>
          <w:szCs w:val="28"/>
          <w:lang w:val="uk-UA"/>
        </w:rPr>
        <w:t>залучення батьків до надання медичних послуг</w:t>
      </w:r>
      <w:r w:rsidR="00384C8C">
        <w:rPr>
          <w:rStyle w:val="21"/>
          <w:szCs w:val="28"/>
          <w:lang w:val="uk-UA"/>
        </w:rPr>
        <w:t xml:space="preserve"> із отриманням ними </w:t>
      </w:r>
      <w:r w:rsidR="00E32422" w:rsidRPr="00623E0A">
        <w:rPr>
          <w:rStyle w:val="21"/>
          <w:szCs w:val="28"/>
          <w:lang w:val="uk-UA"/>
        </w:rPr>
        <w:t>достатн</w:t>
      </w:r>
      <w:r w:rsidR="00384C8C">
        <w:rPr>
          <w:rStyle w:val="21"/>
          <w:szCs w:val="28"/>
          <w:lang w:val="uk-UA"/>
        </w:rPr>
        <w:t xml:space="preserve">ьої </w:t>
      </w:r>
      <w:r w:rsidR="00E32422" w:rsidRPr="00623E0A">
        <w:rPr>
          <w:rStyle w:val="21"/>
          <w:szCs w:val="28"/>
          <w:lang w:val="uk-UA"/>
        </w:rPr>
        <w:t xml:space="preserve">та </w:t>
      </w:r>
      <w:r w:rsidR="00384C8C">
        <w:rPr>
          <w:rStyle w:val="21"/>
          <w:szCs w:val="28"/>
          <w:lang w:val="uk-UA"/>
        </w:rPr>
        <w:t xml:space="preserve">вичерпної </w:t>
      </w:r>
      <w:r w:rsidR="00E32422" w:rsidRPr="00623E0A">
        <w:rPr>
          <w:rStyle w:val="21"/>
          <w:szCs w:val="28"/>
          <w:lang w:val="uk-UA"/>
        </w:rPr>
        <w:t>інформаці</w:t>
      </w:r>
      <w:r w:rsidR="00384C8C">
        <w:rPr>
          <w:rStyle w:val="21"/>
          <w:szCs w:val="28"/>
          <w:lang w:val="uk-UA"/>
        </w:rPr>
        <w:t>ї</w:t>
      </w:r>
      <w:r w:rsidR="00E32422" w:rsidRPr="00623E0A">
        <w:rPr>
          <w:rStyle w:val="21"/>
          <w:szCs w:val="28"/>
          <w:lang w:val="uk-UA"/>
        </w:rPr>
        <w:t xml:space="preserve"> для прий</w:t>
      </w:r>
      <w:r w:rsidR="00384C8C">
        <w:rPr>
          <w:rStyle w:val="21"/>
          <w:szCs w:val="28"/>
          <w:lang w:val="uk-UA"/>
        </w:rPr>
        <w:t xml:space="preserve">няття </w:t>
      </w:r>
      <w:r w:rsidR="00E32422" w:rsidRPr="00623E0A">
        <w:rPr>
          <w:rStyle w:val="21"/>
          <w:szCs w:val="28"/>
          <w:lang w:val="uk-UA"/>
        </w:rPr>
        <w:t>рішення щодо своїх дітей. Це основне право і важливий засіб підтримання самостійності пацієнта. Це динамічний процес, який необхідно постійно контролювати і поновлювати протягом усього часу</w:t>
      </w:r>
      <w:r w:rsidR="00C94E9C">
        <w:rPr>
          <w:rStyle w:val="21"/>
          <w:szCs w:val="28"/>
          <w:lang w:val="uk-UA"/>
        </w:rPr>
        <w:t xml:space="preserve"> надання </w:t>
      </w:r>
      <w:r w:rsidR="00E32422" w:rsidRPr="00623E0A">
        <w:rPr>
          <w:rStyle w:val="21"/>
          <w:szCs w:val="28"/>
          <w:lang w:val="uk-UA"/>
        </w:rPr>
        <w:t>догляд</w:t>
      </w:r>
      <w:r w:rsidR="00C94E9C">
        <w:rPr>
          <w:rStyle w:val="21"/>
          <w:szCs w:val="28"/>
          <w:lang w:val="uk-UA"/>
        </w:rPr>
        <w:t>у</w:t>
      </w:r>
      <w:r w:rsidR="00E32422" w:rsidRPr="00623E0A">
        <w:rPr>
          <w:rStyle w:val="21"/>
          <w:szCs w:val="28"/>
          <w:lang w:val="uk-UA"/>
        </w:rPr>
        <w:t>.</w:t>
      </w:r>
    </w:p>
    <w:p w:rsidR="00E32422" w:rsidRPr="00623E0A" w:rsidRDefault="00E32422" w:rsidP="00E32422">
      <w:pPr>
        <w:rPr>
          <w:rFonts w:cs="Times New Roman"/>
          <w:i/>
          <w:szCs w:val="28"/>
          <w:lang w:val="uk-UA"/>
        </w:rPr>
      </w:pPr>
      <w:r w:rsidRPr="00623E0A">
        <w:rPr>
          <w:rStyle w:val="21"/>
          <w:szCs w:val="28"/>
          <w:lang w:val="uk-UA"/>
        </w:rPr>
        <w:t xml:space="preserve">Крім скринінгу, діагностики та лікування, діти та їхні батьки потребують консультацій та </w:t>
      </w:r>
      <w:r w:rsidR="00C94E9C">
        <w:rPr>
          <w:rStyle w:val="21"/>
          <w:szCs w:val="28"/>
          <w:lang w:val="uk-UA"/>
        </w:rPr>
        <w:t xml:space="preserve">отримання </w:t>
      </w:r>
      <w:r w:rsidRPr="00623E0A">
        <w:rPr>
          <w:rStyle w:val="21"/>
          <w:szCs w:val="28"/>
          <w:lang w:val="uk-UA"/>
        </w:rPr>
        <w:t xml:space="preserve">соціальної підтримки, </w:t>
      </w:r>
      <w:r w:rsidR="00C94E9C">
        <w:rPr>
          <w:rStyle w:val="21"/>
          <w:szCs w:val="28"/>
          <w:lang w:val="uk-UA"/>
        </w:rPr>
        <w:t xml:space="preserve">зокрема пояснення </w:t>
      </w:r>
      <w:r w:rsidRPr="00623E0A">
        <w:rPr>
          <w:rStyle w:val="21"/>
          <w:szCs w:val="28"/>
          <w:lang w:val="uk-UA"/>
        </w:rPr>
        <w:t>медичн</w:t>
      </w:r>
      <w:r w:rsidR="00C94E9C">
        <w:rPr>
          <w:rStyle w:val="21"/>
          <w:szCs w:val="28"/>
          <w:lang w:val="uk-UA"/>
        </w:rPr>
        <w:t>их аспектів</w:t>
      </w:r>
      <w:r w:rsidRPr="00623E0A">
        <w:rPr>
          <w:rStyle w:val="21"/>
          <w:szCs w:val="28"/>
          <w:lang w:val="uk-UA"/>
        </w:rPr>
        <w:t>, психологічн</w:t>
      </w:r>
      <w:r w:rsidR="00C94E9C">
        <w:rPr>
          <w:rStyle w:val="21"/>
          <w:szCs w:val="28"/>
          <w:lang w:val="uk-UA"/>
        </w:rPr>
        <w:t xml:space="preserve">ої </w:t>
      </w:r>
      <w:r w:rsidRPr="00623E0A">
        <w:rPr>
          <w:rStyle w:val="21"/>
          <w:szCs w:val="28"/>
          <w:lang w:val="uk-UA"/>
        </w:rPr>
        <w:t>та матеріальн</w:t>
      </w:r>
      <w:r w:rsidR="00C94E9C">
        <w:rPr>
          <w:rStyle w:val="21"/>
          <w:szCs w:val="28"/>
          <w:lang w:val="uk-UA"/>
        </w:rPr>
        <w:t>ої допомоги</w:t>
      </w:r>
      <w:r w:rsidRPr="00623E0A">
        <w:rPr>
          <w:rStyle w:val="21"/>
          <w:szCs w:val="28"/>
          <w:lang w:val="uk-UA"/>
        </w:rPr>
        <w:t xml:space="preserve">. </w:t>
      </w:r>
      <w:r w:rsidR="005B51CF">
        <w:rPr>
          <w:rStyle w:val="21"/>
          <w:szCs w:val="28"/>
          <w:lang w:val="uk-UA"/>
        </w:rPr>
        <w:t xml:space="preserve">До </w:t>
      </w:r>
      <w:r w:rsidR="005B51CF" w:rsidRPr="00623E0A">
        <w:rPr>
          <w:rFonts w:cs="Times New Roman"/>
          <w:szCs w:val="28"/>
          <w:lang w:val="uk-UA"/>
        </w:rPr>
        <w:t xml:space="preserve">групи </w:t>
      </w:r>
      <w:r w:rsidR="005B51CF">
        <w:rPr>
          <w:rFonts w:cs="Times New Roman"/>
          <w:szCs w:val="28"/>
          <w:lang w:val="uk-UA"/>
        </w:rPr>
        <w:t xml:space="preserve">з </w:t>
      </w:r>
      <w:r w:rsidR="005B51CF">
        <w:rPr>
          <w:rStyle w:val="21"/>
          <w:szCs w:val="28"/>
          <w:lang w:val="uk-UA"/>
        </w:rPr>
        <w:t>особлив</w:t>
      </w:r>
      <w:r w:rsidRPr="00623E0A">
        <w:rPr>
          <w:rFonts w:cs="Times New Roman"/>
          <w:szCs w:val="28"/>
          <w:lang w:val="uk-UA"/>
        </w:rPr>
        <w:t xml:space="preserve">ими потребами </w:t>
      </w:r>
      <w:r w:rsidR="005B51CF">
        <w:rPr>
          <w:rFonts w:cs="Times New Roman"/>
          <w:szCs w:val="28"/>
          <w:lang w:val="uk-UA"/>
        </w:rPr>
        <w:t xml:space="preserve">відносять </w:t>
      </w:r>
      <w:r w:rsidRPr="00623E0A">
        <w:rPr>
          <w:rFonts w:cs="Times New Roman"/>
          <w:szCs w:val="28"/>
          <w:lang w:val="uk-UA"/>
        </w:rPr>
        <w:t xml:space="preserve">дітей-сиріт, </w:t>
      </w:r>
      <w:r w:rsidR="005B51CF">
        <w:rPr>
          <w:rFonts w:cs="Times New Roman"/>
          <w:szCs w:val="28"/>
          <w:lang w:val="uk-UA"/>
        </w:rPr>
        <w:t xml:space="preserve">безпритульних </w:t>
      </w:r>
      <w:r w:rsidRPr="00623E0A">
        <w:rPr>
          <w:rFonts w:cs="Times New Roman"/>
          <w:szCs w:val="28"/>
          <w:lang w:val="uk-UA"/>
        </w:rPr>
        <w:t>дітей, дітей мігра</w:t>
      </w:r>
      <w:r w:rsidR="005B51CF">
        <w:rPr>
          <w:rFonts w:cs="Times New Roman"/>
          <w:szCs w:val="28"/>
          <w:lang w:val="uk-UA"/>
        </w:rPr>
        <w:t xml:space="preserve">нтів </w:t>
      </w:r>
      <w:r w:rsidRPr="00623E0A">
        <w:rPr>
          <w:rFonts w:cs="Times New Roman"/>
          <w:szCs w:val="28"/>
          <w:lang w:val="uk-UA"/>
        </w:rPr>
        <w:t xml:space="preserve">та домогосподарств, які очолюють </w:t>
      </w:r>
      <w:r w:rsidR="00294745">
        <w:rPr>
          <w:rFonts w:cs="Times New Roman"/>
          <w:szCs w:val="28"/>
          <w:lang w:val="uk-UA"/>
        </w:rPr>
        <w:t xml:space="preserve">самі </w:t>
      </w:r>
      <w:r w:rsidRPr="00623E0A">
        <w:rPr>
          <w:rFonts w:cs="Times New Roman"/>
          <w:szCs w:val="28"/>
          <w:lang w:val="uk-UA"/>
        </w:rPr>
        <w:t>діт</w:t>
      </w:r>
      <w:r w:rsidR="00294745">
        <w:rPr>
          <w:rFonts w:cs="Times New Roman"/>
          <w:szCs w:val="28"/>
          <w:lang w:val="uk-UA"/>
        </w:rPr>
        <w:t>и</w:t>
      </w:r>
      <w:r w:rsidRPr="00623E0A">
        <w:rPr>
          <w:rFonts w:cs="Times New Roman"/>
          <w:szCs w:val="28"/>
          <w:lang w:val="uk-UA"/>
        </w:rPr>
        <w:t xml:space="preserve">; </w:t>
      </w:r>
      <w:r w:rsidR="00294745">
        <w:rPr>
          <w:rFonts w:cs="Times New Roman"/>
          <w:szCs w:val="28"/>
          <w:lang w:val="uk-UA"/>
        </w:rPr>
        <w:t xml:space="preserve">вони є </w:t>
      </w:r>
      <w:r w:rsidRPr="00623E0A">
        <w:rPr>
          <w:rFonts w:cs="Times New Roman"/>
          <w:szCs w:val="28"/>
          <w:lang w:val="uk-UA"/>
        </w:rPr>
        <w:t>особливо вразлив</w:t>
      </w:r>
      <w:r w:rsidR="00294745">
        <w:rPr>
          <w:rFonts w:cs="Times New Roman"/>
          <w:szCs w:val="28"/>
          <w:lang w:val="uk-UA"/>
        </w:rPr>
        <w:t>ими</w:t>
      </w:r>
      <w:r w:rsidRPr="00623E0A">
        <w:rPr>
          <w:rFonts w:cs="Times New Roman"/>
          <w:szCs w:val="28"/>
          <w:lang w:val="uk-UA"/>
        </w:rPr>
        <w:t xml:space="preserve">, </w:t>
      </w:r>
      <w:r w:rsidR="00294745">
        <w:rPr>
          <w:rFonts w:cs="Times New Roman"/>
          <w:szCs w:val="28"/>
          <w:lang w:val="uk-UA"/>
        </w:rPr>
        <w:t xml:space="preserve">що необхідно </w:t>
      </w:r>
      <w:r w:rsidRPr="00623E0A">
        <w:rPr>
          <w:rFonts w:cs="Times New Roman"/>
          <w:szCs w:val="28"/>
          <w:lang w:val="uk-UA"/>
        </w:rPr>
        <w:t xml:space="preserve">враховувати при прийнятті рішень щодо їх догляду </w:t>
      </w:r>
      <w:r w:rsidRPr="00623E0A">
        <w:rPr>
          <w:rFonts w:cs="Times New Roman"/>
          <w:i/>
          <w:szCs w:val="28"/>
          <w:lang w:val="uk-UA"/>
        </w:rPr>
        <w:t>(119)</w:t>
      </w:r>
      <w:r w:rsidR="00E446CC" w:rsidRPr="00E446CC">
        <w:rPr>
          <w:rFonts w:cs="Times New Roman"/>
          <w:szCs w:val="28"/>
          <w:lang w:val="uk-UA"/>
        </w:rPr>
        <w:t>.</w:t>
      </w:r>
    </w:p>
    <w:p w:rsidR="00E32422" w:rsidRPr="00623E0A" w:rsidRDefault="00E32422" w:rsidP="00E32422">
      <w:pPr>
        <w:rPr>
          <w:rFonts w:cs="Times New Roman"/>
          <w:i/>
          <w:szCs w:val="28"/>
          <w:lang w:val="uk-UA" w:eastAsia="uk-UA"/>
        </w:rPr>
      </w:pPr>
      <w:r w:rsidRPr="00623E0A">
        <w:rPr>
          <w:rFonts w:cs="Times New Roman"/>
          <w:i/>
          <w:szCs w:val="28"/>
          <w:lang w:val="uk-UA"/>
        </w:rPr>
        <w:br w:type="page"/>
      </w:r>
    </w:p>
    <w:p w:rsidR="00E32422" w:rsidRPr="00623E0A" w:rsidRDefault="00E32422" w:rsidP="00997988">
      <w:pPr>
        <w:pStyle w:val="1"/>
        <w:rPr>
          <w:rStyle w:val="11"/>
          <w:rFonts w:cstheme="majorBidi"/>
          <w:b/>
          <w:bCs/>
          <w:sz w:val="28"/>
          <w:szCs w:val="28"/>
          <w:shd w:val="clear" w:color="auto" w:fill="auto"/>
        </w:rPr>
      </w:pPr>
      <w:bookmarkStart w:id="35" w:name="_Toc27751103"/>
      <w:r w:rsidRPr="00623E0A">
        <w:lastRenderedPageBreak/>
        <w:t>11. </w:t>
      </w:r>
      <w:r w:rsidRPr="00623E0A">
        <w:rPr>
          <w:rStyle w:val="11"/>
          <w:rFonts w:cstheme="majorBidi"/>
          <w:b/>
          <w:bCs/>
          <w:sz w:val="28"/>
          <w:szCs w:val="28"/>
          <w:shd w:val="clear" w:color="auto" w:fill="auto"/>
        </w:rPr>
        <w:t>Вакцинація</w:t>
      </w:r>
      <w:bookmarkEnd w:id="35"/>
    </w:p>
    <w:p w:rsidR="00E32422" w:rsidRPr="00623E0A" w:rsidRDefault="009330CF" w:rsidP="002071E9">
      <w:pPr>
        <w:spacing w:line="247" w:lineRule="auto"/>
        <w:rPr>
          <w:rFonts w:cs="Times New Roman"/>
          <w:szCs w:val="28"/>
          <w:lang w:val="uk-UA"/>
        </w:rPr>
      </w:pPr>
      <w:r w:rsidRPr="007E1136">
        <w:rPr>
          <w:rFonts w:cs="Times New Roman"/>
          <w:szCs w:val="28"/>
          <w:lang w:val="uk-UA"/>
        </w:rPr>
        <w:t>Той факт</w:t>
      </w:r>
      <w:r w:rsidR="00E32422" w:rsidRPr="007E1136">
        <w:rPr>
          <w:rFonts w:cs="Times New Roman"/>
          <w:szCs w:val="28"/>
          <w:lang w:val="uk-UA"/>
        </w:rPr>
        <w:t>, що ефективна вакцина</w:t>
      </w:r>
      <w:r w:rsidRPr="007E1136">
        <w:rPr>
          <w:rFonts w:cs="Times New Roman"/>
          <w:szCs w:val="28"/>
          <w:lang w:val="uk-UA"/>
        </w:rPr>
        <w:t>ція</w:t>
      </w:r>
      <w:r w:rsidR="00E32422" w:rsidRPr="007E1136">
        <w:rPr>
          <w:rFonts w:cs="Times New Roman"/>
          <w:szCs w:val="28"/>
          <w:lang w:val="uk-UA"/>
        </w:rPr>
        <w:t xml:space="preserve"> була б одним з найбільш економічно ефективних заходів боротьби з </w:t>
      </w:r>
      <w:r w:rsidRPr="007E1136">
        <w:rPr>
          <w:rFonts w:cs="Times New Roman"/>
          <w:szCs w:val="28"/>
          <w:lang w:val="uk-UA"/>
        </w:rPr>
        <w:t xml:space="preserve">ТБ, залишається безперечним </w:t>
      </w:r>
      <w:r w:rsidR="00E32422" w:rsidRPr="007E1136">
        <w:rPr>
          <w:rFonts w:cs="Times New Roman"/>
          <w:i/>
          <w:szCs w:val="28"/>
          <w:lang w:val="uk-UA"/>
        </w:rPr>
        <w:t>(121</w:t>
      </w:r>
      <w:r w:rsidR="00E446CC" w:rsidRPr="007E1136">
        <w:rPr>
          <w:rFonts w:cs="Times New Roman"/>
          <w:i/>
          <w:szCs w:val="28"/>
          <w:lang w:val="uk-UA"/>
        </w:rPr>
        <w:t>,</w:t>
      </w:r>
      <w:r w:rsidRPr="007E1136">
        <w:rPr>
          <w:rFonts w:cs="Times New Roman"/>
          <w:i/>
          <w:szCs w:val="28"/>
          <w:lang w:val="uk-UA"/>
        </w:rPr>
        <w:t xml:space="preserve"> </w:t>
      </w:r>
      <w:r w:rsidR="00E32422" w:rsidRPr="007E1136">
        <w:rPr>
          <w:rFonts w:cs="Times New Roman"/>
          <w:i/>
          <w:szCs w:val="28"/>
          <w:lang w:val="uk-UA"/>
        </w:rPr>
        <w:t>122)</w:t>
      </w:r>
      <w:r w:rsidR="00E446CC" w:rsidRPr="007E1136">
        <w:rPr>
          <w:rFonts w:cs="Times New Roman"/>
          <w:szCs w:val="28"/>
          <w:lang w:val="uk-UA"/>
        </w:rPr>
        <w:t>.</w:t>
      </w:r>
      <w:r w:rsidR="00E32422" w:rsidRPr="007E1136">
        <w:rPr>
          <w:rStyle w:val="21"/>
          <w:szCs w:val="28"/>
          <w:lang w:val="uk-UA"/>
        </w:rPr>
        <w:t xml:space="preserve"> </w:t>
      </w:r>
      <w:r w:rsidRPr="007E1136">
        <w:rPr>
          <w:rFonts w:cs="Times New Roman"/>
          <w:szCs w:val="28"/>
          <w:lang w:val="uk-UA"/>
        </w:rPr>
        <w:t xml:space="preserve">Щеплення </w:t>
      </w:r>
      <w:r w:rsidR="00E32422" w:rsidRPr="007E1136">
        <w:rPr>
          <w:rFonts w:cs="Times New Roman"/>
          <w:szCs w:val="28"/>
          <w:lang w:val="uk-UA"/>
        </w:rPr>
        <w:t xml:space="preserve">БЦЖ при народженні немовлят, </w:t>
      </w:r>
      <w:r w:rsidRPr="007E1136">
        <w:rPr>
          <w:rFonts w:cs="Times New Roman"/>
          <w:szCs w:val="28"/>
          <w:lang w:val="uk-UA"/>
        </w:rPr>
        <w:t xml:space="preserve">що належать до </w:t>
      </w:r>
      <w:r w:rsidR="00E32422" w:rsidRPr="007E1136">
        <w:rPr>
          <w:rFonts w:cs="Times New Roman"/>
          <w:szCs w:val="28"/>
          <w:lang w:val="uk-UA"/>
        </w:rPr>
        <w:t>груп</w:t>
      </w:r>
      <w:r w:rsidRPr="007E1136">
        <w:rPr>
          <w:rFonts w:cs="Times New Roman"/>
          <w:szCs w:val="28"/>
          <w:lang w:val="uk-UA"/>
        </w:rPr>
        <w:t xml:space="preserve">и </w:t>
      </w:r>
      <w:r w:rsidR="00E32422" w:rsidRPr="007E1136">
        <w:rPr>
          <w:rFonts w:cs="Times New Roman"/>
          <w:szCs w:val="28"/>
          <w:lang w:val="uk-UA"/>
        </w:rPr>
        <w:t>ризику</w:t>
      </w:r>
      <w:r w:rsidRPr="007E1136">
        <w:rPr>
          <w:rFonts w:cs="Times New Roman"/>
          <w:szCs w:val="28"/>
          <w:lang w:val="uk-UA"/>
        </w:rPr>
        <w:t xml:space="preserve"> </w:t>
      </w:r>
      <w:r w:rsidR="00E32422" w:rsidRPr="007E1136">
        <w:rPr>
          <w:rFonts w:cs="Times New Roman"/>
          <w:szCs w:val="28"/>
          <w:lang w:val="uk-UA"/>
        </w:rPr>
        <w:t>або</w:t>
      </w:r>
      <w:r w:rsidRPr="007E1136">
        <w:rPr>
          <w:rFonts w:cs="Times New Roman"/>
          <w:szCs w:val="28"/>
          <w:lang w:val="uk-UA"/>
        </w:rPr>
        <w:t xml:space="preserve"> </w:t>
      </w:r>
      <w:r w:rsidR="00E32422" w:rsidRPr="007E1136">
        <w:rPr>
          <w:rFonts w:cs="Times New Roman"/>
          <w:szCs w:val="28"/>
          <w:lang w:val="uk-UA"/>
        </w:rPr>
        <w:t>перебува</w:t>
      </w:r>
      <w:r w:rsidRPr="007E1136">
        <w:rPr>
          <w:rFonts w:cs="Times New Roman"/>
          <w:szCs w:val="28"/>
          <w:lang w:val="uk-UA"/>
        </w:rPr>
        <w:t xml:space="preserve">ють в </w:t>
      </w:r>
      <w:r w:rsidR="00E32422" w:rsidRPr="007E1136">
        <w:rPr>
          <w:rFonts w:cs="Times New Roman"/>
          <w:szCs w:val="28"/>
          <w:lang w:val="uk-UA"/>
        </w:rPr>
        <w:t>умовах підвищено</w:t>
      </w:r>
      <w:r w:rsidRPr="007E1136">
        <w:rPr>
          <w:rFonts w:cs="Times New Roman"/>
          <w:szCs w:val="28"/>
          <w:lang w:val="uk-UA"/>
        </w:rPr>
        <w:t xml:space="preserve">го рівня </w:t>
      </w:r>
      <w:r w:rsidR="002071E9">
        <w:rPr>
          <w:rFonts w:cs="Times New Roman"/>
          <w:szCs w:val="28"/>
          <w:lang w:val="uk-UA"/>
        </w:rPr>
        <w:t>захворюваності, є </w:t>
      </w:r>
      <w:r w:rsidR="00E32422" w:rsidRPr="007E1136">
        <w:rPr>
          <w:rFonts w:cs="Times New Roman"/>
          <w:szCs w:val="28"/>
          <w:lang w:val="uk-UA"/>
        </w:rPr>
        <w:t xml:space="preserve">одним з ключових компонентів стратегії ВООЗ щодо боротьби з </w:t>
      </w:r>
      <w:r w:rsidRPr="007E1136">
        <w:rPr>
          <w:rFonts w:cs="Times New Roman"/>
          <w:szCs w:val="28"/>
          <w:lang w:val="uk-UA"/>
        </w:rPr>
        <w:t xml:space="preserve">ТБ </w:t>
      </w:r>
      <w:r w:rsidR="00E32422" w:rsidRPr="007E1136">
        <w:rPr>
          <w:rFonts w:cs="Times New Roman"/>
          <w:szCs w:val="28"/>
          <w:lang w:val="uk-UA"/>
        </w:rPr>
        <w:t xml:space="preserve">та захищає від більш важких форм </w:t>
      </w:r>
      <w:r w:rsidRPr="007E1136">
        <w:rPr>
          <w:rFonts w:cs="Times New Roman"/>
          <w:szCs w:val="28"/>
          <w:lang w:val="uk-UA"/>
        </w:rPr>
        <w:t xml:space="preserve">ТБ </w:t>
      </w:r>
      <w:r w:rsidR="00E32422" w:rsidRPr="007E1136">
        <w:rPr>
          <w:rFonts w:cs="Times New Roman"/>
          <w:i/>
          <w:szCs w:val="28"/>
          <w:lang w:val="uk-UA"/>
        </w:rPr>
        <w:t>(123)</w:t>
      </w:r>
      <w:r w:rsidR="00E446CC" w:rsidRPr="007E1136">
        <w:rPr>
          <w:rFonts w:cs="Times New Roman"/>
          <w:szCs w:val="28"/>
          <w:lang w:val="uk-UA"/>
        </w:rPr>
        <w:t>.</w:t>
      </w:r>
      <w:r w:rsidR="00E32422" w:rsidRPr="007E1136">
        <w:rPr>
          <w:rStyle w:val="21"/>
          <w:szCs w:val="28"/>
          <w:lang w:val="uk-UA"/>
        </w:rPr>
        <w:t xml:space="preserve"> </w:t>
      </w:r>
      <w:r w:rsidR="008B43FD" w:rsidRPr="007E1136">
        <w:rPr>
          <w:rStyle w:val="21"/>
          <w:szCs w:val="28"/>
          <w:lang w:val="uk-UA"/>
        </w:rPr>
        <w:t>Де</w:t>
      </w:r>
      <w:r w:rsidR="008B43FD" w:rsidRPr="007E1136">
        <w:rPr>
          <w:rFonts w:cs="Times New Roman"/>
          <w:szCs w:val="28"/>
          <w:lang w:val="uk-UA"/>
        </w:rPr>
        <w:t xml:space="preserve">кілька </w:t>
      </w:r>
      <w:proofErr w:type="spellStart"/>
      <w:r w:rsidR="00E32422" w:rsidRPr="007E1136">
        <w:rPr>
          <w:rFonts w:cs="Times New Roman"/>
          <w:szCs w:val="28"/>
          <w:lang w:val="uk-UA"/>
        </w:rPr>
        <w:t>субштамів</w:t>
      </w:r>
      <w:proofErr w:type="spellEnd"/>
      <w:r w:rsidR="008B43FD" w:rsidRPr="007E1136">
        <w:rPr>
          <w:rFonts w:cs="Times New Roman"/>
          <w:szCs w:val="28"/>
          <w:lang w:val="uk-UA"/>
        </w:rPr>
        <w:t xml:space="preserve"> </w:t>
      </w:r>
      <w:r w:rsidR="00E32422" w:rsidRPr="007E1136">
        <w:rPr>
          <w:rFonts w:cs="Times New Roman"/>
          <w:szCs w:val="28"/>
          <w:lang w:val="uk-UA"/>
        </w:rPr>
        <w:t xml:space="preserve">вакцини БЦЖ </w:t>
      </w:r>
      <w:r w:rsidR="008B43FD" w:rsidRPr="007E1136">
        <w:rPr>
          <w:rFonts w:cs="Times New Roman"/>
          <w:szCs w:val="28"/>
          <w:lang w:val="uk-UA"/>
        </w:rPr>
        <w:t xml:space="preserve">є загально </w:t>
      </w:r>
      <w:r w:rsidR="00E32422" w:rsidRPr="007E1136">
        <w:rPr>
          <w:rFonts w:cs="Times New Roman"/>
          <w:szCs w:val="28"/>
          <w:lang w:val="uk-UA"/>
        </w:rPr>
        <w:t>доступн</w:t>
      </w:r>
      <w:r w:rsidR="008B43FD" w:rsidRPr="007E1136">
        <w:rPr>
          <w:rFonts w:cs="Times New Roman"/>
          <w:szCs w:val="28"/>
          <w:lang w:val="uk-UA"/>
        </w:rPr>
        <w:t xml:space="preserve">ими в </w:t>
      </w:r>
      <w:r w:rsidR="00E32422" w:rsidRPr="007E1136">
        <w:rPr>
          <w:rFonts w:cs="Times New Roman"/>
          <w:szCs w:val="28"/>
          <w:lang w:val="uk-UA"/>
        </w:rPr>
        <w:t>усьому світі</w:t>
      </w:r>
      <w:r w:rsidR="008B43FD" w:rsidRPr="007E1136">
        <w:rPr>
          <w:rFonts w:cs="Times New Roman"/>
          <w:szCs w:val="28"/>
          <w:lang w:val="uk-UA"/>
        </w:rPr>
        <w:t xml:space="preserve">. Хоча </w:t>
      </w:r>
      <w:r w:rsidR="00E32422" w:rsidRPr="007E1136">
        <w:rPr>
          <w:rFonts w:cs="Times New Roman"/>
          <w:szCs w:val="28"/>
          <w:lang w:val="uk-UA"/>
        </w:rPr>
        <w:t>вони</w:t>
      </w:r>
      <w:r w:rsidR="008B43FD" w:rsidRPr="007E1136">
        <w:rPr>
          <w:rFonts w:cs="Times New Roman"/>
          <w:szCs w:val="28"/>
          <w:lang w:val="uk-UA"/>
        </w:rPr>
        <w:t xml:space="preserve"> є </w:t>
      </w:r>
      <w:r w:rsidR="00E32422" w:rsidRPr="007E1136">
        <w:rPr>
          <w:rFonts w:cs="Times New Roman"/>
          <w:szCs w:val="28"/>
          <w:lang w:val="uk-UA"/>
        </w:rPr>
        <w:t>безпечн</w:t>
      </w:r>
      <w:r w:rsidR="008B43FD" w:rsidRPr="007E1136">
        <w:rPr>
          <w:rFonts w:cs="Times New Roman"/>
          <w:szCs w:val="28"/>
          <w:lang w:val="uk-UA"/>
        </w:rPr>
        <w:t>ими</w:t>
      </w:r>
      <w:r w:rsidR="00E32422" w:rsidRPr="007E1136">
        <w:rPr>
          <w:rFonts w:cs="Times New Roman"/>
          <w:szCs w:val="28"/>
          <w:lang w:val="uk-UA"/>
        </w:rPr>
        <w:t>, після введення декількох мільярдів доз</w:t>
      </w:r>
      <w:r w:rsidR="008B43FD" w:rsidRPr="007E1136">
        <w:rPr>
          <w:rFonts w:cs="Times New Roman"/>
          <w:szCs w:val="28"/>
          <w:lang w:val="uk-UA"/>
        </w:rPr>
        <w:t xml:space="preserve"> </w:t>
      </w:r>
      <w:r w:rsidR="00E32422" w:rsidRPr="007E1136">
        <w:rPr>
          <w:rFonts w:cs="Times New Roman"/>
          <w:szCs w:val="28"/>
          <w:lang w:val="uk-UA"/>
        </w:rPr>
        <w:t xml:space="preserve">ефективність залишається дискусійною </w:t>
      </w:r>
      <w:r w:rsidR="00E32422" w:rsidRPr="007E1136">
        <w:rPr>
          <w:rFonts w:cs="Times New Roman"/>
          <w:i/>
          <w:szCs w:val="28"/>
          <w:lang w:val="uk-UA"/>
        </w:rPr>
        <w:t>(124)</w:t>
      </w:r>
      <w:r w:rsidR="00E446CC" w:rsidRPr="007E1136">
        <w:rPr>
          <w:rFonts w:cs="Times New Roman"/>
          <w:szCs w:val="28"/>
          <w:lang w:val="uk-UA"/>
        </w:rPr>
        <w:t>.</w:t>
      </w:r>
      <w:r w:rsidR="00E32422" w:rsidRPr="007E1136">
        <w:rPr>
          <w:rStyle w:val="21"/>
          <w:szCs w:val="28"/>
          <w:lang w:val="uk-UA"/>
        </w:rPr>
        <w:t xml:space="preserve"> </w:t>
      </w:r>
      <w:r w:rsidR="00E32422" w:rsidRPr="007E1136">
        <w:rPr>
          <w:rFonts w:cs="Times New Roman"/>
          <w:szCs w:val="28"/>
          <w:lang w:val="uk-UA"/>
        </w:rPr>
        <w:t xml:space="preserve">У </w:t>
      </w:r>
      <w:r w:rsidR="008B43FD" w:rsidRPr="007E1136">
        <w:rPr>
          <w:rFonts w:cs="Times New Roman"/>
          <w:szCs w:val="28"/>
          <w:lang w:val="uk-UA"/>
        </w:rPr>
        <w:t xml:space="preserve">Європейському </w:t>
      </w:r>
      <w:r w:rsidR="00E32422" w:rsidRPr="007E1136">
        <w:rPr>
          <w:rFonts w:cs="Times New Roman"/>
          <w:szCs w:val="28"/>
          <w:lang w:val="uk-UA"/>
        </w:rPr>
        <w:t xml:space="preserve">регіоні ВООЗ найбільш поширеним </w:t>
      </w:r>
      <w:proofErr w:type="spellStart"/>
      <w:r w:rsidR="00E32422" w:rsidRPr="007E1136">
        <w:rPr>
          <w:rFonts w:cs="Times New Roman"/>
          <w:szCs w:val="28"/>
          <w:lang w:val="uk-UA"/>
        </w:rPr>
        <w:t>субштамом</w:t>
      </w:r>
      <w:proofErr w:type="spellEnd"/>
      <w:r w:rsidR="00E32422" w:rsidRPr="007E1136">
        <w:rPr>
          <w:rFonts w:cs="Times New Roman"/>
          <w:szCs w:val="28"/>
          <w:lang w:val="uk-UA"/>
        </w:rPr>
        <w:t xml:space="preserve"> вакцини БЦЖ є </w:t>
      </w:r>
      <w:r w:rsidR="008B43FD" w:rsidRPr="007E1136">
        <w:rPr>
          <w:rFonts w:cs="Times New Roman"/>
          <w:szCs w:val="28"/>
          <w:lang w:val="uk-UA"/>
        </w:rPr>
        <w:t>«</w:t>
      </w:r>
      <w:r w:rsidR="00E32422" w:rsidRPr="007E1136">
        <w:rPr>
          <w:rFonts w:cs="Times New Roman"/>
          <w:szCs w:val="28"/>
          <w:lang w:val="uk-UA"/>
        </w:rPr>
        <w:t>БЦЖ</w:t>
      </w:r>
      <w:r w:rsidR="004B370F" w:rsidRPr="007E1136">
        <w:rPr>
          <w:rFonts w:cs="Times New Roman"/>
          <w:szCs w:val="28"/>
          <w:lang w:val="uk-UA"/>
        </w:rPr>
        <w:t>-</w:t>
      </w:r>
      <w:r w:rsidR="00E32422" w:rsidRPr="007E1136">
        <w:rPr>
          <w:rFonts w:cs="Times New Roman"/>
          <w:szCs w:val="28"/>
          <w:lang w:val="uk-UA"/>
        </w:rPr>
        <w:t>Данія</w:t>
      </w:r>
      <w:r w:rsidR="008B43FD" w:rsidRPr="007E1136">
        <w:rPr>
          <w:rFonts w:cs="Times New Roman"/>
          <w:szCs w:val="28"/>
          <w:lang w:val="uk-UA"/>
        </w:rPr>
        <w:t>»</w:t>
      </w:r>
      <w:r w:rsidR="00E32422" w:rsidRPr="007E1136">
        <w:rPr>
          <w:rFonts w:cs="Times New Roman"/>
          <w:szCs w:val="28"/>
          <w:lang w:val="uk-UA"/>
        </w:rPr>
        <w:t xml:space="preserve">, що виробляється </w:t>
      </w:r>
      <w:r w:rsidR="008B43FD" w:rsidRPr="007E1136">
        <w:rPr>
          <w:rFonts w:cs="Times New Roman"/>
          <w:szCs w:val="28"/>
          <w:lang w:val="uk-UA"/>
        </w:rPr>
        <w:t xml:space="preserve">у </w:t>
      </w:r>
      <w:r w:rsidR="00E32422" w:rsidRPr="007E1136">
        <w:rPr>
          <w:rFonts w:cs="Times New Roman"/>
          <w:szCs w:val="28"/>
          <w:lang w:val="uk-UA"/>
        </w:rPr>
        <w:t>Державному інституті сироватки крові в Копенгагені</w:t>
      </w:r>
      <w:r w:rsidR="008B43FD" w:rsidRPr="007E1136">
        <w:rPr>
          <w:rFonts w:cs="Times New Roman"/>
          <w:szCs w:val="28"/>
          <w:lang w:val="uk-UA"/>
        </w:rPr>
        <w:t xml:space="preserve"> (</w:t>
      </w:r>
      <w:r w:rsidR="00E32422" w:rsidRPr="007E1136">
        <w:rPr>
          <w:rFonts w:cs="Times New Roman"/>
          <w:szCs w:val="28"/>
          <w:lang w:val="uk-UA"/>
        </w:rPr>
        <w:t>Данія</w:t>
      </w:r>
      <w:r w:rsidR="008B43FD" w:rsidRPr="007E1136">
        <w:rPr>
          <w:rFonts w:cs="Times New Roman"/>
          <w:szCs w:val="28"/>
          <w:lang w:val="uk-UA"/>
        </w:rPr>
        <w:t>)</w:t>
      </w:r>
      <w:r w:rsidR="00E32422" w:rsidRPr="007E1136">
        <w:rPr>
          <w:rFonts w:cs="Times New Roman"/>
          <w:szCs w:val="28"/>
          <w:lang w:val="uk-UA"/>
        </w:rPr>
        <w:t xml:space="preserve"> </w:t>
      </w:r>
      <w:r w:rsidR="00E32422" w:rsidRPr="007E1136">
        <w:rPr>
          <w:rFonts w:cs="Times New Roman"/>
          <w:i/>
          <w:szCs w:val="28"/>
          <w:lang w:val="uk-UA"/>
        </w:rPr>
        <w:t>(125)</w:t>
      </w:r>
      <w:r w:rsidR="008B43FD" w:rsidRPr="007E1136">
        <w:rPr>
          <w:rFonts w:cs="Times New Roman"/>
          <w:szCs w:val="28"/>
          <w:lang w:val="uk-UA"/>
        </w:rPr>
        <w:t>, тоді як</w:t>
      </w:r>
      <w:r w:rsidR="00E32422" w:rsidRPr="007E1136">
        <w:rPr>
          <w:rFonts w:cs="Times New Roman"/>
          <w:szCs w:val="28"/>
          <w:lang w:val="uk-UA"/>
        </w:rPr>
        <w:t xml:space="preserve"> у країнах Східної Європи з високим рівнем захворюваності та колишніх радянських держав</w:t>
      </w:r>
      <w:r w:rsidR="008B43FD" w:rsidRPr="007E1136">
        <w:rPr>
          <w:rFonts w:cs="Times New Roman"/>
          <w:szCs w:val="28"/>
          <w:lang w:val="uk-UA"/>
        </w:rPr>
        <w:t xml:space="preserve">ах </w:t>
      </w:r>
      <w:r w:rsidR="00E32422" w:rsidRPr="007E1136">
        <w:rPr>
          <w:rFonts w:cs="Times New Roman"/>
          <w:szCs w:val="28"/>
          <w:lang w:val="uk-UA"/>
        </w:rPr>
        <w:t>переваж</w:t>
      </w:r>
      <w:r w:rsidR="008B43FD" w:rsidRPr="007E1136">
        <w:rPr>
          <w:rFonts w:cs="Times New Roman"/>
          <w:szCs w:val="28"/>
          <w:lang w:val="uk-UA"/>
        </w:rPr>
        <w:t>но використовують «</w:t>
      </w:r>
      <w:r w:rsidR="00E32422" w:rsidRPr="007E1136">
        <w:rPr>
          <w:rFonts w:cs="Times New Roman"/>
          <w:szCs w:val="28"/>
          <w:lang w:val="uk-UA"/>
        </w:rPr>
        <w:t>БЦЖ</w:t>
      </w:r>
      <w:r w:rsidR="004B370F" w:rsidRPr="007E1136">
        <w:rPr>
          <w:rFonts w:cs="Times New Roman"/>
          <w:szCs w:val="28"/>
          <w:lang w:val="uk-UA"/>
        </w:rPr>
        <w:t>-</w:t>
      </w:r>
      <w:r w:rsidR="00E32422" w:rsidRPr="007E1136">
        <w:rPr>
          <w:rFonts w:cs="Times New Roman"/>
          <w:szCs w:val="28"/>
          <w:lang w:val="uk-UA"/>
        </w:rPr>
        <w:t>Москва</w:t>
      </w:r>
      <w:r w:rsidR="008B43FD" w:rsidRPr="007E1136">
        <w:rPr>
          <w:rFonts w:cs="Times New Roman"/>
          <w:szCs w:val="28"/>
          <w:lang w:val="uk-UA"/>
        </w:rPr>
        <w:t>»</w:t>
      </w:r>
      <w:r w:rsidR="00E32422" w:rsidRPr="007E1136">
        <w:rPr>
          <w:rFonts w:cs="Times New Roman"/>
          <w:szCs w:val="28"/>
          <w:lang w:val="uk-UA"/>
        </w:rPr>
        <w:t xml:space="preserve"> </w:t>
      </w:r>
      <w:r w:rsidR="00E32422" w:rsidRPr="007E1136">
        <w:rPr>
          <w:rFonts w:cs="Times New Roman"/>
          <w:i/>
          <w:szCs w:val="28"/>
          <w:lang w:val="uk-UA"/>
        </w:rPr>
        <w:t>(122)</w:t>
      </w:r>
      <w:r w:rsidR="00E446CC" w:rsidRPr="007E1136">
        <w:rPr>
          <w:rFonts w:cs="Times New Roman"/>
          <w:szCs w:val="28"/>
          <w:lang w:val="uk-UA"/>
        </w:rPr>
        <w:t>.</w:t>
      </w:r>
    </w:p>
    <w:p w:rsidR="00E32422" w:rsidRPr="00623E0A" w:rsidRDefault="0080761A" w:rsidP="002071E9">
      <w:pPr>
        <w:spacing w:line="247" w:lineRule="auto"/>
        <w:rPr>
          <w:rFonts w:cs="Times New Roman"/>
          <w:szCs w:val="28"/>
          <w:lang w:val="uk-UA"/>
        </w:rPr>
      </w:pPr>
      <w:r w:rsidRPr="007E1136">
        <w:rPr>
          <w:rFonts w:cs="Times New Roman"/>
          <w:szCs w:val="28"/>
          <w:lang w:val="uk-UA"/>
        </w:rPr>
        <w:t>Незважаючи на повідомлен</w:t>
      </w:r>
      <w:r w:rsidR="00F1486E" w:rsidRPr="007E1136">
        <w:rPr>
          <w:rFonts w:cs="Times New Roman"/>
          <w:szCs w:val="28"/>
          <w:lang w:val="uk-UA"/>
        </w:rPr>
        <w:t xml:space="preserve">ня про вищі показники </w:t>
      </w:r>
      <w:proofErr w:type="spellStart"/>
      <w:r w:rsidRPr="007E1136">
        <w:rPr>
          <w:rFonts w:cs="Times New Roman"/>
          <w:szCs w:val="28"/>
          <w:lang w:val="uk-UA"/>
        </w:rPr>
        <w:t>реактогенності</w:t>
      </w:r>
      <w:proofErr w:type="spellEnd"/>
      <w:r w:rsidRPr="007E1136">
        <w:rPr>
          <w:rFonts w:cs="Times New Roman"/>
          <w:szCs w:val="28"/>
          <w:lang w:val="uk-UA"/>
        </w:rPr>
        <w:t xml:space="preserve"> </w:t>
      </w:r>
      <w:r w:rsidR="00E32422" w:rsidRPr="007E1136">
        <w:rPr>
          <w:rFonts w:cs="Times New Roman"/>
          <w:szCs w:val="28"/>
          <w:lang w:val="uk-UA"/>
        </w:rPr>
        <w:t>деяк</w:t>
      </w:r>
      <w:r w:rsidRPr="007E1136">
        <w:rPr>
          <w:rFonts w:cs="Times New Roman"/>
          <w:szCs w:val="28"/>
          <w:lang w:val="uk-UA"/>
        </w:rPr>
        <w:t xml:space="preserve">их </w:t>
      </w:r>
      <w:proofErr w:type="spellStart"/>
      <w:r w:rsidR="00E32422" w:rsidRPr="007E1136">
        <w:rPr>
          <w:rFonts w:cs="Times New Roman"/>
          <w:szCs w:val="28"/>
          <w:lang w:val="uk-UA"/>
        </w:rPr>
        <w:t>субштам</w:t>
      </w:r>
      <w:r w:rsidRPr="007E1136">
        <w:rPr>
          <w:rFonts w:cs="Times New Roman"/>
          <w:szCs w:val="28"/>
          <w:lang w:val="uk-UA"/>
        </w:rPr>
        <w:t>ів</w:t>
      </w:r>
      <w:proofErr w:type="spellEnd"/>
      <w:r w:rsidR="00E32422" w:rsidRPr="007E1136">
        <w:rPr>
          <w:rFonts w:cs="Times New Roman"/>
          <w:szCs w:val="28"/>
          <w:lang w:val="uk-UA"/>
        </w:rPr>
        <w:t xml:space="preserve"> БЦЖ</w:t>
      </w:r>
      <w:r w:rsidR="00F1486E" w:rsidRPr="007E1136">
        <w:rPr>
          <w:rFonts w:cs="Times New Roman"/>
          <w:szCs w:val="28"/>
          <w:lang w:val="uk-UA"/>
        </w:rPr>
        <w:t xml:space="preserve"> </w:t>
      </w:r>
      <w:r w:rsidR="00E32422" w:rsidRPr="007E1136">
        <w:rPr>
          <w:rFonts w:cs="Times New Roman"/>
          <w:i/>
          <w:szCs w:val="28"/>
          <w:lang w:val="uk-UA"/>
        </w:rPr>
        <w:t>(126</w:t>
      </w:r>
      <w:r w:rsidRPr="007E1136">
        <w:rPr>
          <w:rFonts w:cs="Times New Roman"/>
          <w:i/>
          <w:szCs w:val="28"/>
          <w:lang w:val="uk-UA"/>
        </w:rPr>
        <w:t>–</w:t>
      </w:r>
      <w:r w:rsidR="00E32422" w:rsidRPr="007E1136">
        <w:rPr>
          <w:rFonts w:cs="Times New Roman"/>
          <w:i/>
          <w:szCs w:val="28"/>
          <w:lang w:val="uk-UA"/>
        </w:rPr>
        <w:t>128)</w:t>
      </w:r>
      <w:r w:rsidR="00E32422" w:rsidRPr="007E1136">
        <w:rPr>
          <w:rFonts w:cs="Times New Roman"/>
          <w:szCs w:val="28"/>
          <w:lang w:val="uk-UA"/>
        </w:rPr>
        <w:t xml:space="preserve">, </w:t>
      </w:r>
      <w:r w:rsidRPr="007E1136">
        <w:rPr>
          <w:rFonts w:cs="Times New Roman"/>
          <w:szCs w:val="28"/>
          <w:lang w:val="uk-UA"/>
        </w:rPr>
        <w:t xml:space="preserve">за даними </w:t>
      </w:r>
      <w:r w:rsidR="00E32422" w:rsidRPr="007E1136">
        <w:rPr>
          <w:rFonts w:cs="Times New Roman"/>
          <w:szCs w:val="28"/>
          <w:lang w:val="uk-UA"/>
        </w:rPr>
        <w:t>недавн</w:t>
      </w:r>
      <w:r w:rsidRPr="007E1136">
        <w:rPr>
          <w:rFonts w:cs="Times New Roman"/>
          <w:szCs w:val="28"/>
          <w:lang w:val="uk-UA"/>
        </w:rPr>
        <w:t xml:space="preserve">о проведеного </w:t>
      </w:r>
      <w:r w:rsidR="00E32422" w:rsidRPr="007E1136">
        <w:rPr>
          <w:rFonts w:cs="Times New Roman"/>
          <w:szCs w:val="28"/>
          <w:lang w:val="uk-UA"/>
        </w:rPr>
        <w:t>систематично</w:t>
      </w:r>
      <w:r w:rsidRPr="007E1136">
        <w:rPr>
          <w:rFonts w:cs="Times New Roman"/>
          <w:szCs w:val="28"/>
          <w:lang w:val="uk-UA"/>
        </w:rPr>
        <w:t xml:space="preserve">го </w:t>
      </w:r>
      <w:r w:rsidR="00E32422" w:rsidRPr="007E1136">
        <w:rPr>
          <w:rFonts w:cs="Times New Roman"/>
          <w:szCs w:val="28"/>
          <w:lang w:val="uk-UA"/>
        </w:rPr>
        <w:t>огляд</w:t>
      </w:r>
      <w:r w:rsidRPr="007E1136">
        <w:rPr>
          <w:rFonts w:cs="Times New Roman"/>
          <w:szCs w:val="28"/>
          <w:lang w:val="uk-UA"/>
        </w:rPr>
        <w:t xml:space="preserve">у </w:t>
      </w:r>
      <w:r w:rsidR="00E32422" w:rsidRPr="007E1136">
        <w:rPr>
          <w:rFonts w:cs="Times New Roman"/>
          <w:szCs w:val="28"/>
          <w:lang w:val="uk-UA"/>
        </w:rPr>
        <w:t xml:space="preserve">було зроблено висновок, що зміна </w:t>
      </w:r>
      <w:proofErr w:type="spellStart"/>
      <w:r w:rsidR="00E32422" w:rsidRPr="007E1136">
        <w:rPr>
          <w:rFonts w:cs="Times New Roman"/>
          <w:szCs w:val="28"/>
          <w:lang w:val="uk-UA"/>
        </w:rPr>
        <w:t>субштамів</w:t>
      </w:r>
      <w:proofErr w:type="spellEnd"/>
      <w:r w:rsidR="00E32422" w:rsidRPr="007E1136">
        <w:rPr>
          <w:rFonts w:cs="Times New Roman"/>
          <w:szCs w:val="28"/>
          <w:lang w:val="uk-UA"/>
        </w:rPr>
        <w:t xml:space="preserve"> не є причиною відмінностей у захисті </w:t>
      </w:r>
      <w:r w:rsidR="00E32422" w:rsidRPr="007E1136">
        <w:rPr>
          <w:rFonts w:cs="Times New Roman"/>
          <w:i/>
          <w:szCs w:val="28"/>
          <w:lang w:val="uk-UA"/>
        </w:rPr>
        <w:t>(60)</w:t>
      </w:r>
      <w:r w:rsidR="00E446CC" w:rsidRPr="007E1136">
        <w:rPr>
          <w:rFonts w:cs="Times New Roman"/>
          <w:szCs w:val="28"/>
          <w:lang w:val="uk-UA"/>
        </w:rPr>
        <w:t>.</w:t>
      </w:r>
      <w:r w:rsidR="00E32422" w:rsidRPr="007E1136">
        <w:rPr>
          <w:rStyle w:val="21"/>
          <w:szCs w:val="28"/>
          <w:lang w:val="uk-UA"/>
        </w:rPr>
        <w:t xml:space="preserve"> </w:t>
      </w:r>
      <w:r w:rsidR="00D4604D" w:rsidRPr="007E1136">
        <w:rPr>
          <w:rStyle w:val="21"/>
          <w:szCs w:val="28"/>
          <w:lang w:val="uk-UA"/>
        </w:rPr>
        <w:t xml:space="preserve">Створюється враження, </w:t>
      </w:r>
      <w:r w:rsidR="00E32422" w:rsidRPr="007E1136">
        <w:rPr>
          <w:rFonts w:cs="Times New Roman"/>
          <w:szCs w:val="28"/>
          <w:lang w:val="uk-UA"/>
        </w:rPr>
        <w:t xml:space="preserve">що </w:t>
      </w:r>
      <w:r w:rsidR="00D4604D" w:rsidRPr="007E1136">
        <w:rPr>
          <w:rFonts w:cs="Times New Roman"/>
          <w:szCs w:val="28"/>
          <w:lang w:val="uk-UA"/>
        </w:rPr>
        <w:t xml:space="preserve">загалом у світі </w:t>
      </w:r>
      <w:r w:rsidR="00E32422" w:rsidRPr="007E1136">
        <w:rPr>
          <w:rFonts w:cs="Times New Roman"/>
          <w:szCs w:val="28"/>
          <w:lang w:val="uk-UA"/>
        </w:rPr>
        <w:t xml:space="preserve">рівень захисту, наданий БЦЖ, відрізняється між </w:t>
      </w:r>
      <w:r w:rsidR="00D4604D" w:rsidRPr="007E1136">
        <w:rPr>
          <w:rFonts w:cs="Times New Roman"/>
          <w:szCs w:val="28"/>
          <w:lang w:val="uk-UA"/>
        </w:rPr>
        <w:t xml:space="preserve">показниками </w:t>
      </w:r>
      <w:r w:rsidR="00E32422" w:rsidRPr="007E1136">
        <w:rPr>
          <w:rFonts w:cs="Times New Roman"/>
          <w:szCs w:val="28"/>
          <w:lang w:val="uk-UA"/>
        </w:rPr>
        <w:t>досліджен</w:t>
      </w:r>
      <w:r w:rsidR="00D4604D" w:rsidRPr="007E1136">
        <w:rPr>
          <w:rFonts w:cs="Times New Roman"/>
          <w:szCs w:val="28"/>
          <w:lang w:val="uk-UA"/>
        </w:rPr>
        <w:t xml:space="preserve">ь </w:t>
      </w:r>
      <w:r w:rsidR="00E32422" w:rsidRPr="007E1136">
        <w:rPr>
          <w:rFonts w:cs="Times New Roman"/>
          <w:szCs w:val="28"/>
          <w:lang w:val="uk-UA"/>
        </w:rPr>
        <w:t>та проаналізовани</w:t>
      </w:r>
      <w:r w:rsidR="00D4604D" w:rsidRPr="007E1136">
        <w:rPr>
          <w:rFonts w:cs="Times New Roman"/>
          <w:szCs w:val="28"/>
          <w:lang w:val="uk-UA"/>
        </w:rPr>
        <w:t xml:space="preserve">х </w:t>
      </w:r>
      <w:r w:rsidR="00E32422" w:rsidRPr="007E1136">
        <w:rPr>
          <w:rFonts w:cs="Times New Roman"/>
          <w:szCs w:val="28"/>
          <w:lang w:val="uk-UA"/>
        </w:rPr>
        <w:t>груп</w:t>
      </w:r>
      <w:r w:rsidR="00D4604D" w:rsidRPr="007E1136">
        <w:rPr>
          <w:rFonts w:cs="Times New Roman"/>
          <w:szCs w:val="28"/>
          <w:lang w:val="uk-UA"/>
        </w:rPr>
        <w:t xml:space="preserve"> </w:t>
      </w:r>
      <w:r w:rsidR="00E32422" w:rsidRPr="007E1136">
        <w:rPr>
          <w:rFonts w:cs="Times New Roman"/>
          <w:szCs w:val="28"/>
          <w:lang w:val="uk-UA"/>
        </w:rPr>
        <w:t xml:space="preserve">населення; </w:t>
      </w:r>
      <w:r w:rsidR="00D4604D" w:rsidRPr="007E1136">
        <w:rPr>
          <w:rFonts w:cs="Times New Roman"/>
          <w:szCs w:val="28"/>
          <w:lang w:val="uk-UA"/>
        </w:rPr>
        <w:t xml:space="preserve">за даними </w:t>
      </w:r>
      <w:r w:rsidR="00E32422" w:rsidRPr="007E1136">
        <w:rPr>
          <w:rFonts w:cs="Times New Roman"/>
          <w:szCs w:val="28"/>
          <w:lang w:val="uk-UA"/>
        </w:rPr>
        <w:t>систематичн</w:t>
      </w:r>
      <w:r w:rsidR="00D4604D" w:rsidRPr="007E1136">
        <w:rPr>
          <w:rFonts w:cs="Times New Roman"/>
          <w:szCs w:val="28"/>
          <w:lang w:val="uk-UA"/>
        </w:rPr>
        <w:t xml:space="preserve">ого </w:t>
      </w:r>
      <w:r w:rsidR="00E32422" w:rsidRPr="007E1136">
        <w:rPr>
          <w:rFonts w:cs="Times New Roman"/>
          <w:szCs w:val="28"/>
          <w:lang w:val="uk-UA"/>
        </w:rPr>
        <w:t>огляд</w:t>
      </w:r>
      <w:r w:rsidR="00D4604D" w:rsidRPr="007E1136">
        <w:rPr>
          <w:rFonts w:cs="Times New Roman"/>
          <w:szCs w:val="28"/>
          <w:lang w:val="uk-UA"/>
        </w:rPr>
        <w:t>у</w:t>
      </w:r>
      <w:r w:rsidR="00E32422" w:rsidRPr="007E1136">
        <w:rPr>
          <w:rFonts w:cs="Times New Roman"/>
          <w:szCs w:val="28"/>
          <w:lang w:val="uk-UA"/>
        </w:rPr>
        <w:t xml:space="preserve"> </w:t>
      </w:r>
      <w:proofErr w:type="spellStart"/>
      <w:r w:rsidR="00E32422" w:rsidRPr="007E1136">
        <w:rPr>
          <w:rFonts w:cs="Times New Roman"/>
          <w:szCs w:val="28"/>
          <w:lang w:val="uk-UA"/>
        </w:rPr>
        <w:t>рандомізованих</w:t>
      </w:r>
      <w:proofErr w:type="spellEnd"/>
      <w:r w:rsidR="00E32422" w:rsidRPr="007E1136">
        <w:rPr>
          <w:rFonts w:cs="Times New Roman"/>
          <w:szCs w:val="28"/>
          <w:lang w:val="uk-UA"/>
        </w:rPr>
        <w:t xml:space="preserve"> контрольованих досліджень </w:t>
      </w:r>
      <w:r w:rsidR="00D4604D" w:rsidRPr="007E1136">
        <w:rPr>
          <w:rFonts w:cs="Times New Roman"/>
          <w:szCs w:val="28"/>
          <w:lang w:val="uk-UA"/>
        </w:rPr>
        <w:t xml:space="preserve">щодо </w:t>
      </w:r>
      <w:r w:rsidR="00E32422" w:rsidRPr="007E1136">
        <w:rPr>
          <w:rFonts w:cs="Times New Roman"/>
          <w:szCs w:val="28"/>
          <w:lang w:val="uk-UA"/>
        </w:rPr>
        <w:t xml:space="preserve">БЦЖ, відсутність попереднього впливу </w:t>
      </w:r>
      <w:r w:rsidR="00E32422" w:rsidRPr="007E1136">
        <w:rPr>
          <w:rFonts w:cs="Times New Roman"/>
          <w:i/>
          <w:szCs w:val="28"/>
          <w:lang w:val="uk-UA"/>
        </w:rPr>
        <w:t>М</w:t>
      </w:r>
      <w:r w:rsidR="00E446CC" w:rsidRPr="007E1136">
        <w:rPr>
          <w:rFonts w:cs="Times New Roman"/>
          <w:szCs w:val="28"/>
          <w:lang w:val="uk-UA"/>
        </w:rPr>
        <w:t>.</w:t>
      </w:r>
      <w:r w:rsidR="00D4604D" w:rsidRPr="007E1136">
        <w:rPr>
          <w:rFonts w:cs="Times New Roman"/>
          <w:i/>
          <w:szCs w:val="28"/>
          <w:lang w:val="uk-UA"/>
        </w:rPr>
        <w:t> </w:t>
      </w:r>
      <w:proofErr w:type="spellStart"/>
      <w:r w:rsidR="00D4604D" w:rsidRPr="007E1136">
        <w:rPr>
          <w:rFonts w:cs="Times New Roman"/>
          <w:i/>
          <w:szCs w:val="28"/>
          <w:lang w:val="uk-UA"/>
        </w:rPr>
        <w:t>Tuberculosis</w:t>
      </w:r>
      <w:proofErr w:type="spellEnd"/>
      <w:r w:rsidR="00D4604D" w:rsidRPr="007E1136">
        <w:rPr>
          <w:rFonts w:cs="Times New Roman"/>
          <w:szCs w:val="28"/>
          <w:lang w:val="uk-UA"/>
        </w:rPr>
        <w:t xml:space="preserve"> </w:t>
      </w:r>
      <w:r w:rsidR="00E32422" w:rsidRPr="007E1136">
        <w:rPr>
          <w:rFonts w:cs="Times New Roman"/>
          <w:szCs w:val="28"/>
          <w:lang w:val="uk-UA"/>
        </w:rPr>
        <w:t>або екологічних мікобактерій пов</w:t>
      </w:r>
      <w:r w:rsidR="00974A42" w:rsidRPr="007E1136">
        <w:rPr>
          <w:rFonts w:cs="Times New Roman"/>
          <w:szCs w:val="28"/>
          <w:lang w:val="uk-UA"/>
        </w:rPr>
        <w:t>’</w:t>
      </w:r>
      <w:r w:rsidR="00E32422" w:rsidRPr="007E1136">
        <w:rPr>
          <w:rFonts w:cs="Times New Roman"/>
          <w:szCs w:val="28"/>
          <w:lang w:val="uk-UA"/>
        </w:rPr>
        <w:t>язана з посилен</w:t>
      </w:r>
      <w:r w:rsidR="00D4604D" w:rsidRPr="007E1136">
        <w:rPr>
          <w:rFonts w:cs="Times New Roman"/>
          <w:szCs w:val="28"/>
          <w:lang w:val="uk-UA"/>
        </w:rPr>
        <w:t xml:space="preserve">ням рівня </w:t>
      </w:r>
      <w:r w:rsidR="00E32422" w:rsidRPr="007E1136">
        <w:rPr>
          <w:rFonts w:cs="Times New Roman"/>
          <w:szCs w:val="28"/>
          <w:lang w:val="uk-UA"/>
        </w:rPr>
        <w:t>захист</w:t>
      </w:r>
      <w:r w:rsidR="00D4604D" w:rsidRPr="007E1136">
        <w:rPr>
          <w:rFonts w:cs="Times New Roman"/>
          <w:szCs w:val="28"/>
          <w:lang w:val="uk-UA"/>
        </w:rPr>
        <w:t xml:space="preserve">у </w:t>
      </w:r>
      <w:r w:rsidR="00E32422" w:rsidRPr="007E1136">
        <w:rPr>
          <w:rFonts w:cs="Times New Roman"/>
          <w:i/>
          <w:szCs w:val="28"/>
          <w:lang w:val="uk-UA"/>
        </w:rPr>
        <w:t>(60)</w:t>
      </w:r>
      <w:r w:rsidR="00E446CC" w:rsidRPr="007E1136">
        <w:rPr>
          <w:rFonts w:cs="Times New Roman"/>
          <w:szCs w:val="28"/>
          <w:lang w:val="uk-UA"/>
        </w:rPr>
        <w:t>.</w:t>
      </w:r>
      <w:r w:rsidR="00E32422" w:rsidRPr="007E1136">
        <w:rPr>
          <w:rStyle w:val="21"/>
          <w:szCs w:val="28"/>
          <w:lang w:val="uk-UA"/>
        </w:rPr>
        <w:t xml:space="preserve"> Серед вакцинованих новонароджених захист від легеневого </w:t>
      </w:r>
      <w:r w:rsidR="00D4604D" w:rsidRPr="007E1136">
        <w:rPr>
          <w:rStyle w:val="21"/>
          <w:szCs w:val="28"/>
          <w:lang w:val="uk-UA"/>
        </w:rPr>
        <w:t>ТБ</w:t>
      </w:r>
      <w:r w:rsidR="00E32422" w:rsidRPr="007E1136">
        <w:rPr>
          <w:rStyle w:val="21"/>
          <w:szCs w:val="28"/>
          <w:lang w:val="uk-UA"/>
        </w:rPr>
        <w:t xml:space="preserve"> становив 59%, а серед дітей </w:t>
      </w:r>
      <w:r w:rsidR="00D4604D" w:rsidRPr="007E1136">
        <w:rPr>
          <w:rStyle w:val="21"/>
          <w:szCs w:val="28"/>
          <w:lang w:val="uk-UA"/>
        </w:rPr>
        <w:t xml:space="preserve">із щепленням </w:t>
      </w:r>
      <w:r w:rsidR="00E32422" w:rsidRPr="007E1136">
        <w:rPr>
          <w:rStyle w:val="21"/>
          <w:szCs w:val="28"/>
          <w:lang w:val="uk-UA"/>
        </w:rPr>
        <w:t xml:space="preserve">БЦЖ </w:t>
      </w:r>
      <w:r w:rsidR="00D4604D" w:rsidRPr="007E1136">
        <w:rPr>
          <w:rStyle w:val="21"/>
          <w:szCs w:val="28"/>
          <w:lang w:val="uk-UA"/>
        </w:rPr>
        <w:t xml:space="preserve">– сягав показників у </w:t>
      </w:r>
      <w:r w:rsidR="00E32422" w:rsidRPr="007E1136">
        <w:rPr>
          <w:rStyle w:val="21"/>
          <w:szCs w:val="28"/>
          <w:lang w:val="uk-UA"/>
        </w:rPr>
        <w:t>74%.</w:t>
      </w:r>
    </w:p>
    <w:p w:rsidR="00E32422" w:rsidRPr="00623E0A" w:rsidRDefault="00E32422" w:rsidP="002071E9">
      <w:pPr>
        <w:spacing w:line="247" w:lineRule="auto"/>
        <w:rPr>
          <w:rFonts w:cs="Times New Roman"/>
          <w:szCs w:val="28"/>
          <w:lang w:val="uk-UA"/>
        </w:rPr>
      </w:pPr>
      <w:r w:rsidRPr="00623E0A">
        <w:rPr>
          <w:rFonts w:cs="Times New Roman"/>
          <w:szCs w:val="28"/>
          <w:lang w:val="uk-UA"/>
        </w:rPr>
        <w:t xml:space="preserve">Ще </w:t>
      </w:r>
      <w:r w:rsidR="00D4604D">
        <w:rPr>
          <w:rFonts w:cs="Times New Roman"/>
          <w:szCs w:val="28"/>
          <w:lang w:val="uk-UA"/>
        </w:rPr>
        <w:t xml:space="preserve">в </w:t>
      </w:r>
      <w:r w:rsidRPr="00623E0A">
        <w:rPr>
          <w:rFonts w:cs="Times New Roman"/>
          <w:szCs w:val="28"/>
          <w:lang w:val="uk-UA"/>
        </w:rPr>
        <w:t>одн</w:t>
      </w:r>
      <w:r w:rsidR="00D4604D">
        <w:rPr>
          <w:rFonts w:cs="Times New Roman"/>
          <w:szCs w:val="28"/>
          <w:lang w:val="uk-UA"/>
        </w:rPr>
        <w:t xml:space="preserve">ому </w:t>
      </w:r>
      <w:r w:rsidRPr="00623E0A">
        <w:rPr>
          <w:rFonts w:cs="Times New Roman"/>
          <w:szCs w:val="28"/>
          <w:lang w:val="uk-UA"/>
        </w:rPr>
        <w:t>дослідженн</w:t>
      </w:r>
      <w:r w:rsidR="00D4604D">
        <w:rPr>
          <w:rFonts w:cs="Times New Roman"/>
          <w:szCs w:val="28"/>
          <w:lang w:val="uk-UA"/>
        </w:rPr>
        <w:t xml:space="preserve">і було проведено </w:t>
      </w:r>
      <w:r w:rsidRPr="00623E0A">
        <w:rPr>
          <w:rFonts w:cs="Times New Roman"/>
          <w:szCs w:val="28"/>
          <w:lang w:val="uk-UA"/>
        </w:rPr>
        <w:t>систематичн</w:t>
      </w:r>
      <w:r w:rsidR="00D4604D">
        <w:rPr>
          <w:rFonts w:cs="Times New Roman"/>
          <w:szCs w:val="28"/>
          <w:lang w:val="uk-UA"/>
        </w:rPr>
        <w:t xml:space="preserve">ий </w:t>
      </w:r>
      <w:r w:rsidRPr="00623E0A">
        <w:rPr>
          <w:rFonts w:cs="Times New Roman"/>
          <w:szCs w:val="28"/>
          <w:lang w:val="uk-UA"/>
        </w:rPr>
        <w:t>перегляд</w:t>
      </w:r>
      <w:r w:rsidR="00D4604D">
        <w:rPr>
          <w:rFonts w:cs="Times New Roman"/>
          <w:szCs w:val="28"/>
          <w:lang w:val="uk-UA"/>
        </w:rPr>
        <w:t xml:space="preserve"> </w:t>
      </w:r>
      <w:r w:rsidRPr="00623E0A">
        <w:rPr>
          <w:rFonts w:cs="Times New Roman"/>
          <w:szCs w:val="28"/>
          <w:lang w:val="uk-UA"/>
        </w:rPr>
        <w:t xml:space="preserve">та </w:t>
      </w:r>
      <w:r w:rsidR="00D4604D">
        <w:rPr>
          <w:rFonts w:cs="Times New Roman"/>
          <w:szCs w:val="28"/>
          <w:lang w:val="uk-UA"/>
        </w:rPr>
        <w:t xml:space="preserve">проаналізовано </w:t>
      </w:r>
      <w:r w:rsidRPr="00623E0A">
        <w:rPr>
          <w:rFonts w:cs="Times New Roman"/>
          <w:szCs w:val="28"/>
          <w:lang w:val="uk-UA"/>
        </w:rPr>
        <w:t xml:space="preserve">наявні дані </w:t>
      </w:r>
      <w:r w:rsidR="00D4604D">
        <w:rPr>
          <w:rFonts w:cs="Times New Roman"/>
          <w:szCs w:val="28"/>
          <w:lang w:val="uk-UA"/>
        </w:rPr>
        <w:t xml:space="preserve">щодо термінів </w:t>
      </w:r>
      <w:r w:rsidRPr="00623E0A">
        <w:rPr>
          <w:rFonts w:cs="Times New Roman"/>
          <w:szCs w:val="28"/>
          <w:lang w:val="uk-UA"/>
        </w:rPr>
        <w:t>захисту</w:t>
      </w:r>
      <w:r w:rsidR="00D4604D">
        <w:rPr>
          <w:rFonts w:cs="Times New Roman"/>
          <w:szCs w:val="28"/>
          <w:lang w:val="uk-UA"/>
        </w:rPr>
        <w:t xml:space="preserve">, які надає щеплення </w:t>
      </w:r>
      <w:r w:rsidRPr="00623E0A">
        <w:rPr>
          <w:rFonts w:cs="Times New Roman"/>
          <w:szCs w:val="28"/>
          <w:lang w:val="uk-UA"/>
        </w:rPr>
        <w:t xml:space="preserve">БЦЖ </w:t>
      </w:r>
      <w:r w:rsidRPr="00623E0A">
        <w:rPr>
          <w:rFonts w:cs="Times New Roman"/>
          <w:i/>
          <w:szCs w:val="28"/>
          <w:lang w:val="uk-UA"/>
        </w:rPr>
        <w:t>(129)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="00D4604D">
        <w:rPr>
          <w:rStyle w:val="21"/>
          <w:szCs w:val="28"/>
          <w:lang w:val="uk-UA"/>
        </w:rPr>
        <w:t xml:space="preserve">За даними </w:t>
      </w:r>
      <w:r w:rsidR="00D4604D" w:rsidRPr="00623E0A">
        <w:rPr>
          <w:rStyle w:val="21"/>
          <w:szCs w:val="28"/>
          <w:lang w:val="uk-UA"/>
        </w:rPr>
        <w:t>11 досліджен</w:t>
      </w:r>
      <w:r w:rsidR="00D4604D">
        <w:rPr>
          <w:rStyle w:val="21"/>
          <w:szCs w:val="28"/>
          <w:lang w:val="uk-UA"/>
        </w:rPr>
        <w:t xml:space="preserve">ь, </w:t>
      </w:r>
      <w:r w:rsidRPr="00623E0A">
        <w:rPr>
          <w:rStyle w:val="21"/>
          <w:szCs w:val="28"/>
          <w:lang w:val="uk-UA"/>
        </w:rPr>
        <w:t>ефективність становила від 44</w:t>
      </w:r>
      <w:r w:rsidR="00D4604D">
        <w:rPr>
          <w:rStyle w:val="21"/>
          <w:szCs w:val="28"/>
          <w:lang w:val="uk-UA"/>
        </w:rPr>
        <w:t xml:space="preserve"> </w:t>
      </w:r>
      <w:r w:rsidRPr="00623E0A">
        <w:rPr>
          <w:rStyle w:val="21"/>
          <w:szCs w:val="28"/>
          <w:lang w:val="uk-UA"/>
        </w:rPr>
        <w:t xml:space="preserve">до 99% із </w:t>
      </w:r>
      <w:r w:rsidR="00742CA3">
        <w:rPr>
          <w:rStyle w:val="21"/>
          <w:szCs w:val="28"/>
          <w:lang w:val="uk-UA"/>
        </w:rPr>
        <w:t xml:space="preserve">зазначенням </w:t>
      </w:r>
      <w:r w:rsidRPr="00623E0A">
        <w:rPr>
          <w:rStyle w:val="21"/>
          <w:szCs w:val="28"/>
          <w:lang w:val="uk-UA"/>
        </w:rPr>
        <w:t>трива</w:t>
      </w:r>
      <w:r w:rsidR="00742CA3">
        <w:rPr>
          <w:rStyle w:val="21"/>
          <w:szCs w:val="28"/>
          <w:lang w:val="uk-UA"/>
        </w:rPr>
        <w:t xml:space="preserve">лості захисту </w:t>
      </w:r>
      <w:r w:rsidRPr="00623E0A">
        <w:rPr>
          <w:rStyle w:val="21"/>
          <w:szCs w:val="28"/>
          <w:lang w:val="uk-UA"/>
        </w:rPr>
        <w:t>до 10</w:t>
      </w:r>
      <w:r w:rsidR="00742CA3">
        <w:rPr>
          <w:rStyle w:val="21"/>
          <w:szCs w:val="28"/>
          <w:lang w:val="uk-UA"/>
        </w:rPr>
        <w:t> </w:t>
      </w:r>
      <w:r w:rsidRPr="00623E0A">
        <w:rPr>
          <w:rStyle w:val="21"/>
          <w:szCs w:val="28"/>
          <w:lang w:val="uk-UA"/>
        </w:rPr>
        <w:t>років, то</w:t>
      </w:r>
      <w:r w:rsidR="00844523">
        <w:rPr>
          <w:rStyle w:val="21"/>
          <w:szCs w:val="28"/>
          <w:lang w:val="uk-UA"/>
        </w:rPr>
        <w:t xml:space="preserve">ді </w:t>
      </w:r>
      <w:r w:rsidRPr="00623E0A">
        <w:rPr>
          <w:rStyle w:val="21"/>
          <w:szCs w:val="28"/>
          <w:lang w:val="uk-UA"/>
        </w:rPr>
        <w:t>як</w:t>
      </w:r>
      <w:r w:rsidR="00742CA3">
        <w:rPr>
          <w:rStyle w:val="21"/>
          <w:szCs w:val="28"/>
          <w:lang w:val="uk-UA"/>
        </w:rPr>
        <w:t xml:space="preserve">, за даними </w:t>
      </w:r>
      <w:r w:rsidRPr="00623E0A">
        <w:rPr>
          <w:rStyle w:val="21"/>
          <w:szCs w:val="28"/>
          <w:lang w:val="uk-UA"/>
        </w:rPr>
        <w:t>інш</w:t>
      </w:r>
      <w:r w:rsidR="00742CA3">
        <w:rPr>
          <w:rStyle w:val="21"/>
          <w:szCs w:val="28"/>
          <w:lang w:val="uk-UA"/>
        </w:rPr>
        <w:t xml:space="preserve">ого </w:t>
      </w:r>
      <w:r w:rsidRPr="00623E0A">
        <w:rPr>
          <w:rStyle w:val="21"/>
          <w:szCs w:val="28"/>
          <w:lang w:val="uk-UA"/>
        </w:rPr>
        <w:t>дослідження</w:t>
      </w:r>
      <w:r w:rsidR="00742CA3">
        <w:rPr>
          <w:rStyle w:val="21"/>
          <w:szCs w:val="28"/>
          <w:lang w:val="uk-UA"/>
        </w:rPr>
        <w:t>,</w:t>
      </w:r>
      <w:r w:rsidRPr="00623E0A">
        <w:rPr>
          <w:rStyle w:val="21"/>
          <w:szCs w:val="28"/>
          <w:lang w:val="uk-UA"/>
        </w:rPr>
        <w:t xml:space="preserve"> взагалі не </w:t>
      </w:r>
      <w:r w:rsidR="00742CA3">
        <w:rPr>
          <w:rStyle w:val="21"/>
          <w:szCs w:val="28"/>
          <w:lang w:val="uk-UA"/>
        </w:rPr>
        <w:t xml:space="preserve">відзначено </w:t>
      </w:r>
      <w:r w:rsidRPr="00623E0A">
        <w:rPr>
          <w:rStyle w:val="21"/>
          <w:szCs w:val="28"/>
          <w:lang w:val="uk-UA"/>
        </w:rPr>
        <w:t xml:space="preserve">захисту. </w:t>
      </w:r>
      <w:r w:rsidR="003C00DF">
        <w:rPr>
          <w:rStyle w:val="21"/>
          <w:szCs w:val="28"/>
          <w:lang w:val="uk-UA"/>
        </w:rPr>
        <w:t xml:space="preserve">Дослідники </w:t>
      </w:r>
      <w:r w:rsidRPr="00623E0A">
        <w:rPr>
          <w:rStyle w:val="21"/>
          <w:szCs w:val="28"/>
          <w:lang w:val="uk-UA"/>
        </w:rPr>
        <w:t xml:space="preserve">підтвердили, що захист змінюється </w:t>
      </w:r>
      <w:r w:rsidR="003C00DF">
        <w:rPr>
          <w:rStyle w:val="21"/>
          <w:szCs w:val="28"/>
          <w:lang w:val="uk-UA"/>
        </w:rPr>
        <w:t xml:space="preserve">у </w:t>
      </w:r>
      <w:r w:rsidRPr="00623E0A">
        <w:rPr>
          <w:rStyle w:val="21"/>
          <w:szCs w:val="28"/>
          <w:lang w:val="uk-UA"/>
        </w:rPr>
        <w:t xml:space="preserve">різних групах населення </w:t>
      </w:r>
      <w:r w:rsidR="003C00DF">
        <w:rPr>
          <w:rStyle w:val="21"/>
          <w:szCs w:val="28"/>
          <w:lang w:val="uk-UA"/>
        </w:rPr>
        <w:t>у такому обсязі</w:t>
      </w:r>
      <w:r w:rsidRPr="00623E0A">
        <w:rPr>
          <w:rStyle w:val="21"/>
          <w:szCs w:val="28"/>
          <w:lang w:val="uk-UA"/>
        </w:rPr>
        <w:t>, як</w:t>
      </w:r>
      <w:r w:rsidR="003C00DF">
        <w:rPr>
          <w:rStyle w:val="21"/>
          <w:szCs w:val="28"/>
          <w:lang w:val="uk-UA"/>
        </w:rPr>
        <w:t xml:space="preserve">ий </w:t>
      </w:r>
      <w:r w:rsidRPr="00623E0A">
        <w:rPr>
          <w:rStyle w:val="21"/>
          <w:szCs w:val="28"/>
          <w:lang w:val="uk-UA"/>
        </w:rPr>
        <w:t>не можна віднести лише до випадковості.</w:t>
      </w:r>
      <w:r w:rsidR="0081689E" w:rsidRPr="00623E0A">
        <w:rPr>
          <w:rStyle w:val="21"/>
          <w:szCs w:val="28"/>
          <w:lang w:val="uk-UA"/>
        </w:rPr>
        <w:t xml:space="preserve"> </w:t>
      </w:r>
      <w:r w:rsidR="003C00DF">
        <w:rPr>
          <w:rFonts w:cs="Times New Roman"/>
          <w:szCs w:val="28"/>
          <w:lang w:val="uk-UA"/>
        </w:rPr>
        <w:t xml:space="preserve">Останнім часом було відзначено, що показники кількості </w:t>
      </w:r>
      <w:r w:rsidRPr="00623E0A">
        <w:rPr>
          <w:rFonts w:cs="Times New Roman"/>
          <w:szCs w:val="28"/>
          <w:lang w:val="uk-UA"/>
        </w:rPr>
        <w:t>Т-</w:t>
      </w:r>
      <w:r w:rsidR="003C00DF">
        <w:rPr>
          <w:rFonts w:cs="Times New Roman"/>
          <w:szCs w:val="28"/>
          <w:lang w:val="uk-UA"/>
        </w:rPr>
        <w:t xml:space="preserve">лімфоцитів </w:t>
      </w:r>
      <w:r w:rsidRPr="00623E0A">
        <w:rPr>
          <w:rFonts w:cs="Times New Roman"/>
          <w:szCs w:val="28"/>
          <w:lang w:val="uk-UA"/>
        </w:rPr>
        <w:t xml:space="preserve">у дітей, вакцинованих БЦЖ, </w:t>
      </w:r>
      <w:r w:rsidR="003C00DF">
        <w:rPr>
          <w:rFonts w:cs="Times New Roman"/>
          <w:szCs w:val="28"/>
          <w:lang w:val="uk-UA"/>
        </w:rPr>
        <w:t xml:space="preserve">свідчать про поступове зниження рівня загального </w:t>
      </w:r>
      <w:r w:rsidRPr="00623E0A">
        <w:rPr>
          <w:rFonts w:cs="Times New Roman"/>
          <w:szCs w:val="28"/>
          <w:lang w:val="uk-UA"/>
        </w:rPr>
        <w:t xml:space="preserve">імунітету, </w:t>
      </w:r>
      <w:r w:rsidR="003C00DF">
        <w:rPr>
          <w:rFonts w:cs="Times New Roman"/>
          <w:szCs w:val="28"/>
          <w:lang w:val="uk-UA"/>
        </w:rPr>
        <w:t xml:space="preserve">який </w:t>
      </w:r>
      <w:r w:rsidRPr="00623E0A">
        <w:rPr>
          <w:rFonts w:cs="Times New Roman"/>
          <w:szCs w:val="28"/>
          <w:lang w:val="uk-UA"/>
        </w:rPr>
        <w:t>мож</w:t>
      </w:r>
      <w:r w:rsidR="003C00DF">
        <w:rPr>
          <w:rFonts w:cs="Times New Roman"/>
          <w:szCs w:val="28"/>
          <w:lang w:val="uk-UA"/>
        </w:rPr>
        <w:t xml:space="preserve">на </w:t>
      </w:r>
      <w:r w:rsidRPr="00623E0A">
        <w:rPr>
          <w:rFonts w:cs="Times New Roman"/>
          <w:szCs w:val="28"/>
          <w:lang w:val="uk-UA"/>
        </w:rPr>
        <w:t xml:space="preserve">підтримати </w:t>
      </w:r>
      <w:r w:rsidR="003C00DF">
        <w:rPr>
          <w:rFonts w:cs="Times New Roman"/>
          <w:szCs w:val="28"/>
          <w:lang w:val="uk-UA"/>
        </w:rPr>
        <w:t xml:space="preserve">проведенням повторного </w:t>
      </w:r>
      <w:r w:rsidRPr="00623E0A">
        <w:rPr>
          <w:rFonts w:cs="Times New Roman"/>
          <w:szCs w:val="28"/>
          <w:lang w:val="uk-UA"/>
        </w:rPr>
        <w:t xml:space="preserve">щеплення </w:t>
      </w:r>
      <w:r w:rsidRPr="00623E0A">
        <w:rPr>
          <w:rFonts w:cs="Times New Roman"/>
          <w:i/>
          <w:szCs w:val="28"/>
          <w:lang w:val="uk-UA"/>
        </w:rPr>
        <w:t>(130)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="003C00DF">
        <w:rPr>
          <w:rFonts w:cs="Times New Roman"/>
          <w:szCs w:val="28"/>
          <w:lang w:val="uk-UA"/>
        </w:rPr>
        <w:t xml:space="preserve">Проте </w:t>
      </w:r>
      <w:r w:rsidRPr="00623E0A">
        <w:rPr>
          <w:rFonts w:cs="Times New Roman"/>
          <w:szCs w:val="28"/>
          <w:lang w:val="uk-UA"/>
        </w:rPr>
        <w:t xml:space="preserve">ВООЗ не рекомендує ревакцинацію БЦЖ </w:t>
      </w:r>
      <w:r w:rsidRPr="00623E0A">
        <w:rPr>
          <w:rFonts w:cs="Times New Roman"/>
          <w:i/>
          <w:szCs w:val="28"/>
          <w:lang w:val="uk-UA"/>
        </w:rPr>
        <w:t>(61)</w:t>
      </w:r>
      <w:r w:rsidR="00E446CC" w:rsidRPr="00E446CC">
        <w:rPr>
          <w:rFonts w:cs="Times New Roman"/>
          <w:szCs w:val="28"/>
          <w:lang w:val="uk-UA"/>
        </w:rPr>
        <w:t>.</w:t>
      </w:r>
    </w:p>
    <w:p w:rsidR="00E32422" w:rsidRPr="00623E0A" w:rsidRDefault="00A050F0" w:rsidP="002071E9">
      <w:pPr>
        <w:spacing w:line="247" w:lineRule="auto"/>
        <w:rPr>
          <w:rFonts w:cs="Times New Roman"/>
          <w:szCs w:val="28"/>
          <w:lang w:val="uk-UA"/>
        </w:rPr>
      </w:pPr>
      <w:r w:rsidRPr="007E1136">
        <w:rPr>
          <w:rFonts w:cs="Times New Roman"/>
          <w:szCs w:val="28"/>
          <w:lang w:val="uk-UA"/>
        </w:rPr>
        <w:t xml:space="preserve">Визначення </w:t>
      </w:r>
      <w:r w:rsidR="00AF58A5" w:rsidRPr="007E1136">
        <w:rPr>
          <w:rFonts w:cs="Times New Roman"/>
          <w:szCs w:val="28"/>
          <w:lang w:val="uk-UA"/>
        </w:rPr>
        <w:t xml:space="preserve">рівня захищеності від </w:t>
      </w:r>
      <w:r w:rsidR="00E32422" w:rsidRPr="007E1136">
        <w:rPr>
          <w:rFonts w:cs="Times New Roman"/>
          <w:szCs w:val="28"/>
          <w:lang w:val="uk-UA"/>
        </w:rPr>
        <w:t xml:space="preserve">інфекції шляхом </w:t>
      </w:r>
      <w:r w:rsidR="00AF58A5" w:rsidRPr="007E1136">
        <w:rPr>
          <w:rFonts w:cs="Times New Roman"/>
          <w:szCs w:val="28"/>
          <w:lang w:val="uk-UA"/>
        </w:rPr>
        <w:t>проведення АВІ</w:t>
      </w:r>
      <w:r w:rsidR="00E32422" w:rsidRPr="007E1136">
        <w:rPr>
          <w:rFonts w:cs="Times New Roman"/>
          <w:szCs w:val="28"/>
          <w:lang w:val="uk-UA"/>
        </w:rPr>
        <w:t>, а не профілактики захворювання</w:t>
      </w:r>
      <w:r w:rsidR="00AF58A5" w:rsidRPr="007E1136">
        <w:rPr>
          <w:rFonts w:cs="Times New Roman"/>
          <w:szCs w:val="28"/>
          <w:lang w:val="uk-UA"/>
        </w:rPr>
        <w:t>,</w:t>
      </w:r>
      <w:r w:rsidR="00E32422" w:rsidRPr="007E1136">
        <w:rPr>
          <w:rFonts w:cs="Times New Roman"/>
          <w:szCs w:val="28"/>
          <w:lang w:val="uk-UA"/>
        </w:rPr>
        <w:t xml:space="preserve"> є альтернативним підходом до </w:t>
      </w:r>
      <w:r w:rsidR="00407877" w:rsidRPr="007E1136">
        <w:rPr>
          <w:rFonts w:cs="Times New Roman"/>
          <w:szCs w:val="28"/>
          <w:lang w:val="uk-UA"/>
        </w:rPr>
        <w:t xml:space="preserve">визначення </w:t>
      </w:r>
      <w:r w:rsidR="00E32422" w:rsidRPr="007E1136">
        <w:rPr>
          <w:rFonts w:cs="Times New Roman"/>
          <w:szCs w:val="28"/>
          <w:lang w:val="uk-UA"/>
        </w:rPr>
        <w:t>ефективності вакцини</w:t>
      </w:r>
      <w:r w:rsidR="00E32422" w:rsidRPr="00623E0A">
        <w:rPr>
          <w:rFonts w:cs="Times New Roman"/>
          <w:szCs w:val="28"/>
          <w:lang w:val="uk-UA"/>
        </w:rPr>
        <w:t>.</w:t>
      </w:r>
      <w:r w:rsidR="00E32422" w:rsidRPr="00ED5071">
        <w:rPr>
          <w:lang w:val="ru-RU"/>
        </w:rPr>
        <w:t xml:space="preserve"> </w:t>
      </w:r>
      <w:r w:rsidR="001B55E9" w:rsidRPr="002071E9">
        <w:rPr>
          <w:lang w:val="uk-UA"/>
        </w:rPr>
        <w:t xml:space="preserve">За </w:t>
      </w:r>
      <w:r w:rsidR="00A04C7B" w:rsidRPr="002071E9">
        <w:rPr>
          <w:lang w:val="uk-UA"/>
        </w:rPr>
        <w:t>даними</w:t>
      </w:r>
      <w:r w:rsidR="00A04C7B" w:rsidRPr="002071E9">
        <w:rPr>
          <w:rStyle w:val="21"/>
          <w:szCs w:val="28"/>
          <w:lang w:val="uk-UA"/>
        </w:rPr>
        <w:t xml:space="preserve"> </w:t>
      </w:r>
      <w:r w:rsidR="00A04C7B" w:rsidRPr="002071E9">
        <w:rPr>
          <w:rFonts w:cs="Times New Roman"/>
          <w:szCs w:val="28"/>
          <w:lang w:val="uk-UA"/>
        </w:rPr>
        <w:t>аналізу 14 досліджень</w:t>
      </w:r>
      <w:r w:rsidR="00A04C7B">
        <w:rPr>
          <w:rFonts w:cs="Times New Roman"/>
          <w:szCs w:val="28"/>
          <w:lang w:val="uk-UA"/>
        </w:rPr>
        <w:t xml:space="preserve">, проведеного </w:t>
      </w:r>
      <w:proofErr w:type="spellStart"/>
      <w:r w:rsidR="00E32422" w:rsidRPr="00623E0A">
        <w:rPr>
          <w:rStyle w:val="21"/>
          <w:szCs w:val="28"/>
          <w:lang w:val="uk-UA"/>
        </w:rPr>
        <w:t>Roy</w:t>
      </w:r>
      <w:proofErr w:type="spellEnd"/>
      <w:r w:rsidR="00E32422" w:rsidRPr="00623E0A">
        <w:rPr>
          <w:rStyle w:val="21"/>
          <w:szCs w:val="28"/>
          <w:lang w:val="uk-UA"/>
        </w:rPr>
        <w:t xml:space="preserve"> та </w:t>
      </w:r>
      <w:r w:rsidR="001B55E9">
        <w:rPr>
          <w:rStyle w:val="21"/>
          <w:szCs w:val="28"/>
          <w:lang w:val="uk-UA"/>
        </w:rPr>
        <w:t>співавтор</w:t>
      </w:r>
      <w:r w:rsidR="00A04C7B">
        <w:rPr>
          <w:rStyle w:val="21"/>
          <w:szCs w:val="28"/>
          <w:lang w:val="uk-UA"/>
        </w:rPr>
        <w:t xml:space="preserve">ами </w:t>
      </w:r>
      <w:r w:rsidR="00E32422" w:rsidRPr="00623E0A">
        <w:rPr>
          <w:rFonts w:cs="Times New Roman"/>
          <w:szCs w:val="28"/>
          <w:lang w:val="uk-UA"/>
        </w:rPr>
        <w:t>(2014)</w:t>
      </w:r>
      <w:r w:rsidR="001B55E9">
        <w:rPr>
          <w:rFonts w:cs="Times New Roman"/>
          <w:szCs w:val="28"/>
          <w:lang w:val="uk-UA"/>
        </w:rPr>
        <w:t>,</w:t>
      </w:r>
      <w:r w:rsidR="00E32422" w:rsidRPr="00623E0A">
        <w:rPr>
          <w:rFonts w:cs="Times New Roman"/>
          <w:szCs w:val="28"/>
          <w:lang w:val="uk-UA"/>
        </w:rPr>
        <w:t xml:space="preserve"> </w:t>
      </w:r>
      <w:r w:rsidR="00A04C7B">
        <w:rPr>
          <w:rFonts w:cs="Times New Roman"/>
          <w:szCs w:val="28"/>
          <w:lang w:val="uk-UA"/>
        </w:rPr>
        <w:t xml:space="preserve">відзначено </w:t>
      </w:r>
      <w:r w:rsidR="00E32422" w:rsidRPr="00623E0A">
        <w:rPr>
          <w:rFonts w:cs="Times New Roman"/>
          <w:szCs w:val="28"/>
          <w:lang w:val="uk-UA"/>
        </w:rPr>
        <w:t xml:space="preserve">ефективність </w:t>
      </w:r>
      <w:r w:rsidR="001B1958">
        <w:rPr>
          <w:rFonts w:cs="Times New Roman"/>
          <w:szCs w:val="28"/>
          <w:lang w:val="uk-UA"/>
        </w:rPr>
        <w:t xml:space="preserve">у </w:t>
      </w:r>
      <w:r w:rsidR="001B1958" w:rsidRPr="00623E0A">
        <w:rPr>
          <w:rFonts w:cs="Times New Roman"/>
          <w:szCs w:val="28"/>
          <w:lang w:val="uk-UA"/>
        </w:rPr>
        <w:t>18%</w:t>
      </w:r>
      <w:r w:rsidR="001B1958">
        <w:rPr>
          <w:rFonts w:cs="Times New Roman"/>
          <w:szCs w:val="28"/>
          <w:lang w:val="uk-UA"/>
        </w:rPr>
        <w:t xml:space="preserve"> щодо </w:t>
      </w:r>
      <w:r w:rsidR="001B1958" w:rsidRPr="00623E0A">
        <w:rPr>
          <w:rFonts w:cs="Times New Roman"/>
          <w:szCs w:val="28"/>
          <w:lang w:val="uk-UA"/>
        </w:rPr>
        <w:t>запобіганн</w:t>
      </w:r>
      <w:r w:rsidR="001B1958">
        <w:rPr>
          <w:rFonts w:cs="Times New Roman"/>
          <w:szCs w:val="28"/>
          <w:lang w:val="uk-UA"/>
        </w:rPr>
        <w:t xml:space="preserve">я </w:t>
      </w:r>
      <w:r w:rsidR="001B1958" w:rsidRPr="00623E0A">
        <w:rPr>
          <w:rFonts w:cs="Times New Roman"/>
          <w:szCs w:val="28"/>
          <w:lang w:val="uk-UA"/>
        </w:rPr>
        <w:t xml:space="preserve">інфекції у вакцинованих </w:t>
      </w:r>
      <w:r w:rsidR="00E32422" w:rsidRPr="00623E0A">
        <w:rPr>
          <w:rFonts w:cs="Times New Roman"/>
          <w:szCs w:val="28"/>
          <w:lang w:val="uk-UA"/>
        </w:rPr>
        <w:t>БЦЖ</w:t>
      </w:r>
      <w:r w:rsidR="001B1958">
        <w:rPr>
          <w:rFonts w:cs="Times New Roman"/>
          <w:szCs w:val="28"/>
          <w:lang w:val="uk-UA"/>
        </w:rPr>
        <w:t xml:space="preserve"> </w:t>
      </w:r>
      <w:r w:rsidR="001B1958" w:rsidRPr="00623E0A">
        <w:rPr>
          <w:rFonts w:cs="Times New Roman"/>
          <w:szCs w:val="28"/>
          <w:lang w:val="uk-UA"/>
        </w:rPr>
        <w:t xml:space="preserve">дітей </w:t>
      </w:r>
      <w:r w:rsidR="00E32422" w:rsidRPr="00623E0A">
        <w:rPr>
          <w:rFonts w:cs="Times New Roman"/>
          <w:szCs w:val="28"/>
          <w:lang w:val="uk-UA"/>
        </w:rPr>
        <w:t xml:space="preserve">порівняно з </w:t>
      </w:r>
      <w:r w:rsidR="001B1958" w:rsidRPr="00623E0A">
        <w:rPr>
          <w:rFonts w:cs="Times New Roman"/>
          <w:szCs w:val="28"/>
          <w:lang w:val="uk-UA"/>
        </w:rPr>
        <w:t>невакцинован</w:t>
      </w:r>
      <w:r w:rsidR="001B1958">
        <w:rPr>
          <w:rFonts w:cs="Times New Roman"/>
          <w:szCs w:val="28"/>
          <w:lang w:val="uk-UA"/>
        </w:rPr>
        <w:t xml:space="preserve">ою контрольною групою </w:t>
      </w:r>
      <w:r w:rsidR="00E32422" w:rsidRPr="002071E9">
        <w:rPr>
          <w:rFonts w:cs="Times New Roman"/>
          <w:i/>
          <w:szCs w:val="28"/>
          <w:lang w:val="uk-UA"/>
        </w:rPr>
        <w:t>(</w:t>
      </w:r>
      <w:r w:rsidR="00E32422" w:rsidRPr="00623E0A">
        <w:rPr>
          <w:rFonts w:cs="Times New Roman"/>
          <w:i/>
          <w:szCs w:val="28"/>
          <w:lang w:val="uk-UA"/>
        </w:rPr>
        <w:t>131)</w:t>
      </w:r>
      <w:r w:rsidR="00E446CC" w:rsidRPr="00E446CC">
        <w:rPr>
          <w:rFonts w:cs="Times New Roman"/>
          <w:szCs w:val="28"/>
          <w:lang w:val="uk-UA"/>
        </w:rPr>
        <w:t>.</w:t>
      </w:r>
    </w:p>
    <w:p w:rsidR="00E32422" w:rsidRPr="00623E0A" w:rsidRDefault="00E32422" w:rsidP="002071E9">
      <w:pPr>
        <w:spacing w:line="250" w:lineRule="auto"/>
        <w:rPr>
          <w:rFonts w:cs="Times New Roman"/>
          <w:szCs w:val="28"/>
          <w:lang w:val="uk-UA"/>
        </w:rPr>
      </w:pPr>
      <w:r w:rsidRPr="007E1136">
        <w:rPr>
          <w:rStyle w:val="21"/>
          <w:szCs w:val="28"/>
          <w:lang w:val="uk-UA"/>
        </w:rPr>
        <w:lastRenderedPageBreak/>
        <w:t xml:space="preserve">Відомо також, що БЦЖ </w:t>
      </w:r>
      <w:r w:rsidR="00A308C9" w:rsidRPr="007E1136">
        <w:rPr>
          <w:rStyle w:val="21"/>
          <w:szCs w:val="28"/>
          <w:lang w:val="uk-UA"/>
        </w:rPr>
        <w:t xml:space="preserve">надає </w:t>
      </w:r>
      <w:r w:rsidRPr="007E1136">
        <w:rPr>
          <w:rStyle w:val="21"/>
          <w:szCs w:val="28"/>
          <w:lang w:val="uk-UA"/>
        </w:rPr>
        <w:t xml:space="preserve">захист не тільки від </w:t>
      </w:r>
      <w:r w:rsidR="00A308C9" w:rsidRPr="007E1136">
        <w:rPr>
          <w:rStyle w:val="21"/>
          <w:szCs w:val="28"/>
          <w:lang w:val="uk-UA"/>
        </w:rPr>
        <w:t>ТБ</w:t>
      </w:r>
      <w:r w:rsidRPr="007E1136">
        <w:rPr>
          <w:rStyle w:val="21"/>
          <w:szCs w:val="28"/>
          <w:lang w:val="uk-UA"/>
        </w:rPr>
        <w:t xml:space="preserve">, але й від </w:t>
      </w:r>
      <w:r w:rsidR="00A308C9" w:rsidRPr="007E1136">
        <w:rPr>
          <w:rStyle w:val="21"/>
          <w:szCs w:val="28"/>
          <w:lang w:val="uk-UA"/>
        </w:rPr>
        <w:t xml:space="preserve">ряду інших </w:t>
      </w:r>
      <w:r w:rsidRPr="007E1136">
        <w:rPr>
          <w:rStyle w:val="21"/>
          <w:szCs w:val="28"/>
          <w:lang w:val="uk-UA"/>
        </w:rPr>
        <w:t>збудників та захворювань, не пов</w:t>
      </w:r>
      <w:r w:rsidR="00974A42" w:rsidRPr="007E1136">
        <w:rPr>
          <w:rStyle w:val="21"/>
          <w:szCs w:val="28"/>
          <w:lang w:val="uk-UA"/>
        </w:rPr>
        <w:t>’</w:t>
      </w:r>
      <w:r w:rsidRPr="007E1136">
        <w:rPr>
          <w:rStyle w:val="21"/>
          <w:szCs w:val="28"/>
          <w:lang w:val="uk-UA"/>
        </w:rPr>
        <w:t xml:space="preserve">язаних з </w:t>
      </w:r>
      <w:r w:rsidR="00A308C9" w:rsidRPr="007E1136">
        <w:rPr>
          <w:rStyle w:val="21"/>
          <w:szCs w:val="28"/>
          <w:lang w:val="uk-UA"/>
        </w:rPr>
        <w:t xml:space="preserve">ТБ, що </w:t>
      </w:r>
      <w:r w:rsidR="00A8725A" w:rsidRPr="007E1136">
        <w:rPr>
          <w:rStyle w:val="21"/>
          <w:szCs w:val="28"/>
          <w:lang w:val="uk-UA"/>
        </w:rPr>
        <w:t xml:space="preserve">визначають </w:t>
      </w:r>
      <w:r w:rsidRPr="007E1136">
        <w:rPr>
          <w:rStyle w:val="21"/>
          <w:szCs w:val="28"/>
          <w:lang w:val="uk-UA"/>
        </w:rPr>
        <w:t xml:space="preserve">як </w:t>
      </w:r>
      <w:r w:rsidR="00A8725A" w:rsidRPr="007E1136">
        <w:rPr>
          <w:rStyle w:val="21"/>
          <w:szCs w:val="28"/>
          <w:lang w:val="uk-UA"/>
        </w:rPr>
        <w:t>«</w:t>
      </w:r>
      <w:r w:rsidRPr="007E1136">
        <w:rPr>
          <w:rStyle w:val="21"/>
          <w:szCs w:val="28"/>
          <w:lang w:val="uk-UA"/>
        </w:rPr>
        <w:t>неспецифічний ефект</w:t>
      </w:r>
      <w:r w:rsidR="00A8725A" w:rsidRPr="007E1136">
        <w:rPr>
          <w:rStyle w:val="21"/>
          <w:szCs w:val="28"/>
          <w:lang w:val="uk-UA"/>
        </w:rPr>
        <w:t>»</w:t>
      </w:r>
      <w:r w:rsidRPr="007E1136">
        <w:rPr>
          <w:rStyle w:val="21"/>
          <w:szCs w:val="28"/>
          <w:lang w:val="uk-UA"/>
        </w:rPr>
        <w:t xml:space="preserve">. </w:t>
      </w:r>
      <w:r w:rsidR="00A8725A" w:rsidRPr="007E1136">
        <w:rPr>
          <w:rFonts w:cs="Times New Roman"/>
          <w:szCs w:val="28"/>
          <w:lang w:val="uk-UA"/>
        </w:rPr>
        <w:t>Несподіваним</w:t>
      </w:r>
      <w:r w:rsidRPr="007E1136">
        <w:rPr>
          <w:rFonts w:cs="Times New Roman"/>
          <w:szCs w:val="28"/>
          <w:lang w:val="uk-UA"/>
        </w:rPr>
        <w:t xml:space="preserve">, </w:t>
      </w:r>
      <w:r w:rsidR="00A8725A" w:rsidRPr="007E1136">
        <w:rPr>
          <w:rFonts w:cs="Times New Roman"/>
          <w:szCs w:val="28"/>
          <w:lang w:val="uk-UA"/>
        </w:rPr>
        <w:t xml:space="preserve">але можливим ефектом вакцинації БЦЖ </w:t>
      </w:r>
      <w:r w:rsidRPr="007E1136">
        <w:rPr>
          <w:rFonts w:cs="Times New Roman"/>
          <w:szCs w:val="28"/>
          <w:lang w:val="uk-UA"/>
        </w:rPr>
        <w:t xml:space="preserve">може </w:t>
      </w:r>
      <w:r w:rsidR="00A8725A" w:rsidRPr="007E1136">
        <w:rPr>
          <w:rFonts w:cs="Times New Roman"/>
          <w:szCs w:val="28"/>
          <w:lang w:val="uk-UA"/>
        </w:rPr>
        <w:t xml:space="preserve">бути надання </w:t>
      </w:r>
      <w:r w:rsidRPr="007E1136">
        <w:rPr>
          <w:rFonts w:cs="Times New Roman"/>
          <w:szCs w:val="28"/>
          <w:lang w:val="uk-UA"/>
        </w:rPr>
        <w:t>захист</w:t>
      </w:r>
      <w:r w:rsidR="00A8725A" w:rsidRPr="007E1136">
        <w:rPr>
          <w:rFonts w:cs="Times New Roman"/>
          <w:szCs w:val="28"/>
          <w:lang w:val="uk-UA"/>
        </w:rPr>
        <w:t>у</w:t>
      </w:r>
      <w:r w:rsidRPr="007E1136">
        <w:rPr>
          <w:rFonts w:cs="Times New Roman"/>
          <w:szCs w:val="28"/>
          <w:lang w:val="uk-UA"/>
        </w:rPr>
        <w:t xml:space="preserve"> від проказ</w:t>
      </w:r>
      <w:r w:rsidR="00265D08" w:rsidRPr="007E1136">
        <w:rPr>
          <w:rFonts w:cs="Times New Roman"/>
          <w:szCs w:val="28"/>
          <w:lang w:val="uk-UA"/>
        </w:rPr>
        <w:t xml:space="preserve">и </w:t>
      </w:r>
      <w:r w:rsidRPr="007E1136">
        <w:rPr>
          <w:rFonts w:cs="Times New Roman"/>
          <w:szCs w:val="28"/>
          <w:lang w:val="uk-UA"/>
        </w:rPr>
        <w:t xml:space="preserve">та важкої форми виразки </w:t>
      </w:r>
      <w:proofErr w:type="spellStart"/>
      <w:r w:rsidRPr="007E1136">
        <w:rPr>
          <w:rFonts w:cs="Times New Roman"/>
          <w:szCs w:val="28"/>
          <w:lang w:val="uk-UA"/>
        </w:rPr>
        <w:t>Бурулі</w:t>
      </w:r>
      <w:proofErr w:type="spellEnd"/>
      <w:r w:rsidRPr="007E1136">
        <w:rPr>
          <w:rFonts w:cs="Times New Roman"/>
          <w:szCs w:val="28"/>
          <w:lang w:val="uk-UA"/>
        </w:rPr>
        <w:t>, спричинен</w:t>
      </w:r>
      <w:r w:rsidR="00A8725A" w:rsidRPr="007E1136">
        <w:rPr>
          <w:rFonts w:cs="Times New Roman"/>
          <w:szCs w:val="28"/>
          <w:lang w:val="uk-UA"/>
        </w:rPr>
        <w:t xml:space="preserve">их </w:t>
      </w:r>
      <w:proofErr w:type="spellStart"/>
      <w:r w:rsidRPr="007E1136">
        <w:rPr>
          <w:rFonts w:cs="Times New Roman"/>
          <w:i/>
          <w:szCs w:val="28"/>
          <w:lang w:val="uk-UA"/>
        </w:rPr>
        <w:t>Mycobacterium</w:t>
      </w:r>
      <w:proofErr w:type="spellEnd"/>
      <w:r w:rsidRPr="007E1136">
        <w:rPr>
          <w:rFonts w:cs="Times New Roman"/>
          <w:i/>
          <w:szCs w:val="28"/>
          <w:lang w:val="uk-UA"/>
        </w:rPr>
        <w:t xml:space="preserve"> </w:t>
      </w:r>
      <w:proofErr w:type="spellStart"/>
      <w:r w:rsidRPr="007E1136">
        <w:rPr>
          <w:rFonts w:cs="Times New Roman"/>
          <w:i/>
          <w:szCs w:val="28"/>
          <w:lang w:val="uk-UA"/>
        </w:rPr>
        <w:t>leprae</w:t>
      </w:r>
      <w:proofErr w:type="spellEnd"/>
      <w:r w:rsidRPr="007E1136">
        <w:rPr>
          <w:rFonts w:cs="Times New Roman"/>
          <w:szCs w:val="28"/>
          <w:lang w:val="uk-UA"/>
        </w:rPr>
        <w:t xml:space="preserve"> та </w:t>
      </w:r>
      <w:proofErr w:type="spellStart"/>
      <w:r w:rsidRPr="007E1136">
        <w:rPr>
          <w:rFonts w:cs="Times New Roman"/>
          <w:i/>
          <w:szCs w:val="28"/>
          <w:lang w:val="uk-UA"/>
        </w:rPr>
        <w:t>Mycobacterium</w:t>
      </w:r>
      <w:proofErr w:type="spellEnd"/>
      <w:r w:rsidRPr="007E1136">
        <w:rPr>
          <w:rFonts w:cs="Times New Roman"/>
          <w:i/>
          <w:szCs w:val="28"/>
          <w:lang w:val="uk-UA"/>
        </w:rPr>
        <w:t xml:space="preserve"> </w:t>
      </w:r>
      <w:proofErr w:type="spellStart"/>
      <w:r w:rsidRPr="007E1136">
        <w:rPr>
          <w:rFonts w:cs="Times New Roman"/>
          <w:i/>
          <w:szCs w:val="28"/>
          <w:lang w:val="uk-UA"/>
        </w:rPr>
        <w:t>ulcerans</w:t>
      </w:r>
      <w:proofErr w:type="spellEnd"/>
      <w:r w:rsidRPr="007E1136">
        <w:rPr>
          <w:rFonts w:cs="Times New Roman"/>
          <w:szCs w:val="28"/>
          <w:lang w:val="uk-UA"/>
        </w:rPr>
        <w:t xml:space="preserve"> відповідно </w:t>
      </w:r>
      <w:r w:rsidRPr="007E1136">
        <w:rPr>
          <w:rFonts w:cs="Times New Roman"/>
          <w:i/>
          <w:szCs w:val="28"/>
          <w:lang w:val="uk-UA"/>
        </w:rPr>
        <w:t>(132</w:t>
      </w:r>
      <w:r w:rsidR="00E446CC" w:rsidRPr="007E1136">
        <w:rPr>
          <w:rFonts w:cs="Times New Roman"/>
          <w:i/>
          <w:szCs w:val="28"/>
          <w:lang w:val="uk-UA"/>
        </w:rPr>
        <w:t>,</w:t>
      </w:r>
      <w:r w:rsidR="00A8725A" w:rsidRPr="007E1136">
        <w:rPr>
          <w:rFonts w:cs="Times New Roman"/>
          <w:i/>
          <w:szCs w:val="28"/>
          <w:lang w:val="uk-UA"/>
        </w:rPr>
        <w:t xml:space="preserve"> </w:t>
      </w:r>
      <w:r w:rsidRPr="007E1136">
        <w:rPr>
          <w:rFonts w:cs="Times New Roman"/>
          <w:i/>
          <w:szCs w:val="28"/>
          <w:lang w:val="uk-UA"/>
        </w:rPr>
        <w:t>133)</w:t>
      </w:r>
      <w:r w:rsidR="00E446CC" w:rsidRPr="007E1136">
        <w:rPr>
          <w:rFonts w:cs="Times New Roman"/>
          <w:szCs w:val="28"/>
          <w:lang w:val="uk-UA"/>
        </w:rPr>
        <w:t>.</w:t>
      </w:r>
      <w:r w:rsidRPr="007E1136">
        <w:rPr>
          <w:rStyle w:val="21"/>
          <w:szCs w:val="28"/>
          <w:lang w:val="uk-UA"/>
        </w:rPr>
        <w:t xml:space="preserve"> </w:t>
      </w:r>
      <w:r w:rsidR="00A8725A" w:rsidRPr="007E1136">
        <w:rPr>
          <w:rFonts w:cs="Times New Roman"/>
          <w:szCs w:val="28"/>
          <w:lang w:val="uk-UA"/>
        </w:rPr>
        <w:t xml:space="preserve">Проте </w:t>
      </w:r>
      <w:r w:rsidR="004360B3" w:rsidRPr="007E1136">
        <w:rPr>
          <w:rFonts w:cs="Times New Roman"/>
          <w:szCs w:val="28"/>
          <w:lang w:val="uk-UA"/>
        </w:rPr>
        <w:t>також відзначено</w:t>
      </w:r>
      <w:r w:rsidRPr="007E1136">
        <w:rPr>
          <w:rFonts w:cs="Times New Roman"/>
          <w:szCs w:val="28"/>
          <w:lang w:val="uk-UA"/>
        </w:rPr>
        <w:t>, що БЦЖ сприя</w:t>
      </w:r>
      <w:r w:rsidR="004360B3" w:rsidRPr="007E1136">
        <w:rPr>
          <w:rFonts w:cs="Times New Roman"/>
          <w:szCs w:val="28"/>
          <w:lang w:val="uk-UA"/>
        </w:rPr>
        <w:t xml:space="preserve">є зниженню рівня </w:t>
      </w:r>
      <w:r w:rsidRPr="007E1136">
        <w:rPr>
          <w:rFonts w:cs="Times New Roman"/>
          <w:szCs w:val="28"/>
          <w:lang w:val="uk-UA"/>
        </w:rPr>
        <w:t xml:space="preserve">загальної смертності </w:t>
      </w:r>
      <w:r w:rsidR="004360B3" w:rsidRPr="007E1136">
        <w:rPr>
          <w:rFonts w:cs="Times New Roman"/>
          <w:szCs w:val="28"/>
          <w:lang w:val="uk-UA"/>
        </w:rPr>
        <w:t xml:space="preserve">у </w:t>
      </w:r>
      <w:r w:rsidRPr="007E1136">
        <w:rPr>
          <w:rFonts w:cs="Times New Roman"/>
          <w:szCs w:val="28"/>
          <w:lang w:val="uk-UA"/>
        </w:rPr>
        <w:t xml:space="preserve">немовлят </w:t>
      </w:r>
      <w:r w:rsidRPr="007E1136">
        <w:rPr>
          <w:rFonts w:cs="Times New Roman"/>
          <w:i/>
          <w:szCs w:val="28"/>
          <w:lang w:val="uk-UA"/>
        </w:rPr>
        <w:t>(134)</w:t>
      </w:r>
      <w:r w:rsidR="00E446CC" w:rsidRPr="007E1136">
        <w:rPr>
          <w:rFonts w:cs="Times New Roman"/>
          <w:szCs w:val="28"/>
          <w:lang w:val="uk-UA"/>
        </w:rPr>
        <w:t>.</w:t>
      </w:r>
      <w:r w:rsidRPr="007E1136">
        <w:rPr>
          <w:rStyle w:val="21"/>
          <w:szCs w:val="28"/>
          <w:lang w:val="uk-UA"/>
        </w:rPr>
        <w:t xml:space="preserve"> </w:t>
      </w:r>
      <w:r w:rsidR="004360B3" w:rsidRPr="007E1136">
        <w:rPr>
          <w:rStyle w:val="21"/>
          <w:szCs w:val="28"/>
          <w:lang w:val="uk-UA"/>
        </w:rPr>
        <w:t xml:space="preserve">Наявність </w:t>
      </w:r>
      <w:r w:rsidRPr="007E1136">
        <w:rPr>
          <w:rFonts w:cs="Times New Roman"/>
          <w:szCs w:val="28"/>
          <w:lang w:val="uk-UA"/>
        </w:rPr>
        <w:t>вроджен</w:t>
      </w:r>
      <w:r w:rsidR="004360B3" w:rsidRPr="007E1136">
        <w:rPr>
          <w:rFonts w:cs="Times New Roman"/>
          <w:szCs w:val="28"/>
          <w:lang w:val="uk-UA"/>
        </w:rPr>
        <w:t xml:space="preserve">ого </w:t>
      </w:r>
      <w:r w:rsidRPr="007E1136">
        <w:rPr>
          <w:rFonts w:cs="Times New Roman"/>
          <w:szCs w:val="28"/>
          <w:lang w:val="uk-UA"/>
        </w:rPr>
        <w:t>імунітет</w:t>
      </w:r>
      <w:r w:rsidR="004360B3" w:rsidRPr="007E1136">
        <w:rPr>
          <w:rFonts w:cs="Times New Roman"/>
          <w:szCs w:val="28"/>
          <w:lang w:val="uk-UA"/>
        </w:rPr>
        <w:t>у</w:t>
      </w:r>
      <w:r w:rsidRPr="007E1136">
        <w:rPr>
          <w:rFonts w:cs="Times New Roman"/>
          <w:szCs w:val="28"/>
          <w:lang w:val="uk-UA"/>
        </w:rPr>
        <w:t xml:space="preserve"> вважається головним механізмом, що стоїть за </w:t>
      </w:r>
      <w:r w:rsidR="000E63A2" w:rsidRPr="007E1136">
        <w:rPr>
          <w:rFonts w:cs="Times New Roman"/>
          <w:szCs w:val="28"/>
          <w:lang w:val="uk-UA"/>
        </w:rPr>
        <w:t xml:space="preserve">цілеспрямованим </w:t>
      </w:r>
      <w:r w:rsidRPr="007E1136">
        <w:rPr>
          <w:rFonts w:cs="Times New Roman"/>
          <w:szCs w:val="28"/>
          <w:lang w:val="uk-UA"/>
        </w:rPr>
        <w:t xml:space="preserve">захисним ефектом БЦЖ </w:t>
      </w:r>
      <w:r w:rsidRPr="007E1136">
        <w:rPr>
          <w:rFonts w:cs="Times New Roman"/>
          <w:i/>
          <w:szCs w:val="28"/>
          <w:lang w:val="uk-UA"/>
        </w:rPr>
        <w:t>(135)</w:t>
      </w:r>
      <w:r w:rsidR="00E446CC" w:rsidRPr="007E1136">
        <w:rPr>
          <w:rFonts w:cs="Times New Roman"/>
          <w:szCs w:val="28"/>
          <w:lang w:val="uk-UA"/>
        </w:rPr>
        <w:t>.</w:t>
      </w:r>
      <w:r w:rsidRPr="007E1136">
        <w:rPr>
          <w:rStyle w:val="21"/>
          <w:szCs w:val="28"/>
          <w:lang w:val="uk-UA"/>
        </w:rPr>
        <w:t xml:space="preserve"> Рекомендован</w:t>
      </w:r>
      <w:r w:rsidR="000E63A2" w:rsidRPr="007E1136">
        <w:rPr>
          <w:rStyle w:val="21"/>
          <w:szCs w:val="28"/>
          <w:lang w:val="uk-UA"/>
        </w:rPr>
        <w:t xml:space="preserve">у </w:t>
      </w:r>
      <w:r w:rsidRPr="007E1136">
        <w:rPr>
          <w:rStyle w:val="21"/>
          <w:szCs w:val="28"/>
          <w:lang w:val="uk-UA"/>
        </w:rPr>
        <w:t>ВООЗ стратегі</w:t>
      </w:r>
      <w:r w:rsidR="000E63A2" w:rsidRPr="007E1136">
        <w:rPr>
          <w:rStyle w:val="21"/>
          <w:szCs w:val="28"/>
          <w:lang w:val="uk-UA"/>
        </w:rPr>
        <w:t xml:space="preserve">ю </w:t>
      </w:r>
      <w:r w:rsidRPr="007E1136">
        <w:rPr>
          <w:rStyle w:val="21"/>
          <w:szCs w:val="28"/>
          <w:lang w:val="uk-UA"/>
        </w:rPr>
        <w:t>вакцинації БЦЖ узагальнен</w:t>
      </w:r>
      <w:r w:rsidR="000E63A2" w:rsidRPr="007E1136">
        <w:rPr>
          <w:rStyle w:val="21"/>
          <w:szCs w:val="28"/>
          <w:lang w:val="uk-UA"/>
        </w:rPr>
        <w:t xml:space="preserve">о </w:t>
      </w:r>
      <w:r w:rsidRPr="007E1136">
        <w:rPr>
          <w:rStyle w:val="21"/>
          <w:szCs w:val="28"/>
          <w:lang w:val="uk-UA"/>
        </w:rPr>
        <w:t>у Вставці</w:t>
      </w:r>
      <w:r w:rsidR="000E63A2" w:rsidRPr="007E1136">
        <w:rPr>
          <w:rStyle w:val="21"/>
          <w:szCs w:val="28"/>
          <w:lang w:val="uk-UA"/>
        </w:rPr>
        <w:t> </w:t>
      </w:r>
      <w:r w:rsidRPr="007E1136">
        <w:rPr>
          <w:rStyle w:val="21"/>
          <w:szCs w:val="28"/>
          <w:lang w:val="uk-UA"/>
        </w:rPr>
        <w:t>4.</w:t>
      </w:r>
    </w:p>
    <w:p w:rsidR="00E32422" w:rsidRDefault="00E32422" w:rsidP="002071E9">
      <w:pPr>
        <w:spacing w:after="120" w:line="250" w:lineRule="auto"/>
        <w:rPr>
          <w:rStyle w:val="21"/>
          <w:szCs w:val="28"/>
          <w:lang w:val="uk-UA"/>
        </w:rPr>
      </w:pPr>
      <w:r w:rsidRPr="00623E0A">
        <w:rPr>
          <w:rFonts w:cs="Times New Roman"/>
          <w:szCs w:val="28"/>
          <w:lang w:val="uk-UA"/>
        </w:rPr>
        <w:t xml:space="preserve">Незважаючи </w:t>
      </w:r>
      <w:r w:rsidR="000C7C28">
        <w:rPr>
          <w:rFonts w:cs="Times New Roman"/>
          <w:szCs w:val="28"/>
          <w:lang w:val="uk-UA"/>
        </w:rPr>
        <w:t xml:space="preserve">на </w:t>
      </w:r>
      <w:r w:rsidR="000E63A2">
        <w:rPr>
          <w:rFonts w:cs="Times New Roman"/>
          <w:szCs w:val="28"/>
          <w:lang w:val="uk-UA"/>
        </w:rPr>
        <w:t xml:space="preserve">велику кількість проведених досліджень щодо визначення </w:t>
      </w:r>
      <w:r w:rsidRPr="00623E0A">
        <w:rPr>
          <w:rFonts w:cs="Times New Roman"/>
          <w:szCs w:val="28"/>
          <w:lang w:val="uk-UA"/>
        </w:rPr>
        <w:t>механізм</w:t>
      </w:r>
      <w:r w:rsidR="000E63A2">
        <w:rPr>
          <w:rFonts w:cs="Times New Roman"/>
          <w:szCs w:val="28"/>
          <w:lang w:val="uk-UA"/>
        </w:rPr>
        <w:t xml:space="preserve">ів </w:t>
      </w:r>
      <w:r w:rsidRPr="00623E0A">
        <w:rPr>
          <w:rFonts w:cs="Times New Roman"/>
          <w:szCs w:val="28"/>
          <w:lang w:val="uk-UA"/>
        </w:rPr>
        <w:t xml:space="preserve">дії БЦЖ, все ще </w:t>
      </w:r>
      <w:r w:rsidR="000E63A2">
        <w:rPr>
          <w:rFonts w:cs="Times New Roman"/>
          <w:szCs w:val="28"/>
          <w:lang w:val="uk-UA"/>
        </w:rPr>
        <w:t xml:space="preserve">існує необхідність у розробленні </w:t>
      </w:r>
      <w:r w:rsidRPr="00623E0A">
        <w:rPr>
          <w:rFonts w:cs="Times New Roman"/>
          <w:szCs w:val="28"/>
          <w:lang w:val="uk-UA"/>
        </w:rPr>
        <w:t>нов</w:t>
      </w:r>
      <w:r w:rsidR="000E63A2">
        <w:rPr>
          <w:rFonts w:cs="Times New Roman"/>
          <w:szCs w:val="28"/>
          <w:lang w:val="uk-UA"/>
        </w:rPr>
        <w:t xml:space="preserve">их </w:t>
      </w:r>
      <w:r w:rsidRPr="00623E0A">
        <w:rPr>
          <w:rFonts w:cs="Times New Roman"/>
          <w:szCs w:val="28"/>
          <w:lang w:val="uk-UA"/>
        </w:rPr>
        <w:t>протитуберкульозн</w:t>
      </w:r>
      <w:r w:rsidR="000E63A2">
        <w:rPr>
          <w:rFonts w:cs="Times New Roman"/>
          <w:szCs w:val="28"/>
          <w:lang w:val="uk-UA"/>
        </w:rPr>
        <w:t>их вакцин</w:t>
      </w:r>
      <w:r w:rsidRPr="00623E0A">
        <w:rPr>
          <w:rFonts w:cs="Times New Roman"/>
          <w:szCs w:val="28"/>
          <w:lang w:val="uk-UA"/>
        </w:rPr>
        <w:t xml:space="preserve">, оскільки </w:t>
      </w:r>
      <w:r w:rsidR="000E63A2">
        <w:rPr>
          <w:rFonts w:cs="Times New Roman"/>
          <w:szCs w:val="28"/>
          <w:lang w:val="uk-UA"/>
        </w:rPr>
        <w:t xml:space="preserve">наявні на сьогодні вакцини </w:t>
      </w:r>
      <w:r w:rsidRPr="00623E0A">
        <w:rPr>
          <w:rFonts w:cs="Times New Roman"/>
          <w:szCs w:val="28"/>
          <w:lang w:val="uk-UA"/>
        </w:rPr>
        <w:t>БЦЖ забезпечу</w:t>
      </w:r>
      <w:r w:rsidR="000E63A2">
        <w:rPr>
          <w:rFonts w:cs="Times New Roman"/>
          <w:szCs w:val="28"/>
          <w:lang w:val="uk-UA"/>
        </w:rPr>
        <w:t xml:space="preserve">ють </w:t>
      </w:r>
      <w:r w:rsidRPr="00623E0A">
        <w:rPr>
          <w:rFonts w:cs="Times New Roman"/>
          <w:szCs w:val="28"/>
          <w:lang w:val="uk-UA"/>
        </w:rPr>
        <w:t xml:space="preserve">лише частковий захист, а </w:t>
      </w:r>
      <w:r w:rsidR="000E63A2">
        <w:rPr>
          <w:rFonts w:cs="Times New Roman"/>
          <w:szCs w:val="28"/>
          <w:lang w:val="uk-UA"/>
        </w:rPr>
        <w:t xml:space="preserve">проведення </w:t>
      </w:r>
      <w:r w:rsidRPr="00623E0A">
        <w:rPr>
          <w:rFonts w:cs="Times New Roman"/>
          <w:szCs w:val="28"/>
          <w:lang w:val="uk-UA"/>
        </w:rPr>
        <w:t>ревакцинаці</w:t>
      </w:r>
      <w:r w:rsidR="000E63A2">
        <w:rPr>
          <w:rFonts w:cs="Times New Roman"/>
          <w:szCs w:val="28"/>
          <w:lang w:val="uk-UA"/>
        </w:rPr>
        <w:t xml:space="preserve">ї </w:t>
      </w:r>
      <w:r w:rsidRPr="00623E0A">
        <w:rPr>
          <w:rFonts w:cs="Times New Roman"/>
          <w:szCs w:val="28"/>
          <w:lang w:val="uk-UA"/>
        </w:rPr>
        <w:t>БЦЖ не рекоменд</w:t>
      </w:r>
      <w:r w:rsidR="000E63A2">
        <w:rPr>
          <w:rFonts w:cs="Times New Roman"/>
          <w:szCs w:val="28"/>
          <w:lang w:val="uk-UA"/>
        </w:rPr>
        <w:t>овано</w:t>
      </w:r>
      <w:r w:rsidR="000C7C28">
        <w:rPr>
          <w:rFonts w:cs="Times New Roman"/>
          <w:szCs w:val="28"/>
          <w:lang w:val="uk-UA"/>
        </w:rPr>
        <w:t xml:space="preserve">, попри </w:t>
      </w:r>
      <w:r w:rsidRPr="00623E0A">
        <w:rPr>
          <w:rFonts w:cs="Times New Roman"/>
          <w:szCs w:val="28"/>
          <w:lang w:val="uk-UA"/>
        </w:rPr>
        <w:t xml:space="preserve">позитивні результати </w:t>
      </w:r>
      <w:r w:rsidR="000E63A2" w:rsidRPr="00623E0A">
        <w:rPr>
          <w:rFonts w:cs="Times New Roman"/>
          <w:szCs w:val="28"/>
          <w:lang w:val="uk-UA"/>
        </w:rPr>
        <w:t xml:space="preserve">ІІ фази </w:t>
      </w:r>
      <w:r w:rsidRPr="00623E0A">
        <w:rPr>
          <w:rFonts w:cs="Times New Roman"/>
          <w:szCs w:val="28"/>
          <w:lang w:val="uk-UA"/>
        </w:rPr>
        <w:t xml:space="preserve">нещодавнього випробування </w:t>
      </w:r>
      <w:r w:rsidRPr="00623E0A">
        <w:rPr>
          <w:rFonts w:cs="Times New Roman"/>
          <w:i/>
          <w:szCs w:val="28"/>
          <w:lang w:val="uk-UA"/>
        </w:rPr>
        <w:t>(136)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="000C7C28">
        <w:rPr>
          <w:rStyle w:val="21"/>
          <w:szCs w:val="28"/>
          <w:lang w:val="uk-UA"/>
        </w:rPr>
        <w:t xml:space="preserve">Протягом </w:t>
      </w:r>
      <w:r w:rsidRPr="00623E0A">
        <w:rPr>
          <w:rStyle w:val="21"/>
          <w:szCs w:val="28"/>
          <w:lang w:val="uk-UA"/>
        </w:rPr>
        <w:t>останні</w:t>
      </w:r>
      <w:r w:rsidR="000C7C28">
        <w:rPr>
          <w:rStyle w:val="21"/>
          <w:szCs w:val="28"/>
          <w:lang w:val="uk-UA"/>
        </w:rPr>
        <w:t>х</w:t>
      </w:r>
      <w:r w:rsidRPr="00623E0A">
        <w:rPr>
          <w:rStyle w:val="21"/>
          <w:szCs w:val="28"/>
          <w:lang w:val="uk-UA"/>
        </w:rPr>
        <w:t xml:space="preserve"> дв</w:t>
      </w:r>
      <w:r w:rsidR="000C7C28">
        <w:rPr>
          <w:rStyle w:val="21"/>
          <w:szCs w:val="28"/>
          <w:lang w:val="uk-UA"/>
        </w:rPr>
        <w:t xml:space="preserve">ох </w:t>
      </w:r>
      <w:r w:rsidRPr="00623E0A">
        <w:rPr>
          <w:rStyle w:val="21"/>
          <w:szCs w:val="28"/>
          <w:lang w:val="uk-UA"/>
        </w:rPr>
        <w:t>десятиліт</w:t>
      </w:r>
      <w:r w:rsidR="000C7C28">
        <w:rPr>
          <w:rStyle w:val="21"/>
          <w:szCs w:val="28"/>
          <w:lang w:val="uk-UA"/>
        </w:rPr>
        <w:t xml:space="preserve">ь </w:t>
      </w:r>
      <w:r w:rsidR="00D95E89">
        <w:rPr>
          <w:rStyle w:val="21"/>
          <w:szCs w:val="28"/>
          <w:lang w:val="uk-UA"/>
        </w:rPr>
        <w:t xml:space="preserve">відзначено </w:t>
      </w:r>
      <w:r w:rsidRPr="00623E0A">
        <w:rPr>
          <w:rStyle w:val="21"/>
          <w:szCs w:val="28"/>
          <w:lang w:val="uk-UA"/>
        </w:rPr>
        <w:t xml:space="preserve">значний прогрес у розробці нових вакцин проти </w:t>
      </w:r>
      <w:r w:rsidR="00D95E89">
        <w:rPr>
          <w:rStyle w:val="21"/>
          <w:szCs w:val="28"/>
          <w:lang w:val="uk-UA"/>
        </w:rPr>
        <w:t>ТБ</w:t>
      </w:r>
      <w:r w:rsidRPr="00623E0A">
        <w:rPr>
          <w:rStyle w:val="21"/>
          <w:szCs w:val="28"/>
          <w:lang w:val="uk-UA"/>
        </w:rPr>
        <w:t xml:space="preserve">. </w:t>
      </w:r>
      <w:r w:rsidRPr="00623E0A">
        <w:rPr>
          <w:rFonts w:cs="Times New Roman"/>
          <w:szCs w:val="28"/>
          <w:lang w:val="uk-UA"/>
        </w:rPr>
        <w:t xml:space="preserve">З </w:t>
      </w:r>
      <w:r w:rsidRPr="007E1136">
        <w:rPr>
          <w:rFonts w:cs="Times New Roman"/>
          <w:szCs w:val="28"/>
          <w:lang w:val="uk-UA"/>
        </w:rPr>
        <w:t>портфелю</w:t>
      </w:r>
      <w:r w:rsidRPr="00623E0A">
        <w:rPr>
          <w:rFonts w:cs="Times New Roman"/>
          <w:szCs w:val="28"/>
          <w:lang w:val="uk-UA"/>
        </w:rPr>
        <w:t xml:space="preserve"> вакцин </w:t>
      </w:r>
      <w:r w:rsidR="00D95E89">
        <w:rPr>
          <w:rFonts w:cs="Times New Roman"/>
          <w:szCs w:val="28"/>
          <w:lang w:val="uk-UA"/>
        </w:rPr>
        <w:t>на стадії розробки</w:t>
      </w:r>
      <w:r w:rsidRPr="00623E0A">
        <w:rPr>
          <w:rFonts w:cs="Times New Roman"/>
          <w:szCs w:val="28"/>
          <w:lang w:val="uk-UA"/>
        </w:rPr>
        <w:t>, який практично був порожнім до 2000</w:t>
      </w:r>
      <w:r w:rsidR="00D95E89">
        <w:rPr>
          <w:rFonts w:cs="Times New Roman"/>
          <w:szCs w:val="28"/>
          <w:lang w:val="uk-UA"/>
        </w:rPr>
        <w:t> </w:t>
      </w:r>
      <w:r w:rsidRPr="00623E0A">
        <w:rPr>
          <w:rFonts w:cs="Times New Roman"/>
          <w:szCs w:val="28"/>
          <w:lang w:val="uk-UA"/>
        </w:rPr>
        <w:t>р</w:t>
      </w:r>
      <w:r w:rsidR="00D95E89">
        <w:rPr>
          <w:rFonts w:cs="Times New Roman"/>
          <w:szCs w:val="28"/>
          <w:lang w:val="uk-UA"/>
        </w:rPr>
        <w:t>.</w:t>
      </w:r>
      <w:r w:rsidRPr="00623E0A">
        <w:rPr>
          <w:rFonts w:cs="Times New Roman"/>
          <w:szCs w:val="28"/>
          <w:lang w:val="uk-UA"/>
        </w:rPr>
        <w:t>, 13</w:t>
      </w:r>
      <w:r w:rsidR="002071E9">
        <w:rPr>
          <w:rFonts w:cs="Times New Roman"/>
          <w:szCs w:val="28"/>
          <w:lang w:val="uk-UA"/>
        </w:rPr>
        <w:t xml:space="preserve"> </w:t>
      </w:r>
      <w:r w:rsidR="00D95E89">
        <w:rPr>
          <w:rFonts w:cs="Times New Roman"/>
          <w:szCs w:val="28"/>
          <w:lang w:val="uk-UA"/>
        </w:rPr>
        <w:t>варіантів проти</w:t>
      </w:r>
      <w:r w:rsidRPr="00623E0A">
        <w:rPr>
          <w:rFonts w:cs="Times New Roman"/>
          <w:szCs w:val="28"/>
          <w:lang w:val="uk-UA"/>
        </w:rPr>
        <w:t xml:space="preserve">туберкульозної вакцини зараз знаходяться </w:t>
      </w:r>
      <w:r w:rsidR="00D95E89">
        <w:rPr>
          <w:rFonts w:cs="Times New Roman"/>
          <w:szCs w:val="28"/>
          <w:lang w:val="uk-UA"/>
        </w:rPr>
        <w:t xml:space="preserve">на стадії проведення </w:t>
      </w:r>
      <w:r w:rsidRPr="00623E0A">
        <w:rPr>
          <w:rFonts w:cs="Times New Roman"/>
          <w:szCs w:val="28"/>
          <w:lang w:val="uk-UA"/>
        </w:rPr>
        <w:t>клінічн</w:t>
      </w:r>
      <w:r w:rsidR="00D95E89">
        <w:rPr>
          <w:rFonts w:cs="Times New Roman"/>
          <w:szCs w:val="28"/>
          <w:lang w:val="uk-UA"/>
        </w:rPr>
        <w:t>их випробувань</w:t>
      </w:r>
      <w:r w:rsidRPr="00623E0A">
        <w:rPr>
          <w:rFonts w:cs="Times New Roman"/>
          <w:szCs w:val="28"/>
          <w:lang w:val="uk-UA"/>
        </w:rPr>
        <w:t xml:space="preserve">, а ще десятки </w:t>
      </w:r>
      <w:r w:rsidR="00D95E89">
        <w:rPr>
          <w:rFonts w:cs="Times New Roman"/>
          <w:szCs w:val="28"/>
          <w:lang w:val="uk-UA"/>
        </w:rPr>
        <w:t xml:space="preserve">– на етапі </w:t>
      </w:r>
      <w:proofErr w:type="spellStart"/>
      <w:r w:rsidRPr="00623E0A">
        <w:rPr>
          <w:rFonts w:cs="Times New Roman"/>
          <w:szCs w:val="28"/>
          <w:lang w:val="uk-UA"/>
        </w:rPr>
        <w:t>доклінічно</w:t>
      </w:r>
      <w:r w:rsidR="00D95E89">
        <w:rPr>
          <w:rFonts w:cs="Times New Roman"/>
          <w:szCs w:val="28"/>
          <w:lang w:val="uk-UA"/>
        </w:rPr>
        <w:t>го</w:t>
      </w:r>
      <w:proofErr w:type="spellEnd"/>
      <w:r w:rsidR="00D95E89">
        <w:rPr>
          <w:rFonts w:cs="Times New Roman"/>
          <w:szCs w:val="28"/>
          <w:lang w:val="uk-UA"/>
        </w:rPr>
        <w:t xml:space="preserve"> розроблення </w:t>
      </w:r>
      <w:r w:rsidRPr="00623E0A">
        <w:rPr>
          <w:rFonts w:cs="Times New Roman"/>
          <w:i/>
          <w:szCs w:val="28"/>
          <w:lang w:val="uk-UA"/>
        </w:rPr>
        <w:t>(137)</w:t>
      </w:r>
      <w:r w:rsidR="00E446CC" w:rsidRPr="00E446CC">
        <w:rPr>
          <w:rFonts w:cs="Times New Roman"/>
          <w:szCs w:val="28"/>
          <w:lang w:val="uk-UA"/>
        </w:rPr>
        <w:t>.</w:t>
      </w:r>
      <w:r w:rsidRPr="00623E0A">
        <w:rPr>
          <w:rStyle w:val="21"/>
          <w:szCs w:val="28"/>
          <w:lang w:val="uk-UA"/>
        </w:rPr>
        <w:t xml:space="preserve"> </w:t>
      </w:r>
      <w:r w:rsidR="00D95E89">
        <w:rPr>
          <w:rStyle w:val="21"/>
          <w:szCs w:val="28"/>
          <w:lang w:val="uk-UA"/>
        </w:rPr>
        <w:t xml:space="preserve">Процес офіційного затвердження </w:t>
      </w:r>
      <w:r w:rsidRPr="00623E0A">
        <w:rPr>
          <w:rStyle w:val="21"/>
          <w:szCs w:val="28"/>
          <w:lang w:val="uk-UA"/>
        </w:rPr>
        <w:t>вакцин</w:t>
      </w:r>
      <w:r w:rsidR="00D95E89">
        <w:rPr>
          <w:rStyle w:val="21"/>
          <w:szCs w:val="28"/>
          <w:lang w:val="uk-UA"/>
        </w:rPr>
        <w:t xml:space="preserve">и </w:t>
      </w:r>
      <w:r w:rsidRPr="00623E0A">
        <w:rPr>
          <w:rStyle w:val="21"/>
          <w:szCs w:val="28"/>
          <w:lang w:val="uk-UA"/>
        </w:rPr>
        <w:t xml:space="preserve">може зайняти до двох десятиліть </w:t>
      </w:r>
      <w:r w:rsidR="00D95E89">
        <w:rPr>
          <w:rStyle w:val="21"/>
          <w:szCs w:val="28"/>
          <w:lang w:val="uk-UA"/>
        </w:rPr>
        <w:t>з моменту винайдення</w:t>
      </w:r>
      <w:r w:rsidRPr="00623E0A">
        <w:rPr>
          <w:rStyle w:val="21"/>
          <w:szCs w:val="28"/>
          <w:lang w:val="uk-UA"/>
        </w:rPr>
        <w:t xml:space="preserve">. </w:t>
      </w:r>
      <w:r w:rsidR="00484EA9">
        <w:rPr>
          <w:rStyle w:val="21"/>
          <w:lang w:val="uk-UA"/>
        </w:rPr>
        <w:t xml:space="preserve">Залучення </w:t>
      </w:r>
      <w:r w:rsidR="00484EA9" w:rsidRPr="00484EA9">
        <w:rPr>
          <w:rStyle w:val="21"/>
          <w:lang w:val="uk-UA"/>
        </w:rPr>
        <w:t>велик</w:t>
      </w:r>
      <w:r w:rsidR="00484EA9">
        <w:rPr>
          <w:rStyle w:val="21"/>
          <w:lang w:val="uk-UA"/>
        </w:rPr>
        <w:t xml:space="preserve">ої </w:t>
      </w:r>
      <w:r w:rsidR="00484EA9" w:rsidRPr="00484EA9">
        <w:rPr>
          <w:rStyle w:val="21"/>
          <w:lang w:val="uk-UA"/>
        </w:rPr>
        <w:t>кільк</w:t>
      </w:r>
      <w:r w:rsidR="00484EA9">
        <w:rPr>
          <w:rStyle w:val="21"/>
          <w:lang w:val="uk-UA"/>
        </w:rPr>
        <w:t xml:space="preserve">ості </w:t>
      </w:r>
      <w:r w:rsidR="00484EA9" w:rsidRPr="00484EA9">
        <w:rPr>
          <w:rStyle w:val="21"/>
          <w:lang w:val="uk-UA"/>
        </w:rPr>
        <w:t>учасників</w:t>
      </w:r>
      <w:r w:rsidR="00484EA9">
        <w:rPr>
          <w:rStyle w:val="21"/>
          <w:lang w:val="uk-UA"/>
        </w:rPr>
        <w:t xml:space="preserve"> </w:t>
      </w:r>
      <w:r w:rsidR="00484EA9" w:rsidRPr="00484EA9">
        <w:rPr>
          <w:rStyle w:val="21"/>
          <w:lang w:val="uk-UA"/>
        </w:rPr>
        <w:t xml:space="preserve">для </w:t>
      </w:r>
      <w:r w:rsidR="00484EA9">
        <w:rPr>
          <w:rStyle w:val="21"/>
          <w:lang w:val="uk-UA"/>
        </w:rPr>
        <w:t xml:space="preserve">проведення випробувань щодо ефективності потребуватиме </w:t>
      </w:r>
      <w:r w:rsidR="00484EA9" w:rsidRPr="00484EA9">
        <w:rPr>
          <w:rStyle w:val="21"/>
          <w:lang w:val="uk-UA"/>
        </w:rPr>
        <w:t>величезн</w:t>
      </w:r>
      <w:r w:rsidR="00484EA9">
        <w:rPr>
          <w:rStyle w:val="21"/>
          <w:lang w:val="uk-UA"/>
        </w:rPr>
        <w:t xml:space="preserve">их </w:t>
      </w:r>
      <w:r w:rsidR="00484EA9" w:rsidRPr="00484EA9">
        <w:rPr>
          <w:rStyle w:val="21"/>
          <w:lang w:val="uk-UA"/>
        </w:rPr>
        <w:t>фінансов</w:t>
      </w:r>
      <w:r w:rsidR="00484EA9">
        <w:rPr>
          <w:rStyle w:val="21"/>
          <w:lang w:val="uk-UA"/>
        </w:rPr>
        <w:t xml:space="preserve">их </w:t>
      </w:r>
      <w:r w:rsidR="00484EA9" w:rsidRPr="00484EA9">
        <w:rPr>
          <w:rStyle w:val="21"/>
          <w:lang w:val="uk-UA"/>
        </w:rPr>
        <w:t>інвестиці</w:t>
      </w:r>
      <w:r w:rsidR="00484EA9">
        <w:rPr>
          <w:rStyle w:val="21"/>
          <w:lang w:val="uk-UA"/>
        </w:rPr>
        <w:t>й</w:t>
      </w:r>
      <w:r w:rsidR="00484EA9" w:rsidRPr="00484EA9">
        <w:rPr>
          <w:rStyle w:val="21"/>
          <w:lang w:val="uk-UA"/>
        </w:rPr>
        <w:t>, необхідн</w:t>
      </w:r>
      <w:r w:rsidR="00CB7539">
        <w:rPr>
          <w:rStyle w:val="21"/>
          <w:lang w:val="uk-UA"/>
        </w:rPr>
        <w:t xml:space="preserve">их </w:t>
      </w:r>
      <w:r w:rsidR="00484EA9" w:rsidRPr="00484EA9">
        <w:rPr>
          <w:rStyle w:val="21"/>
          <w:lang w:val="uk-UA"/>
        </w:rPr>
        <w:t>для вдосконаленого клінічного тестування нових протитуберкульозних вакцин.</w:t>
      </w:r>
      <w:r w:rsidR="00CB7539">
        <w:rPr>
          <w:rStyle w:val="21"/>
          <w:lang w:val="uk-UA"/>
        </w:rPr>
        <w:t xml:space="preserve"> </w:t>
      </w:r>
      <w:r w:rsidR="00C830B6">
        <w:rPr>
          <w:rStyle w:val="21"/>
          <w:lang w:val="uk-UA"/>
        </w:rPr>
        <w:t xml:space="preserve">Значна </w:t>
      </w:r>
      <w:r w:rsidR="00C830B6" w:rsidRPr="00623E0A">
        <w:rPr>
          <w:rStyle w:val="21"/>
          <w:szCs w:val="28"/>
          <w:lang w:val="uk-UA"/>
        </w:rPr>
        <w:t xml:space="preserve">тривалість </w:t>
      </w:r>
      <w:r w:rsidR="00C830B6">
        <w:rPr>
          <w:rStyle w:val="21"/>
          <w:szCs w:val="28"/>
          <w:lang w:val="uk-UA"/>
        </w:rPr>
        <w:t xml:space="preserve">та </w:t>
      </w:r>
      <w:r w:rsidR="00C830B6" w:rsidRPr="00623E0A">
        <w:rPr>
          <w:rStyle w:val="21"/>
          <w:szCs w:val="28"/>
          <w:lang w:val="uk-UA"/>
        </w:rPr>
        <w:t xml:space="preserve">вартість клінічних випробувань </w:t>
      </w:r>
      <w:r w:rsidR="00C830B6">
        <w:rPr>
          <w:rStyle w:val="21"/>
          <w:szCs w:val="28"/>
          <w:lang w:val="uk-UA"/>
        </w:rPr>
        <w:t xml:space="preserve">обумовлює </w:t>
      </w:r>
      <w:r w:rsidR="00370AD4">
        <w:rPr>
          <w:rStyle w:val="21"/>
          <w:szCs w:val="28"/>
          <w:lang w:val="uk-UA"/>
        </w:rPr>
        <w:t xml:space="preserve">важливість </w:t>
      </w:r>
      <w:r w:rsidR="00C830B6">
        <w:rPr>
          <w:rStyle w:val="21"/>
          <w:szCs w:val="28"/>
          <w:lang w:val="uk-UA"/>
        </w:rPr>
        <w:t xml:space="preserve">проведення прогнозування наявності </w:t>
      </w:r>
      <w:r w:rsidR="00C830B6" w:rsidRPr="00623E0A">
        <w:rPr>
          <w:rStyle w:val="21"/>
          <w:szCs w:val="28"/>
          <w:lang w:val="uk-UA"/>
        </w:rPr>
        <w:t>імунітету після вакцинації</w:t>
      </w:r>
      <w:r w:rsidR="00370AD4">
        <w:rPr>
          <w:rStyle w:val="21"/>
          <w:szCs w:val="28"/>
          <w:lang w:val="uk-UA"/>
        </w:rPr>
        <w:t xml:space="preserve"> та </w:t>
      </w:r>
      <w:r w:rsidR="00C830B6" w:rsidRPr="00623E0A">
        <w:rPr>
          <w:rStyle w:val="21"/>
          <w:szCs w:val="28"/>
          <w:lang w:val="uk-UA"/>
        </w:rPr>
        <w:t>визнач</w:t>
      </w:r>
      <w:r w:rsidR="00370AD4">
        <w:rPr>
          <w:rStyle w:val="21"/>
          <w:szCs w:val="28"/>
          <w:lang w:val="uk-UA"/>
        </w:rPr>
        <w:t xml:space="preserve">ення </w:t>
      </w:r>
      <w:r w:rsidR="00C830B6">
        <w:rPr>
          <w:rStyle w:val="21"/>
          <w:szCs w:val="28"/>
          <w:lang w:val="uk-UA"/>
        </w:rPr>
        <w:t>найбільш</w:t>
      </w:r>
      <w:r w:rsidR="00370AD4">
        <w:rPr>
          <w:rStyle w:val="21"/>
          <w:szCs w:val="28"/>
          <w:lang w:val="uk-UA"/>
        </w:rPr>
        <w:t xml:space="preserve"> </w:t>
      </w:r>
      <w:r w:rsidR="00C830B6" w:rsidRPr="00623E0A">
        <w:rPr>
          <w:rStyle w:val="21"/>
          <w:szCs w:val="28"/>
          <w:lang w:val="uk-UA"/>
        </w:rPr>
        <w:t>перспективн</w:t>
      </w:r>
      <w:r w:rsidR="00370AD4">
        <w:rPr>
          <w:rStyle w:val="21"/>
          <w:szCs w:val="28"/>
          <w:lang w:val="uk-UA"/>
        </w:rPr>
        <w:t xml:space="preserve">их вакцин </w:t>
      </w:r>
      <w:r w:rsidR="00C830B6">
        <w:rPr>
          <w:rStyle w:val="21"/>
          <w:szCs w:val="28"/>
          <w:lang w:val="uk-UA"/>
        </w:rPr>
        <w:t xml:space="preserve">ще </w:t>
      </w:r>
      <w:r w:rsidR="00370AD4">
        <w:rPr>
          <w:rStyle w:val="21"/>
          <w:szCs w:val="28"/>
          <w:lang w:val="uk-UA"/>
        </w:rPr>
        <w:t xml:space="preserve">на </w:t>
      </w:r>
      <w:r w:rsidR="00C830B6" w:rsidRPr="00623E0A">
        <w:rPr>
          <w:rStyle w:val="21"/>
          <w:szCs w:val="28"/>
          <w:lang w:val="uk-UA"/>
        </w:rPr>
        <w:t xml:space="preserve">початку </w:t>
      </w:r>
      <w:r w:rsidR="00C830B6">
        <w:rPr>
          <w:rStyle w:val="21"/>
          <w:szCs w:val="28"/>
          <w:lang w:val="uk-UA"/>
        </w:rPr>
        <w:t xml:space="preserve">стадії </w:t>
      </w:r>
      <w:proofErr w:type="spellStart"/>
      <w:r w:rsidR="00C830B6" w:rsidRPr="00623E0A">
        <w:rPr>
          <w:rStyle w:val="21"/>
          <w:szCs w:val="28"/>
          <w:lang w:val="uk-UA"/>
        </w:rPr>
        <w:t>доклінічн</w:t>
      </w:r>
      <w:r w:rsidR="00C830B6">
        <w:rPr>
          <w:rStyle w:val="21"/>
          <w:szCs w:val="28"/>
          <w:lang w:val="uk-UA"/>
        </w:rPr>
        <w:t>их</w:t>
      </w:r>
      <w:proofErr w:type="spellEnd"/>
      <w:r w:rsidR="00C830B6">
        <w:rPr>
          <w:rStyle w:val="21"/>
          <w:szCs w:val="28"/>
          <w:lang w:val="uk-UA"/>
        </w:rPr>
        <w:t xml:space="preserve"> </w:t>
      </w:r>
      <w:r w:rsidR="00370AD4">
        <w:rPr>
          <w:rStyle w:val="21"/>
          <w:szCs w:val="28"/>
          <w:lang w:val="uk-UA"/>
        </w:rPr>
        <w:t xml:space="preserve">досліджень </w:t>
      </w:r>
      <w:r w:rsidR="00C830B6" w:rsidRPr="00623E0A">
        <w:rPr>
          <w:rStyle w:val="21"/>
          <w:szCs w:val="28"/>
          <w:lang w:val="uk-UA"/>
        </w:rPr>
        <w:t>або клінічн</w:t>
      </w:r>
      <w:r w:rsidR="00C830B6">
        <w:rPr>
          <w:rStyle w:val="21"/>
          <w:szCs w:val="28"/>
          <w:lang w:val="uk-UA"/>
        </w:rPr>
        <w:t>их випробувань</w:t>
      </w:r>
      <w:r w:rsidRPr="00623E0A">
        <w:rPr>
          <w:rStyle w:val="21"/>
          <w:szCs w:val="28"/>
          <w:lang w:val="uk-UA"/>
        </w:rPr>
        <w:t xml:space="preserve">. </w:t>
      </w:r>
      <w:r w:rsidR="00370AD4">
        <w:rPr>
          <w:rStyle w:val="21"/>
          <w:szCs w:val="28"/>
          <w:lang w:val="uk-UA"/>
        </w:rPr>
        <w:t xml:space="preserve">Враховуючи </w:t>
      </w:r>
      <w:r w:rsidR="00370AD4" w:rsidRPr="00623E0A">
        <w:rPr>
          <w:rStyle w:val="21"/>
          <w:szCs w:val="28"/>
          <w:lang w:val="uk-UA"/>
        </w:rPr>
        <w:t xml:space="preserve">цілі ВООЗ щодо боротьби з </w:t>
      </w:r>
      <w:r w:rsidR="00370AD4">
        <w:rPr>
          <w:rStyle w:val="21"/>
          <w:szCs w:val="28"/>
          <w:lang w:val="uk-UA"/>
        </w:rPr>
        <w:t xml:space="preserve">ТБ, які </w:t>
      </w:r>
      <w:r w:rsidR="00370AD4" w:rsidRPr="00623E0A">
        <w:rPr>
          <w:rStyle w:val="21"/>
          <w:szCs w:val="28"/>
          <w:lang w:val="uk-UA"/>
        </w:rPr>
        <w:t>мають бути досягнуті до 2035</w:t>
      </w:r>
      <w:r w:rsidR="00370AD4">
        <w:rPr>
          <w:rStyle w:val="21"/>
          <w:szCs w:val="28"/>
          <w:lang w:val="uk-UA"/>
        </w:rPr>
        <w:t> </w:t>
      </w:r>
      <w:r w:rsidR="00370AD4" w:rsidRPr="00623E0A">
        <w:rPr>
          <w:rStyle w:val="21"/>
          <w:szCs w:val="28"/>
          <w:lang w:val="uk-UA"/>
        </w:rPr>
        <w:t>р.</w:t>
      </w:r>
      <w:r w:rsidR="00370AD4">
        <w:rPr>
          <w:rStyle w:val="21"/>
          <w:szCs w:val="28"/>
          <w:lang w:val="uk-UA"/>
        </w:rPr>
        <w:t xml:space="preserve">, </w:t>
      </w:r>
      <w:r w:rsidR="00370AD4" w:rsidRPr="00623E0A">
        <w:rPr>
          <w:rStyle w:val="21"/>
          <w:szCs w:val="28"/>
          <w:lang w:val="uk-UA"/>
        </w:rPr>
        <w:t>важлив</w:t>
      </w:r>
      <w:r w:rsidR="00370AD4">
        <w:rPr>
          <w:rStyle w:val="21"/>
          <w:szCs w:val="28"/>
          <w:lang w:val="uk-UA"/>
        </w:rPr>
        <w:t xml:space="preserve">им є впровадження </w:t>
      </w:r>
      <w:r w:rsidRPr="00623E0A">
        <w:rPr>
          <w:rStyle w:val="21"/>
          <w:szCs w:val="28"/>
          <w:lang w:val="uk-UA"/>
        </w:rPr>
        <w:t xml:space="preserve">нових вакцин </w:t>
      </w:r>
      <w:r w:rsidR="00370AD4" w:rsidRPr="00623E0A">
        <w:rPr>
          <w:rStyle w:val="21"/>
          <w:szCs w:val="28"/>
          <w:lang w:val="uk-UA"/>
        </w:rPr>
        <w:t>до 2025</w:t>
      </w:r>
      <w:r w:rsidR="00370AD4">
        <w:rPr>
          <w:rStyle w:val="21"/>
          <w:szCs w:val="28"/>
          <w:lang w:val="uk-UA"/>
        </w:rPr>
        <w:t> </w:t>
      </w:r>
      <w:r w:rsidR="00370AD4" w:rsidRPr="00623E0A">
        <w:rPr>
          <w:rStyle w:val="21"/>
          <w:szCs w:val="28"/>
          <w:lang w:val="uk-UA"/>
        </w:rPr>
        <w:t>р</w:t>
      </w:r>
      <w:r w:rsidR="00370AD4">
        <w:rPr>
          <w:rStyle w:val="21"/>
          <w:szCs w:val="28"/>
          <w:lang w:val="uk-UA"/>
        </w:rPr>
        <w:t xml:space="preserve">. </w:t>
      </w:r>
    </w:p>
    <w:tbl>
      <w:tblPr>
        <w:tblStyle w:val="a9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56"/>
      </w:tblGrid>
      <w:tr w:rsidR="00E32422" w:rsidRPr="007E1136" w:rsidTr="00997988">
        <w:tc>
          <w:tcPr>
            <w:tcW w:w="9356" w:type="dxa"/>
            <w:shd w:val="clear" w:color="auto" w:fill="DBE5F1" w:themeFill="accent1" w:themeFillTint="33"/>
          </w:tcPr>
          <w:p w:rsidR="00E32422" w:rsidRPr="00623E0A" w:rsidRDefault="00E32422" w:rsidP="002071E9">
            <w:pPr>
              <w:spacing w:before="120" w:after="120" w:line="247" w:lineRule="auto"/>
              <w:ind w:left="2832" w:hanging="2832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623E0A">
              <w:rPr>
                <w:b/>
                <w:bCs/>
                <w:lang w:val="uk-UA"/>
              </w:rPr>
              <w:t>Вставка</w:t>
            </w:r>
            <w:r w:rsidR="00997988" w:rsidRPr="00623E0A">
              <w:rPr>
                <w:b/>
                <w:bCs/>
                <w:lang w:val="uk-UA"/>
              </w:rPr>
              <w:t> </w:t>
            </w:r>
            <w:r w:rsidRPr="00623E0A">
              <w:rPr>
                <w:b/>
                <w:bCs/>
                <w:lang w:val="uk-UA"/>
              </w:rPr>
              <w:t>4.</w:t>
            </w:r>
            <w:r w:rsidR="00997988" w:rsidRPr="00623E0A">
              <w:rPr>
                <w:b/>
                <w:bCs/>
                <w:lang w:val="uk-UA"/>
              </w:rPr>
              <w:t> </w:t>
            </w:r>
            <w:r w:rsidRPr="00623E0A">
              <w:rPr>
                <w:rFonts w:cs="Times New Roman"/>
                <w:b/>
                <w:szCs w:val="28"/>
                <w:lang w:val="uk-UA"/>
              </w:rPr>
              <w:t xml:space="preserve">Позиція ВООЗ щодо вакцинації БЦЖ </w:t>
            </w:r>
            <w:r w:rsidRPr="00066D6D">
              <w:rPr>
                <w:rFonts w:cs="Times New Roman"/>
                <w:b/>
                <w:i/>
                <w:szCs w:val="28"/>
                <w:lang w:val="uk-UA"/>
              </w:rPr>
              <w:t>(61)</w:t>
            </w:r>
          </w:p>
          <w:p w:rsidR="00E32422" w:rsidRPr="00623E0A" w:rsidRDefault="00066D6D" w:rsidP="002071E9">
            <w:pPr>
              <w:spacing w:line="247" w:lineRule="auto"/>
              <w:ind w:firstLine="0"/>
              <w:rPr>
                <w:lang w:val="uk-UA"/>
              </w:rPr>
            </w:pPr>
            <w:r w:rsidRPr="00623E0A">
              <w:rPr>
                <w:lang w:val="uk-UA"/>
              </w:rPr>
              <w:t>В</w:t>
            </w:r>
            <w:r>
              <w:rPr>
                <w:lang w:val="uk-UA"/>
              </w:rPr>
              <w:t xml:space="preserve"> у</w:t>
            </w:r>
            <w:r w:rsidRPr="00623E0A">
              <w:rPr>
                <w:lang w:val="uk-UA"/>
              </w:rPr>
              <w:t>сіх країнах з висок</w:t>
            </w:r>
            <w:r>
              <w:rPr>
                <w:lang w:val="uk-UA"/>
              </w:rPr>
              <w:t xml:space="preserve">им рівнем </w:t>
            </w:r>
            <w:r w:rsidRPr="00623E0A">
              <w:rPr>
                <w:lang w:val="uk-UA"/>
              </w:rPr>
              <w:t>захворюван</w:t>
            </w:r>
            <w:r>
              <w:rPr>
                <w:lang w:val="uk-UA"/>
              </w:rPr>
              <w:t xml:space="preserve">ості </w:t>
            </w:r>
            <w:r w:rsidRPr="00623E0A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>ТБ</w:t>
            </w:r>
            <w:r w:rsidRPr="00623E0A">
              <w:rPr>
                <w:lang w:val="uk-UA"/>
              </w:rPr>
              <w:t xml:space="preserve"> одноразов</w:t>
            </w:r>
            <w:r>
              <w:rPr>
                <w:lang w:val="uk-UA"/>
              </w:rPr>
              <w:t xml:space="preserve">е введення </w:t>
            </w:r>
            <w:r w:rsidR="00E32422" w:rsidRPr="00623E0A">
              <w:rPr>
                <w:lang w:val="uk-UA"/>
              </w:rPr>
              <w:t>доз</w:t>
            </w:r>
            <w:r>
              <w:rPr>
                <w:lang w:val="uk-UA"/>
              </w:rPr>
              <w:t xml:space="preserve">и </w:t>
            </w:r>
            <w:r w:rsidR="00E32422" w:rsidRPr="00623E0A">
              <w:rPr>
                <w:lang w:val="uk-UA"/>
              </w:rPr>
              <w:t>БЦЖ рекоменд</w:t>
            </w:r>
            <w:r>
              <w:rPr>
                <w:lang w:val="uk-UA"/>
              </w:rPr>
              <w:t xml:space="preserve">овано </w:t>
            </w:r>
            <w:r w:rsidR="00E32422" w:rsidRPr="00623E0A">
              <w:rPr>
                <w:lang w:val="uk-UA"/>
              </w:rPr>
              <w:t xml:space="preserve">призначати всім здоровим новонародженим при народженні або </w:t>
            </w:r>
            <w:r>
              <w:rPr>
                <w:lang w:val="uk-UA"/>
              </w:rPr>
              <w:t xml:space="preserve">за </w:t>
            </w:r>
            <w:r w:rsidR="00E32422" w:rsidRPr="00623E0A">
              <w:rPr>
                <w:lang w:val="uk-UA"/>
              </w:rPr>
              <w:t>перш</w:t>
            </w:r>
            <w:r>
              <w:rPr>
                <w:lang w:val="uk-UA"/>
              </w:rPr>
              <w:t xml:space="preserve">ої </w:t>
            </w:r>
            <w:r w:rsidR="00E32422" w:rsidRPr="00623E0A">
              <w:rPr>
                <w:lang w:val="uk-UA"/>
              </w:rPr>
              <w:t>можливості після цього. У країнах з низьким рівнем захворюваності рекоменд</w:t>
            </w:r>
            <w:r>
              <w:rPr>
                <w:lang w:val="uk-UA"/>
              </w:rPr>
              <w:t xml:space="preserve">овано проведення </w:t>
            </w:r>
            <w:r w:rsidR="00E32422" w:rsidRPr="00623E0A">
              <w:rPr>
                <w:lang w:val="uk-UA"/>
              </w:rPr>
              <w:t>селективн</w:t>
            </w:r>
            <w:r>
              <w:rPr>
                <w:lang w:val="uk-UA"/>
              </w:rPr>
              <w:t xml:space="preserve">ої </w:t>
            </w:r>
            <w:r w:rsidR="00E32422" w:rsidRPr="00623E0A">
              <w:rPr>
                <w:lang w:val="uk-UA"/>
              </w:rPr>
              <w:t>вакцинаці</w:t>
            </w:r>
            <w:r>
              <w:rPr>
                <w:lang w:val="uk-UA"/>
              </w:rPr>
              <w:t>ї</w:t>
            </w:r>
            <w:r w:rsidR="00E32422" w:rsidRPr="00623E0A">
              <w:rPr>
                <w:lang w:val="uk-UA"/>
              </w:rPr>
              <w:t>:</w:t>
            </w:r>
          </w:p>
          <w:p w:rsidR="00E32422" w:rsidRPr="00623E0A" w:rsidRDefault="00997988" w:rsidP="002071E9">
            <w:pPr>
              <w:pStyle w:val="a8"/>
              <w:numPr>
                <w:ilvl w:val="0"/>
                <w:numId w:val="9"/>
              </w:numPr>
              <w:spacing w:after="120" w:line="247" w:lineRule="auto"/>
              <w:rPr>
                <w:lang w:val="uk-UA"/>
              </w:rPr>
            </w:pPr>
            <w:r w:rsidRPr="00623E0A">
              <w:rPr>
                <w:lang w:val="uk-UA"/>
              </w:rPr>
              <w:t>новонароджен</w:t>
            </w:r>
            <w:r w:rsidR="00265D08">
              <w:rPr>
                <w:lang w:val="uk-UA"/>
              </w:rPr>
              <w:t xml:space="preserve">им у </w:t>
            </w:r>
            <w:r w:rsidR="00E32422" w:rsidRPr="00623E0A">
              <w:rPr>
                <w:lang w:val="uk-UA"/>
              </w:rPr>
              <w:t>батьк</w:t>
            </w:r>
            <w:r w:rsidR="00265D08">
              <w:rPr>
                <w:lang w:val="uk-UA"/>
              </w:rPr>
              <w:t>ів і</w:t>
            </w:r>
            <w:r w:rsidR="00E32422" w:rsidRPr="00623E0A">
              <w:rPr>
                <w:lang w:val="uk-UA"/>
              </w:rPr>
              <w:t xml:space="preserve">з </w:t>
            </w:r>
            <w:r w:rsidR="00265D08">
              <w:rPr>
                <w:lang w:val="uk-UA"/>
              </w:rPr>
              <w:t xml:space="preserve">захворюванням на ТБ </w:t>
            </w:r>
            <w:r w:rsidR="00E32422" w:rsidRPr="00623E0A">
              <w:rPr>
                <w:lang w:val="uk-UA"/>
              </w:rPr>
              <w:t xml:space="preserve">або </w:t>
            </w:r>
            <w:r w:rsidR="00265D08">
              <w:rPr>
                <w:lang w:val="uk-UA"/>
              </w:rPr>
              <w:t>наявністю інфекції в анамнезі</w:t>
            </w:r>
            <w:r w:rsidR="00E32422" w:rsidRPr="00623E0A">
              <w:rPr>
                <w:lang w:val="uk-UA"/>
              </w:rPr>
              <w:t>;</w:t>
            </w:r>
          </w:p>
          <w:p w:rsidR="00E32422" w:rsidRPr="00623E0A" w:rsidRDefault="00E32422" w:rsidP="002071E9">
            <w:pPr>
              <w:pStyle w:val="a8"/>
              <w:numPr>
                <w:ilvl w:val="0"/>
                <w:numId w:val="9"/>
              </w:numPr>
              <w:spacing w:after="120" w:line="247" w:lineRule="auto"/>
              <w:rPr>
                <w:lang w:val="uk-UA"/>
              </w:rPr>
            </w:pPr>
            <w:r w:rsidRPr="00623E0A">
              <w:rPr>
                <w:lang w:val="uk-UA"/>
              </w:rPr>
              <w:t>новонароджен</w:t>
            </w:r>
            <w:r w:rsidR="00265D08">
              <w:rPr>
                <w:lang w:val="uk-UA"/>
              </w:rPr>
              <w:t>им у сім’ях</w:t>
            </w:r>
            <w:r w:rsidRPr="00623E0A">
              <w:rPr>
                <w:lang w:val="uk-UA"/>
              </w:rPr>
              <w:t xml:space="preserve">, що </w:t>
            </w:r>
            <w:r w:rsidR="00265D08">
              <w:rPr>
                <w:lang w:val="uk-UA"/>
              </w:rPr>
              <w:t xml:space="preserve">мають </w:t>
            </w:r>
            <w:r w:rsidRPr="00623E0A">
              <w:rPr>
                <w:lang w:val="uk-UA"/>
              </w:rPr>
              <w:t>контакт</w:t>
            </w:r>
            <w:r w:rsidR="00265D08">
              <w:rPr>
                <w:lang w:val="uk-UA"/>
              </w:rPr>
              <w:t>и і</w:t>
            </w:r>
            <w:r w:rsidRPr="00623E0A">
              <w:rPr>
                <w:lang w:val="uk-UA"/>
              </w:rPr>
              <w:t xml:space="preserve">з країнами з високим рівнем захворюваності </w:t>
            </w:r>
            <w:r w:rsidR="00265D08">
              <w:rPr>
                <w:lang w:val="uk-UA"/>
              </w:rPr>
              <w:t xml:space="preserve">на ТБ </w:t>
            </w:r>
            <w:r w:rsidRPr="00623E0A">
              <w:rPr>
                <w:lang w:val="uk-UA"/>
              </w:rPr>
              <w:t xml:space="preserve">та/або </w:t>
            </w:r>
            <w:r w:rsidR="00265D08" w:rsidRPr="00623E0A">
              <w:rPr>
                <w:lang w:val="uk-UA"/>
              </w:rPr>
              <w:t>проказ</w:t>
            </w:r>
            <w:r w:rsidR="00265D08">
              <w:rPr>
                <w:lang w:val="uk-UA"/>
              </w:rPr>
              <w:t>у</w:t>
            </w:r>
            <w:r w:rsidRPr="00623E0A">
              <w:rPr>
                <w:lang w:val="uk-UA"/>
              </w:rPr>
              <w:t>;</w:t>
            </w:r>
          </w:p>
          <w:p w:rsidR="00E32422" w:rsidRPr="00623E0A" w:rsidRDefault="00E32422" w:rsidP="002071E9">
            <w:pPr>
              <w:pStyle w:val="a8"/>
              <w:numPr>
                <w:ilvl w:val="0"/>
                <w:numId w:val="9"/>
              </w:numPr>
              <w:spacing w:after="120" w:line="247" w:lineRule="auto"/>
              <w:rPr>
                <w:lang w:val="uk-UA"/>
              </w:rPr>
            </w:pPr>
            <w:r w:rsidRPr="00623E0A">
              <w:rPr>
                <w:lang w:val="uk-UA"/>
              </w:rPr>
              <w:t>новонароджени</w:t>
            </w:r>
            <w:r w:rsidR="00265D08">
              <w:rPr>
                <w:lang w:val="uk-UA"/>
              </w:rPr>
              <w:t xml:space="preserve">м у </w:t>
            </w:r>
            <w:r w:rsidRPr="00623E0A">
              <w:rPr>
                <w:lang w:val="uk-UA"/>
              </w:rPr>
              <w:t>будь-як</w:t>
            </w:r>
            <w:r w:rsidR="00265D08">
              <w:rPr>
                <w:lang w:val="uk-UA"/>
              </w:rPr>
              <w:t xml:space="preserve">их </w:t>
            </w:r>
            <w:r w:rsidRPr="00623E0A">
              <w:rPr>
                <w:lang w:val="uk-UA"/>
              </w:rPr>
              <w:t>інш</w:t>
            </w:r>
            <w:r w:rsidR="00265D08">
              <w:rPr>
                <w:lang w:val="uk-UA"/>
              </w:rPr>
              <w:t xml:space="preserve">их </w:t>
            </w:r>
            <w:r w:rsidRPr="00623E0A">
              <w:rPr>
                <w:lang w:val="uk-UA"/>
              </w:rPr>
              <w:t>локально визначен</w:t>
            </w:r>
            <w:r w:rsidR="00265D08">
              <w:rPr>
                <w:lang w:val="uk-UA"/>
              </w:rPr>
              <w:t xml:space="preserve">их </w:t>
            </w:r>
            <w:r w:rsidRPr="00623E0A">
              <w:rPr>
                <w:lang w:val="uk-UA"/>
              </w:rPr>
              <w:t>груп</w:t>
            </w:r>
            <w:r w:rsidR="00265D08">
              <w:rPr>
                <w:lang w:val="uk-UA"/>
              </w:rPr>
              <w:t xml:space="preserve">ах </w:t>
            </w:r>
            <w:r w:rsidRPr="00623E0A">
              <w:rPr>
                <w:lang w:val="uk-UA"/>
              </w:rPr>
              <w:t xml:space="preserve">ризику </w:t>
            </w:r>
            <w:r w:rsidR="00265D08">
              <w:rPr>
                <w:lang w:val="uk-UA"/>
              </w:rPr>
              <w:t xml:space="preserve">щодо захворюваності на ТБ </w:t>
            </w:r>
            <w:r w:rsidRPr="00623E0A">
              <w:rPr>
                <w:lang w:val="uk-UA"/>
              </w:rPr>
              <w:t>та/або проказу.</w:t>
            </w:r>
          </w:p>
          <w:p w:rsidR="00E32422" w:rsidRPr="00623E0A" w:rsidRDefault="00E32422" w:rsidP="00623E0A">
            <w:pPr>
              <w:ind w:firstLine="0"/>
              <w:rPr>
                <w:rFonts w:cs="Times New Roman"/>
                <w:szCs w:val="28"/>
                <w:lang w:val="uk-UA"/>
              </w:rPr>
            </w:pPr>
            <w:r w:rsidRPr="00623E0A">
              <w:rPr>
                <w:lang w:val="uk-UA"/>
              </w:rPr>
              <w:lastRenderedPageBreak/>
              <w:t>ВООЗ рекоменд</w:t>
            </w:r>
            <w:r w:rsidR="00265D08">
              <w:rPr>
                <w:lang w:val="uk-UA"/>
              </w:rPr>
              <w:t xml:space="preserve">овано проведення </w:t>
            </w:r>
            <w:r w:rsidRPr="00623E0A">
              <w:rPr>
                <w:lang w:val="uk-UA"/>
              </w:rPr>
              <w:t>вакцин</w:t>
            </w:r>
            <w:r w:rsidR="00265D08">
              <w:rPr>
                <w:lang w:val="uk-UA"/>
              </w:rPr>
              <w:t xml:space="preserve">ації в окремих </w:t>
            </w:r>
            <w:r w:rsidRPr="00623E0A">
              <w:rPr>
                <w:lang w:val="uk-UA"/>
              </w:rPr>
              <w:t>популяці</w:t>
            </w:r>
            <w:r w:rsidR="00265D08">
              <w:rPr>
                <w:lang w:val="uk-UA"/>
              </w:rPr>
              <w:t xml:space="preserve">ях із </w:t>
            </w:r>
            <w:r w:rsidRPr="00623E0A">
              <w:rPr>
                <w:lang w:val="uk-UA"/>
              </w:rPr>
              <w:t>зазнач</w:t>
            </w:r>
            <w:r w:rsidR="00265D08">
              <w:rPr>
                <w:lang w:val="uk-UA"/>
              </w:rPr>
              <w:t xml:space="preserve">енням </w:t>
            </w:r>
            <w:r w:rsidRPr="00623E0A">
              <w:rPr>
                <w:lang w:val="uk-UA"/>
              </w:rPr>
              <w:t>певн</w:t>
            </w:r>
            <w:r w:rsidR="00265D08">
              <w:rPr>
                <w:lang w:val="uk-UA"/>
              </w:rPr>
              <w:t xml:space="preserve">их </w:t>
            </w:r>
            <w:r w:rsidRPr="00623E0A">
              <w:rPr>
                <w:lang w:val="uk-UA"/>
              </w:rPr>
              <w:t>протипоказан</w:t>
            </w:r>
            <w:r w:rsidR="00265D08">
              <w:rPr>
                <w:lang w:val="uk-UA"/>
              </w:rPr>
              <w:t>ь</w:t>
            </w:r>
            <w:r w:rsidRPr="00623E0A">
              <w:rPr>
                <w:lang w:val="uk-UA"/>
              </w:rPr>
              <w:t>.</w:t>
            </w:r>
          </w:p>
          <w:p w:rsidR="00E32422" w:rsidRPr="00623E0A" w:rsidRDefault="00265D08" w:rsidP="00997988">
            <w:pPr>
              <w:pStyle w:val="a8"/>
              <w:numPr>
                <w:ilvl w:val="0"/>
                <w:numId w:val="9"/>
              </w:numPr>
              <w:spacing w:after="120"/>
              <w:rPr>
                <w:lang w:val="uk-UA"/>
              </w:rPr>
            </w:pPr>
            <w:r>
              <w:rPr>
                <w:lang w:val="uk-UA"/>
              </w:rPr>
              <w:t xml:space="preserve">Щеплення </w:t>
            </w:r>
            <w:r w:rsidR="00E32422" w:rsidRPr="00623E0A">
              <w:rPr>
                <w:lang w:val="uk-UA"/>
              </w:rPr>
              <w:t>БЦЖ не рекоменд</w:t>
            </w:r>
            <w:r>
              <w:rPr>
                <w:lang w:val="uk-UA"/>
              </w:rPr>
              <w:t xml:space="preserve">овано проводити </w:t>
            </w:r>
            <w:r w:rsidR="00E32422" w:rsidRPr="00623E0A">
              <w:rPr>
                <w:lang w:val="uk-UA"/>
              </w:rPr>
              <w:t>під час вагітності.</w:t>
            </w:r>
          </w:p>
          <w:p w:rsidR="00E32422" w:rsidRPr="00623E0A" w:rsidRDefault="00265D08" w:rsidP="00997988">
            <w:pPr>
              <w:pStyle w:val="a8"/>
              <w:numPr>
                <w:ilvl w:val="0"/>
                <w:numId w:val="9"/>
              </w:numPr>
              <w:spacing w:after="120"/>
              <w:rPr>
                <w:lang w:val="uk-UA"/>
              </w:rPr>
            </w:pPr>
            <w:r>
              <w:rPr>
                <w:lang w:val="uk-UA"/>
              </w:rPr>
              <w:t xml:space="preserve">Щеплення </w:t>
            </w:r>
            <w:r w:rsidR="00E32422" w:rsidRPr="00623E0A">
              <w:rPr>
                <w:lang w:val="uk-UA"/>
              </w:rPr>
              <w:t>БЦЖ протипоказан</w:t>
            </w:r>
            <w:r>
              <w:rPr>
                <w:lang w:val="uk-UA"/>
              </w:rPr>
              <w:t xml:space="preserve">о у </w:t>
            </w:r>
            <w:r w:rsidR="00E32422" w:rsidRPr="00623E0A">
              <w:rPr>
                <w:lang w:val="uk-UA"/>
              </w:rPr>
              <w:t>люд</w:t>
            </w:r>
            <w:r>
              <w:rPr>
                <w:lang w:val="uk-UA"/>
              </w:rPr>
              <w:t xml:space="preserve">ей </w:t>
            </w:r>
            <w:r w:rsidR="00E32422" w:rsidRPr="00623E0A">
              <w:rPr>
                <w:lang w:val="uk-UA"/>
              </w:rPr>
              <w:t>з пригнічен</w:t>
            </w:r>
            <w:r>
              <w:rPr>
                <w:lang w:val="uk-UA"/>
              </w:rPr>
              <w:t xml:space="preserve">им </w:t>
            </w:r>
            <w:r w:rsidR="00E32422" w:rsidRPr="00623E0A">
              <w:rPr>
                <w:lang w:val="uk-UA"/>
              </w:rPr>
              <w:t>імунітет</w:t>
            </w:r>
            <w:r>
              <w:rPr>
                <w:lang w:val="uk-UA"/>
              </w:rPr>
              <w:t>ом</w:t>
            </w:r>
            <w:r w:rsidR="00E32422" w:rsidRPr="00623E0A">
              <w:rPr>
                <w:lang w:val="uk-UA"/>
              </w:rPr>
              <w:t>.</w:t>
            </w:r>
          </w:p>
          <w:p w:rsidR="00E32422" w:rsidRPr="00623E0A" w:rsidRDefault="00265D08" w:rsidP="00997988">
            <w:pPr>
              <w:pStyle w:val="a8"/>
              <w:numPr>
                <w:ilvl w:val="0"/>
                <w:numId w:val="9"/>
              </w:numPr>
              <w:spacing w:after="120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r w:rsidRPr="00623E0A">
              <w:rPr>
                <w:lang w:val="uk-UA"/>
              </w:rPr>
              <w:t xml:space="preserve">дітей </w:t>
            </w:r>
            <w:r w:rsidR="00E32422" w:rsidRPr="00623E0A">
              <w:rPr>
                <w:lang w:val="uk-UA"/>
              </w:rPr>
              <w:t xml:space="preserve">з ВІЛ, </w:t>
            </w:r>
            <w:r w:rsidR="009277C4">
              <w:rPr>
                <w:lang w:val="uk-UA"/>
              </w:rPr>
              <w:t xml:space="preserve">що мають стабільні </w:t>
            </w:r>
            <w:r w:rsidR="00E32422" w:rsidRPr="00623E0A">
              <w:rPr>
                <w:lang w:val="uk-UA"/>
              </w:rPr>
              <w:t>клінічн</w:t>
            </w:r>
            <w:r w:rsidR="009277C4">
              <w:rPr>
                <w:lang w:val="uk-UA"/>
              </w:rPr>
              <w:t xml:space="preserve">і </w:t>
            </w:r>
            <w:r w:rsidR="00E32422" w:rsidRPr="00623E0A">
              <w:rPr>
                <w:lang w:val="uk-UA"/>
              </w:rPr>
              <w:t>та імунологічн</w:t>
            </w:r>
            <w:r w:rsidR="009277C4">
              <w:rPr>
                <w:lang w:val="uk-UA"/>
              </w:rPr>
              <w:t>і показники</w:t>
            </w:r>
            <w:r w:rsidR="00E32422" w:rsidRPr="00623E0A">
              <w:rPr>
                <w:lang w:val="uk-UA"/>
              </w:rPr>
              <w:t xml:space="preserve">, слід </w:t>
            </w:r>
            <w:r w:rsidR="009277C4">
              <w:rPr>
                <w:lang w:val="uk-UA"/>
              </w:rPr>
              <w:t xml:space="preserve">проводити </w:t>
            </w:r>
            <w:r w:rsidR="00E32422" w:rsidRPr="00623E0A">
              <w:rPr>
                <w:lang w:val="uk-UA"/>
              </w:rPr>
              <w:t>вакцин</w:t>
            </w:r>
            <w:r w:rsidR="009277C4">
              <w:rPr>
                <w:lang w:val="uk-UA"/>
              </w:rPr>
              <w:t xml:space="preserve">ацію </w:t>
            </w:r>
            <w:r w:rsidR="00E32422" w:rsidRPr="00623E0A">
              <w:rPr>
                <w:lang w:val="uk-UA"/>
              </w:rPr>
              <w:t>БЦЖ.</w:t>
            </w:r>
          </w:p>
          <w:p w:rsidR="00E32422" w:rsidRPr="00623E0A" w:rsidRDefault="009277C4" w:rsidP="00997988">
            <w:pPr>
              <w:pStyle w:val="a8"/>
              <w:numPr>
                <w:ilvl w:val="0"/>
                <w:numId w:val="9"/>
              </w:numPr>
              <w:spacing w:after="120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r w:rsidRPr="00623E0A">
              <w:rPr>
                <w:lang w:val="uk-UA"/>
              </w:rPr>
              <w:t>новонароджених</w:t>
            </w:r>
            <w:r>
              <w:rPr>
                <w:lang w:val="uk-UA"/>
              </w:rPr>
              <w:t xml:space="preserve"> в матерів з </w:t>
            </w:r>
            <w:r w:rsidR="00E32422" w:rsidRPr="00623E0A">
              <w:rPr>
                <w:lang w:val="uk-UA"/>
              </w:rPr>
              <w:t xml:space="preserve">невідомим </w:t>
            </w:r>
            <w:r w:rsidRPr="00623E0A">
              <w:rPr>
                <w:lang w:val="uk-UA"/>
              </w:rPr>
              <w:t>ВІЛ</w:t>
            </w:r>
            <w:r>
              <w:rPr>
                <w:lang w:val="uk-UA"/>
              </w:rPr>
              <w:t>-</w:t>
            </w:r>
            <w:r w:rsidR="00E32422" w:rsidRPr="00623E0A">
              <w:rPr>
                <w:lang w:val="uk-UA"/>
              </w:rPr>
              <w:t>статусом</w:t>
            </w:r>
            <w:r>
              <w:rPr>
                <w:lang w:val="uk-UA"/>
              </w:rPr>
              <w:t xml:space="preserve"> </w:t>
            </w:r>
            <w:r w:rsidR="00E32422" w:rsidRPr="00623E0A">
              <w:rPr>
                <w:lang w:val="uk-UA"/>
              </w:rPr>
              <w:t xml:space="preserve">слід </w:t>
            </w:r>
            <w:r>
              <w:rPr>
                <w:lang w:val="uk-UA"/>
              </w:rPr>
              <w:t xml:space="preserve">проводити </w:t>
            </w:r>
            <w:r w:rsidR="00E32422" w:rsidRPr="00623E0A">
              <w:rPr>
                <w:lang w:val="uk-UA"/>
              </w:rPr>
              <w:t>щеплення, оскільки переваги вакцинації БЦЖ перевищують ризики.</w:t>
            </w:r>
          </w:p>
          <w:p w:rsidR="00E32422" w:rsidRPr="00623E0A" w:rsidRDefault="00F63EF6" w:rsidP="00997988">
            <w:pPr>
              <w:pStyle w:val="a8"/>
              <w:numPr>
                <w:ilvl w:val="0"/>
                <w:numId w:val="9"/>
              </w:numPr>
              <w:spacing w:after="120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r w:rsidRPr="00623E0A">
              <w:rPr>
                <w:lang w:val="uk-UA"/>
              </w:rPr>
              <w:t>новонароджени</w:t>
            </w:r>
            <w:r>
              <w:rPr>
                <w:lang w:val="uk-UA"/>
              </w:rPr>
              <w:t xml:space="preserve">х з </w:t>
            </w:r>
            <w:r w:rsidR="00E32422" w:rsidRPr="00623E0A">
              <w:rPr>
                <w:lang w:val="uk-UA"/>
              </w:rPr>
              <w:t>невідом</w:t>
            </w:r>
            <w:r>
              <w:rPr>
                <w:lang w:val="uk-UA"/>
              </w:rPr>
              <w:t xml:space="preserve">им </w:t>
            </w:r>
            <w:r w:rsidR="00E32422" w:rsidRPr="00623E0A">
              <w:rPr>
                <w:lang w:val="uk-UA"/>
              </w:rPr>
              <w:t>ВІЛ-статус</w:t>
            </w:r>
            <w:r>
              <w:rPr>
                <w:lang w:val="uk-UA"/>
              </w:rPr>
              <w:t>ом</w:t>
            </w:r>
            <w:r w:rsidR="00E32422" w:rsidRPr="00623E0A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="00E32422" w:rsidRPr="00623E0A">
              <w:rPr>
                <w:lang w:val="uk-UA"/>
              </w:rPr>
              <w:t>народжен</w:t>
            </w:r>
            <w:r>
              <w:rPr>
                <w:lang w:val="uk-UA"/>
              </w:rPr>
              <w:t xml:space="preserve">і </w:t>
            </w:r>
            <w:r w:rsidR="00E32422" w:rsidRPr="00623E0A">
              <w:rPr>
                <w:lang w:val="uk-UA"/>
              </w:rPr>
              <w:t xml:space="preserve">ВІЛ-інфікованими жінками, слід </w:t>
            </w:r>
            <w:r>
              <w:rPr>
                <w:lang w:val="uk-UA"/>
              </w:rPr>
              <w:t xml:space="preserve">проводити </w:t>
            </w:r>
            <w:r w:rsidR="00E32422" w:rsidRPr="00623E0A">
              <w:rPr>
                <w:lang w:val="uk-UA"/>
              </w:rPr>
              <w:t xml:space="preserve">вакцинацію, якщо вони не мають клінічних </w:t>
            </w:r>
            <w:r>
              <w:rPr>
                <w:lang w:val="uk-UA"/>
              </w:rPr>
              <w:t xml:space="preserve">ознак наявності </w:t>
            </w:r>
            <w:r w:rsidR="00E32422" w:rsidRPr="00623E0A">
              <w:rPr>
                <w:lang w:val="uk-UA"/>
              </w:rPr>
              <w:t>ВІЛ-інфекці</w:t>
            </w:r>
            <w:r>
              <w:rPr>
                <w:lang w:val="uk-UA"/>
              </w:rPr>
              <w:t xml:space="preserve">ї </w:t>
            </w:r>
            <w:r w:rsidR="00E32422" w:rsidRPr="00623E0A">
              <w:rPr>
                <w:lang w:val="uk-UA"/>
              </w:rPr>
              <w:t>незалежно від того, чи отримувала мати АРТ.</w:t>
            </w:r>
          </w:p>
          <w:p w:rsidR="00E32422" w:rsidRPr="00623E0A" w:rsidRDefault="00B534ED" w:rsidP="00623E0A">
            <w:pPr>
              <w:ind w:firstLine="0"/>
              <w:rPr>
                <w:rFonts w:cs="Times New Roman"/>
                <w:szCs w:val="28"/>
                <w:lang w:val="uk-UA"/>
              </w:rPr>
            </w:pPr>
            <w:r>
              <w:rPr>
                <w:lang w:val="uk-UA"/>
              </w:rPr>
              <w:t xml:space="preserve">Проведення </w:t>
            </w:r>
            <w:r w:rsidRPr="00623E0A">
              <w:rPr>
                <w:lang w:val="uk-UA"/>
              </w:rPr>
              <w:t>вакцинаці</w:t>
            </w:r>
            <w:r>
              <w:rPr>
                <w:lang w:val="uk-UA"/>
              </w:rPr>
              <w:t xml:space="preserve">ї </w:t>
            </w:r>
            <w:r w:rsidR="00E32422" w:rsidRPr="00623E0A">
              <w:rPr>
                <w:lang w:val="uk-UA"/>
              </w:rPr>
              <w:t xml:space="preserve">БЦЖ </w:t>
            </w:r>
            <w:r w:rsidR="00533257">
              <w:rPr>
                <w:lang w:val="uk-UA"/>
              </w:rPr>
              <w:t xml:space="preserve">у </w:t>
            </w:r>
            <w:r w:rsidR="00E32422" w:rsidRPr="00623E0A">
              <w:rPr>
                <w:lang w:val="uk-UA"/>
              </w:rPr>
              <w:t>старш</w:t>
            </w:r>
            <w:r>
              <w:rPr>
                <w:lang w:val="uk-UA"/>
              </w:rPr>
              <w:t xml:space="preserve">ій віковій групі </w:t>
            </w:r>
            <w:r w:rsidR="00E32422" w:rsidRPr="00623E0A">
              <w:rPr>
                <w:lang w:val="uk-UA"/>
              </w:rPr>
              <w:t>рекоменд</w:t>
            </w:r>
            <w:r w:rsidR="00533257">
              <w:rPr>
                <w:lang w:val="uk-UA"/>
              </w:rPr>
              <w:t>овано</w:t>
            </w:r>
            <w:r w:rsidR="00E32422" w:rsidRPr="00623E0A">
              <w:rPr>
                <w:lang w:val="uk-UA"/>
              </w:rPr>
              <w:t>:</w:t>
            </w:r>
          </w:p>
          <w:p w:rsidR="00E32422" w:rsidRPr="00623E0A" w:rsidRDefault="00B534ED" w:rsidP="00997988">
            <w:pPr>
              <w:pStyle w:val="a8"/>
              <w:numPr>
                <w:ilvl w:val="0"/>
                <w:numId w:val="9"/>
              </w:numPr>
              <w:spacing w:after="120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r w:rsidR="00E32422" w:rsidRPr="00623E0A">
              <w:rPr>
                <w:lang w:val="uk-UA"/>
              </w:rPr>
              <w:t>невакцинованих дітей старшого віку, підлітків та дорослих з</w:t>
            </w:r>
            <w:r w:rsidR="00597F23">
              <w:rPr>
                <w:lang w:val="uk-UA"/>
              </w:rPr>
              <w:t> </w:t>
            </w:r>
            <w:r w:rsidR="00E32422" w:rsidRPr="00623E0A">
              <w:rPr>
                <w:lang w:val="uk-UA"/>
              </w:rPr>
              <w:t>негативним результатом тест</w:t>
            </w:r>
            <w:r>
              <w:rPr>
                <w:lang w:val="uk-UA"/>
              </w:rPr>
              <w:t xml:space="preserve">ування на </w:t>
            </w:r>
            <w:r w:rsidR="00E32422" w:rsidRPr="00623E0A">
              <w:rPr>
                <w:lang w:val="uk-UA"/>
              </w:rPr>
              <w:t>ТШП та АВІ</w:t>
            </w:r>
            <w:r>
              <w:rPr>
                <w:lang w:val="uk-UA"/>
              </w:rPr>
              <w:t xml:space="preserve"> </w:t>
            </w:r>
            <w:r w:rsidR="00E32422" w:rsidRPr="00623E0A">
              <w:rPr>
                <w:lang w:val="uk-UA"/>
              </w:rPr>
              <w:t>в умовах високо</w:t>
            </w:r>
            <w:r>
              <w:rPr>
                <w:lang w:val="uk-UA"/>
              </w:rPr>
              <w:t xml:space="preserve">го рівня </w:t>
            </w:r>
            <w:r w:rsidR="00E32422" w:rsidRPr="00623E0A">
              <w:rPr>
                <w:lang w:val="uk-UA"/>
              </w:rPr>
              <w:t xml:space="preserve">захворюваності на </w:t>
            </w:r>
            <w:r>
              <w:rPr>
                <w:lang w:val="uk-UA"/>
              </w:rPr>
              <w:t xml:space="preserve">ТБ </w:t>
            </w:r>
            <w:r w:rsidR="00E32422" w:rsidRPr="00623E0A">
              <w:rPr>
                <w:lang w:val="uk-UA"/>
              </w:rPr>
              <w:t>та/або проказу;</w:t>
            </w:r>
          </w:p>
          <w:p w:rsidR="00E32422" w:rsidRPr="00623E0A" w:rsidRDefault="00B534ED" w:rsidP="00997988">
            <w:pPr>
              <w:pStyle w:val="a8"/>
              <w:numPr>
                <w:ilvl w:val="0"/>
                <w:numId w:val="9"/>
              </w:numPr>
              <w:spacing w:after="120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r w:rsidR="00E32422" w:rsidRPr="00623E0A">
              <w:rPr>
                <w:lang w:val="uk-UA"/>
              </w:rPr>
              <w:t>невакцинованих дітей старшого віку, підлітків та дорослих з</w:t>
            </w:r>
            <w:r w:rsidR="00597F23">
              <w:rPr>
                <w:lang w:val="uk-UA"/>
              </w:rPr>
              <w:t> </w:t>
            </w:r>
            <w:r w:rsidR="00E32422" w:rsidRPr="00623E0A">
              <w:rPr>
                <w:lang w:val="uk-UA"/>
              </w:rPr>
              <w:t>негативним результатом тест</w:t>
            </w:r>
            <w:r>
              <w:rPr>
                <w:lang w:val="uk-UA"/>
              </w:rPr>
              <w:t xml:space="preserve">ування на </w:t>
            </w:r>
            <w:r w:rsidR="00E32422" w:rsidRPr="00623E0A">
              <w:rPr>
                <w:lang w:val="uk-UA"/>
              </w:rPr>
              <w:t>ТШП та АВІ</w:t>
            </w:r>
            <w:r>
              <w:rPr>
                <w:lang w:val="uk-UA"/>
              </w:rPr>
              <w:t xml:space="preserve"> у країнах</w:t>
            </w:r>
            <w:r w:rsidR="00E32422" w:rsidRPr="00623E0A">
              <w:rPr>
                <w:lang w:val="uk-UA"/>
              </w:rPr>
              <w:t xml:space="preserve">, що переходять від низького до високого рівня захворюваності на </w:t>
            </w:r>
            <w:r>
              <w:rPr>
                <w:lang w:val="uk-UA"/>
              </w:rPr>
              <w:t>ТБ</w:t>
            </w:r>
            <w:r w:rsidR="00E32422" w:rsidRPr="00623E0A">
              <w:rPr>
                <w:lang w:val="uk-UA"/>
              </w:rPr>
              <w:t>/проказу;</w:t>
            </w:r>
          </w:p>
          <w:p w:rsidR="00E32422" w:rsidRPr="00623E0A" w:rsidRDefault="00B534ED" w:rsidP="00997988">
            <w:pPr>
              <w:pStyle w:val="a8"/>
              <w:numPr>
                <w:ilvl w:val="0"/>
                <w:numId w:val="9"/>
              </w:numPr>
              <w:spacing w:after="120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r w:rsidR="00E32422" w:rsidRPr="00623E0A">
              <w:rPr>
                <w:lang w:val="uk-UA"/>
              </w:rPr>
              <w:t>невакцинованих людей з негативним результатом тест</w:t>
            </w:r>
            <w:r>
              <w:rPr>
                <w:lang w:val="uk-UA"/>
              </w:rPr>
              <w:t xml:space="preserve">ування на </w:t>
            </w:r>
            <w:r w:rsidR="00E32422" w:rsidRPr="00623E0A">
              <w:rPr>
                <w:lang w:val="uk-UA"/>
              </w:rPr>
              <w:t xml:space="preserve">ТШП та АВІ, </w:t>
            </w:r>
            <w:r w:rsidR="009C2CB7">
              <w:rPr>
                <w:lang w:val="uk-UA"/>
              </w:rPr>
              <w:t xml:space="preserve">що </w:t>
            </w:r>
            <w:r>
              <w:rPr>
                <w:lang w:val="uk-UA"/>
              </w:rPr>
              <w:t xml:space="preserve">зазнають </w:t>
            </w:r>
            <w:r w:rsidR="00E32422" w:rsidRPr="00623E0A">
              <w:rPr>
                <w:lang w:val="uk-UA"/>
              </w:rPr>
              <w:t>професійн</w:t>
            </w:r>
            <w:r>
              <w:rPr>
                <w:lang w:val="uk-UA"/>
              </w:rPr>
              <w:t xml:space="preserve">ого ризику </w:t>
            </w:r>
            <w:r w:rsidR="009C2CB7">
              <w:rPr>
                <w:lang w:val="uk-UA"/>
              </w:rPr>
              <w:t xml:space="preserve">інфікування </w:t>
            </w:r>
            <w:r>
              <w:rPr>
                <w:lang w:val="uk-UA"/>
              </w:rPr>
              <w:t xml:space="preserve">ТБ </w:t>
            </w:r>
            <w:r w:rsidR="00E32422" w:rsidRPr="00623E0A">
              <w:rPr>
                <w:lang w:val="uk-UA"/>
              </w:rPr>
              <w:t>у</w:t>
            </w:r>
            <w:r w:rsidR="00597F23">
              <w:rPr>
                <w:lang w:val="uk-UA"/>
              </w:rPr>
              <w:t> </w:t>
            </w:r>
            <w:r w:rsidR="00E32422" w:rsidRPr="00623E0A">
              <w:rPr>
                <w:lang w:val="uk-UA"/>
              </w:rPr>
              <w:t>районах з низьким та високим рівнем захворюваності (наприклад, медичні працівники, лабораторні працівники, студенти-медики, працівники в</w:t>
            </w:r>
            <w:r w:rsidR="00974A42" w:rsidRPr="00623E0A">
              <w:rPr>
                <w:lang w:val="uk-UA"/>
              </w:rPr>
              <w:t>’</w:t>
            </w:r>
            <w:r w:rsidR="00E32422" w:rsidRPr="00623E0A">
              <w:rPr>
                <w:lang w:val="uk-UA"/>
              </w:rPr>
              <w:t>язниць</w:t>
            </w:r>
            <w:r w:rsidR="009C2CB7">
              <w:rPr>
                <w:lang w:val="uk-UA"/>
              </w:rPr>
              <w:t xml:space="preserve"> та </w:t>
            </w:r>
            <w:r w:rsidR="00E32422" w:rsidRPr="00623E0A">
              <w:rPr>
                <w:lang w:val="uk-UA"/>
              </w:rPr>
              <w:t xml:space="preserve">інші особи з професійним </w:t>
            </w:r>
            <w:r w:rsidR="009C2CB7">
              <w:rPr>
                <w:lang w:val="uk-UA"/>
              </w:rPr>
              <w:t>ризиком інфікування ТБ</w:t>
            </w:r>
            <w:r w:rsidR="00E32422" w:rsidRPr="00623E0A">
              <w:rPr>
                <w:lang w:val="uk-UA"/>
              </w:rPr>
              <w:t>).</w:t>
            </w:r>
          </w:p>
          <w:p w:rsidR="00E32422" w:rsidRPr="00623E0A" w:rsidRDefault="009C2CB7" w:rsidP="00D61D55">
            <w:pPr>
              <w:spacing w:after="120"/>
              <w:ind w:firstLine="0"/>
              <w:rPr>
                <w:rFonts w:cs="Times New Roman"/>
                <w:szCs w:val="28"/>
                <w:lang w:val="uk-UA"/>
              </w:rPr>
            </w:pPr>
            <w:r>
              <w:rPr>
                <w:lang w:val="uk-UA"/>
              </w:rPr>
              <w:t xml:space="preserve">Проведення </w:t>
            </w:r>
            <w:r w:rsidRPr="00623E0A">
              <w:rPr>
                <w:lang w:val="uk-UA"/>
              </w:rPr>
              <w:t>ревакцинаці</w:t>
            </w:r>
            <w:r>
              <w:rPr>
                <w:lang w:val="uk-UA"/>
              </w:rPr>
              <w:t xml:space="preserve">ї </w:t>
            </w:r>
            <w:r w:rsidR="00E32422" w:rsidRPr="00623E0A">
              <w:rPr>
                <w:lang w:val="uk-UA"/>
              </w:rPr>
              <w:t>не рекоменд</w:t>
            </w:r>
            <w:r>
              <w:rPr>
                <w:lang w:val="uk-UA"/>
              </w:rPr>
              <w:t>овано</w:t>
            </w:r>
            <w:r w:rsidR="00E32422" w:rsidRPr="00623E0A">
              <w:rPr>
                <w:lang w:val="uk-UA"/>
              </w:rPr>
              <w:t xml:space="preserve">, але </w:t>
            </w:r>
            <w:r>
              <w:rPr>
                <w:lang w:val="uk-UA"/>
              </w:rPr>
              <w:t xml:space="preserve">тривають клінічні випробування щодо оцінювання </w:t>
            </w:r>
            <w:r w:rsidR="00D61D55">
              <w:rPr>
                <w:lang w:val="uk-UA"/>
              </w:rPr>
              <w:t xml:space="preserve">її </w:t>
            </w:r>
            <w:r>
              <w:rPr>
                <w:lang w:val="uk-UA"/>
              </w:rPr>
              <w:t>впливу</w:t>
            </w:r>
            <w:r w:rsidR="00E32422" w:rsidRPr="00623E0A">
              <w:rPr>
                <w:lang w:val="uk-UA"/>
              </w:rPr>
              <w:t>.</w:t>
            </w:r>
          </w:p>
        </w:tc>
      </w:tr>
    </w:tbl>
    <w:p w:rsidR="00E32422" w:rsidRPr="009C2CB7" w:rsidRDefault="00E32422" w:rsidP="00E32422">
      <w:pPr>
        <w:rPr>
          <w:rFonts w:cs="Times New Roman"/>
          <w:b/>
          <w:szCs w:val="28"/>
          <w:lang w:val="ru-RU"/>
        </w:rPr>
      </w:pPr>
    </w:p>
    <w:p w:rsidR="00E32422" w:rsidRPr="00623E0A" w:rsidRDefault="00E32422" w:rsidP="00E32422">
      <w:pPr>
        <w:rPr>
          <w:rFonts w:cs="Times New Roman"/>
          <w:b/>
          <w:szCs w:val="28"/>
          <w:lang w:val="uk-UA" w:eastAsia="uk-UA"/>
        </w:rPr>
      </w:pPr>
      <w:r w:rsidRPr="00623E0A">
        <w:rPr>
          <w:rFonts w:cs="Times New Roman"/>
          <w:b/>
          <w:szCs w:val="28"/>
          <w:lang w:val="uk-UA"/>
        </w:rPr>
        <w:br w:type="page"/>
      </w:r>
    </w:p>
    <w:p w:rsidR="00E32422" w:rsidRPr="00623E0A" w:rsidRDefault="00E32422" w:rsidP="00623E0A">
      <w:pPr>
        <w:pStyle w:val="1"/>
        <w:rPr>
          <w:rStyle w:val="11"/>
          <w:rFonts w:cstheme="majorBidi"/>
          <w:b/>
          <w:bCs/>
          <w:sz w:val="28"/>
          <w:szCs w:val="28"/>
          <w:shd w:val="clear" w:color="auto" w:fill="auto"/>
        </w:rPr>
      </w:pPr>
      <w:bookmarkStart w:id="36" w:name="_Toc27751104"/>
      <w:r w:rsidRPr="00623E0A">
        <w:lastRenderedPageBreak/>
        <w:t>12. </w:t>
      </w:r>
      <w:bookmarkStart w:id="37" w:name="bookmark22"/>
      <w:r w:rsidRPr="00623E0A">
        <w:rPr>
          <w:rStyle w:val="11"/>
          <w:rFonts w:cstheme="majorBidi"/>
          <w:b/>
          <w:bCs/>
          <w:sz w:val="28"/>
          <w:szCs w:val="28"/>
          <w:shd w:val="clear" w:color="auto" w:fill="auto"/>
        </w:rPr>
        <w:t>Висновки та бачення</w:t>
      </w:r>
      <w:bookmarkEnd w:id="36"/>
      <w:bookmarkEnd w:id="37"/>
    </w:p>
    <w:p w:rsidR="00E32422" w:rsidRPr="00623E0A" w:rsidRDefault="008F08D9" w:rsidP="00E32422">
      <w:pPr>
        <w:rPr>
          <w:rFonts w:cs="Times New Roman"/>
          <w:szCs w:val="28"/>
          <w:lang w:val="uk-UA"/>
        </w:rPr>
      </w:pPr>
      <w:r>
        <w:rPr>
          <w:rStyle w:val="21"/>
          <w:szCs w:val="28"/>
          <w:lang w:val="uk-UA"/>
        </w:rPr>
        <w:t xml:space="preserve">Дану </w:t>
      </w:r>
      <w:r w:rsidR="00E32422" w:rsidRPr="00623E0A">
        <w:rPr>
          <w:rStyle w:val="21"/>
          <w:szCs w:val="28"/>
          <w:lang w:val="uk-UA"/>
        </w:rPr>
        <w:t>регіональн</w:t>
      </w:r>
      <w:r>
        <w:rPr>
          <w:rStyle w:val="21"/>
          <w:szCs w:val="28"/>
          <w:lang w:val="uk-UA"/>
        </w:rPr>
        <w:t xml:space="preserve">у настанову створено для </w:t>
      </w:r>
      <w:r w:rsidR="00E32422" w:rsidRPr="00623E0A">
        <w:rPr>
          <w:rStyle w:val="21"/>
          <w:szCs w:val="28"/>
          <w:lang w:val="uk-UA"/>
        </w:rPr>
        <w:t>інформува</w:t>
      </w:r>
      <w:r>
        <w:rPr>
          <w:rStyle w:val="21"/>
          <w:szCs w:val="28"/>
          <w:lang w:val="uk-UA"/>
        </w:rPr>
        <w:t xml:space="preserve">ння </w:t>
      </w:r>
      <w:r w:rsidR="00E32422" w:rsidRPr="00623E0A">
        <w:rPr>
          <w:rStyle w:val="21"/>
          <w:szCs w:val="28"/>
          <w:lang w:val="uk-UA"/>
        </w:rPr>
        <w:t xml:space="preserve">всіх зацікавлених сторін, </w:t>
      </w:r>
      <w:r>
        <w:rPr>
          <w:rStyle w:val="21"/>
          <w:szCs w:val="28"/>
          <w:lang w:val="uk-UA"/>
        </w:rPr>
        <w:t xml:space="preserve">що </w:t>
      </w:r>
      <w:r w:rsidR="00E32422" w:rsidRPr="00623E0A">
        <w:rPr>
          <w:rStyle w:val="21"/>
          <w:szCs w:val="28"/>
          <w:lang w:val="uk-UA"/>
        </w:rPr>
        <w:t xml:space="preserve">беруть участь у </w:t>
      </w:r>
      <w:r>
        <w:rPr>
          <w:rStyle w:val="21"/>
          <w:szCs w:val="28"/>
          <w:lang w:val="uk-UA"/>
        </w:rPr>
        <w:t xml:space="preserve">проведенні заходів з </w:t>
      </w:r>
      <w:r w:rsidR="00E32422" w:rsidRPr="00623E0A">
        <w:rPr>
          <w:rStyle w:val="21"/>
          <w:szCs w:val="28"/>
          <w:lang w:val="uk-UA"/>
        </w:rPr>
        <w:t>профілактиці та догляд</w:t>
      </w:r>
      <w:r>
        <w:rPr>
          <w:rStyle w:val="21"/>
          <w:szCs w:val="28"/>
          <w:lang w:val="uk-UA"/>
        </w:rPr>
        <w:t xml:space="preserve">у ТБ </w:t>
      </w:r>
      <w:r w:rsidR="00E32422" w:rsidRPr="00623E0A">
        <w:rPr>
          <w:rStyle w:val="21"/>
          <w:szCs w:val="28"/>
          <w:lang w:val="uk-UA"/>
        </w:rPr>
        <w:t>у дітей та підлітків. Зараз доступн</w:t>
      </w:r>
      <w:r>
        <w:rPr>
          <w:rStyle w:val="21"/>
          <w:szCs w:val="28"/>
          <w:lang w:val="uk-UA"/>
        </w:rPr>
        <w:t xml:space="preserve">ою є велика кількість рекомендацій, що стануть у пригоді </w:t>
      </w:r>
      <w:r w:rsidR="00E32422" w:rsidRPr="00623E0A">
        <w:rPr>
          <w:rStyle w:val="21"/>
          <w:szCs w:val="28"/>
          <w:lang w:val="uk-UA"/>
        </w:rPr>
        <w:t>клініцист</w:t>
      </w:r>
      <w:r>
        <w:rPr>
          <w:rStyle w:val="21"/>
          <w:szCs w:val="28"/>
          <w:lang w:val="uk-UA"/>
        </w:rPr>
        <w:t xml:space="preserve">ам при </w:t>
      </w:r>
      <w:r w:rsidR="00E32422" w:rsidRPr="00623E0A">
        <w:rPr>
          <w:rStyle w:val="21"/>
          <w:szCs w:val="28"/>
          <w:lang w:val="uk-UA"/>
        </w:rPr>
        <w:t>ліку</w:t>
      </w:r>
      <w:r>
        <w:rPr>
          <w:rStyle w:val="21"/>
          <w:szCs w:val="28"/>
          <w:lang w:val="uk-UA"/>
        </w:rPr>
        <w:t xml:space="preserve">ванні </w:t>
      </w:r>
      <w:r w:rsidR="00E32422" w:rsidRPr="00623E0A">
        <w:rPr>
          <w:rStyle w:val="21"/>
          <w:szCs w:val="28"/>
          <w:lang w:val="uk-UA"/>
        </w:rPr>
        <w:t xml:space="preserve">дітей та підлітків, інфікованих ЛС-ТБ або хворих на ЛС-ТБ. Сюди входять довідники з практичною доступною інформацією. </w:t>
      </w:r>
      <w:r w:rsidR="006C79E6" w:rsidRPr="00623E0A">
        <w:rPr>
          <w:rStyle w:val="21"/>
          <w:szCs w:val="28"/>
          <w:lang w:val="uk-UA"/>
        </w:rPr>
        <w:t>Як</w:t>
      </w:r>
      <w:r w:rsidR="006C79E6">
        <w:rPr>
          <w:rStyle w:val="21"/>
          <w:szCs w:val="28"/>
          <w:lang w:val="uk-UA"/>
        </w:rPr>
        <w:t xml:space="preserve"> настанова</w:t>
      </w:r>
      <w:r w:rsidR="00E32422" w:rsidRPr="00623E0A">
        <w:rPr>
          <w:rStyle w:val="21"/>
          <w:szCs w:val="28"/>
          <w:lang w:val="uk-UA"/>
        </w:rPr>
        <w:t>, заснован</w:t>
      </w:r>
      <w:r w:rsidR="006C79E6">
        <w:rPr>
          <w:rStyle w:val="21"/>
          <w:szCs w:val="28"/>
          <w:lang w:val="uk-UA"/>
        </w:rPr>
        <w:t xml:space="preserve">а </w:t>
      </w:r>
      <w:r w:rsidR="00E32422" w:rsidRPr="00623E0A">
        <w:rPr>
          <w:rStyle w:val="21"/>
          <w:szCs w:val="28"/>
          <w:lang w:val="uk-UA"/>
        </w:rPr>
        <w:t>на доказ</w:t>
      </w:r>
      <w:r w:rsidR="006C79E6">
        <w:rPr>
          <w:rStyle w:val="21"/>
          <w:szCs w:val="28"/>
          <w:lang w:val="uk-UA"/>
        </w:rPr>
        <w:t>ових даних</w:t>
      </w:r>
      <w:r w:rsidR="00E32422" w:rsidRPr="00623E0A">
        <w:rPr>
          <w:rStyle w:val="21"/>
          <w:szCs w:val="28"/>
          <w:lang w:val="uk-UA"/>
        </w:rPr>
        <w:t xml:space="preserve">, ця публікація потребує </w:t>
      </w:r>
      <w:r w:rsidR="00767D74">
        <w:rPr>
          <w:rStyle w:val="21"/>
          <w:szCs w:val="28"/>
          <w:lang w:val="uk-UA"/>
        </w:rPr>
        <w:t xml:space="preserve">проведення </w:t>
      </w:r>
      <w:r w:rsidR="00E32422" w:rsidRPr="00623E0A">
        <w:rPr>
          <w:rStyle w:val="21"/>
          <w:szCs w:val="28"/>
          <w:lang w:val="uk-UA"/>
        </w:rPr>
        <w:t>регулярного оновлення відповідно до найновіших доказ</w:t>
      </w:r>
      <w:r w:rsidR="00767D74">
        <w:rPr>
          <w:rStyle w:val="21"/>
          <w:szCs w:val="28"/>
          <w:lang w:val="uk-UA"/>
        </w:rPr>
        <w:t xml:space="preserve">ових даних </w:t>
      </w:r>
      <w:r w:rsidR="00E32422" w:rsidRPr="00623E0A">
        <w:rPr>
          <w:rStyle w:val="21"/>
          <w:szCs w:val="28"/>
          <w:lang w:val="uk-UA"/>
        </w:rPr>
        <w:t xml:space="preserve">та </w:t>
      </w:r>
      <w:r w:rsidR="00767D74">
        <w:rPr>
          <w:rStyle w:val="21"/>
          <w:szCs w:val="28"/>
          <w:lang w:val="uk-UA"/>
        </w:rPr>
        <w:t>досвіду</w:t>
      </w:r>
      <w:r w:rsidR="00E32422" w:rsidRPr="00623E0A">
        <w:rPr>
          <w:rStyle w:val="21"/>
          <w:szCs w:val="28"/>
          <w:lang w:val="uk-UA"/>
        </w:rPr>
        <w:t xml:space="preserve">. </w:t>
      </w:r>
      <w:r w:rsidR="00767D74">
        <w:rPr>
          <w:rStyle w:val="21"/>
          <w:szCs w:val="28"/>
          <w:lang w:val="uk-UA"/>
        </w:rPr>
        <w:t xml:space="preserve">Вирішення проблеми </w:t>
      </w:r>
      <w:r w:rsidR="00767D74" w:rsidRPr="00623E0A">
        <w:rPr>
          <w:rStyle w:val="21"/>
          <w:szCs w:val="28"/>
          <w:lang w:val="uk-UA"/>
        </w:rPr>
        <w:t>чутлив</w:t>
      </w:r>
      <w:r w:rsidR="00767D74">
        <w:rPr>
          <w:rStyle w:val="21"/>
          <w:szCs w:val="28"/>
          <w:lang w:val="uk-UA"/>
        </w:rPr>
        <w:t xml:space="preserve">ого </w:t>
      </w:r>
      <w:r w:rsidR="00767D74" w:rsidRPr="00623E0A">
        <w:rPr>
          <w:rStyle w:val="21"/>
          <w:szCs w:val="28"/>
          <w:lang w:val="uk-UA"/>
        </w:rPr>
        <w:t>до лікарських засобів</w:t>
      </w:r>
      <w:r w:rsidR="00767D74">
        <w:rPr>
          <w:rStyle w:val="21"/>
          <w:szCs w:val="28"/>
          <w:lang w:val="uk-UA"/>
        </w:rPr>
        <w:t xml:space="preserve"> ТБ і ЛС-ТБ </w:t>
      </w:r>
      <w:r w:rsidR="00E32422" w:rsidRPr="00623E0A">
        <w:rPr>
          <w:rStyle w:val="21"/>
          <w:szCs w:val="28"/>
          <w:lang w:val="uk-UA"/>
        </w:rPr>
        <w:t>у дітей та підлітків повин</w:t>
      </w:r>
      <w:r w:rsidR="00767D74">
        <w:rPr>
          <w:rStyle w:val="21"/>
          <w:szCs w:val="28"/>
          <w:lang w:val="uk-UA"/>
        </w:rPr>
        <w:t xml:space="preserve">но </w:t>
      </w:r>
      <w:r w:rsidR="00E32422" w:rsidRPr="00623E0A">
        <w:rPr>
          <w:rStyle w:val="21"/>
          <w:szCs w:val="28"/>
          <w:lang w:val="uk-UA"/>
        </w:rPr>
        <w:t xml:space="preserve">бути першочерговим завданням у відповіді регіону </w:t>
      </w:r>
      <w:r w:rsidR="00767D74">
        <w:rPr>
          <w:rStyle w:val="21"/>
          <w:szCs w:val="28"/>
          <w:lang w:val="uk-UA"/>
        </w:rPr>
        <w:t xml:space="preserve">щодо цієї </w:t>
      </w:r>
      <w:r w:rsidR="00E32422" w:rsidRPr="00623E0A">
        <w:rPr>
          <w:rStyle w:val="21"/>
          <w:szCs w:val="28"/>
          <w:lang w:val="uk-UA"/>
        </w:rPr>
        <w:t>велик</w:t>
      </w:r>
      <w:r w:rsidR="00767D74">
        <w:rPr>
          <w:rStyle w:val="21"/>
          <w:szCs w:val="28"/>
          <w:lang w:val="uk-UA"/>
        </w:rPr>
        <w:t xml:space="preserve">ої </w:t>
      </w:r>
      <w:r w:rsidR="00E32422" w:rsidRPr="00623E0A">
        <w:rPr>
          <w:rStyle w:val="21"/>
          <w:szCs w:val="28"/>
          <w:lang w:val="uk-UA"/>
        </w:rPr>
        <w:t>загроз</w:t>
      </w:r>
      <w:r w:rsidR="00767D74">
        <w:rPr>
          <w:rStyle w:val="21"/>
          <w:szCs w:val="28"/>
          <w:lang w:val="uk-UA"/>
        </w:rPr>
        <w:t xml:space="preserve">и </w:t>
      </w:r>
      <w:r w:rsidR="00E32422" w:rsidRPr="00623E0A">
        <w:rPr>
          <w:rStyle w:val="21"/>
          <w:szCs w:val="28"/>
          <w:lang w:val="uk-UA"/>
        </w:rPr>
        <w:t>для здоров</w:t>
      </w:r>
      <w:r w:rsidR="00974A42" w:rsidRPr="00623E0A">
        <w:rPr>
          <w:rStyle w:val="21"/>
          <w:szCs w:val="28"/>
          <w:lang w:val="uk-UA"/>
        </w:rPr>
        <w:t>’</w:t>
      </w:r>
      <w:r w:rsidR="00E32422" w:rsidRPr="00623E0A">
        <w:rPr>
          <w:rStyle w:val="21"/>
          <w:szCs w:val="28"/>
          <w:lang w:val="uk-UA"/>
        </w:rPr>
        <w:t xml:space="preserve">я населення. </w:t>
      </w:r>
      <w:r w:rsidR="00767D74">
        <w:rPr>
          <w:rStyle w:val="21"/>
          <w:szCs w:val="28"/>
          <w:lang w:val="uk-UA"/>
        </w:rPr>
        <w:t>Подолання ТБ</w:t>
      </w:r>
      <w:r w:rsidR="00E32422" w:rsidRPr="00623E0A">
        <w:rPr>
          <w:rStyle w:val="21"/>
          <w:szCs w:val="28"/>
          <w:lang w:val="uk-UA"/>
        </w:rPr>
        <w:t xml:space="preserve">, встановлене як Цілями сталого розвитку, так і Стратегією боротьби з </w:t>
      </w:r>
      <w:r w:rsidR="00767D74">
        <w:rPr>
          <w:rStyle w:val="21"/>
          <w:szCs w:val="28"/>
          <w:lang w:val="uk-UA"/>
        </w:rPr>
        <w:t>ТБ</w:t>
      </w:r>
      <w:r w:rsidR="00E32422" w:rsidRPr="00623E0A">
        <w:rPr>
          <w:rStyle w:val="21"/>
          <w:szCs w:val="28"/>
          <w:lang w:val="uk-UA"/>
        </w:rPr>
        <w:t xml:space="preserve">, буде можливим лише за допомогою </w:t>
      </w:r>
      <w:r w:rsidR="00767D74">
        <w:rPr>
          <w:rStyle w:val="21"/>
          <w:szCs w:val="28"/>
          <w:lang w:val="uk-UA"/>
        </w:rPr>
        <w:t xml:space="preserve">впровадження </w:t>
      </w:r>
      <w:r w:rsidR="00E32422" w:rsidRPr="00623E0A">
        <w:rPr>
          <w:rStyle w:val="21"/>
          <w:szCs w:val="28"/>
          <w:lang w:val="uk-UA"/>
        </w:rPr>
        <w:t xml:space="preserve">спеціальних стратегій, спрямованих на молодих людей. </w:t>
      </w:r>
      <w:r w:rsidR="00767D74">
        <w:rPr>
          <w:rStyle w:val="21"/>
          <w:szCs w:val="28"/>
          <w:lang w:val="uk-UA"/>
        </w:rPr>
        <w:t xml:space="preserve">Проведення </w:t>
      </w:r>
      <w:r w:rsidR="00767D74" w:rsidRPr="00623E0A">
        <w:rPr>
          <w:rStyle w:val="21"/>
          <w:szCs w:val="28"/>
          <w:lang w:val="uk-UA"/>
        </w:rPr>
        <w:t>подальш</w:t>
      </w:r>
      <w:r w:rsidR="00767D74">
        <w:rPr>
          <w:rStyle w:val="21"/>
          <w:szCs w:val="28"/>
          <w:lang w:val="uk-UA"/>
        </w:rPr>
        <w:t xml:space="preserve">их </w:t>
      </w:r>
      <w:r w:rsidR="00E32422" w:rsidRPr="00623E0A">
        <w:rPr>
          <w:rStyle w:val="21"/>
          <w:szCs w:val="28"/>
          <w:lang w:val="uk-UA"/>
        </w:rPr>
        <w:t>досліджен</w:t>
      </w:r>
      <w:r w:rsidR="00767D74">
        <w:rPr>
          <w:rStyle w:val="21"/>
          <w:szCs w:val="28"/>
          <w:lang w:val="uk-UA"/>
        </w:rPr>
        <w:t xml:space="preserve">ь щодо </w:t>
      </w:r>
      <w:r w:rsidR="00E32422" w:rsidRPr="00623E0A">
        <w:rPr>
          <w:rStyle w:val="21"/>
          <w:szCs w:val="28"/>
          <w:lang w:val="uk-UA"/>
        </w:rPr>
        <w:t xml:space="preserve">нових лікарських засобів та </w:t>
      </w:r>
      <w:proofErr w:type="spellStart"/>
      <w:r w:rsidR="00E32422" w:rsidRPr="00623E0A">
        <w:rPr>
          <w:rStyle w:val="21"/>
          <w:szCs w:val="28"/>
          <w:lang w:val="uk-UA"/>
        </w:rPr>
        <w:t>рандомізован</w:t>
      </w:r>
      <w:r w:rsidR="00767D74">
        <w:rPr>
          <w:rStyle w:val="21"/>
          <w:szCs w:val="28"/>
          <w:lang w:val="uk-UA"/>
        </w:rPr>
        <w:t>их</w:t>
      </w:r>
      <w:proofErr w:type="spellEnd"/>
      <w:r w:rsidR="00767D74">
        <w:rPr>
          <w:rStyle w:val="21"/>
          <w:szCs w:val="28"/>
          <w:lang w:val="uk-UA"/>
        </w:rPr>
        <w:t xml:space="preserve"> </w:t>
      </w:r>
      <w:r w:rsidR="00E32422" w:rsidRPr="00623E0A">
        <w:rPr>
          <w:rStyle w:val="21"/>
          <w:szCs w:val="28"/>
          <w:lang w:val="uk-UA"/>
        </w:rPr>
        <w:t>клінічн</w:t>
      </w:r>
      <w:r w:rsidR="00767D74">
        <w:rPr>
          <w:rStyle w:val="21"/>
          <w:szCs w:val="28"/>
          <w:lang w:val="uk-UA"/>
        </w:rPr>
        <w:t xml:space="preserve">их </w:t>
      </w:r>
      <w:r w:rsidR="00E32422" w:rsidRPr="00623E0A">
        <w:rPr>
          <w:rStyle w:val="21"/>
          <w:szCs w:val="28"/>
          <w:lang w:val="uk-UA"/>
        </w:rPr>
        <w:t>випробуван</w:t>
      </w:r>
      <w:r w:rsidR="00767D74">
        <w:rPr>
          <w:rStyle w:val="21"/>
          <w:szCs w:val="28"/>
          <w:lang w:val="uk-UA"/>
        </w:rPr>
        <w:t xml:space="preserve">ь </w:t>
      </w:r>
      <w:r w:rsidR="00E32422" w:rsidRPr="00623E0A">
        <w:rPr>
          <w:rStyle w:val="21"/>
          <w:szCs w:val="28"/>
          <w:lang w:val="uk-UA"/>
        </w:rPr>
        <w:t>дозвол</w:t>
      </w:r>
      <w:r w:rsidR="00767D74">
        <w:rPr>
          <w:rStyle w:val="21"/>
          <w:szCs w:val="28"/>
          <w:lang w:val="uk-UA"/>
        </w:rPr>
        <w:t xml:space="preserve">ить визначити </w:t>
      </w:r>
      <w:r w:rsidR="00E32422" w:rsidRPr="00623E0A">
        <w:rPr>
          <w:rStyle w:val="21"/>
          <w:szCs w:val="28"/>
          <w:lang w:val="uk-UA"/>
        </w:rPr>
        <w:t>найбільш ефективн</w:t>
      </w:r>
      <w:r w:rsidR="00767D74">
        <w:rPr>
          <w:rStyle w:val="21"/>
          <w:szCs w:val="28"/>
          <w:lang w:val="uk-UA"/>
        </w:rPr>
        <w:t xml:space="preserve">і </w:t>
      </w:r>
      <w:r w:rsidR="00E32422" w:rsidRPr="00623E0A">
        <w:rPr>
          <w:rStyle w:val="21"/>
          <w:szCs w:val="28"/>
          <w:lang w:val="uk-UA"/>
        </w:rPr>
        <w:t xml:space="preserve">схеми лікування. Рекомендовані схеми лікування МРТБ без </w:t>
      </w:r>
      <w:r w:rsidR="00767D74">
        <w:rPr>
          <w:rStyle w:val="21"/>
          <w:szCs w:val="28"/>
          <w:lang w:val="uk-UA"/>
        </w:rPr>
        <w:t xml:space="preserve">застосування </w:t>
      </w:r>
      <w:r w:rsidR="00E32422" w:rsidRPr="00623E0A">
        <w:rPr>
          <w:rStyle w:val="21"/>
          <w:szCs w:val="28"/>
          <w:lang w:val="uk-UA"/>
        </w:rPr>
        <w:t>ін</w:t>
      </w:r>
      <w:r w:rsidR="00974A42" w:rsidRPr="00623E0A">
        <w:rPr>
          <w:rStyle w:val="21"/>
          <w:szCs w:val="28"/>
          <w:lang w:val="uk-UA"/>
        </w:rPr>
        <w:t>’</w:t>
      </w:r>
      <w:r w:rsidR="00E32422" w:rsidRPr="00623E0A">
        <w:rPr>
          <w:rStyle w:val="21"/>
          <w:szCs w:val="28"/>
          <w:lang w:val="uk-UA"/>
        </w:rPr>
        <w:t>єкцій</w:t>
      </w:r>
      <w:r w:rsidR="00767D74">
        <w:rPr>
          <w:rStyle w:val="21"/>
          <w:szCs w:val="28"/>
          <w:lang w:val="uk-UA"/>
        </w:rPr>
        <w:t xml:space="preserve">них препаратів </w:t>
      </w:r>
      <w:r w:rsidR="00E32422" w:rsidRPr="00623E0A">
        <w:rPr>
          <w:rStyle w:val="21"/>
          <w:szCs w:val="28"/>
          <w:lang w:val="uk-UA"/>
        </w:rPr>
        <w:t xml:space="preserve">є першим кроком до більш </w:t>
      </w:r>
      <w:r w:rsidR="00E32422" w:rsidRPr="007E1136">
        <w:rPr>
          <w:rStyle w:val="21"/>
          <w:szCs w:val="28"/>
          <w:lang w:val="uk-UA"/>
        </w:rPr>
        <w:t>терпимого</w:t>
      </w:r>
      <w:r w:rsidR="00E32422" w:rsidRPr="00623E0A">
        <w:rPr>
          <w:rStyle w:val="21"/>
          <w:szCs w:val="28"/>
          <w:lang w:val="uk-UA"/>
        </w:rPr>
        <w:t xml:space="preserve"> та прийнятного лікування. Вдосконалена вакцина буде найефективнішим засобом допомоги </w:t>
      </w:r>
      <w:r w:rsidR="00CF7AA6">
        <w:rPr>
          <w:rStyle w:val="21"/>
          <w:szCs w:val="28"/>
          <w:lang w:val="uk-UA"/>
        </w:rPr>
        <w:t xml:space="preserve">щодо попередження </w:t>
      </w:r>
      <w:r w:rsidR="00E32422" w:rsidRPr="00623E0A">
        <w:rPr>
          <w:rStyle w:val="21"/>
          <w:szCs w:val="28"/>
          <w:lang w:val="uk-UA"/>
        </w:rPr>
        <w:t xml:space="preserve">подальшого </w:t>
      </w:r>
      <w:r w:rsidR="00CF7AA6">
        <w:rPr>
          <w:rStyle w:val="21"/>
          <w:szCs w:val="28"/>
          <w:lang w:val="uk-UA"/>
        </w:rPr>
        <w:t xml:space="preserve">інфікування </w:t>
      </w:r>
      <w:r w:rsidR="00E32422" w:rsidRPr="00623E0A">
        <w:rPr>
          <w:rStyle w:val="21"/>
          <w:szCs w:val="28"/>
          <w:lang w:val="uk-UA"/>
        </w:rPr>
        <w:t xml:space="preserve">та захворювання серед дітей та підлітків. </w:t>
      </w:r>
      <w:r w:rsidR="00CF7AA6">
        <w:rPr>
          <w:rStyle w:val="21"/>
          <w:szCs w:val="28"/>
          <w:lang w:val="uk-UA"/>
        </w:rPr>
        <w:t xml:space="preserve">Проте </w:t>
      </w:r>
      <w:r w:rsidR="00E32422" w:rsidRPr="00623E0A">
        <w:rPr>
          <w:rStyle w:val="21"/>
          <w:szCs w:val="28"/>
          <w:lang w:val="uk-UA"/>
        </w:rPr>
        <w:t xml:space="preserve">широке впровадження </w:t>
      </w:r>
      <w:r w:rsidR="00CF7AA6">
        <w:rPr>
          <w:rStyle w:val="21"/>
          <w:szCs w:val="28"/>
          <w:lang w:val="uk-UA"/>
        </w:rPr>
        <w:t>безпечної</w:t>
      </w:r>
      <w:r w:rsidR="00E32422" w:rsidRPr="00623E0A">
        <w:rPr>
          <w:rStyle w:val="21"/>
          <w:szCs w:val="28"/>
          <w:lang w:val="uk-UA"/>
        </w:rPr>
        <w:t xml:space="preserve">, але лише частково ефективної, </w:t>
      </w:r>
      <w:r w:rsidR="00CF7AA6">
        <w:rPr>
          <w:rStyle w:val="21"/>
          <w:szCs w:val="28"/>
          <w:lang w:val="uk-UA"/>
        </w:rPr>
        <w:t xml:space="preserve">вакцинації </w:t>
      </w:r>
      <w:r w:rsidR="00CF7AA6" w:rsidRPr="00623E0A">
        <w:rPr>
          <w:rStyle w:val="21"/>
          <w:szCs w:val="28"/>
          <w:lang w:val="uk-UA"/>
        </w:rPr>
        <w:t xml:space="preserve">БЦЖ </w:t>
      </w:r>
      <w:r w:rsidR="00E32422" w:rsidRPr="00623E0A">
        <w:rPr>
          <w:rStyle w:val="21"/>
          <w:szCs w:val="28"/>
          <w:lang w:val="uk-UA"/>
        </w:rPr>
        <w:t>залишається важливим для зменшення поширено</w:t>
      </w:r>
      <w:r w:rsidR="00CF7AA6">
        <w:rPr>
          <w:rStyle w:val="21"/>
          <w:szCs w:val="28"/>
          <w:lang w:val="uk-UA"/>
        </w:rPr>
        <w:t xml:space="preserve">сті </w:t>
      </w:r>
      <w:r w:rsidR="00E32422" w:rsidRPr="00623E0A">
        <w:rPr>
          <w:rStyle w:val="21"/>
          <w:szCs w:val="28"/>
          <w:lang w:val="uk-UA"/>
        </w:rPr>
        <w:t xml:space="preserve">захворювання у дітей </w:t>
      </w:r>
      <w:r w:rsidR="00CF7AA6">
        <w:rPr>
          <w:rStyle w:val="21"/>
          <w:szCs w:val="28"/>
          <w:lang w:val="uk-UA"/>
        </w:rPr>
        <w:t xml:space="preserve">молодшого </w:t>
      </w:r>
      <w:r w:rsidR="00E32422" w:rsidRPr="00623E0A">
        <w:rPr>
          <w:rStyle w:val="21"/>
          <w:szCs w:val="28"/>
          <w:lang w:val="uk-UA"/>
        </w:rPr>
        <w:t xml:space="preserve">віку. Нарешті, подальша інтеграція </w:t>
      </w:r>
      <w:r w:rsidR="00594482">
        <w:rPr>
          <w:rStyle w:val="21"/>
          <w:szCs w:val="28"/>
          <w:lang w:val="uk-UA"/>
        </w:rPr>
        <w:t xml:space="preserve">послуг з </w:t>
      </w:r>
      <w:r w:rsidR="00E32422" w:rsidRPr="00623E0A">
        <w:rPr>
          <w:rStyle w:val="21"/>
          <w:szCs w:val="28"/>
          <w:lang w:val="uk-UA"/>
        </w:rPr>
        <w:t xml:space="preserve">профілактики та догляду </w:t>
      </w:r>
      <w:r w:rsidR="00594482">
        <w:rPr>
          <w:rStyle w:val="21"/>
          <w:szCs w:val="28"/>
          <w:lang w:val="uk-UA"/>
        </w:rPr>
        <w:t xml:space="preserve">при ТБ у </w:t>
      </w:r>
      <w:r w:rsidR="00E32422" w:rsidRPr="00623E0A">
        <w:rPr>
          <w:rStyle w:val="21"/>
          <w:szCs w:val="28"/>
          <w:lang w:val="uk-UA"/>
        </w:rPr>
        <w:t>молод</w:t>
      </w:r>
      <w:r w:rsidR="00594482">
        <w:rPr>
          <w:rStyle w:val="21"/>
          <w:szCs w:val="28"/>
          <w:lang w:val="uk-UA"/>
        </w:rPr>
        <w:t xml:space="preserve">і до послуг </w:t>
      </w:r>
      <w:r w:rsidR="00E32422" w:rsidRPr="00623E0A">
        <w:rPr>
          <w:rStyle w:val="21"/>
          <w:szCs w:val="28"/>
          <w:lang w:val="uk-UA"/>
        </w:rPr>
        <w:t>первинн</w:t>
      </w:r>
      <w:r w:rsidR="00594482">
        <w:rPr>
          <w:rStyle w:val="21"/>
          <w:szCs w:val="28"/>
          <w:lang w:val="uk-UA"/>
        </w:rPr>
        <w:t xml:space="preserve">ої </w:t>
      </w:r>
      <w:r w:rsidR="00E32422" w:rsidRPr="00623E0A">
        <w:rPr>
          <w:rStyle w:val="21"/>
          <w:szCs w:val="28"/>
          <w:lang w:val="uk-UA"/>
        </w:rPr>
        <w:t>медико-санітарн</w:t>
      </w:r>
      <w:r w:rsidR="00594482">
        <w:rPr>
          <w:rStyle w:val="21"/>
          <w:szCs w:val="28"/>
          <w:lang w:val="uk-UA"/>
        </w:rPr>
        <w:t xml:space="preserve">ої </w:t>
      </w:r>
      <w:r w:rsidR="00E32422" w:rsidRPr="00623E0A">
        <w:rPr>
          <w:rStyle w:val="21"/>
          <w:szCs w:val="28"/>
          <w:lang w:val="uk-UA"/>
        </w:rPr>
        <w:t>допомог</w:t>
      </w:r>
      <w:r w:rsidR="00594482">
        <w:rPr>
          <w:rStyle w:val="21"/>
          <w:szCs w:val="28"/>
          <w:lang w:val="uk-UA"/>
        </w:rPr>
        <w:t xml:space="preserve">и </w:t>
      </w:r>
      <w:r w:rsidR="00E32422" w:rsidRPr="00623E0A">
        <w:rPr>
          <w:rStyle w:val="21"/>
          <w:szCs w:val="28"/>
          <w:lang w:val="uk-UA"/>
        </w:rPr>
        <w:t>та інш</w:t>
      </w:r>
      <w:r w:rsidR="00594482">
        <w:rPr>
          <w:rStyle w:val="21"/>
          <w:szCs w:val="28"/>
          <w:lang w:val="uk-UA"/>
        </w:rPr>
        <w:t xml:space="preserve">их заходів при </w:t>
      </w:r>
      <w:r w:rsidR="00E32422" w:rsidRPr="00623E0A">
        <w:rPr>
          <w:rStyle w:val="21"/>
          <w:szCs w:val="28"/>
          <w:lang w:val="uk-UA"/>
        </w:rPr>
        <w:t>інфекційн</w:t>
      </w:r>
      <w:r w:rsidR="00594482">
        <w:rPr>
          <w:rStyle w:val="21"/>
          <w:szCs w:val="28"/>
          <w:lang w:val="uk-UA"/>
        </w:rPr>
        <w:t xml:space="preserve">их </w:t>
      </w:r>
      <w:r w:rsidR="00E32422" w:rsidRPr="00623E0A">
        <w:rPr>
          <w:rStyle w:val="21"/>
          <w:szCs w:val="28"/>
          <w:lang w:val="uk-UA"/>
        </w:rPr>
        <w:t>захворювання</w:t>
      </w:r>
      <w:r w:rsidR="00594482">
        <w:rPr>
          <w:rStyle w:val="21"/>
          <w:szCs w:val="28"/>
          <w:lang w:val="uk-UA"/>
        </w:rPr>
        <w:t xml:space="preserve">х сприятиме </w:t>
      </w:r>
      <w:r w:rsidR="00E32422" w:rsidRPr="00623E0A">
        <w:rPr>
          <w:rStyle w:val="21"/>
          <w:szCs w:val="28"/>
          <w:lang w:val="uk-UA"/>
        </w:rPr>
        <w:t>підвищенн</w:t>
      </w:r>
      <w:r w:rsidR="00594482">
        <w:rPr>
          <w:rStyle w:val="21"/>
          <w:szCs w:val="28"/>
          <w:lang w:val="uk-UA"/>
        </w:rPr>
        <w:t xml:space="preserve">ю рівня </w:t>
      </w:r>
      <w:r w:rsidR="00E32422" w:rsidRPr="00623E0A">
        <w:rPr>
          <w:rStyle w:val="21"/>
          <w:szCs w:val="28"/>
          <w:lang w:val="uk-UA"/>
        </w:rPr>
        <w:t xml:space="preserve">обізнаності </w:t>
      </w:r>
      <w:r w:rsidR="00594482">
        <w:rPr>
          <w:rStyle w:val="21"/>
          <w:szCs w:val="28"/>
          <w:lang w:val="uk-UA"/>
        </w:rPr>
        <w:t xml:space="preserve">щодо </w:t>
      </w:r>
      <w:r w:rsidR="00594482" w:rsidRPr="00623E0A">
        <w:rPr>
          <w:rStyle w:val="21"/>
          <w:szCs w:val="28"/>
          <w:lang w:val="uk-UA"/>
        </w:rPr>
        <w:t>взаємопов’язан</w:t>
      </w:r>
      <w:r w:rsidR="00594482">
        <w:rPr>
          <w:rStyle w:val="21"/>
          <w:szCs w:val="28"/>
          <w:lang w:val="uk-UA"/>
        </w:rPr>
        <w:t xml:space="preserve">ості </w:t>
      </w:r>
      <w:r w:rsidR="00E32422" w:rsidRPr="00623E0A">
        <w:rPr>
          <w:rStyle w:val="21"/>
          <w:szCs w:val="28"/>
          <w:lang w:val="uk-UA"/>
        </w:rPr>
        <w:t xml:space="preserve">усіх </w:t>
      </w:r>
      <w:r w:rsidR="00594482">
        <w:rPr>
          <w:rStyle w:val="21"/>
          <w:szCs w:val="28"/>
          <w:lang w:val="uk-UA"/>
        </w:rPr>
        <w:t xml:space="preserve">сфер </w:t>
      </w:r>
      <w:r w:rsidR="00E32422" w:rsidRPr="00623E0A">
        <w:rPr>
          <w:rStyle w:val="21"/>
          <w:szCs w:val="28"/>
          <w:lang w:val="uk-UA"/>
        </w:rPr>
        <w:t>дитячого здоров</w:t>
      </w:r>
      <w:r w:rsidR="00974A42" w:rsidRPr="00623E0A">
        <w:rPr>
          <w:rStyle w:val="21"/>
          <w:szCs w:val="28"/>
          <w:lang w:val="uk-UA"/>
        </w:rPr>
        <w:t>’</w:t>
      </w:r>
      <w:r w:rsidR="00E32422" w:rsidRPr="00623E0A">
        <w:rPr>
          <w:rStyle w:val="21"/>
          <w:szCs w:val="28"/>
          <w:lang w:val="uk-UA"/>
        </w:rPr>
        <w:t>я, зокрема</w:t>
      </w:r>
      <w:r w:rsidR="00594482">
        <w:rPr>
          <w:rStyle w:val="21"/>
          <w:szCs w:val="28"/>
          <w:lang w:val="uk-UA"/>
        </w:rPr>
        <w:t xml:space="preserve"> </w:t>
      </w:r>
      <w:r w:rsidR="00E32422" w:rsidRPr="00623E0A">
        <w:rPr>
          <w:rStyle w:val="21"/>
          <w:szCs w:val="28"/>
          <w:lang w:val="uk-UA"/>
        </w:rPr>
        <w:t xml:space="preserve">інфекційних захворювань. </w:t>
      </w:r>
      <w:r w:rsidR="00640F5B">
        <w:rPr>
          <w:rStyle w:val="21"/>
          <w:szCs w:val="28"/>
          <w:lang w:val="uk-UA"/>
        </w:rPr>
        <w:t xml:space="preserve">Впровадження </w:t>
      </w:r>
      <w:r w:rsidR="00E32422" w:rsidRPr="00623E0A">
        <w:rPr>
          <w:rStyle w:val="21"/>
          <w:szCs w:val="28"/>
          <w:lang w:val="uk-UA"/>
        </w:rPr>
        <w:t xml:space="preserve">інтегрованих медичних </w:t>
      </w:r>
      <w:r w:rsidR="00640F5B">
        <w:rPr>
          <w:rStyle w:val="21"/>
          <w:szCs w:val="28"/>
          <w:lang w:val="uk-UA"/>
        </w:rPr>
        <w:t xml:space="preserve">послуг </w:t>
      </w:r>
      <w:r w:rsidR="00E32422" w:rsidRPr="00623E0A">
        <w:rPr>
          <w:rStyle w:val="21"/>
          <w:szCs w:val="28"/>
          <w:lang w:val="uk-UA"/>
        </w:rPr>
        <w:t xml:space="preserve">значно допоможе національним програмам </w:t>
      </w:r>
      <w:r w:rsidR="00640F5B">
        <w:rPr>
          <w:rStyle w:val="21"/>
          <w:szCs w:val="28"/>
          <w:lang w:val="uk-UA"/>
        </w:rPr>
        <w:t xml:space="preserve">щодо </w:t>
      </w:r>
      <w:r w:rsidR="00E32422" w:rsidRPr="00623E0A">
        <w:rPr>
          <w:rStyle w:val="21"/>
          <w:szCs w:val="28"/>
          <w:lang w:val="uk-UA"/>
        </w:rPr>
        <w:t xml:space="preserve">боротьби з </w:t>
      </w:r>
      <w:r w:rsidR="00640F5B">
        <w:rPr>
          <w:rStyle w:val="21"/>
          <w:szCs w:val="28"/>
          <w:lang w:val="uk-UA"/>
        </w:rPr>
        <w:t xml:space="preserve">ТБ у </w:t>
      </w:r>
      <w:r w:rsidR="00E32422" w:rsidRPr="00623E0A">
        <w:rPr>
          <w:rStyle w:val="21"/>
          <w:szCs w:val="28"/>
          <w:lang w:val="uk-UA"/>
        </w:rPr>
        <w:t>виріш</w:t>
      </w:r>
      <w:r w:rsidR="00640F5B">
        <w:rPr>
          <w:rStyle w:val="21"/>
          <w:szCs w:val="28"/>
          <w:lang w:val="uk-UA"/>
        </w:rPr>
        <w:t xml:space="preserve">енні </w:t>
      </w:r>
      <w:r w:rsidR="00E32422" w:rsidRPr="00623E0A">
        <w:rPr>
          <w:rStyle w:val="21"/>
          <w:szCs w:val="28"/>
          <w:lang w:val="uk-UA"/>
        </w:rPr>
        <w:t>основн</w:t>
      </w:r>
      <w:r w:rsidR="00640F5B">
        <w:rPr>
          <w:rStyle w:val="21"/>
          <w:szCs w:val="28"/>
          <w:lang w:val="uk-UA"/>
        </w:rPr>
        <w:t xml:space="preserve">их наявних на сьогодні </w:t>
      </w:r>
      <w:r w:rsidR="00E32422" w:rsidRPr="00623E0A">
        <w:rPr>
          <w:rStyle w:val="21"/>
          <w:szCs w:val="28"/>
          <w:lang w:val="uk-UA"/>
        </w:rPr>
        <w:t>проблем.</w:t>
      </w:r>
    </w:p>
    <w:p w:rsidR="00E32422" w:rsidRPr="00E32422" w:rsidRDefault="00E32422" w:rsidP="00E32422">
      <w:pPr>
        <w:rPr>
          <w:rFonts w:cs="Times New Roman"/>
          <w:b/>
          <w:szCs w:val="28"/>
          <w:lang w:val="uk-UA" w:eastAsia="uk-UA"/>
        </w:rPr>
      </w:pPr>
      <w:r w:rsidRPr="00E32422">
        <w:rPr>
          <w:rFonts w:cs="Times New Roman"/>
          <w:b/>
          <w:szCs w:val="28"/>
          <w:lang w:val="uk-UA"/>
        </w:rPr>
        <w:br w:type="page"/>
      </w:r>
    </w:p>
    <w:p w:rsidR="00E32422" w:rsidRDefault="00E32422" w:rsidP="00623E0A">
      <w:pPr>
        <w:pStyle w:val="1"/>
      </w:pPr>
      <w:bookmarkStart w:id="38" w:name="_Toc27751105"/>
      <w:r w:rsidRPr="00E32422">
        <w:lastRenderedPageBreak/>
        <w:t>Література</w:t>
      </w:r>
      <w:bookmarkEnd w:id="38"/>
    </w:p>
    <w:p w:rsidR="00AC3067" w:rsidRPr="00AC306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AC3067">
        <w:rPr>
          <w:rFonts w:eastAsia="Calibri"/>
          <w:sz w:val="24"/>
          <w:szCs w:val="24"/>
          <w:lang w:bidi="en-US"/>
        </w:rPr>
        <w:t>Global Tuberculosis Report. Geneva</w:t>
      </w:r>
      <w:r w:rsidRPr="00AC3067">
        <w:rPr>
          <w:rFonts w:eastAsia="Calibri"/>
          <w:sz w:val="24"/>
          <w:szCs w:val="24"/>
          <w:lang w:val="uk-UA" w:bidi="en-US"/>
        </w:rPr>
        <w:t xml:space="preserve">, </w:t>
      </w:r>
      <w:r w:rsidRPr="00AC3067">
        <w:rPr>
          <w:rFonts w:eastAsia="Calibri"/>
          <w:sz w:val="24"/>
          <w:szCs w:val="24"/>
          <w:lang w:bidi="en-US"/>
        </w:rPr>
        <w:t>World Health Organization</w:t>
      </w:r>
      <w:r w:rsidRPr="00AC3067">
        <w:rPr>
          <w:rFonts w:eastAsia="Calibri"/>
          <w:sz w:val="24"/>
          <w:szCs w:val="24"/>
          <w:lang w:val="uk-UA" w:bidi="en-US"/>
        </w:rPr>
        <w:t>. 2018 (</w:t>
      </w:r>
      <w:r w:rsidRPr="00AC3067">
        <w:rPr>
          <w:rFonts w:eastAsia="Calibri"/>
          <w:sz w:val="24"/>
          <w:szCs w:val="24"/>
          <w:lang w:bidi="en-US"/>
        </w:rPr>
        <w:t>http</w:t>
      </w:r>
      <w:r w:rsidRPr="00AC3067">
        <w:rPr>
          <w:rFonts w:eastAsia="Calibri"/>
          <w:sz w:val="24"/>
          <w:szCs w:val="24"/>
          <w:lang w:val="uk-UA" w:bidi="en-US"/>
        </w:rPr>
        <w:t>://</w:t>
      </w:r>
      <w:r w:rsidRPr="00AC3067">
        <w:rPr>
          <w:rFonts w:eastAsia="Calibri"/>
          <w:sz w:val="24"/>
          <w:szCs w:val="24"/>
          <w:lang w:bidi="en-US"/>
        </w:rPr>
        <w:t>apps</w:t>
      </w:r>
      <w:r w:rsidRPr="00AC3067">
        <w:rPr>
          <w:rFonts w:eastAsia="Calibri"/>
          <w:sz w:val="24"/>
          <w:szCs w:val="24"/>
          <w:lang w:val="uk-UA" w:bidi="en-US"/>
        </w:rPr>
        <w:t>.</w:t>
      </w:r>
      <w:r w:rsidRPr="00AC3067">
        <w:rPr>
          <w:rFonts w:eastAsia="Calibri"/>
          <w:sz w:val="24"/>
          <w:szCs w:val="24"/>
          <w:lang w:bidi="en-US"/>
        </w:rPr>
        <w:t>who</w:t>
      </w:r>
      <w:r w:rsidRPr="00AC3067">
        <w:rPr>
          <w:rFonts w:eastAsia="Calibri"/>
          <w:sz w:val="24"/>
          <w:szCs w:val="24"/>
          <w:lang w:val="uk-UA" w:bidi="en-US"/>
        </w:rPr>
        <w:t>.</w:t>
      </w:r>
      <w:proofErr w:type="spellStart"/>
      <w:r w:rsidRPr="00AC3067">
        <w:rPr>
          <w:rFonts w:eastAsia="Calibri"/>
          <w:sz w:val="24"/>
          <w:szCs w:val="24"/>
          <w:lang w:bidi="en-US"/>
        </w:rPr>
        <w:t>int</w:t>
      </w:r>
      <w:proofErr w:type="spellEnd"/>
      <w:r w:rsidRPr="00AC3067">
        <w:rPr>
          <w:rFonts w:eastAsia="Calibri"/>
          <w:sz w:val="24"/>
          <w:szCs w:val="24"/>
          <w:lang w:val="uk-UA" w:bidi="en-US"/>
        </w:rPr>
        <w:t>/</w:t>
      </w:r>
      <w:r w:rsidRPr="00AC3067">
        <w:rPr>
          <w:rFonts w:eastAsia="Calibri"/>
          <w:sz w:val="24"/>
          <w:szCs w:val="24"/>
          <w:lang w:bidi="en-US"/>
        </w:rPr>
        <w:t>iris</w:t>
      </w:r>
      <w:r w:rsidRPr="00AC3067">
        <w:rPr>
          <w:rFonts w:eastAsia="Calibri"/>
          <w:sz w:val="24"/>
          <w:szCs w:val="24"/>
          <w:lang w:val="uk-UA" w:bidi="en-US"/>
        </w:rPr>
        <w:t>/</w:t>
      </w:r>
      <w:proofErr w:type="spellStart"/>
      <w:r w:rsidRPr="00AC3067">
        <w:rPr>
          <w:rFonts w:eastAsia="Calibri"/>
          <w:sz w:val="24"/>
          <w:szCs w:val="24"/>
          <w:lang w:bidi="en-US"/>
        </w:rPr>
        <w:t>bitstream</w:t>
      </w:r>
      <w:proofErr w:type="spellEnd"/>
      <w:r w:rsidRPr="00AC3067">
        <w:rPr>
          <w:rFonts w:eastAsia="Calibri"/>
          <w:sz w:val="24"/>
          <w:szCs w:val="24"/>
          <w:lang w:val="uk-UA" w:bidi="en-US"/>
        </w:rPr>
        <w:t>/</w:t>
      </w:r>
      <w:r w:rsidRPr="00AC3067">
        <w:rPr>
          <w:rFonts w:eastAsia="Calibri"/>
          <w:sz w:val="24"/>
          <w:szCs w:val="24"/>
          <w:lang w:bidi="en-US"/>
        </w:rPr>
        <w:t>handle</w:t>
      </w:r>
      <w:r w:rsidRPr="00AC3067">
        <w:rPr>
          <w:rFonts w:eastAsia="Calibri"/>
          <w:sz w:val="24"/>
          <w:szCs w:val="24"/>
          <w:lang w:val="uk-UA" w:bidi="en-US"/>
        </w:rPr>
        <w:t>/10665/274453/9789241565646-</w:t>
      </w:r>
      <w:proofErr w:type="spellStart"/>
      <w:r w:rsidRPr="00AC3067">
        <w:rPr>
          <w:rFonts w:eastAsia="Calibri"/>
          <w:sz w:val="24"/>
          <w:szCs w:val="24"/>
          <w:lang w:bidi="en-US"/>
        </w:rPr>
        <w:t>eng</w:t>
      </w:r>
      <w:proofErr w:type="spellEnd"/>
      <w:r w:rsidRPr="00AC3067">
        <w:rPr>
          <w:rFonts w:eastAsia="Calibri"/>
          <w:sz w:val="24"/>
          <w:szCs w:val="24"/>
          <w:lang w:val="uk-UA" w:bidi="en-US"/>
        </w:rPr>
        <w:t>.</w:t>
      </w:r>
      <w:r w:rsidRPr="00AC3067">
        <w:rPr>
          <w:rFonts w:eastAsia="Calibri"/>
          <w:sz w:val="24"/>
          <w:szCs w:val="24"/>
          <w:lang w:bidi="en-US"/>
        </w:rPr>
        <w:t>pdf</w:t>
      </w:r>
      <w:r w:rsidRPr="00AC3067">
        <w:rPr>
          <w:rFonts w:eastAsia="Calibri"/>
          <w:sz w:val="24"/>
          <w:szCs w:val="24"/>
          <w:lang w:val="uk-UA" w:bidi="en-US"/>
        </w:rPr>
        <w:t>?</w:t>
      </w:r>
      <w:proofErr w:type="spellStart"/>
      <w:r w:rsidRPr="00AC3067">
        <w:rPr>
          <w:rFonts w:eastAsia="Calibri"/>
          <w:sz w:val="24"/>
          <w:szCs w:val="24"/>
          <w:lang w:bidi="en-US"/>
        </w:rPr>
        <w:t>ua</w:t>
      </w:r>
      <w:proofErr w:type="spellEnd"/>
      <w:r w:rsidRPr="00AC3067">
        <w:rPr>
          <w:rFonts w:eastAsia="Calibri"/>
          <w:sz w:val="24"/>
          <w:szCs w:val="24"/>
          <w:lang w:val="uk-UA" w:bidi="en-US"/>
        </w:rPr>
        <w:t xml:space="preserve">=1, </w:t>
      </w:r>
      <w:r w:rsidRPr="00AC3067">
        <w:rPr>
          <w:rFonts w:eastAsia="Calibri"/>
          <w:sz w:val="24"/>
          <w:szCs w:val="24"/>
          <w:lang w:bidi="en-US"/>
        </w:rPr>
        <w:t>accessed 23 July 2019).</w:t>
      </w:r>
    </w:p>
    <w:p w:rsidR="00AC3067" w:rsidRPr="00DE4D6C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DE4D6C">
        <w:rPr>
          <w:rFonts w:eastAsia="Calibri"/>
          <w:sz w:val="24"/>
          <w:szCs w:val="24"/>
          <w:lang w:bidi="en-US"/>
        </w:rPr>
        <w:t xml:space="preserve">Snow KJ, </w:t>
      </w:r>
      <w:proofErr w:type="spellStart"/>
      <w:r w:rsidRPr="00DE4D6C">
        <w:rPr>
          <w:rFonts w:eastAsia="Calibri"/>
          <w:sz w:val="24"/>
          <w:szCs w:val="24"/>
          <w:lang w:bidi="en-US"/>
        </w:rPr>
        <w:t>Sismanidis</w:t>
      </w:r>
      <w:proofErr w:type="spellEnd"/>
      <w:r w:rsidRPr="00DE4D6C">
        <w:rPr>
          <w:rFonts w:eastAsia="Calibri"/>
          <w:sz w:val="24"/>
          <w:szCs w:val="24"/>
          <w:lang w:bidi="en-US"/>
        </w:rPr>
        <w:t xml:space="preserve"> C, Denholm J, Sawyer SM, Graham SM. The incidence of tuberculosis</w:t>
      </w:r>
      <w:r w:rsidR="00DE4D6C" w:rsidRPr="00DE4D6C">
        <w:rPr>
          <w:rFonts w:eastAsia="Calibri"/>
          <w:sz w:val="24"/>
          <w:szCs w:val="24"/>
          <w:lang w:val="uk-UA" w:bidi="en-US"/>
        </w:rPr>
        <w:t xml:space="preserve"> </w:t>
      </w:r>
      <w:r w:rsidRPr="00DE4D6C">
        <w:rPr>
          <w:rFonts w:eastAsia="Calibri"/>
          <w:sz w:val="24"/>
          <w:szCs w:val="24"/>
          <w:lang w:bidi="en-US"/>
        </w:rPr>
        <w:t xml:space="preserve">among adolescents and young adults: a global estimate. </w:t>
      </w:r>
      <w:proofErr w:type="spellStart"/>
      <w:r w:rsidRPr="00DE4D6C">
        <w:rPr>
          <w:rFonts w:eastAsia="Calibri"/>
          <w:i/>
          <w:sz w:val="24"/>
          <w:szCs w:val="24"/>
          <w:lang w:bidi="en-US"/>
        </w:rPr>
        <w:t>Eur</w:t>
      </w:r>
      <w:proofErr w:type="spellEnd"/>
      <w:r w:rsidRPr="00DE4D6C">
        <w:rPr>
          <w:rFonts w:eastAsia="Calibri"/>
          <w:i/>
          <w:sz w:val="24"/>
          <w:szCs w:val="24"/>
          <w:lang w:bidi="en-US"/>
        </w:rPr>
        <w:t xml:space="preserve"> </w:t>
      </w:r>
      <w:proofErr w:type="spellStart"/>
      <w:r w:rsidRPr="00DE4D6C">
        <w:rPr>
          <w:rFonts w:eastAsia="Calibri"/>
          <w:i/>
          <w:sz w:val="24"/>
          <w:szCs w:val="24"/>
          <w:lang w:bidi="en-US"/>
        </w:rPr>
        <w:t>Respir</w:t>
      </w:r>
      <w:proofErr w:type="spellEnd"/>
      <w:r w:rsidRPr="00DE4D6C">
        <w:rPr>
          <w:rFonts w:eastAsia="Calibri"/>
          <w:i/>
          <w:sz w:val="24"/>
          <w:szCs w:val="24"/>
          <w:lang w:bidi="en-US"/>
        </w:rPr>
        <w:t xml:space="preserve"> J</w:t>
      </w:r>
      <w:r w:rsidR="00DE4D6C" w:rsidRPr="00DE4D6C">
        <w:rPr>
          <w:rFonts w:eastAsia="Calibri"/>
          <w:sz w:val="24"/>
          <w:szCs w:val="24"/>
          <w:lang w:val="uk-UA" w:bidi="en-US"/>
        </w:rPr>
        <w:t xml:space="preserve">, </w:t>
      </w:r>
      <w:r w:rsidRPr="00DE4D6C">
        <w:rPr>
          <w:rFonts w:eastAsia="Calibri"/>
          <w:sz w:val="24"/>
          <w:szCs w:val="24"/>
          <w:lang w:bidi="en-US"/>
        </w:rPr>
        <w:t>2018</w:t>
      </w:r>
      <w:r w:rsidR="00DE4D6C" w:rsidRPr="00DE4D6C">
        <w:rPr>
          <w:rFonts w:eastAsia="Calibri"/>
          <w:sz w:val="24"/>
          <w:szCs w:val="24"/>
          <w:lang w:val="uk-UA" w:bidi="en-US"/>
        </w:rPr>
        <w:t xml:space="preserve">, </w:t>
      </w:r>
      <w:r w:rsidRPr="00DE4D6C">
        <w:rPr>
          <w:rFonts w:eastAsia="Calibri"/>
          <w:sz w:val="24"/>
          <w:szCs w:val="24"/>
          <w:lang w:bidi="en-US"/>
        </w:rPr>
        <w:t>51(2)</w:t>
      </w:r>
      <w:r w:rsidR="00DE4D6C" w:rsidRPr="00DE4D6C">
        <w:rPr>
          <w:rFonts w:eastAsia="Calibri"/>
          <w:sz w:val="24"/>
          <w:szCs w:val="24"/>
          <w:lang w:val="uk-UA" w:bidi="en-US"/>
        </w:rPr>
        <w:t xml:space="preserve"> </w:t>
      </w:r>
      <w:r w:rsidR="00DE4D6C">
        <w:rPr>
          <w:rFonts w:eastAsia="Calibri"/>
          <w:sz w:val="24"/>
          <w:szCs w:val="24"/>
          <w:lang w:val="uk-UA" w:bidi="en-US"/>
        </w:rPr>
        <w:t>(</w:t>
      </w:r>
      <w:r w:rsidRPr="00DE4D6C">
        <w:rPr>
          <w:rFonts w:eastAsia="Calibri"/>
          <w:sz w:val="24"/>
          <w:szCs w:val="24"/>
          <w:lang w:bidi="en-US"/>
        </w:rPr>
        <w:t>doi:10.1183/13993003.02352-2017</w:t>
      </w:r>
      <w:r w:rsidR="00DE4D6C">
        <w:rPr>
          <w:rFonts w:eastAsia="Calibri"/>
          <w:sz w:val="24"/>
          <w:szCs w:val="24"/>
          <w:lang w:val="uk-UA" w:bidi="en-US"/>
        </w:rPr>
        <w:t>)</w:t>
      </w:r>
      <w:r w:rsidRPr="00DE4D6C">
        <w:rPr>
          <w:rFonts w:eastAsia="Calibri"/>
          <w:sz w:val="24"/>
          <w:szCs w:val="24"/>
          <w:lang w:bidi="en-US"/>
        </w:rPr>
        <w:t>.</w:t>
      </w:r>
    </w:p>
    <w:p w:rsidR="00AC3067" w:rsidRPr="00DE4D6C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DE4D6C">
        <w:rPr>
          <w:rFonts w:eastAsia="Calibri"/>
          <w:sz w:val="24"/>
          <w:szCs w:val="24"/>
          <w:lang w:bidi="en-US"/>
        </w:rPr>
        <w:t xml:space="preserve">Jenkins HE, </w:t>
      </w:r>
      <w:proofErr w:type="spellStart"/>
      <w:r w:rsidRPr="00DE4D6C">
        <w:rPr>
          <w:rFonts w:eastAsia="Calibri"/>
          <w:sz w:val="24"/>
          <w:szCs w:val="24"/>
          <w:lang w:bidi="en-US"/>
        </w:rPr>
        <w:t>Tolman</w:t>
      </w:r>
      <w:proofErr w:type="spellEnd"/>
      <w:r w:rsidRPr="00DE4D6C">
        <w:rPr>
          <w:rFonts w:eastAsia="Calibri"/>
          <w:sz w:val="24"/>
          <w:szCs w:val="24"/>
          <w:lang w:bidi="en-US"/>
        </w:rPr>
        <w:t xml:space="preserve"> AW, Yuen CM, Parr JB, </w:t>
      </w:r>
      <w:proofErr w:type="spellStart"/>
      <w:r w:rsidRPr="00DE4D6C">
        <w:rPr>
          <w:rFonts w:eastAsia="Calibri"/>
          <w:sz w:val="24"/>
          <w:szCs w:val="24"/>
          <w:lang w:bidi="en-US"/>
        </w:rPr>
        <w:t>Keshavjee</w:t>
      </w:r>
      <w:proofErr w:type="spellEnd"/>
      <w:r w:rsidRPr="00DE4D6C">
        <w:rPr>
          <w:rFonts w:eastAsia="Calibri"/>
          <w:sz w:val="24"/>
          <w:szCs w:val="24"/>
          <w:lang w:bidi="en-US"/>
        </w:rPr>
        <w:t xml:space="preserve"> S, Pérez-</w:t>
      </w:r>
      <w:proofErr w:type="spellStart"/>
      <w:r w:rsidRPr="00DE4D6C">
        <w:rPr>
          <w:rFonts w:eastAsia="Calibri"/>
          <w:sz w:val="24"/>
          <w:szCs w:val="24"/>
          <w:lang w:bidi="en-US"/>
        </w:rPr>
        <w:t>Vélez</w:t>
      </w:r>
      <w:proofErr w:type="spellEnd"/>
      <w:r w:rsidRPr="00DE4D6C">
        <w:rPr>
          <w:rFonts w:eastAsia="Calibri"/>
          <w:sz w:val="24"/>
          <w:szCs w:val="24"/>
          <w:lang w:bidi="en-US"/>
        </w:rPr>
        <w:t xml:space="preserve"> CM et al. Incidence of</w:t>
      </w:r>
      <w:r w:rsidR="00DE4D6C" w:rsidRPr="00DE4D6C">
        <w:rPr>
          <w:rFonts w:eastAsia="Calibri"/>
          <w:sz w:val="24"/>
          <w:szCs w:val="24"/>
          <w:lang w:val="uk-UA" w:bidi="en-US"/>
        </w:rPr>
        <w:t xml:space="preserve"> </w:t>
      </w:r>
      <w:r w:rsidRPr="00DE4D6C">
        <w:rPr>
          <w:rFonts w:eastAsia="Calibri"/>
          <w:sz w:val="24"/>
          <w:szCs w:val="24"/>
          <w:lang w:bidi="en-US"/>
        </w:rPr>
        <w:t>multidrug-resistant tuberculosis disease in children: systematic review and global estimates.</w:t>
      </w:r>
      <w:r w:rsidR="00DE4D6C" w:rsidRPr="00DE4D6C">
        <w:rPr>
          <w:rFonts w:eastAsia="Calibri"/>
          <w:sz w:val="24"/>
          <w:szCs w:val="24"/>
          <w:lang w:val="uk-UA" w:bidi="en-US"/>
        </w:rPr>
        <w:t xml:space="preserve"> </w:t>
      </w:r>
      <w:r w:rsidRPr="00DE4D6C">
        <w:rPr>
          <w:rFonts w:eastAsia="Calibri"/>
          <w:i/>
          <w:sz w:val="24"/>
          <w:szCs w:val="24"/>
          <w:lang w:bidi="en-US"/>
        </w:rPr>
        <w:t>Lancet</w:t>
      </w:r>
      <w:r w:rsidR="00DE4D6C">
        <w:rPr>
          <w:rFonts w:eastAsia="Calibri"/>
          <w:sz w:val="24"/>
          <w:szCs w:val="24"/>
          <w:lang w:val="uk-UA" w:bidi="en-US"/>
        </w:rPr>
        <w:t xml:space="preserve">, </w:t>
      </w:r>
      <w:r w:rsidRPr="00DE4D6C">
        <w:rPr>
          <w:rFonts w:eastAsia="Calibri"/>
          <w:sz w:val="24"/>
          <w:szCs w:val="24"/>
          <w:lang w:bidi="en-US"/>
        </w:rPr>
        <w:t>2014</w:t>
      </w:r>
      <w:r w:rsidR="00DE4D6C">
        <w:rPr>
          <w:rFonts w:eastAsia="Calibri"/>
          <w:sz w:val="24"/>
          <w:szCs w:val="24"/>
          <w:lang w:val="uk-UA" w:bidi="en-US"/>
        </w:rPr>
        <w:t xml:space="preserve">, </w:t>
      </w:r>
      <w:r w:rsidRPr="00DE4D6C">
        <w:rPr>
          <w:rFonts w:eastAsia="Calibri"/>
          <w:sz w:val="24"/>
          <w:szCs w:val="24"/>
          <w:lang w:bidi="en-US"/>
        </w:rPr>
        <w:t>383(9928):</w:t>
      </w:r>
      <w:r w:rsidR="00DE4D6C">
        <w:rPr>
          <w:rFonts w:eastAsia="Calibri"/>
          <w:sz w:val="24"/>
          <w:szCs w:val="24"/>
          <w:lang w:val="uk-UA" w:bidi="en-US"/>
        </w:rPr>
        <w:t xml:space="preserve"> </w:t>
      </w:r>
      <w:r w:rsidRPr="00DE4D6C">
        <w:rPr>
          <w:rFonts w:eastAsia="Calibri"/>
          <w:sz w:val="24"/>
          <w:szCs w:val="24"/>
          <w:lang w:bidi="en-US"/>
        </w:rPr>
        <w:t>1572–</w:t>
      </w:r>
      <w:r w:rsidR="00DE4D6C">
        <w:rPr>
          <w:rFonts w:eastAsia="Calibri"/>
          <w:sz w:val="24"/>
          <w:szCs w:val="24"/>
          <w:lang w:val="uk-UA" w:bidi="en-US"/>
        </w:rPr>
        <w:t>157</w:t>
      </w:r>
      <w:r w:rsidRPr="00DE4D6C">
        <w:rPr>
          <w:rFonts w:eastAsia="Calibri"/>
          <w:sz w:val="24"/>
          <w:szCs w:val="24"/>
          <w:lang w:bidi="en-US"/>
        </w:rPr>
        <w:t>9</w:t>
      </w:r>
      <w:r w:rsidR="00DE4D6C">
        <w:rPr>
          <w:rFonts w:eastAsia="Calibri"/>
          <w:sz w:val="24"/>
          <w:szCs w:val="24"/>
          <w:lang w:val="uk-UA" w:bidi="en-US"/>
        </w:rPr>
        <w:t xml:space="preserve"> (</w:t>
      </w:r>
      <w:r w:rsidRPr="00DE4D6C">
        <w:rPr>
          <w:rFonts w:eastAsia="Calibri"/>
          <w:sz w:val="24"/>
          <w:szCs w:val="24"/>
          <w:lang w:bidi="en-US"/>
        </w:rPr>
        <w:t>doi</w:t>
      </w:r>
      <w:proofErr w:type="gramStart"/>
      <w:r w:rsidRPr="00DE4D6C">
        <w:rPr>
          <w:rFonts w:eastAsia="Calibri"/>
          <w:sz w:val="24"/>
          <w:szCs w:val="24"/>
          <w:lang w:bidi="en-US"/>
        </w:rPr>
        <w:t>:10.1016</w:t>
      </w:r>
      <w:proofErr w:type="gramEnd"/>
      <w:r w:rsidRPr="00DE4D6C">
        <w:rPr>
          <w:rFonts w:eastAsia="Calibri"/>
          <w:sz w:val="24"/>
          <w:szCs w:val="24"/>
          <w:lang w:bidi="en-US"/>
        </w:rPr>
        <w:t>/S0140-6736(14)60195-1</w:t>
      </w:r>
      <w:r w:rsidR="00DE4D6C">
        <w:rPr>
          <w:rFonts w:eastAsia="Calibri"/>
          <w:sz w:val="24"/>
          <w:szCs w:val="24"/>
          <w:lang w:val="uk-UA" w:bidi="en-US"/>
        </w:rPr>
        <w:t>)</w:t>
      </w:r>
      <w:r w:rsidRPr="00DE4D6C">
        <w:rPr>
          <w:rFonts w:eastAsia="Calibri"/>
          <w:sz w:val="24"/>
          <w:szCs w:val="24"/>
          <w:lang w:bidi="en-US"/>
        </w:rPr>
        <w:t>.</w:t>
      </w:r>
    </w:p>
    <w:p w:rsidR="00AC3067" w:rsidRPr="00DE4D6C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DE4D6C">
        <w:rPr>
          <w:rFonts w:eastAsia="Calibri"/>
          <w:sz w:val="24"/>
          <w:szCs w:val="24"/>
          <w:lang w:bidi="en-US"/>
        </w:rPr>
        <w:t xml:space="preserve">Jenkins HE, Yuen CM. The burden of multidrug-resistant tuberculosis in children. </w:t>
      </w:r>
      <w:proofErr w:type="spellStart"/>
      <w:r w:rsidRPr="00DE4D6C">
        <w:rPr>
          <w:rFonts w:eastAsia="Calibri"/>
          <w:i/>
          <w:sz w:val="24"/>
          <w:szCs w:val="24"/>
          <w:lang w:bidi="en-US"/>
        </w:rPr>
        <w:t>Int</w:t>
      </w:r>
      <w:proofErr w:type="spellEnd"/>
      <w:r w:rsidRPr="00DE4D6C">
        <w:rPr>
          <w:rFonts w:eastAsia="Calibri"/>
          <w:i/>
          <w:sz w:val="24"/>
          <w:szCs w:val="24"/>
          <w:lang w:bidi="en-US"/>
        </w:rPr>
        <w:t xml:space="preserve"> J </w:t>
      </w:r>
      <w:proofErr w:type="spellStart"/>
      <w:r w:rsidRPr="00DE4D6C">
        <w:rPr>
          <w:rFonts w:eastAsia="Calibri"/>
          <w:i/>
          <w:sz w:val="24"/>
          <w:szCs w:val="24"/>
          <w:lang w:bidi="en-US"/>
        </w:rPr>
        <w:t>Tuberc</w:t>
      </w:r>
      <w:proofErr w:type="spellEnd"/>
      <w:r w:rsidR="00DE4D6C" w:rsidRPr="00DE4D6C">
        <w:rPr>
          <w:rFonts w:eastAsia="Calibri"/>
          <w:i/>
          <w:sz w:val="24"/>
          <w:szCs w:val="24"/>
          <w:lang w:val="uk-UA" w:bidi="en-US"/>
        </w:rPr>
        <w:t xml:space="preserve"> </w:t>
      </w:r>
      <w:r w:rsidRPr="00DE4D6C">
        <w:rPr>
          <w:rFonts w:eastAsia="Calibri"/>
          <w:i/>
          <w:sz w:val="24"/>
          <w:szCs w:val="24"/>
          <w:lang w:bidi="en-US"/>
        </w:rPr>
        <w:t>Lung Dis</w:t>
      </w:r>
      <w:r w:rsidR="00DE4D6C">
        <w:rPr>
          <w:rFonts w:eastAsia="Calibri"/>
          <w:sz w:val="24"/>
          <w:szCs w:val="24"/>
          <w:lang w:val="uk-UA" w:bidi="en-US"/>
        </w:rPr>
        <w:t xml:space="preserve">, </w:t>
      </w:r>
      <w:r w:rsidRPr="00DE4D6C">
        <w:rPr>
          <w:rFonts w:eastAsia="Calibri"/>
          <w:sz w:val="24"/>
          <w:szCs w:val="24"/>
          <w:lang w:bidi="en-US"/>
        </w:rPr>
        <w:t>2018</w:t>
      </w:r>
      <w:r w:rsidR="00DE4D6C">
        <w:rPr>
          <w:rFonts w:eastAsia="Calibri"/>
          <w:sz w:val="24"/>
          <w:szCs w:val="24"/>
          <w:lang w:val="uk-UA" w:bidi="en-US"/>
        </w:rPr>
        <w:t xml:space="preserve">, </w:t>
      </w:r>
      <w:r w:rsidRPr="00DE4D6C">
        <w:rPr>
          <w:rFonts w:eastAsia="Calibri"/>
          <w:sz w:val="24"/>
          <w:szCs w:val="24"/>
          <w:lang w:bidi="en-US"/>
        </w:rPr>
        <w:t>22(5):</w:t>
      </w:r>
      <w:r w:rsidR="00DE4D6C">
        <w:rPr>
          <w:rFonts w:eastAsia="Calibri"/>
          <w:sz w:val="24"/>
          <w:szCs w:val="24"/>
          <w:lang w:val="uk-UA" w:bidi="en-US"/>
        </w:rPr>
        <w:t xml:space="preserve"> </w:t>
      </w:r>
      <w:r w:rsidRPr="00DE4D6C">
        <w:rPr>
          <w:rFonts w:eastAsia="Calibri"/>
          <w:sz w:val="24"/>
          <w:szCs w:val="24"/>
          <w:lang w:bidi="en-US"/>
        </w:rPr>
        <w:t>3–6</w:t>
      </w:r>
      <w:r w:rsidR="00DE4D6C">
        <w:rPr>
          <w:rFonts w:eastAsia="Calibri"/>
          <w:sz w:val="24"/>
          <w:szCs w:val="24"/>
          <w:lang w:val="uk-UA" w:bidi="en-US"/>
        </w:rPr>
        <w:t xml:space="preserve"> (</w:t>
      </w:r>
      <w:r w:rsidRPr="00DE4D6C">
        <w:rPr>
          <w:rFonts w:eastAsia="Calibri"/>
          <w:sz w:val="24"/>
          <w:szCs w:val="24"/>
          <w:lang w:bidi="en-US"/>
        </w:rPr>
        <w:t>doi:10.5588/ijtld.17.0357</w:t>
      </w:r>
      <w:r w:rsidR="00DE4D6C">
        <w:rPr>
          <w:rFonts w:eastAsia="Calibri"/>
          <w:sz w:val="24"/>
          <w:szCs w:val="24"/>
          <w:lang w:val="uk-UA" w:bidi="en-US"/>
        </w:rPr>
        <w:t>)</w:t>
      </w:r>
      <w:r w:rsidRPr="00DE4D6C">
        <w:rPr>
          <w:rFonts w:eastAsia="Calibri"/>
          <w:sz w:val="24"/>
          <w:szCs w:val="24"/>
          <w:lang w:bidi="en-US"/>
        </w:rPr>
        <w:t>.</w:t>
      </w:r>
    </w:p>
    <w:p w:rsidR="00AC3067" w:rsidRPr="00DE4D6C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DE4D6C">
        <w:rPr>
          <w:rFonts w:eastAsia="Calibri"/>
          <w:sz w:val="24"/>
          <w:szCs w:val="24"/>
          <w:lang w:bidi="en-US"/>
        </w:rPr>
        <w:t>Soeters</w:t>
      </w:r>
      <w:proofErr w:type="spellEnd"/>
      <w:r w:rsidRPr="00DE4D6C">
        <w:rPr>
          <w:rFonts w:eastAsia="Calibri"/>
          <w:sz w:val="24"/>
          <w:szCs w:val="24"/>
          <w:lang w:bidi="en-US"/>
        </w:rPr>
        <w:t xml:space="preserve"> M, de </w:t>
      </w:r>
      <w:proofErr w:type="spellStart"/>
      <w:r w:rsidRPr="00DE4D6C">
        <w:rPr>
          <w:rFonts w:eastAsia="Calibri"/>
          <w:sz w:val="24"/>
          <w:szCs w:val="24"/>
          <w:lang w:bidi="en-US"/>
        </w:rPr>
        <w:t>Vries</w:t>
      </w:r>
      <w:proofErr w:type="spellEnd"/>
      <w:r w:rsidRPr="00DE4D6C">
        <w:rPr>
          <w:rFonts w:eastAsia="Calibri"/>
          <w:sz w:val="24"/>
          <w:szCs w:val="24"/>
          <w:lang w:bidi="en-US"/>
        </w:rPr>
        <w:t xml:space="preserve"> </w:t>
      </w:r>
      <w:proofErr w:type="gramStart"/>
      <w:r w:rsidRPr="00DE4D6C">
        <w:rPr>
          <w:rFonts w:eastAsia="Calibri"/>
          <w:sz w:val="24"/>
          <w:szCs w:val="24"/>
          <w:lang w:bidi="en-US"/>
        </w:rPr>
        <w:t>AM</w:t>
      </w:r>
      <w:proofErr w:type="gramEnd"/>
      <w:r w:rsidRPr="00DE4D6C">
        <w:rPr>
          <w:rFonts w:eastAsia="Calibri"/>
          <w:sz w:val="24"/>
          <w:szCs w:val="24"/>
          <w:lang w:bidi="en-US"/>
        </w:rPr>
        <w:t xml:space="preserve">, </w:t>
      </w:r>
      <w:proofErr w:type="spellStart"/>
      <w:r w:rsidRPr="00DE4D6C">
        <w:rPr>
          <w:rFonts w:eastAsia="Calibri"/>
          <w:sz w:val="24"/>
          <w:szCs w:val="24"/>
          <w:lang w:bidi="en-US"/>
        </w:rPr>
        <w:t>Kimpen</w:t>
      </w:r>
      <w:proofErr w:type="spellEnd"/>
      <w:r w:rsidRPr="00DE4D6C">
        <w:rPr>
          <w:rFonts w:eastAsia="Calibri"/>
          <w:sz w:val="24"/>
          <w:szCs w:val="24"/>
          <w:lang w:bidi="en-US"/>
        </w:rPr>
        <w:t xml:space="preserve"> JLL, Donald PR, </w:t>
      </w:r>
      <w:proofErr w:type="spellStart"/>
      <w:r w:rsidRPr="00DE4D6C">
        <w:rPr>
          <w:rFonts w:eastAsia="Calibri"/>
          <w:sz w:val="24"/>
          <w:szCs w:val="24"/>
          <w:lang w:bidi="en-US"/>
        </w:rPr>
        <w:t>Schaaf</w:t>
      </w:r>
      <w:proofErr w:type="spellEnd"/>
      <w:r w:rsidRPr="00DE4D6C">
        <w:rPr>
          <w:rFonts w:eastAsia="Calibri"/>
          <w:sz w:val="24"/>
          <w:szCs w:val="24"/>
          <w:lang w:bidi="en-US"/>
        </w:rPr>
        <w:t xml:space="preserve"> HS. Clinical features and outcome</w:t>
      </w:r>
      <w:r w:rsidR="00DE4D6C" w:rsidRPr="00DE4D6C">
        <w:rPr>
          <w:rFonts w:eastAsia="Calibri"/>
          <w:sz w:val="24"/>
          <w:szCs w:val="24"/>
          <w:lang w:val="uk-UA" w:bidi="en-US"/>
        </w:rPr>
        <w:t xml:space="preserve"> </w:t>
      </w:r>
      <w:r w:rsidRPr="00DE4D6C">
        <w:rPr>
          <w:rFonts w:eastAsia="Calibri"/>
          <w:sz w:val="24"/>
          <w:szCs w:val="24"/>
          <w:lang w:bidi="en-US"/>
        </w:rPr>
        <w:t>in children admitted to a TB hospital in the Western Cape – the influence of HIV infection and</w:t>
      </w:r>
      <w:r w:rsidR="00DE4D6C" w:rsidRPr="00DE4D6C">
        <w:rPr>
          <w:rFonts w:eastAsia="Calibri"/>
          <w:sz w:val="24"/>
          <w:szCs w:val="24"/>
          <w:lang w:val="uk-UA" w:bidi="en-US"/>
        </w:rPr>
        <w:t xml:space="preserve"> </w:t>
      </w:r>
      <w:r w:rsidRPr="00DE4D6C">
        <w:rPr>
          <w:rFonts w:eastAsia="Calibri"/>
          <w:sz w:val="24"/>
          <w:szCs w:val="24"/>
          <w:lang w:bidi="en-US"/>
        </w:rPr>
        <w:t xml:space="preserve">drug resistance. </w:t>
      </w:r>
      <w:r w:rsidRPr="00DE4D6C">
        <w:rPr>
          <w:rFonts w:eastAsia="Calibri"/>
          <w:i/>
          <w:sz w:val="24"/>
          <w:szCs w:val="24"/>
          <w:lang w:bidi="en-US"/>
        </w:rPr>
        <w:t xml:space="preserve">S </w:t>
      </w:r>
      <w:proofErr w:type="spellStart"/>
      <w:r w:rsidRPr="00DE4D6C">
        <w:rPr>
          <w:rFonts w:eastAsia="Calibri"/>
          <w:i/>
          <w:sz w:val="24"/>
          <w:szCs w:val="24"/>
          <w:lang w:bidi="en-US"/>
        </w:rPr>
        <w:t>Afr</w:t>
      </w:r>
      <w:proofErr w:type="spellEnd"/>
      <w:r w:rsidRPr="00DE4D6C">
        <w:rPr>
          <w:rFonts w:eastAsia="Calibri"/>
          <w:i/>
          <w:sz w:val="24"/>
          <w:szCs w:val="24"/>
          <w:lang w:bidi="en-US"/>
        </w:rPr>
        <w:t xml:space="preserve"> Med J</w:t>
      </w:r>
      <w:r w:rsidR="00DE4D6C" w:rsidRPr="00DE4D6C">
        <w:rPr>
          <w:rFonts w:eastAsia="Calibri"/>
          <w:sz w:val="24"/>
          <w:szCs w:val="24"/>
          <w:lang w:val="uk-UA" w:bidi="en-US"/>
        </w:rPr>
        <w:t xml:space="preserve">, </w:t>
      </w:r>
      <w:r w:rsidRPr="00DE4D6C">
        <w:rPr>
          <w:rFonts w:eastAsia="Calibri"/>
          <w:sz w:val="24"/>
          <w:szCs w:val="24"/>
          <w:lang w:bidi="en-US"/>
        </w:rPr>
        <w:t>2005</w:t>
      </w:r>
      <w:r w:rsidR="00DE4D6C" w:rsidRPr="00DE4D6C">
        <w:rPr>
          <w:rFonts w:eastAsia="Calibri"/>
          <w:sz w:val="24"/>
          <w:szCs w:val="24"/>
          <w:lang w:val="uk-UA" w:bidi="en-US"/>
        </w:rPr>
        <w:t xml:space="preserve">, </w:t>
      </w:r>
      <w:r w:rsidRPr="00DE4D6C">
        <w:rPr>
          <w:rFonts w:eastAsia="Calibri"/>
          <w:sz w:val="24"/>
          <w:szCs w:val="24"/>
          <w:lang w:bidi="en-US"/>
        </w:rPr>
        <w:t>95(8):</w:t>
      </w:r>
      <w:r w:rsidR="00DE4D6C" w:rsidRPr="00DE4D6C">
        <w:rPr>
          <w:rFonts w:eastAsia="Calibri"/>
          <w:sz w:val="24"/>
          <w:szCs w:val="24"/>
          <w:lang w:val="uk-UA" w:bidi="en-US"/>
        </w:rPr>
        <w:t xml:space="preserve"> </w:t>
      </w:r>
      <w:r w:rsidRPr="00DE4D6C">
        <w:rPr>
          <w:rFonts w:eastAsia="Calibri"/>
          <w:sz w:val="24"/>
          <w:szCs w:val="24"/>
          <w:lang w:bidi="en-US"/>
        </w:rPr>
        <w:t>602–</w:t>
      </w:r>
      <w:r w:rsidR="00DE4D6C" w:rsidRPr="00DE4D6C">
        <w:rPr>
          <w:rFonts w:eastAsia="Calibri"/>
          <w:sz w:val="24"/>
          <w:szCs w:val="24"/>
          <w:lang w:val="uk-UA" w:bidi="en-US"/>
        </w:rPr>
        <w:t>60</w:t>
      </w:r>
      <w:r w:rsidRPr="00DE4D6C">
        <w:rPr>
          <w:rFonts w:eastAsia="Calibri"/>
          <w:sz w:val="24"/>
          <w:szCs w:val="24"/>
          <w:lang w:bidi="en-US"/>
        </w:rPr>
        <w:t>6 (http://www.samj.org.za/</w:t>
      </w:r>
      <w:r w:rsidR="00DE4D6C">
        <w:rPr>
          <w:rFonts w:eastAsia="Calibri"/>
          <w:sz w:val="24"/>
          <w:szCs w:val="24"/>
          <w:lang w:val="uk-UA" w:bidi="en-US"/>
        </w:rPr>
        <w:br/>
      </w:r>
      <w:proofErr w:type="spellStart"/>
      <w:r w:rsidRPr="00DE4D6C">
        <w:rPr>
          <w:rFonts w:eastAsia="Calibri"/>
          <w:sz w:val="24"/>
          <w:szCs w:val="24"/>
          <w:lang w:bidi="en-US"/>
        </w:rPr>
        <w:t>index.php</w:t>
      </w:r>
      <w:proofErr w:type="spellEnd"/>
      <w:r w:rsidRPr="00DE4D6C">
        <w:rPr>
          <w:rFonts w:eastAsia="Calibri"/>
          <w:sz w:val="24"/>
          <w:szCs w:val="24"/>
          <w:lang w:bidi="en-US"/>
        </w:rPr>
        <w:t>/</w:t>
      </w:r>
      <w:proofErr w:type="spellStart"/>
      <w:r w:rsidRPr="00DE4D6C">
        <w:rPr>
          <w:rFonts w:eastAsia="Calibri"/>
          <w:sz w:val="24"/>
          <w:szCs w:val="24"/>
          <w:lang w:bidi="en-US"/>
        </w:rPr>
        <w:t>samj</w:t>
      </w:r>
      <w:proofErr w:type="spellEnd"/>
      <w:r w:rsidRPr="00DE4D6C">
        <w:rPr>
          <w:rFonts w:eastAsia="Calibri"/>
          <w:sz w:val="24"/>
          <w:szCs w:val="24"/>
          <w:lang w:bidi="en-US"/>
        </w:rPr>
        <w:t>/article/view/1787/0, accessed 23 July 2019).</w:t>
      </w:r>
    </w:p>
    <w:p w:rsidR="00AC3067" w:rsidRPr="00DE4D6C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DE4D6C">
        <w:rPr>
          <w:rFonts w:eastAsia="Calibri"/>
          <w:sz w:val="24"/>
          <w:szCs w:val="24"/>
          <w:lang w:bidi="en-US"/>
        </w:rPr>
        <w:t xml:space="preserve">Newton SM, Brent AJ, Anderson S, Whittaker E, </w:t>
      </w:r>
      <w:proofErr w:type="spellStart"/>
      <w:r w:rsidRPr="00DE4D6C">
        <w:rPr>
          <w:rFonts w:eastAsia="Calibri"/>
          <w:sz w:val="24"/>
          <w:szCs w:val="24"/>
          <w:lang w:bidi="en-US"/>
        </w:rPr>
        <w:t>Kampmann</w:t>
      </w:r>
      <w:proofErr w:type="spellEnd"/>
      <w:r w:rsidRPr="00DE4D6C">
        <w:rPr>
          <w:rFonts w:eastAsia="Calibri"/>
          <w:sz w:val="24"/>
          <w:szCs w:val="24"/>
          <w:lang w:bidi="en-US"/>
        </w:rPr>
        <w:t xml:space="preserve"> B. </w:t>
      </w:r>
      <w:proofErr w:type="spellStart"/>
      <w:r w:rsidRPr="00DE4D6C">
        <w:rPr>
          <w:rFonts w:eastAsia="Calibri"/>
          <w:sz w:val="24"/>
          <w:szCs w:val="24"/>
          <w:lang w:bidi="en-US"/>
        </w:rPr>
        <w:t>Paediatric</w:t>
      </w:r>
      <w:proofErr w:type="spellEnd"/>
      <w:r w:rsidRPr="00DE4D6C">
        <w:rPr>
          <w:rFonts w:eastAsia="Calibri"/>
          <w:sz w:val="24"/>
          <w:szCs w:val="24"/>
          <w:lang w:bidi="en-US"/>
        </w:rPr>
        <w:t xml:space="preserve"> tuberculosis. </w:t>
      </w:r>
      <w:r w:rsidRPr="00DE4D6C">
        <w:rPr>
          <w:rFonts w:eastAsia="Calibri"/>
          <w:i/>
          <w:sz w:val="24"/>
          <w:szCs w:val="24"/>
          <w:lang w:bidi="en-US"/>
        </w:rPr>
        <w:t>Lancet</w:t>
      </w:r>
      <w:r w:rsidR="00DE4D6C" w:rsidRPr="00DE4D6C">
        <w:rPr>
          <w:rFonts w:eastAsia="Calibri"/>
          <w:i/>
          <w:sz w:val="24"/>
          <w:szCs w:val="24"/>
          <w:lang w:val="uk-UA" w:bidi="en-US"/>
        </w:rPr>
        <w:t xml:space="preserve"> </w:t>
      </w:r>
      <w:r w:rsidRPr="00DE4D6C">
        <w:rPr>
          <w:rFonts w:eastAsia="Calibri"/>
          <w:i/>
          <w:sz w:val="24"/>
          <w:szCs w:val="24"/>
          <w:lang w:bidi="en-US"/>
        </w:rPr>
        <w:t>Infect Dis</w:t>
      </w:r>
      <w:r w:rsidR="00DE4D6C">
        <w:rPr>
          <w:rFonts w:eastAsia="Calibri"/>
          <w:sz w:val="24"/>
          <w:szCs w:val="24"/>
          <w:lang w:val="uk-UA" w:bidi="en-US"/>
        </w:rPr>
        <w:t xml:space="preserve">, </w:t>
      </w:r>
      <w:r w:rsidRPr="00DE4D6C">
        <w:rPr>
          <w:rFonts w:eastAsia="Calibri"/>
          <w:sz w:val="24"/>
          <w:szCs w:val="24"/>
          <w:lang w:bidi="en-US"/>
        </w:rPr>
        <w:t>2008</w:t>
      </w:r>
      <w:r w:rsidR="00DE4D6C">
        <w:rPr>
          <w:rFonts w:eastAsia="Calibri"/>
          <w:sz w:val="24"/>
          <w:szCs w:val="24"/>
          <w:lang w:val="uk-UA" w:bidi="en-US"/>
        </w:rPr>
        <w:t xml:space="preserve">, </w:t>
      </w:r>
      <w:r w:rsidRPr="00DE4D6C">
        <w:rPr>
          <w:rFonts w:eastAsia="Calibri"/>
          <w:sz w:val="24"/>
          <w:szCs w:val="24"/>
          <w:lang w:bidi="en-US"/>
        </w:rPr>
        <w:t>8(8):</w:t>
      </w:r>
      <w:r w:rsidR="00DE4D6C">
        <w:rPr>
          <w:rFonts w:eastAsia="Calibri"/>
          <w:sz w:val="24"/>
          <w:szCs w:val="24"/>
          <w:lang w:val="uk-UA" w:bidi="en-US"/>
        </w:rPr>
        <w:t xml:space="preserve"> </w:t>
      </w:r>
      <w:r w:rsidRPr="00DE4D6C">
        <w:rPr>
          <w:rFonts w:eastAsia="Calibri"/>
          <w:sz w:val="24"/>
          <w:szCs w:val="24"/>
          <w:lang w:bidi="en-US"/>
        </w:rPr>
        <w:t>498–510</w:t>
      </w:r>
      <w:r w:rsidR="00DE4D6C">
        <w:rPr>
          <w:rFonts w:eastAsia="Calibri"/>
          <w:sz w:val="24"/>
          <w:szCs w:val="24"/>
          <w:lang w:val="uk-UA" w:bidi="en-US"/>
        </w:rPr>
        <w:t xml:space="preserve"> (</w:t>
      </w:r>
      <w:r w:rsidRPr="00DE4D6C">
        <w:rPr>
          <w:rFonts w:eastAsia="Calibri"/>
          <w:sz w:val="24"/>
          <w:szCs w:val="24"/>
          <w:lang w:bidi="en-US"/>
        </w:rPr>
        <w:t>doi</w:t>
      </w:r>
      <w:proofErr w:type="gramStart"/>
      <w:r w:rsidRPr="00DE4D6C">
        <w:rPr>
          <w:rFonts w:eastAsia="Calibri"/>
          <w:sz w:val="24"/>
          <w:szCs w:val="24"/>
          <w:lang w:bidi="en-US"/>
        </w:rPr>
        <w:t>:10.1016</w:t>
      </w:r>
      <w:proofErr w:type="gramEnd"/>
      <w:r w:rsidRPr="00DE4D6C">
        <w:rPr>
          <w:rFonts w:eastAsia="Calibri"/>
          <w:sz w:val="24"/>
          <w:szCs w:val="24"/>
          <w:lang w:bidi="en-US"/>
        </w:rPr>
        <w:t>/S1473-3099(08)70182-8</w:t>
      </w:r>
      <w:r w:rsidR="00DE4D6C">
        <w:rPr>
          <w:rFonts w:eastAsia="Calibri"/>
          <w:sz w:val="24"/>
          <w:szCs w:val="24"/>
          <w:lang w:val="uk-UA" w:bidi="en-US"/>
        </w:rPr>
        <w:t>)</w:t>
      </w:r>
      <w:r w:rsidRPr="00DE4D6C">
        <w:rPr>
          <w:rFonts w:eastAsia="Calibri"/>
          <w:sz w:val="24"/>
          <w:szCs w:val="24"/>
          <w:lang w:bidi="en-US"/>
        </w:rPr>
        <w:t>.</w:t>
      </w:r>
    </w:p>
    <w:p w:rsidR="00AC3067" w:rsidRPr="00DE4D6C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DE4D6C">
        <w:rPr>
          <w:rFonts w:eastAsia="Calibri"/>
          <w:sz w:val="24"/>
          <w:szCs w:val="24"/>
          <w:lang w:bidi="en-US"/>
        </w:rPr>
        <w:t>Gröschel</w:t>
      </w:r>
      <w:proofErr w:type="spellEnd"/>
      <w:r w:rsidRPr="00DE4D6C">
        <w:rPr>
          <w:rFonts w:eastAsia="Calibri"/>
          <w:sz w:val="24"/>
          <w:szCs w:val="24"/>
          <w:lang w:bidi="en-US"/>
        </w:rPr>
        <w:t xml:space="preserve"> MI, van den Boom M, </w:t>
      </w:r>
      <w:proofErr w:type="spellStart"/>
      <w:r w:rsidRPr="00DE4D6C">
        <w:rPr>
          <w:rFonts w:eastAsia="Calibri"/>
          <w:sz w:val="24"/>
          <w:szCs w:val="24"/>
          <w:lang w:bidi="en-US"/>
        </w:rPr>
        <w:t>Migliori</w:t>
      </w:r>
      <w:proofErr w:type="spellEnd"/>
      <w:r w:rsidRPr="00DE4D6C">
        <w:rPr>
          <w:rFonts w:eastAsia="Calibri"/>
          <w:sz w:val="24"/>
          <w:szCs w:val="24"/>
          <w:lang w:bidi="en-US"/>
        </w:rPr>
        <w:t xml:space="preserve"> GB, Dara M. </w:t>
      </w:r>
      <w:proofErr w:type="spellStart"/>
      <w:r w:rsidRPr="00DE4D6C">
        <w:rPr>
          <w:rFonts w:eastAsia="Calibri"/>
          <w:sz w:val="24"/>
          <w:szCs w:val="24"/>
          <w:lang w:bidi="en-US"/>
        </w:rPr>
        <w:t>Prioritising</w:t>
      </w:r>
      <w:proofErr w:type="spellEnd"/>
      <w:r w:rsidRPr="00DE4D6C">
        <w:rPr>
          <w:rFonts w:eastAsia="Calibri"/>
          <w:sz w:val="24"/>
          <w:szCs w:val="24"/>
          <w:lang w:bidi="en-US"/>
        </w:rPr>
        <w:t xml:space="preserve"> children and adolescents in</w:t>
      </w:r>
      <w:r w:rsidR="00DE4D6C" w:rsidRPr="00DE4D6C">
        <w:rPr>
          <w:rFonts w:eastAsia="Calibri"/>
          <w:sz w:val="24"/>
          <w:szCs w:val="24"/>
          <w:lang w:val="uk-UA" w:bidi="en-US"/>
        </w:rPr>
        <w:t xml:space="preserve"> </w:t>
      </w:r>
      <w:r w:rsidRPr="00DE4D6C">
        <w:rPr>
          <w:rFonts w:eastAsia="Calibri"/>
          <w:sz w:val="24"/>
          <w:szCs w:val="24"/>
          <w:lang w:bidi="en-US"/>
        </w:rPr>
        <w:t xml:space="preserve">the tuberculosis response of the WHO European Region. </w:t>
      </w:r>
      <w:proofErr w:type="spellStart"/>
      <w:r w:rsidRPr="00DE4D6C">
        <w:rPr>
          <w:rFonts w:eastAsia="Calibri"/>
          <w:i/>
          <w:sz w:val="24"/>
          <w:szCs w:val="24"/>
          <w:lang w:bidi="en-US"/>
        </w:rPr>
        <w:t>Eur</w:t>
      </w:r>
      <w:proofErr w:type="spellEnd"/>
      <w:r w:rsidRPr="00DE4D6C">
        <w:rPr>
          <w:rFonts w:eastAsia="Calibri"/>
          <w:i/>
          <w:sz w:val="24"/>
          <w:szCs w:val="24"/>
          <w:lang w:bidi="en-US"/>
        </w:rPr>
        <w:t xml:space="preserve"> </w:t>
      </w:r>
      <w:proofErr w:type="spellStart"/>
      <w:r w:rsidRPr="00DE4D6C">
        <w:rPr>
          <w:rFonts w:eastAsia="Calibri"/>
          <w:i/>
          <w:sz w:val="24"/>
          <w:szCs w:val="24"/>
          <w:lang w:bidi="en-US"/>
        </w:rPr>
        <w:t>Respir</w:t>
      </w:r>
      <w:proofErr w:type="spellEnd"/>
      <w:r w:rsidRPr="00DE4D6C">
        <w:rPr>
          <w:rFonts w:eastAsia="Calibri"/>
          <w:i/>
          <w:sz w:val="24"/>
          <w:szCs w:val="24"/>
          <w:lang w:bidi="en-US"/>
        </w:rPr>
        <w:t xml:space="preserve"> Rev</w:t>
      </w:r>
      <w:r w:rsidR="00DE4D6C" w:rsidRPr="00DE4D6C">
        <w:rPr>
          <w:rFonts w:eastAsia="Calibri"/>
          <w:sz w:val="24"/>
          <w:szCs w:val="24"/>
          <w:lang w:val="uk-UA" w:bidi="en-US"/>
        </w:rPr>
        <w:t xml:space="preserve">, </w:t>
      </w:r>
      <w:r w:rsidRPr="00DE4D6C">
        <w:rPr>
          <w:rFonts w:eastAsia="Calibri"/>
          <w:sz w:val="24"/>
          <w:szCs w:val="24"/>
          <w:lang w:bidi="en-US"/>
        </w:rPr>
        <w:t>2019</w:t>
      </w:r>
      <w:r w:rsidR="00DE4D6C">
        <w:rPr>
          <w:rFonts w:eastAsia="Calibri"/>
          <w:sz w:val="24"/>
          <w:szCs w:val="24"/>
          <w:lang w:val="uk-UA" w:bidi="en-US"/>
        </w:rPr>
        <w:t xml:space="preserve">, </w:t>
      </w:r>
      <w:r w:rsidRPr="00DE4D6C">
        <w:rPr>
          <w:rFonts w:eastAsia="Calibri"/>
          <w:sz w:val="24"/>
          <w:szCs w:val="24"/>
          <w:lang w:bidi="en-US"/>
        </w:rPr>
        <w:t>28(151):</w:t>
      </w:r>
      <w:r w:rsidR="00DE4D6C">
        <w:rPr>
          <w:rFonts w:eastAsia="Calibri"/>
          <w:sz w:val="24"/>
          <w:szCs w:val="24"/>
          <w:lang w:val="uk-UA" w:bidi="en-US"/>
        </w:rPr>
        <w:t xml:space="preserve"> </w:t>
      </w:r>
      <w:r w:rsidRPr="00DE4D6C">
        <w:rPr>
          <w:rFonts w:eastAsia="Calibri"/>
          <w:sz w:val="24"/>
          <w:szCs w:val="24"/>
          <w:lang w:bidi="en-US"/>
        </w:rPr>
        <w:t>180106</w:t>
      </w:r>
      <w:r w:rsidR="00DE4D6C">
        <w:rPr>
          <w:rFonts w:eastAsia="Calibri"/>
          <w:sz w:val="24"/>
          <w:szCs w:val="24"/>
          <w:lang w:val="uk-UA" w:bidi="en-US"/>
        </w:rPr>
        <w:t xml:space="preserve"> (</w:t>
      </w:r>
      <w:r w:rsidRPr="00DE4D6C">
        <w:rPr>
          <w:rFonts w:eastAsia="Calibri"/>
          <w:sz w:val="24"/>
          <w:szCs w:val="24"/>
          <w:lang w:bidi="en-US"/>
        </w:rPr>
        <w:t>doi:10.1183/16000617.0106-2018</w:t>
      </w:r>
      <w:r w:rsidR="00DE4D6C">
        <w:rPr>
          <w:rFonts w:eastAsia="Calibri"/>
          <w:sz w:val="24"/>
          <w:szCs w:val="24"/>
          <w:lang w:val="uk-UA" w:bidi="en-US"/>
        </w:rPr>
        <w:t>)</w:t>
      </w:r>
      <w:r w:rsidRPr="00DE4D6C">
        <w:rPr>
          <w:rFonts w:eastAsia="Calibri"/>
          <w:sz w:val="24"/>
          <w:szCs w:val="24"/>
          <w:lang w:bidi="en-US"/>
        </w:rPr>
        <w:t>.</w:t>
      </w:r>
    </w:p>
    <w:p w:rsidR="00AC3067" w:rsidRPr="00DE4D6C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DE4D6C">
        <w:rPr>
          <w:rFonts w:eastAsia="Calibri"/>
          <w:sz w:val="24"/>
          <w:szCs w:val="24"/>
          <w:lang w:bidi="en-US"/>
        </w:rPr>
        <w:t xml:space="preserve">Marais BJ, </w:t>
      </w:r>
      <w:proofErr w:type="spellStart"/>
      <w:r w:rsidRPr="00DE4D6C">
        <w:rPr>
          <w:rFonts w:eastAsia="Calibri"/>
          <w:sz w:val="24"/>
          <w:szCs w:val="24"/>
          <w:lang w:bidi="en-US"/>
        </w:rPr>
        <w:t>Schaaf</w:t>
      </w:r>
      <w:proofErr w:type="spellEnd"/>
      <w:r w:rsidRPr="00DE4D6C">
        <w:rPr>
          <w:rFonts w:eastAsia="Calibri"/>
          <w:sz w:val="24"/>
          <w:szCs w:val="24"/>
          <w:lang w:bidi="en-US"/>
        </w:rPr>
        <w:t xml:space="preserve"> HS, Graham SM. Child health and tuberculosis. </w:t>
      </w:r>
      <w:r w:rsidRPr="00DE4D6C">
        <w:rPr>
          <w:rFonts w:eastAsia="Calibri"/>
          <w:i/>
          <w:sz w:val="24"/>
          <w:szCs w:val="24"/>
          <w:lang w:bidi="en-US"/>
        </w:rPr>
        <w:t xml:space="preserve">Lancet </w:t>
      </w:r>
      <w:proofErr w:type="spellStart"/>
      <w:r w:rsidRPr="00DE4D6C">
        <w:rPr>
          <w:rFonts w:eastAsia="Calibri"/>
          <w:i/>
          <w:sz w:val="24"/>
          <w:szCs w:val="24"/>
          <w:lang w:bidi="en-US"/>
        </w:rPr>
        <w:t>Respir</w:t>
      </w:r>
      <w:proofErr w:type="spellEnd"/>
      <w:r w:rsidRPr="00DE4D6C">
        <w:rPr>
          <w:rFonts w:eastAsia="Calibri"/>
          <w:i/>
          <w:sz w:val="24"/>
          <w:szCs w:val="24"/>
          <w:lang w:bidi="en-US"/>
        </w:rPr>
        <w:t xml:space="preserve"> Med</w:t>
      </w:r>
      <w:r w:rsidR="00DE4D6C" w:rsidRPr="00DE4D6C">
        <w:rPr>
          <w:rFonts w:eastAsia="Calibri"/>
          <w:sz w:val="24"/>
          <w:szCs w:val="24"/>
          <w:lang w:val="uk-UA" w:bidi="en-US"/>
        </w:rPr>
        <w:t xml:space="preserve">, </w:t>
      </w:r>
      <w:r w:rsidRPr="00DE4D6C">
        <w:rPr>
          <w:rFonts w:eastAsia="Calibri"/>
          <w:sz w:val="24"/>
          <w:szCs w:val="24"/>
          <w:lang w:bidi="en-US"/>
        </w:rPr>
        <w:t>2014</w:t>
      </w:r>
      <w:r w:rsidR="00DE4D6C">
        <w:rPr>
          <w:rFonts w:eastAsia="Calibri"/>
          <w:sz w:val="24"/>
          <w:szCs w:val="24"/>
          <w:lang w:val="uk-UA" w:bidi="en-US"/>
        </w:rPr>
        <w:t xml:space="preserve">, </w:t>
      </w:r>
      <w:r w:rsidRPr="00DE4D6C">
        <w:rPr>
          <w:rFonts w:eastAsia="Calibri"/>
          <w:sz w:val="24"/>
          <w:szCs w:val="24"/>
          <w:lang w:bidi="en-US"/>
        </w:rPr>
        <w:t>2:</w:t>
      </w:r>
      <w:r w:rsidR="00DE4D6C">
        <w:rPr>
          <w:rFonts w:eastAsia="Calibri"/>
          <w:sz w:val="24"/>
          <w:szCs w:val="24"/>
          <w:lang w:val="uk-UA" w:bidi="en-US"/>
        </w:rPr>
        <w:t xml:space="preserve"> </w:t>
      </w:r>
      <w:r w:rsidRPr="00DE4D6C">
        <w:rPr>
          <w:rFonts w:eastAsia="Calibri"/>
          <w:sz w:val="24"/>
          <w:szCs w:val="24"/>
          <w:lang w:bidi="en-US"/>
        </w:rPr>
        <w:t>254–</w:t>
      </w:r>
      <w:r w:rsidR="00DE4D6C">
        <w:rPr>
          <w:rFonts w:eastAsia="Calibri"/>
          <w:sz w:val="24"/>
          <w:szCs w:val="24"/>
          <w:lang w:val="uk-UA" w:bidi="en-US"/>
        </w:rPr>
        <w:t>25</w:t>
      </w:r>
      <w:r w:rsidRPr="00DE4D6C">
        <w:rPr>
          <w:rFonts w:eastAsia="Calibri"/>
          <w:sz w:val="24"/>
          <w:szCs w:val="24"/>
          <w:lang w:bidi="en-US"/>
        </w:rPr>
        <w:t>6</w:t>
      </w:r>
      <w:r w:rsidR="00DE4D6C">
        <w:rPr>
          <w:rFonts w:eastAsia="Calibri"/>
          <w:sz w:val="24"/>
          <w:szCs w:val="24"/>
          <w:lang w:val="uk-UA" w:bidi="en-US"/>
        </w:rPr>
        <w:t xml:space="preserve"> (</w:t>
      </w:r>
      <w:r w:rsidRPr="00DE4D6C">
        <w:rPr>
          <w:rFonts w:eastAsia="Calibri"/>
          <w:sz w:val="24"/>
          <w:szCs w:val="24"/>
          <w:lang w:bidi="en-US"/>
        </w:rPr>
        <w:t>doi</w:t>
      </w:r>
      <w:proofErr w:type="gramStart"/>
      <w:r w:rsidRPr="00DE4D6C">
        <w:rPr>
          <w:rFonts w:eastAsia="Calibri"/>
          <w:sz w:val="24"/>
          <w:szCs w:val="24"/>
          <w:lang w:bidi="en-US"/>
        </w:rPr>
        <w:t>:10.1016</w:t>
      </w:r>
      <w:proofErr w:type="gramEnd"/>
      <w:r w:rsidRPr="00DE4D6C">
        <w:rPr>
          <w:rFonts w:eastAsia="Calibri"/>
          <w:sz w:val="24"/>
          <w:szCs w:val="24"/>
          <w:lang w:bidi="en-US"/>
        </w:rPr>
        <w:t>/S2213-2600(14)70009-8</w:t>
      </w:r>
      <w:r w:rsidR="00DE4D6C">
        <w:rPr>
          <w:rFonts w:eastAsia="Calibri"/>
          <w:sz w:val="24"/>
          <w:szCs w:val="24"/>
          <w:lang w:val="uk-UA" w:bidi="en-US"/>
        </w:rPr>
        <w:t>)</w:t>
      </w:r>
      <w:r w:rsidRPr="00DE4D6C">
        <w:rPr>
          <w:rFonts w:eastAsia="Calibri"/>
          <w:sz w:val="24"/>
          <w:szCs w:val="24"/>
          <w:lang w:bidi="en-US"/>
        </w:rPr>
        <w:t>.</w:t>
      </w:r>
    </w:p>
    <w:p w:rsidR="00AC3067" w:rsidRPr="00EA6A74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EA6A74">
        <w:rPr>
          <w:rFonts w:eastAsia="Calibri"/>
          <w:sz w:val="24"/>
          <w:szCs w:val="24"/>
          <w:lang w:bidi="en-US"/>
        </w:rPr>
        <w:t xml:space="preserve">Graham SM, </w:t>
      </w:r>
      <w:proofErr w:type="spellStart"/>
      <w:r w:rsidRPr="00EA6A74">
        <w:rPr>
          <w:rFonts w:eastAsia="Calibri"/>
          <w:sz w:val="24"/>
          <w:szCs w:val="24"/>
          <w:lang w:bidi="en-US"/>
        </w:rPr>
        <w:t>Grzemska</w:t>
      </w:r>
      <w:proofErr w:type="spellEnd"/>
      <w:r w:rsidRPr="00EA6A74">
        <w:rPr>
          <w:rFonts w:eastAsia="Calibri"/>
          <w:sz w:val="24"/>
          <w:szCs w:val="24"/>
          <w:lang w:bidi="en-US"/>
        </w:rPr>
        <w:t xml:space="preserve"> M, Brands </w:t>
      </w:r>
      <w:proofErr w:type="gramStart"/>
      <w:r w:rsidRPr="00EA6A74">
        <w:rPr>
          <w:rFonts w:eastAsia="Calibri"/>
          <w:sz w:val="24"/>
          <w:szCs w:val="24"/>
          <w:lang w:bidi="en-US"/>
        </w:rPr>
        <w:t>A</w:t>
      </w:r>
      <w:proofErr w:type="gramEnd"/>
      <w:r w:rsidRPr="00EA6A74">
        <w:rPr>
          <w:rFonts w:eastAsia="Calibri"/>
          <w:sz w:val="24"/>
          <w:szCs w:val="24"/>
          <w:lang w:bidi="en-US"/>
        </w:rPr>
        <w:t xml:space="preserve">, Nguyen H, </w:t>
      </w:r>
      <w:proofErr w:type="spellStart"/>
      <w:r w:rsidRPr="00EA6A74">
        <w:rPr>
          <w:rFonts w:eastAsia="Calibri"/>
          <w:sz w:val="24"/>
          <w:szCs w:val="24"/>
          <w:lang w:bidi="en-US"/>
        </w:rPr>
        <w:t>Amini</w:t>
      </w:r>
      <w:proofErr w:type="spellEnd"/>
      <w:r w:rsidRPr="00EA6A74">
        <w:rPr>
          <w:rFonts w:eastAsia="Calibri"/>
          <w:sz w:val="24"/>
          <w:szCs w:val="24"/>
          <w:lang w:bidi="en-US"/>
        </w:rPr>
        <w:t xml:space="preserve"> J, </w:t>
      </w:r>
      <w:proofErr w:type="spellStart"/>
      <w:r w:rsidRPr="00EA6A74">
        <w:rPr>
          <w:rFonts w:eastAsia="Calibri"/>
          <w:sz w:val="24"/>
          <w:szCs w:val="24"/>
          <w:lang w:bidi="en-US"/>
        </w:rPr>
        <w:t>Triasih</w:t>
      </w:r>
      <w:proofErr w:type="spellEnd"/>
      <w:r w:rsidRPr="00EA6A74">
        <w:rPr>
          <w:rFonts w:eastAsia="Calibri"/>
          <w:sz w:val="24"/>
          <w:szCs w:val="24"/>
          <w:lang w:bidi="en-US"/>
        </w:rPr>
        <w:t xml:space="preserve"> R</w:t>
      </w:r>
      <w:r w:rsidR="00846224" w:rsidRPr="00EA6A74">
        <w:rPr>
          <w:rFonts w:eastAsia="Calibri"/>
          <w:sz w:val="24"/>
          <w:szCs w:val="24"/>
          <w:lang w:bidi="en-US"/>
        </w:rPr>
        <w:t xml:space="preserve"> et al.</w:t>
      </w:r>
      <w:r w:rsidRPr="00EA6A74">
        <w:rPr>
          <w:rFonts w:eastAsia="Calibri"/>
          <w:sz w:val="24"/>
          <w:szCs w:val="24"/>
          <w:lang w:bidi="en-US"/>
        </w:rPr>
        <w:t xml:space="preserve"> Regional initiatives</w:t>
      </w:r>
      <w:r w:rsidR="00846224" w:rsidRPr="00EA6A74">
        <w:rPr>
          <w:rFonts w:eastAsia="Calibri"/>
          <w:sz w:val="24"/>
          <w:szCs w:val="24"/>
          <w:lang w:val="uk-UA" w:bidi="en-US"/>
        </w:rPr>
        <w:t xml:space="preserve"> </w:t>
      </w:r>
      <w:r w:rsidRPr="00EA6A74">
        <w:rPr>
          <w:rFonts w:eastAsia="Calibri"/>
          <w:sz w:val="24"/>
          <w:szCs w:val="24"/>
          <w:lang w:bidi="en-US"/>
        </w:rPr>
        <w:t>to address the challenges of tuberculosis in children: perspectives from the Asia-Pacific region.</w:t>
      </w:r>
      <w:r w:rsidR="00846224" w:rsidRPr="00EA6A74">
        <w:rPr>
          <w:rFonts w:eastAsia="Calibri"/>
          <w:sz w:val="24"/>
          <w:szCs w:val="24"/>
          <w:lang w:val="uk-UA" w:bidi="en-US"/>
        </w:rPr>
        <w:t xml:space="preserve"> </w:t>
      </w:r>
      <w:proofErr w:type="spellStart"/>
      <w:r w:rsidRPr="00D03BE0">
        <w:rPr>
          <w:rFonts w:eastAsia="Calibri"/>
          <w:i/>
          <w:sz w:val="24"/>
          <w:szCs w:val="24"/>
          <w:lang w:bidi="en-US"/>
        </w:rPr>
        <w:t>Int</w:t>
      </w:r>
      <w:proofErr w:type="spellEnd"/>
      <w:r w:rsidRPr="00D03BE0">
        <w:rPr>
          <w:rFonts w:eastAsia="Calibri"/>
          <w:i/>
          <w:sz w:val="24"/>
          <w:szCs w:val="24"/>
          <w:lang w:bidi="en-US"/>
        </w:rPr>
        <w:t xml:space="preserve"> J Infect Dis</w:t>
      </w:r>
      <w:r w:rsidR="00D03BE0">
        <w:rPr>
          <w:rFonts w:eastAsia="Calibri"/>
          <w:sz w:val="24"/>
          <w:szCs w:val="24"/>
          <w:lang w:val="uk-UA" w:bidi="en-US"/>
        </w:rPr>
        <w:t xml:space="preserve">, </w:t>
      </w:r>
      <w:r w:rsidRPr="00EA6A74">
        <w:rPr>
          <w:rFonts w:eastAsia="Calibri"/>
          <w:sz w:val="24"/>
          <w:szCs w:val="24"/>
          <w:lang w:bidi="en-US"/>
        </w:rPr>
        <w:t>2015</w:t>
      </w:r>
      <w:r w:rsidR="00D03BE0">
        <w:rPr>
          <w:rFonts w:eastAsia="Calibri"/>
          <w:sz w:val="24"/>
          <w:szCs w:val="24"/>
          <w:lang w:val="uk-UA" w:bidi="en-US"/>
        </w:rPr>
        <w:t xml:space="preserve">, </w:t>
      </w:r>
      <w:r w:rsidRPr="00EA6A74">
        <w:rPr>
          <w:rFonts w:eastAsia="Calibri"/>
          <w:sz w:val="24"/>
          <w:szCs w:val="24"/>
          <w:lang w:bidi="en-US"/>
        </w:rPr>
        <w:t>32:</w:t>
      </w:r>
      <w:r w:rsidR="00D03BE0">
        <w:rPr>
          <w:rFonts w:eastAsia="Calibri"/>
          <w:sz w:val="24"/>
          <w:szCs w:val="24"/>
          <w:lang w:val="uk-UA" w:bidi="en-US"/>
        </w:rPr>
        <w:t xml:space="preserve"> </w:t>
      </w:r>
      <w:r w:rsidRPr="00EA6A74">
        <w:rPr>
          <w:rFonts w:eastAsia="Calibri"/>
          <w:sz w:val="24"/>
          <w:szCs w:val="24"/>
          <w:lang w:bidi="en-US"/>
        </w:rPr>
        <w:t>166–</w:t>
      </w:r>
      <w:r w:rsidR="00D03BE0">
        <w:rPr>
          <w:rFonts w:eastAsia="Calibri"/>
          <w:sz w:val="24"/>
          <w:szCs w:val="24"/>
          <w:lang w:val="uk-UA" w:bidi="en-US"/>
        </w:rPr>
        <w:t>16</w:t>
      </w:r>
      <w:r w:rsidRPr="00EA6A74">
        <w:rPr>
          <w:rFonts w:eastAsia="Calibri"/>
          <w:sz w:val="24"/>
          <w:szCs w:val="24"/>
          <w:lang w:bidi="en-US"/>
        </w:rPr>
        <w:t>9</w:t>
      </w:r>
      <w:r w:rsidR="00D03BE0">
        <w:rPr>
          <w:rFonts w:eastAsia="Calibri"/>
          <w:sz w:val="24"/>
          <w:szCs w:val="24"/>
          <w:lang w:val="uk-UA" w:bidi="en-US"/>
        </w:rPr>
        <w:t xml:space="preserve"> (</w:t>
      </w:r>
      <w:r w:rsidRPr="00EA6A74">
        <w:rPr>
          <w:rFonts w:eastAsia="Calibri"/>
          <w:sz w:val="24"/>
          <w:szCs w:val="24"/>
          <w:lang w:bidi="en-US"/>
        </w:rPr>
        <w:t>doi:10.1016/j.ijid.2014.12.013</w:t>
      </w:r>
      <w:r w:rsidR="00D03BE0">
        <w:rPr>
          <w:rFonts w:eastAsia="Calibri"/>
          <w:sz w:val="24"/>
          <w:szCs w:val="24"/>
          <w:lang w:val="uk-UA" w:bidi="en-US"/>
        </w:rPr>
        <w:t>)</w:t>
      </w:r>
      <w:r w:rsidRPr="00EA6A74">
        <w:rPr>
          <w:rFonts w:eastAsia="Calibri"/>
          <w:sz w:val="24"/>
          <w:szCs w:val="24"/>
          <w:lang w:bidi="en-US"/>
        </w:rPr>
        <w:t>.</w:t>
      </w:r>
    </w:p>
    <w:p w:rsidR="00AC3067" w:rsidRPr="00846224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846224">
        <w:rPr>
          <w:rFonts w:eastAsia="Calibri"/>
          <w:sz w:val="24"/>
          <w:szCs w:val="24"/>
          <w:lang w:bidi="en-US"/>
        </w:rPr>
        <w:t xml:space="preserve">Roadmap to Implement the Tuberculosis Action Plan for the WHO European Region 2016–2020. </w:t>
      </w:r>
      <w:r w:rsidR="00D03BE0">
        <w:rPr>
          <w:rFonts w:eastAsia="Calibri"/>
          <w:sz w:val="24"/>
          <w:szCs w:val="24"/>
          <w:lang w:bidi="en-US"/>
        </w:rPr>
        <w:t>Geneva, World Health Organization.</w:t>
      </w:r>
      <w:r w:rsidRPr="00846224">
        <w:rPr>
          <w:rFonts w:eastAsia="Calibri"/>
          <w:sz w:val="24"/>
          <w:szCs w:val="24"/>
          <w:lang w:bidi="en-US"/>
        </w:rPr>
        <w:t xml:space="preserve"> 2016 (http://www.euro.who.int/</w:t>
      </w:r>
      <w:r w:rsidR="00D03BE0">
        <w:rPr>
          <w:rFonts w:eastAsia="Calibri"/>
          <w:sz w:val="24"/>
          <w:szCs w:val="24"/>
          <w:lang w:val="uk-UA" w:bidi="en-US"/>
        </w:rPr>
        <w:br/>
      </w:r>
      <w:r w:rsidRPr="00846224">
        <w:rPr>
          <w:rFonts w:eastAsia="Calibri"/>
          <w:sz w:val="24"/>
          <w:szCs w:val="24"/>
          <w:lang w:bidi="en-US"/>
        </w:rPr>
        <w:t>data/assets/pdf_file/0020/318233/50148-WHO-TB-Plan_May17_web.pdf?ua=1, accessed 23 July 2019).</w:t>
      </w:r>
    </w:p>
    <w:p w:rsidR="00AC3067" w:rsidRPr="00846224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846224">
        <w:rPr>
          <w:rFonts w:eastAsia="Calibri"/>
          <w:sz w:val="24"/>
          <w:szCs w:val="24"/>
          <w:lang w:bidi="en-US"/>
        </w:rPr>
        <w:t>Skrahina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A, </w:t>
      </w:r>
      <w:proofErr w:type="spellStart"/>
      <w:r w:rsidRPr="00846224">
        <w:rPr>
          <w:rFonts w:eastAsia="Calibri"/>
          <w:sz w:val="24"/>
          <w:szCs w:val="24"/>
          <w:lang w:bidi="en-US"/>
        </w:rPr>
        <w:t>Hurevich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H, </w:t>
      </w:r>
      <w:proofErr w:type="spellStart"/>
      <w:r w:rsidRPr="00846224">
        <w:rPr>
          <w:rFonts w:eastAsia="Calibri"/>
          <w:sz w:val="24"/>
          <w:szCs w:val="24"/>
          <w:lang w:bidi="en-US"/>
        </w:rPr>
        <w:t>Zalutskaya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A, </w:t>
      </w:r>
      <w:proofErr w:type="spellStart"/>
      <w:r w:rsidRPr="00846224">
        <w:rPr>
          <w:rFonts w:eastAsia="Calibri"/>
          <w:sz w:val="24"/>
          <w:szCs w:val="24"/>
          <w:lang w:bidi="en-US"/>
        </w:rPr>
        <w:t>Sahalchyk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E, </w:t>
      </w:r>
      <w:proofErr w:type="spellStart"/>
      <w:r w:rsidRPr="00846224">
        <w:rPr>
          <w:rFonts w:eastAsia="Calibri"/>
          <w:sz w:val="24"/>
          <w:szCs w:val="24"/>
          <w:lang w:bidi="en-US"/>
        </w:rPr>
        <w:t>Astrauko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A, van </w:t>
      </w:r>
      <w:proofErr w:type="spellStart"/>
      <w:r w:rsidRPr="00846224">
        <w:rPr>
          <w:rFonts w:eastAsia="Calibri"/>
          <w:sz w:val="24"/>
          <w:szCs w:val="24"/>
          <w:lang w:bidi="en-US"/>
        </w:rPr>
        <w:t>Gemert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W</w:t>
      </w:r>
      <w:r w:rsidR="00846224" w:rsidRPr="00846224">
        <w:rPr>
          <w:rFonts w:eastAsia="Calibri"/>
          <w:sz w:val="24"/>
          <w:szCs w:val="24"/>
          <w:lang w:bidi="en-US"/>
        </w:rPr>
        <w:t xml:space="preserve"> et al.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 xml:space="preserve">Alarming levels of drug-resistant tuberculosis in Belarus: results of a survey in Minsk. </w:t>
      </w:r>
      <w:proofErr w:type="spellStart"/>
      <w:r w:rsidRPr="00D03BE0">
        <w:rPr>
          <w:rFonts w:eastAsia="Calibri"/>
          <w:i/>
          <w:sz w:val="24"/>
          <w:szCs w:val="24"/>
          <w:lang w:bidi="en-US"/>
        </w:rPr>
        <w:t>Eur</w:t>
      </w:r>
      <w:proofErr w:type="spellEnd"/>
      <w:r w:rsidR="00D03BE0" w:rsidRPr="00D03BE0">
        <w:rPr>
          <w:rFonts w:eastAsia="Calibri"/>
          <w:i/>
          <w:sz w:val="24"/>
          <w:szCs w:val="24"/>
          <w:lang w:val="uk-UA" w:bidi="en-US"/>
        </w:rPr>
        <w:t> </w:t>
      </w:r>
      <w:proofErr w:type="spellStart"/>
      <w:r w:rsidRPr="00D03BE0">
        <w:rPr>
          <w:rFonts w:eastAsia="Calibri"/>
          <w:i/>
          <w:sz w:val="24"/>
          <w:szCs w:val="24"/>
          <w:lang w:bidi="en-US"/>
        </w:rPr>
        <w:t>Respir</w:t>
      </w:r>
      <w:proofErr w:type="spellEnd"/>
      <w:r w:rsidRPr="00D03BE0">
        <w:rPr>
          <w:rFonts w:eastAsia="Calibri"/>
          <w:i/>
          <w:sz w:val="24"/>
          <w:szCs w:val="24"/>
          <w:lang w:bidi="en-US"/>
        </w:rPr>
        <w:t xml:space="preserve"> J</w:t>
      </w:r>
      <w:r w:rsidR="00D03BE0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2012</w:t>
      </w:r>
      <w:r w:rsidR="00D03BE0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39:</w:t>
      </w:r>
      <w:r w:rsidR="00D03BE0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1425–</w:t>
      </w:r>
      <w:r w:rsidR="00D03BE0">
        <w:rPr>
          <w:rFonts w:eastAsia="Calibri"/>
          <w:sz w:val="24"/>
          <w:szCs w:val="24"/>
          <w:lang w:val="uk-UA" w:bidi="en-US"/>
        </w:rPr>
        <w:t>14</w:t>
      </w:r>
      <w:r w:rsidRPr="00846224">
        <w:rPr>
          <w:rFonts w:eastAsia="Calibri"/>
          <w:sz w:val="24"/>
          <w:szCs w:val="24"/>
          <w:lang w:bidi="en-US"/>
        </w:rPr>
        <w:t>31</w:t>
      </w:r>
      <w:r w:rsidR="00D03BE0">
        <w:rPr>
          <w:rFonts w:eastAsia="Calibri"/>
          <w:sz w:val="24"/>
          <w:szCs w:val="24"/>
          <w:lang w:val="uk-UA" w:bidi="en-US"/>
        </w:rPr>
        <w:t xml:space="preserve"> (</w:t>
      </w:r>
      <w:r w:rsidRPr="00846224">
        <w:rPr>
          <w:rFonts w:eastAsia="Calibri"/>
          <w:sz w:val="24"/>
          <w:szCs w:val="24"/>
          <w:lang w:bidi="en-US"/>
        </w:rPr>
        <w:t>doi:10.1183/09031936.00145411</w:t>
      </w:r>
      <w:r w:rsidR="00D03BE0">
        <w:rPr>
          <w:rFonts w:eastAsia="Calibri"/>
          <w:sz w:val="24"/>
          <w:szCs w:val="24"/>
          <w:lang w:val="uk-UA" w:bidi="en-US"/>
        </w:rPr>
        <w:t>)</w:t>
      </w:r>
      <w:r w:rsidRPr="00846224">
        <w:rPr>
          <w:rFonts w:eastAsia="Calibri"/>
          <w:sz w:val="24"/>
          <w:szCs w:val="24"/>
          <w:lang w:bidi="en-US"/>
        </w:rPr>
        <w:t>.</w:t>
      </w:r>
    </w:p>
    <w:p w:rsidR="00AC3067" w:rsidRPr="00846224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846224">
        <w:rPr>
          <w:rFonts w:eastAsia="Calibri"/>
          <w:sz w:val="24"/>
          <w:szCs w:val="24"/>
          <w:lang w:bidi="en-US"/>
        </w:rPr>
        <w:t>Ettehad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D, </w:t>
      </w:r>
      <w:proofErr w:type="spellStart"/>
      <w:r w:rsidRPr="00846224">
        <w:rPr>
          <w:rFonts w:eastAsia="Calibri"/>
          <w:sz w:val="24"/>
          <w:szCs w:val="24"/>
          <w:lang w:bidi="en-US"/>
        </w:rPr>
        <w:t>Schaaf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HS, Seddon JA, Cooke GS, Ford N. Treatment outcomes for children with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 xml:space="preserve">multidrug-resistant tuberculosis: a systematic review and meta-analysis. </w:t>
      </w:r>
      <w:r w:rsidRPr="00D03BE0">
        <w:rPr>
          <w:rFonts w:eastAsia="Calibri"/>
          <w:i/>
          <w:sz w:val="24"/>
          <w:szCs w:val="24"/>
          <w:lang w:bidi="en-US"/>
        </w:rPr>
        <w:t>Lancet Infect Dis</w:t>
      </w:r>
      <w:r w:rsidR="00D03BE0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2012</w:t>
      </w:r>
      <w:r w:rsidR="00D03BE0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12:</w:t>
      </w:r>
      <w:r w:rsidR="00D03BE0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449–</w:t>
      </w:r>
      <w:r w:rsidR="00D03BE0">
        <w:rPr>
          <w:rFonts w:eastAsia="Calibri"/>
          <w:sz w:val="24"/>
          <w:szCs w:val="24"/>
          <w:lang w:val="uk-UA" w:bidi="en-US"/>
        </w:rPr>
        <w:t>4</w:t>
      </w:r>
      <w:r w:rsidRPr="00846224">
        <w:rPr>
          <w:rFonts w:eastAsia="Calibri"/>
          <w:sz w:val="24"/>
          <w:szCs w:val="24"/>
          <w:lang w:bidi="en-US"/>
        </w:rPr>
        <w:t>56</w:t>
      </w:r>
      <w:r w:rsidR="00D03BE0">
        <w:rPr>
          <w:rFonts w:eastAsia="Calibri"/>
          <w:sz w:val="24"/>
          <w:szCs w:val="24"/>
          <w:lang w:val="uk-UA" w:bidi="en-US"/>
        </w:rPr>
        <w:t xml:space="preserve"> (</w:t>
      </w:r>
      <w:r w:rsidRPr="00846224">
        <w:rPr>
          <w:rFonts w:eastAsia="Calibri"/>
          <w:sz w:val="24"/>
          <w:szCs w:val="24"/>
          <w:lang w:bidi="en-US"/>
        </w:rPr>
        <w:t>doi</w:t>
      </w:r>
      <w:proofErr w:type="gramStart"/>
      <w:r w:rsidRPr="00846224">
        <w:rPr>
          <w:rFonts w:eastAsia="Calibri"/>
          <w:sz w:val="24"/>
          <w:szCs w:val="24"/>
          <w:lang w:bidi="en-US"/>
        </w:rPr>
        <w:t>:10.1016</w:t>
      </w:r>
      <w:proofErr w:type="gramEnd"/>
      <w:r w:rsidRPr="00846224">
        <w:rPr>
          <w:rFonts w:eastAsia="Calibri"/>
          <w:sz w:val="24"/>
          <w:szCs w:val="24"/>
          <w:lang w:bidi="en-US"/>
        </w:rPr>
        <w:t>/S1473-3099(12)70033-6</w:t>
      </w:r>
      <w:r w:rsidR="00D03BE0">
        <w:rPr>
          <w:rFonts w:eastAsia="Calibri"/>
          <w:sz w:val="24"/>
          <w:szCs w:val="24"/>
          <w:lang w:val="uk-UA" w:bidi="en-US"/>
        </w:rPr>
        <w:t>)</w:t>
      </w:r>
      <w:r w:rsidRPr="00846224">
        <w:rPr>
          <w:rFonts w:eastAsia="Calibri"/>
          <w:sz w:val="24"/>
          <w:szCs w:val="24"/>
          <w:lang w:bidi="en-US"/>
        </w:rPr>
        <w:t>.</w:t>
      </w:r>
    </w:p>
    <w:p w:rsidR="00AC3067" w:rsidRPr="00846224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846224">
        <w:rPr>
          <w:rFonts w:eastAsia="Calibri"/>
          <w:sz w:val="24"/>
          <w:szCs w:val="24"/>
          <w:lang w:bidi="en-US"/>
        </w:rPr>
        <w:t>Harausz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EP, Garcia-Prats AJ, Law S, </w:t>
      </w:r>
      <w:proofErr w:type="spellStart"/>
      <w:r w:rsidRPr="00846224">
        <w:rPr>
          <w:rFonts w:eastAsia="Calibri"/>
          <w:sz w:val="24"/>
          <w:szCs w:val="24"/>
          <w:lang w:bidi="en-US"/>
        </w:rPr>
        <w:t>Schaaf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HS, </w:t>
      </w:r>
      <w:proofErr w:type="spellStart"/>
      <w:r w:rsidRPr="00846224">
        <w:rPr>
          <w:rFonts w:eastAsia="Calibri"/>
          <w:sz w:val="24"/>
          <w:szCs w:val="24"/>
          <w:lang w:bidi="en-US"/>
        </w:rPr>
        <w:t>Kredo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T, Seddon JA</w:t>
      </w:r>
      <w:r w:rsidR="00846224" w:rsidRPr="00846224">
        <w:rPr>
          <w:rFonts w:eastAsia="Calibri"/>
          <w:sz w:val="24"/>
          <w:szCs w:val="24"/>
          <w:lang w:bidi="en-US"/>
        </w:rPr>
        <w:t xml:space="preserve"> et al.</w:t>
      </w:r>
      <w:r w:rsidRPr="00846224">
        <w:rPr>
          <w:rFonts w:eastAsia="Calibri"/>
          <w:sz w:val="24"/>
          <w:szCs w:val="24"/>
          <w:lang w:bidi="en-US"/>
        </w:rPr>
        <w:t xml:space="preserve"> Treatment and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outcomes in children with multidrug-resistant tuberculosis: A systematic review and individual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 xml:space="preserve">patient data meta-analysis. </w:t>
      </w:r>
      <w:proofErr w:type="spellStart"/>
      <w:r w:rsidRPr="00D03BE0">
        <w:rPr>
          <w:rFonts w:eastAsia="Calibri"/>
          <w:i/>
          <w:sz w:val="24"/>
          <w:szCs w:val="24"/>
          <w:lang w:bidi="en-US"/>
        </w:rPr>
        <w:t>PLoS</w:t>
      </w:r>
      <w:proofErr w:type="spellEnd"/>
      <w:r w:rsidRPr="00D03BE0">
        <w:rPr>
          <w:rFonts w:eastAsia="Calibri"/>
          <w:i/>
          <w:sz w:val="24"/>
          <w:szCs w:val="24"/>
          <w:lang w:bidi="en-US"/>
        </w:rPr>
        <w:t xml:space="preserve"> Med</w:t>
      </w:r>
      <w:r w:rsidR="00D03BE0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2018</w:t>
      </w:r>
      <w:r w:rsidR="00D03BE0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15:</w:t>
      </w:r>
      <w:r w:rsidR="00D03BE0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e1002591</w:t>
      </w:r>
      <w:r w:rsidR="00D03BE0">
        <w:rPr>
          <w:rFonts w:eastAsia="Calibri"/>
          <w:sz w:val="24"/>
          <w:szCs w:val="24"/>
          <w:lang w:val="uk-UA" w:bidi="en-US"/>
        </w:rPr>
        <w:t xml:space="preserve"> (</w:t>
      </w:r>
      <w:r w:rsidRPr="00846224">
        <w:rPr>
          <w:rFonts w:eastAsia="Calibri"/>
          <w:sz w:val="24"/>
          <w:szCs w:val="24"/>
          <w:lang w:bidi="en-US"/>
        </w:rPr>
        <w:t>doi:10.1371/journal.pmed.1002591</w:t>
      </w:r>
      <w:r w:rsidR="00D03BE0">
        <w:rPr>
          <w:rFonts w:eastAsia="Calibri"/>
          <w:sz w:val="24"/>
          <w:szCs w:val="24"/>
          <w:lang w:val="uk-UA" w:bidi="en-US"/>
        </w:rPr>
        <w:t>)</w:t>
      </w:r>
      <w:r w:rsidRPr="00846224">
        <w:rPr>
          <w:rFonts w:eastAsia="Calibri"/>
          <w:sz w:val="24"/>
          <w:szCs w:val="24"/>
          <w:lang w:bidi="en-US"/>
        </w:rPr>
        <w:t>.</w:t>
      </w:r>
    </w:p>
    <w:p w:rsidR="00E32422" w:rsidRPr="00846224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846224">
        <w:rPr>
          <w:rFonts w:eastAsia="Calibri"/>
          <w:sz w:val="24"/>
          <w:szCs w:val="24"/>
          <w:lang w:bidi="en-US"/>
        </w:rPr>
        <w:t>Consolidated Action Plan to Prevent and Combat Multidrug- and Extensively Drug-Resistant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Tuberculosis in the WHO European Region 2011–2015. WHO Regional Committee for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Europe, 61st Session. Copenhagen</w:t>
      </w:r>
      <w:r w:rsidR="00D03BE0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WHO Regional Office for Europe</w:t>
      </w:r>
      <w:r w:rsidR="00D03BE0">
        <w:rPr>
          <w:rFonts w:eastAsia="Calibri"/>
          <w:sz w:val="24"/>
          <w:szCs w:val="24"/>
          <w:lang w:val="uk-UA" w:bidi="en-US"/>
        </w:rPr>
        <w:t>.</w:t>
      </w:r>
      <w:r w:rsidRPr="00846224">
        <w:rPr>
          <w:rFonts w:eastAsia="Calibri"/>
          <w:sz w:val="24"/>
          <w:szCs w:val="24"/>
          <w:lang w:bidi="en-US"/>
        </w:rPr>
        <w:t xml:space="preserve"> 2011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(http://www.euro.who.int/data/assets/pdf_file/0007/147832/wd15E_TB_ActionPlan_</w:t>
      </w:r>
      <w:r w:rsidR="00D03BE0">
        <w:rPr>
          <w:rFonts w:eastAsia="Calibri"/>
          <w:sz w:val="24"/>
          <w:szCs w:val="24"/>
          <w:lang w:val="uk-UA" w:bidi="en-US"/>
        </w:rPr>
        <w:br/>
      </w:r>
      <w:r w:rsidRPr="00846224">
        <w:rPr>
          <w:rFonts w:eastAsia="Calibri"/>
          <w:sz w:val="24"/>
          <w:szCs w:val="24"/>
          <w:lang w:bidi="en-US"/>
        </w:rPr>
        <w:t>111388.pdf, accessed 2 August 2019).</w:t>
      </w:r>
    </w:p>
    <w:p w:rsidR="00AC3067" w:rsidRPr="00846224" w:rsidRDefault="00AC3067" w:rsidP="00AA5DD1">
      <w:pPr>
        <w:pStyle w:val="a8"/>
        <w:numPr>
          <w:ilvl w:val="0"/>
          <w:numId w:val="8"/>
        </w:numPr>
        <w:spacing w:after="120" w:line="233" w:lineRule="auto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846224">
        <w:rPr>
          <w:rFonts w:eastAsia="Calibri"/>
          <w:sz w:val="24"/>
          <w:szCs w:val="24"/>
          <w:lang w:bidi="en-US"/>
        </w:rPr>
        <w:lastRenderedPageBreak/>
        <w:t>Tuberculosis Action Plan for the WHO European Region 2016–2020. WHO Regional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Committee for Europe 65th Session. Copenhagen</w:t>
      </w:r>
      <w:r w:rsidR="00D03BE0">
        <w:rPr>
          <w:rFonts w:eastAsia="Calibri"/>
          <w:sz w:val="24"/>
          <w:szCs w:val="24"/>
          <w:lang w:val="uk-UA" w:bidi="en-US"/>
        </w:rPr>
        <w:t>,</w:t>
      </w:r>
      <w:r w:rsidRPr="00846224">
        <w:rPr>
          <w:rFonts w:eastAsia="Calibri"/>
          <w:sz w:val="24"/>
          <w:szCs w:val="24"/>
          <w:lang w:bidi="en-US"/>
        </w:rPr>
        <w:t xml:space="preserve"> WHO Regional Office for Europe</w:t>
      </w:r>
      <w:r w:rsidR="00D03BE0">
        <w:rPr>
          <w:rFonts w:eastAsia="Calibri"/>
          <w:sz w:val="24"/>
          <w:szCs w:val="24"/>
          <w:lang w:val="uk-UA" w:bidi="en-US"/>
        </w:rPr>
        <w:t>.</w:t>
      </w:r>
      <w:r w:rsidRPr="00846224">
        <w:rPr>
          <w:rFonts w:eastAsia="Calibri"/>
          <w:sz w:val="24"/>
          <w:szCs w:val="24"/>
          <w:lang w:bidi="en-US"/>
        </w:rPr>
        <w:t xml:space="preserve"> 2015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(http://www.euro.who.int/en/about-us/governance/regional-committee-for-europe/pastsessions/65th-session/documentation/working-documents/eurrc6517-rev.1-tuberculosis-actionplan-for-the-who-european-region-20162020, accessed 2 August 2019).</w:t>
      </w:r>
    </w:p>
    <w:p w:rsidR="00AC3067" w:rsidRPr="00D03BE0" w:rsidRDefault="00AC3067" w:rsidP="00AA5DD1">
      <w:pPr>
        <w:pStyle w:val="a8"/>
        <w:numPr>
          <w:ilvl w:val="0"/>
          <w:numId w:val="8"/>
        </w:numPr>
        <w:spacing w:after="120" w:line="233" w:lineRule="auto"/>
        <w:ind w:left="567" w:hanging="567"/>
        <w:contextualSpacing w:val="0"/>
        <w:rPr>
          <w:rFonts w:eastAsia="Calibri"/>
          <w:spacing w:val="-2"/>
          <w:sz w:val="24"/>
          <w:szCs w:val="24"/>
          <w:lang w:bidi="en-US"/>
        </w:rPr>
      </w:pPr>
      <w:r w:rsidRPr="00D03BE0">
        <w:rPr>
          <w:rFonts w:eastAsia="Calibri"/>
          <w:spacing w:val="-2"/>
          <w:sz w:val="24"/>
          <w:szCs w:val="24"/>
          <w:lang w:bidi="en-US"/>
        </w:rPr>
        <w:t xml:space="preserve">Framework towards tuberculosis elimination in low-incidence countries. </w:t>
      </w:r>
      <w:r w:rsidR="00D03BE0" w:rsidRPr="00D03BE0">
        <w:rPr>
          <w:rFonts w:eastAsia="Calibri"/>
          <w:spacing w:val="-2"/>
          <w:sz w:val="24"/>
          <w:szCs w:val="24"/>
          <w:lang w:bidi="en-US"/>
        </w:rPr>
        <w:t>Geneva, World Health Organization.</w:t>
      </w:r>
      <w:r w:rsidRPr="00D03BE0">
        <w:rPr>
          <w:rFonts w:eastAsia="Calibri"/>
          <w:spacing w:val="-2"/>
          <w:sz w:val="24"/>
          <w:szCs w:val="24"/>
          <w:lang w:bidi="en-US"/>
        </w:rPr>
        <w:t xml:space="preserve"> 2015 (https://www.who.int/tb/publications/elimination_framework/en/, accessed</w:t>
      </w:r>
      <w:r w:rsidR="00846224" w:rsidRPr="00D03BE0">
        <w:rPr>
          <w:rFonts w:eastAsia="Calibri"/>
          <w:spacing w:val="-2"/>
          <w:sz w:val="24"/>
          <w:szCs w:val="24"/>
          <w:lang w:val="uk-UA" w:bidi="en-US"/>
        </w:rPr>
        <w:t xml:space="preserve"> </w:t>
      </w:r>
      <w:r w:rsidRPr="00D03BE0">
        <w:rPr>
          <w:rFonts w:eastAsia="Calibri"/>
          <w:spacing w:val="-2"/>
          <w:sz w:val="24"/>
          <w:szCs w:val="24"/>
          <w:lang w:bidi="en-US"/>
        </w:rPr>
        <w:t>21 January 2019).</w:t>
      </w:r>
    </w:p>
    <w:p w:rsidR="00AC3067" w:rsidRPr="005869C6" w:rsidRDefault="00AC3067" w:rsidP="00AA5DD1">
      <w:pPr>
        <w:pStyle w:val="a8"/>
        <w:numPr>
          <w:ilvl w:val="0"/>
          <w:numId w:val="8"/>
        </w:numPr>
        <w:spacing w:after="120" w:line="233" w:lineRule="auto"/>
        <w:ind w:left="567" w:hanging="567"/>
        <w:contextualSpacing w:val="0"/>
        <w:rPr>
          <w:rFonts w:eastAsia="Calibri"/>
          <w:spacing w:val="-2"/>
          <w:sz w:val="24"/>
          <w:szCs w:val="24"/>
          <w:lang w:bidi="en-US"/>
        </w:rPr>
      </w:pPr>
      <w:r w:rsidRPr="005869C6">
        <w:rPr>
          <w:rFonts w:eastAsia="Calibri"/>
          <w:spacing w:val="-2"/>
          <w:sz w:val="24"/>
          <w:szCs w:val="24"/>
          <w:lang w:bidi="en-US"/>
        </w:rPr>
        <w:t>The Paradigm Shift 2016–2020. Global Plan to End TB. Geneva</w:t>
      </w:r>
      <w:r w:rsidR="00D03BE0" w:rsidRPr="005869C6">
        <w:rPr>
          <w:rFonts w:eastAsia="Calibri"/>
          <w:spacing w:val="-2"/>
          <w:sz w:val="24"/>
          <w:szCs w:val="24"/>
          <w:lang w:val="uk-UA" w:bidi="en-US"/>
        </w:rPr>
        <w:t>,</w:t>
      </w:r>
      <w:r w:rsidRPr="005869C6">
        <w:rPr>
          <w:rFonts w:eastAsia="Calibri"/>
          <w:spacing w:val="-2"/>
          <w:sz w:val="24"/>
          <w:szCs w:val="24"/>
          <w:lang w:bidi="en-US"/>
        </w:rPr>
        <w:t xml:space="preserve"> Stop TB Partnership</w:t>
      </w:r>
      <w:r w:rsidR="00D03BE0" w:rsidRPr="005869C6">
        <w:rPr>
          <w:rFonts w:eastAsia="Calibri"/>
          <w:spacing w:val="-2"/>
          <w:sz w:val="24"/>
          <w:szCs w:val="24"/>
          <w:lang w:val="uk-UA" w:bidi="en-US"/>
        </w:rPr>
        <w:t>.</w:t>
      </w:r>
      <w:r w:rsidRPr="005869C6">
        <w:rPr>
          <w:rFonts w:eastAsia="Calibri"/>
          <w:spacing w:val="-2"/>
          <w:sz w:val="24"/>
          <w:szCs w:val="24"/>
          <w:lang w:bidi="en-US"/>
        </w:rPr>
        <w:t xml:space="preserve"> 2015</w:t>
      </w:r>
      <w:r w:rsidR="00846224" w:rsidRPr="005869C6">
        <w:rPr>
          <w:rFonts w:eastAsia="Calibri"/>
          <w:spacing w:val="-2"/>
          <w:sz w:val="24"/>
          <w:szCs w:val="24"/>
          <w:lang w:val="uk-UA" w:bidi="en-US"/>
        </w:rPr>
        <w:t xml:space="preserve"> </w:t>
      </w:r>
      <w:r w:rsidRPr="005869C6">
        <w:rPr>
          <w:rFonts w:eastAsia="Calibri"/>
          <w:spacing w:val="-2"/>
          <w:sz w:val="24"/>
          <w:szCs w:val="24"/>
          <w:lang w:bidi="en-US"/>
        </w:rPr>
        <w:t>(http://www.stoptb.org/assets/documents/global/plan/GlobalPlanToEndTB_TheParadigm</w:t>
      </w:r>
      <w:r w:rsidR="005869C6">
        <w:rPr>
          <w:rFonts w:eastAsia="Calibri"/>
          <w:spacing w:val="-2"/>
          <w:sz w:val="24"/>
          <w:szCs w:val="24"/>
          <w:lang w:val="uk-UA" w:bidi="en-US"/>
        </w:rPr>
        <w:br/>
      </w:r>
      <w:r w:rsidRPr="005869C6">
        <w:rPr>
          <w:rFonts w:eastAsia="Calibri"/>
          <w:spacing w:val="-2"/>
          <w:sz w:val="24"/>
          <w:szCs w:val="24"/>
          <w:lang w:bidi="en-US"/>
        </w:rPr>
        <w:t>Shift_2016-2020_StopTBPartnership.pdf, accessed 2 August 2019).</w:t>
      </w:r>
    </w:p>
    <w:p w:rsidR="00AC3067" w:rsidRPr="00846224" w:rsidRDefault="00AC3067" w:rsidP="00AA5DD1">
      <w:pPr>
        <w:pStyle w:val="a8"/>
        <w:numPr>
          <w:ilvl w:val="0"/>
          <w:numId w:val="8"/>
        </w:numPr>
        <w:spacing w:after="120" w:line="233" w:lineRule="auto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846224">
        <w:rPr>
          <w:rFonts w:eastAsia="Calibri"/>
          <w:sz w:val="24"/>
          <w:szCs w:val="24"/>
          <w:lang w:bidi="en-US"/>
        </w:rPr>
        <w:t>WHO Regional Office for Europe/European Centre for Disease Prevention and Control.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Tuberculosis surveillance and monitoring in Europe 2019–2017 data. Copenhagen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WHO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Regional Office for Europe</w:t>
      </w:r>
      <w:r w:rsidR="005869C6">
        <w:rPr>
          <w:rFonts w:eastAsia="Calibri"/>
          <w:sz w:val="24"/>
          <w:szCs w:val="24"/>
          <w:lang w:val="uk-UA" w:bidi="en-US"/>
        </w:rPr>
        <w:t xml:space="preserve">. </w:t>
      </w:r>
      <w:r w:rsidRPr="00846224">
        <w:rPr>
          <w:rFonts w:eastAsia="Calibri"/>
          <w:sz w:val="24"/>
          <w:szCs w:val="24"/>
          <w:lang w:bidi="en-US"/>
        </w:rPr>
        <w:t>2019 (https://ecdc.europa.eu/sites/portal/files/documents/</w:t>
      </w:r>
      <w:r w:rsidR="005869C6">
        <w:rPr>
          <w:rFonts w:eastAsia="Calibri"/>
          <w:sz w:val="24"/>
          <w:szCs w:val="24"/>
          <w:lang w:val="uk-UA" w:bidi="en-US"/>
        </w:rPr>
        <w:br/>
      </w:r>
      <w:r w:rsidRPr="00846224">
        <w:rPr>
          <w:rFonts w:eastAsia="Calibri"/>
          <w:sz w:val="24"/>
          <w:szCs w:val="24"/>
          <w:lang w:bidi="en-US"/>
        </w:rPr>
        <w:t>tuberculosis-surveillance-monitoring-Europe-2019-18_Mar_2019.pdf, accessed 2 August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2019).</w:t>
      </w:r>
    </w:p>
    <w:p w:rsidR="00AC3067" w:rsidRPr="005869C6" w:rsidRDefault="00AC3067" w:rsidP="00AA5DD1">
      <w:pPr>
        <w:pStyle w:val="a8"/>
        <w:numPr>
          <w:ilvl w:val="0"/>
          <w:numId w:val="8"/>
        </w:numPr>
        <w:spacing w:after="120" w:line="233" w:lineRule="auto"/>
        <w:ind w:left="567" w:hanging="567"/>
        <w:contextualSpacing w:val="0"/>
        <w:rPr>
          <w:rFonts w:eastAsia="Calibri"/>
          <w:spacing w:val="-2"/>
          <w:sz w:val="24"/>
          <w:szCs w:val="24"/>
          <w:lang w:bidi="en-US"/>
        </w:rPr>
      </w:pPr>
      <w:r w:rsidRPr="005869C6">
        <w:rPr>
          <w:rFonts w:eastAsia="Calibri"/>
          <w:spacing w:val="-2"/>
          <w:sz w:val="24"/>
          <w:szCs w:val="24"/>
          <w:lang w:bidi="en-US"/>
        </w:rPr>
        <w:t>Progressing towards TB elimination. Stockholm</w:t>
      </w:r>
      <w:r w:rsidR="005869C6" w:rsidRPr="005869C6">
        <w:rPr>
          <w:rFonts w:eastAsia="Calibri"/>
          <w:spacing w:val="-2"/>
          <w:sz w:val="24"/>
          <w:szCs w:val="24"/>
          <w:lang w:val="uk-UA" w:bidi="en-US"/>
        </w:rPr>
        <w:t>,</w:t>
      </w:r>
      <w:r w:rsidRPr="005869C6">
        <w:rPr>
          <w:rFonts w:eastAsia="Calibri"/>
          <w:spacing w:val="-2"/>
          <w:sz w:val="24"/>
          <w:szCs w:val="24"/>
          <w:lang w:bidi="en-US"/>
        </w:rPr>
        <w:t xml:space="preserve"> European Centre for Disease Control</w:t>
      </w:r>
      <w:r w:rsidR="005869C6" w:rsidRPr="005869C6">
        <w:rPr>
          <w:rFonts w:eastAsia="Calibri"/>
          <w:spacing w:val="-2"/>
          <w:sz w:val="24"/>
          <w:szCs w:val="24"/>
          <w:lang w:val="uk-UA" w:bidi="en-US"/>
        </w:rPr>
        <w:t xml:space="preserve">. </w:t>
      </w:r>
      <w:r w:rsidRPr="005869C6">
        <w:rPr>
          <w:rFonts w:eastAsia="Calibri"/>
          <w:spacing w:val="-2"/>
          <w:sz w:val="24"/>
          <w:szCs w:val="24"/>
          <w:lang w:bidi="en-US"/>
        </w:rPr>
        <w:t>2010</w:t>
      </w:r>
      <w:r w:rsidR="00846224" w:rsidRPr="005869C6">
        <w:rPr>
          <w:rFonts w:eastAsia="Calibri"/>
          <w:spacing w:val="-2"/>
          <w:sz w:val="24"/>
          <w:szCs w:val="24"/>
          <w:lang w:val="uk-UA" w:bidi="en-US"/>
        </w:rPr>
        <w:t xml:space="preserve"> </w:t>
      </w:r>
      <w:r w:rsidRPr="005869C6">
        <w:rPr>
          <w:rFonts w:eastAsia="Calibri"/>
          <w:spacing w:val="-2"/>
          <w:sz w:val="24"/>
          <w:szCs w:val="24"/>
          <w:lang w:bidi="en-US"/>
        </w:rPr>
        <w:t>(https://ecdc.europa.eu/sites/portal/files/media/en/publications/Publications/101111_SPR_</w:t>
      </w:r>
      <w:r w:rsidR="005869C6">
        <w:rPr>
          <w:rFonts w:eastAsia="Calibri"/>
          <w:spacing w:val="-2"/>
          <w:sz w:val="24"/>
          <w:szCs w:val="24"/>
          <w:lang w:val="uk-UA" w:bidi="en-US"/>
        </w:rPr>
        <w:br/>
      </w:r>
      <w:r w:rsidRPr="005869C6">
        <w:rPr>
          <w:rFonts w:eastAsia="Calibri"/>
          <w:spacing w:val="-2"/>
          <w:sz w:val="24"/>
          <w:szCs w:val="24"/>
          <w:lang w:bidi="en-US"/>
        </w:rPr>
        <w:t>Progressing_towards_TB_elimination.pdf, accessed 23 July 2019).</w:t>
      </w:r>
    </w:p>
    <w:p w:rsidR="00AC3067" w:rsidRPr="00846224" w:rsidRDefault="00AC3067" w:rsidP="00AA5DD1">
      <w:pPr>
        <w:pStyle w:val="a8"/>
        <w:numPr>
          <w:ilvl w:val="0"/>
          <w:numId w:val="8"/>
        </w:numPr>
        <w:spacing w:after="120" w:line="233" w:lineRule="auto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846224">
        <w:rPr>
          <w:rFonts w:eastAsia="Calibri"/>
          <w:sz w:val="24"/>
          <w:szCs w:val="24"/>
          <w:lang w:bidi="en-US"/>
        </w:rPr>
        <w:t>Political Declaration of the High-level Meeting of the UN General Assembly on the Fight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="005869C6">
        <w:rPr>
          <w:rFonts w:eastAsia="Calibri"/>
          <w:sz w:val="24"/>
          <w:szCs w:val="24"/>
          <w:lang w:bidi="en-US"/>
        </w:rPr>
        <w:t xml:space="preserve">against Tuberculosis. New </w:t>
      </w:r>
      <w:proofErr w:type="gramStart"/>
      <w:r w:rsidR="005869C6">
        <w:rPr>
          <w:rFonts w:eastAsia="Calibri"/>
          <w:sz w:val="24"/>
          <w:szCs w:val="24"/>
          <w:lang w:bidi="en-US"/>
        </w:rPr>
        <w:t>York</w:t>
      </w:r>
      <w:r w:rsidR="005869C6">
        <w:rPr>
          <w:rFonts w:eastAsia="Calibri"/>
          <w:sz w:val="24"/>
          <w:szCs w:val="24"/>
          <w:lang w:val="uk-UA" w:bidi="en-US"/>
        </w:rPr>
        <w:t>,</w:t>
      </w:r>
      <w:proofErr w:type="gramEnd"/>
      <w:r w:rsidRPr="00846224">
        <w:rPr>
          <w:rFonts w:eastAsia="Calibri"/>
          <w:sz w:val="24"/>
          <w:szCs w:val="24"/>
          <w:lang w:bidi="en-US"/>
        </w:rPr>
        <w:t xml:space="preserve"> United Nations General Assembly</w:t>
      </w:r>
      <w:r w:rsidR="005869C6">
        <w:rPr>
          <w:rFonts w:eastAsia="Calibri"/>
          <w:sz w:val="24"/>
          <w:szCs w:val="24"/>
          <w:lang w:val="uk-UA" w:bidi="en-US"/>
        </w:rPr>
        <w:t xml:space="preserve">. </w:t>
      </w:r>
      <w:r w:rsidRPr="00846224">
        <w:rPr>
          <w:rFonts w:eastAsia="Calibri"/>
          <w:sz w:val="24"/>
          <w:szCs w:val="24"/>
          <w:lang w:bidi="en-US"/>
        </w:rPr>
        <w:t>2018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(https://www.who.int/tb/unhlmonTBDeclaration.pdf, accessed 2 August 2019).</w:t>
      </w:r>
    </w:p>
    <w:p w:rsidR="00AC3067" w:rsidRPr="00846224" w:rsidRDefault="00AC3067" w:rsidP="00AA5DD1">
      <w:pPr>
        <w:pStyle w:val="a8"/>
        <w:numPr>
          <w:ilvl w:val="0"/>
          <w:numId w:val="8"/>
        </w:numPr>
        <w:spacing w:after="120" w:line="233" w:lineRule="auto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846224">
        <w:rPr>
          <w:rFonts w:eastAsia="Calibri"/>
          <w:sz w:val="24"/>
          <w:szCs w:val="24"/>
          <w:lang w:bidi="en-US"/>
        </w:rPr>
        <w:t xml:space="preserve">Guidance for national tuberculosis </w:t>
      </w:r>
      <w:proofErr w:type="spellStart"/>
      <w:r w:rsidRPr="00846224">
        <w:rPr>
          <w:rFonts w:eastAsia="Calibri"/>
          <w:sz w:val="24"/>
          <w:szCs w:val="24"/>
          <w:lang w:bidi="en-US"/>
        </w:rPr>
        <w:t>programmes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on the management of tuberculosis in children.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Geneva, World Health Organization; 2014 (http://apps.who.int/medicinedocs/</w:t>
      </w:r>
      <w:r w:rsidR="005869C6">
        <w:rPr>
          <w:rFonts w:eastAsia="Calibri"/>
          <w:sz w:val="24"/>
          <w:szCs w:val="24"/>
          <w:lang w:val="uk-UA" w:bidi="en-US"/>
        </w:rPr>
        <w:br/>
      </w:r>
      <w:r w:rsidRPr="00846224">
        <w:rPr>
          <w:rFonts w:eastAsia="Calibri"/>
          <w:sz w:val="24"/>
          <w:szCs w:val="24"/>
          <w:lang w:bidi="en-US"/>
        </w:rPr>
        <w:t>documents/s21535en/s21535en.pdf, accessed 2 August 2019).</w:t>
      </w:r>
    </w:p>
    <w:p w:rsidR="00AC3067" w:rsidRPr="005869C6" w:rsidRDefault="00AC3067" w:rsidP="00AA5DD1">
      <w:pPr>
        <w:pStyle w:val="a8"/>
        <w:numPr>
          <w:ilvl w:val="0"/>
          <w:numId w:val="8"/>
        </w:numPr>
        <w:spacing w:after="120" w:line="233" w:lineRule="auto"/>
        <w:ind w:left="567" w:hanging="567"/>
        <w:contextualSpacing w:val="0"/>
        <w:rPr>
          <w:rFonts w:eastAsia="Calibri"/>
          <w:spacing w:val="-2"/>
          <w:sz w:val="24"/>
          <w:szCs w:val="24"/>
          <w:lang w:bidi="en-US"/>
        </w:rPr>
      </w:pPr>
      <w:r w:rsidRPr="005869C6">
        <w:rPr>
          <w:rFonts w:eastAsia="Calibri"/>
          <w:spacing w:val="-2"/>
          <w:sz w:val="24"/>
          <w:szCs w:val="24"/>
          <w:lang w:bidi="en-US"/>
        </w:rPr>
        <w:t xml:space="preserve">Definitions and reporting framework for tuberculosis – 2013 revision. </w:t>
      </w:r>
      <w:r w:rsidR="00D03BE0" w:rsidRPr="005869C6">
        <w:rPr>
          <w:rFonts w:eastAsia="Calibri"/>
          <w:spacing w:val="-2"/>
          <w:sz w:val="24"/>
          <w:szCs w:val="24"/>
          <w:lang w:bidi="en-US"/>
        </w:rPr>
        <w:t>Geneva, World Health Organization.</w:t>
      </w:r>
      <w:r w:rsidRPr="005869C6">
        <w:rPr>
          <w:rFonts w:eastAsia="Calibri"/>
          <w:spacing w:val="-2"/>
          <w:sz w:val="24"/>
          <w:szCs w:val="24"/>
          <w:lang w:bidi="en-US"/>
        </w:rPr>
        <w:t xml:space="preserve"> 2014 (https://apps.who.int/iris/bitstream/handle/10665/79199/9789241505345</w:t>
      </w:r>
      <w:r w:rsidR="005869C6">
        <w:rPr>
          <w:rFonts w:eastAsia="Calibri"/>
          <w:spacing w:val="-2"/>
          <w:sz w:val="24"/>
          <w:szCs w:val="24"/>
          <w:lang w:val="uk-UA" w:bidi="en-US"/>
        </w:rPr>
        <w:br/>
      </w:r>
      <w:r w:rsidRPr="005869C6">
        <w:rPr>
          <w:rFonts w:eastAsia="Calibri"/>
          <w:spacing w:val="-2"/>
          <w:sz w:val="24"/>
          <w:szCs w:val="24"/>
          <w:lang w:bidi="en-US"/>
        </w:rPr>
        <w:t>_</w:t>
      </w:r>
      <w:proofErr w:type="spellStart"/>
      <w:r w:rsidRPr="005869C6">
        <w:rPr>
          <w:rFonts w:eastAsia="Calibri"/>
          <w:spacing w:val="-2"/>
          <w:sz w:val="24"/>
          <w:szCs w:val="24"/>
          <w:lang w:bidi="en-US"/>
        </w:rPr>
        <w:t>eng.pdf</w:t>
      </w:r>
      <w:proofErr w:type="gramStart"/>
      <w:r w:rsidRPr="005869C6">
        <w:rPr>
          <w:rFonts w:eastAsia="Calibri"/>
          <w:spacing w:val="-2"/>
          <w:sz w:val="24"/>
          <w:szCs w:val="24"/>
          <w:lang w:bidi="en-US"/>
        </w:rPr>
        <w:t>;jsessionid</w:t>
      </w:r>
      <w:proofErr w:type="spellEnd"/>
      <w:proofErr w:type="gramEnd"/>
      <w:r w:rsidRPr="005869C6">
        <w:rPr>
          <w:rFonts w:eastAsia="Calibri"/>
          <w:spacing w:val="-2"/>
          <w:sz w:val="24"/>
          <w:szCs w:val="24"/>
          <w:lang w:bidi="en-US"/>
        </w:rPr>
        <w:t>=0091B4E33B1B78748FB9B655AA54CE74?sequence=1, accessed 23 July</w:t>
      </w:r>
      <w:r w:rsidR="00846224" w:rsidRPr="005869C6">
        <w:rPr>
          <w:rFonts w:eastAsia="Calibri"/>
          <w:spacing w:val="-2"/>
          <w:sz w:val="24"/>
          <w:szCs w:val="24"/>
          <w:lang w:val="uk-UA" w:bidi="en-US"/>
        </w:rPr>
        <w:t xml:space="preserve"> </w:t>
      </w:r>
      <w:r w:rsidRPr="005869C6">
        <w:rPr>
          <w:rFonts w:eastAsia="Calibri"/>
          <w:spacing w:val="-2"/>
          <w:sz w:val="24"/>
          <w:szCs w:val="24"/>
          <w:lang w:bidi="en-US"/>
        </w:rPr>
        <w:t>2019).</w:t>
      </w:r>
    </w:p>
    <w:p w:rsidR="00AC3067" w:rsidRPr="00846224" w:rsidRDefault="00AC3067" w:rsidP="00AA5DD1">
      <w:pPr>
        <w:pStyle w:val="a8"/>
        <w:numPr>
          <w:ilvl w:val="0"/>
          <w:numId w:val="8"/>
        </w:numPr>
        <w:spacing w:after="120" w:line="233" w:lineRule="auto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846224">
        <w:rPr>
          <w:rFonts w:eastAsia="Calibri"/>
          <w:sz w:val="24"/>
          <w:szCs w:val="24"/>
          <w:lang w:bidi="en-US"/>
        </w:rPr>
        <w:t>Lönnroth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K, </w:t>
      </w:r>
      <w:proofErr w:type="spellStart"/>
      <w:r w:rsidRPr="00846224">
        <w:rPr>
          <w:rFonts w:eastAsia="Calibri"/>
          <w:sz w:val="24"/>
          <w:szCs w:val="24"/>
          <w:lang w:bidi="en-US"/>
        </w:rPr>
        <w:t>Migliori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GB, </w:t>
      </w:r>
      <w:proofErr w:type="spellStart"/>
      <w:r w:rsidRPr="00846224">
        <w:rPr>
          <w:rFonts w:eastAsia="Calibri"/>
          <w:sz w:val="24"/>
          <w:szCs w:val="24"/>
          <w:lang w:bidi="en-US"/>
        </w:rPr>
        <w:t>Abubakar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I, </w:t>
      </w:r>
      <w:proofErr w:type="spellStart"/>
      <w:r w:rsidRPr="00846224">
        <w:rPr>
          <w:rFonts w:eastAsia="Calibri"/>
          <w:sz w:val="24"/>
          <w:szCs w:val="24"/>
          <w:lang w:bidi="en-US"/>
        </w:rPr>
        <w:t>D</w:t>
      </w:r>
      <w:r w:rsidR="00974A42">
        <w:rPr>
          <w:rFonts w:eastAsia="Calibri"/>
          <w:sz w:val="24"/>
          <w:szCs w:val="24"/>
          <w:lang w:bidi="en-US"/>
        </w:rPr>
        <w:t>’</w:t>
      </w:r>
      <w:r w:rsidRPr="00846224">
        <w:rPr>
          <w:rFonts w:eastAsia="Calibri"/>
          <w:sz w:val="24"/>
          <w:szCs w:val="24"/>
          <w:lang w:bidi="en-US"/>
        </w:rPr>
        <w:t>Ambrosio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L, de </w:t>
      </w:r>
      <w:proofErr w:type="spellStart"/>
      <w:r w:rsidRPr="00846224">
        <w:rPr>
          <w:rFonts w:eastAsia="Calibri"/>
          <w:sz w:val="24"/>
          <w:szCs w:val="24"/>
          <w:lang w:bidi="en-US"/>
        </w:rPr>
        <w:t>Vries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G, Diel R</w:t>
      </w:r>
      <w:r w:rsidR="00846224" w:rsidRPr="00846224">
        <w:rPr>
          <w:rFonts w:eastAsia="Calibri"/>
          <w:sz w:val="24"/>
          <w:szCs w:val="24"/>
          <w:lang w:bidi="en-US"/>
        </w:rPr>
        <w:t xml:space="preserve"> et al.</w:t>
      </w:r>
      <w:r w:rsidRPr="00846224">
        <w:rPr>
          <w:rFonts w:eastAsia="Calibri"/>
          <w:sz w:val="24"/>
          <w:szCs w:val="24"/>
          <w:lang w:bidi="en-US"/>
        </w:rPr>
        <w:t xml:space="preserve"> Towards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 xml:space="preserve">tuberculosis elimination: an action framework for low-incidence countries. </w:t>
      </w:r>
      <w:proofErr w:type="spellStart"/>
      <w:r w:rsidRPr="005869C6">
        <w:rPr>
          <w:rFonts w:eastAsia="Calibri"/>
          <w:i/>
          <w:sz w:val="24"/>
          <w:szCs w:val="24"/>
          <w:lang w:bidi="en-US"/>
        </w:rPr>
        <w:t>Eur</w:t>
      </w:r>
      <w:proofErr w:type="spellEnd"/>
      <w:r w:rsidRPr="005869C6">
        <w:rPr>
          <w:rFonts w:eastAsia="Calibri"/>
          <w:i/>
          <w:sz w:val="24"/>
          <w:szCs w:val="24"/>
          <w:lang w:bidi="en-US"/>
        </w:rPr>
        <w:t xml:space="preserve"> </w:t>
      </w:r>
      <w:proofErr w:type="spellStart"/>
      <w:r w:rsidRPr="005869C6">
        <w:rPr>
          <w:rFonts w:eastAsia="Calibri"/>
          <w:i/>
          <w:sz w:val="24"/>
          <w:szCs w:val="24"/>
          <w:lang w:bidi="en-US"/>
        </w:rPr>
        <w:t>Respir</w:t>
      </w:r>
      <w:proofErr w:type="spellEnd"/>
      <w:r w:rsidRPr="005869C6">
        <w:rPr>
          <w:rFonts w:eastAsia="Calibri"/>
          <w:i/>
          <w:sz w:val="24"/>
          <w:szCs w:val="24"/>
          <w:lang w:bidi="en-US"/>
        </w:rPr>
        <w:t xml:space="preserve"> J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2015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45:</w:t>
      </w:r>
      <w:r w:rsidR="005869C6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928–</w:t>
      </w:r>
      <w:r w:rsidR="005869C6">
        <w:rPr>
          <w:rFonts w:eastAsia="Calibri"/>
          <w:sz w:val="24"/>
          <w:szCs w:val="24"/>
          <w:lang w:val="uk-UA" w:bidi="en-US"/>
        </w:rPr>
        <w:t>9</w:t>
      </w:r>
      <w:r w:rsidRPr="00846224">
        <w:rPr>
          <w:rFonts w:eastAsia="Calibri"/>
          <w:sz w:val="24"/>
          <w:szCs w:val="24"/>
          <w:lang w:bidi="en-US"/>
        </w:rPr>
        <w:t>52</w:t>
      </w:r>
      <w:r w:rsidR="005869C6">
        <w:rPr>
          <w:rFonts w:eastAsia="Calibri"/>
          <w:sz w:val="24"/>
          <w:szCs w:val="24"/>
          <w:lang w:val="uk-UA" w:bidi="en-US"/>
        </w:rPr>
        <w:t xml:space="preserve"> (</w:t>
      </w:r>
      <w:r w:rsidRPr="00846224">
        <w:rPr>
          <w:rFonts w:eastAsia="Calibri"/>
          <w:sz w:val="24"/>
          <w:szCs w:val="24"/>
          <w:lang w:bidi="en-US"/>
        </w:rPr>
        <w:t>doi:10.1183/09031936.00214014</w:t>
      </w:r>
      <w:r w:rsidR="005869C6">
        <w:rPr>
          <w:rFonts w:eastAsia="Calibri"/>
          <w:sz w:val="24"/>
          <w:szCs w:val="24"/>
          <w:lang w:val="uk-UA" w:bidi="en-US"/>
        </w:rPr>
        <w:t>)</w:t>
      </w:r>
      <w:r w:rsidRPr="00846224">
        <w:rPr>
          <w:rFonts w:eastAsia="Calibri"/>
          <w:sz w:val="24"/>
          <w:szCs w:val="24"/>
          <w:lang w:bidi="en-US"/>
        </w:rPr>
        <w:t>.</w:t>
      </w:r>
    </w:p>
    <w:p w:rsidR="00AC3067" w:rsidRPr="00846224" w:rsidRDefault="00AC3067" w:rsidP="00AA5DD1">
      <w:pPr>
        <w:pStyle w:val="a8"/>
        <w:numPr>
          <w:ilvl w:val="0"/>
          <w:numId w:val="8"/>
        </w:numPr>
        <w:spacing w:after="120" w:line="233" w:lineRule="auto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846224">
        <w:rPr>
          <w:rFonts w:eastAsia="Calibri"/>
          <w:sz w:val="24"/>
          <w:szCs w:val="24"/>
          <w:lang w:bidi="en-US"/>
        </w:rPr>
        <w:t xml:space="preserve">Clancy L, </w:t>
      </w:r>
      <w:proofErr w:type="spellStart"/>
      <w:r w:rsidRPr="00846224">
        <w:rPr>
          <w:rFonts w:eastAsia="Calibri"/>
          <w:sz w:val="24"/>
          <w:szCs w:val="24"/>
          <w:lang w:bidi="en-US"/>
        </w:rPr>
        <w:t>Rieder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HL, </w:t>
      </w:r>
      <w:proofErr w:type="spellStart"/>
      <w:r w:rsidRPr="00846224">
        <w:rPr>
          <w:rFonts w:eastAsia="Calibri"/>
          <w:sz w:val="24"/>
          <w:szCs w:val="24"/>
          <w:lang w:bidi="en-US"/>
        </w:rPr>
        <w:t>Enarson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DA, </w:t>
      </w:r>
      <w:proofErr w:type="spellStart"/>
      <w:r w:rsidRPr="00846224">
        <w:rPr>
          <w:rFonts w:eastAsia="Calibri"/>
          <w:sz w:val="24"/>
          <w:szCs w:val="24"/>
          <w:lang w:bidi="en-US"/>
        </w:rPr>
        <w:t>Spinaci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S. Tuberculosis elimination in the countries of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 xml:space="preserve">Europe and other industrialized countries. </w:t>
      </w:r>
      <w:proofErr w:type="spellStart"/>
      <w:r w:rsidRPr="005869C6">
        <w:rPr>
          <w:rFonts w:eastAsia="Calibri"/>
          <w:i/>
          <w:sz w:val="24"/>
          <w:szCs w:val="24"/>
          <w:lang w:bidi="en-US"/>
        </w:rPr>
        <w:t>Eur</w:t>
      </w:r>
      <w:proofErr w:type="spellEnd"/>
      <w:r w:rsidRPr="005869C6">
        <w:rPr>
          <w:rFonts w:eastAsia="Calibri"/>
          <w:i/>
          <w:sz w:val="24"/>
          <w:szCs w:val="24"/>
          <w:lang w:bidi="en-US"/>
        </w:rPr>
        <w:t xml:space="preserve"> </w:t>
      </w:r>
      <w:proofErr w:type="spellStart"/>
      <w:r w:rsidRPr="005869C6">
        <w:rPr>
          <w:rFonts w:eastAsia="Calibri"/>
          <w:i/>
          <w:sz w:val="24"/>
          <w:szCs w:val="24"/>
          <w:lang w:bidi="en-US"/>
        </w:rPr>
        <w:t>Respir</w:t>
      </w:r>
      <w:proofErr w:type="spellEnd"/>
      <w:r w:rsidRPr="005869C6">
        <w:rPr>
          <w:rFonts w:eastAsia="Calibri"/>
          <w:i/>
          <w:sz w:val="24"/>
          <w:szCs w:val="24"/>
          <w:lang w:bidi="en-US"/>
        </w:rPr>
        <w:t xml:space="preserve"> J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1991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4:</w:t>
      </w:r>
      <w:r w:rsidR="005869C6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1288–</w:t>
      </w:r>
      <w:r w:rsidR="005869C6">
        <w:rPr>
          <w:rFonts w:eastAsia="Calibri"/>
          <w:sz w:val="24"/>
          <w:szCs w:val="24"/>
          <w:lang w:val="uk-UA" w:bidi="en-US"/>
        </w:rPr>
        <w:t>12</w:t>
      </w:r>
      <w:r w:rsidRPr="00846224">
        <w:rPr>
          <w:rFonts w:eastAsia="Calibri"/>
          <w:sz w:val="24"/>
          <w:szCs w:val="24"/>
          <w:lang w:bidi="en-US"/>
        </w:rPr>
        <w:t>95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(https://www.ncbi.nlm.nih.gov/pubmed/1804678, accessed 2 August 2019).</w:t>
      </w:r>
    </w:p>
    <w:p w:rsidR="00AC3067" w:rsidRPr="00846224" w:rsidRDefault="00AC3067" w:rsidP="00AA5DD1">
      <w:pPr>
        <w:pStyle w:val="a8"/>
        <w:numPr>
          <w:ilvl w:val="0"/>
          <w:numId w:val="8"/>
        </w:numPr>
        <w:spacing w:after="120" w:line="233" w:lineRule="auto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846224">
        <w:rPr>
          <w:rFonts w:eastAsia="Calibri"/>
          <w:sz w:val="24"/>
          <w:szCs w:val="24"/>
          <w:lang w:bidi="en-US"/>
        </w:rPr>
        <w:t xml:space="preserve">Seddon JA, Perez-Velez CM, </w:t>
      </w:r>
      <w:proofErr w:type="spellStart"/>
      <w:r w:rsidRPr="00846224">
        <w:rPr>
          <w:rFonts w:eastAsia="Calibri"/>
          <w:sz w:val="24"/>
          <w:szCs w:val="24"/>
          <w:lang w:bidi="en-US"/>
        </w:rPr>
        <w:t>Schaaf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HS, </w:t>
      </w:r>
      <w:proofErr w:type="spellStart"/>
      <w:r w:rsidRPr="00846224">
        <w:rPr>
          <w:rFonts w:eastAsia="Calibri"/>
          <w:sz w:val="24"/>
          <w:szCs w:val="24"/>
          <w:lang w:bidi="en-US"/>
        </w:rPr>
        <w:t>Furin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JJ, Marais BJ, </w:t>
      </w:r>
      <w:proofErr w:type="spellStart"/>
      <w:r w:rsidRPr="00846224">
        <w:rPr>
          <w:rFonts w:eastAsia="Calibri"/>
          <w:sz w:val="24"/>
          <w:szCs w:val="24"/>
          <w:lang w:bidi="en-US"/>
        </w:rPr>
        <w:t>Tebruegge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M</w:t>
      </w:r>
      <w:r w:rsidR="00846224" w:rsidRPr="00846224">
        <w:rPr>
          <w:rFonts w:eastAsia="Calibri"/>
          <w:sz w:val="24"/>
          <w:szCs w:val="24"/>
          <w:lang w:bidi="en-US"/>
        </w:rPr>
        <w:t xml:space="preserve"> et al.</w:t>
      </w:r>
      <w:r w:rsidRPr="00846224">
        <w:rPr>
          <w:rFonts w:eastAsia="Calibri"/>
          <w:sz w:val="24"/>
          <w:szCs w:val="24"/>
          <w:lang w:bidi="en-US"/>
        </w:rPr>
        <w:t xml:space="preserve"> Consensus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 xml:space="preserve">statement on research definitions for drug-resistant tuberculosis in children. </w:t>
      </w:r>
      <w:r w:rsidRPr="005869C6">
        <w:rPr>
          <w:rFonts w:eastAsia="Calibri"/>
          <w:i/>
          <w:sz w:val="24"/>
          <w:szCs w:val="24"/>
          <w:lang w:bidi="en-US"/>
        </w:rPr>
        <w:t>J</w:t>
      </w:r>
      <w:r w:rsidR="005869C6" w:rsidRPr="005869C6">
        <w:rPr>
          <w:rFonts w:eastAsia="Calibri"/>
          <w:i/>
          <w:sz w:val="24"/>
          <w:szCs w:val="24"/>
          <w:lang w:val="uk-UA" w:bidi="en-US"/>
        </w:rPr>
        <w:t> </w:t>
      </w:r>
      <w:r w:rsidRPr="005869C6">
        <w:rPr>
          <w:rFonts w:eastAsia="Calibri"/>
          <w:i/>
          <w:sz w:val="24"/>
          <w:szCs w:val="24"/>
          <w:lang w:bidi="en-US"/>
        </w:rPr>
        <w:t>Pediatric Infect</w:t>
      </w:r>
      <w:r w:rsidR="00846224" w:rsidRPr="005869C6">
        <w:rPr>
          <w:rFonts w:eastAsia="Calibri"/>
          <w:i/>
          <w:sz w:val="24"/>
          <w:szCs w:val="24"/>
          <w:lang w:val="uk-UA" w:bidi="en-US"/>
        </w:rPr>
        <w:t xml:space="preserve"> </w:t>
      </w:r>
      <w:r w:rsidRPr="005869C6">
        <w:rPr>
          <w:rFonts w:eastAsia="Calibri"/>
          <w:i/>
          <w:sz w:val="24"/>
          <w:szCs w:val="24"/>
          <w:lang w:bidi="en-US"/>
        </w:rPr>
        <w:t xml:space="preserve">Dis </w:t>
      </w:r>
      <w:proofErr w:type="spellStart"/>
      <w:r w:rsidRPr="005869C6">
        <w:rPr>
          <w:rFonts w:eastAsia="Calibri"/>
          <w:i/>
          <w:sz w:val="24"/>
          <w:szCs w:val="24"/>
          <w:lang w:bidi="en-US"/>
        </w:rPr>
        <w:t>Soc</w:t>
      </w:r>
      <w:proofErr w:type="spellEnd"/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2013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2:</w:t>
      </w:r>
      <w:r w:rsidR="005869C6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100–</w:t>
      </w:r>
      <w:r w:rsidR="005869C6">
        <w:rPr>
          <w:rFonts w:eastAsia="Calibri"/>
          <w:sz w:val="24"/>
          <w:szCs w:val="24"/>
          <w:lang w:val="uk-UA" w:bidi="en-US"/>
        </w:rPr>
        <w:t>10</w:t>
      </w:r>
      <w:r w:rsidRPr="00846224">
        <w:rPr>
          <w:rFonts w:eastAsia="Calibri"/>
          <w:sz w:val="24"/>
          <w:szCs w:val="24"/>
          <w:lang w:bidi="en-US"/>
        </w:rPr>
        <w:t>9</w:t>
      </w:r>
      <w:r w:rsidR="005869C6">
        <w:rPr>
          <w:rFonts w:eastAsia="Calibri"/>
          <w:sz w:val="24"/>
          <w:szCs w:val="24"/>
          <w:lang w:val="uk-UA" w:bidi="en-US"/>
        </w:rPr>
        <w:t xml:space="preserve"> (</w:t>
      </w:r>
      <w:r w:rsidRPr="00846224">
        <w:rPr>
          <w:rFonts w:eastAsia="Calibri"/>
          <w:sz w:val="24"/>
          <w:szCs w:val="24"/>
          <w:lang w:bidi="en-US"/>
        </w:rPr>
        <w:t>doi:10.1093/</w:t>
      </w:r>
      <w:proofErr w:type="spellStart"/>
      <w:r w:rsidRPr="00846224">
        <w:rPr>
          <w:rFonts w:eastAsia="Calibri"/>
          <w:sz w:val="24"/>
          <w:szCs w:val="24"/>
          <w:lang w:bidi="en-US"/>
        </w:rPr>
        <w:t>jpids</w:t>
      </w:r>
      <w:proofErr w:type="spellEnd"/>
      <w:r w:rsidRPr="00846224">
        <w:rPr>
          <w:rFonts w:eastAsia="Calibri"/>
          <w:sz w:val="24"/>
          <w:szCs w:val="24"/>
          <w:lang w:bidi="en-US"/>
        </w:rPr>
        <w:t>/pit012</w:t>
      </w:r>
      <w:r w:rsidR="005869C6">
        <w:rPr>
          <w:rFonts w:eastAsia="Calibri"/>
          <w:sz w:val="24"/>
          <w:szCs w:val="24"/>
          <w:lang w:val="uk-UA" w:bidi="en-US"/>
        </w:rPr>
        <w:t>)</w:t>
      </w:r>
      <w:r w:rsidRPr="00846224">
        <w:rPr>
          <w:rFonts w:eastAsia="Calibri"/>
          <w:sz w:val="24"/>
          <w:szCs w:val="24"/>
          <w:lang w:bidi="en-US"/>
        </w:rPr>
        <w:t>.</w:t>
      </w:r>
    </w:p>
    <w:p w:rsidR="00AC3067" w:rsidRPr="00846224" w:rsidRDefault="00AC3067" w:rsidP="00AA5DD1">
      <w:pPr>
        <w:pStyle w:val="a8"/>
        <w:numPr>
          <w:ilvl w:val="0"/>
          <w:numId w:val="8"/>
        </w:numPr>
        <w:spacing w:after="120" w:line="233" w:lineRule="auto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846224">
        <w:rPr>
          <w:rFonts w:eastAsia="Calibri"/>
          <w:sz w:val="24"/>
          <w:szCs w:val="24"/>
          <w:lang w:bidi="en-US"/>
        </w:rPr>
        <w:t xml:space="preserve">WHO consolidated guidelines on drug-resistant tuberculosis </w:t>
      </w:r>
      <w:proofErr w:type="gramStart"/>
      <w:r w:rsidRPr="00846224">
        <w:rPr>
          <w:rFonts w:eastAsia="Calibri"/>
          <w:sz w:val="24"/>
          <w:szCs w:val="24"/>
          <w:lang w:bidi="en-US"/>
        </w:rPr>
        <w:t>treatment.</w:t>
      </w:r>
      <w:proofErr w:type="gramEnd"/>
      <w:r w:rsidRPr="00846224">
        <w:rPr>
          <w:rFonts w:eastAsia="Calibri"/>
          <w:sz w:val="24"/>
          <w:szCs w:val="24"/>
          <w:lang w:bidi="en-US"/>
        </w:rPr>
        <w:t xml:space="preserve"> </w:t>
      </w:r>
      <w:r w:rsidR="00D03BE0">
        <w:rPr>
          <w:rFonts w:eastAsia="Calibri"/>
          <w:sz w:val="24"/>
          <w:szCs w:val="24"/>
          <w:lang w:bidi="en-US"/>
        </w:rPr>
        <w:t>Geneva, World Health Organization.</w:t>
      </w:r>
      <w:r w:rsidRPr="00846224">
        <w:rPr>
          <w:rFonts w:eastAsia="Calibri"/>
          <w:sz w:val="24"/>
          <w:szCs w:val="24"/>
          <w:lang w:bidi="en-US"/>
        </w:rPr>
        <w:t xml:space="preserve"> 2019 (https://www.who.int/tb/publications/2019/consolidated-guidelines-drugresistant-TB-treatment/en/, accessed 29 April 2019).</w:t>
      </w:r>
    </w:p>
    <w:p w:rsidR="00AC3067" w:rsidRPr="00846224" w:rsidRDefault="00AC3067" w:rsidP="00AA5DD1">
      <w:pPr>
        <w:pStyle w:val="a8"/>
        <w:numPr>
          <w:ilvl w:val="0"/>
          <w:numId w:val="8"/>
        </w:numPr>
        <w:spacing w:after="120" w:line="233" w:lineRule="auto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846224">
        <w:rPr>
          <w:rFonts w:eastAsia="Calibri"/>
          <w:sz w:val="24"/>
          <w:szCs w:val="24"/>
          <w:lang w:bidi="en-US"/>
        </w:rPr>
        <w:t>Seddon JA, Godfrey-</w:t>
      </w:r>
      <w:proofErr w:type="spellStart"/>
      <w:r w:rsidRPr="00846224">
        <w:rPr>
          <w:rFonts w:eastAsia="Calibri"/>
          <w:sz w:val="24"/>
          <w:szCs w:val="24"/>
          <w:lang w:bidi="en-US"/>
        </w:rPr>
        <w:t>Faussett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P, </w:t>
      </w:r>
      <w:proofErr w:type="spellStart"/>
      <w:r w:rsidRPr="00846224">
        <w:rPr>
          <w:rFonts w:eastAsia="Calibri"/>
          <w:sz w:val="24"/>
          <w:szCs w:val="24"/>
          <w:lang w:bidi="en-US"/>
        </w:rPr>
        <w:t>Hesseling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AC, </w:t>
      </w:r>
      <w:proofErr w:type="spellStart"/>
      <w:r w:rsidRPr="00846224">
        <w:rPr>
          <w:rFonts w:eastAsia="Calibri"/>
          <w:sz w:val="24"/>
          <w:szCs w:val="24"/>
          <w:lang w:bidi="en-US"/>
        </w:rPr>
        <w:t>Gie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RP, </w:t>
      </w:r>
      <w:proofErr w:type="spellStart"/>
      <w:r w:rsidRPr="00846224">
        <w:rPr>
          <w:rFonts w:eastAsia="Calibri"/>
          <w:sz w:val="24"/>
          <w:szCs w:val="24"/>
          <w:lang w:bidi="en-US"/>
        </w:rPr>
        <w:t>Beyers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N, </w:t>
      </w:r>
      <w:proofErr w:type="spellStart"/>
      <w:r w:rsidRPr="00846224">
        <w:rPr>
          <w:rFonts w:eastAsia="Calibri"/>
          <w:sz w:val="24"/>
          <w:szCs w:val="24"/>
          <w:lang w:bidi="en-US"/>
        </w:rPr>
        <w:t>Schaaf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HS. Management of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 xml:space="preserve">children exposed to multidrug-resistant Mycobacterium tuberculosis. </w:t>
      </w:r>
      <w:r w:rsidRPr="005869C6">
        <w:rPr>
          <w:rFonts w:eastAsia="Calibri"/>
          <w:i/>
          <w:sz w:val="24"/>
          <w:szCs w:val="24"/>
          <w:lang w:bidi="en-US"/>
        </w:rPr>
        <w:t>Lancet Infect Dis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2012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12:</w:t>
      </w:r>
      <w:r w:rsidR="005869C6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469–</w:t>
      </w:r>
      <w:r w:rsidR="005869C6">
        <w:rPr>
          <w:rFonts w:eastAsia="Calibri"/>
          <w:sz w:val="24"/>
          <w:szCs w:val="24"/>
          <w:lang w:val="uk-UA" w:bidi="en-US"/>
        </w:rPr>
        <w:t>4</w:t>
      </w:r>
      <w:r w:rsidRPr="00846224">
        <w:rPr>
          <w:rFonts w:eastAsia="Calibri"/>
          <w:sz w:val="24"/>
          <w:szCs w:val="24"/>
          <w:lang w:bidi="en-US"/>
        </w:rPr>
        <w:t>79</w:t>
      </w:r>
      <w:r w:rsidR="005869C6">
        <w:rPr>
          <w:rFonts w:eastAsia="Calibri"/>
          <w:sz w:val="24"/>
          <w:szCs w:val="24"/>
          <w:lang w:val="uk-UA" w:bidi="en-US"/>
        </w:rPr>
        <w:t xml:space="preserve"> (</w:t>
      </w:r>
      <w:r w:rsidRPr="00846224">
        <w:rPr>
          <w:rFonts w:eastAsia="Calibri"/>
          <w:sz w:val="24"/>
          <w:szCs w:val="24"/>
          <w:lang w:bidi="en-US"/>
        </w:rPr>
        <w:t>doi</w:t>
      </w:r>
      <w:proofErr w:type="gramStart"/>
      <w:r w:rsidRPr="00846224">
        <w:rPr>
          <w:rFonts w:eastAsia="Calibri"/>
          <w:sz w:val="24"/>
          <w:szCs w:val="24"/>
          <w:lang w:bidi="en-US"/>
        </w:rPr>
        <w:t>:10.1016</w:t>
      </w:r>
      <w:proofErr w:type="gramEnd"/>
      <w:r w:rsidRPr="00846224">
        <w:rPr>
          <w:rFonts w:eastAsia="Calibri"/>
          <w:sz w:val="24"/>
          <w:szCs w:val="24"/>
          <w:lang w:bidi="en-US"/>
        </w:rPr>
        <w:t>/S1473-3099(11)70366-8</w:t>
      </w:r>
      <w:r w:rsidR="005869C6">
        <w:rPr>
          <w:rFonts w:eastAsia="Calibri"/>
          <w:sz w:val="24"/>
          <w:szCs w:val="24"/>
          <w:lang w:val="uk-UA" w:bidi="en-US"/>
        </w:rPr>
        <w:t>)</w:t>
      </w:r>
      <w:r w:rsidRPr="00846224">
        <w:rPr>
          <w:rFonts w:eastAsia="Calibri"/>
          <w:sz w:val="24"/>
          <w:szCs w:val="24"/>
          <w:lang w:bidi="en-US"/>
        </w:rPr>
        <w:t>.</w:t>
      </w:r>
    </w:p>
    <w:p w:rsidR="00AC3067" w:rsidRPr="00846224" w:rsidRDefault="00AC3067" w:rsidP="00AA5DD1">
      <w:pPr>
        <w:pStyle w:val="a8"/>
        <w:numPr>
          <w:ilvl w:val="0"/>
          <w:numId w:val="8"/>
        </w:numPr>
        <w:spacing w:after="120" w:line="233" w:lineRule="auto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846224">
        <w:rPr>
          <w:rFonts w:eastAsia="Calibri"/>
          <w:sz w:val="24"/>
          <w:szCs w:val="24"/>
          <w:lang w:bidi="en-US"/>
        </w:rPr>
        <w:t>Management of drug-resistant tuberculosis in children: a field guide. Fourth edition. Boston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proofErr w:type="gramStart"/>
      <w:r w:rsidRPr="00846224">
        <w:rPr>
          <w:rFonts w:eastAsia="Calibri"/>
          <w:sz w:val="24"/>
          <w:szCs w:val="24"/>
          <w:lang w:bidi="en-US"/>
        </w:rPr>
        <w:t>The</w:t>
      </w:r>
      <w:proofErr w:type="gramEnd"/>
      <w:r w:rsidRPr="00846224">
        <w:rPr>
          <w:rFonts w:eastAsia="Calibri"/>
          <w:sz w:val="24"/>
          <w:szCs w:val="24"/>
          <w:lang w:bidi="en-US"/>
        </w:rPr>
        <w:t xml:space="preserve"> Sentinel Project for Pediatric Drug-Resistant Tuberculosis</w:t>
      </w:r>
      <w:r w:rsidR="005869C6">
        <w:rPr>
          <w:rFonts w:eastAsia="Calibri"/>
          <w:sz w:val="24"/>
          <w:szCs w:val="24"/>
          <w:lang w:val="uk-UA" w:bidi="en-US"/>
        </w:rPr>
        <w:t xml:space="preserve">. </w:t>
      </w:r>
      <w:r w:rsidRPr="00846224">
        <w:rPr>
          <w:rFonts w:eastAsia="Calibri"/>
          <w:sz w:val="24"/>
          <w:szCs w:val="24"/>
          <w:lang w:bidi="en-US"/>
        </w:rPr>
        <w:t>2019 (http://sentinelproject.org/wp-content/uploads/2019/02/Updated_DRTB-Field-Guide-2019-V3.pdf, accessed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23 July 2019).</w:t>
      </w:r>
    </w:p>
    <w:p w:rsidR="00AC3067" w:rsidRPr="00846224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846224">
        <w:rPr>
          <w:rFonts w:eastAsia="Calibri"/>
          <w:sz w:val="24"/>
          <w:szCs w:val="24"/>
          <w:lang w:bidi="en-US"/>
        </w:rPr>
        <w:lastRenderedPageBreak/>
        <w:t>Tiberi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S, </w:t>
      </w:r>
      <w:proofErr w:type="spellStart"/>
      <w:r w:rsidRPr="00846224">
        <w:rPr>
          <w:rFonts w:eastAsia="Calibri"/>
          <w:sz w:val="24"/>
          <w:szCs w:val="24"/>
          <w:lang w:bidi="en-US"/>
        </w:rPr>
        <w:t>Pontali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E, </w:t>
      </w:r>
      <w:proofErr w:type="spellStart"/>
      <w:r w:rsidRPr="00846224">
        <w:rPr>
          <w:rFonts w:eastAsia="Calibri"/>
          <w:sz w:val="24"/>
          <w:szCs w:val="24"/>
          <w:lang w:bidi="en-US"/>
        </w:rPr>
        <w:t>Tadolini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M, </w:t>
      </w:r>
      <w:proofErr w:type="spellStart"/>
      <w:r w:rsidRPr="00846224">
        <w:rPr>
          <w:rFonts w:eastAsia="Calibri"/>
          <w:sz w:val="24"/>
          <w:szCs w:val="24"/>
          <w:lang w:bidi="en-US"/>
        </w:rPr>
        <w:t>D</w:t>
      </w:r>
      <w:r w:rsidR="00974A42">
        <w:rPr>
          <w:rFonts w:eastAsia="Calibri"/>
          <w:sz w:val="24"/>
          <w:szCs w:val="24"/>
          <w:lang w:bidi="en-US"/>
        </w:rPr>
        <w:t>’</w:t>
      </w:r>
      <w:r w:rsidRPr="00846224">
        <w:rPr>
          <w:rFonts w:eastAsia="Calibri"/>
          <w:sz w:val="24"/>
          <w:szCs w:val="24"/>
          <w:lang w:bidi="en-US"/>
        </w:rPr>
        <w:t>Ambrosio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L, </w:t>
      </w:r>
      <w:proofErr w:type="spellStart"/>
      <w:r w:rsidRPr="00846224">
        <w:rPr>
          <w:rFonts w:eastAsia="Calibri"/>
          <w:sz w:val="24"/>
          <w:szCs w:val="24"/>
          <w:lang w:bidi="en-US"/>
        </w:rPr>
        <w:t>Migliori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GB. Challenging MDR-TB clinical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 xml:space="preserve">problems – The case for a new Global TB </w:t>
      </w:r>
      <w:proofErr w:type="spellStart"/>
      <w:r w:rsidRPr="00846224">
        <w:rPr>
          <w:rFonts w:eastAsia="Calibri"/>
          <w:sz w:val="24"/>
          <w:szCs w:val="24"/>
          <w:lang w:bidi="en-US"/>
        </w:rPr>
        <w:t>Consilium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supporting the compassionate use of new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 xml:space="preserve">anti-TB drugs. </w:t>
      </w:r>
      <w:proofErr w:type="spellStart"/>
      <w:r w:rsidRPr="005869C6">
        <w:rPr>
          <w:rFonts w:eastAsia="Calibri"/>
          <w:i/>
          <w:sz w:val="24"/>
          <w:szCs w:val="24"/>
          <w:lang w:bidi="en-US"/>
        </w:rPr>
        <w:t>Int</w:t>
      </w:r>
      <w:proofErr w:type="spellEnd"/>
      <w:r w:rsidRPr="005869C6">
        <w:rPr>
          <w:rFonts w:eastAsia="Calibri"/>
          <w:i/>
          <w:sz w:val="24"/>
          <w:szCs w:val="24"/>
          <w:lang w:bidi="en-US"/>
        </w:rPr>
        <w:t xml:space="preserve"> J Infect Dis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2019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80:</w:t>
      </w:r>
      <w:r w:rsidR="005869C6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S68–S72</w:t>
      </w:r>
      <w:r w:rsidR="005869C6">
        <w:rPr>
          <w:rFonts w:eastAsia="Calibri"/>
          <w:sz w:val="24"/>
          <w:szCs w:val="24"/>
          <w:lang w:val="uk-UA" w:bidi="en-US"/>
        </w:rPr>
        <w:t xml:space="preserve"> (</w:t>
      </w:r>
      <w:r w:rsidRPr="00846224">
        <w:rPr>
          <w:rFonts w:eastAsia="Calibri"/>
          <w:sz w:val="24"/>
          <w:szCs w:val="24"/>
          <w:lang w:bidi="en-US"/>
        </w:rPr>
        <w:t>doi:10.1016/j.ijid.2019.01.040</w:t>
      </w:r>
      <w:r w:rsidR="005869C6">
        <w:rPr>
          <w:rFonts w:eastAsia="Calibri"/>
          <w:sz w:val="24"/>
          <w:szCs w:val="24"/>
          <w:lang w:val="uk-UA" w:bidi="en-US"/>
        </w:rPr>
        <w:t>)</w:t>
      </w:r>
      <w:r w:rsidRPr="00846224">
        <w:rPr>
          <w:rFonts w:eastAsia="Calibri"/>
          <w:sz w:val="24"/>
          <w:szCs w:val="24"/>
          <w:lang w:bidi="en-US"/>
        </w:rPr>
        <w:t>.</w:t>
      </w:r>
    </w:p>
    <w:p w:rsidR="00AC3067" w:rsidRPr="00846224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846224">
        <w:rPr>
          <w:rFonts w:eastAsia="Calibri"/>
          <w:sz w:val="24"/>
          <w:szCs w:val="24"/>
          <w:lang w:bidi="en-US"/>
        </w:rPr>
        <w:t xml:space="preserve">Watkins DA, </w:t>
      </w:r>
      <w:proofErr w:type="spellStart"/>
      <w:r w:rsidRPr="00846224">
        <w:rPr>
          <w:rFonts w:eastAsia="Calibri"/>
          <w:sz w:val="24"/>
          <w:szCs w:val="24"/>
          <w:lang w:bidi="en-US"/>
        </w:rPr>
        <w:t>Yamey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G, </w:t>
      </w:r>
      <w:proofErr w:type="spellStart"/>
      <w:r w:rsidRPr="00846224">
        <w:rPr>
          <w:rFonts w:eastAsia="Calibri"/>
          <w:sz w:val="24"/>
          <w:szCs w:val="24"/>
          <w:lang w:bidi="en-US"/>
        </w:rPr>
        <w:t>Schäferhoff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M, </w:t>
      </w:r>
      <w:proofErr w:type="spellStart"/>
      <w:r w:rsidRPr="00846224">
        <w:rPr>
          <w:rFonts w:eastAsia="Calibri"/>
          <w:sz w:val="24"/>
          <w:szCs w:val="24"/>
          <w:lang w:bidi="en-US"/>
        </w:rPr>
        <w:t>Adeyi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O, Alleyne G, </w:t>
      </w:r>
      <w:proofErr w:type="spellStart"/>
      <w:r w:rsidRPr="00846224">
        <w:rPr>
          <w:rFonts w:eastAsia="Calibri"/>
          <w:sz w:val="24"/>
          <w:szCs w:val="24"/>
          <w:lang w:bidi="en-US"/>
        </w:rPr>
        <w:t>Alwan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A</w:t>
      </w:r>
      <w:r w:rsidR="00846224" w:rsidRPr="00846224">
        <w:rPr>
          <w:rFonts w:eastAsia="Calibri"/>
          <w:sz w:val="24"/>
          <w:szCs w:val="24"/>
          <w:lang w:bidi="en-US"/>
        </w:rPr>
        <w:t xml:space="preserve"> et al.</w:t>
      </w:r>
      <w:r w:rsidRPr="00846224">
        <w:rPr>
          <w:rFonts w:eastAsia="Calibri"/>
          <w:sz w:val="24"/>
          <w:szCs w:val="24"/>
          <w:lang w:bidi="en-US"/>
        </w:rPr>
        <w:t xml:space="preserve"> Alma-Ata at 40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 xml:space="preserve">years: reflections from the Lancet Commission on Investing in Health. </w:t>
      </w:r>
      <w:r w:rsidRPr="005869C6">
        <w:rPr>
          <w:rFonts w:eastAsia="Calibri"/>
          <w:i/>
          <w:sz w:val="24"/>
          <w:szCs w:val="24"/>
          <w:lang w:bidi="en-US"/>
        </w:rPr>
        <w:t>Lancet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2018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392:</w:t>
      </w:r>
      <w:r w:rsidR="005869C6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1434–</w:t>
      </w:r>
      <w:r w:rsidR="005869C6">
        <w:rPr>
          <w:rFonts w:eastAsia="Calibri"/>
          <w:sz w:val="24"/>
          <w:szCs w:val="24"/>
          <w:lang w:val="uk-UA" w:bidi="en-US"/>
        </w:rPr>
        <w:t>14</w:t>
      </w:r>
      <w:r w:rsidRPr="00846224">
        <w:rPr>
          <w:rFonts w:eastAsia="Calibri"/>
          <w:sz w:val="24"/>
          <w:szCs w:val="24"/>
          <w:lang w:bidi="en-US"/>
        </w:rPr>
        <w:t>60</w:t>
      </w:r>
      <w:r w:rsidR="005869C6">
        <w:rPr>
          <w:rFonts w:eastAsia="Calibri"/>
          <w:sz w:val="24"/>
          <w:szCs w:val="24"/>
          <w:lang w:val="uk-UA" w:bidi="en-US"/>
        </w:rPr>
        <w:t xml:space="preserve"> (</w:t>
      </w:r>
      <w:r w:rsidRPr="00846224">
        <w:rPr>
          <w:rFonts w:eastAsia="Calibri"/>
          <w:sz w:val="24"/>
          <w:szCs w:val="24"/>
          <w:lang w:bidi="en-US"/>
        </w:rPr>
        <w:t>doi</w:t>
      </w:r>
      <w:proofErr w:type="gramStart"/>
      <w:r w:rsidRPr="00846224">
        <w:rPr>
          <w:rFonts w:eastAsia="Calibri"/>
          <w:sz w:val="24"/>
          <w:szCs w:val="24"/>
          <w:lang w:bidi="en-US"/>
        </w:rPr>
        <w:t>:10.1016</w:t>
      </w:r>
      <w:proofErr w:type="gramEnd"/>
      <w:r w:rsidRPr="00846224">
        <w:rPr>
          <w:rFonts w:eastAsia="Calibri"/>
          <w:sz w:val="24"/>
          <w:szCs w:val="24"/>
          <w:lang w:bidi="en-US"/>
        </w:rPr>
        <w:t>/S0140-6736(18)32389-4</w:t>
      </w:r>
      <w:r w:rsidR="005869C6">
        <w:rPr>
          <w:rFonts w:eastAsia="Calibri"/>
          <w:sz w:val="24"/>
          <w:szCs w:val="24"/>
          <w:lang w:val="uk-UA" w:bidi="en-US"/>
        </w:rPr>
        <w:t>)</w:t>
      </w:r>
      <w:r w:rsidRPr="00846224">
        <w:rPr>
          <w:rFonts w:eastAsia="Calibri"/>
          <w:sz w:val="24"/>
          <w:szCs w:val="24"/>
          <w:lang w:bidi="en-US"/>
        </w:rPr>
        <w:t>.</w:t>
      </w:r>
    </w:p>
    <w:p w:rsidR="00AC3067" w:rsidRPr="00846224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846224">
        <w:rPr>
          <w:rFonts w:eastAsia="Calibri"/>
          <w:sz w:val="24"/>
          <w:szCs w:val="24"/>
          <w:lang w:bidi="en-US"/>
        </w:rPr>
        <w:t>Framework Action Plan to Fight Tuberculosis in the European Union. Stockholm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European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Centre for Disease Prevention and Control</w:t>
      </w:r>
      <w:r w:rsidR="005869C6">
        <w:rPr>
          <w:rFonts w:eastAsia="Calibri"/>
          <w:sz w:val="24"/>
          <w:szCs w:val="24"/>
          <w:lang w:val="uk-UA" w:bidi="en-US"/>
        </w:rPr>
        <w:t xml:space="preserve">. </w:t>
      </w:r>
      <w:r w:rsidRPr="00846224">
        <w:rPr>
          <w:rFonts w:eastAsia="Calibri"/>
          <w:sz w:val="24"/>
          <w:szCs w:val="24"/>
          <w:lang w:bidi="en-US"/>
        </w:rPr>
        <w:t>2008 (https://ecdc.europa.eu/</w:t>
      </w:r>
      <w:r w:rsidR="005869C6">
        <w:rPr>
          <w:rFonts w:eastAsia="Calibri"/>
          <w:sz w:val="24"/>
          <w:szCs w:val="24"/>
          <w:lang w:val="uk-UA" w:bidi="en-US"/>
        </w:rPr>
        <w:br/>
      </w:r>
      <w:r w:rsidRPr="00846224">
        <w:rPr>
          <w:rFonts w:eastAsia="Calibri"/>
          <w:sz w:val="24"/>
          <w:szCs w:val="24"/>
          <w:lang w:bidi="en-US"/>
        </w:rPr>
        <w:t>sites/portal/files/media/en/publications/Publications/0803_SPR_TB_Action_plan.pdf, accessed 24 July 2019).</w:t>
      </w:r>
    </w:p>
    <w:p w:rsidR="00AC3067" w:rsidRPr="00846224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846224">
        <w:rPr>
          <w:rFonts w:eastAsia="Calibri"/>
          <w:sz w:val="24"/>
          <w:szCs w:val="24"/>
          <w:lang w:bidi="en-US"/>
        </w:rPr>
        <w:t>D</w:t>
      </w:r>
      <w:r w:rsidR="00974A42">
        <w:rPr>
          <w:rFonts w:eastAsia="Calibri"/>
          <w:sz w:val="24"/>
          <w:szCs w:val="24"/>
          <w:lang w:bidi="en-US"/>
        </w:rPr>
        <w:t>’</w:t>
      </w:r>
      <w:r w:rsidRPr="00846224">
        <w:rPr>
          <w:rFonts w:eastAsia="Calibri"/>
          <w:sz w:val="24"/>
          <w:szCs w:val="24"/>
          <w:lang w:bidi="en-US"/>
        </w:rPr>
        <w:t>Ambrosio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L, Dara M, </w:t>
      </w:r>
      <w:proofErr w:type="spellStart"/>
      <w:r w:rsidRPr="00846224">
        <w:rPr>
          <w:rFonts w:eastAsia="Calibri"/>
          <w:sz w:val="24"/>
          <w:szCs w:val="24"/>
          <w:lang w:bidi="en-US"/>
        </w:rPr>
        <w:t>Tadolini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M, </w:t>
      </w:r>
      <w:proofErr w:type="spellStart"/>
      <w:r w:rsidRPr="00846224">
        <w:rPr>
          <w:rFonts w:eastAsia="Calibri"/>
          <w:sz w:val="24"/>
          <w:szCs w:val="24"/>
          <w:lang w:bidi="en-US"/>
        </w:rPr>
        <w:t>Centis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R, </w:t>
      </w:r>
      <w:proofErr w:type="spellStart"/>
      <w:r w:rsidRPr="00846224">
        <w:rPr>
          <w:rFonts w:eastAsia="Calibri"/>
          <w:sz w:val="24"/>
          <w:szCs w:val="24"/>
          <w:lang w:bidi="en-US"/>
        </w:rPr>
        <w:t>Sotgiu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G, van der </w:t>
      </w:r>
      <w:proofErr w:type="spellStart"/>
      <w:r w:rsidRPr="00846224">
        <w:rPr>
          <w:rFonts w:eastAsia="Calibri"/>
          <w:sz w:val="24"/>
          <w:szCs w:val="24"/>
          <w:lang w:bidi="en-US"/>
        </w:rPr>
        <w:t>Werf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MJ</w:t>
      </w:r>
      <w:r w:rsidR="00846224" w:rsidRPr="00846224">
        <w:rPr>
          <w:rFonts w:eastAsia="Calibri"/>
          <w:sz w:val="24"/>
          <w:szCs w:val="24"/>
          <w:lang w:bidi="en-US"/>
        </w:rPr>
        <w:t xml:space="preserve"> et al.</w:t>
      </w:r>
      <w:r w:rsidRPr="00846224">
        <w:rPr>
          <w:rFonts w:eastAsia="Calibri"/>
          <w:sz w:val="24"/>
          <w:szCs w:val="24"/>
          <w:lang w:bidi="en-US"/>
        </w:rPr>
        <w:t xml:space="preserve"> Tuberculosis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 xml:space="preserve">elimination: theory and practice in Europe. </w:t>
      </w:r>
      <w:proofErr w:type="spellStart"/>
      <w:r w:rsidRPr="005869C6">
        <w:rPr>
          <w:rFonts w:eastAsia="Calibri"/>
          <w:i/>
          <w:sz w:val="24"/>
          <w:szCs w:val="24"/>
          <w:lang w:bidi="en-US"/>
        </w:rPr>
        <w:t>Eur</w:t>
      </w:r>
      <w:proofErr w:type="spellEnd"/>
      <w:r w:rsidRPr="005869C6">
        <w:rPr>
          <w:rFonts w:eastAsia="Calibri"/>
          <w:i/>
          <w:sz w:val="24"/>
          <w:szCs w:val="24"/>
          <w:lang w:bidi="en-US"/>
        </w:rPr>
        <w:t xml:space="preserve"> </w:t>
      </w:r>
      <w:proofErr w:type="spellStart"/>
      <w:r w:rsidRPr="005869C6">
        <w:rPr>
          <w:rFonts w:eastAsia="Calibri"/>
          <w:i/>
          <w:sz w:val="24"/>
          <w:szCs w:val="24"/>
          <w:lang w:bidi="en-US"/>
        </w:rPr>
        <w:t>Respir</w:t>
      </w:r>
      <w:proofErr w:type="spellEnd"/>
      <w:r w:rsidRPr="005869C6">
        <w:rPr>
          <w:rFonts w:eastAsia="Calibri"/>
          <w:i/>
          <w:sz w:val="24"/>
          <w:szCs w:val="24"/>
          <w:lang w:bidi="en-US"/>
        </w:rPr>
        <w:t xml:space="preserve"> J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2014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43:</w:t>
      </w:r>
      <w:r w:rsidR="005869C6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1410–</w:t>
      </w:r>
      <w:r w:rsidR="005869C6">
        <w:rPr>
          <w:rFonts w:eastAsia="Calibri"/>
          <w:sz w:val="24"/>
          <w:szCs w:val="24"/>
          <w:lang w:val="uk-UA" w:bidi="en-US"/>
        </w:rPr>
        <w:t>14</w:t>
      </w:r>
      <w:r w:rsidRPr="00846224">
        <w:rPr>
          <w:rFonts w:eastAsia="Calibri"/>
          <w:sz w:val="24"/>
          <w:szCs w:val="24"/>
          <w:lang w:bidi="en-US"/>
        </w:rPr>
        <w:t>20</w:t>
      </w:r>
      <w:r w:rsidR="005869C6">
        <w:rPr>
          <w:rFonts w:eastAsia="Calibri"/>
          <w:sz w:val="24"/>
          <w:szCs w:val="24"/>
          <w:lang w:val="uk-UA" w:bidi="en-US"/>
        </w:rPr>
        <w:t xml:space="preserve"> (</w:t>
      </w:r>
      <w:r w:rsidRPr="00846224">
        <w:rPr>
          <w:rFonts w:eastAsia="Calibri"/>
          <w:sz w:val="24"/>
          <w:szCs w:val="24"/>
          <w:lang w:bidi="en-US"/>
        </w:rPr>
        <w:t>doi:10.1183/09031936.00198813</w:t>
      </w:r>
      <w:r w:rsidR="005869C6">
        <w:rPr>
          <w:rFonts w:eastAsia="Calibri"/>
          <w:sz w:val="24"/>
          <w:szCs w:val="24"/>
          <w:lang w:val="uk-UA" w:bidi="en-US"/>
        </w:rPr>
        <w:t>)</w:t>
      </w:r>
      <w:r w:rsidRPr="00846224">
        <w:rPr>
          <w:rFonts w:eastAsia="Calibri"/>
          <w:sz w:val="24"/>
          <w:szCs w:val="24"/>
          <w:lang w:bidi="en-US"/>
        </w:rPr>
        <w:t>.</w:t>
      </w:r>
    </w:p>
    <w:p w:rsidR="00AC3067" w:rsidRPr="00846224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846224">
        <w:rPr>
          <w:rFonts w:eastAsia="Calibri"/>
          <w:sz w:val="24"/>
          <w:szCs w:val="24"/>
          <w:lang w:bidi="en-US"/>
        </w:rPr>
        <w:t xml:space="preserve">Collin SM, de </w:t>
      </w:r>
      <w:proofErr w:type="spellStart"/>
      <w:r w:rsidRPr="00846224">
        <w:rPr>
          <w:rFonts w:eastAsia="Calibri"/>
          <w:sz w:val="24"/>
          <w:szCs w:val="24"/>
          <w:lang w:bidi="en-US"/>
        </w:rPr>
        <w:t>Vries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G, </w:t>
      </w:r>
      <w:proofErr w:type="spellStart"/>
      <w:r w:rsidRPr="00846224">
        <w:rPr>
          <w:rFonts w:eastAsia="Calibri"/>
          <w:sz w:val="24"/>
          <w:szCs w:val="24"/>
          <w:lang w:bidi="en-US"/>
        </w:rPr>
        <w:t>Lönnroth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K, </w:t>
      </w:r>
      <w:proofErr w:type="spellStart"/>
      <w:r w:rsidRPr="00846224">
        <w:rPr>
          <w:rFonts w:eastAsia="Calibri"/>
          <w:sz w:val="24"/>
          <w:szCs w:val="24"/>
          <w:lang w:bidi="en-US"/>
        </w:rPr>
        <w:t>Migliori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GB, </w:t>
      </w:r>
      <w:proofErr w:type="spellStart"/>
      <w:r w:rsidRPr="00846224">
        <w:rPr>
          <w:rFonts w:eastAsia="Calibri"/>
          <w:sz w:val="24"/>
          <w:szCs w:val="24"/>
          <w:lang w:bidi="en-US"/>
        </w:rPr>
        <w:t>Abubakar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I, Anderson SR</w:t>
      </w:r>
      <w:r w:rsidR="00846224" w:rsidRPr="00846224">
        <w:rPr>
          <w:rFonts w:eastAsia="Calibri"/>
          <w:sz w:val="24"/>
          <w:szCs w:val="24"/>
          <w:lang w:bidi="en-US"/>
        </w:rPr>
        <w:t xml:space="preserve"> et al.</w:t>
      </w:r>
      <w:r w:rsidRPr="00846224">
        <w:rPr>
          <w:rFonts w:eastAsia="Calibri"/>
          <w:sz w:val="24"/>
          <w:szCs w:val="24"/>
          <w:lang w:bidi="en-US"/>
        </w:rPr>
        <w:t xml:space="preserve"> Tuberculosis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in the European Union and European Economic Area: a survey of national tuberculosis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proofErr w:type="spellStart"/>
      <w:r w:rsidRPr="00846224">
        <w:rPr>
          <w:rFonts w:eastAsia="Calibri"/>
          <w:sz w:val="24"/>
          <w:szCs w:val="24"/>
          <w:lang w:bidi="en-US"/>
        </w:rPr>
        <w:t>programmes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. </w:t>
      </w:r>
      <w:proofErr w:type="spellStart"/>
      <w:r w:rsidRPr="005869C6">
        <w:rPr>
          <w:rFonts w:eastAsia="Calibri"/>
          <w:i/>
          <w:sz w:val="24"/>
          <w:szCs w:val="24"/>
          <w:lang w:bidi="en-US"/>
        </w:rPr>
        <w:t>Eur</w:t>
      </w:r>
      <w:proofErr w:type="spellEnd"/>
      <w:r w:rsidRPr="005869C6">
        <w:rPr>
          <w:rFonts w:eastAsia="Calibri"/>
          <w:i/>
          <w:sz w:val="24"/>
          <w:szCs w:val="24"/>
          <w:lang w:bidi="en-US"/>
        </w:rPr>
        <w:t xml:space="preserve"> </w:t>
      </w:r>
      <w:proofErr w:type="spellStart"/>
      <w:r w:rsidRPr="005869C6">
        <w:rPr>
          <w:rFonts w:eastAsia="Calibri"/>
          <w:i/>
          <w:sz w:val="24"/>
          <w:szCs w:val="24"/>
          <w:lang w:bidi="en-US"/>
        </w:rPr>
        <w:t>Respir</w:t>
      </w:r>
      <w:proofErr w:type="spellEnd"/>
      <w:r w:rsidRPr="005869C6">
        <w:rPr>
          <w:rFonts w:eastAsia="Calibri"/>
          <w:i/>
          <w:sz w:val="24"/>
          <w:szCs w:val="24"/>
          <w:lang w:bidi="en-US"/>
        </w:rPr>
        <w:t xml:space="preserve"> J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2018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52</w:t>
      </w:r>
      <w:r w:rsidR="005869C6">
        <w:rPr>
          <w:rFonts w:eastAsia="Calibri"/>
          <w:sz w:val="24"/>
          <w:szCs w:val="24"/>
          <w:lang w:val="uk-UA" w:bidi="en-US"/>
        </w:rPr>
        <w:t xml:space="preserve"> (</w:t>
      </w:r>
      <w:r w:rsidRPr="00846224">
        <w:rPr>
          <w:rFonts w:eastAsia="Calibri"/>
          <w:sz w:val="24"/>
          <w:szCs w:val="24"/>
          <w:lang w:bidi="en-US"/>
        </w:rPr>
        <w:t>doi:10.1183/13993003.01449-2018</w:t>
      </w:r>
      <w:r w:rsidR="005869C6">
        <w:rPr>
          <w:rFonts w:eastAsia="Calibri"/>
          <w:sz w:val="24"/>
          <w:szCs w:val="24"/>
          <w:lang w:val="uk-UA" w:bidi="en-US"/>
        </w:rPr>
        <w:t>)</w:t>
      </w:r>
      <w:r w:rsidRPr="00846224">
        <w:rPr>
          <w:rFonts w:eastAsia="Calibri"/>
          <w:sz w:val="24"/>
          <w:szCs w:val="24"/>
          <w:lang w:bidi="en-US"/>
        </w:rPr>
        <w:t>.</w:t>
      </w:r>
    </w:p>
    <w:p w:rsidR="00AC3067" w:rsidRPr="00846224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846224">
        <w:rPr>
          <w:rFonts w:eastAsia="Calibri"/>
          <w:sz w:val="24"/>
          <w:szCs w:val="24"/>
          <w:lang w:bidi="en-US"/>
        </w:rPr>
        <w:t xml:space="preserve">United Nations common position on ending HIV, TB and viral hepatitis through </w:t>
      </w:r>
      <w:proofErr w:type="spellStart"/>
      <w:r w:rsidRPr="00846224">
        <w:rPr>
          <w:rFonts w:eastAsia="Calibri"/>
          <w:sz w:val="24"/>
          <w:szCs w:val="24"/>
          <w:lang w:bidi="en-US"/>
        </w:rPr>
        <w:t>intersectoral</w:t>
      </w:r>
      <w:proofErr w:type="spellEnd"/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collaboration. Copenhagen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WHO Regional Office for Europe</w:t>
      </w:r>
      <w:r w:rsidR="005869C6">
        <w:rPr>
          <w:rFonts w:eastAsia="Calibri"/>
          <w:sz w:val="24"/>
          <w:szCs w:val="24"/>
          <w:lang w:val="uk-UA" w:bidi="en-US"/>
        </w:rPr>
        <w:t xml:space="preserve">. </w:t>
      </w:r>
      <w:r w:rsidRPr="00846224">
        <w:rPr>
          <w:rFonts w:eastAsia="Calibri"/>
          <w:sz w:val="24"/>
          <w:szCs w:val="24"/>
          <w:lang w:bidi="en-US"/>
        </w:rPr>
        <w:t>2018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(http://www.euro.who.int/en/health-topics/communicable-diseases/tuberculosis/</w:t>
      </w:r>
      <w:r w:rsidR="005869C6">
        <w:rPr>
          <w:rFonts w:eastAsia="Calibri"/>
          <w:sz w:val="24"/>
          <w:szCs w:val="24"/>
          <w:lang w:val="uk-UA" w:bidi="en-US"/>
        </w:rPr>
        <w:br/>
      </w:r>
      <w:r w:rsidRPr="00846224">
        <w:rPr>
          <w:rFonts w:eastAsia="Calibri"/>
          <w:sz w:val="24"/>
          <w:szCs w:val="24"/>
          <w:lang w:bidi="en-US"/>
        </w:rPr>
        <w:t>publications/2018/united-nations-common-position-on-ending-hiv,-tb-and-viral-hepatitisthrough-intersectoral-collaboration-2018, accessed 24 July 2019).</w:t>
      </w:r>
    </w:p>
    <w:p w:rsidR="00AC3067" w:rsidRPr="00846224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846224">
        <w:rPr>
          <w:rFonts w:eastAsia="Calibri"/>
          <w:sz w:val="24"/>
          <w:szCs w:val="24"/>
          <w:lang w:bidi="en-US"/>
        </w:rPr>
        <w:t>Intersectoral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action for health – Experiences from small countries in the WHO European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Region. Geneva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WHO Regional Office for Europe</w:t>
      </w:r>
      <w:r w:rsidR="005869C6">
        <w:rPr>
          <w:rFonts w:eastAsia="Calibri"/>
          <w:sz w:val="24"/>
          <w:szCs w:val="24"/>
          <w:lang w:val="uk-UA" w:bidi="en-US"/>
        </w:rPr>
        <w:t xml:space="preserve">. </w:t>
      </w:r>
      <w:r w:rsidRPr="00846224">
        <w:rPr>
          <w:rFonts w:eastAsia="Calibri"/>
          <w:sz w:val="24"/>
          <w:szCs w:val="24"/>
          <w:lang w:bidi="en-US"/>
        </w:rPr>
        <w:t>2016 (http://www.euro.who.int/data/assets/pdf_file/0017/325322/ISA-Experiences-small-countries-WHO-ER.pdf?ua=1,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accessed 24 July 2019).</w:t>
      </w:r>
    </w:p>
    <w:p w:rsidR="00AC3067" w:rsidRPr="00846224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846224">
        <w:rPr>
          <w:rFonts w:eastAsia="Calibri"/>
          <w:sz w:val="24"/>
          <w:szCs w:val="24"/>
          <w:lang w:bidi="en-US"/>
        </w:rPr>
        <w:t>Zignol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M, </w:t>
      </w:r>
      <w:proofErr w:type="spellStart"/>
      <w:r w:rsidRPr="00846224">
        <w:rPr>
          <w:rFonts w:eastAsia="Calibri"/>
          <w:sz w:val="24"/>
          <w:szCs w:val="24"/>
          <w:lang w:bidi="en-US"/>
        </w:rPr>
        <w:t>Sismanidis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C, </w:t>
      </w:r>
      <w:proofErr w:type="spellStart"/>
      <w:r w:rsidRPr="00846224">
        <w:rPr>
          <w:rFonts w:eastAsia="Calibri"/>
          <w:sz w:val="24"/>
          <w:szCs w:val="24"/>
          <w:lang w:bidi="en-US"/>
        </w:rPr>
        <w:t>Falzon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D, </w:t>
      </w:r>
      <w:proofErr w:type="spellStart"/>
      <w:r w:rsidRPr="00846224">
        <w:rPr>
          <w:rFonts w:eastAsia="Calibri"/>
          <w:sz w:val="24"/>
          <w:szCs w:val="24"/>
          <w:lang w:bidi="en-US"/>
        </w:rPr>
        <w:t>Glaziou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P, Dara M, Floyd K. Multidrug-resistant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 xml:space="preserve">tuberculosis in children: evidence from global surveillance. </w:t>
      </w:r>
      <w:proofErr w:type="spellStart"/>
      <w:r w:rsidRPr="005869C6">
        <w:rPr>
          <w:rFonts w:eastAsia="Calibri"/>
          <w:i/>
          <w:sz w:val="24"/>
          <w:szCs w:val="24"/>
          <w:lang w:bidi="en-US"/>
        </w:rPr>
        <w:t>Eur</w:t>
      </w:r>
      <w:proofErr w:type="spellEnd"/>
      <w:r w:rsidRPr="005869C6">
        <w:rPr>
          <w:rFonts w:eastAsia="Calibri"/>
          <w:i/>
          <w:sz w:val="24"/>
          <w:szCs w:val="24"/>
          <w:lang w:bidi="en-US"/>
        </w:rPr>
        <w:t xml:space="preserve"> </w:t>
      </w:r>
      <w:proofErr w:type="spellStart"/>
      <w:r w:rsidRPr="005869C6">
        <w:rPr>
          <w:rFonts w:eastAsia="Calibri"/>
          <w:i/>
          <w:sz w:val="24"/>
          <w:szCs w:val="24"/>
          <w:lang w:bidi="en-US"/>
        </w:rPr>
        <w:t>Respir</w:t>
      </w:r>
      <w:proofErr w:type="spellEnd"/>
      <w:r w:rsidRPr="005869C6">
        <w:rPr>
          <w:rFonts w:eastAsia="Calibri"/>
          <w:i/>
          <w:sz w:val="24"/>
          <w:szCs w:val="24"/>
          <w:lang w:bidi="en-US"/>
        </w:rPr>
        <w:t xml:space="preserve"> J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2013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42: 701–</w:t>
      </w:r>
      <w:r w:rsidR="005869C6">
        <w:rPr>
          <w:rFonts w:eastAsia="Calibri"/>
          <w:sz w:val="24"/>
          <w:szCs w:val="24"/>
          <w:lang w:val="uk-UA" w:bidi="en-US"/>
        </w:rPr>
        <w:t>70</w:t>
      </w:r>
      <w:r w:rsidRPr="00846224">
        <w:rPr>
          <w:rFonts w:eastAsia="Calibri"/>
          <w:sz w:val="24"/>
          <w:szCs w:val="24"/>
          <w:lang w:bidi="en-US"/>
        </w:rPr>
        <w:t>7</w:t>
      </w:r>
      <w:r w:rsidR="005869C6">
        <w:rPr>
          <w:rFonts w:eastAsia="Calibri"/>
          <w:sz w:val="24"/>
          <w:szCs w:val="24"/>
          <w:lang w:val="uk-UA" w:bidi="en-US"/>
        </w:rPr>
        <w:t xml:space="preserve"> (</w:t>
      </w:r>
      <w:r w:rsidRPr="00846224">
        <w:rPr>
          <w:rFonts w:eastAsia="Calibri"/>
          <w:sz w:val="24"/>
          <w:szCs w:val="24"/>
          <w:lang w:bidi="en-US"/>
        </w:rPr>
        <w:t>doi:10.1183/09031936.00175812</w:t>
      </w:r>
      <w:r w:rsidR="005869C6">
        <w:rPr>
          <w:rFonts w:eastAsia="Calibri"/>
          <w:sz w:val="24"/>
          <w:szCs w:val="24"/>
          <w:lang w:val="uk-UA" w:bidi="en-US"/>
        </w:rPr>
        <w:t>)</w:t>
      </w:r>
      <w:r w:rsidRPr="00846224">
        <w:rPr>
          <w:rFonts w:eastAsia="Calibri"/>
          <w:sz w:val="24"/>
          <w:szCs w:val="24"/>
          <w:lang w:bidi="en-US"/>
        </w:rPr>
        <w:t>.</w:t>
      </w:r>
    </w:p>
    <w:p w:rsidR="00AC3067" w:rsidRPr="00846224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846224">
        <w:rPr>
          <w:rFonts w:eastAsia="Calibri"/>
          <w:sz w:val="24"/>
          <w:szCs w:val="24"/>
          <w:lang w:bidi="en-US"/>
        </w:rPr>
        <w:t xml:space="preserve">Marais BJ, </w:t>
      </w:r>
      <w:proofErr w:type="spellStart"/>
      <w:r w:rsidRPr="00846224">
        <w:rPr>
          <w:rFonts w:eastAsia="Calibri"/>
          <w:sz w:val="24"/>
          <w:szCs w:val="24"/>
          <w:lang w:bidi="en-US"/>
        </w:rPr>
        <w:t>Tadolini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M, </w:t>
      </w:r>
      <w:proofErr w:type="spellStart"/>
      <w:r w:rsidRPr="00846224">
        <w:rPr>
          <w:rFonts w:eastAsia="Calibri"/>
          <w:sz w:val="24"/>
          <w:szCs w:val="24"/>
          <w:lang w:bidi="en-US"/>
        </w:rPr>
        <w:t>Zignol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M, </w:t>
      </w:r>
      <w:proofErr w:type="spellStart"/>
      <w:r w:rsidRPr="00846224">
        <w:rPr>
          <w:rFonts w:eastAsia="Calibri"/>
          <w:sz w:val="24"/>
          <w:szCs w:val="24"/>
          <w:lang w:bidi="en-US"/>
        </w:rPr>
        <w:t>Migliori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GB. </w:t>
      </w:r>
      <w:proofErr w:type="spellStart"/>
      <w:r w:rsidRPr="00846224">
        <w:rPr>
          <w:rFonts w:eastAsia="Calibri"/>
          <w:sz w:val="24"/>
          <w:szCs w:val="24"/>
          <w:lang w:bidi="en-US"/>
        </w:rPr>
        <w:t>Paediatric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tuberculosis in Europe: lessons from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 xml:space="preserve">Denmark and inclusive strategies to consider. </w:t>
      </w:r>
      <w:proofErr w:type="spellStart"/>
      <w:r w:rsidRPr="005869C6">
        <w:rPr>
          <w:rFonts w:eastAsia="Calibri"/>
          <w:i/>
          <w:sz w:val="24"/>
          <w:szCs w:val="24"/>
          <w:lang w:bidi="en-US"/>
        </w:rPr>
        <w:t>Eur</w:t>
      </w:r>
      <w:proofErr w:type="spellEnd"/>
      <w:r w:rsidRPr="005869C6">
        <w:rPr>
          <w:rFonts w:eastAsia="Calibri"/>
          <w:i/>
          <w:sz w:val="24"/>
          <w:szCs w:val="24"/>
          <w:lang w:bidi="en-US"/>
        </w:rPr>
        <w:t xml:space="preserve"> </w:t>
      </w:r>
      <w:proofErr w:type="spellStart"/>
      <w:r w:rsidRPr="005869C6">
        <w:rPr>
          <w:rFonts w:eastAsia="Calibri"/>
          <w:i/>
          <w:sz w:val="24"/>
          <w:szCs w:val="24"/>
          <w:lang w:bidi="en-US"/>
        </w:rPr>
        <w:t>Respir</w:t>
      </w:r>
      <w:proofErr w:type="spellEnd"/>
      <w:r w:rsidRPr="005869C6">
        <w:rPr>
          <w:rFonts w:eastAsia="Calibri"/>
          <w:i/>
          <w:sz w:val="24"/>
          <w:szCs w:val="24"/>
          <w:lang w:bidi="en-US"/>
        </w:rPr>
        <w:t xml:space="preserve"> J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2014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43:</w:t>
      </w:r>
      <w:r w:rsidR="005869C6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678–</w:t>
      </w:r>
      <w:r w:rsidR="005869C6">
        <w:rPr>
          <w:rFonts w:eastAsia="Calibri"/>
          <w:sz w:val="24"/>
          <w:szCs w:val="24"/>
          <w:lang w:val="uk-UA" w:bidi="en-US"/>
        </w:rPr>
        <w:t>6</w:t>
      </w:r>
      <w:r w:rsidRPr="00846224">
        <w:rPr>
          <w:rFonts w:eastAsia="Calibri"/>
          <w:sz w:val="24"/>
          <w:szCs w:val="24"/>
          <w:lang w:bidi="en-US"/>
        </w:rPr>
        <w:t>84</w:t>
      </w:r>
      <w:r w:rsidR="005869C6">
        <w:rPr>
          <w:rFonts w:eastAsia="Calibri"/>
          <w:sz w:val="24"/>
          <w:szCs w:val="24"/>
          <w:lang w:val="uk-UA" w:bidi="en-US"/>
        </w:rPr>
        <w:t xml:space="preserve"> (</w:t>
      </w:r>
      <w:r w:rsidRPr="00846224">
        <w:rPr>
          <w:rFonts w:eastAsia="Calibri"/>
          <w:sz w:val="24"/>
          <w:szCs w:val="24"/>
          <w:lang w:bidi="en-US"/>
        </w:rPr>
        <w:t>doi:10.1183/09031936.00133613</w:t>
      </w:r>
      <w:r w:rsidR="005869C6">
        <w:rPr>
          <w:rFonts w:eastAsia="Calibri"/>
          <w:sz w:val="24"/>
          <w:szCs w:val="24"/>
          <w:lang w:val="uk-UA" w:bidi="en-US"/>
        </w:rPr>
        <w:t>)</w:t>
      </w:r>
      <w:r w:rsidRPr="00846224">
        <w:rPr>
          <w:rFonts w:eastAsia="Calibri"/>
          <w:sz w:val="24"/>
          <w:szCs w:val="24"/>
          <w:lang w:bidi="en-US"/>
        </w:rPr>
        <w:t>.</w:t>
      </w:r>
    </w:p>
    <w:p w:rsidR="00AC3067" w:rsidRPr="00846224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846224">
        <w:rPr>
          <w:rFonts w:eastAsia="Calibri"/>
          <w:sz w:val="24"/>
          <w:szCs w:val="24"/>
          <w:lang w:bidi="en-US"/>
        </w:rPr>
        <w:t xml:space="preserve">Simon </w:t>
      </w:r>
      <w:proofErr w:type="spellStart"/>
      <w:r w:rsidRPr="00846224">
        <w:rPr>
          <w:rFonts w:eastAsia="Calibri"/>
          <w:sz w:val="24"/>
          <w:szCs w:val="24"/>
          <w:lang w:bidi="en-US"/>
        </w:rPr>
        <w:t>Schaaf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H, </w:t>
      </w:r>
      <w:proofErr w:type="spellStart"/>
      <w:r w:rsidRPr="00846224">
        <w:rPr>
          <w:rFonts w:eastAsia="Calibri"/>
          <w:sz w:val="24"/>
          <w:szCs w:val="24"/>
          <w:lang w:bidi="en-US"/>
        </w:rPr>
        <w:t>Gie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RP, Kennedy M, </w:t>
      </w:r>
      <w:proofErr w:type="spellStart"/>
      <w:r w:rsidRPr="00846224">
        <w:rPr>
          <w:rFonts w:eastAsia="Calibri"/>
          <w:sz w:val="24"/>
          <w:szCs w:val="24"/>
          <w:lang w:bidi="en-US"/>
        </w:rPr>
        <w:t>Beyers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N, </w:t>
      </w:r>
      <w:proofErr w:type="spellStart"/>
      <w:r w:rsidRPr="00846224">
        <w:rPr>
          <w:rFonts w:eastAsia="Calibri"/>
          <w:sz w:val="24"/>
          <w:szCs w:val="24"/>
          <w:lang w:bidi="en-US"/>
        </w:rPr>
        <w:t>Hesseling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PB, Donald PR. Evaluation of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young children in contact with adult multidrug-resistant pulmonary tuberculosis: a 30-month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 xml:space="preserve">follow-up. </w:t>
      </w:r>
      <w:r w:rsidRPr="005869C6">
        <w:rPr>
          <w:rFonts w:eastAsia="Calibri"/>
          <w:i/>
          <w:sz w:val="24"/>
          <w:szCs w:val="24"/>
          <w:lang w:bidi="en-US"/>
        </w:rPr>
        <w:t>Pediatrics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2002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109:</w:t>
      </w:r>
      <w:r w:rsidR="005869C6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765–</w:t>
      </w:r>
      <w:r w:rsidR="005869C6">
        <w:rPr>
          <w:rFonts w:eastAsia="Calibri"/>
          <w:sz w:val="24"/>
          <w:szCs w:val="24"/>
          <w:lang w:val="uk-UA" w:bidi="en-US"/>
        </w:rPr>
        <w:t>7</w:t>
      </w:r>
      <w:r w:rsidRPr="00846224">
        <w:rPr>
          <w:rFonts w:eastAsia="Calibri"/>
          <w:sz w:val="24"/>
          <w:szCs w:val="24"/>
          <w:lang w:bidi="en-US"/>
        </w:rPr>
        <w:t>71</w:t>
      </w:r>
      <w:r w:rsidR="005869C6">
        <w:rPr>
          <w:rFonts w:eastAsia="Calibri"/>
          <w:sz w:val="24"/>
          <w:szCs w:val="24"/>
          <w:lang w:val="uk-UA" w:bidi="en-US"/>
        </w:rPr>
        <w:t xml:space="preserve"> (</w:t>
      </w:r>
      <w:r w:rsidRPr="00846224">
        <w:rPr>
          <w:rFonts w:eastAsia="Calibri"/>
          <w:sz w:val="24"/>
          <w:szCs w:val="24"/>
          <w:lang w:bidi="en-US"/>
        </w:rPr>
        <w:t>doi:10.1542/peds.109.5.765</w:t>
      </w:r>
      <w:r w:rsidR="005869C6">
        <w:rPr>
          <w:rFonts w:eastAsia="Calibri"/>
          <w:sz w:val="24"/>
          <w:szCs w:val="24"/>
          <w:lang w:val="uk-UA" w:bidi="en-US"/>
        </w:rPr>
        <w:t>)</w:t>
      </w:r>
      <w:r w:rsidRPr="00846224">
        <w:rPr>
          <w:rFonts w:eastAsia="Calibri"/>
          <w:sz w:val="24"/>
          <w:szCs w:val="24"/>
          <w:lang w:bidi="en-US"/>
        </w:rPr>
        <w:t>.</w:t>
      </w:r>
    </w:p>
    <w:p w:rsidR="00AC3067" w:rsidRPr="00846224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846224">
        <w:rPr>
          <w:rFonts w:eastAsia="Calibri"/>
          <w:sz w:val="24"/>
          <w:szCs w:val="24"/>
          <w:lang w:bidi="en-US"/>
        </w:rPr>
        <w:t xml:space="preserve">Yuen CM, Jenkins HE, Rodriguez CA, </w:t>
      </w:r>
      <w:proofErr w:type="spellStart"/>
      <w:r w:rsidRPr="00846224">
        <w:rPr>
          <w:rFonts w:eastAsia="Calibri"/>
          <w:sz w:val="24"/>
          <w:szCs w:val="24"/>
          <w:lang w:bidi="en-US"/>
        </w:rPr>
        <w:t>Keshavjee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S, Becerra MC. Global and regional burden</w:t>
      </w:r>
      <w:r w:rsid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 xml:space="preserve">of isoniazid-resistant tuberculosis. </w:t>
      </w:r>
      <w:r w:rsidRPr="005869C6">
        <w:rPr>
          <w:rFonts w:eastAsia="Calibri"/>
          <w:i/>
          <w:sz w:val="24"/>
          <w:szCs w:val="24"/>
          <w:lang w:bidi="en-US"/>
        </w:rPr>
        <w:t>Pediatrics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2015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136:</w:t>
      </w:r>
      <w:r w:rsidR="005869C6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e50–</w:t>
      </w:r>
      <w:r w:rsidR="005869C6">
        <w:rPr>
          <w:rFonts w:eastAsia="Calibri"/>
          <w:sz w:val="24"/>
          <w:szCs w:val="24"/>
          <w:lang w:val="uk-UA" w:bidi="en-US"/>
        </w:rPr>
        <w:t>е5</w:t>
      </w:r>
      <w:r w:rsidRPr="00846224">
        <w:rPr>
          <w:rFonts w:eastAsia="Calibri"/>
          <w:sz w:val="24"/>
          <w:szCs w:val="24"/>
          <w:lang w:bidi="en-US"/>
        </w:rPr>
        <w:t>9</w:t>
      </w:r>
      <w:r w:rsidR="005869C6">
        <w:rPr>
          <w:rFonts w:eastAsia="Calibri"/>
          <w:sz w:val="24"/>
          <w:szCs w:val="24"/>
          <w:lang w:val="uk-UA" w:bidi="en-US"/>
        </w:rPr>
        <w:t xml:space="preserve"> (</w:t>
      </w:r>
      <w:r w:rsidRPr="00846224">
        <w:rPr>
          <w:rFonts w:eastAsia="Calibri"/>
          <w:sz w:val="24"/>
          <w:szCs w:val="24"/>
          <w:lang w:bidi="en-US"/>
        </w:rPr>
        <w:t>doi:10.1542/peds.2015-0172</w:t>
      </w:r>
      <w:r w:rsidR="005869C6">
        <w:rPr>
          <w:rFonts w:eastAsia="Calibri"/>
          <w:sz w:val="24"/>
          <w:szCs w:val="24"/>
          <w:lang w:val="uk-UA" w:bidi="en-US"/>
        </w:rPr>
        <w:t>)</w:t>
      </w:r>
      <w:r w:rsidRPr="00846224">
        <w:rPr>
          <w:rFonts w:eastAsia="Calibri"/>
          <w:sz w:val="24"/>
          <w:szCs w:val="24"/>
          <w:lang w:bidi="en-US"/>
        </w:rPr>
        <w:t>.</w:t>
      </w:r>
    </w:p>
    <w:p w:rsidR="00AC3067" w:rsidRPr="00846224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846224">
        <w:rPr>
          <w:rFonts w:eastAsia="Calibri"/>
          <w:sz w:val="24"/>
          <w:szCs w:val="24"/>
          <w:lang w:bidi="en-US"/>
        </w:rPr>
        <w:t xml:space="preserve">Dodd PJ, </w:t>
      </w:r>
      <w:proofErr w:type="spellStart"/>
      <w:r w:rsidRPr="00846224">
        <w:rPr>
          <w:rFonts w:eastAsia="Calibri"/>
          <w:sz w:val="24"/>
          <w:szCs w:val="24"/>
          <w:lang w:bidi="en-US"/>
        </w:rPr>
        <w:t>Sismanidis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C, Seddon JA. Global burden of drug-resistant tuberculosis in children: a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 xml:space="preserve">mathematical modelling study. </w:t>
      </w:r>
      <w:r w:rsidRPr="005869C6">
        <w:rPr>
          <w:rFonts w:eastAsia="Calibri"/>
          <w:i/>
          <w:sz w:val="24"/>
          <w:szCs w:val="24"/>
          <w:lang w:bidi="en-US"/>
        </w:rPr>
        <w:t>Lancet Infect Dis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2016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16:</w:t>
      </w:r>
      <w:r w:rsidR="005869C6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1193–1201</w:t>
      </w:r>
      <w:r w:rsidR="005869C6">
        <w:rPr>
          <w:rFonts w:eastAsia="Calibri"/>
          <w:sz w:val="24"/>
          <w:szCs w:val="24"/>
          <w:lang w:val="uk-UA" w:bidi="en-US"/>
        </w:rPr>
        <w:t xml:space="preserve"> (</w:t>
      </w:r>
      <w:r w:rsidRPr="00846224">
        <w:rPr>
          <w:rFonts w:eastAsia="Calibri"/>
          <w:sz w:val="24"/>
          <w:szCs w:val="24"/>
          <w:lang w:bidi="en-US"/>
        </w:rPr>
        <w:t>doi</w:t>
      </w:r>
      <w:proofErr w:type="gramStart"/>
      <w:r w:rsidRPr="00846224">
        <w:rPr>
          <w:rFonts w:eastAsia="Calibri"/>
          <w:sz w:val="24"/>
          <w:szCs w:val="24"/>
          <w:lang w:bidi="en-US"/>
        </w:rPr>
        <w:t>:10.1016</w:t>
      </w:r>
      <w:proofErr w:type="gramEnd"/>
      <w:r w:rsidRPr="00846224">
        <w:rPr>
          <w:rFonts w:eastAsia="Calibri"/>
          <w:sz w:val="24"/>
          <w:szCs w:val="24"/>
          <w:lang w:bidi="en-US"/>
        </w:rPr>
        <w:t>/S1473-3099(16)30132-3</w:t>
      </w:r>
      <w:r w:rsidR="005869C6">
        <w:rPr>
          <w:rFonts w:eastAsia="Calibri"/>
          <w:sz w:val="24"/>
          <w:szCs w:val="24"/>
          <w:lang w:val="uk-UA" w:bidi="en-US"/>
        </w:rPr>
        <w:t>)</w:t>
      </w:r>
      <w:r w:rsidRPr="00846224">
        <w:rPr>
          <w:rFonts w:eastAsia="Calibri"/>
          <w:sz w:val="24"/>
          <w:szCs w:val="24"/>
          <w:lang w:bidi="en-US"/>
        </w:rPr>
        <w:t>.</w:t>
      </w:r>
    </w:p>
    <w:p w:rsidR="00AC3067" w:rsidRPr="00846224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846224">
        <w:rPr>
          <w:rFonts w:eastAsia="Calibri"/>
          <w:sz w:val="24"/>
          <w:szCs w:val="24"/>
          <w:lang w:bidi="en-US"/>
        </w:rPr>
        <w:t xml:space="preserve">Knight GM, </w:t>
      </w:r>
      <w:proofErr w:type="spellStart"/>
      <w:r w:rsidRPr="00846224">
        <w:rPr>
          <w:rFonts w:eastAsia="Calibri"/>
          <w:sz w:val="24"/>
          <w:szCs w:val="24"/>
          <w:lang w:bidi="en-US"/>
        </w:rPr>
        <w:t>McQuaid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CF, Dodd PJ, </w:t>
      </w:r>
      <w:proofErr w:type="spellStart"/>
      <w:r w:rsidRPr="00846224">
        <w:rPr>
          <w:rFonts w:eastAsia="Calibri"/>
          <w:sz w:val="24"/>
          <w:szCs w:val="24"/>
          <w:lang w:bidi="en-US"/>
        </w:rPr>
        <w:t>Houben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RMGJ. Global burden of latent </w:t>
      </w:r>
      <w:proofErr w:type="spellStart"/>
      <w:r w:rsidRPr="00846224">
        <w:rPr>
          <w:rFonts w:eastAsia="Calibri"/>
          <w:sz w:val="24"/>
          <w:szCs w:val="24"/>
          <w:lang w:bidi="en-US"/>
        </w:rPr>
        <w:t>multidrugresistant</w:t>
      </w:r>
      <w:proofErr w:type="spellEnd"/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 xml:space="preserve">tuberculosis: trends and estimates based on mathematical modelling. </w:t>
      </w:r>
      <w:r w:rsidRPr="005869C6">
        <w:rPr>
          <w:rFonts w:eastAsia="Calibri"/>
          <w:i/>
          <w:sz w:val="24"/>
          <w:szCs w:val="24"/>
          <w:lang w:bidi="en-US"/>
        </w:rPr>
        <w:t>Lancet Infect Dis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2019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19(8)</w:t>
      </w:r>
      <w:r w:rsidR="005869C6">
        <w:rPr>
          <w:rFonts w:eastAsia="Calibri"/>
          <w:sz w:val="24"/>
          <w:szCs w:val="24"/>
          <w:lang w:val="uk-UA" w:bidi="en-US"/>
        </w:rPr>
        <w:t xml:space="preserve">: </w:t>
      </w:r>
      <w:r w:rsidRPr="00846224">
        <w:rPr>
          <w:rFonts w:eastAsia="Calibri"/>
          <w:sz w:val="24"/>
          <w:szCs w:val="24"/>
          <w:lang w:bidi="en-US"/>
        </w:rPr>
        <w:t>903–</w:t>
      </w:r>
      <w:r w:rsidR="005869C6">
        <w:rPr>
          <w:rFonts w:eastAsia="Calibri"/>
          <w:sz w:val="24"/>
          <w:szCs w:val="24"/>
          <w:lang w:val="uk-UA" w:bidi="en-US"/>
        </w:rPr>
        <w:t>9</w:t>
      </w:r>
      <w:r w:rsidRPr="00846224">
        <w:rPr>
          <w:rFonts w:eastAsia="Calibri"/>
          <w:sz w:val="24"/>
          <w:szCs w:val="24"/>
          <w:lang w:bidi="en-US"/>
        </w:rPr>
        <w:t xml:space="preserve">12 </w:t>
      </w:r>
      <w:r w:rsidR="005869C6">
        <w:rPr>
          <w:rFonts w:eastAsia="Calibri"/>
          <w:sz w:val="24"/>
          <w:szCs w:val="24"/>
          <w:lang w:val="uk-UA" w:bidi="en-US"/>
        </w:rPr>
        <w:t>(</w:t>
      </w:r>
      <w:r w:rsidRPr="00846224">
        <w:rPr>
          <w:rFonts w:eastAsia="Calibri"/>
          <w:sz w:val="24"/>
          <w:szCs w:val="24"/>
          <w:lang w:bidi="en-US"/>
        </w:rPr>
        <w:t>doi</w:t>
      </w:r>
      <w:proofErr w:type="gramStart"/>
      <w:r w:rsidRPr="00846224">
        <w:rPr>
          <w:rFonts w:eastAsia="Calibri"/>
          <w:sz w:val="24"/>
          <w:szCs w:val="24"/>
          <w:lang w:bidi="en-US"/>
        </w:rPr>
        <w:t>:10.1016</w:t>
      </w:r>
      <w:proofErr w:type="gramEnd"/>
      <w:r w:rsidRPr="00846224">
        <w:rPr>
          <w:rFonts w:eastAsia="Calibri"/>
          <w:sz w:val="24"/>
          <w:szCs w:val="24"/>
          <w:lang w:bidi="en-US"/>
        </w:rPr>
        <w:t>/S1473-3099(19)30307-X</w:t>
      </w:r>
      <w:r w:rsidR="005869C6">
        <w:rPr>
          <w:rFonts w:eastAsia="Calibri"/>
          <w:sz w:val="24"/>
          <w:szCs w:val="24"/>
          <w:lang w:val="uk-UA" w:bidi="en-US"/>
        </w:rPr>
        <w:t>)</w:t>
      </w:r>
      <w:r w:rsidRPr="00846224">
        <w:rPr>
          <w:rFonts w:eastAsia="Calibri"/>
          <w:sz w:val="24"/>
          <w:szCs w:val="24"/>
          <w:lang w:bidi="en-US"/>
        </w:rPr>
        <w:t>.</w:t>
      </w:r>
    </w:p>
    <w:p w:rsidR="00AC3067" w:rsidRPr="00846224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846224">
        <w:rPr>
          <w:rFonts w:eastAsia="Calibri"/>
          <w:sz w:val="24"/>
          <w:szCs w:val="24"/>
          <w:lang w:bidi="en-US"/>
        </w:rPr>
        <w:t>Sandgren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A, Cuevas LE, Dara M, </w:t>
      </w:r>
      <w:proofErr w:type="spellStart"/>
      <w:r w:rsidRPr="00846224">
        <w:rPr>
          <w:rFonts w:eastAsia="Calibri"/>
          <w:sz w:val="24"/>
          <w:szCs w:val="24"/>
          <w:lang w:bidi="en-US"/>
        </w:rPr>
        <w:t>Gie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RP, </w:t>
      </w:r>
      <w:proofErr w:type="spellStart"/>
      <w:r w:rsidRPr="00846224">
        <w:rPr>
          <w:rFonts w:eastAsia="Calibri"/>
          <w:sz w:val="24"/>
          <w:szCs w:val="24"/>
          <w:lang w:bidi="en-US"/>
        </w:rPr>
        <w:t>Grzemska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M, </w:t>
      </w:r>
      <w:proofErr w:type="spellStart"/>
      <w:r w:rsidRPr="00846224">
        <w:rPr>
          <w:rFonts w:eastAsia="Calibri"/>
          <w:sz w:val="24"/>
          <w:szCs w:val="24"/>
          <w:lang w:bidi="en-US"/>
        </w:rPr>
        <w:t>Hawkridge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</w:t>
      </w:r>
      <w:proofErr w:type="gramStart"/>
      <w:r w:rsidRPr="00846224">
        <w:rPr>
          <w:rFonts w:eastAsia="Calibri"/>
          <w:sz w:val="24"/>
          <w:szCs w:val="24"/>
          <w:lang w:bidi="en-US"/>
        </w:rPr>
        <w:t>A</w:t>
      </w:r>
      <w:proofErr w:type="gramEnd"/>
      <w:r w:rsidR="00846224" w:rsidRPr="00846224">
        <w:rPr>
          <w:rFonts w:eastAsia="Calibri"/>
          <w:sz w:val="24"/>
          <w:szCs w:val="24"/>
          <w:lang w:bidi="en-US"/>
        </w:rPr>
        <w:t xml:space="preserve"> et al.</w:t>
      </w:r>
      <w:r w:rsidRPr="00846224">
        <w:rPr>
          <w:rFonts w:eastAsia="Calibri"/>
          <w:sz w:val="24"/>
          <w:szCs w:val="24"/>
          <w:lang w:bidi="en-US"/>
        </w:rPr>
        <w:t xml:space="preserve"> Childhood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 xml:space="preserve">tuberculosis: progress requires an advocacy strategy now. </w:t>
      </w:r>
      <w:proofErr w:type="spellStart"/>
      <w:r w:rsidRPr="005869C6">
        <w:rPr>
          <w:rFonts w:eastAsia="Calibri"/>
          <w:i/>
          <w:sz w:val="24"/>
          <w:szCs w:val="24"/>
          <w:lang w:bidi="en-US"/>
        </w:rPr>
        <w:t>Eur</w:t>
      </w:r>
      <w:proofErr w:type="spellEnd"/>
      <w:r w:rsidRPr="005869C6">
        <w:rPr>
          <w:rFonts w:eastAsia="Calibri"/>
          <w:i/>
          <w:sz w:val="24"/>
          <w:szCs w:val="24"/>
          <w:lang w:bidi="en-US"/>
        </w:rPr>
        <w:t xml:space="preserve"> </w:t>
      </w:r>
      <w:proofErr w:type="spellStart"/>
      <w:r w:rsidRPr="005869C6">
        <w:rPr>
          <w:rFonts w:eastAsia="Calibri"/>
          <w:i/>
          <w:sz w:val="24"/>
          <w:szCs w:val="24"/>
          <w:lang w:bidi="en-US"/>
        </w:rPr>
        <w:t>Respir</w:t>
      </w:r>
      <w:proofErr w:type="spellEnd"/>
      <w:r w:rsidRPr="005869C6">
        <w:rPr>
          <w:rFonts w:eastAsia="Calibri"/>
          <w:i/>
          <w:sz w:val="24"/>
          <w:szCs w:val="24"/>
          <w:lang w:bidi="en-US"/>
        </w:rPr>
        <w:t xml:space="preserve"> J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2012</w:t>
      </w:r>
      <w:r w:rsidR="005869C6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40:</w:t>
      </w:r>
      <w:r w:rsidR="005869C6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294–</w:t>
      </w:r>
      <w:r w:rsidR="005869C6">
        <w:rPr>
          <w:rFonts w:eastAsia="Calibri"/>
          <w:sz w:val="24"/>
          <w:szCs w:val="24"/>
          <w:lang w:val="uk-UA" w:bidi="en-US"/>
        </w:rPr>
        <w:t>29</w:t>
      </w:r>
      <w:r w:rsidRPr="00846224">
        <w:rPr>
          <w:rFonts w:eastAsia="Calibri"/>
          <w:sz w:val="24"/>
          <w:szCs w:val="24"/>
          <w:lang w:bidi="en-US"/>
        </w:rPr>
        <w:t>7</w:t>
      </w:r>
      <w:r w:rsidR="005869C6">
        <w:rPr>
          <w:rFonts w:eastAsia="Calibri"/>
          <w:sz w:val="24"/>
          <w:szCs w:val="24"/>
          <w:lang w:val="uk-UA" w:bidi="en-US"/>
        </w:rPr>
        <w:t xml:space="preserve"> (</w:t>
      </w:r>
      <w:r w:rsidRPr="00846224">
        <w:rPr>
          <w:rFonts w:eastAsia="Calibri"/>
          <w:sz w:val="24"/>
          <w:szCs w:val="24"/>
          <w:lang w:bidi="en-US"/>
        </w:rPr>
        <w:t>doi:10.1183/09031936.00187711</w:t>
      </w:r>
      <w:r w:rsidR="005869C6">
        <w:rPr>
          <w:rFonts w:eastAsia="Calibri"/>
          <w:sz w:val="24"/>
          <w:szCs w:val="24"/>
          <w:lang w:val="uk-UA" w:bidi="en-US"/>
        </w:rPr>
        <w:t>)</w:t>
      </w:r>
      <w:r w:rsidRPr="00846224">
        <w:rPr>
          <w:rFonts w:eastAsia="Calibri"/>
          <w:sz w:val="24"/>
          <w:szCs w:val="24"/>
          <w:lang w:bidi="en-US"/>
        </w:rPr>
        <w:t>.</w:t>
      </w:r>
    </w:p>
    <w:p w:rsidR="00AC3067" w:rsidRPr="00846224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846224">
        <w:rPr>
          <w:rFonts w:eastAsia="Calibri"/>
          <w:sz w:val="24"/>
          <w:szCs w:val="24"/>
          <w:lang w:bidi="en-US"/>
        </w:rPr>
        <w:lastRenderedPageBreak/>
        <w:t xml:space="preserve">Roadmap for childhood tuberculosis: towards zero deaths. </w:t>
      </w:r>
      <w:r w:rsidR="00D03BE0">
        <w:rPr>
          <w:rFonts w:eastAsia="Calibri"/>
          <w:sz w:val="24"/>
          <w:szCs w:val="24"/>
          <w:lang w:bidi="en-US"/>
        </w:rPr>
        <w:t>Geneva, World Health Organization.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2013 (https://www.who.int/tb/publications/tb-childhoodroadmap/en/, accessed 2 August 2019).</w:t>
      </w:r>
    </w:p>
    <w:p w:rsidR="00AC3067" w:rsidRPr="00846224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846224">
        <w:rPr>
          <w:rFonts w:eastAsia="Calibri"/>
          <w:sz w:val="24"/>
          <w:szCs w:val="24"/>
          <w:lang w:bidi="en-US"/>
        </w:rPr>
        <w:t xml:space="preserve">Roadmap towards ending TB in children and adolescents. </w:t>
      </w:r>
      <w:r w:rsidR="00D03BE0">
        <w:rPr>
          <w:rFonts w:eastAsia="Calibri"/>
          <w:sz w:val="24"/>
          <w:szCs w:val="24"/>
          <w:lang w:bidi="en-US"/>
        </w:rPr>
        <w:t>Geneva, World Health Organization.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2018 (https://www.who.int/tb/publications/2018/tb-childhoodroadmap/en/, accessed 2 August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2019).</w:t>
      </w:r>
    </w:p>
    <w:p w:rsidR="00AC3067" w:rsidRPr="00846224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846224">
        <w:rPr>
          <w:rFonts w:eastAsia="Calibri"/>
          <w:sz w:val="24"/>
          <w:szCs w:val="24"/>
          <w:lang w:bidi="en-US"/>
        </w:rPr>
        <w:t xml:space="preserve">Draft </w:t>
      </w:r>
      <w:proofErr w:type="spellStart"/>
      <w:r w:rsidRPr="00846224">
        <w:rPr>
          <w:rFonts w:eastAsia="Calibri"/>
          <w:sz w:val="24"/>
          <w:szCs w:val="24"/>
          <w:lang w:bidi="en-US"/>
        </w:rPr>
        <w:t>multisectoral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accountability framework to accelerate progress to end TB. </w:t>
      </w:r>
      <w:r w:rsidR="00D03BE0">
        <w:rPr>
          <w:rFonts w:eastAsia="Calibri"/>
          <w:sz w:val="24"/>
          <w:szCs w:val="24"/>
          <w:lang w:bidi="en-US"/>
        </w:rPr>
        <w:t>Geneva, World Health Organization.</w:t>
      </w:r>
      <w:r w:rsidRPr="00846224">
        <w:rPr>
          <w:rFonts w:eastAsia="Calibri"/>
          <w:sz w:val="24"/>
          <w:szCs w:val="24"/>
          <w:lang w:bidi="en-US"/>
        </w:rPr>
        <w:t xml:space="preserve"> 2018 (http://www.who.int/tb/features_archive/</w:t>
      </w:r>
      <w:r w:rsidR="0081689E">
        <w:rPr>
          <w:rFonts w:eastAsia="Calibri"/>
          <w:sz w:val="24"/>
          <w:szCs w:val="24"/>
          <w:lang w:val="uk-UA" w:bidi="en-US"/>
        </w:rPr>
        <w:br/>
      </w:r>
      <w:proofErr w:type="spellStart"/>
      <w:r w:rsidRPr="00846224">
        <w:rPr>
          <w:rFonts w:eastAsia="Calibri"/>
          <w:sz w:val="24"/>
          <w:szCs w:val="24"/>
          <w:lang w:bidi="en-US"/>
        </w:rPr>
        <w:t>WHO_accountability_framework_TB</w:t>
      </w:r>
      <w:proofErr w:type="spellEnd"/>
      <w:r w:rsidRPr="00846224">
        <w:rPr>
          <w:rFonts w:eastAsia="Calibri"/>
          <w:sz w:val="24"/>
          <w:szCs w:val="24"/>
          <w:lang w:bidi="en-US"/>
        </w:rPr>
        <w:t>/</w:t>
      </w:r>
      <w:proofErr w:type="spellStart"/>
      <w:r w:rsidRPr="00846224">
        <w:rPr>
          <w:rFonts w:eastAsia="Calibri"/>
          <w:sz w:val="24"/>
          <w:szCs w:val="24"/>
          <w:lang w:bidi="en-US"/>
        </w:rPr>
        <w:t>en</w:t>
      </w:r>
      <w:proofErr w:type="spellEnd"/>
      <w:r w:rsidRPr="00846224">
        <w:rPr>
          <w:rFonts w:eastAsia="Calibri"/>
          <w:sz w:val="24"/>
          <w:szCs w:val="24"/>
          <w:lang w:bidi="en-US"/>
        </w:rPr>
        <w:t>/, accessed 25 July 2019).</w:t>
      </w:r>
    </w:p>
    <w:p w:rsidR="00AC3067" w:rsidRPr="00846224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846224">
        <w:rPr>
          <w:rFonts w:eastAsia="Calibri"/>
          <w:sz w:val="24"/>
          <w:szCs w:val="24"/>
          <w:lang w:bidi="en-US"/>
        </w:rPr>
        <w:t>Guiding principles to reduce tuberculosis transmission in the WHO European Region.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Copenhagen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WHO Regional Office for Europe</w:t>
      </w:r>
      <w:r w:rsidR="0081689E">
        <w:rPr>
          <w:rFonts w:eastAsia="Calibri"/>
          <w:sz w:val="24"/>
          <w:szCs w:val="24"/>
          <w:lang w:val="uk-UA" w:bidi="en-US"/>
        </w:rPr>
        <w:t xml:space="preserve">. </w:t>
      </w:r>
      <w:r w:rsidRPr="00846224">
        <w:rPr>
          <w:rFonts w:eastAsia="Calibri"/>
          <w:sz w:val="24"/>
          <w:szCs w:val="24"/>
          <w:lang w:bidi="en-US"/>
        </w:rPr>
        <w:t>2018 (http://www.euro.who.int/en/healthtopics/communicable-diseases/tuberculosis/</w:t>
      </w:r>
      <w:r w:rsidR="0081689E">
        <w:rPr>
          <w:rFonts w:eastAsia="Calibri"/>
          <w:sz w:val="24"/>
          <w:szCs w:val="24"/>
          <w:lang w:val="uk-UA" w:bidi="en-US"/>
        </w:rPr>
        <w:br/>
      </w:r>
      <w:r w:rsidRPr="00846224">
        <w:rPr>
          <w:rFonts w:eastAsia="Calibri"/>
          <w:sz w:val="24"/>
          <w:szCs w:val="24"/>
          <w:lang w:bidi="en-US"/>
        </w:rPr>
        <w:t>publications/2018/guiding-principles-to-reducetuberculosis-transmission-in-the-who-european-region-2018, accessed 25 July 2019).</w:t>
      </w:r>
    </w:p>
    <w:p w:rsidR="00AC3067" w:rsidRPr="00846224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846224">
        <w:rPr>
          <w:rFonts w:eastAsia="Calibri"/>
          <w:sz w:val="24"/>
          <w:szCs w:val="24"/>
          <w:lang w:bidi="en-US"/>
        </w:rPr>
        <w:t>Latent tuberculosis infection: updated and consolidated guidelines for programmatic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 xml:space="preserve">management. </w:t>
      </w:r>
      <w:r w:rsidR="00D03BE0">
        <w:rPr>
          <w:rFonts w:eastAsia="Calibri"/>
          <w:sz w:val="24"/>
          <w:szCs w:val="24"/>
          <w:lang w:bidi="en-US"/>
        </w:rPr>
        <w:t>Geneva, World Health Organization.</w:t>
      </w:r>
      <w:r w:rsidRPr="00846224">
        <w:rPr>
          <w:rFonts w:eastAsia="Calibri"/>
          <w:sz w:val="24"/>
          <w:szCs w:val="24"/>
          <w:lang w:bidi="en-US"/>
        </w:rPr>
        <w:t xml:space="preserve"> 2018 (https://apps.who.int/iris/</w:t>
      </w:r>
      <w:r w:rsidR="0081689E">
        <w:rPr>
          <w:rFonts w:eastAsia="Calibri"/>
          <w:sz w:val="24"/>
          <w:szCs w:val="24"/>
          <w:lang w:val="uk-UA" w:bidi="en-US"/>
        </w:rPr>
        <w:br/>
      </w:r>
      <w:r w:rsidRPr="00846224">
        <w:rPr>
          <w:rFonts w:eastAsia="Calibri"/>
          <w:sz w:val="24"/>
          <w:szCs w:val="24"/>
          <w:lang w:bidi="en-US"/>
        </w:rPr>
        <w:t>handle/10665/260233, accessed 2 August 2019).</w:t>
      </w:r>
    </w:p>
    <w:p w:rsidR="00AC3067" w:rsidRPr="00846224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846224">
        <w:rPr>
          <w:rFonts w:eastAsia="Calibri"/>
          <w:sz w:val="24"/>
          <w:szCs w:val="24"/>
          <w:lang w:bidi="en-US"/>
        </w:rPr>
        <w:t>World Development Indicators. The World Bank [website] (http://wdi.worldbank.org/table/2.1,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accessed 16 November 2018).</w:t>
      </w:r>
    </w:p>
    <w:p w:rsidR="00AC3067" w:rsidRPr="00846224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846224">
        <w:rPr>
          <w:rFonts w:eastAsia="Calibri"/>
          <w:sz w:val="24"/>
          <w:szCs w:val="24"/>
          <w:lang w:bidi="en-US"/>
        </w:rPr>
        <w:t xml:space="preserve">Acosta CD, </w:t>
      </w:r>
      <w:proofErr w:type="spellStart"/>
      <w:r w:rsidRPr="00846224">
        <w:rPr>
          <w:rFonts w:eastAsia="Calibri"/>
          <w:sz w:val="24"/>
          <w:szCs w:val="24"/>
          <w:lang w:bidi="en-US"/>
        </w:rPr>
        <w:t>Rusovich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V, Harries AD, </w:t>
      </w:r>
      <w:proofErr w:type="spellStart"/>
      <w:r w:rsidRPr="00846224">
        <w:rPr>
          <w:rFonts w:eastAsia="Calibri"/>
          <w:sz w:val="24"/>
          <w:szCs w:val="24"/>
          <w:lang w:bidi="en-US"/>
        </w:rPr>
        <w:t>Ahmedov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S, van den Boom M, Dara M. A new roadmap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 xml:space="preserve">for childhood tuberculosis. </w:t>
      </w:r>
      <w:r w:rsidRPr="0081689E">
        <w:rPr>
          <w:rFonts w:eastAsia="Calibri"/>
          <w:i/>
          <w:sz w:val="24"/>
          <w:szCs w:val="24"/>
          <w:lang w:bidi="en-US"/>
        </w:rPr>
        <w:t>Lancet Glob Health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2014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2:</w:t>
      </w:r>
      <w:r w:rsidR="0081689E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e15–</w:t>
      </w:r>
      <w:r w:rsidR="0081689E">
        <w:rPr>
          <w:rFonts w:eastAsia="Calibri"/>
          <w:sz w:val="24"/>
          <w:szCs w:val="24"/>
          <w:lang w:val="uk-UA" w:bidi="en-US"/>
        </w:rPr>
        <w:t>е1</w:t>
      </w:r>
      <w:r w:rsidRPr="00846224">
        <w:rPr>
          <w:rFonts w:eastAsia="Calibri"/>
          <w:sz w:val="24"/>
          <w:szCs w:val="24"/>
          <w:lang w:bidi="en-US"/>
        </w:rPr>
        <w:t>7</w:t>
      </w:r>
      <w:r w:rsidR="0081689E">
        <w:rPr>
          <w:rFonts w:eastAsia="Calibri"/>
          <w:sz w:val="24"/>
          <w:szCs w:val="24"/>
          <w:lang w:val="uk-UA" w:bidi="en-US"/>
        </w:rPr>
        <w:t xml:space="preserve"> (</w:t>
      </w:r>
      <w:r w:rsidRPr="00846224">
        <w:rPr>
          <w:rFonts w:eastAsia="Calibri"/>
          <w:sz w:val="24"/>
          <w:szCs w:val="24"/>
          <w:lang w:bidi="en-US"/>
        </w:rPr>
        <w:t>doi</w:t>
      </w:r>
      <w:proofErr w:type="gramStart"/>
      <w:r w:rsidRPr="00846224">
        <w:rPr>
          <w:rFonts w:eastAsia="Calibri"/>
          <w:sz w:val="24"/>
          <w:szCs w:val="24"/>
          <w:lang w:bidi="en-US"/>
        </w:rPr>
        <w:t>:10.1016</w:t>
      </w:r>
      <w:proofErr w:type="gramEnd"/>
      <w:r w:rsidRPr="00846224">
        <w:rPr>
          <w:rFonts w:eastAsia="Calibri"/>
          <w:sz w:val="24"/>
          <w:szCs w:val="24"/>
          <w:lang w:bidi="en-US"/>
        </w:rPr>
        <w:t>/S2214-109X(13)70153-0</w:t>
      </w:r>
      <w:r w:rsidR="0081689E">
        <w:rPr>
          <w:rFonts w:eastAsia="Calibri"/>
          <w:sz w:val="24"/>
          <w:szCs w:val="24"/>
          <w:lang w:val="uk-UA" w:bidi="en-US"/>
        </w:rPr>
        <w:t>)</w:t>
      </w:r>
      <w:r w:rsidRPr="00846224">
        <w:rPr>
          <w:rFonts w:eastAsia="Calibri"/>
          <w:sz w:val="24"/>
          <w:szCs w:val="24"/>
          <w:lang w:bidi="en-US"/>
        </w:rPr>
        <w:t>.</w:t>
      </w:r>
    </w:p>
    <w:p w:rsidR="00AC3067" w:rsidRPr="00846224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846224">
        <w:rPr>
          <w:rFonts w:eastAsia="Calibri"/>
          <w:sz w:val="24"/>
          <w:szCs w:val="24"/>
          <w:lang w:bidi="en-US"/>
        </w:rPr>
        <w:t xml:space="preserve">Marais BJ, </w:t>
      </w:r>
      <w:proofErr w:type="spellStart"/>
      <w:r w:rsidRPr="00846224">
        <w:rPr>
          <w:rFonts w:eastAsia="Calibri"/>
          <w:sz w:val="24"/>
          <w:szCs w:val="24"/>
          <w:lang w:bidi="en-US"/>
        </w:rPr>
        <w:t>Gie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RP, </w:t>
      </w:r>
      <w:proofErr w:type="spellStart"/>
      <w:r w:rsidRPr="00846224">
        <w:rPr>
          <w:rFonts w:eastAsia="Calibri"/>
          <w:sz w:val="24"/>
          <w:szCs w:val="24"/>
          <w:lang w:bidi="en-US"/>
        </w:rPr>
        <w:t>Schaaf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HS, </w:t>
      </w:r>
      <w:proofErr w:type="spellStart"/>
      <w:r w:rsidRPr="00846224">
        <w:rPr>
          <w:rFonts w:eastAsia="Calibri"/>
          <w:sz w:val="24"/>
          <w:szCs w:val="24"/>
          <w:lang w:bidi="en-US"/>
        </w:rPr>
        <w:t>Beyers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N, Donald PR, Starke JR. Childhood pulmonary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 xml:space="preserve">tuberculosis: old wisdom and new challenges. </w:t>
      </w:r>
      <w:r w:rsidRPr="0081689E">
        <w:rPr>
          <w:rFonts w:eastAsia="Calibri"/>
          <w:i/>
          <w:sz w:val="24"/>
          <w:szCs w:val="24"/>
          <w:lang w:bidi="en-US"/>
        </w:rPr>
        <w:t xml:space="preserve">Am J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Respir</w:t>
      </w:r>
      <w:proofErr w:type="spellEnd"/>
      <w:r w:rsidRPr="0081689E">
        <w:rPr>
          <w:rFonts w:eastAsia="Calibri"/>
          <w:i/>
          <w:sz w:val="24"/>
          <w:szCs w:val="24"/>
          <w:lang w:bidi="en-US"/>
        </w:rPr>
        <w:t xml:space="preserve">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Crit</w:t>
      </w:r>
      <w:proofErr w:type="spellEnd"/>
      <w:r w:rsidRPr="0081689E">
        <w:rPr>
          <w:rFonts w:eastAsia="Calibri"/>
          <w:i/>
          <w:sz w:val="24"/>
          <w:szCs w:val="24"/>
          <w:lang w:bidi="en-US"/>
        </w:rPr>
        <w:t xml:space="preserve"> Care Med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2006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173:</w:t>
      </w:r>
      <w:r w:rsidR="0081689E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1078–</w:t>
      </w:r>
      <w:r w:rsidR="0081689E">
        <w:rPr>
          <w:rFonts w:eastAsia="Calibri"/>
          <w:sz w:val="24"/>
          <w:szCs w:val="24"/>
          <w:lang w:val="uk-UA" w:bidi="en-US"/>
        </w:rPr>
        <w:t>10</w:t>
      </w:r>
      <w:r w:rsidRPr="00846224">
        <w:rPr>
          <w:rFonts w:eastAsia="Calibri"/>
          <w:sz w:val="24"/>
          <w:szCs w:val="24"/>
          <w:lang w:bidi="en-US"/>
        </w:rPr>
        <w:t>90</w:t>
      </w:r>
      <w:r w:rsidR="0081689E">
        <w:rPr>
          <w:rFonts w:eastAsia="Calibri"/>
          <w:sz w:val="24"/>
          <w:szCs w:val="24"/>
          <w:lang w:val="uk-UA" w:bidi="en-US"/>
        </w:rPr>
        <w:t xml:space="preserve"> (</w:t>
      </w:r>
      <w:r w:rsidRPr="00846224">
        <w:rPr>
          <w:rFonts w:eastAsia="Calibri"/>
          <w:sz w:val="24"/>
          <w:szCs w:val="24"/>
          <w:lang w:bidi="en-US"/>
        </w:rPr>
        <w:t>doi:10.1164/rccm.200511-1809SO</w:t>
      </w:r>
      <w:r w:rsidR="0081689E">
        <w:rPr>
          <w:rFonts w:eastAsia="Calibri"/>
          <w:sz w:val="24"/>
          <w:szCs w:val="24"/>
          <w:lang w:val="uk-UA" w:bidi="en-US"/>
        </w:rPr>
        <w:t>)</w:t>
      </w:r>
      <w:r w:rsidRPr="00846224">
        <w:rPr>
          <w:rFonts w:eastAsia="Calibri"/>
          <w:sz w:val="24"/>
          <w:szCs w:val="24"/>
          <w:lang w:bidi="en-US"/>
        </w:rPr>
        <w:t>.</w:t>
      </w:r>
    </w:p>
    <w:p w:rsidR="00AC3067" w:rsidRPr="00846224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846224">
        <w:rPr>
          <w:rFonts w:eastAsia="Calibri"/>
          <w:sz w:val="24"/>
          <w:szCs w:val="24"/>
          <w:lang w:bidi="en-US"/>
        </w:rPr>
        <w:t>DiNardo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AR, Kay AW, </w:t>
      </w:r>
      <w:proofErr w:type="spellStart"/>
      <w:r w:rsidRPr="00846224">
        <w:rPr>
          <w:rFonts w:eastAsia="Calibri"/>
          <w:sz w:val="24"/>
          <w:szCs w:val="24"/>
          <w:lang w:bidi="en-US"/>
        </w:rPr>
        <w:t>Maphalala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G, Harris NM, Fung C, </w:t>
      </w:r>
      <w:proofErr w:type="spellStart"/>
      <w:r w:rsidRPr="00846224">
        <w:rPr>
          <w:rFonts w:eastAsia="Calibri"/>
          <w:sz w:val="24"/>
          <w:szCs w:val="24"/>
          <w:lang w:bidi="en-US"/>
        </w:rPr>
        <w:t>Mtetwa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G</w:t>
      </w:r>
      <w:r w:rsidR="00846224" w:rsidRPr="00846224">
        <w:rPr>
          <w:rFonts w:eastAsia="Calibri"/>
          <w:sz w:val="24"/>
          <w:szCs w:val="24"/>
          <w:lang w:bidi="en-US"/>
        </w:rPr>
        <w:t xml:space="preserve"> et al.</w:t>
      </w:r>
      <w:r w:rsidRPr="00846224">
        <w:rPr>
          <w:rFonts w:eastAsia="Calibri"/>
          <w:sz w:val="24"/>
          <w:szCs w:val="24"/>
          <w:lang w:bidi="en-US"/>
        </w:rPr>
        <w:t xml:space="preserve"> Diagnostic and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treatment monitoring potential of a stool-based quantitative polymerase chain reaction assay for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 xml:space="preserve">pulmonary tuberculosis. </w:t>
      </w:r>
      <w:r w:rsidRPr="0081689E">
        <w:rPr>
          <w:rFonts w:eastAsia="Calibri"/>
          <w:i/>
          <w:sz w:val="24"/>
          <w:szCs w:val="24"/>
          <w:lang w:bidi="en-US"/>
        </w:rPr>
        <w:t xml:space="preserve">Am J Trop Med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Hyg</w:t>
      </w:r>
      <w:proofErr w:type="spellEnd"/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2018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99:</w:t>
      </w:r>
      <w:r w:rsidR="0081689E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310–</w:t>
      </w:r>
      <w:r w:rsidR="0081689E">
        <w:rPr>
          <w:rFonts w:eastAsia="Calibri"/>
          <w:sz w:val="24"/>
          <w:szCs w:val="24"/>
          <w:lang w:val="uk-UA" w:bidi="en-US"/>
        </w:rPr>
        <w:t>3</w:t>
      </w:r>
      <w:r w:rsidRPr="00846224">
        <w:rPr>
          <w:rFonts w:eastAsia="Calibri"/>
          <w:sz w:val="24"/>
          <w:szCs w:val="24"/>
          <w:lang w:bidi="en-US"/>
        </w:rPr>
        <w:t>16</w:t>
      </w:r>
      <w:r w:rsidR="0081689E">
        <w:rPr>
          <w:rFonts w:eastAsia="Calibri"/>
          <w:sz w:val="24"/>
          <w:szCs w:val="24"/>
          <w:lang w:val="uk-UA" w:bidi="en-US"/>
        </w:rPr>
        <w:t xml:space="preserve"> (</w:t>
      </w:r>
      <w:r w:rsidRPr="00846224">
        <w:rPr>
          <w:rFonts w:eastAsia="Calibri"/>
          <w:sz w:val="24"/>
          <w:szCs w:val="24"/>
          <w:lang w:bidi="en-US"/>
        </w:rPr>
        <w:t>doi:10.4269/ajtmh.18-0004</w:t>
      </w:r>
      <w:r w:rsidR="0081689E">
        <w:rPr>
          <w:rFonts w:eastAsia="Calibri"/>
          <w:sz w:val="24"/>
          <w:szCs w:val="24"/>
          <w:lang w:val="uk-UA" w:bidi="en-US"/>
        </w:rPr>
        <w:t>)</w:t>
      </w:r>
      <w:r w:rsidRPr="00846224">
        <w:rPr>
          <w:rFonts w:eastAsia="Calibri"/>
          <w:sz w:val="24"/>
          <w:szCs w:val="24"/>
          <w:lang w:bidi="en-US"/>
        </w:rPr>
        <w:t>.</w:t>
      </w:r>
    </w:p>
    <w:p w:rsidR="00AC3067" w:rsidRPr="00846224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846224">
        <w:rPr>
          <w:rFonts w:eastAsia="Calibri"/>
          <w:sz w:val="24"/>
          <w:szCs w:val="24"/>
          <w:lang w:bidi="en-US"/>
        </w:rPr>
        <w:t>Andriyoko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B, </w:t>
      </w:r>
      <w:proofErr w:type="spellStart"/>
      <w:r w:rsidRPr="00846224">
        <w:rPr>
          <w:rFonts w:eastAsia="Calibri"/>
          <w:sz w:val="24"/>
          <w:szCs w:val="24"/>
          <w:lang w:bidi="en-US"/>
        </w:rPr>
        <w:t>Janiar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H, </w:t>
      </w:r>
      <w:proofErr w:type="spellStart"/>
      <w:r w:rsidRPr="00846224">
        <w:rPr>
          <w:rFonts w:eastAsia="Calibri"/>
          <w:sz w:val="24"/>
          <w:szCs w:val="24"/>
          <w:lang w:bidi="en-US"/>
        </w:rPr>
        <w:t>Kusumadewi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R, </w:t>
      </w:r>
      <w:proofErr w:type="spellStart"/>
      <w:r w:rsidRPr="00846224">
        <w:rPr>
          <w:rFonts w:eastAsia="Calibri"/>
          <w:sz w:val="24"/>
          <w:szCs w:val="24"/>
          <w:lang w:bidi="en-US"/>
        </w:rPr>
        <w:t>Klinkenberg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E, de Haas P, </w:t>
      </w:r>
      <w:proofErr w:type="spellStart"/>
      <w:r w:rsidRPr="00846224">
        <w:rPr>
          <w:rFonts w:eastAsia="Calibri"/>
          <w:sz w:val="24"/>
          <w:szCs w:val="24"/>
          <w:lang w:bidi="en-US"/>
        </w:rPr>
        <w:t>Tiemersma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E. Simple stool</w:t>
      </w:r>
      <w:r w:rsidR="00846224" w:rsidRPr="00846224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 xml:space="preserve">processing method for the diagnosis of pulmonary TB using </w:t>
      </w:r>
      <w:proofErr w:type="spellStart"/>
      <w:r w:rsidRPr="00846224">
        <w:rPr>
          <w:rFonts w:eastAsia="Calibri"/>
          <w:sz w:val="24"/>
          <w:szCs w:val="24"/>
          <w:lang w:bidi="en-US"/>
        </w:rPr>
        <w:t>GeneXpert</w:t>
      </w:r>
      <w:proofErr w:type="spellEnd"/>
      <w:r w:rsidRPr="00846224">
        <w:rPr>
          <w:rFonts w:eastAsia="Calibri"/>
          <w:sz w:val="24"/>
          <w:szCs w:val="24"/>
          <w:lang w:bidi="en-US"/>
        </w:rPr>
        <w:t xml:space="preserve"> MTB/Rif.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Eur</w:t>
      </w:r>
      <w:proofErr w:type="spellEnd"/>
      <w:r w:rsidRPr="0081689E">
        <w:rPr>
          <w:rFonts w:eastAsia="Calibri"/>
          <w:i/>
          <w:sz w:val="24"/>
          <w:szCs w:val="24"/>
          <w:lang w:bidi="en-US"/>
        </w:rPr>
        <w:t xml:space="preserve">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Respir</w:t>
      </w:r>
      <w:proofErr w:type="spellEnd"/>
      <w:r w:rsidRPr="0081689E">
        <w:rPr>
          <w:rFonts w:eastAsia="Calibri"/>
          <w:i/>
          <w:sz w:val="24"/>
          <w:szCs w:val="24"/>
          <w:lang w:bidi="en-US"/>
        </w:rPr>
        <w:t xml:space="preserve"> J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2018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846224">
        <w:rPr>
          <w:rFonts w:eastAsia="Calibri"/>
          <w:sz w:val="24"/>
          <w:szCs w:val="24"/>
          <w:lang w:bidi="en-US"/>
        </w:rPr>
        <w:t>53:</w:t>
      </w:r>
      <w:r w:rsidR="0081689E">
        <w:rPr>
          <w:rFonts w:eastAsia="Calibri"/>
          <w:sz w:val="24"/>
          <w:szCs w:val="24"/>
          <w:lang w:val="uk-UA" w:bidi="en-US"/>
        </w:rPr>
        <w:t xml:space="preserve"> </w:t>
      </w:r>
      <w:r w:rsidRPr="00846224">
        <w:rPr>
          <w:rFonts w:eastAsia="Calibri"/>
          <w:sz w:val="24"/>
          <w:szCs w:val="24"/>
          <w:lang w:bidi="en-US"/>
        </w:rPr>
        <w:t>1801832</w:t>
      </w:r>
      <w:r w:rsidR="0081689E">
        <w:rPr>
          <w:rFonts w:eastAsia="Calibri"/>
          <w:sz w:val="24"/>
          <w:szCs w:val="24"/>
          <w:lang w:val="uk-UA" w:bidi="en-US"/>
        </w:rPr>
        <w:t xml:space="preserve"> (</w:t>
      </w:r>
      <w:r w:rsidRPr="00846224">
        <w:rPr>
          <w:rFonts w:eastAsia="Calibri"/>
          <w:sz w:val="24"/>
          <w:szCs w:val="24"/>
          <w:lang w:bidi="en-US"/>
        </w:rPr>
        <w:t>doi:10.1183/13993003.01832-2018</w:t>
      </w:r>
      <w:r w:rsidR="0081689E">
        <w:rPr>
          <w:rFonts w:eastAsia="Calibri"/>
          <w:sz w:val="24"/>
          <w:szCs w:val="24"/>
          <w:lang w:val="uk-UA" w:bidi="en-US"/>
        </w:rPr>
        <w:t>)</w:t>
      </w:r>
      <w:r w:rsidRPr="00846224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1278B7">
        <w:rPr>
          <w:rFonts w:eastAsia="Calibri"/>
          <w:sz w:val="24"/>
          <w:szCs w:val="24"/>
          <w:lang w:bidi="en-US"/>
        </w:rPr>
        <w:t>Carvalho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ACC, Cardoso CAA, </w:t>
      </w:r>
      <w:proofErr w:type="spellStart"/>
      <w:r w:rsidRPr="001278B7">
        <w:rPr>
          <w:rFonts w:eastAsia="Calibri"/>
          <w:sz w:val="24"/>
          <w:szCs w:val="24"/>
          <w:lang w:bidi="en-US"/>
        </w:rPr>
        <w:t>Martire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TM, </w:t>
      </w:r>
      <w:proofErr w:type="spellStart"/>
      <w:r w:rsidRPr="001278B7">
        <w:rPr>
          <w:rFonts w:eastAsia="Calibri"/>
          <w:sz w:val="24"/>
          <w:szCs w:val="24"/>
          <w:lang w:bidi="en-US"/>
        </w:rPr>
        <w:t>Migliori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GB, </w:t>
      </w:r>
      <w:proofErr w:type="spellStart"/>
      <w:r w:rsidRPr="001278B7">
        <w:rPr>
          <w:rFonts w:eastAsia="Calibri"/>
          <w:sz w:val="24"/>
          <w:szCs w:val="24"/>
          <w:lang w:bidi="en-US"/>
        </w:rPr>
        <w:t>Sant</w:t>
      </w:r>
      <w:r w:rsidR="00974A42">
        <w:rPr>
          <w:rFonts w:eastAsia="Calibri"/>
          <w:sz w:val="24"/>
          <w:szCs w:val="24"/>
          <w:lang w:bidi="en-US"/>
        </w:rPr>
        <w:t>’</w:t>
      </w:r>
      <w:r w:rsidRPr="001278B7">
        <w:rPr>
          <w:rFonts w:eastAsia="Calibri"/>
          <w:sz w:val="24"/>
          <w:szCs w:val="24"/>
          <w:lang w:bidi="en-US"/>
        </w:rPr>
        <w:t>Anna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CC. Epidemiological</w:t>
      </w:r>
      <w:r w:rsidR="00846224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aspects, clinical manifestations, and prevention of pediatric tuberculosis from the perspective of</w:t>
      </w:r>
      <w:r w:rsidR="00846224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the End TB Strategy. </w:t>
      </w:r>
      <w:r w:rsidRPr="0081689E">
        <w:rPr>
          <w:rFonts w:eastAsia="Calibri"/>
          <w:i/>
          <w:sz w:val="24"/>
          <w:szCs w:val="24"/>
          <w:lang w:bidi="en-US"/>
        </w:rPr>
        <w:t xml:space="preserve">J Bras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Pneumol</w:t>
      </w:r>
      <w:proofErr w:type="spellEnd"/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2018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44:</w:t>
      </w:r>
      <w:r w:rsidR="0081689E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134–</w:t>
      </w:r>
      <w:r w:rsidR="0081689E">
        <w:rPr>
          <w:rFonts w:eastAsia="Calibri"/>
          <w:sz w:val="24"/>
          <w:szCs w:val="24"/>
          <w:lang w:val="uk-UA" w:bidi="en-US"/>
        </w:rPr>
        <w:t>1</w:t>
      </w:r>
      <w:r w:rsidRPr="001278B7">
        <w:rPr>
          <w:rFonts w:eastAsia="Calibri"/>
          <w:sz w:val="24"/>
          <w:szCs w:val="24"/>
          <w:lang w:bidi="en-US"/>
        </w:rPr>
        <w:t>44</w:t>
      </w:r>
      <w:r w:rsidR="0081689E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</w:t>
      </w:r>
      <w:proofErr w:type="gramStart"/>
      <w:r w:rsidRPr="001278B7">
        <w:rPr>
          <w:rFonts w:eastAsia="Calibri"/>
          <w:sz w:val="24"/>
          <w:szCs w:val="24"/>
          <w:lang w:bidi="en-US"/>
        </w:rPr>
        <w:t>:10.1590</w:t>
      </w:r>
      <w:proofErr w:type="gramEnd"/>
      <w:r w:rsidRPr="001278B7">
        <w:rPr>
          <w:rFonts w:eastAsia="Calibri"/>
          <w:sz w:val="24"/>
          <w:szCs w:val="24"/>
          <w:lang w:bidi="en-US"/>
        </w:rPr>
        <w:t>/s1806-37562017000000461</w:t>
      </w:r>
      <w:r w:rsidR="0081689E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 xml:space="preserve">Marais BJ, </w:t>
      </w:r>
      <w:proofErr w:type="spellStart"/>
      <w:r w:rsidRPr="001278B7">
        <w:rPr>
          <w:rFonts w:eastAsia="Calibri"/>
          <w:sz w:val="24"/>
          <w:szCs w:val="24"/>
          <w:lang w:bidi="en-US"/>
        </w:rPr>
        <w:t>Gie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RP, </w:t>
      </w:r>
      <w:proofErr w:type="spellStart"/>
      <w:r w:rsidRPr="001278B7">
        <w:rPr>
          <w:rFonts w:eastAsia="Calibri"/>
          <w:sz w:val="24"/>
          <w:szCs w:val="24"/>
          <w:lang w:bidi="en-US"/>
        </w:rPr>
        <w:t>Schaaf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HS, </w:t>
      </w:r>
      <w:proofErr w:type="spellStart"/>
      <w:r w:rsidRPr="001278B7">
        <w:rPr>
          <w:rFonts w:eastAsia="Calibri"/>
          <w:sz w:val="24"/>
          <w:szCs w:val="24"/>
          <w:lang w:bidi="en-US"/>
        </w:rPr>
        <w:t>Hesseling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AC, </w:t>
      </w:r>
      <w:proofErr w:type="spellStart"/>
      <w:r w:rsidRPr="001278B7">
        <w:rPr>
          <w:rFonts w:eastAsia="Calibri"/>
          <w:sz w:val="24"/>
          <w:szCs w:val="24"/>
          <w:lang w:bidi="en-US"/>
        </w:rPr>
        <w:t>Obihara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CC, Starke JJ</w:t>
      </w:r>
      <w:r w:rsidR="00846224" w:rsidRPr="001278B7">
        <w:rPr>
          <w:rFonts w:eastAsia="Calibri"/>
          <w:sz w:val="24"/>
          <w:szCs w:val="24"/>
          <w:lang w:bidi="en-US"/>
        </w:rPr>
        <w:t xml:space="preserve"> et al.</w:t>
      </w:r>
      <w:r w:rsidRPr="001278B7">
        <w:rPr>
          <w:rFonts w:eastAsia="Calibri"/>
          <w:sz w:val="24"/>
          <w:szCs w:val="24"/>
          <w:lang w:bidi="en-US"/>
        </w:rPr>
        <w:t xml:space="preserve"> The natural history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of childhood intra-thoracic tuberculosis: a critical review of literature from the </w:t>
      </w:r>
      <w:proofErr w:type="spellStart"/>
      <w:r w:rsidRPr="001278B7">
        <w:rPr>
          <w:rFonts w:eastAsia="Calibri"/>
          <w:sz w:val="24"/>
          <w:szCs w:val="24"/>
          <w:lang w:bidi="en-US"/>
        </w:rPr>
        <w:t>prechemotherapy</w:t>
      </w:r>
      <w:proofErr w:type="spellEnd"/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era.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Int</w:t>
      </w:r>
      <w:proofErr w:type="spellEnd"/>
      <w:r w:rsidRPr="0081689E">
        <w:rPr>
          <w:rFonts w:eastAsia="Calibri"/>
          <w:i/>
          <w:sz w:val="24"/>
          <w:szCs w:val="24"/>
          <w:lang w:bidi="en-US"/>
        </w:rPr>
        <w:t xml:space="preserve"> J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Tuberc</w:t>
      </w:r>
      <w:proofErr w:type="spellEnd"/>
      <w:r w:rsidRPr="0081689E">
        <w:rPr>
          <w:rFonts w:eastAsia="Calibri"/>
          <w:i/>
          <w:sz w:val="24"/>
          <w:szCs w:val="24"/>
          <w:lang w:bidi="en-US"/>
        </w:rPr>
        <w:t xml:space="preserve"> Lung Dis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2004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8:</w:t>
      </w:r>
      <w:r w:rsidR="0081689E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392–402. (https://www.ncbi.nlm.nih.gov/pubmed/15141729, accessed 2 August 2019).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 xml:space="preserve">Marais BJ, Donald PR, </w:t>
      </w:r>
      <w:proofErr w:type="spellStart"/>
      <w:r w:rsidRPr="001278B7">
        <w:rPr>
          <w:rFonts w:eastAsia="Calibri"/>
          <w:sz w:val="24"/>
          <w:szCs w:val="24"/>
          <w:lang w:bidi="en-US"/>
        </w:rPr>
        <w:t>Gie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RP, </w:t>
      </w:r>
      <w:proofErr w:type="spellStart"/>
      <w:r w:rsidRPr="001278B7">
        <w:rPr>
          <w:rFonts w:eastAsia="Calibri"/>
          <w:sz w:val="24"/>
          <w:szCs w:val="24"/>
          <w:lang w:bidi="en-US"/>
        </w:rPr>
        <w:t>Schaaf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HS, </w:t>
      </w:r>
      <w:proofErr w:type="spellStart"/>
      <w:r w:rsidRPr="001278B7">
        <w:rPr>
          <w:rFonts w:eastAsia="Calibri"/>
          <w:sz w:val="24"/>
          <w:szCs w:val="24"/>
          <w:lang w:bidi="en-US"/>
        </w:rPr>
        <w:t>Beyers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N. Diversity of disease in childhood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pulmonary tuberculosis. </w:t>
      </w:r>
      <w:r w:rsidRPr="0081689E">
        <w:rPr>
          <w:rFonts w:eastAsia="Calibri"/>
          <w:i/>
          <w:sz w:val="24"/>
          <w:szCs w:val="24"/>
          <w:lang w:bidi="en-US"/>
        </w:rPr>
        <w:t xml:space="preserve">Ann Trop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Paediatr</w:t>
      </w:r>
      <w:proofErr w:type="spellEnd"/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2005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25:</w:t>
      </w:r>
      <w:r w:rsidR="0081689E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79–86</w:t>
      </w:r>
      <w:r w:rsidR="0081689E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</w:t>
      </w:r>
      <w:proofErr w:type="gramStart"/>
      <w:r w:rsidRPr="001278B7">
        <w:rPr>
          <w:rFonts w:eastAsia="Calibri"/>
          <w:sz w:val="24"/>
          <w:szCs w:val="24"/>
          <w:lang w:bidi="en-US"/>
        </w:rPr>
        <w:t>:10.1179</w:t>
      </w:r>
      <w:proofErr w:type="gramEnd"/>
      <w:r w:rsidRPr="001278B7">
        <w:rPr>
          <w:rFonts w:eastAsia="Calibri"/>
          <w:sz w:val="24"/>
          <w:szCs w:val="24"/>
          <w:lang w:bidi="en-US"/>
        </w:rPr>
        <w:t>/</w:t>
      </w:r>
      <w:r w:rsidR="0081689E">
        <w:rPr>
          <w:rFonts w:eastAsia="Calibri"/>
          <w:sz w:val="24"/>
          <w:szCs w:val="24"/>
          <w:lang w:val="uk-UA" w:bidi="en-US"/>
        </w:rPr>
        <w:br/>
      </w:r>
      <w:r w:rsidRPr="001278B7">
        <w:rPr>
          <w:rFonts w:eastAsia="Calibri"/>
          <w:sz w:val="24"/>
          <w:szCs w:val="24"/>
          <w:lang w:bidi="en-US"/>
        </w:rPr>
        <w:t>146532805X45665</w:t>
      </w:r>
      <w:r w:rsidR="0081689E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 xml:space="preserve">Nelson LJ, Wells CD. Global epidemiology of childhood tuberculosis.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Int</w:t>
      </w:r>
      <w:proofErr w:type="spellEnd"/>
      <w:r w:rsidRPr="0081689E">
        <w:rPr>
          <w:rFonts w:eastAsia="Calibri"/>
          <w:i/>
          <w:sz w:val="24"/>
          <w:szCs w:val="24"/>
          <w:lang w:bidi="en-US"/>
        </w:rPr>
        <w:t xml:space="preserve"> J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Tuberc</w:t>
      </w:r>
      <w:proofErr w:type="spellEnd"/>
      <w:r w:rsidRPr="0081689E">
        <w:rPr>
          <w:rFonts w:eastAsia="Calibri"/>
          <w:i/>
          <w:sz w:val="24"/>
          <w:szCs w:val="24"/>
          <w:lang w:bidi="en-US"/>
        </w:rPr>
        <w:t xml:space="preserve"> Lung Dis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2004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8:</w:t>
      </w:r>
      <w:r w:rsidR="0081689E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636–</w:t>
      </w:r>
      <w:r w:rsidR="0081689E">
        <w:rPr>
          <w:rFonts w:eastAsia="Calibri"/>
          <w:sz w:val="24"/>
          <w:szCs w:val="24"/>
          <w:lang w:val="uk-UA" w:bidi="en-US"/>
        </w:rPr>
        <w:t>6</w:t>
      </w:r>
      <w:r w:rsidRPr="001278B7">
        <w:rPr>
          <w:rFonts w:eastAsia="Calibri"/>
          <w:sz w:val="24"/>
          <w:szCs w:val="24"/>
          <w:lang w:bidi="en-US"/>
        </w:rPr>
        <w:t>47 (https://www.ncbi.nlm.nih.gov/pubmed/15137548, accessed 2 August 2019).</w:t>
      </w:r>
    </w:p>
    <w:p w:rsidR="00AC3067" w:rsidRPr="001278B7" w:rsidRDefault="00AC3067" w:rsidP="00AA5DD1">
      <w:pPr>
        <w:pStyle w:val="a8"/>
        <w:numPr>
          <w:ilvl w:val="0"/>
          <w:numId w:val="8"/>
        </w:numPr>
        <w:spacing w:after="120" w:line="233" w:lineRule="auto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lastRenderedPageBreak/>
        <w:t xml:space="preserve">Lamb GS, Starke JR. Tuberculosis in infants and children.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Microbiol</w:t>
      </w:r>
      <w:proofErr w:type="spellEnd"/>
      <w:r w:rsidRPr="0081689E">
        <w:rPr>
          <w:rFonts w:eastAsia="Calibri"/>
          <w:i/>
          <w:sz w:val="24"/>
          <w:szCs w:val="24"/>
          <w:lang w:bidi="en-US"/>
        </w:rPr>
        <w:t xml:space="preserve">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Spectr</w:t>
      </w:r>
      <w:proofErr w:type="spellEnd"/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2017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5(2)</w:t>
      </w:r>
      <w:r w:rsidR="0081689E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doi:10.1128/microbiolspec.TNMI7-0037-2016</w:t>
      </w:r>
      <w:r w:rsidR="0081689E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A5DD1">
      <w:pPr>
        <w:pStyle w:val="a8"/>
        <w:numPr>
          <w:ilvl w:val="0"/>
          <w:numId w:val="8"/>
        </w:numPr>
        <w:spacing w:after="120" w:line="233" w:lineRule="auto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1278B7">
        <w:rPr>
          <w:rFonts w:eastAsia="Calibri"/>
          <w:sz w:val="24"/>
          <w:szCs w:val="24"/>
          <w:lang w:bidi="en-US"/>
        </w:rPr>
        <w:t>Sant</w:t>
      </w:r>
      <w:r w:rsidR="00974A42">
        <w:rPr>
          <w:rFonts w:eastAsia="Calibri"/>
          <w:sz w:val="24"/>
          <w:szCs w:val="24"/>
          <w:lang w:bidi="en-US"/>
        </w:rPr>
        <w:t>’</w:t>
      </w:r>
      <w:r w:rsidRPr="001278B7">
        <w:rPr>
          <w:rFonts w:eastAsia="Calibri"/>
          <w:sz w:val="24"/>
          <w:szCs w:val="24"/>
          <w:lang w:bidi="en-US"/>
        </w:rPr>
        <w:t>Anna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C, March MF, </w:t>
      </w:r>
      <w:proofErr w:type="spellStart"/>
      <w:r w:rsidRPr="001278B7">
        <w:rPr>
          <w:rFonts w:eastAsia="Calibri"/>
          <w:sz w:val="24"/>
          <w:szCs w:val="24"/>
          <w:lang w:bidi="en-US"/>
        </w:rPr>
        <w:t>Barreto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M, Pereira S, Schmidt C. Pulmonary tuberculosis in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adolescents: radiographic features.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Int</w:t>
      </w:r>
      <w:proofErr w:type="spellEnd"/>
      <w:r w:rsidRPr="0081689E">
        <w:rPr>
          <w:rFonts w:eastAsia="Calibri"/>
          <w:i/>
          <w:sz w:val="24"/>
          <w:szCs w:val="24"/>
          <w:lang w:bidi="en-US"/>
        </w:rPr>
        <w:t xml:space="preserve"> J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Tuberc</w:t>
      </w:r>
      <w:proofErr w:type="spellEnd"/>
      <w:r w:rsidRPr="0081689E">
        <w:rPr>
          <w:rFonts w:eastAsia="Calibri"/>
          <w:i/>
          <w:sz w:val="24"/>
          <w:szCs w:val="24"/>
          <w:lang w:bidi="en-US"/>
        </w:rPr>
        <w:t xml:space="preserve"> Lung Dis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2009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13:</w:t>
      </w:r>
      <w:r w:rsidR="0081689E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1566–</w:t>
      </w:r>
      <w:r w:rsidR="0081689E">
        <w:rPr>
          <w:rFonts w:eastAsia="Calibri"/>
          <w:sz w:val="24"/>
          <w:szCs w:val="24"/>
          <w:lang w:val="uk-UA" w:bidi="en-US"/>
        </w:rPr>
        <w:t>156</w:t>
      </w:r>
      <w:r w:rsidRPr="001278B7">
        <w:rPr>
          <w:rFonts w:eastAsia="Calibri"/>
          <w:sz w:val="24"/>
          <w:szCs w:val="24"/>
          <w:lang w:bidi="en-US"/>
        </w:rPr>
        <w:t>8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(https://www.ncbi.nlm.nih.gov/pubmed/19919779, accessed 2 August 2019).</w:t>
      </w:r>
    </w:p>
    <w:p w:rsidR="00AC3067" w:rsidRPr="001278B7" w:rsidRDefault="00AC3067" w:rsidP="00AA5DD1">
      <w:pPr>
        <w:pStyle w:val="a8"/>
        <w:numPr>
          <w:ilvl w:val="0"/>
          <w:numId w:val="8"/>
        </w:numPr>
        <w:spacing w:after="120" w:line="233" w:lineRule="auto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 xml:space="preserve">Hussey G, Chisholm T, </w:t>
      </w:r>
      <w:proofErr w:type="spellStart"/>
      <w:r w:rsidRPr="001278B7">
        <w:rPr>
          <w:rFonts w:eastAsia="Calibri"/>
          <w:sz w:val="24"/>
          <w:szCs w:val="24"/>
          <w:lang w:bidi="en-US"/>
        </w:rPr>
        <w:t>Kibel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M. </w:t>
      </w:r>
      <w:proofErr w:type="spellStart"/>
      <w:r w:rsidRPr="001278B7">
        <w:rPr>
          <w:rFonts w:eastAsia="Calibri"/>
          <w:sz w:val="24"/>
          <w:szCs w:val="24"/>
          <w:lang w:bidi="en-US"/>
        </w:rPr>
        <w:t>Miliary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tuberculosis in children: a review of 94 cases.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Pediatr</w:t>
      </w:r>
      <w:proofErr w:type="spellEnd"/>
      <w:r w:rsidR="001278B7" w:rsidRPr="0081689E">
        <w:rPr>
          <w:rFonts w:eastAsia="Calibri"/>
          <w:i/>
          <w:sz w:val="24"/>
          <w:szCs w:val="24"/>
          <w:lang w:val="uk-UA" w:bidi="en-US"/>
        </w:rPr>
        <w:t xml:space="preserve"> </w:t>
      </w:r>
      <w:r w:rsidRPr="0081689E">
        <w:rPr>
          <w:rFonts w:eastAsia="Calibri"/>
          <w:i/>
          <w:sz w:val="24"/>
          <w:szCs w:val="24"/>
          <w:lang w:bidi="en-US"/>
        </w:rPr>
        <w:t>Infect Dis J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1991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10:</w:t>
      </w:r>
      <w:r w:rsidR="0081689E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832–</w:t>
      </w:r>
      <w:r w:rsidR="0081689E">
        <w:rPr>
          <w:rFonts w:eastAsia="Calibri"/>
          <w:sz w:val="24"/>
          <w:szCs w:val="24"/>
          <w:lang w:val="uk-UA" w:bidi="en-US"/>
        </w:rPr>
        <w:t>83</w:t>
      </w:r>
      <w:r w:rsidRPr="001278B7">
        <w:rPr>
          <w:rFonts w:eastAsia="Calibri"/>
          <w:sz w:val="24"/>
          <w:szCs w:val="24"/>
          <w:lang w:bidi="en-US"/>
        </w:rPr>
        <w:t>6 (https://www.ncbi.nlm.nih.gov/pubmed/1749696, accessed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2 August 2019).</w:t>
      </w:r>
    </w:p>
    <w:p w:rsidR="00AC3067" w:rsidRPr="001278B7" w:rsidRDefault="00AC3067" w:rsidP="00AA5DD1">
      <w:pPr>
        <w:pStyle w:val="a8"/>
        <w:numPr>
          <w:ilvl w:val="0"/>
          <w:numId w:val="8"/>
        </w:numPr>
        <w:spacing w:after="120" w:line="233" w:lineRule="auto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1278B7">
        <w:rPr>
          <w:rFonts w:eastAsia="Calibri"/>
          <w:sz w:val="24"/>
          <w:szCs w:val="24"/>
          <w:lang w:bidi="en-US"/>
        </w:rPr>
        <w:t>Mangtani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P, </w:t>
      </w:r>
      <w:proofErr w:type="spellStart"/>
      <w:r w:rsidRPr="001278B7">
        <w:rPr>
          <w:rFonts w:eastAsia="Calibri"/>
          <w:sz w:val="24"/>
          <w:szCs w:val="24"/>
          <w:lang w:bidi="en-US"/>
        </w:rPr>
        <w:t>Abubakar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I, </w:t>
      </w:r>
      <w:proofErr w:type="spellStart"/>
      <w:r w:rsidRPr="001278B7">
        <w:rPr>
          <w:rFonts w:eastAsia="Calibri"/>
          <w:sz w:val="24"/>
          <w:szCs w:val="24"/>
          <w:lang w:bidi="en-US"/>
        </w:rPr>
        <w:t>Ariti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C, Beynon R, </w:t>
      </w:r>
      <w:proofErr w:type="spellStart"/>
      <w:r w:rsidRPr="001278B7">
        <w:rPr>
          <w:rFonts w:eastAsia="Calibri"/>
          <w:sz w:val="24"/>
          <w:szCs w:val="24"/>
          <w:lang w:bidi="en-US"/>
        </w:rPr>
        <w:t>Pimpin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L, Fine PEM</w:t>
      </w:r>
      <w:r w:rsidR="00846224" w:rsidRPr="001278B7">
        <w:rPr>
          <w:rFonts w:eastAsia="Calibri"/>
          <w:sz w:val="24"/>
          <w:szCs w:val="24"/>
          <w:lang w:bidi="en-US"/>
        </w:rPr>
        <w:t xml:space="preserve"> et al.</w:t>
      </w:r>
      <w:r w:rsidRPr="001278B7">
        <w:rPr>
          <w:rFonts w:eastAsia="Calibri"/>
          <w:sz w:val="24"/>
          <w:szCs w:val="24"/>
          <w:lang w:bidi="en-US"/>
        </w:rPr>
        <w:t xml:space="preserve"> Protection by BCG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vaccine against tuberculosis: a systematic review of randomized controlled trials.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Clin</w:t>
      </w:r>
      <w:proofErr w:type="spellEnd"/>
      <w:r w:rsidRPr="0081689E">
        <w:rPr>
          <w:rFonts w:eastAsia="Calibri"/>
          <w:i/>
          <w:sz w:val="24"/>
          <w:szCs w:val="24"/>
          <w:lang w:bidi="en-US"/>
        </w:rPr>
        <w:t xml:space="preserve"> Infect</w:t>
      </w:r>
      <w:r w:rsidR="001278B7" w:rsidRPr="0081689E">
        <w:rPr>
          <w:rFonts w:eastAsia="Calibri"/>
          <w:i/>
          <w:sz w:val="24"/>
          <w:szCs w:val="24"/>
          <w:lang w:val="uk-UA" w:bidi="en-US"/>
        </w:rPr>
        <w:t xml:space="preserve"> </w:t>
      </w:r>
      <w:r w:rsidRPr="0081689E">
        <w:rPr>
          <w:rFonts w:eastAsia="Calibri"/>
          <w:i/>
          <w:sz w:val="24"/>
          <w:szCs w:val="24"/>
          <w:lang w:bidi="en-US"/>
        </w:rPr>
        <w:t>Dis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2014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58:</w:t>
      </w:r>
      <w:r w:rsidR="0081689E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470–</w:t>
      </w:r>
      <w:r w:rsidR="0081689E">
        <w:rPr>
          <w:rFonts w:eastAsia="Calibri"/>
          <w:sz w:val="24"/>
          <w:szCs w:val="24"/>
          <w:lang w:val="uk-UA" w:bidi="en-US"/>
        </w:rPr>
        <w:t>4</w:t>
      </w:r>
      <w:r w:rsidRPr="001278B7">
        <w:rPr>
          <w:rFonts w:eastAsia="Calibri"/>
          <w:sz w:val="24"/>
          <w:szCs w:val="24"/>
          <w:lang w:bidi="en-US"/>
        </w:rPr>
        <w:t>80</w:t>
      </w:r>
      <w:r w:rsidR="0081689E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doi:10.1093/</w:t>
      </w:r>
      <w:proofErr w:type="spellStart"/>
      <w:r w:rsidRPr="001278B7">
        <w:rPr>
          <w:rFonts w:eastAsia="Calibri"/>
          <w:sz w:val="24"/>
          <w:szCs w:val="24"/>
          <w:lang w:bidi="en-US"/>
        </w:rPr>
        <w:t>cid</w:t>
      </w:r>
      <w:proofErr w:type="spellEnd"/>
      <w:r w:rsidRPr="001278B7">
        <w:rPr>
          <w:rFonts w:eastAsia="Calibri"/>
          <w:sz w:val="24"/>
          <w:szCs w:val="24"/>
          <w:lang w:bidi="en-US"/>
        </w:rPr>
        <w:t>/cit790</w:t>
      </w:r>
      <w:r w:rsidR="0081689E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A5DD1">
      <w:pPr>
        <w:pStyle w:val="a8"/>
        <w:numPr>
          <w:ilvl w:val="0"/>
          <w:numId w:val="8"/>
        </w:numPr>
        <w:spacing w:after="120" w:line="233" w:lineRule="auto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 xml:space="preserve">World Health Organization. BCG vaccines: WHO position paper – February </w:t>
      </w:r>
      <w:proofErr w:type="gramStart"/>
      <w:r w:rsidRPr="001278B7">
        <w:rPr>
          <w:rFonts w:eastAsia="Calibri"/>
          <w:sz w:val="24"/>
          <w:szCs w:val="24"/>
          <w:lang w:bidi="en-US"/>
        </w:rPr>
        <w:t>2018.</w:t>
      </w:r>
      <w:proofErr w:type="gramEnd"/>
      <w:r w:rsidRPr="001278B7">
        <w:rPr>
          <w:rFonts w:eastAsia="Calibri"/>
          <w:sz w:val="24"/>
          <w:szCs w:val="24"/>
          <w:lang w:bidi="en-US"/>
        </w:rPr>
        <w:t xml:space="preserve"> </w:t>
      </w:r>
      <w:r w:rsidRPr="0081689E">
        <w:rPr>
          <w:rFonts w:eastAsia="Calibri"/>
          <w:i/>
          <w:sz w:val="24"/>
          <w:szCs w:val="24"/>
          <w:lang w:bidi="en-US"/>
        </w:rPr>
        <w:t>WHO</w:t>
      </w:r>
      <w:r w:rsidR="001278B7" w:rsidRPr="0081689E">
        <w:rPr>
          <w:rFonts w:eastAsia="Calibri"/>
          <w:i/>
          <w:sz w:val="24"/>
          <w:szCs w:val="24"/>
          <w:lang w:val="uk-UA" w:bidi="en-US"/>
        </w:rPr>
        <w:t xml:space="preserve"> </w:t>
      </w:r>
      <w:r w:rsidRPr="0081689E">
        <w:rPr>
          <w:rFonts w:eastAsia="Calibri"/>
          <w:i/>
          <w:sz w:val="24"/>
          <w:szCs w:val="24"/>
          <w:lang w:bidi="en-US"/>
        </w:rPr>
        <w:t>Weekly Epidemiological Record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2018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93:</w:t>
      </w:r>
      <w:r w:rsidR="0081689E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73–96 (https://apps.who.int/iris/bitstream/</w:t>
      </w:r>
      <w:r w:rsidR="0081689E">
        <w:rPr>
          <w:rFonts w:eastAsia="Calibri"/>
          <w:sz w:val="24"/>
          <w:szCs w:val="24"/>
          <w:lang w:val="uk-UA" w:bidi="en-US"/>
        </w:rPr>
        <w:br/>
      </w:r>
      <w:r w:rsidRPr="001278B7">
        <w:rPr>
          <w:rFonts w:eastAsia="Calibri"/>
          <w:sz w:val="24"/>
          <w:szCs w:val="24"/>
          <w:lang w:bidi="en-US"/>
        </w:rPr>
        <w:t>handle/10665/260306/WER9308.pdf;jsessionid=D70979EF92556A6F19D9968DAEC903C0?sequence=1, accessed 2 August 2019).</w:t>
      </w:r>
    </w:p>
    <w:p w:rsidR="00AC3067" w:rsidRPr="001278B7" w:rsidRDefault="00AC3067" w:rsidP="00AA5DD1">
      <w:pPr>
        <w:pStyle w:val="a8"/>
        <w:numPr>
          <w:ilvl w:val="0"/>
          <w:numId w:val="8"/>
        </w:numPr>
        <w:spacing w:after="120" w:line="233" w:lineRule="auto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1278B7">
        <w:rPr>
          <w:rFonts w:eastAsia="Calibri"/>
          <w:sz w:val="24"/>
          <w:szCs w:val="24"/>
          <w:lang w:bidi="en-US"/>
        </w:rPr>
        <w:t>Lönnroth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K, Jaramillo E, Williams BG, Dye C, </w:t>
      </w:r>
      <w:proofErr w:type="spellStart"/>
      <w:r w:rsidRPr="001278B7">
        <w:rPr>
          <w:rFonts w:eastAsia="Calibri"/>
          <w:sz w:val="24"/>
          <w:szCs w:val="24"/>
          <w:lang w:bidi="en-US"/>
        </w:rPr>
        <w:t>Raviglione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M. Drivers of tuberculosis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epidemics: the role of risk factors and social determinants.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Soc</w:t>
      </w:r>
      <w:proofErr w:type="spellEnd"/>
      <w:r w:rsidRPr="0081689E">
        <w:rPr>
          <w:rFonts w:eastAsia="Calibri"/>
          <w:i/>
          <w:sz w:val="24"/>
          <w:szCs w:val="24"/>
          <w:lang w:bidi="en-US"/>
        </w:rPr>
        <w:t xml:space="preserve">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Sci</w:t>
      </w:r>
      <w:proofErr w:type="spellEnd"/>
      <w:r w:rsidRPr="0081689E">
        <w:rPr>
          <w:rFonts w:eastAsia="Calibri"/>
          <w:i/>
          <w:sz w:val="24"/>
          <w:szCs w:val="24"/>
          <w:lang w:bidi="en-US"/>
        </w:rPr>
        <w:t xml:space="preserve"> Med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2009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68:</w:t>
      </w:r>
      <w:r w:rsidR="0081689E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2240–</w:t>
      </w:r>
      <w:r w:rsidR="0081689E">
        <w:rPr>
          <w:rFonts w:eastAsia="Calibri"/>
          <w:sz w:val="24"/>
          <w:szCs w:val="24"/>
          <w:lang w:val="uk-UA" w:bidi="en-US"/>
        </w:rPr>
        <w:t>224</w:t>
      </w:r>
      <w:r w:rsidRPr="001278B7">
        <w:rPr>
          <w:rFonts w:eastAsia="Calibri"/>
          <w:sz w:val="24"/>
          <w:szCs w:val="24"/>
          <w:lang w:bidi="en-US"/>
        </w:rPr>
        <w:t>6</w:t>
      </w:r>
      <w:r w:rsidR="0081689E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doi:10.1016/j.socscimed.2009.03.041</w:t>
      </w:r>
      <w:r w:rsidR="0081689E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A5DD1">
      <w:pPr>
        <w:pStyle w:val="a8"/>
        <w:numPr>
          <w:ilvl w:val="0"/>
          <w:numId w:val="8"/>
        </w:numPr>
        <w:spacing w:after="120" w:line="233" w:lineRule="auto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1278B7">
        <w:rPr>
          <w:rFonts w:eastAsia="Calibri"/>
          <w:sz w:val="24"/>
          <w:szCs w:val="24"/>
          <w:lang w:bidi="en-US"/>
        </w:rPr>
        <w:t>Schaaf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HS, Seddon JA. Epidemiology and management of childhood multidrug-resistant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tuberculosis.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Clin</w:t>
      </w:r>
      <w:proofErr w:type="spellEnd"/>
      <w:r w:rsidRPr="0081689E">
        <w:rPr>
          <w:rFonts w:eastAsia="Calibri"/>
          <w:i/>
          <w:sz w:val="24"/>
          <w:szCs w:val="24"/>
          <w:lang w:bidi="en-US"/>
        </w:rPr>
        <w:t xml:space="preserve">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Pract</w:t>
      </w:r>
      <w:proofErr w:type="spellEnd"/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2012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9:</w:t>
      </w:r>
      <w:r w:rsidR="0081689E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701–</w:t>
      </w:r>
      <w:r w:rsidR="0081689E">
        <w:rPr>
          <w:rFonts w:eastAsia="Calibri"/>
          <w:sz w:val="24"/>
          <w:szCs w:val="24"/>
          <w:lang w:val="uk-UA" w:bidi="en-US"/>
        </w:rPr>
        <w:t>7</w:t>
      </w:r>
      <w:r w:rsidRPr="001278B7">
        <w:rPr>
          <w:rFonts w:eastAsia="Calibri"/>
          <w:sz w:val="24"/>
          <w:szCs w:val="24"/>
          <w:lang w:bidi="en-US"/>
        </w:rPr>
        <w:t>13</w:t>
      </w:r>
      <w:r w:rsidR="0081689E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doi:10.2217/cpr.12.62</w:t>
      </w:r>
      <w:r w:rsidR="0081689E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A5DD1">
      <w:pPr>
        <w:pStyle w:val="a8"/>
        <w:numPr>
          <w:ilvl w:val="0"/>
          <w:numId w:val="8"/>
        </w:numPr>
        <w:spacing w:after="120" w:line="233" w:lineRule="auto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1278B7">
        <w:rPr>
          <w:rFonts w:eastAsia="Calibri"/>
          <w:sz w:val="24"/>
          <w:szCs w:val="24"/>
          <w:lang w:bidi="en-US"/>
        </w:rPr>
        <w:t>Schaaf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HS, </w:t>
      </w:r>
      <w:proofErr w:type="spellStart"/>
      <w:r w:rsidRPr="001278B7">
        <w:rPr>
          <w:rFonts w:eastAsia="Calibri"/>
          <w:sz w:val="24"/>
          <w:szCs w:val="24"/>
          <w:lang w:bidi="en-US"/>
        </w:rPr>
        <w:t>Gie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RP, </w:t>
      </w:r>
      <w:proofErr w:type="spellStart"/>
      <w:r w:rsidRPr="001278B7">
        <w:rPr>
          <w:rFonts w:eastAsia="Calibri"/>
          <w:sz w:val="24"/>
          <w:szCs w:val="24"/>
          <w:lang w:bidi="en-US"/>
        </w:rPr>
        <w:t>Beyers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N, </w:t>
      </w:r>
      <w:proofErr w:type="spellStart"/>
      <w:r w:rsidRPr="001278B7">
        <w:rPr>
          <w:rFonts w:eastAsia="Calibri"/>
          <w:sz w:val="24"/>
          <w:szCs w:val="24"/>
          <w:lang w:bidi="en-US"/>
        </w:rPr>
        <w:t>Sirgel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FA, de Klerk PJ, Donald PR. Primary drug-resistant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tuberculosis in children.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Int</w:t>
      </w:r>
      <w:proofErr w:type="spellEnd"/>
      <w:r w:rsidRPr="0081689E">
        <w:rPr>
          <w:rFonts w:eastAsia="Calibri"/>
          <w:i/>
          <w:sz w:val="24"/>
          <w:szCs w:val="24"/>
          <w:lang w:bidi="en-US"/>
        </w:rPr>
        <w:t xml:space="preserve"> J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Tuberc</w:t>
      </w:r>
      <w:proofErr w:type="spellEnd"/>
      <w:r w:rsidRPr="0081689E">
        <w:rPr>
          <w:rFonts w:eastAsia="Calibri"/>
          <w:i/>
          <w:sz w:val="24"/>
          <w:szCs w:val="24"/>
          <w:lang w:bidi="en-US"/>
        </w:rPr>
        <w:t xml:space="preserve"> Lung Dis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2000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4:</w:t>
      </w:r>
      <w:r w:rsidR="0081689E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1149–</w:t>
      </w:r>
      <w:r w:rsidR="0081689E">
        <w:rPr>
          <w:rFonts w:eastAsia="Calibri"/>
          <w:sz w:val="24"/>
          <w:szCs w:val="24"/>
          <w:lang w:val="uk-UA" w:bidi="en-US"/>
        </w:rPr>
        <w:t>11</w:t>
      </w:r>
      <w:r w:rsidRPr="001278B7">
        <w:rPr>
          <w:rFonts w:eastAsia="Calibri"/>
          <w:sz w:val="24"/>
          <w:szCs w:val="24"/>
          <w:lang w:bidi="en-US"/>
        </w:rPr>
        <w:t>55 (https://www.ncbi.nlm.nih.gov/pubmed/11144457, accessed 2 August 2019).</w:t>
      </w:r>
    </w:p>
    <w:p w:rsidR="00AC3067" w:rsidRPr="001278B7" w:rsidRDefault="00AC3067" w:rsidP="00AA5DD1">
      <w:pPr>
        <w:pStyle w:val="a8"/>
        <w:numPr>
          <w:ilvl w:val="0"/>
          <w:numId w:val="8"/>
        </w:numPr>
        <w:spacing w:after="120" w:line="233" w:lineRule="auto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1278B7">
        <w:rPr>
          <w:rFonts w:eastAsia="Calibri"/>
          <w:sz w:val="24"/>
          <w:szCs w:val="24"/>
          <w:lang w:bidi="en-US"/>
        </w:rPr>
        <w:t>Feja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K, </w:t>
      </w:r>
      <w:proofErr w:type="spellStart"/>
      <w:r w:rsidRPr="001278B7">
        <w:rPr>
          <w:rFonts w:eastAsia="Calibri"/>
          <w:sz w:val="24"/>
          <w:szCs w:val="24"/>
          <w:lang w:bidi="en-US"/>
        </w:rPr>
        <w:t>McNelley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E, Tran CS, </w:t>
      </w:r>
      <w:proofErr w:type="spellStart"/>
      <w:r w:rsidRPr="001278B7">
        <w:rPr>
          <w:rFonts w:eastAsia="Calibri"/>
          <w:sz w:val="24"/>
          <w:szCs w:val="24"/>
          <w:lang w:bidi="en-US"/>
        </w:rPr>
        <w:t>Burzynski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J, </w:t>
      </w:r>
      <w:proofErr w:type="spellStart"/>
      <w:r w:rsidRPr="001278B7">
        <w:rPr>
          <w:rFonts w:eastAsia="Calibri"/>
          <w:sz w:val="24"/>
          <w:szCs w:val="24"/>
          <w:lang w:bidi="en-US"/>
        </w:rPr>
        <w:t>Saiman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L. Management of pediatric </w:t>
      </w:r>
      <w:proofErr w:type="spellStart"/>
      <w:r w:rsidRPr="001278B7">
        <w:rPr>
          <w:rFonts w:eastAsia="Calibri"/>
          <w:sz w:val="24"/>
          <w:szCs w:val="24"/>
          <w:lang w:bidi="en-US"/>
        </w:rPr>
        <w:t>multidrugresistant</w:t>
      </w:r>
      <w:proofErr w:type="spellEnd"/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tuberculosis and latent tuberculosis infections in New York City from 1995 to 2003.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Pediatr</w:t>
      </w:r>
      <w:proofErr w:type="spellEnd"/>
      <w:r w:rsidRPr="0081689E">
        <w:rPr>
          <w:rFonts w:eastAsia="Calibri"/>
          <w:i/>
          <w:sz w:val="24"/>
          <w:szCs w:val="24"/>
          <w:lang w:bidi="en-US"/>
        </w:rPr>
        <w:t xml:space="preserve"> Infect Dis J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2008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27:</w:t>
      </w:r>
      <w:r w:rsidR="0081689E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907–</w:t>
      </w:r>
      <w:r w:rsidR="0081689E">
        <w:rPr>
          <w:rFonts w:eastAsia="Calibri"/>
          <w:sz w:val="24"/>
          <w:szCs w:val="24"/>
          <w:lang w:val="uk-UA" w:bidi="en-US"/>
        </w:rPr>
        <w:t>9</w:t>
      </w:r>
      <w:r w:rsidRPr="001278B7">
        <w:rPr>
          <w:rFonts w:eastAsia="Calibri"/>
          <w:sz w:val="24"/>
          <w:szCs w:val="24"/>
          <w:lang w:bidi="en-US"/>
        </w:rPr>
        <w:t>12</w:t>
      </w:r>
      <w:r w:rsidR="0081689E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</w:t>
      </w:r>
      <w:proofErr w:type="gramStart"/>
      <w:r w:rsidRPr="001278B7">
        <w:rPr>
          <w:rFonts w:eastAsia="Calibri"/>
          <w:sz w:val="24"/>
          <w:szCs w:val="24"/>
          <w:lang w:bidi="en-US"/>
        </w:rPr>
        <w:t>:10.1097</w:t>
      </w:r>
      <w:proofErr w:type="gramEnd"/>
      <w:r w:rsidRPr="001278B7">
        <w:rPr>
          <w:rFonts w:eastAsia="Calibri"/>
          <w:sz w:val="24"/>
          <w:szCs w:val="24"/>
          <w:lang w:bidi="en-US"/>
        </w:rPr>
        <w:t>/</w:t>
      </w:r>
      <w:r w:rsidR="0081689E">
        <w:rPr>
          <w:rFonts w:eastAsia="Calibri"/>
          <w:sz w:val="24"/>
          <w:szCs w:val="24"/>
          <w:lang w:val="uk-UA" w:bidi="en-US"/>
        </w:rPr>
        <w:br/>
      </w:r>
      <w:r w:rsidRPr="001278B7">
        <w:rPr>
          <w:rFonts w:eastAsia="Calibri"/>
          <w:sz w:val="24"/>
          <w:szCs w:val="24"/>
          <w:lang w:bidi="en-US"/>
        </w:rPr>
        <w:t>INF.0b013e3181783aca</w:t>
      </w:r>
      <w:r w:rsidR="0081689E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A5DD1">
      <w:pPr>
        <w:pStyle w:val="a8"/>
        <w:numPr>
          <w:ilvl w:val="0"/>
          <w:numId w:val="8"/>
        </w:numPr>
        <w:spacing w:after="120" w:line="233" w:lineRule="auto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 xml:space="preserve">Donald PR, Maher D, </w:t>
      </w:r>
      <w:proofErr w:type="spellStart"/>
      <w:r w:rsidRPr="001278B7">
        <w:rPr>
          <w:rFonts w:eastAsia="Calibri"/>
          <w:sz w:val="24"/>
          <w:szCs w:val="24"/>
          <w:lang w:bidi="en-US"/>
        </w:rPr>
        <w:t>Qazi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S. A research agenda to promote the management of childhood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tuberculosis within national tuberculosis </w:t>
      </w:r>
      <w:proofErr w:type="spellStart"/>
      <w:r w:rsidRPr="001278B7">
        <w:rPr>
          <w:rFonts w:eastAsia="Calibri"/>
          <w:sz w:val="24"/>
          <w:szCs w:val="24"/>
          <w:lang w:bidi="en-US"/>
        </w:rPr>
        <w:t>programmes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.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Int</w:t>
      </w:r>
      <w:proofErr w:type="spellEnd"/>
      <w:r w:rsidRPr="0081689E">
        <w:rPr>
          <w:rFonts w:eastAsia="Calibri"/>
          <w:i/>
          <w:sz w:val="24"/>
          <w:szCs w:val="24"/>
          <w:lang w:bidi="en-US"/>
        </w:rPr>
        <w:t xml:space="preserve"> J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Tuberc</w:t>
      </w:r>
      <w:proofErr w:type="spellEnd"/>
      <w:r w:rsidRPr="0081689E">
        <w:rPr>
          <w:rFonts w:eastAsia="Calibri"/>
          <w:i/>
          <w:sz w:val="24"/>
          <w:szCs w:val="24"/>
          <w:lang w:bidi="en-US"/>
        </w:rPr>
        <w:t xml:space="preserve"> Lung Dis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2007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11:</w:t>
      </w:r>
      <w:r w:rsidR="0081689E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370–</w:t>
      </w:r>
      <w:r w:rsidR="0081689E">
        <w:rPr>
          <w:rFonts w:eastAsia="Calibri"/>
          <w:sz w:val="24"/>
          <w:szCs w:val="24"/>
          <w:lang w:val="uk-UA" w:bidi="en-US"/>
        </w:rPr>
        <w:t>3</w:t>
      </w:r>
      <w:r w:rsidRPr="001278B7">
        <w:rPr>
          <w:rFonts w:eastAsia="Calibri"/>
          <w:sz w:val="24"/>
          <w:szCs w:val="24"/>
          <w:lang w:bidi="en-US"/>
        </w:rPr>
        <w:t>80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(https://www.ncbi.nlm.nih.gov/pubmed/17394681, accessed 2 August 2019).</w:t>
      </w:r>
    </w:p>
    <w:p w:rsidR="00AC3067" w:rsidRPr="001278B7" w:rsidRDefault="00AC3067" w:rsidP="00AA5DD1">
      <w:pPr>
        <w:pStyle w:val="a8"/>
        <w:numPr>
          <w:ilvl w:val="0"/>
          <w:numId w:val="8"/>
        </w:numPr>
        <w:spacing w:after="120" w:line="233" w:lineRule="auto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1278B7">
        <w:rPr>
          <w:rFonts w:eastAsia="Calibri"/>
          <w:sz w:val="24"/>
          <w:szCs w:val="24"/>
          <w:lang w:bidi="en-US"/>
        </w:rPr>
        <w:t>Adhikari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M. Tuberculosis and tuberculosis/HIV co-infection in pregnancy.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Semin</w:t>
      </w:r>
      <w:proofErr w:type="spellEnd"/>
      <w:r w:rsidRPr="0081689E">
        <w:rPr>
          <w:rFonts w:eastAsia="Calibri"/>
          <w:i/>
          <w:sz w:val="24"/>
          <w:szCs w:val="24"/>
          <w:lang w:bidi="en-US"/>
        </w:rPr>
        <w:t xml:space="preserve"> Fetal</w:t>
      </w:r>
      <w:r w:rsidR="001278B7" w:rsidRPr="0081689E">
        <w:rPr>
          <w:rFonts w:eastAsia="Calibri"/>
          <w:i/>
          <w:sz w:val="24"/>
          <w:szCs w:val="24"/>
          <w:lang w:val="uk-UA" w:bidi="en-US"/>
        </w:rPr>
        <w:t xml:space="preserve"> </w:t>
      </w:r>
      <w:r w:rsidRPr="0081689E">
        <w:rPr>
          <w:rFonts w:eastAsia="Calibri"/>
          <w:i/>
          <w:sz w:val="24"/>
          <w:szCs w:val="24"/>
          <w:lang w:bidi="en-US"/>
        </w:rPr>
        <w:t>Neonatal Med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2009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14(4):</w:t>
      </w:r>
      <w:r w:rsidR="0081689E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234–</w:t>
      </w:r>
      <w:r w:rsidR="0081689E">
        <w:rPr>
          <w:rFonts w:eastAsia="Calibri"/>
          <w:sz w:val="24"/>
          <w:szCs w:val="24"/>
          <w:lang w:val="uk-UA" w:bidi="en-US"/>
        </w:rPr>
        <w:t>2</w:t>
      </w:r>
      <w:r w:rsidRPr="001278B7">
        <w:rPr>
          <w:rFonts w:eastAsia="Calibri"/>
          <w:sz w:val="24"/>
          <w:szCs w:val="24"/>
          <w:lang w:bidi="en-US"/>
        </w:rPr>
        <w:t>40</w:t>
      </w:r>
      <w:r w:rsidR="0081689E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doi:10.1016/j.siny.2009.02.001</w:t>
      </w:r>
      <w:r w:rsidR="0081689E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A5DD1">
      <w:pPr>
        <w:pStyle w:val="a8"/>
        <w:numPr>
          <w:ilvl w:val="0"/>
          <w:numId w:val="8"/>
        </w:numPr>
        <w:spacing w:after="120" w:line="233" w:lineRule="auto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>How to care for people exposed to drug-resistant tuberculosis: a practical guide. First Edition.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Boston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Sentinel Project for Pediatric Drug-Resistant Tuberculosis</w:t>
      </w:r>
      <w:r w:rsidR="0081689E">
        <w:rPr>
          <w:rFonts w:eastAsia="Calibri"/>
          <w:sz w:val="24"/>
          <w:szCs w:val="24"/>
          <w:lang w:val="uk-UA" w:bidi="en-US"/>
        </w:rPr>
        <w:t xml:space="preserve">. </w:t>
      </w:r>
      <w:r w:rsidRPr="001278B7">
        <w:rPr>
          <w:rFonts w:eastAsia="Calibri"/>
          <w:sz w:val="24"/>
          <w:szCs w:val="24"/>
          <w:lang w:bidi="en-US"/>
        </w:rPr>
        <w:t>2018 (http://sentinelproject.org/wp-content/uploads/2018/03/PE-Guide_English_V1_</w:t>
      </w:r>
      <w:r w:rsidR="0081689E">
        <w:rPr>
          <w:rFonts w:eastAsia="Calibri"/>
          <w:sz w:val="24"/>
          <w:szCs w:val="24"/>
          <w:lang w:val="uk-UA" w:bidi="en-US"/>
        </w:rPr>
        <w:br/>
      </w:r>
      <w:r w:rsidRPr="001278B7">
        <w:rPr>
          <w:rFonts w:eastAsia="Calibri"/>
          <w:sz w:val="24"/>
          <w:szCs w:val="24"/>
          <w:lang w:bidi="en-US"/>
        </w:rPr>
        <w:t>Mar2018-1.pdf, accessed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2 August 2019).</w:t>
      </w:r>
    </w:p>
    <w:p w:rsidR="00AC3067" w:rsidRPr="001278B7" w:rsidRDefault="00AC3067" w:rsidP="00AA5DD1">
      <w:pPr>
        <w:pStyle w:val="a8"/>
        <w:numPr>
          <w:ilvl w:val="0"/>
          <w:numId w:val="8"/>
        </w:numPr>
        <w:spacing w:after="120" w:line="233" w:lineRule="auto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1278B7">
        <w:rPr>
          <w:rFonts w:eastAsia="Calibri"/>
          <w:sz w:val="24"/>
          <w:szCs w:val="24"/>
          <w:lang w:bidi="en-US"/>
        </w:rPr>
        <w:t>Harausz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EP, Garcia-Prats AJ, Seddon JA, </w:t>
      </w:r>
      <w:proofErr w:type="spellStart"/>
      <w:r w:rsidRPr="001278B7">
        <w:rPr>
          <w:rFonts w:eastAsia="Calibri"/>
          <w:sz w:val="24"/>
          <w:szCs w:val="24"/>
          <w:lang w:bidi="en-US"/>
        </w:rPr>
        <w:t>Schaaf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HS, </w:t>
      </w:r>
      <w:proofErr w:type="spellStart"/>
      <w:r w:rsidRPr="001278B7">
        <w:rPr>
          <w:rFonts w:eastAsia="Calibri"/>
          <w:sz w:val="24"/>
          <w:szCs w:val="24"/>
          <w:lang w:bidi="en-US"/>
        </w:rPr>
        <w:t>Hesseling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AC, </w:t>
      </w:r>
      <w:proofErr w:type="spellStart"/>
      <w:r w:rsidRPr="001278B7">
        <w:rPr>
          <w:rFonts w:eastAsia="Calibri"/>
          <w:sz w:val="24"/>
          <w:szCs w:val="24"/>
          <w:lang w:bidi="en-US"/>
        </w:rPr>
        <w:t>Achar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J</w:t>
      </w:r>
      <w:r w:rsidR="00846224" w:rsidRPr="001278B7">
        <w:rPr>
          <w:rFonts w:eastAsia="Calibri"/>
          <w:sz w:val="24"/>
          <w:szCs w:val="24"/>
          <w:lang w:bidi="en-US"/>
        </w:rPr>
        <w:t xml:space="preserve"> et al.</w:t>
      </w:r>
      <w:r w:rsidRPr="001278B7">
        <w:rPr>
          <w:rFonts w:eastAsia="Calibri"/>
          <w:sz w:val="24"/>
          <w:szCs w:val="24"/>
          <w:lang w:bidi="en-US"/>
        </w:rPr>
        <w:t xml:space="preserve"> New and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repurposed drugs for pediatric multidrug-resistant tuberculosis. Practice-based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recommendations. </w:t>
      </w:r>
      <w:r w:rsidRPr="0081689E">
        <w:rPr>
          <w:rFonts w:eastAsia="Calibri"/>
          <w:i/>
          <w:sz w:val="24"/>
          <w:szCs w:val="24"/>
          <w:lang w:bidi="en-US"/>
        </w:rPr>
        <w:t xml:space="preserve">Am J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Respir</w:t>
      </w:r>
      <w:proofErr w:type="spellEnd"/>
      <w:r w:rsidRPr="0081689E">
        <w:rPr>
          <w:rFonts w:eastAsia="Calibri"/>
          <w:i/>
          <w:sz w:val="24"/>
          <w:szCs w:val="24"/>
          <w:lang w:bidi="en-US"/>
        </w:rPr>
        <w:t xml:space="preserve">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Crit</w:t>
      </w:r>
      <w:proofErr w:type="spellEnd"/>
      <w:r w:rsidRPr="0081689E">
        <w:rPr>
          <w:rFonts w:eastAsia="Calibri"/>
          <w:i/>
          <w:sz w:val="24"/>
          <w:szCs w:val="24"/>
          <w:lang w:bidi="en-US"/>
        </w:rPr>
        <w:t xml:space="preserve"> Care Med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2017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195:</w:t>
      </w:r>
      <w:r w:rsidR="0081689E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1300–</w:t>
      </w:r>
      <w:r w:rsidR="0081689E">
        <w:rPr>
          <w:rFonts w:eastAsia="Calibri"/>
          <w:sz w:val="24"/>
          <w:szCs w:val="24"/>
          <w:lang w:val="uk-UA" w:bidi="en-US"/>
        </w:rPr>
        <w:t>13</w:t>
      </w:r>
      <w:r w:rsidRPr="001278B7">
        <w:rPr>
          <w:rFonts w:eastAsia="Calibri"/>
          <w:sz w:val="24"/>
          <w:szCs w:val="24"/>
          <w:lang w:bidi="en-US"/>
        </w:rPr>
        <w:t>10</w:t>
      </w:r>
      <w:r w:rsidR="0081689E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</w:t>
      </w:r>
      <w:proofErr w:type="gramStart"/>
      <w:r w:rsidRPr="001278B7">
        <w:rPr>
          <w:rFonts w:eastAsia="Calibri"/>
          <w:sz w:val="24"/>
          <w:szCs w:val="24"/>
          <w:lang w:bidi="en-US"/>
        </w:rPr>
        <w:t>:10.1164</w:t>
      </w:r>
      <w:proofErr w:type="gramEnd"/>
      <w:r w:rsidRPr="001278B7">
        <w:rPr>
          <w:rFonts w:eastAsia="Calibri"/>
          <w:sz w:val="24"/>
          <w:szCs w:val="24"/>
          <w:lang w:bidi="en-US"/>
        </w:rPr>
        <w:t>/</w:t>
      </w:r>
      <w:r w:rsidR="0081689E">
        <w:rPr>
          <w:rFonts w:eastAsia="Calibri"/>
          <w:sz w:val="24"/>
          <w:szCs w:val="24"/>
          <w:lang w:val="uk-UA" w:bidi="en-US"/>
        </w:rPr>
        <w:br/>
      </w:r>
      <w:r w:rsidRPr="001278B7">
        <w:rPr>
          <w:rFonts w:eastAsia="Calibri"/>
          <w:sz w:val="24"/>
          <w:szCs w:val="24"/>
          <w:lang w:bidi="en-US"/>
        </w:rPr>
        <w:t>rccm.201606-1227CI</w:t>
      </w:r>
      <w:r w:rsidR="0081689E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81689E" w:rsidRDefault="00AC3067" w:rsidP="00AA5DD1">
      <w:pPr>
        <w:pStyle w:val="a8"/>
        <w:numPr>
          <w:ilvl w:val="0"/>
          <w:numId w:val="8"/>
        </w:numPr>
        <w:spacing w:after="120" w:line="233" w:lineRule="auto"/>
        <w:ind w:left="567" w:hanging="567"/>
        <w:contextualSpacing w:val="0"/>
        <w:rPr>
          <w:rFonts w:eastAsia="Calibri"/>
          <w:spacing w:val="-2"/>
          <w:sz w:val="24"/>
          <w:szCs w:val="24"/>
          <w:lang w:bidi="en-US"/>
        </w:rPr>
      </w:pPr>
      <w:proofErr w:type="spellStart"/>
      <w:r w:rsidRPr="0081689E">
        <w:rPr>
          <w:rFonts w:eastAsia="Calibri"/>
          <w:spacing w:val="-2"/>
          <w:sz w:val="24"/>
          <w:szCs w:val="24"/>
          <w:lang w:bidi="en-US"/>
        </w:rPr>
        <w:t>Mahairas</w:t>
      </w:r>
      <w:proofErr w:type="spellEnd"/>
      <w:r w:rsidRPr="0081689E">
        <w:rPr>
          <w:rFonts w:eastAsia="Calibri"/>
          <w:spacing w:val="-2"/>
          <w:sz w:val="24"/>
          <w:szCs w:val="24"/>
          <w:lang w:bidi="en-US"/>
        </w:rPr>
        <w:t xml:space="preserve"> GG, Sabo PJ, Hickey MJ, Singh DC, Stover CK. Molecular analysis of genetic</w:t>
      </w:r>
      <w:r w:rsidR="001278B7" w:rsidRPr="0081689E">
        <w:rPr>
          <w:rFonts w:eastAsia="Calibri"/>
          <w:spacing w:val="-2"/>
          <w:sz w:val="24"/>
          <w:szCs w:val="24"/>
          <w:lang w:val="uk-UA" w:bidi="en-US"/>
        </w:rPr>
        <w:t xml:space="preserve"> </w:t>
      </w:r>
      <w:r w:rsidRPr="0081689E">
        <w:rPr>
          <w:rFonts w:eastAsia="Calibri"/>
          <w:spacing w:val="-2"/>
          <w:sz w:val="24"/>
          <w:szCs w:val="24"/>
          <w:lang w:bidi="en-US"/>
        </w:rPr>
        <w:t xml:space="preserve">differences between Mycobacterium </w:t>
      </w:r>
      <w:proofErr w:type="spellStart"/>
      <w:r w:rsidRPr="0081689E">
        <w:rPr>
          <w:rFonts w:eastAsia="Calibri"/>
          <w:spacing w:val="-2"/>
          <w:sz w:val="24"/>
          <w:szCs w:val="24"/>
          <w:lang w:bidi="en-US"/>
        </w:rPr>
        <w:t>bovis</w:t>
      </w:r>
      <w:proofErr w:type="spellEnd"/>
      <w:r w:rsidRPr="0081689E">
        <w:rPr>
          <w:rFonts w:eastAsia="Calibri"/>
          <w:spacing w:val="-2"/>
          <w:sz w:val="24"/>
          <w:szCs w:val="24"/>
          <w:lang w:bidi="en-US"/>
        </w:rPr>
        <w:t xml:space="preserve"> BCG and virulent M. </w:t>
      </w:r>
      <w:proofErr w:type="spellStart"/>
      <w:r w:rsidRPr="0081689E">
        <w:rPr>
          <w:rFonts w:eastAsia="Calibri"/>
          <w:spacing w:val="-2"/>
          <w:sz w:val="24"/>
          <w:szCs w:val="24"/>
          <w:lang w:bidi="en-US"/>
        </w:rPr>
        <w:t>bovis</w:t>
      </w:r>
      <w:proofErr w:type="spellEnd"/>
      <w:r w:rsidRPr="0081689E">
        <w:rPr>
          <w:rFonts w:eastAsia="Calibri"/>
          <w:spacing w:val="-2"/>
          <w:sz w:val="24"/>
          <w:szCs w:val="24"/>
          <w:lang w:bidi="en-US"/>
        </w:rPr>
        <w:t xml:space="preserve">. </w:t>
      </w:r>
      <w:r w:rsidRPr="0081689E">
        <w:rPr>
          <w:rFonts w:eastAsia="Calibri"/>
          <w:i/>
          <w:spacing w:val="-2"/>
          <w:sz w:val="24"/>
          <w:szCs w:val="24"/>
          <w:lang w:bidi="en-US"/>
        </w:rPr>
        <w:t xml:space="preserve">J </w:t>
      </w:r>
      <w:proofErr w:type="spellStart"/>
      <w:r w:rsidRPr="0081689E">
        <w:rPr>
          <w:rFonts w:eastAsia="Calibri"/>
          <w:i/>
          <w:spacing w:val="-2"/>
          <w:sz w:val="24"/>
          <w:szCs w:val="24"/>
          <w:lang w:bidi="en-US"/>
        </w:rPr>
        <w:t>Bacteriol</w:t>
      </w:r>
      <w:proofErr w:type="spellEnd"/>
      <w:r w:rsidR="0081689E" w:rsidRPr="0081689E">
        <w:rPr>
          <w:rFonts w:eastAsia="Calibri"/>
          <w:spacing w:val="-2"/>
          <w:sz w:val="24"/>
          <w:szCs w:val="24"/>
          <w:lang w:val="uk-UA" w:bidi="en-US"/>
        </w:rPr>
        <w:t xml:space="preserve">, </w:t>
      </w:r>
      <w:r w:rsidRPr="0081689E">
        <w:rPr>
          <w:rFonts w:eastAsia="Calibri"/>
          <w:spacing w:val="-2"/>
          <w:sz w:val="24"/>
          <w:szCs w:val="24"/>
          <w:lang w:bidi="en-US"/>
        </w:rPr>
        <w:t>1996</w:t>
      </w:r>
      <w:r w:rsidR="0081689E" w:rsidRPr="0081689E">
        <w:rPr>
          <w:rFonts w:eastAsia="Calibri"/>
          <w:spacing w:val="-2"/>
          <w:sz w:val="24"/>
          <w:szCs w:val="24"/>
          <w:lang w:val="uk-UA" w:bidi="en-US"/>
        </w:rPr>
        <w:t xml:space="preserve">, </w:t>
      </w:r>
      <w:r w:rsidRPr="0081689E">
        <w:rPr>
          <w:rFonts w:eastAsia="Calibri"/>
          <w:spacing w:val="-2"/>
          <w:sz w:val="24"/>
          <w:szCs w:val="24"/>
          <w:lang w:bidi="en-US"/>
        </w:rPr>
        <w:t>178:</w:t>
      </w:r>
      <w:r w:rsidR="0081689E" w:rsidRPr="0081689E">
        <w:rPr>
          <w:rFonts w:eastAsia="Calibri"/>
          <w:spacing w:val="-2"/>
          <w:sz w:val="24"/>
          <w:szCs w:val="24"/>
          <w:lang w:val="uk-UA" w:bidi="en-US"/>
        </w:rPr>
        <w:t xml:space="preserve"> </w:t>
      </w:r>
      <w:r w:rsidRPr="0081689E">
        <w:rPr>
          <w:rFonts w:eastAsia="Calibri"/>
          <w:spacing w:val="-2"/>
          <w:sz w:val="24"/>
          <w:szCs w:val="24"/>
          <w:lang w:bidi="en-US"/>
        </w:rPr>
        <w:t>1274–</w:t>
      </w:r>
      <w:r w:rsidR="0081689E" w:rsidRPr="0081689E">
        <w:rPr>
          <w:rFonts w:eastAsia="Calibri"/>
          <w:spacing w:val="-2"/>
          <w:sz w:val="24"/>
          <w:szCs w:val="24"/>
          <w:lang w:val="uk-UA" w:bidi="en-US"/>
        </w:rPr>
        <w:t>12</w:t>
      </w:r>
      <w:r w:rsidRPr="0081689E">
        <w:rPr>
          <w:rFonts w:eastAsia="Calibri"/>
          <w:spacing w:val="-2"/>
          <w:sz w:val="24"/>
          <w:szCs w:val="24"/>
          <w:lang w:bidi="en-US"/>
        </w:rPr>
        <w:t>82 (https://www.ncbi.nlm.nih.gov/pubmed/8631702, accessed 2 August 2019).</w:t>
      </w:r>
    </w:p>
    <w:p w:rsidR="00AC3067" w:rsidRPr="001278B7" w:rsidRDefault="00AC3067" w:rsidP="00AA5DD1">
      <w:pPr>
        <w:pStyle w:val="a8"/>
        <w:numPr>
          <w:ilvl w:val="0"/>
          <w:numId w:val="8"/>
        </w:numPr>
        <w:spacing w:after="120" w:line="233" w:lineRule="auto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1278B7">
        <w:rPr>
          <w:rFonts w:eastAsia="Calibri"/>
          <w:sz w:val="24"/>
          <w:szCs w:val="24"/>
          <w:lang w:bidi="en-US"/>
        </w:rPr>
        <w:t>Auguste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P, </w:t>
      </w:r>
      <w:proofErr w:type="spellStart"/>
      <w:r w:rsidRPr="001278B7">
        <w:rPr>
          <w:rFonts w:eastAsia="Calibri"/>
          <w:sz w:val="24"/>
          <w:szCs w:val="24"/>
          <w:lang w:bidi="en-US"/>
        </w:rPr>
        <w:t>Tsertsvadze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A, Pink J, Court R, McCarthy N, Sutcliffe P</w:t>
      </w:r>
      <w:r w:rsidR="00846224" w:rsidRPr="001278B7">
        <w:rPr>
          <w:rFonts w:eastAsia="Calibri"/>
          <w:sz w:val="24"/>
          <w:szCs w:val="24"/>
          <w:lang w:bidi="en-US"/>
        </w:rPr>
        <w:t xml:space="preserve"> et al.</w:t>
      </w:r>
      <w:r w:rsidRPr="001278B7">
        <w:rPr>
          <w:rFonts w:eastAsia="Calibri"/>
          <w:sz w:val="24"/>
          <w:szCs w:val="24"/>
          <w:lang w:bidi="en-US"/>
        </w:rPr>
        <w:t xml:space="preserve"> Comparing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interferon-gamma release assays with tuberculin skin test for identifying latent tuberculosis infection that progresses to active tuberculosis: systematic review and meta-analysis. </w:t>
      </w:r>
      <w:r w:rsidRPr="0081689E">
        <w:rPr>
          <w:rFonts w:eastAsia="Calibri"/>
          <w:i/>
          <w:sz w:val="24"/>
          <w:szCs w:val="24"/>
          <w:lang w:bidi="en-US"/>
        </w:rPr>
        <w:t>BMC</w:t>
      </w:r>
      <w:r w:rsidR="001278B7" w:rsidRPr="0081689E">
        <w:rPr>
          <w:rFonts w:eastAsia="Calibri"/>
          <w:i/>
          <w:sz w:val="24"/>
          <w:szCs w:val="24"/>
          <w:lang w:val="uk-UA" w:bidi="en-US"/>
        </w:rPr>
        <w:t xml:space="preserve"> </w:t>
      </w:r>
      <w:r w:rsidRPr="0081689E">
        <w:rPr>
          <w:rFonts w:eastAsia="Calibri"/>
          <w:i/>
          <w:sz w:val="24"/>
          <w:szCs w:val="24"/>
          <w:lang w:bidi="en-US"/>
        </w:rPr>
        <w:t>Infect Dis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2017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17:</w:t>
      </w:r>
      <w:r w:rsidR="0081689E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200</w:t>
      </w:r>
      <w:r w:rsidR="0081689E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</w:t>
      </w:r>
      <w:proofErr w:type="gramStart"/>
      <w:r w:rsidRPr="001278B7">
        <w:rPr>
          <w:rFonts w:eastAsia="Calibri"/>
          <w:sz w:val="24"/>
          <w:szCs w:val="24"/>
          <w:lang w:bidi="en-US"/>
        </w:rPr>
        <w:t>:10.1186</w:t>
      </w:r>
      <w:proofErr w:type="gramEnd"/>
      <w:r w:rsidRPr="001278B7">
        <w:rPr>
          <w:rFonts w:eastAsia="Calibri"/>
          <w:sz w:val="24"/>
          <w:szCs w:val="24"/>
          <w:lang w:bidi="en-US"/>
        </w:rPr>
        <w:t>/s12879-017-2301-4</w:t>
      </w:r>
      <w:r w:rsidR="0081689E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lastRenderedPageBreak/>
        <w:t xml:space="preserve">Diel R, </w:t>
      </w:r>
      <w:proofErr w:type="spellStart"/>
      <w:r w:rsidRPr="001278B7">
        <w:rPr>
          <w:rFonts w:eastAsia="Calibri"/>
          <w:sz w:val="24"/>
          <w:szCs w:val="24"/>
          <w:lang w:bidi="en-US"/>
        </w:rPr>
        <w:t>Loddenkemper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R, </w:t>
      </w:r>
      <w:proofErr w:type="spellStart"/>
      <w:r w:rsidRPr="001278B7">
        <w:rPr>
          <w:rFonts w:eastAsia="Calibri"/>
          <w:sz w:val="24"/>
          <w:szCs w:val="24"/>
          <w:lang w:bidi="en-US"/>
        </w:rPr>
        <w:t>Nienhaus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A. Predictive value of interferon-γ release assays and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tuberculin skin testing for progression from latent TB infection to disease state: a meta-analysis.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81689E">
        <w:rPr>
          <w:rFonts w:eastAsia="Calibri"/>
          <w:i/>
          <w:sz w:val="24"/>
          <w:szCs w:val="24"/>
          <w:lang w:bidi="en-US"/>
        </w:rPr>
        <w:t>Chest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2012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142:</w:t>
      </w:r>
      <w:r w:rsidR="0081689E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63–75</w:t>
      </w:r>
      <w:r w:rsidR="0081689E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doi:10.1378/chest.11-3157</w:t>
      </w:r>
      <w:r w:rsidR="0081689E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 xml:space="preserve">Diel R, </w:t>
      </w:r>
      <w:proofErr w:type="spellStart"/>
      <w:r w:rsidRPr="001278B7">
        <w:rPr>
          <w:rFonts w:eastAsia="Calibri"/>
          <w:sz w:val="24"/>
          <w:szCs w:val="24"/>
          <w:lang w:bidi="en-US"/>
        </w:rPr>
        <w:t>Loddenkemper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R, </w:t>
      </w:r>
      <w:proofErr w:type="spellStart"/>
      <w:r w:rsidRPr="001278B7">
        <w:rPr>
          <w:rFonts w:eastAsia="Calibri"/>
          <w:sz w:val="24"/>
          <w:szCs w:val="24"/>
          <w:lang w:bidi="en-US"/>
        </w:rPr>
        <w:t>Niemann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S, </w:t>
      </w:r>
      <w:proofErr w:type="spellStart"/>
      <w:r w:rsidRPr="001278B7">
        <w:rPr>
          <w:rFonts w:eastAsia="Calibri"/>
          <w:sz w:val="24"/>
          <w:szCs w:val="24"/>
          <w:lang w:bidi="en-US"/>
        </w:rPr>
        <w:t>Meywald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-Walter K, </w:t>
      </w:r>
      <w:proofErr w:type="spellStart"/>
      <w:r w:rsidRPr="001278B7">
        <w:rPr>
          <w:rFonts w:eastAsia="Calibri"/>
          <w:sz w:val="24"/>
          <w:szCs w:val="24"/>
          <w:lang w:bidi="en-US"/>
        </w:rPr>
        <w:t>Nienhaus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A. Negative and positive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predictive value of a whole-blood interferon-γ release assay for developing active tuberculosis: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an update. </w:t>
      </w:r>
      <w:r w:rsidRPr="0081689E">
        <w:rPr>
          <w:rFonts w:eastAsia="Calibri"/>
          <w:i/>
          <w:sz w:val="24"/>
          <w:szCs w:val="24"/>
          <w:lang w:bidi="en-US"/>
        </w:rPr>
        <w:t xml:space="preserve">Am J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Respir</w:t>
      </w:r>
      <w:proofErr w:type="spellEnd"/>
      <w:r w:rsidRPr="0081689E">
        <w:rPr>
          <w:rFonts w:eastAsia="Calibri"/>
          <w:i/>
          <w:sz w:val="24"/>
          <w:szCs w:val="24"/>
          <w:lang w:bidi="en-US"/>
        </w:rPr>
        <w:t xml:space="preserve">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Crit</w:t>
      </w:r>
      <w:proofErr w:type="spellEnd"/>
      <w:r w:rsidRPr="0081689E">
        <w:rPr>
          <w:rFonts w:eastAsia="Calibri"/>
          <w:i/>
          <w:sz w:val="24"/>
          <w:szCs w:val="24"/>
          <w:lang w:bidi="en-US"/>
        </w:rPr>
        <w:t xml:space="preserve"> Care Med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2011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183:</w:t>
      </w:r>
      <w:r w:rsidR="0081689E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88–95</w:t>
      </w:r>
      <w:r w:rsidR="0081689E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doi:10.1164/rccm.201006-0974OC</w:t>
      </w:r>
      <w:r w:rsidR="0081689E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1278B7">
        <w:rPr>
          <w:rFonts w:eastAsia="Calibri"/>
          <w:sz w:val="24"/>
          <w:szCs w:val="24"/>
          <w:lang w:bidi="en-US"/>
        </w:rPr>
        <w:t>Critselis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E, </w:t>
      </w:r>
      <w:proofErr w:type="spellStart"/>
      <w:r w:rsidRPr="001278B7">
        <w:rPr>
          <w:rFonts w:eastAsia="Calibri"/>
          <w:sz w:val="24"/>
          <w:szCs w:val="24"/>
          <w:lang w:bidi="en-US"/>
        </w:rPr>
        <w:t>Amanatidou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V, </w:t>
      </w:r>
      <w:proofErr w:type="spellStart"/>
      <w:r w:rsidRPr="001278B7">
        <w:rPr>
          <w:rFonts w:eastAsia="Calibri"/>
          <w:sz w:val="24"/>
          <w:szCs w:val="24"/>
          <w:lang w:bidi="en-US"/>
        </w:rPr>
        <w:t>Syridou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G, </w:t>
      </w:r>
      <w:proofErr w:type="spellStart"/>
      <w:r w:rsidRPr="001278B7">
        <w:rPr>
          <w:rFonts w:eastAsia="Calibri"/>
          <w:sz w:val="24"/>
          <w:szCs w:val="24"/>
          <w:lang w:bidi="en-US"/>
        </w:rPr>
        <w:t>Spyridis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NP, </w:t>
      </w:r>
      <w:proofErr w:type="spellStart"/>
      <w:r w:rsidRPr="001278B7">
        <w:rPr>
          <w:rFonts w:eastAsia="Calibri"/>
          <w:sz w:val="24"/>
          <w:szCs w:val="24"/>
          <w:lang w:bidi="en-US"/>
        </w:rPr>
        <w:t>Mavrikou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M, Papadopoulos NG</w:t>
      </w:r>
      <w:r w:rsidR="00846224" w:rsidRPr="001278B7">
        <w:rPr>
          <w:rFonts w:eastAsia="Calibri"/>
          <w:sz w:val="24"/>
          <w:szCs w:val="24"/>
          <w:lang w:bidi="en-US"/>
        </w:rPr>
        <w:t xml:space="preserve"> et al.</w:t>
      </w:r>
      <w:r w:rsidRPr="001278B7">
        <w:rPr>
          <w:rFonts w:eastAsia="Calibri"/>
          <w:sz w:val="24"/>
          <w:szCs w:val="24"/>
          <w:lang w:bidi="en-US"/>
        </w:rPr>
        <w:t xml:space="preserve"> The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effect of age on whole blood interferon-gamma release assay response among children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investigated for latent tuberculosis infection. </w:t>
      </w:r>
      <w:r w:rsidRPr="0081689E">
        <w:rPr>
          <w:rFonts w:eastAsia="Calibri"/>
          <w:i/>
          <w:sz w:val="24"/>
          <w:szCs w:val="24"/>
          <w:lang w:bidi="en-US"/>
        </w:rPr>
        <w:t xml:space="preserve">J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Pediatr</w:t>
      </w:r>
      <w:proofErr w:type="spellEnd"/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2012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161:</w:t>
      </w:r>
      <w:r w:rsidR="0081689E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632–</w:t>
      </w:r>
      <w:r w:rsidR="0081689E">
        <w:rPr>
          <w:rFonts w:eastAsia="Calibri"/>
          <w:sz w:val="24"/>
          <w:szCs w:val="24"/>
          <w:lang w:val="uk-UA" w:bidi="en-US"/>
        </w:rPr>
        <w:t>63</w:t>
      </w:r>
      <w:r w:rsidRPr="001278B7">
        <w:rPr>
          <w:rFonts w:eastAsia="Calibri"/>
          <w:sz w:val="24"/>
          <w:szCs w:val="24"/>
          <w:lang w:bidi="en-US"/>
        </w:rPr>
        <w:t>8</w:t>
      </w:r>
      <w:r w:rsidR="0081689E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doi:10.1016/j.jpeds.2012.04.007</w:t>
      </w:r>
      <w:r w:rsidR="0081689E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1278B7">
        <w:rPr>
          <w:rFonts w:eastAsia="Calibri"/>
          <w:sz w:val="24"/>
          <w:szCs w:val="24"/>
          <w:lang w:bidi="en-US"/>
        </w:rPr>
        <w:t>Howley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MM, Painter JA, Katz DJ, </w:t>
      </w:r>
      <w:proofErr w:type="spellStart"/>
      <w:r w:rsidRPr="001278B7">
        <w:rPr>
          <w:rFonts w:eastAsia="Calibri"/>
          <w:sz w:val="24"/>
          <w:szCs w:val="24"/>
          <w:lang w:bidi="en-US"/>
        </w:rPr>
        <w:t>Graviss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EA, </w:t>
      </w:r>
      <w:proofErr w:type="spellStart"/>
      <w:r w:rsidRPr="001278B7">
        <w:rPr>
          <w:rFonts w:eastAsia="Calibri"/>
          <w:sz w:val="24"/>
          <w:szCs w:val="24"/>
          <w:lang w:bidi="en-US"/>
        </w:rPr>
        <w:t>Reves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R, Beavers SF</w:t>
      </w:r>
      <w:r w:rsidR="00846224" w:rsidRPr="001278B7">
        <w:rPr>
          <w:rFonts w:eastAsia="Calibri"/>
          <w:sz w:val="24"/>
          <w:szCs w:val="24"/>
          <w:lang w:bidi="en-US"/>
        </w:rPr>
        <w:t xml:space="preserve"> et al.</w:t>
      </w:r>
      <w:r w:rsidRPr="001278B7">
        <w:rPr>
          <w:rFonts w:eastAsia="Calibri"/>
          <w:sz w:val="24"/>
          <w:szCs w:val="24"/>
          <w:lang w:bidi="en-US"/>
        </w:rPr>
        <w:t xml:space="preserve"> Evaluation of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proofErr w:type="spellStart"/>
      <w:r w:rsidRPr="001278B7">
        <w:rPr>
          <w:rFonts w:eastAsia="Calibri"/>
          <w:sz w:val="24"/>
          <w:szCs w:val="24"/>
          <w:lang w:bidi="en-US"/>
        </w:rPr>
        <w:t>QuantiFERON</w:t>
      </w:r>
      <w:proofErr w:type="spellEnd"/>
      <w:r w:rsidRPr="001278B7">
        <w:rPr>
          <w:rFonts w:eastAsia="Calibri"/>
          <w:sz w:val="24"/>
          <w:szCs w:val="24"/>
          <w:lang w:bidi="en-US"/>
        </w:rPr>
        <w:t>-TB gold in-tube and tuberculin skin tests among immigrant children being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screened for latent tuberculosis infection. </w:t>
      </w:r>
      <w:proofErr w:type="spellStart"/>
      <w:r w:rsidRPr="0081689E">
        <w:rPr>
          <w:rFonts w:eastAsia="Calibri"/>
          <w:i/>
          <w:sz w:val="24"/>
          <w:szCs w:val="24"/>
          <w:lang w:bidi="en-US"/>
        </w:rPr>
        <w:t>Pediatr</w:t>
      </w:r>
      <w:proofErr w:type="spellEnd"/>
      <w:r w:rsidRPr="0081689E">
        <w:rPr>
          <w:rFonts w:eastAsia="Calibri"/>
          <w:i/>
          <w:sz w:val="24"/>
          <w:szCs w:val="24"/>
          <w:lang w:bidi="en-US"/>
        </w:rPr>
        <w:t xml:space="preserve"> Infect Dis J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2015</w:t>
      </w:r>
      <w:r w:rsidR="0081689E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34:</w:t>
      </w:r>
      <w:r w:rsidR="0081689E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35–</w:t>
      </w:r>
      <w:r w:rsidR="0081689E">
        <w:rPr>
          <w:rFonts w:eastAsia="Calibri"/>
          <w:sz w:val="24"/>
          <w:szCs w:val="24"/>
          <w:lang w:val="uk-UA" w:bidi="en-US"/>
        </w:rPr>
        <w:t>3</w:t>
      </w:r>
      <w:r w:rsidRPr="001278B7">
        <w:rPr>
          <w:rFonts w:eastAsia="Calibri"/>
          <w:sz w:val="24"/>
          <w:szCs w:val="24"/>
          <w:lang w:bidi="en-US"/>
        </w:rPr>
        <w:t>9</w:t>
      </w:r>
      <w:r w:rsidR="0081689E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doi:10.1097/INF.0000000000000494</w:t>
      </w:r>
      <w:r w:rsidR="0081689E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>Velasco-</w:t>
      </w:r>
      <w:proofErr w:type="spellStart"/>
      <w:r w:rsidRPr="001278B7">
        <w:rPr>
          <w:rFonts w:eastAsia="Calibri"/>
          <w:sz w:val="24"/>
          <w:szCs w:val="24"/>
          <w:lang w:bidi="en-US"/>
        </w:rPr>
        <w:t>Arnaiz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E, Soriano-</w:t>
      </w:r>
      <w:proofErr w:type="spellStart"/>
      <w:r w:rsidRPr="001278B7">
        <w:rPr>
          <w:rFonts w:eastAsia="Calibri"/>
          <w:sz w:val="24"/>
          <w:szCs w:val="24"/>
          <w:lang w:bidi="en-US"/>
        </w:rPr>
        <w:t>Arandes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A, </w:t>
      </w:r>
      <w:proofErr w:type="spellStart"/>
      <w:r w:rsidRPr="001278B7">
        <w:rPr>
          <w:rFonts w:eastAsia="Calibri"/>
          <w:sz w:val="24"/>
          <w:szCs w:val="24"/>
          <w:lang w:bidi="en-US"/>
        </w:rPr>
        <w:t>Latorre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I, </w:t>
      </w:r>
      <w:proofErr w:type="spellStart"/>
      <w:r w:rsidRPr="001278B7">
        <w:rPr>
          <w:rFonts w:eastAsia="Calibri"/>
          <w:sz w:val="24"/>
          <w:szCs w:val="24"/>
          <w:lang w:bidi="en-US"/>
        </w:rPr>
        <w:t>Altet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N, </w:t>
      </w:r>
      <w:proofErr w:type="spellStart"/>
      <w:r w:rsidRPr="001278B7">
        <w:rPr>
          <w:rFonts w:eastAsia="Calibri"/>
          <w:sz w:val="24"/>
          <w:szCs w:val="24"/>
          <w:lang w:bidi="en-US"/>
        </w:rPr>
        <w:t>Domínguez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J, </w:t>
      </w:r>
      <w:proofErr w:type="spellStart"/>
      <w:r w:rsidRPr="001278B7">
        <w:rPr>
          <w:rFonts w:eastAsia="Calibri"/>
          <w:sz w:val="24"/>
          <w:szCs w:val="24"/>
          <w:lang w:bidi="en-US"/>
        </w:rPr>
        <w:t>Fortuny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C</w:t>
      </w:r>
      <w:r w:rsidR="00846224" w:rsidRPr="001278B7">
        <w:rPr>
          <w:rFonts w:eastAsia="Calibri"/>
          <w:sz w:val="24"/>
          <w:szCs w:val="24"/>
          <w:lang w:bidi="en-US"/>
        </w:rPr>
        <w:t xml:space="preserve"> et al.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Performance of tuberculin skin tests and interferon-γ release assays in children younger than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5 years. </w:t>
      </w:r>
      <w:proofErr w:type="spellStart"/>
      <w:r w:rsidRPr="00E52ED4">
        <w:rPr>
          <w:rFonts w:eastAsia="Calibri"/>
          <w:i/>
          <w:sz w:val="24"/>
          <w:szCs w:val="24"/>
          <w:lang w:bidi="en-US"/>
        </w:rPr>
        <w:t>Pediatr</w:t>
      </w:r>
      <w:proofErr w:type="spellEnd"/>
      <w:r w:rsidRPr="00E52ED4">
        <w:rPr>
          <w:rFonts w:eastAsia="Calibri"/>
          <w:i/>
          <w:sz w:val="24"/>
          <w:szCs w:val="24"/>
          <w:lang w:bidi="en-US"/>
        </w:rPr>
        <w:t xml:space="preserve"> Infect Dis J</w:t>
      </w:r>
      <w:r w:rsidR="00E52ED4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2018</w:t>
      </w:r>
      <w:r w:rsidR="00E52ED4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37:</w:t>
      </w:r>
      <w:r w:rsidR="00E52ED4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1235–</w:t>
      </w:r>
      <w:r w:rsidR="00E52ED4">
        <w:rPr>
          <w:rFonts w:eastAsia="Calibri"/>
          <w:sz w:val="24"/>
          <w:szCs w:val="24"/>
          <w:lang w:val="uk-UA" w:bidi="en-US"/>
        </w:rPr>
        <w:t>12</w:t>
      </w:r>
      <w:r w:rsidRPr="001278B7">
        <w:rPr>
          <w:rFonts w:eastAsia="Calibri"/>
          <w:sz w:val="24"/>
          <w:szCs w:val="24"/>
          <w:lang w:bidi="en-US"/>
        </w:rPr>
        <w:t>41</w:t>
      </w:r>
      <w:r w:rsidR="00E52ED4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</w:t>
      </w:r>
      <w:proofErr w:type="gramStart"/>
      <w:r w:rsidRPr="001278B7">
        <w:rPr>
          <w:rFonts w:eastAsia="Calibri"/>
          <w:sz w:val="24"/>
          <w:szCs w:val="24"/>
          <w:lang w:bidi="en-US"/>
        </w:rPr>
        <w:t>:10.1097</w:t>
      </w:r>
      <w:proofErr w:type="gramEnd"/>
      <w:r w:rsidRPr="001278B7">
        <w:rPr>
          <w:rFonts w:eastAsia="Calibri"/>
          <w:sz w:val="24"/>
          <w:szCs w:val="24"/>
          <w:lang w:bidi="en-US"/>
        </w:rPr>
        <w:t>/</w:t>
      </w:r>
      <w:r w:rsidR="00E52ED4">
        <w:rPr>
          <w:rFonts w:eastAsia="Calibri"/>
          <w:sz w:val="24"/>
          <w:szCs w:val="24"/>
          <w:lang w:val="uk-UA" w:bidi="en-US"/>
        </w:rPr>
        <w:br/>
      </w:r>
      <w:r w:rsidRPr="001278B7">
        <w:rPr>
          <w:rFonts w:eastAsia="Calibri"/>
          <w:sz w:val="24"/>
          <w:szCs w:val="24"/>
          <w:lang w:bidi="en-US"/>
        </w:rPr>
        <w:t>INF.0000000000002015</w:t>
      </w:r>
      <w:r w:rsidR="00E52ED4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1278B7">
        <w:rPr>
          <w:rFonts w:eastAsia="Calibri"/>
          <w:sz w:val="24"/>
          <w:szCs w:val="24"/>
          <w:lang w:bidi="en-US"/>
        </w:rPr>
        <w:t>Debord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C, De </w:t>
      </w:r>
      <w:proofErr w:type="spellStart"/>
      <w:r w:rsidRPr="001278B7">
        <w:rPr>
          <w:rFonts w:eastAsia="Calibri"/>
          <w:sz w:val="24"/>
          <w:szCs w:val="24"/>
          <w:lang w:bidi="en-US"/>
        </w:rPr>
        <w:t>Lauzanne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A, </w:t>
      </w:r>
      <w:proofErr w:type="spellStart"/>
      <w:r w:rsidRPr="001278B7">
        <w:rPr>
          <w:rFonts w:eastAsia="Calibri"/>
          <w:sz w:val="24"/>
          <w:szCs w:val="24"/>
          <w:lang w:bidi="en-US"/>
        </w:rPr>
        <w:t>Gourgouillon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N, </w:t>
      </w:r>
      <w:proofErr w:type="spellStart"/>
      <w:r w:rsidRPr="001278B7">
        <w:rPr>
          <w:rFonts w:eastAsia="Calibri"/>
          <w:sz w:val="24"/>
          <w:szCs w:val="24"/>
          <w:lang w:bidi="en-US"/>
        </w:rPr>
        <w:t>Guérin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-El </w:t>
      </w:r>
      <w:proofErr w:type="spellStart"/>
      <w:r w:rsidRPr="001278B7">
        <w:rPr>
          <w:rFonts w:eastAsia="Calibri"/>
          <w:sz w:val="24"/>
          <w:szCs w:val="24"/>
          <w:lang w:bidi="en-US"/>
        </w:rPr>
        <w:t>Khourouj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V, </w:t>
      </w:r>
      <w:proofErr w:type="spellStart"/>
      <w:r w:rsidRPr="001278B7">
        <w:rPr>
          <w:rFonts w:eastAsia="Calibri"/>
          <w:sz w:val="24"/>
          <w:szCs w:val="24"/>
          <w:lang w:bidi="en-US"/>
        </w:rPr>
        <w:t>Pédron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B, </w:t>
      </w:r>
      <w:proofErr w:type="spellStart"/>
      <w:r w:rsidRPr="001278B7">
        <w:rPr>
          <w:rFonts w:eastAsia="Calibri"/>
          <w:sz w:val="24"/>
          <w:szCs w:val="24"/>
          <w:lang w:bidi="en-US"/>
        </w:rPr>
        <w:t>Gaudelus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J et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al. Interferon-gamma release assay performance for diagnosing tuberculosis disease in 0- to 5-year-old children. </w:t>
      </w:r>
      <w:proofErr w:type="spellStart"/>
      <w:r w:rsidRPr="00E52ED4">
        <w:rPr>
          <w:rFonts w:eastAsia="Calibri"/>
          <w:i/>
          <w:sz w:val="24"/>
          <w:szCs w:val="24"/>
          <w:lang w:bidi="en-US"/>
        </w:rPr>
        <w:t>Pediatr</w:t>
      </w:r>
      <w:proofErr w:type="spellEnd"/>
      <w:r w:rsidRPr="00E52ED4">
        <w:rPr>
          <w:rFonts w:eastAsia="Calibri"/>
          <w:i/>
          <w:sz w:val="24"/>
          <w:szCs w:val="24"/>
          <w:lang w:bidi="en-US"/>
        </w:rPr>
        <w:t xml:space="preserve"> Infect Dis J</w:t>
      </w:r>
      <w:r w:rsidR="00E52ED4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2011</w:t>
      </w:r>
      <w:r w:rsidR="00E52ED4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30:</w:t>
      </w:r>
      <w:r w:rsidR="00E52ED4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995–</w:t>
      </w:r>
      <w:r w:rsidR="00E52ED4">
        <w:rPr>
          <w:rFonts w:eastAsia="Calibri"/>
          <w:sz w:val="24"/>
          <w:szCs w:val="24"/>
          <w:lang w:val="uk-UA" w:bidi="en-US"/>
        </w:rPr>
        <w:t>99</w:t>
      </w:r>
      <w:r w:rsidRPr="001278B7">
        <w:rPr>
          <w:rFonts w:eastAsia="Calibri"/>
          <w:sz w:val="24"/>
          <w:szCs w:val="24"/>
          <w:lang w:bidi="en-US"/>
        </w:rPr>
        <w:t>7</w:t>
      </w:r>
      <w:r w:rsidR="00E52ED4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doi:10.1097/INF.0b013e3182272227</w:t>
      </w:r>
      <w:r w:rsidR="00E52ED4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>Fox GJ, Barry SE, Britton WJ, Marks GB. Contact investigation for tuberculosis: a systematic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review and meta-analysis. </w:t>
      </w:r>
      <w:proofErr w:type="spellStart"/>
      <w:r w:rsidRPr="00E52ED4">
        <w:rPr>
          <w:rFonts w:eastAsia="Calibri"/>
          <w:i/>
          <w:sz w:val="24"/>
          <w:szCs w:val="24"/>
          <w:lang w:bidi="en-US"/>
        </w:rPr>
        <w:t>Eur</w:t>
      </w:r>
      <w:proofErr w:type="spellEnd"/>
      <w:r w:rsidRPr="00E52ED4">
        <w:rPr>
          <w:rFonts w:eastAsia="Calibri"/>
          <w:i/>
          <w:sz w:val="24"/>
          <w:szCs w:val="24"/>
          <w:lang w:bidi="en-US"/>
        </w:rPr>
        <w:t xml:space="preserve"> </w:t>
      </w:r>
      <w:proofErr w:type="spellStart"/>
      <w:r w:rsidRPr="00E52ED4">
        <w:rPr>
          <w:rFonts w:eastAsia="Calibri"/>
          <w:i/>
          <w:sz w:val="24"/>
          <w:szCs w:val="24"/>
          <w:lang w:bidi="en-US"/>
        </w:rPr>
        <w:t>Respir</w:t>
      </w:r>
      <w:proofErr w:type="spellEnd"/>
      <w:r w:rsidRPr="00E52ED4">
        <w:rPr>
          <w:rFonts w:eastAsia="Calibri"/>
          <w:i/>
          <w:sz w:val="24"/>
          <w:szCs w:val="24"/>
          <w:lang w:bidi="en-US"/>
        </w:rPr>
        <w:t xml:space="preserve"> J</w:t>
      </w:r>
      <w:r w:rsidR="00E52ED4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2013</w:t>
      </w:r>
      <w:r w:rsidR="00E52ED4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41:</w:t>
      </w:r>
      <w:r w:rsidR="00E52ED4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140–</w:t>
      </w:r>
      <w:r w:rsidR="00E52ED4">
        <w:rPr>
          <w:rFonts w:eastAsia="Calibri"/>
          <w:sz w:val="24"/>
          <w:szCs w:val="24"/>
          <w:lang w:val="uk-UA" w:bidi="en-US"/>
        </w:rPr>
        <w:t>1</w:t>
      </w:r>
      <w:r w:rsidRPr="001278B7">
        <w:rPr>
          <w:rFonts w:eastAsia="Calibri"/>
          <w:sz w:val="24"/>
          <w:szCs w:val="24"/>
          <w:lang w:bidi="en-US"/>
        </w:rPr>
        <w:t>56</w:t>
      </w:r>
      <w:r w:rsidR="00E52ED4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</w:t>
      </w:r>
      <w:proofErr w:type="gramStart"/>
      <w:r w:rsidRPr="001278B7">
        <w:rPr>
          <w:rFonts w:eastAsia="Calibri"/>
          <w:sz w:val="24"/>
          <w:szCs w:val="24"/>
          <w:lang w:bidi="en-US"/>
        </w:rPr>
        <w:t>:10.1183</w:t>
      </w:r>
      <w:proofErr w:type="gramEnd"/>
      <w:r w:rsidRPr="001278B7">
        <w:rPr>
          <w:rFonts w:eastAsia="Calibri"/>
          <w:sz w:val="24"/>
          <w:szCs w:val="24"/>
          <w:lang w:bidi="en-US"/>
        </w:rPr>
        <w:t>/</w:t>
      </w:r>
      <w:r w:rsidR="00E52ED4">
        <w:rPr>
          <w:rFonts w:eastAsia="Calibri"/>
          <w:sz w:val="24"/>
          <w:szCs w:val="24"/>
          <w:lang w:val="uk-UA" w:bidi="en-US"/>
        </w:rPr>
        <w:br/>
      </w:r>
      <w:r w:rsidRPr="001278B7">
        <w:rPr>
          <w:rFonts w:eastAsia="Calibri"/>
          <w:sz w:val="24"/>
          <w:szCs w:val="24"/>
          <w:lang w:bidi="en-US"/>
        </w:rPr>
        <w:t>09031936.00070812</w:t>
      </w:r>
      <w:r w:rsidR="00E52ED4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 xml:space="preserve">Huang C-C, Becerra MC, Calderon R, Contreras C, </w:t>
      </w:r>
      <w:proofErr w:type="spellStart"/>
      <w:r w:rsidRPr="001278B7">
        <w:rPr>
          <w:rFonts w:eastAsia="Calibri"/>
          <w:sz w:val="24"/>
          <w:szCs w:val="24"/>
          <w:lang w:bidi="en-US"/>
        </w:rPr>
        <w:t>Galea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J, </w:t>
      </w:r>
      <w:proofErr w:type="spellStart"/>
      <w:proofErr w:type="gramStart"/>
      <w:r w:rsidRPr="001278B7">
        <w:rPr>
          <w:rFonts w:eastAsia="Calibri"/>
          <w:sz w:val="24"/>
          <w:szCs w:val="24"/>
          <w:lang w:bidi="en-US"/>
        </w:rPr>
        <w:t>Grandjean</w:t>
      </w:r>
      <w:proofErr w:type="spellEnd"/>
      <w:proofErr w:type="gramEnd"/>
      <w:r w:rsidRPr="001278B7">
        <w:rPr>
          <w:rFonts w:eastAsia="Calibri"/>
          <w:sz w:val="24"/>
          <w:szCs w:val="24"/>
          <w:lang w:bidi="en-US"/>
        </w:rPr>
        <w:t xml:space="preserve"> L</w:t>
      </w:r>
      <w:r w:rsidR="00846224" w:rsidRPr="001278B7">
        <w:rPr>
          <w:rFonts w:eastAsia="Calibri"/>
          <w:sz w:val="24"/>
          <w:szCs w:val="24"/>
          <w:lang w:bidi="en-US"/>
        </w:rPr>
        <w:t xml:space="preserve"> et al.</w:t>
      </w:r>
      <w:r w:rsidRPr="001278B7">
        <w:rPr>
          <w:rFonts w:eastAsia="Calibri"/>
          <w:sz w:val="24"/>
          <w:szCs w:val="24"/>
          <w:lang w:bidi="en-US"/>
        </w:rPr>
        <w:t xml:space="preserve"> Isoniazid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preventive therapy protects against tuberculosis among household contacts of </w:t>
      </w:r>
      <w:proofErr w:type="spellStart"/>
      <w:r w:rsidRPr="001278B7">
        <w:rPr>
          <w:rFonts w:eastAsia="Calibri"/>
          <w:sz w:val="24"/>
          <w:szCs w:val="24"/>
          <w:lang w:bidi="en-US"/>
        </w:rPr>
        <w:t>isoniazidresistant</w:t>
      </w:r>
      <w:proofErr w:type="spellEnd"/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patients. </w:t>
      </w:r>
      <w:proofErr w:type="spellStart"/>
      <w:r w:rsidR="00E52ED4" w:rsidRPr="00E52ED4">
        <w:rPr>
          <w:rFonts w:eastAsia="Calibri"/>
          <w:i/>
          <w:sz w:val="24"/>
          <w:szCs w:val="24"/>
          <w:lang w:bidi="en-US"/>
        </w:rPr>
        <w:t>B</w:t>
      </w:r>
      <w:r w:rsidRPr="00E52ED4">
        <w:rPr>
          <w:rFonts w:eastAsia="Calibri"/>
          <w:i/>
          <w:sz w:val="24"/>
          <w:szCs w:val="24"/>
          <w:lang w:bidi="en-US"/>
        </w:rPr>
        <w:t>ioRxiv</w:t>
      </w:r>
      <w:proofErr w:type="spellEnd"/>
      <w:r w:rsidR="00E52ED4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2018:</w:t>
      </w:r>
      <w:r w:rsidR="00E52ED4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479865</w:t>
      </w:r>
      <w:r w:rsidR="00E52ED4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</w:t>
      </w:r>
      <w:proofErr w:type="gramStart"/>
      <w:r w:rsidRPr="001278B7">
        <w:rPr>
          <w:rFonts w:eastAsia="Calibri"/>
          <w:sz w:val="24"/>
          <w:szCs w:val="24"/>
          <w:lang w:bidi="en-US"/>
        </w:rPr>
        <w:t>:10.1101</w:t>
      </w:r>
      <w:proofErr w:type="gramEnd"/>
      <w:r w:rsidRPr="001278B7">
        <w:rPr>
          <w:rFonts w:eastAsia="Calibri"/>
          <w:sz w:val="24"/>
          <w:szCs w:val="24"/>
          <w:lang w:bidi="en-US"/>
        </w:rPr>
        <w:t>/479865</w:t>
      </w:r>
      <w:r w:rsidR="00E52ED4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 xml:space="preserve">Marks SM, </w:t>
      </w:r>
      <w:proofErr w:type="spellStart"/>
      <w:r w:rsidRPr="001278B7">
        <w:rPr>
          <w:rFonts w:eastAsia="Calibri"/>
          <w:sz w:val="24"/>
          <w:szCs w:val="24"/>
          <w:lang w:bidi="en-US"/>
        </w:rPr>
        <w:t>Mase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SR, Morris SB. Systematic review, meta-analysis, and cost-effectiveness of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treatment of latent tuberculosis to reduce progression to multidrug-resistant tuberculosis. </w:t>
      </w:r>
      <w:proofErr w:type="spellStart"/>
      <w:r w:rsidRPr="00E52ED4">
        <w:rPr>
          <w:rFonts w:eastAsia="Calibri"/>
          <w:i/>
          <w:sz w:val="24"/>
          <w:szCs w:val="24"/>
          <w:lang w:bidi="en-US"/>
        </w:rPr>
        <w:t>Clin</w:t>
      </w:r>
      <w:proofErr w:type="spellEnd"/>
      <w:r w:rsidR="001278B7" w:rsidRPr="00E52ED4">
        <w:rPr>
          <w:rFonts w:eastAsia="Calibri"/>
          <w:i/>
          <w:sz w:val="24"/>
          <w:szCs w:val="24"/>
          <w:lang w:val="uk-UA" w:bidi="en-US"/>
        </w:rPr>
        <w:t xml:space="preserve"> </w:t>
      </w:r>
      <w:r w:rsidRPr="00E52ED4">
        <w:rPr>
          <w:rFonts w:eastAsia="Calibri"/>
          <w:i/>
          <w:sz w:val="24"/>
          <w:szCs w:val="24"/>
          <w:lang w:bidi="en-US"/>
        </w:rPr>
        <w:t>Infect Dis</w:t>
      </w:r>
      <w:r w:rsidR="00E52ED4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2017</w:t>
      </w:r>
      <w:r w:rsidR="00E52ED4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64:</w:t>
      </w:r>
      <w:r w:rsidR="00E52ED4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1670–</w:t>
      </w:r>
      <w:r w:rsidR="00E52ED4">
        <w:rPr>
          <w:rFonts w:eastAsia="Calibri"/>
          <w:sz w:val="24"/>
          <w:szCs w:val="24"/>
          <w:lang w:val="uk-UA" w:bidi="en-US"/>
        </w:rPr>
        <w:t>167</w:t>
      </w:r>
      <w:r w:rsidRPr="001278B7">
        <w:rPr>
          <w:rFonts w:eastAsia="Calibri"/>
          <w:sz w:val="24"/>
          <w:szCs w:val="24"/>
          <w:lang w:bidi="en-US"/>
        </w:rPr>
        <w:t>7</w:t>
      </w:r>
      <w:r w:rsidR="00E52ED4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doi:10.1093/</w:t>
      </w:r>
      <w:proofErr w:type="spellStart"/>
      <w:r w:rsidRPr="001278B7">
        <w:rPr>
          <w:rFonts w:eastAsia="Calibri"/>
          <w:sz w:val="24"/>
          <w:szCs w:val="24"/>
          <w:lang w:bidi="en-US"/>
        </w:rPr>
        <w:t>cid</w:t>
      </w:r>
      <w:proofErr w:type="spellEnd"/>
      <w:r w:rsidRPr="001278B7">
        <w:rPr>
          <w:rFonts w:eastAsia="Calibri"/>
          <w:sz w:val="24"/>
          <w:szCs w:val="24"/>
          <w:lang w:bidi="en-US"/>
        </w:rPr>
        <w:t>/cix208</w:t>
      </w:r>
      <w:r w:rsidR="00E52ED4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 xml:space="preserve">Jackson MA, </w:t>
      </w:r>
      <w:proofErr w:type="spellStart"/>
      <w:r w:rsidRPr="001278B7">
        <w:rPr>
          <w:rFonts w:eastAsia="Calibri"/>
          <w:sz w:val="24"/>
          <w:szCs w:val="24"/>
          <w:lang w:bidi="en-US"/>
        </w:rPr>
        <w:t>Schutze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GE, Committee on Infectious Diseases. The use of systemic and topical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fluoroquinolones. </w:t>
      </w:r>
      <w:r w:rsidRPr="00E52ED4">
        <w:rPr>
          <w:rFonts w:eastAsia="Calibri"/>
          <w:i/>
          <w:sz w:val="24"/>
          <w:szCs w:val="24"/>
          <w:lang w:bidi="en-US"/>
        </w:rPr>
        <w:t>Pediatrics</w:t>
      </w:r>
      <w:r w:rsidR="00E52ED4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2016</w:t>
      </w:r>
      <w:r w:rsidR="00E52ED4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138</w:t>
      </w:r>
      <w:r w:rsidR="00E52ED4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doi:10.1542/peds.2016-2706</w:t>
      </w:r>
      <w:r w:rsidR="00E52ED4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 xml:space="preserve">Dixit A, </w:t>
      </w:r>
      <w:proofErr w:type="spellStart"/>
      <w:r w:rsidRPr="001278B7">
        <w:rPr>
          <w:rFonts w:eastAsia="Calibri"/>
          <w:sz w:val="24"/>
          <w:szCs w:val="24"/>
          <w:lang w:bidi="en-US"/>
        </w:rPr>
        <w:t>Karandikar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MV, Jones S, Nakamura MM. Safety and tolerability of moxifloxacin in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children. </w:t>
      </w:r>
      <w:r w:rsidRPr="00E52ED4">
        <w:rPr>
          <w:rFonts w:eastAsia="Calibri"/>
          <w:i/>
          <w:sz w:val="24"/>
          <w:szCs w:val="24"/>
          <w:lang w:bidi="en-US"/>
        </w:rPr>
        <w:t xml:space="preserve">J Pediatric Infect Dis </w:t>
      </w:r>
      <w:proofErr w:type="spellStart"/>
      <w:r w:rsidRPr="00E52ED4">
        <w:rPr>
          <w:rFonts w:eastAsia="Calibri"/>
          <w:i/>
          <w:sz w:val="24"/>
          <w:szCs w:val="24"/>
          <w:lang w:bidi="en-US"/>
        </w:rPr>
        <w:t>Soc</w:t>
      </w:r>
      <w:proofErr w:type="spellEnd"/>
      <w:r w:rsidR="00E52ED4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2018</w:t>
      </w:r>
      <w:r w:rsidR="00E52ED4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7:</w:t>
      </w:r>
      <w:r w:rsidR="00E52ED4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e92–e101</w:t>
      </w:r>
      <w:r w:rsidR="00E52ED4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doi:10.1093/</w:t>
      </w:r>
      <w:proofErr w:type="spellStart"/>
      <w:r w:rsidRPr="001278B7">
        <w:rPr>
          <w:rFonts w:eastAsia="Calibri"/>
          <w:sz w:val="24"/>
          <w:szCs w:val="24"/>
          <w:lang w:bidi="en-US"/>
        </w:rPr>
        <w:t>jpids</w:t>
      </w:r>
      <w:proofErr w:type="spellEnd"/>
      <w:r w:rsidRPr="001278B7">
        <w:rPr>
          <w:rFonts w:eastAsia="Calibri"/>
          <w:sz w:val="24"/>
          <w:szCs w:val="24"/>
          <w:lang w:bidi="en-US"/>
        </w:rPr>
        <w:t>/piy056</w:t>
      </w:r>
      <w:r w:rsidR="00E52ED4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 xml:space="preserve">Goldman J, Kearns G. Fluoroquinolone use in </w:t>
      </w:r>
      <w:proofErr w:type="spellStart"/>
      <w:r w:rsidRPr="001278B7">
        <w:rPr>
          <w:rFonts w:eastAsia="Calibri"/>
          <w:sz w:val="24"/>
          <w:szCs w:val="24"/>
          <w:lang w:bidi="en-US"/>
        </w:rPr>
        <w:t>paediatrics</w:t>
      </w:r>
      <w:proofErr w:type="spellEnd"/>
      <w:r w:rsidRPr="001278B7">
        <w:rPr>
          <w:rFonts w:eastAsia="Calibri"/>
          <w:sz w:val="24"/>
          <w:szCs w:val="24"/>
          <w:lang w:bidi="en-US"/>
        </w:rPr>
        <w:t>: focus on safety and place in therapy.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18th Expert Committee on the Selection and Use of Essential Medicines. </w:t>
      </w:r>
      <w:r w:rsidR="00D03BE0">
        <w:rPr>
          <w:rFonts w:eastAsia="Calibri"/>
          <w:sz w:val="24"/>
          <w:szCs w:val="24"/>
          <w:lang w:bidi="en-US"/>
        </w:rPr>
        <w:t>Geneva, World Health Organization.</w:t>
      </w:r>
      <w:r w:rsidRPr="001278B7">
        <w:rPr>
          <w:rFonts w:eastAsia="Calibri"/>
          <w:sz w:val="24"/>
          <w:szCs w:val="24"/>
          <w:lang w:bidi="en-US"/>
        </w:rPr>
        <w:t xml:space="preserve"> 2011 (https://www.who.int/selection_medicines/committees/</w:t>
      </w:r>
      <w:r w:rsidR="00E52ED4">
        <w:rPr>
          <w:rFonts w:eastAsia="Calibri"/>
          <w:sz w:val="24"/>
          <w:szCs w:val="24"/>
          <w:lang w:val="uk-UA" w:bidi="en-US"/>
        </w:rPr>
        <w:br/>
      </w:r>
      <w:r w:rsidRPr="001278B7">
        <w:rPr>
          <w:rFonts w:eastAsia="Calibri"/>
          <w:sz w:val="24"/>
          <w:szCs w:val="24"/>
          <w:lang w:bidi="en-US"/>
        </w:rPr>
        <w:t>expert/18/applications/fluoroquinolone_review.pdf, accessed 25 July 2019).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1278B7">
        <w:rPr>
          <w:rFonts w:eastAsia="Calibri"/>
          <w:sz w:val="24"/>
          <w:szCs w:val="24"/>
          <w:lang w:bidi="en-US"/>
        </w:rPr>
        <w:t>Gröschel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MI, Walker TM, van der </w:t>
      </w:r>
      <w:proofErr w:type="spellStart"/>
      <w:r w:rsidRPr="001278B7">
        <w:rPr>
          <w:rFonts w:eastAsia="Calibri"/>
          <w:sz w:val="24"/>
          <w:szCs w:val="24"/>
          <w:lang w:bidi="en-US"/>
        </w:rPr>
        <w:t>Werf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TS, Lange C, </w:t>
      </w:r>
      <w:proofErr w:type="spellStart"/>
      <w:r w:rsidRPr="001278B7">
        <w:rPr>
          <w:rFonts w:eastAsia="Calibri"/>
          <w:sz w:val="24"/>
          <w:szCs w:val="24"/>
          <w:lang w:bidi="en-US"/>
        </w:rPr>
        <w:t>Niemann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S, </w:t>
      </w:r>
      <w:proofErr w:type="spellStart"/>
      <w:r w:rsidRPr="001278B7">
        <w:rPr>
          <w:rFonts w:eastAsia="Calibri"/>
          <w:sz w:val="24"/>
          <w:szCs w:val="24"/>
          <w:lang w:bidi="en-US"/>
        </w:rPr>
        <w:t>Merker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M. Pathogen-based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precision medicine for drug-resistant tuberculosis. </w:t>
      </w:r>
      <w:proofErr w:type="spellStart"/>
      <w:r w:rsidRPr="00E52ED4">
        <w:rPr>
          <w:rFonts w:eastAsia="Calibri"/>
          <w:i/>
          <w:sz w:val="24"/>
          <w:szCs w:val="24"/>
          <w:lang w:bidi="en-US"/>
        </w:rPr>
        <w:t>PLoS</w:t>
      </w:r>
      <w:proofErr w:type="spellEnd"/>
      <w:r w:rsidRPr="00E52ED4">
        <w:rPr>
          <w:rFonts w:eastAsia="Calibri"/>
          <w:i/>
          <w:sz w:val="24"/>
          <w:szCs w:val="24"/>
          <w:lang w:bidi="en-US"/>
        </w:rPr>
        <w:t xml:space="preserve"> </w:t>
      </w:r>
      <w:proofErr w:type="spellStart"/>
      <w:r w:rsidRPr="00E52ED4">
        <w:rPr>
          <w:rFonts w:eastAsia="Calibri"/>
          <w:i/>
          <w:sz w:val="24"/>
          <w:szCs w:val="24"/>
          <w:lang w:bidi="en-US"/>
        </w:rPr>
        <w:t>Pathog</w:t>
      </w:r>
      <w:proofErr w:type="spellEnd"/>
      <w:r w:rsidR="00E52ED4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2018</w:t>
      </w:r>
      <w:r w:rsidR="00E52ED4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14:</w:t>
      </w:r>
      <w:r w:rsidR="00E52ED4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e1007297</w:t>
      </w:r>
      <w:r w:rsidR="00E52ED4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doi:10.1371/journal.ppat.1007297</w:t>
      </w:r>
      <w:r w:rsidR="00E52ED4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1278B7">
        <w:rPr>
          <w:rFonts w:eastAsia="Calibri"/>
          <w:sz w:val="24"/>
          <w:szCs w:val="24"/>
          <w:lang w:bidi="en-US"/>
        </w:rPr>
        <w:t>Dheda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K, Gumbo T, </w:t>
      </w:r>
      <w:proofErr w:type="spellStart"/>
      <w:r w:rsidRPr="001278B7">
        <w:rPr>
          <w:rFonts w:eastAsia="Calibri"/>
          <w:sz w:val="24"/>
          <w:szCs w:val="24"/>
          <w:lang w:bidi="en-US"/>
        </w:rPr>
        <w:t>Maartens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G, Dooley KE, McNerney R, Murray M</w:t>
      </w:r>
      <w:r w:rsidR="00846224" w:rsidRPr="001278B7">
        <w:rPr>
          <w:rFonts w:eastAsia="Calibri"/>
          <w:sz w:val="24"/>
          <w:szCs w:val="24"/>
          <w:lang w:bidi="en-US"/>
        </w:rPr>
        <w:t xml:space="preserve"> et al.</w:t>
      </w:r>
      <w:r w:rsidRPr="001278B7">
        <w:rPr>
          <w:rFonts w:eastAsia="Calibri"/>
          <w:sz w:val="24"/>
          <w:szCs w:val="24"/>
          <w:lang w:bidi="en-US"/>
        </w:rPr>
        <w:t xml:space="preserve"> The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epidemiology, pathogenesis, transmission, diagnosis, and management of multidrug-resistant,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extensively drug-resistant, and incurable tuberculosis. </w:t>
      </w:r>
      <w:r w:rsidRPr="00E52ED4">
        <w:rPr>
          <w:rFonts w:eastAsia="Calibri"/>
          <w:i/>
          <w:sz w:val="24"/>
          <w:szCs w:val="24"/>
          <w:lang w:bidi="en-US"/>
        </w:rPr>
        <w:t xml:space="preserve">Lancet </w:t>
      </w:r>
      <w:proofErr w:type="spellStart"/>
      <w:r w:rsidRPr="00E52ED4">
        <w:rPr>
          <w:rFonts w:eastAsia="Calibri"/>
          <w:i/>
          <w:sz w:val="24"/>
          <w:szCs w:val="24"/>
          <w:lang w:bidi="en-US"/>
        </w:rPr>
        <w:t>Respir</w:t>
      </w:r>
      <w:proofErr w:type="spellEnd"/>
      <w:r w:rsidRPr="00E52ED4">
        <w:rPr>
          <w:rFonts w:eastAsia="Calibri"/>
          <w:i/>
          <w:sz w:val="24"/>
          <w:szCs w:val="24"/>
          <w:lang w:bidi="en-US"/>
        </w:rPr>
        <w:t xml:space="preserve"> Med</w:t>
      </w:r>
      <w:r w:rsidR="00E52ED4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2017</w:t>
      </w:r>
      <w:r w:rsidR="00E52ED4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5:</w:t>
      </w:r>
      <w:r w:rsidR="00E52ED4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291–360</w:t>
      </w:r>
      <w:r w:rsidR="00E52ED4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</w:t>
      </w:r>
      <w:proofErr w:type="gramStart"/>
      <w:r w:rsidRPr="001278B7">
        <w:rPr>
          <w:rFonts w:eastAsia="Calibri"/>
          <w:sz w:val="24"/>
          <w:szCs w:val="24"/>
          <w:lang w:bidi="en-US"/>
        </w:rPr>
        <w:t>:10.1016</w:t>
      </w:r>
      <w:proofErr w:type="gramEnd"/>
      <w:r w:rsidRPr="001278B7">
        <w:rPr>
          <w:rFonts w:eastAsia="Calibri"/>
          <w:sz w:val="24"/>
          <w:szCs w:val="24"/>
          <w:lang w:bidi="en-US"/>
        </w:rPr>
        <w:t>/S2213-2600(17)30079-6</w:t>
      </w:r>
      <w:r w:rsidR="00E52ED4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lastRenderedPageBreak/>
        <w:t>The use of molecular line probe assays for the detection of resistance to isoniazid and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rifampicin. </w:t>
      </w:r>
      <w:r w:rsidR="00D03BE0">
        <w:rPr>
          <w:rFonts w:eastAsia="Calibri"/>
          <w:sz w:val="24"/>
          <w:szCs w:val="24"/>
          <w:lang w:bidi="en-US"/>
        </w:rPr>
        <w:t>Geneva, World Health Organization.</w:t>
      </w:r>
      <w:r w:rsidRPr="001278B7">
        <w:rPr>
          <w:rFonts w:eastAsia="Calibri"/>
          <w:sz w:val="24"/>
          <w:szCs w:val="24"/>
          <w:lang w:bidi="en-US"/>
        </w:rPr>
        <w:t xml:space="preserve"> 2016 (https://apps.who.int/iris/bitstream/</w:t>
      </w:r>
      <w:r w:rsidR="00E52ED4">
        <w:rPr>
          <w:rFonts w:eastAsia="Calibri"/>
          <w:sz w:val="24"/>
          <w:szCs w:val="24"/>
          <w:lang w:val="uk-UA" w:bidi="en-US"/>
        </w:rPr>
        <w:br/>
      </w:r>
      <w:r w:rsidRPr="001278B7">
        <w:rPr>
          <w:rFonts w:eastAsia="Calibri"/>
          <w:sz w:val="24"/>
          <w:szCs w:val="24"/>
          <w:lang w:bidi="en-US"/>
        </w:rPr>
        <w:t>handle/10665/250586/9789241511261-eng.pdf?sequence=1, accessed 25 July 2019).</w:t>
      </w:r>
    </w:p>
    <w:p w:rsidR="00AC3067" w:rsidRPr="00E52ED4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E52ED4">
        <w:rPr>
          <w:rFonts w:eastAsia="Calibri"/>
          <w:sz w:val="24"/>
          <w:szCs w:val="24"/>
          <w:lang w:bidi="en-US"/>
        </w:rPr>
        <w:t xml:space="preserve">The use of molecular line probe assays for the detection of resistance to second-line </w:t>
      </w:r>
      <w:proofErr w:type="spellStart"/>
      <w:r w:rsidRPr="00E52ED4">
        <w:rPr>
          <w:rFonts w:eastAsia="Calibri"/>
          <w:sz w:val="24"/>
          <w:szCs w:val="24"/>
          <w:lang w:bidi="en-US"/>
        </w:rPr>
        <w:t>antituberculosis</w:t>
      </w:r>
      <w:proofErr w:type="spellEnd"/>
      <w:r w:rsidR="001278B7" w:rsidRPr="00E52ED4">
        <w:rPr>
          <w:rFonts w:eastAsia="Calibri"/>
          <w:sz w:val="24"/>
          <w:szCs w:val="24"/>
          <w:lang w:val="uk-UA" w:bidi="en-US"/>
        </w:rPr>
        <w:t xml:space="preserve"> </w:t>
      </w:r>
      <w:r w:rsidRPr="00E52ED4">
        <w:rPr>
          <w:rFonts w:eastAsia="Calibri"/>
          <w:sz w:val="24"/>
          <w:szCs w:val="24"/>
          <w:lang w:bidi="en-US"/>
        </w:rPr>
        <w:t xml:space="preserve">drugs. </w:t>
      </w:r>
      <w:r w:rsidR="00D03BE0" w:rsidRPr="00E52ED4">
        <w:rPr>
          <w:rFonts w:eastAsia="Calibri"/>
          <w:sz w:val="24"/>
          <w:szCs w:val="24"/>
          <w:lang w:bidi="en-US"/>
        </w:rPr>
        <w:t>Geneva, World Health Organization.</w:t>
      </w:r>
      <w:r w:rsidRPr="00E52ED4">
        <w:rPr>
          <w:rFonts w:eastAsia="Calibri"/>
          <w:sz w:val="24"/>
          <w:szCs w:val="24"/>
          <w:lang w:bidi="en-US"/>
        </w:rPr>
        <w:t xml:space="preserve"> 2016 (https://apps.who.int/iris/</w:t>
      </w:r>
      <w:r w:rsidR="00E52ED4" w:rsidRPr="00E52ED4">
        <w:rPr>
          <w:rFonts w:eastAsia="Calibri"/>
          <w:sz w:val="24"/>
          <w:szCs w:val="24"/>
          <w:lang w:val="uk-UA" w:bidi="en-US"/>
        </w:rPr>
        <w:br/>
      </w:r>
      <w:proofErr w:type="spellStart"/>
      <w:r w:rsidRPr="00E52ED4">
        <w:rPr>
          <w:rFonts w:eastAsia="Calibri"/>
          <w:sz w:val="24"/>
          <w:szCs w:val="24"/>
          <w:lang w:bidi="en-US"/>
        </w:rPr>
        <w:t>bitstream</w:t>
      </w:r>
      <w:proofErr w:type="spellEnd"/>
      <w:r w:rsidRPr="00E52ED4">
        <w:rPr>
          <w:rFonts w:eastAsia="Calibri"/>
          <w:sz w:val="24"/>
          <w:szCs w:val="24"/>
          <w:lang w:bidi="en-US"/>
        </w:rPr>
        <w:t>/handle/10665/246131/9789241510561-eng.pdf?sequence=1, accessed 25 July 2019).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>Hain-Lifesciences line probe assays for mycobacteria [website] (https://www.hainlifescience.de/en/products/microbiology/mycobacteria/tuberculosis.html, accessed 2 August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2019).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 xml:space="preserve">Ling DI, </w:t>
      </w:r>
      <w:proofErr w:type="spellStart"/>
      <w:r w:rsidRPr="001278B7">
        <w:rPr>
          <w:rFonts w:eastAsia="Calibri"/>
          <w:sz w:val="24"/>
          <w:szCs w:val="24"/>
          <w:lang w:bidi="en-US"/>
        </w:rPr>
        <w:t>Zwerling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AA, </w:t>
      </w:r>
      <w:proofErr w:type="spellStart"/>
      <w:r w:rsidRPr="001278B7">
        <w:rPr>
          <w:rFonts w:eastAsia="Calibri"/>
          <w:sz w:val="24"/>
          <w:szCs w:val="24"/>
          <w:lang w:bidi="en-US"/>
        </w:rPr>
        <w:t>Pai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M. </w:t>
      </w:r>
      <w:proofErr w:type="spellStart"/>
      <w:r w:rsidRPr="001278B7">
        <w:rPr>
          <w:rFonts w:eastAsia="Calibri"/>
          <w:sz w:val="24"/>
          <w:szCs w:val="24"/>
          <w:lang w:bidi="en-US"/>
        </w:rPr>
        <w:t>GenoType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MTBDR assays for the diagnosis of </w:t>
      </w:r>
      <w:proofErr w:type="spellStart"/>
      <w:r w:rsidRPr="001278B7">
        <w:rPr>
          <w:rFonts w:eastAsia="Calibri"/>
          <w:sz w:val="24"/>
          <w:szCs w:val="24"/>
          <w:lang w:bidi="en-US"/>
        </w:rPr>
        <w:t>multidrugresistant</w:t>
      </w:r>
      <w:proofErr w:type="spellEnd"/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tuberculosis: a meta-analysis. </w:t>
      </w:r>
      <w:proofErr w:type="spellStart"/>
      <w:r w:rsidRPr="00E52ED4">
        <w:rPr>
          <w:rFonts w:eastAsia="Calibri"/>
          <w:i/>
          <w:sz w:val="24"/>
          <w:szCs w:val="24"/>
          <w:lang w:bidi="en-US"/>
        </w:rPr>
        <w:t>Eur</w:t>
      </w:r>
      <w:proofErr w:type="spellEnd"/>
      <w:r w:rsidRPr="00E52ED4">
        <w:rPr>
          <w:rFonts w:eastAsia="Calibri"/>
          <w:i/>
          <w:sz w:val="24"/>
          <w:szCs w:val="24"/>
          <w:lang w:bidi="en-US"/>
        </w:rPr>
        <w:t xml:space="preserve"> </w:t>
      </w:r>
      <w:proofErr w:type="spellStart"/>
      <w:r w:rsidRPr="00E52ED4">
        <w:rPr>
          <w:rFonts w:eastAsia="Calibri"/>
          <w:i/>
          <w:sz w:val="24"/>
          <w:szCs w:val="24"/>
          <w:lang w:bidi="en-US"/>
        </w:rPr>
        <w:t>Respir</w:t>
      </w:r>
      <w:proofErr w:type="spellEnd"/>
      <w:r w:rsidRPr="00E52ED4">
        <w:rPr>
          <w:rFonts w:eastAsia="Calibri"/>
          <w:i/>
          <w:sz w:val="24"/>
          <w:szCs w:val="24"/>
          <w:lang w:bidi="en-US"/>
        </w:rPr>
        <w:t xml:space="preserve"> J</w:t>
      </w:r>
      <w:r w:rsidR="00E52ED4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2008</w:t>
      </w:r>
      <w:r w:rsidR="00E52ED4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32:</w:t>
      </w:r>
      <w:r w:rsidR="00E52ED4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1165–</w:t>
      </w:r>
      <w:r w:rsidR="00E52ED4">
        <w:rPr>
          <w:rFonts w:eastAsia="Calibri"/>
          <w:sz w:val="24"/>
          <w:szCs w:val="24"/>
          <w:lang w:val="uk-UA" w:bidi="en-US"/>
        </w:rPr>
        <w:t>11</w:t>
      </w:r>
      <w:r w:rsidRPr="001278B7">
        <w:rPr>
          <w:rFonts w:eastAsia="Calibri"/>
          <w:sz w:val="24"/>
          <w:szCs w:val="24"/>
          <w:lang w:bidi="en-US"/>
        </w:rPr>
        <w:t>74</w:t>
      </w:r>
      <w:r w:rsidR="00E52ED4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doi:10.1183/09031936.00061808</w:t>
      </w:r>
      <w:r w:rsidR="00E52ED4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 xml:space="preserve">Yadav R, Saini A, Kaur P, </w:t>
      </w:r>
      <w:proofErr w:type="spellStart"/>
      <w:r w:rsidRPr="001278B7">
        <w:rPr>
          <w:rFonts w:eastAsia="Calibri"/>
          <w:sz w:val="24"/>
          <w:szCs w:val="24"/>
          <w:lang w:bidi="en-US"/>
        </w:rPr>
        <w:t>Behera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D, </w:t>
      </w:r>
      <w:proofErr w:type="spellStart"/>
      <w:r w:rsidRPr="001278B7">
        <w:rPr>
          <w:rFonts w:eastAsia="Calibri"/>
          <w:sz w:val="24"/>
          <w:szCs w:val="24"/>
          <w:lang w:bidi="en-US"/>
        </w:rPr>
        <w:t>Sethi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S. Diagnostic accuracy of </w:t>
      </w:r>
      <w:proofErr w:type="spellStart"/>
      <w:r w:rsidRPr="001278B7">
        <w:rPr>
          <w:rFonts w:eastAsia="Calibri"/>
          <w:sz w:val="24"/>
          <w:szCs w:val="24"/>
          <w:lang w:bidi="en-US"/>
        </w:rPr>
        <w:t>GenoType</w:t>
      </w:r>
      <w:proofErr w:type="spellEnd"/>
      <w:r w:rsidRPr="00BF2C4C">
        <w:rPr>
          <w:rFonts w:eastAsia="Calibri"/>
          <w:sz w:val="24"/>
          <w:szCs w:val="24"/>
          <w:vertAlign w:val="superscript"/>
          <w:lang w:bidi="en-US"/>
        </w:rPr>
        <w:t>®</w:t>
      </w:r>
      <w:r w:rsidRPr="001278B7">
        <w:rPr>
          <w:rFonts w:eastAsia="Calibri"/>
          <w:sz w:val="24"/>
          <w:szCs w:val="24"/>
          <w:lang w:bidi="en-US"/>
        </w:rPr>
        <w:t xml:space="preserve"> </w:t>
      </w:r>
      <w:proofErr w:type="spellStart"/>
      <w:r w:rsidRPr="001278B7">
        <w:rPr>
          <w:rFonts w:eastAsia="Calibri"/>
          <w:sz w:val="24"/>
          <w:szCs w:val="24"/>
          <w:lang w:bidi="en-US"/>
        </w:rPr>
        <w:t>MTBDRsl</w:t>
      </w:r>
      <w:proofErr w:type="spellEnd"/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VER 2.0 in detecting second-line drug resistance to M. tuberculosis. </w:t>
      </w:r>
      <w:proofErr w:type="spellStart"/>
      <w:r w:rsidRPr="00BF2C4C">
        <w:rPr>
          <w:rFonts w:eastAsia="Calibri"/>
          <w:i/>
          <w:sz w:val="24"/>
          <w:szCs w:val="24"/>
          <w:lang w:bidi="en-US"/>
        </w:rPr>
        <w:t>Int</w:t>
      </w:r>
      <w:proofErr w:type="spellEnd"/>
      <w:r w:rsidRPr="00BF2C4C">
        <w:rPr>
          <w:rFonts w:eastAsia="Calibri"/>
          <w:i/>
          <w:sz w:val="24"/>
          <w:szCs w:val="24"/>
          <w:lang w:bidi="en-US"/>
        </w:rPr>
        <w:t xml:space="preserve"> J </w:t>
      </w:r>
      <w:proofErr w:type="spellStart"/>
      <w:r w:rsidRPr="00BF2C4C">
        <w:rPr>
          <w:rFonts w:eastAsia="Calibri"/>
          <w:i/>
          <w:sz w:val="24"/>
          <w:szCs w:val="24"/>
          <w:lang w:bidi="en-US"/>
        </w:rPr>
        <w:t>Tuberc</w:t>
      </w:r>
      <w:proofErr w:type="spellEnd"/>
      <w:r w:rsidRPr="00BF2C4C">
        <w:rPr>
          <w:rFonts w:eastAsia="Calibri"/>
          <w:i/>
          <w:sz w:val="24"/>
          <w:szCs w:val="24"/>
          <w:lang w:bidi="en-US"/>
        </w:rPr>
        <w:t xml:space="preserve"> Lung Dis</w:t>
      </w:r>
      <w:r w:rsidR="00BF2C4C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2018</w:t>
      </w:r>
      <w:r w:rsidR="00BF2C4C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22:</w:t>
      </w:r>
      <w:r w:rsidR="00BF2C4C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419–</w:t>
      </w:r>
      <w:r w:rsidR="00BF2C4C">
        <w:rPr>
          <w:rFonts w:eastAsia="Calibri"/>
          <w:sz w:val="24"/>
          <w:szCs w:val="24"/>
          <w:lang w:val="uk-UA" w:bidi="en-US"/>
        </w:rPr>
        <w:t>4</w:t>
      </w:r>
      <w:r w:rsidRPr="001278B7">
        <w:rPr>
          <w:rFonts w:eastAsia="Calibri"/>
          <w:sz w:val="24"/>
          <w:szCs w:val="24"/>
          <w:lang w:bidi="en-US"/>
        </w:rPr>
        <w:t>24</w:t>
      </w:r>
      <w:r w:rsidR="00BF2C4C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doi:10.5588/ijtld.17.0663</w:t>
      </w:r>
      <w:r w:rsidR="00BF2C4C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 xml:space="preserve">Gao Y, Zhang Z, Deng J, </w:t>
      </w:r>
      <w:proofErr w:type="spellStart"/>
      <w:r w:rsidRPr="001278B7">
        <w:rPr>
          <w:rFonts w:eastAsia="Calibri"/>
          <w:sz w:val="24"/>
          <w:szCs w:val="24"/>
          <w:lang w:bidi="en-US"/>
        </w:rPr>
        <w:t>Mansjö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M, Ning Z, Li Y</w:t>
      </w:r>
      <w:r w:rsidR="00846224" w:rsidRPr="001278B7">
        <w:rPr>
          <w:rFonts w:eastAsia="Calibri"/>
          <w:sz w:val="24"/>
          <w:szCs w:val="24"/>
          <w:lang w:bidi="en-US"/>
        </w:rPr>
        <w:t xml:space="preserve"> et al.</w:t>
      </w:r>
      <w:r w:rsidRPr="001278B7">
        <w:rPr>
          <w:rFonts w:eastAsia="Calibri"/>
          <w:sz w:val="24"/>
          <w:szCs w:val="24"/>
          <w:lang w:bidi="en-US"/>
        </w:rPr>
        <w:t xml:space="preserve"> Multi-center evaluation of </w:t>
      </w:r>
      <w:proofErr w:type="spellStart"/>
      <w:r w:rsidRPr="001278B7">
        <w:rPr>
          <w:rFonts w:eastAsia="Calibri"/>
          <w:sz w:val="24"/>
          <w:szCs w:val="24"/>
          <w:lang w:bidi="en-US"/>
        </w:rPr>
        <w:t>GenoType</w:t>
      </w:r>
      <w:proofErr w:type="spellEnd"/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proofErr w:type="spellStart"/>
      <w:r w:rsidRPr="001278B7">
        <w:rPr>
          <w:rFonts w:eastAsia="Calibri"/>
          <w:sz w:val="24"/>
          <w:szCs w:val="24"/>
          <w:lang w:bidi="en-US"/>
        </w:rPr>
        <w:t>MTBDRsl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line probe assay for rapid detection of pre-XDR and XDR Mycobacterium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tuberculosis in China. </w:t>
      </w:r>
      <w:r w:rsidRPr="00BF2C4C">
        <w:rPr>
          <w:rFonts w:eastAsia="Calibri"/>
          <w:i/>
          <w:sz w:val="24"/>
          <w:szCs w:val="24"/>
          <w:lang w:bidi="en-US"/>
        </w:rPr>
        <w:t>J Infect</w:t>
      </w:r>
      <w:r w:rsidR="00BF2C4C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2018</w:t>
      </w:r>
      <w:r w:rsidR="00BF2C4C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77:</w:t>
      </w:r>
      <w:r w:rsidR="00BF2C4C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328–</w:t>
      </w:r>
      <w:r w:rsidR="00BF2C4C">
        <w:rPr>
          <w:rFonts w:eastAsia="Calibri"/>
          <w:sz w:val="24"/>
          <w:szCs w:val="24"/>
          <w:lang w:val="uk-UA" w:bidi="en-US"/>
        </w:rPr>
        <w:t>3</w:t>
      </w:r>
      <w:r w:rsidRPr="001278B7">
        <w:rPr>
          <w:rFonts w:eastAsia="Calibri"/>
          <w:sz w:val="24"/>
          <w:szCs w:val="24"/>
          <w:lang w:bidi="en-US"/>
        </w:rPr>
        <w:t>34</w:t>
      </w:r>
      <w:r w:rsidR="00BF2C4C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doi:10.1016/j.jinf.2018.06.014</w:t>
      </w:r>
      <w:r w:rsidR="00BF2C4C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 xml:space="preserve">Jian J, Yang X, Yang J, Chen L. Evaluation of the </w:t>
      </w:r>
      <w:proofErr w:type="spellStart"/>
      <w:r w:rsidRPr="001278B7">
        <w:rPr>
          <w:rFonts w:eastAsia="Calibri"/>
          <w:sz w:val="24"/>
          <w:szCs w:val="24"/>
          <w:lang w:bidi="en-US"/>
        </w:rPr>
        <w:t>GenoType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</w:t>
      </w:r>
      <w:proofErr w:type="spellStart"/>
      <w:r w:rsidRPr="001278B7">
        <w:rPr>
          <w:rFonts w:eastAsia="Calibri"/>
          <w:sz w:val="24"/>
          <w:szCs w:val="24"/>
          <w:lang w:bidi="en-US"/>
        </w:rPr>
        <w:t>MTBDRplus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and </w:t>
      </w:r>
      <w:proofErr w:type="spellStart"/>
      <w:r w:rsidRPr="001278B7">
        <w:rPr>
          <w:rFonts w:eastAsia="Calibri"/>
          <w:sz w:val="24"/>
          <w:szCs w:val="24"/>
          <w:lang w:bidi="en-US"/>
        </w:rPr>
        <w:t>MTBDRsl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for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the detection of drug-resistant Mycobacterium tuberculosis on isolates from Beijing, China.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BF2C4C">
        <w:rPr>
          <w:rFonts w:eastAsia="Calibri"/>
          <w:i/>
          <w:sz w:val="24"/>
          <w:szCs w:val="24"/>
          <w:lang w:bidi="en-US"/>
        </w:rPr>
        <w:t>Infect Drug Resist</w:t>
      </w:r>
      <w:r w:rsidR="00BF2C4C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2018</w:t>
      </w:r>
      <w:r w:rsidR="00BF2C4C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11:</w:t>
      </w:r>
      <w:r w:rsidR="00BF2C4C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1627–</w:t>
      </w:r>
      <w:r w:rsidR="00BF2C4C">
        <w:rPr>
          <w:rFonts w:eastAsia="Calibri"/>
          <w:sz w:val="24"/>
          <w:szCs w:val="24"/>
          <w:lang w:val="uk-UA" w:bidi="en-US"/>
        </w:rPr>
        <w:t>16</w:t>
      </w:r>
      <w:r w:rsidRPr="001278B7">
        <w:rPr>
          <w:rFonts w:eastAsia="Calibri"/>
          <w:sz w:val="24"/>
          <w:szCs w:val="24"/>
          <w:lang w:bidi="en-US"/>
        </w:rPr>
        <w:t>34</w:t>
      </w:r>
      <w:r w:rsidR="00BF2C4C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doi:10.2147/IDR.S176609</w:t>
      </w:r>
      <w:r w:rsidR="00BF2C4C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 xml:space="preserve">Rice JP, Seifert M, Moser KS, </w:t>
      </w:r>
      <w:proofErr w:type="spellStart"/>
      <w:r w:rsidRPr="001278B7">
        <w:rPr>
          <w:rFonts w:eastAsia="Calibri"/>
          <w:sz w:val="24"/>
          <w:szCs w:val="24"/>
          <w:lang w:bidi="en-US"/>
        </w:rPr>
        <w:t>Rodwell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TC. Performance of the </w:t>
      </w:r>
      <w:proofErr w:type="spellStart"/>
      <w:r w:rsidRPr="001278B7">
        <w:rPr>
          <w:rFonts w:eastAsia="Calibri"/>
          <w:sz w:val="24"/>
          <w:szCs w:val="24"/>
          <w:lang w:bidi="en-US"/>
        </w:rPr>
        <w:t>Xpert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MTB/RIF assay for the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diagnosis of pulmonary tuberculosis and rifampin resistance in a low-incidence, high-resource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setting. </w:t>
      </w:r>
      <w:proofErr w:type="spellStart"/>
      <w:r w:rsidRPr="00BF2C4C">
        <w:rPr>
          <w:rFonts w:eastAsia="Calibri"/>
          <w:i/>
          <w:sz w:val="24"/>
          <w:szCs w:val="24"/>
          <w:lang w:bidi="en-US"/>
        </w:rPr>
        <w:t>PLoS</w:t>
      </w:r>
      <w:proofErr w:type="spellEnd"/>
      <w:r w:rsidRPr="00BF2C4C">
        <w:rPr>
          <w:rFonts w:eastAsia="Calibri"/>
          <w:i/>
          <w:sz w:val="24"/>
          <w:szCs w:val="24"/>
          <w:lang w:bidi="en-US"/>
        </w:rPr>
        <w:t xml:space="preserve"> One</w:t>
      </w:r>
      <w:r w:rsidR="00BF2C4C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2017</w:t>
      </w:r>
      <w:r w:rsidR="00BF2C4C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12</w:t>
      </w:r>
      <w:r w:rsidR="00BF2C4C">
        <w:rPr>
          <w:rFonts w:eastAsia="Calibri"/>
          <w:sz w:val="24"/>
          <w:szCs w:val="24"/>
          <w:lang w:val="uk-UA" w:bidi="en-US"/>
        </w:rPr>
        <w:t>:</w:t>
      </w:r>
      <w:r w:rsidRPr="001278B7">
        <w:rPr>
          <w:rFonts w:eastAsia="Calibri"/>
          <w:sz w:val="24"/>
          <w:szCs w:val="24"/>
          <w:lang w:bidi="en-US"/>
        </w:rPr>
        <w:t xml:space="preserve"> e0186139</w:t>
      </w:r>
      <w:r w:rsidR="00BF2C4C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doi:10.1371/journal.pone.0186139</w:t>
      </w:r>
      <w:r w:rsidR="00BF2C4C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1278B7">
        <w:rPr>
          <w:rFonts w:eastAsia="Calibri"/>
          <w:sz w:val="24"/>
          <w:szCs w:val="24"/>
          <w:lang w:bidi="en-US"/>
        </w:rPr>
        <w:t>Detjen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AK, </w:t>
      </w:r>
      <w:proofErr w:type="spellStart"/>
      <w:r w:rsidRPr="001278B7">
        <w:rPr>
          <w:rFonts w:eastAsia="Calibri"/>
          <w:sz w:val="24"/>
          <w:szCs w:val="24"/>
          <w:lang w:bidi="en-US"/>
        </w:rPr>
        <w:t>DiNardo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AR, Leyden J, </w:t>
      </w:r>
      <w:proofErr w:type="spellStart"/>
      <w:r w:rsidRPr="001278B7">
        <w:rPr>
          <w:rFonts w:eastAsia="Calibri"/>
          <w:sz w:val="24"/>
          <w:szCs w:val="24"/>
          <w:lang w:bidi="en-US"/>
        </w:rPr>
        <w:t>Steingart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KR, Menzies D, Schiller I</w:t>
      </w:r>
      <w:r w:rsidR="00846224" w:rsidRPr="001278B7">
        <w:rPr>
          <w:rFonts w:eastAsia="Calibri"/>
          <w:sz w:val="24"/>
          <w:szCs w:val="24"/>
          <w:lang w:bidi="en-US"/>
        </w:rPr>
        <w:t xml:space="preserve"> et al.</w:t>
      </w:r>
      <w:r w:rsidRPr="001278B7">
        <w:rPr>
          <w:rFonts w:eastAsia="Calibri"/>
          <w:sz w:val="24"/>
          <w:szCs w:val="24"/>
          <w:lang w:bidi="en-US"/>
        </w:rPr>
        <w:t xml:space="preserve"> </w:t>
      </w:r>
      <w:proofErr w:type="spellStart"/>
      <w:r w:rsidRPr="001278B7">
        <w:rPr>
          <w:rFonts w:eastAsia="Calibri"/>
          <w:sz w:val="24"/>
          <w:szCs w:val="24"/>
          <w:lang w:bidi="en-US"/>
        </w:rPr>
        <w:t>Xpert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MTB/RIF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assay for the diagnosis of pulmonary tuberculosis in children: a systematic review and </w:t>
      </w:r>
      <w:proofErr w:type="spellStart"/>
      <w:r w:rsidRPr="001278B7">
        <w:rPr>
          <w:rFonts w:eastAsia="Calibri"/>
          <w:sz w:val="24"/>
          <w:szCs w:val="24"/>
          <w:lang w:bidi="en-US"/>
        </w:rPr>
        <w:t>metaanalysis</w:t>
      </w:r>
      <w:proofErr w:type="spellEnd"/>
      <w:r w:rsidRPr="001278B7">
        <w:rPr>
          <w:rFonts w:eastAsia="Calibri"/>
          <w:sz w:val="24"/>
          <w:szCs w:val="24"/>
          <w:lang w:bidi="en-US"/>
        </w:rPr>
        <w:t>.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BF2C4C">
        <w:rPr>
          <w:rFonts w:eastAsia="Calibri"/>
          <w:i/>
          <w:sz w:val="24"/>
          <w:szCs w:val="24"/>
          <w:lang w:bidi="en-US"/>
        </w:rPr>
        <w:t xml:space="preserve">Lancet </w:t>
      </w:r>
      <w:proofErr w:type="spellStart"/>
      <w:r w:rsidRPr="00BF2C4C">
        <w:rPr>
          <w:rFonts w:eastAsia="Calibri"/>
          <w:i/>
          <w:sz w:val="24"/>
          <w:szCs w:val="24"/>
          <w:lang w:bidi="en-US"/>
        </w:rPr>
        <w:t>Respir</w:t>
      </w:r>
      <w:proofErr w:type="spellEnd"/>
      <w:r w:rsidRPr="00BF2C4C">
        <w:rPr>
          <w:rFonts w:eastAsia="Calibri"/>
          <w:i/>
          <w:sz w:val="24"/>
          <w:szCs w:val="24"/>
          <w:lang w:bidi="en-US"/>
        </w:rPr>
        <w:t xml:space="preserve"> Med</w:t>
      </w:r>
      <w:r w:rsidR="00BF2C4C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2015</w:t>
      </w:r>
      <w:r w:rsidR="00BF2C4C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3:</w:t>
      </w:r>
      <w:r w:rsidR="00BF2C4C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451–</w:t>
      </w:r>
      <w:r w:rsidR="00BF2C4C">
        <w:rPr>
          <w:rFonts w:eastAsia="Calibri"/>
          <w:sz w:val="24"/>
          <w:szCs w:val="24"/>
          <w:lang w:val="uk-UA" w:bidi="en-US"/>
        </w:rPr>
        <w:t>4</w:t>
      </w:r>
      <w:r w:rsidRPr="001278B7">
        <w:rPr>
          <w:rFonts w:eastAsia="Calibri"/>
          <w:sz w:val="24"/>
          <w:szCs w:val="24"/>
          <w:lang w:bidi="en-US"/>
        </w:rPr>
        <w:t>61</w:t>
      </w:r>
      <w:r w:rsidR="00BF2C4C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</w:t>
      </w:r>
      <w:proofErr w:type="gramStart"/>
      <w:r w:rsidRPr="001278B7">
        <w:rPr>
          <w:rFonts w:eastAsia="Calibri"/>
          <w:sz w:val="24"/>
          <w:szCs w:val="24"/>
          <w:lang w:bidi="en-US"/>
        </w:rPr>
        <w:t>:10.1016</w:t>
      </w:r>
      <w:proofErr w:type="gramEnd"/>
      <w:r w:rsidRPr="001278B7">
        <w:rPr>
          <w:rFonts w:eastAsia="Calibri"/>
          <w:sz w:val="24"/>
          <w:szCs w:val="24"/>
          <w:lang w:bidi="en-US"/>
        </w:rPr>
        <w:t>/S2213-2600(15)00095-8</w:t>
      </w:r>
      <w:r w:rsidR="00BF2C4C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1278B7">
        <w:rPr>
          <w:rFonts w:eastAsia="Calibri"/>
          <w:sz w:val="24"/>
          <w:szCs w:val="24"/>
          <w:lang w:bidi="en-US"/>
        </w:rPr>
        <w:t>Opota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O, </w:t>
      </w:r>
      <w:proofErr w:type="spellStart"/>
      <w:r w:rsidRPr="001278B7">
        <w:rPr>
          <w:rFonts w:eastAsia="Calibri"/>
          <w:sz w:val="24"/>
          <w:szCs w:val="24"/>
          <w:lang w:bidi="en-US"/>
        </w:rPr>
        <w:t>Zakham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F, </w:t>
      </w:r>
      <w:proofErr w:type="spellStart"/>
      <w:r w:rsidRPr="001278B7">
        <w:rPr>
          <w:rFonts w:eastAsia="Calibri"/>
          <w:sz w:val="24"/>
          <w:szCs w:val="24"/>
          <w:lang w:bidi="en-US"/>
        </w:rPr>
        <w:t>Mazza-Stalder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J, </w:t>
      </w:r>
      <w:proofErr w:type="spellStart"/>
      <w:r w:rsidRPr="001278B7">
        <w:rPr>
          <w:rFonts w:eastAsia="Calibri"/>
          <w:sz w:val="24"/>
          <w:szCs w:val="24"/>
          <w:lang w:bidi="en-US"/>
        </w:rPr>
        <w:t>Nicod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L, </w:t>
      </w:r>
      <w:proofErr w:type="spellStart"/>
      <w:r w:rsidRPr="001278B7">
        <w:rPr>
          <w:rFonts w:eastAsia="Calibri"/>
          <w:sz w:val="24"/>
          <w:szCs w:val="24"/>
          <w:lang w:bidi="en-US"/>
        </w:rPr>
        <w:t>Greub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G, </w:t>
      </w:r>
      <w:proofErr w:type="spellStart"/>
      <w:r w:rsidRPr="001278B7">
        <w:rPr>
          <w:rFonts w:eastAsia="Calibri"/>
          <w:sz w:val="24"/>
          <w:szCs w:val="24"/>
          <w:lang w:bidi="en-US"/>
        </w:rPr>
        <w:t>Jaton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K. Added-value of </w:t>
      </w:r>
      <w:proofErr w:type="spellStart"/>
      <w:r w:rsidRPr="001278B7">
        <w:rPr>
          <w:rFonts w:eastAsia="Calibri"/>
          <w:sz w:val="24"/>
          <w:szCs w:val="24"/>
          <w:lang w:bidi="en-US"/>
        </w:rPr>
        <w:t>Xpert</w:t>
      </w:r>
      <w:proofErr w:type="spellEnd"/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MTB/RIF Ultra for the diagnosis of pulmonary tuberculosis in a low prevalence setting. </w:t>
      </w:r>
      <w:r w:rsidRPr="00BF2C4C">
        <w:rPr>
          <w:rFonts w:eastAsia="Calibri"/>
          <w:i/>
          <w:sz w:val="24"/>
          <w:szCs w:val="24"/>
          <w:lang w:bidi="en-US"/>
        </w:rPr>
        <w:t>J</w:t>
      </w:r>
      <w:r w:rsidR="001278B7" w:rsidRPr="00BF2C4C">
        <w:rPr>
          <w:rFonts w:eastAsia="Calibri"/>
          <w:i/>
          <w:sz w:val="24"/>
          <w:szCs w:val="24"/>
          <w:lang w:val="uk-UA" w:bidi="en-US"/>
        </w:rPr>
        <w:t> </w:t>
      </w:r>
      <w:proofErr w:type="spellStart"/>
      <w:r w:rsidRPr="00BF2C4C">
        <w:rPr>
          <w:rFonts w:eastAsia="Calibri"/>
          <w:i/>
          <w:sz w:val="24"/>
          <w:szCs w:val="24"/>
          <w:lang w:bidi="en-US"/>
        </w:rPr>
        <w:t>Clin</w:t>
      </w:r>
      <w:proofErr w:type="spellEnd"/>
      <w:r w:rsidR="001278B7" w:rsidRPr="00BF2C4C">
        <w:rPr>
          <w:rFonts w:eastAsia="Calibri"/>
          <w:i/>
          <w:sz w:val="24"/>
          <w:szCs w:val="24"/>
          <w:lang w:val="uk-UA" w:bidi="en-US"/>
        </w:rPr>
        <w:t xml:space="preserve"> </w:t>
      </w:r>
      <w:proofErr w:type="spellStart"/>
      <w:r w:rsidRPr="00BF2C4C">
        <w:rPr>
          <w:rFonts w:eastAsia="Calibri"/>
          <w:i/>
          <w:sz w:val="24"/>
          <w:szCs w:val="24"/>
          <w:lang w:bidi="en-US"/>
        </w:rPr>
        <w:t>Microbiol</w:t>
      </w:r>
      <w:proofErr w:type="spellEnd"/>
      <w:r w:rsidR="00BF2C4C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2018</w:t>
      </w:r>
      <w:r w:rsidR="00BF2C4C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57(2):</w:t>
      </w:r>
      <w:r w:rsidR="00BF2C4C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e01717–18</w:t>
      </w:r>
      <w:r w:rsidR="00BF2C4C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doi:10.1128/JCM.01717-18</w:t>
      </w:r>
      <w:r w:rsidR="00BF2C4C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>Framework of indicators and targets for laboratory strengthening under the End TB strategy.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="00D03BE0">
        <w:rPr>
          <w:rFonts w:eastAsia="Calibri"/>
          <w:sz w:val="24"/>
          <w:szCs w:val="24"/>
          <w:lang w:bidi="en-US"/>
        </w:rPr>
        <w:t>Geneva, World Health Organization.</w:t>
      </w:r>
      <w:r w:rsidRPr="001278B7">
        <w:rPr>
          <w:rFonts w:eastAsia="Calibri"/>
          <w:sz w:val="24"/>
          <w:szCs w:val="24"/>
          <w:lang w:bidi="en-US"/>
        </w:rPr>
        <w:t xml:space="preserve"> 2016 (http://apps.who.int/iris/bitstream/</w:t>
      </w:r>
      <w:r w:rsidR="00BF2C4C">
        <w:rPr>
          <w:rFonts w:eastAsia="Calibri"/>
          <w:sz w:val="24"/>
          <w:szCs w:val="24"/>
          <w:lang w:val="uk-UA" w:bidi="en-US"/>
        </w:rPr>
        <w:br/>
      </w:r>
      <w:r w:rsidRPr="001278B7">
        <w:rPr>
          <w:rFonts w:eastAsia="Calibri"/>
          <w:sz w:val="24"/>
          <w:szCs w:val="24"/>
          <w:lang w:bidi="en-US"/>
        </w:rPr>
        <w:t>handle/10665/250307/9789241511438-eng.pdf?sequence=1, accessed 2 August 2019).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 xml:space="preserve">Lange C, </w:t>
      </w:r>
      <w:proofErr w:type="spellStart"/>
      <w:r w:rsidRPr="001278B7">
        <w:rPr>
          <w:rFonts w:eastAsia="Calibri"/>
          <w:sz w:val="24"/>
          <w:szCs w:val="24"/>
          <w:lang w:bidi="en-US"/>
        </w:rPr>
        <w:t>Alghamdi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WA, Al-</w:t>
      </w:r>
      <w:proofErr w:type="spellStart"/>
      <w:r w:rsidRPr="001278B7">
        <w:rPr>
          <w:rFonts w:eastAsia="Calibri"/>
          <w:sz w:val="24"/>
          <w:szCs w:val="24"/>
          <w:lang w:bidi="en-US"/>
        </w:rPr>
        <w:t>Shaer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MH, </w:t>
      </w:r>
      <w:proofErr w:type="spellStart"/>
      <w:r w:rsidRPr="001278B7">
        <w:rPr>
          <w:rFonts w:eastAsia="Calibri"/>
          <w:sz w:val="24"/>
          <w:szCs w:val="24"/>
          <w:lang w:bidi="en-US"/>
        </w:rPr>
        <w:t>Brighenti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S, </w:t>
      </w:r>
      <w:proofErr w:type="spellStart"/>
      <w:r w:rsidRPr="001278B7">
        <w:rPr>
          <w:rFonts w:eastAsia="Calibri"/>
          <w:sz w:val="24"/>
          <w:szCs w:val="24"/>
          <w:lang w:bidi="en-US"/>
        </w:rPr>
        <w:t>Diacon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AH, </w:t>
      </w:r>
      <w:proofErr w:type="spellStart"/>
      <w:r w:rsidRPr="001278B7">
        <w:rPr>
          <w:rFonts w:eastAsia="Calibri"/>
          <w:sz w:val="24"/>
          <w:szCs w:val="24"/>
          <w:lang w:bidi="en-US"/>
        </w:rPr>
        <w:t>DiNardo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AR</w:t>
      </w:r>
      <w:r w:rsidR="00846224" w:rsidRPr="001278B7">
        <w:rPr>
          <w:rFonts w:eastAsia="Calibri"/>
          <w:sz w:val="24"/>
          <w:szCs w:val="24"/>
          <w:lang w:bidi="en-US"/>
        </w:rPr>
        <w:t xml:space="preserve"> et al.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Perspectives for personalized therapy for patients with multidrug-resistant tuberculosis. </w:t>
      </w:r>
      <w:r w:rsidRPr="00BF2C4C">
        <w:rPr>
          <w:rFonts w:eastAsia="Calibri"/>
          <w:i/>
          <w:sz w:val="24"/>
          <w:szCs w:val="24"/>
          <w:lang w:bidi="en-US"/>
        </w:rPr>
        <w:t>J</w:t>
      </w:r>
      <w:r w:rsidR="001278B7" w:rsidRPr="00BF2C4C">
        <w:rPr>
          <w:rFonts w:eastAsia="Calibri"/>
          <w:i/>
          <w:sz w:val="24"/>
          <w:szCs w:val="24"/>
          <w:lang w:val="uk-UA" w:bidi="en-US"/>
        </w:rPr>
        <w:t> </w:t>
      </w:r>
      <w:r w:rsidRPr="00BF2C4C">
        <w:rPr>
          <w:rFonts w:eastAsia="Calibri"/>
          <w:i/>
          <w:sz w:val="24"/>
          <w:szCs w:val="24"/>
          <w:lang w:bidi="en-US"/>
        </w:rPr>
        <w:t>Intern</w:t>
      </w:r>
      <w:r w:rsidR="001278B7" w:rsidRPr="00BF2C4C">
        <w:rPr>
          <w:rFonts w:eastAsia="Calibri"/>
          <w:i/>
          <w:sz w:val="24"/>
          <w:szCs w:val="24"/>
          <w:lang w:val="uk-UA" w:bidi="en-US"/>
        </w:rPr>
        <w:t xml:space="preserve"> </w:t>
      </w:r>
      <w:r w:rsidRPr="00BF2C4C">
        <w:rPr>
          <w:rFonts w:eastAsia="Calibri"/>
          <w:i/>
          <w:sz w:val="24"/>
          <w:szCs w:val="24"/>
          <w:lang w:bidi="en-US"/>
        </w:rPr>
        <w:t>Med</w:t>
      </w:r>
      <w:r w:rsidR="00BF2C4C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2018</w:t>
      </w:r>
      <w:r w:rsidR="00BF2C4C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284:</w:t>
      </w:r>
      <w:r w:rsidR="00BF2C4C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163–</w:t>
      </w:r>
      <w:r w:rsidR="00BF2C4C">
        <w:rPr>
          <w:rFonts w:eastAsia="Calibri"/>
          <w:sz w:val="24"/>
          <w:szCs w:val="24"/>
          <w:lang w:val="uk-UA" w:bidi="en-US"/>
        </w:rPr>
        <w:t>1</w:t>
      </w:r>
      <w:r w:rsidRPr="001278B7">
        <w:rPr>
          <w:rFonts w:eastAsia="Calibri"/>
          <w:sz w:val="24"/>
          <w:szCs w:val="24"/>
          <w:lang w:bidi="en-US"/>
        </w:rPr>
        <w:t>88</w:t>
      </w:r>
      <w:r w:rsidR="00BF2C4C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doi:10.1111/joim.12780</w:t>
      </w:r>
      <w:r w:rsidR="00BF2C4C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1278B7">
        <w:rPr>
          <w:rFonts w:eastAsia="Calibri"/>
          <w:sz w:val="24"/>
          <w:szCs w:val="24"/>
          <w:lang w:bidi="en-US"/>
        </w:rPr>
        <w:t>Miotto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P, </w:t>
      </w:r>
      <w:proofErr w:type="spellStart"/>
      <w:r w:rsidRPr="001278B7">
        <w:rPr>
          <w:rFonts w:eastAsia="Calibri"/>
          <w:sz w:val="24"/>
          <w:szCs w:val="24"/>
          <w:lang w:bidi="en-US"/>
        </w:rPr>
        <w:t>Tessema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B, </w:t>
      </w:r>
      <w:proofErr w:type="spellStart"/>
      <w:r w:rsidRPr="001278B7">
        <w:rPr>
          <w:rFonts w:eastAsia="Calibri"/>
          <w:sz w:val="24"/>
          <w:szCs w:val="24"/>
          <w:lang w:bidi="en-US"/>
        </w:rPr>
        <w:t>Tagliani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E, </w:t>
      </w:r>
      <w:proofErr w:type="spellStart"/>
      <w:r w:rsidRPr="001278B7">
        <w:rPr>
          <w:rFonts w:eastAsia="Calibri"/>
          <w:sz w:val="24"/>
          <w:szCs w:val="24"/>
          <w:lang w:bidi="en-US"/>
        </w:rPr>
        <w:t>Chindelevitch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L, Starks AM, Emerson C</w:t>
      </w:r>
      <w:r w:rsidR="00846224" w:rsidRPr="001278B7">
        <w:rPr>
          <w:rFonts w:eastAsia="Calibri"/>
          <w:sz w:val="24"/>
          <w:szCs w:val="24"/>
          <w:lang w:bidi="en-US"/>
        </w:rPr>
        <w:t xml:space="preserve"> et al.</w:t>
      </w:r>
      <w:r w:rsidRPr="001278B7">
        <w:rPr>
          <w:rFonts w:eastAsia="Calibri"/>
          <w:sz w:val="24"/>
          <w:szCs w:val="24"/>
          <w:lang w:bidi="en-US"/>
        </w:rPr>
        <w:t xml:space="preserve"> A</w:t>
      </w:r>
      <w:r w:rsidR="001278B7" w:rsidRPr="001278B7">
        <w:rPr>
          <w:rFonts w:eastAsia="Calibri"/>
          <w:sz w:val="24"/>
          <w:szCs w:val="24"/>
          <w:lang w:val="uk-UA" w:bidi="en-US"/>
        </w:rPr>
        <w:t> </w:t>
      </w:r>
      <w:proofErr w:type="spellStart"/>
      <w:r w:rsidRPr="001278B7">
        <w:rPr>
          <w:rFonts w:eastAsia="Calibri"/>
          <w:sz w:val="24"/>
          <w:szCs w:val="24"/>
          <w:lang w:bidi="en-US"/>
        </w:rPr>
        <w:t>standardised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method for interpreting the association between mutations and phenotypic drug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resistance in Mycobacterium tuberculosis. </w:t>
      </w:r>
      <w:proofErr w:type="spellStart"/>
      <w:r w:rsidRPr="00BF2C4C">
        <w:rPr>
          <w:rFonts w:eastAsia="Calibri"/>
          <w:i/>
          <w:sz w:val="24"/>
          <w:szCs w:val="24"/>
          <w:lang w:bidi="en-US"/>
        </w:rPr>
        <w:t>Eur</w:t>
      </w:r>
      <w:proofErr w:type="spellEnd"/>
      <w:r w:rsidRPr="00BF2C4C">
        <w:rPr>
          <w:rFonts w:eastAsia="Calibri"/>
          <w:i/>
          <w:sz w:val="24"/>
          <w:szCs w:val="24"/>
          <w:lang w:bidi="en-US"/>
        </w:rPr>
        <w:t xml:space="preserve"> </w:t>
      </w:r>
      <w:proofErr w:type="spellStart"/>
      <w:r w:rsidRPr="00BF2C4C">
        <w:rPr>
          <w:rFonts w:eastAsia="Calibri"/>
          <w:i/>
          <w:sz w:val="24"/>
          <w:szCs w:val="24"/>
          <w:lang w:bidi="en-US"/>
        </w:rPr>
        <w:t>Respir</w:t>
      </w:r>
      <w:proofErr w:type="spellEnd"/>
      <w:r w:rsidRPr="00BF2C4C">
        <w:rPr>
          <w:rFonts w:eastAsia="Calibri"/>
          <w:i/>
          <w:sz w:val="24"/>
          <w:szCs w:val="24"/>
          <w:lang w:bidi="en-US"/>
        </w:rPr>
        <w:t xml:space="preserve"> J</w:t>
      </w:r>
      <w:r w:rsidR="00BF2C4C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2017</w:t>
      </w:r>
      <w:r w:rsidR="00BF2C4C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50</w:t>
      </w:r>
      <w:r w:rsidR="00BF2C4C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doi:10.1183/13993003.01354-2017</w:t>
      </w:r>
      <w:r w:rsidR="00BF2C4C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1278B7">
        <w:rPr>
          <w:rFonts w:eastAsia="Calibri"/>
          <w:sz w:val="24"/>
          <w:szCs w:val="24"/>
          <w:lang w:bidi="en-US"/>
        </w:rPr>
        <w:t>Cabibbe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AM, </w:t>
      </w:r>
      <w:proofErr w:type="spellStart"/>
      <w:r w:rsidRPr="001278B7">
        <w:rPr>
          <w:rFonts w:eastAsia="Calibri"/>
          <w:sz w:val="24"/>
          <w:szCs w:val="24"/>
          <w:lang w:bidi="en-US"/>
        </w:rPr>
        <w:t>Sotgiu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G, </w:t>
      </w:r>
      <w:proofErr w:type="spellStart"/>
      <w:r w:rsidRPr="001278B7">
        <w:rPr>
          <w:rFonts w:eastAsia="Calibri"/>
          <w:sz w:val="24"/>
          <w:szCs w:val="24"/>
          <w:lang w:bidi="en-US"/>
        </w:rPr>
        <w:t>Izco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S, </w:t>
      </w:r>
      <w:proofErr w:type="spellStart"/>
      <w:r w:rsidRPr="001278B7">
        <w:rPr>
          <w:rFonts w:eastAsia="Calibri"/>
          <w:sz w:val="24"/>
          <w:szCs w:val="24"/>
          <w:lang w:bidi="en-US"/>
        </w:rPr>
        <w:t>Migliori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GB. Genotypic and phenotypic M. tuberculosis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resistance: guiding clinicians to prescribe the correct regimens. </w:t>
      </w:r>
      <w:proofErr w:type="spellStart"/>
      <w:r w:rsidRPr="00BF2C4C">
        <w:rPr>
          <w:rFonts w:eastAsia="Calibri"/>
          <w:i/>
          <w:sz w:val="24"/>
          <w:szCs w:val="24"/>
          <w:lang w:bidi="en-US"/>
        </w:rPr>
        <w:t>Eur</w:t>
      </w:r>
      <w:proofErr w:type="spellEnd"/>
      <w:r w:rsidRPr="00BF2C4C">
        <w:rPr>
          <w:rFonts w:eastAsia="Calibri"/>
          <w:i/>
          <w:sz w:val="24"/>
          <w:szCs w:val="24"/>
          <w:lang w:bidi="en-US"/>
        </w:rPr>
        <w:t xml:space="preserve"> </w:t>
      </w:r>
      <w:proofErr w:type="spellStart"/>
      <w:r w:rsidRPr="00BF2C4C">
        <w:rPr>
          <w:rFonts w:eastAsia="Calibri"/>
          <w:i/>
          <w:sz w:val="24"/>
          <w:szCs w:val="24"/>
          <w:lang w:bidi="en-US"/>
        </w:rPr>
        <w:t>Respir</w:t>
      </w:r>
      <w:proofErr w:type="spellEnd"/>
      <w:r w:rsidRPr="00BF2C4C">
        <w:rPr>
          <w:rFonts w:eastAsia="Calibri"/>
          <w:i/>
          <w:sz w:val="24"/>
          <w:szCs w:val="24"/>
          <w:lang w:bidi="en-US"/>
        </w:rPr>
        <w:t xml:space="preserve"> J</w:t>
      </w:r>
      <w:r w:rsidR="00BF2C4C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2017</w:t>
      </w:r>
      <w:r w:rsidR="00BF2C4C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50</w:t>
      </w:r>
      <w:r w:rsidR="00BF2C4C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doi:10.1183/13993003.02292-2017</w:t>
      </w:r>
      <w:r w:rsidR="00BF2C4C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1278B7">
        <w:rPr>
          <w:rFonts w:eastAsia="Calibri"/>
          <w:sz w:val="24"/>
          <w:szCs w:val="24"/>
          <w:lang w:bidi="en-US"/>
        </w:rPr>
        <w:lastRenderedPageBreak/>
        <w:t>Cabibbe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AM, Walker TM, </w:t>
      </w:r>
      <w:proofErr w:type="spellStart"/>
      <w:r w:rsidRPr="001278B7">
        <w:rPr>
          <w:rFonts w:eastAsia="Calibri"/>
          <w:sz w:val="24"/>
          <w:szCs w:val="24"/>
          <w:lang w:bidi="en-US"/>
        </w:rPr>
        <w:t>Niemann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S, </w:t>
      </w:r>
      <w:proofErr w:type="spellStart"/>
      <w:r w:rsidRPr="001278B7">
        <w:rPr>
          <w:rFonts w:eastAsia="Calibri"/>
          <w:sz w:val="24"/>
          <w:szCs w:val="24"/>
          <w:lang w:bidi="en-US"/>
        </w:rPr>
        <w:t>Cirillo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DM. Whole genome sequencing of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Mycobacterium tuberculosis. </w:t>
      </w:r>
      <w:proofErr w:type="spellStart"/>
      <w:r w:rsidRPr="00BF2C4C">
        <w:rPr>
          <w:rFonts w:eastAsia="Calibri"/>
          <w:i/>
          <w:sz w:val="24"/>
          <w:szCs w:val="24"/>
          <w:lang w:bidi="en-US"/>
        </w:rPr>
        <w:t>Eur</w:t>
      </w:r>
      <w:proofErr w:type="spellEnd"/>
      <w:r w:rsidRPr="00BF2C4C">
        <w:rPr>
          <w:rFonts w:eastAsia="Calibri"/>
          <w:i/>
          <w:sz w:val="24"/>
          <w:szCs w:val="24"/>
          <w:lang w:bidi="en-US"/>
        </w:rPr>
        <w:t xml:space="preserve"> </w:t>
      </w:r>
      <w:proofErr w:type="spellStart"/>
      <w:r w:rsidRPr="00BF2C4C">
        <w:rPr>
          <w:rFonts w:eastAsia="Calibri"/>
          <w:i/>
          <w:sz w:val="24"/>
          <w:szCs w:val="24"/>
          <w:lang w:bidi="en-US"/>
        </w:rPr>
        <w:t>Respir</w:t>
      </w:r>
      <w:proofErr w:type="spellEnd"/>
      <w:r w:rsidRPr="00BF2C4C">
        <w:rPr>
          <w:rFonts w:eastAsia="Calibri"/>
          <w:i/>
          <w:sz w:val="24"/>
          <w:szCs w:val="24"/>
          <w:lang w:bidi="en-US"/>
        </w:rPr>
        <w:t xml:space="preserve"> J</w:t>
      </w:r>
      <w:r w:rsidR="00BF2C4C" w:rsidRPr="00BF2C4C">
        <w:rPr>
          <w:rFonts w:eastAsia="Calibri"/>
          <w:sz w:val="24"/>
          <w:szCs w:val="24"/>
          <w:lang w:val="uk-UA" w:bidi="en-US"/>
        </w:rPr>
        <w:t>,</w:t>
      </w:r>
      <w:r w:rsidR="00BF2C4C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2018</w:t>
      </w:r>
      <w:r w:rsidR="00BF2C4C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52</w:t>
      </w:r>
      <w:r w:rsidR="00BF2C4C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doi:10.1183/13993003.01163-2018</w:t>
      </w:r>
      <w:r w:rsidR="00BF2C4C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1278B7">
        <w:rPr>
          <w:rFonts w:eastAsia="Calibri"/>
          <w:sz w:val="24"/>
          <w:szCs w:val="24"/>
          <w:lang w:bidi="en-US"/>
        </w:rPr>
        <w:t>CRyPTIC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Consortium and the 100,000 Genomes Project, </w:t>
      </w:r>
      <w:proofErr w:type="spellStart"/>
      <w:r w:rsidRPr="001278B7">
        <w:rPr>
          <w:rFonts w:eastAsia="Calibri"/>
          <w:sz w:val="24"/>
          <w:szCs w:val="24"/>
          <w:lang w:bidi="en-US"/>
        </w:rPr>
        <w:t>Allix-Béguec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C, </w:t>
      </w:r>
      <w:proofErr w:type="spellStart"/>
      <w:r w:rsidRPr="001278B7">
        <w:rPr>
          <w:rFonts w:eastAsia="Calibri"/>
          <w:sz w:val="24"/>
          <w:szCs w:val="24"/>
          <w:lang w:bidi="en-US"/>
        </w:rPr>
        <w:t>Arandjelovic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I, Bi L,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proofErr w:type="spellStart"/>
      <w:r w:rsidRPr="001278B7">
        <w:rPr>
          <w:rFonts w:eastAsia="Calibri"/>
          <w:sz w:val="24"/>
          <w:szCs w:val="24"/>
          <w:lang w:bidi="en-US"/>
        </w:rPr>
        <w:t>Beckert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P, Bonnet M</w:t>
      </w:r>
      <w:r w:rsidR="00846224" w:rsidRPr="001278B7">
        <w:rPr>
          <w:rFonts w:eastAsia="Calibri"/>
          <w:sz w:val="24"/>
          <w:szCs w:val="24"/>
          <w:lang w:bidi="en-US"/>
        </w:rPr>
        <w:t xml:space="preserve"> et al.</w:t>
      </w:r>
      <w:r w:rsidRPr="001278B7">
        <w:rPr>
          <w:rFonts w:eastAsia="Calibri"/>
          <w:sz w:val="24"/>
          <w:szCs w:val="24"/>
          <w:lang w:bidi="en-US"/>
        </w:rPr>
        <w:t xml:space="preserve"> Prediction of susceptibility to first-line tuberculosis drugs by DNA</w:t>
      </w:r>
      <w:r w:rsid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sequencing. </w:t>
      </w:r>
      <w:r w:rsidRPr="009D0B97">
        <w:rPr>
          <w:rFonts w:eastAsia="Calibri"/>
          <w:i/>
          <w:sz w:val="24"/>
          <w:szCs w:val="24"/>
          <w:lang w:bidi="en-US"/>
        </w:rPr>
        <w:t xml:space="preserve">N </w:t>
      </w:r>
      <w:proofErr w:type="spellStart"/>
      <w:r w:rsidRPr="009D0B97">
        <w:rPr>
          <w:rFonts w:eastAsia="Calibri"/>
          <w:i/>
          <w:sz w:val="24"/>
          <w:szCs w:val="24"/>
          <w:lang w:bidi="en-US"/>
        </w:rPr>
        <w:t>Engl</w:t>
      </w:r>
      <w:proofErr w:type="spellEnd"/>
      <w:r w:rsidRPr="009D0B97">
        <w:rPr>
          <w:rFonts w:eastAsia="Calibri"/>
          <w:i/>
          <w:sz w:val="24"/>
          <w:szCs w:val="24"/>
          <w:lang w:bidi="en-US"/>
        </w:rPr>
        <w:t xml:space="preserve"> J Med</w:t>
      </w:r>
      <w:r w:rsidR="009D0B97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2018</w:t>
      </w:r>
      <w:r w:rsidR="009D0B97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379:</w:t>
      </w:r>
      <w:r w:rsidR="009D0B9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1403–</w:t>
      </w:r>
      <w:r w:rsidR="009D0B97">
        <w:rPr>
          <w:rFonts w:eastAsia="Calibri"/>
          <w:sz w:val="24"/>
          <w:szCs w:val="24"/>
          <w:lang w:val="uk-UA" w:bidi="en-US"/>
        </w:rPr>
        <w:t>14</w:t>
      </w:r>
      <w:r w:rsidRPr="001278B7">
        <w:rPr>
          <w:rFonts w:eastAsia="Calibri"/>
          <w:sz w:val="24"/>
          <w:szCs w:val="24"/>
          <w:lang w:bidi="en-US"/>
        </w:rPr>
        <w:t>15</w:t>
      </w:r>
      <w:r w:rsidR="009D0B97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</w:t>
      </w:r>
      <w:proofErr w:type="gramStart"/>
      <w:r w:rsidRPr="001278B7">
        <w:rPr>
          <w:rFonts w:eastAsia="Calibri"/>
          <w:sz w:val="24"/>
          <w:szCs w:val="24"/>
          <w:lang w:bidi="en-US"/>
        </w:rPr>
        <w:t>:10.1056</w:t>
      </w:r>
      <w:proofErr w:type="gramEnd"/>
      <w:r w:rsidRPr="001278B7">
        <w:rPr>
          <w:rFonts w:eastAsia="Calibri"/>
          <w:sz w:val="24"/>
          <w:szCs w:val="24"/>
          <w:lang w:bidi="en-US"/>
        </w:rPr>
        <w:t>/</w:t>
      </w:r>
      <w:r w:rsidR="009D0B97">
        <w:rPr>
          <w:rFonts w:eastAsia="Calibri"/>
          <w:sz w:val="24"/>
          <w:szCs w:val="24"/>
          <w:lang w:val="uk-UA" w:bidi="en-US"/>
        </w:rPr>
        <w:br/>
      </w:r>
      <w:r w:rsidRPr="001278B7">
        <w:rPr>
          <w:rFonts w:eastAsia="Calibri"/>
          <w:sz w:val="24"/>
          <w:szCs w:val="24"/>
          <w:lang w:bidi="en-US"/>
        </w:rPr>
        <w:t>NEJMoa1800474</w:t>
      </w:r>
      <w:r w:rsidR="009D0B97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>England world leaders in the use of whole genome sequencing to diagnose TB. Public Health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England [website] (https://www.gov.uk/government/news/england-world-leaders-in-the-use-ofwhole-genome-sequencing-to-diagnose-tb, accessed 25 July 2019).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>The use of next-generation sequencing technologies for the detection of mutations associated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with drug resistance in Mycobacterium tuberculosis complex: technical guide. </w:t>
      </w:r>
      <w:r w:rsidR="00D03BE0">
        <w:rPr>
          <w:rFonts w:eastAsia="Calibri"/>
          <w:sz w:val="24"/>
          <w:szCs w:val="24"/>
          <w:lang w:bidi="en-US"/>
        </w:rPr>
        <w:t>Geneva, World Health Organization.</w:t>
      </w:r>
      <w:r w:rsidRPr="001278B7">
        <w:rPr>
          <w:rFonts w:eastAsia="Calibri"/>
          <w:sz w:val="24"/>
          <w:szCs w:val="24"/>
          <w:lang w:bidi="en-US"/>
        </w:rPr>
        <w:t xml:space="preserve"> 2018 (https://apps.who.int/iris/handle/10665/274443, accessed 2 August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2019).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1278B7">
        <w:rPr>
          <w:rFonts w:eastAsia="Calibri"/>
          <w:sz w:val="24"/>
          <w:szCs w:val="24"/>
          <w:lang w:bidi="en-US"/>
        </w:rPr>
        <w:t>Nimmo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C, Doyle R, Burgess C, Williams R, Gorton R, McHugh TD</w:t>
      </w:r>
      <w:r w:rsidR="00846224" w:rsidRPr="001278B7">
        <w:rPr>
          <w:rFonts w:eastAsia="Calibri"/>
          <w:sz w:val="24"/>
          <w:szCs w:val="24"/>
          <w:lang w:bidi="en-US"/>
        </w:rPr>
        <w:t xml:space="preserve"> et al.</w:t>
      </w:r>
      <w:r w:rsidRPr="001278B7">
        <w:rPr>
          <w:rFonts w:eastAsia="Calibri"/>
          <w:sz w:val="24"/>
          <w:szCs w:val="24"/>
          <w:lang w:bidi="en-US"/>
        </w:rPr>
        <w:t xml:space="preserve"> Rapid identification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of a Mycobacterium tuberculosis full genetic drug resistance profile through whole genome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sequencing directly from sputum. </w:t>
      </w:r>
      <w:proofErr w:type="spellStart"/>
      <w:r w:rsidRPr="009D0B97">
        <w:rPr>
          <w:rFonts w:eastAsia="Calibri"/>
          <w:i/>
          <w:sz w:val="24"/>
          <w:szCs w:val="24"/>
          <w:lang w:bidi="en-US"/>
        </w:rPr>
        <w:t>Int</w:t>
      </w:r>
      <w:proofErr w:type="spellEnd"/>
      <w:r w:rsidRPr="009D0B97">
        <w:rPr>
          <w:rFonts w:eastAsia="Calibri"/>
          <w:i/>
          <w:sz w:val="24"/>
          <w:szCs w:val="24"/>
          <w:lang w:bidi="en-US"/>
        </w:rPr>
        <w:t xml:space="preserve"> J Infect Dis</w:t>
      </w:r>
      <w:r w:rsidR="009D0B97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2017</w:t>
      </w:r>
      <w:r w:rsidR="009D0B97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62:</w:t>
      </w:r>
      <w:r w:rsidR="009D0B9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44–</w:t>
      </w:r>
      <w:r w:rsidR="009D0B97">
        <w:rPr>
          <w:rFonts w:eastAsia="Calibri"/>
          <w:sz w:val="24"/>
          <w:szCs w:val="24"/>
          <w:lang w:val="uk-UA" w:bidi="en-US"/>
        </w:rPr>
        <w:t>4</w:t>
      </w:r>
      <w:r w:rsidRPr="001278B7">
        <w:rPr>
          <w:rFonts w:eastAsia="Calibri"/>
          <w:sz w:val="24"/>
          <w:szCs w:val="24"/>
          <w:lang w:bidi="en-US"/>
        </w:rPr>
        <w:t>6</w:t>
      </w:r>
      <w:r w:rsidR="009D0B97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doi:10.1016/j.ijid.2017.07.007</w:t>
      </w:r>
      <w:r w:rsidR="009D0B97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>Doyle RM, Burgess C, Williams R, Gorton R, Booth H, Brown J</w:t>
      </w:r>
      <w:r w:rsidR="00846224" w:rsidRPr="001278B7">
        <w:rPr>
          <w:rFonts w:eastAsia="Calibri"/>
          <w:sz w:val="24"/>
          <w:szCs w:val="24"/>
          <w:lang w:bidi="en-US"/>
        </w:rPr>
        <w:t xml:space="preserve"> et al.</w:t>
      </w:r>
      <w:r w:rsidRPr="001278B7">
        <w:rPr>
          <w:rFonts w:eastAsia="Calibri"/>
          <w:sz w:val="24"/>
          <w:szCs w:val="24"/>
          <w:lang w:bidi="en-US"/>
        </w:rPr>
        <w:t xml:space="preserve"> Direct whole-genome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sequencing of sputum accurately identifies drug-resistant Mycobacterium tuberculosis faster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than MGIT culture sequencing. </w:t>
      </w:r>
      <w:r w:rsidRPr="009D0B97">
        <w:rPr>
          <w:rFonts w:eastAsia="Calibri"/>
          <w:i/>
          <w:sz w:val="24"/>
          <w:szCs w:val="24"/>
          <w:lang w:bidi="en-US"/>
        </w:rPr>
        <w:t xml:space="preserve">J </w:t>
      </w:r>
      <w:proofErr w:type="spellStart"/>
      <w:r w:rsidRPr="009D0B97">
        <w:rPr>
          <w:rFonts w:eastAsia="Calibri"/>
          <w:i/>
          <w:sz w:val="24"/>
          <w:szCs w:val="24"/>
          <w:lang w:bidi="en-US"/>
        </w:rPr>
        <w:t>Clin</w:t>
      </w:r>
      <w:proofErr w:type="spellEnd"/>
      <w:r w:rsidRPr="009D0B97">
        <w:rPr>
          <w:rFonts w:eastAsia="Calibri"/>
          <w:i/>
          <w:sz w:val="24"/>
          <w:szCs w:val="24"/>
          <w:lang w:bidi="en-US"/>
        </w:rPr>
        <w:t xml:space="preserve"> </w:t>
      </w:r>
      <w:proofErr w:type="spellStart"/>
      <w:r w:rsidRPr="009D0B97">
        <w:rPr>
          <w:rFonts w:eastAsia="Calibri"/>
          <w:i/>
          <w:sz w:val="24"/>
          <w:szCs w:val="24"/>
          <w:lang w:bidi="en-US"/>
        </w:rPr>
        <w:t>Microbiol</w:t>
      </w:r>
      <w:proofErr w:type="spellEnd"/>
      <w:r w:rsidR="009D0B97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2018</w:t>
      </w:r>
      <w:r w:rsidR="009D0B97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56</w:t>
      </w:r>
      <w:r w:rsidR="009D0B97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doi:10.1128/JCM.00666-18</w:t>
      </w:r>
      <w:r w:rsidR="009D0B97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1278B7">
        <w:rPr>
          <w:rFonts w:eastAsia="Calibri"/>
          <w:sz w:val="24"/>
          <w:szCs w:val="24"/>
          <w:lang w:bidi="en-US"/>
        </w:rPr>
        <w:t>Cabibbe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AM, </w:t>
      </w:r>
      <w:proofErr w:type="spellStart"/>
      <w:r w:rsidRPr="001278B7">
        <w:rPr>
          <w:rFonts w:eastAsia="Calibri"/>
          <w:sz w:val="24"/>
          <w:szCs w:val="24"/>
          <w:lang w:bidi="en-US"/>
        </w:rPr>
        <w:t>Trovato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A, De Filippo MR, </w:t>
      </w:r>
      <w:proofErr w:type="spellStart"/>
      <w:r w:rsidRPr="001278B7">
        <w:rPr>
          <w:rFonts w:eastAsia="Calibri"/>
          <w:sz w:val="24"/>
          <w:szCs w:val="24"/>
          <w:lang w:bidi="en-US"/>
        </w:rPr>
        <w:t>Ghodousi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A, </w:t>
      </w:r>
      <w:proofErr w:type="spellStart"/>
      <w:r w:rsidRPr="001278B7">
        <w:rPr>
          <w:rFonts w:eastAsia="Calibri"/>
          <w:sz w:val="24"/>
          <w:szCs w:val="24"/>
          <w:lang w:bidi="en-US"/>
        </w:rPr>
        <w:t>Rindi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L, </w:t>
      </w:r>
      <w:proofErr w:type="spellStart"/>
      <w:r w:rsidRPr="001278B7">
        <w:rPr>
          <w:rFonts w:eastAsia="Calibri"/>
          <w:sz w:val="24"/>
          <w:szCs w:val="24"/>
          <w:lang w:bidi="en-US"/>
        </w:rPr>
        <w:t>Garzelli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C</w:t>
      </w:r>
      <w:r w:rsidR="00846224" w:rsidRPr="001278B7">
        <w:rPr>
          <w:rFonts w:eastAsia="Calibri"/>
          <w:sz w:val="24"/>
          <w:szCs w:val="24"/>
          <w:lang w:bidi="en-US"/>
        </w:rPr>
        <w:t xml:space="preserve"> et al.</w:t>
      </w:r>
      <w:r w:rsidRPr="001278B7">
        <w:rPr>
          <w:rFonts w:eastAsia="Calibri"/>
          <w:sz w:val="24"/>
          <w:szCs w:val="24"/>
          <w:lang w:bidi="en-US"/>
        </w:rPr>
        <w:t xml:space="preserve"> Countrywide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implementation of whole genome sequencing: an opportunity to improve tuberculosis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management, surveillance and contact tracing in low incidence countries. </w:t>
      </w:r>
      <w:proofErr w:type="spellStart"/>
      <w:r w:rsidRPr="009D0B97">
        <w:rPr>
          <w:rFonts w:eastAsia="Calibri"/>
          <w:i/>
          <w:sz w:val="24"/>
          <w:szCs w:val="24"/>
          <w:lang w:bidi="en-US"/>
        </w:rPr>
        <w:t>Eur</w:t>
      </w:r>
      <w:proofErr w:type="spellEnd"/>
      <w:r w:rsidR="009D0B97" w:rsidRPr="009D0B97">
        <w:rPr>
          <w:rFonts w:eastAsia="Calibri"/>
          <w:i/>
          <w:sz w:val="24"/>
          <w:szCs w:val="24"/>
          <w:lang w:val="uk-UA" w:bidi="en-US"/>
        </w:rPr>
        <w:t> </w:t>
      </w:r>
      <w:proofErr w:type="spellStart"/>
      <w:r w:rsidRPr="009D0B97">
        <w:rPr>
          <w:rFonts w:eastAsia="Calibri"/>
          <w:i/>
          <w:sz w:val="24"/>
          <w:szCs w:val="24"/>
          <w:lang w:bidi="en-US"/>
        </w:rPr>
        <w:t>Respir</w:t>
      </w:r>
      <w:proofErr w:type="spellEnd"/>
      <w:r w:rsidRPr="009D0B97">
        <w:rPr>
          <w:rFonts w:eastAsia="Calibri"/>
          <w:i/>
          <w:sz w:val="24"/>
          <w:szCs w:val="24"/>
          <w:lang w:bidi="en-US"/>
        </w:rPr>
        <w:t xml:space="preserve"> J</w:t>
      </w:r>
      <w:r w:rsidR="009D0B97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2018</w:t>
      </w:r>
      <w:r w:rsidR="009D0B97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51</w:t>
      </w:r>
      <w:r w:rsidR="009D0B97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doi:10.1183/13993003.00387-2018</w:t>
      </w:r>
      <w:r w:rsidR="009D0B97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>Rapid communication: key changes to treatment of multidrug- and rifampicin-resistant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tuberculosis (MDR/RR-TB). </w:t>
      </w:r>
      <w:r w:rsidR="00D03BE0">
        <w:rPr>
          <w:rFonts w:eastAsia="Calibri"/>
          <w:sz w:val="24"/>
          <w:szCs w:val="24"/>
          <w:lang w:bidi="en-US"/>
        </w:rPr>
        <w:t>Geneva, World Health Organization.</w:t>
      </w:r>
      <w:r w:rsidRPr="001278B7">
        <w:rPr>
          <w:rFonts w:eastAsia="Calibri"/>
          <w:sz w:val="24"/>
          <w:szCs w:val="24"/>
          <w:lang w:bidi="en-US"/>
        </w:rPr>
        <w:t xml:space="preserve"> 2018 (https://www.who.int/tb/publications/2018/WHO_RapidCommunicationMDRTB.pdf, accessed 25 July 2019).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 xml:space="preserve">Updated recommendations on first-line and second-line antiretroviral regimens and </w:t>
      </w:r>
      <w:proofErr w:type="spellStart"/>
      <w:r w:rsidRPr="001278B7">
        <w:rPr>
          <w:rFonts w:eastAsia="Calibri"/>
          <w:sz w:val="24"/>
          <w:szCs w:val="24"/>
          <w:lang w:bidi="en-US"/>
        </w:rPr>
        <w:t>postexposure</w:t>
      </w:r>
      <w:proofErr w:type="spellEnd"/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prophylaxis and recommendations on early infant diagnosis of HIV: interim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guidelines. Supplement to the 2016 consolidated guidelines on the use of antiretroviral drugs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for treating and preventing HIV infection. </w:t>
      </w:r>
      <w:r w:rsidR="00D03BE0">
        <w:rPr>
          <w:rFonts w:eastAsia="Calibri"/>
          <w:sz w:val="24"/>
          <w:szCs w:val="24"/>
          <w:lang w:bidi="en-US"/>
        </w:rPr>
        <w:t>Geneva, World Health Organization.</w:t>
      </w:r>
      <w:r w:rsidRPr="001278B7">
        <w:rPr>
          <w:rFonts w:eastAsia="Calibri"/>
          <w:sz w:val="24"/>
          <w:szCs w:val="24"/>
          <w:lang w:bidi="en-US"/>
        </w:rPr>
        <w:t xml:space="preserve"> 2018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(https://apps.who.int/iris/bitstream/handle/10665/277395/WHO-CDS-HIV-18.51-eng.pdf,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accessed 25 July 2019).</w:t>
      </w:r>
    </w:p>
    <w:p w:rsidR="00AC3067" w:rsidRPr="009D0B9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pacing w:val="-2"/>
          <w:kern w:val="24"/>
          <w:sz w:val="24"/>
          <w:szCs w:val="24"/>
          <w:lang w:bidi="en-US"/>
        </w:rPr>
      </w:pPr>
      <w:r w:rsidRPr="009D0B97">
        <w:rPr>
          <w:rFonts w:eastAsia="Calibri"/>
          <w:spacing w:val="-2"/>
          <w:kern w:val="24"/>
          <w:sz w:val="24"/>
          <w:szCs w:val="24"/>
          <w:lang w:bidi="en-US"/>
        </w:rPr>
        <w:t xml:space="preserve">AK </w:t>
      </w:r>
      <w:proofErr w:type="spellStart"/>
      <w:r w:rsidRPr="009D0B97">
        <w:rPr>
          <w:rFonts w:eastAsia="Calibri"/>
          <w:spacing w:val="-2"/>
          <w:kern w:val="24"/>
          <w:sz w:val="24"/>
          <w:szCs w:val="24"/>
          <w:lang w:bidi="en-US"/>
        </w:rPr>
        <w:t>Detjen</w:t>
      </w:r>
      <w:proofErr w:type="spellEnd"/>
      <w:r w:rsidRPr="009D0B97">
        <w:rPr>
          <w:rFonts w:eastAsia="Calibri"/>
          <w:spacing w:val="-2"/>
          <w:kern w:val="24"/>
          <w:sz w:val="24"/>
          <w:szCs w:val="24"/>
          <w:lang w:bidi="en-US"/>
        </w:rPr>
        <w:t xml:space="preserve">, </w:t>
      </w:r>
      <w:proofErr w:type="spellStart"/>
      <w:r w:rsidRPr="009D0B97">
        <w:rPr>
          <w:rFonts w:eastAsia="Calibri"/>
          <w:spacing w:val="-2"/>
          <w:kern w:val="24"/>
          <w:sz w:val="24"/>
          <w:szCs w:val="24"/>
          <w:lang w:bidi="en-US"/>
        </w:rPr>
        <w:t>Gnanashanmugam</w:t>
      </w:r>
      <w:proofErr w:type="spellEnd"/>
      <w:r w:rsidRPr="009D0B97">
        <w:rPr>
          <w:rFonts w:eastAsia="Calibri"/>
          <w:spacing w:val="-2"/>
          <w:kern w:val="24"/>
          <w:sz w:val="24"/>
          <w:szCs w:val="24"/>
          <w:lang w:bidi="en-US"/>
        </w:rPr>
        <w:t xml:space="preserve"> D, </w:t>
      </w:r>
      <w:proofErr w:type="spellStart"/>
      <w:r w:rsidRPr="009D0B97">
        <w:rPr>
          <w:rFonts w:eastAsia="Calibri"/>
          <w:spacing w:val="-2"/>
          <w:kern w:val="24"/>
          <w:sz w:val="24"/>
          <w:szCs w:val="24"/>
          <w:lang w:bidi="en-US"/>
        </w:rPr>
        <w:t>Talens</w:t>
      </w:r>
      <w:proofErr w:type="spellEnd"/>
      <w:r w:rsidRPr="009D0B97">
        <w:rPr>
          <w:rFonts w:eastAsia="Calibri"/>
          <w:spacing w:val="-2"/>
          <w:kern w:val="24"/>
          <w:sz w:val="24"/>
          <w:szCs w:val="24"/>
          <w:lang w:bidi="en-US"/>
        </w:rPr>
        <w:t xml:space="preserve"> A. A framework for integrating childhood</w:t>
      </w:r>
      <w:r w:rsidR="001278B7" w:rsidRPr="009D0B97">
        <w:rPr>
          <w:rFonts w:eastAsia="Calibri"/>
          <w:spacing w:val="-2"/>
          <w:kern w:val="24"/>
          <w:sz w:val="24"/>
          <w:szCs w:val="24"/>
          <w:lang w:val="uk-UA" w:bidi="en-US"/>
        </w:rPr>
        <w:t xml:space="preserve"> </w:t>
      </w:r>
      <w:r w:rsidRPr="009D0B97">
        <w:rPr>
          <w:rFonts w:eastAsia="Calibri"/>
          <w:spacing w:val="-2"/>
          <w:kern w:val="24"/>
          <w:sz w:val="24"/>
          <w:szCs w:val="24"/>
          <w:lang w:bidi="en-US"/>
        </w:rPr>
        <w:t>tuberculosis into community-based child health care. Washington, DC: CORE Group, 2013</w:t>
      </w:r>
      <w:r w:rsidR="001278B7" w:rsidRPr="009D0B97">
        <w:rPr>
          <w:rFonts w:eastAsia="Calibri"/>
          <w:spacing w:val="-2"/>
          <w:kern w:val="24"/>
          <w:sz w:val="24"/>
          <w:szCs w:val="24"/>
          <w:lang w:val="uk-UA" w:bidi="en-US"/>
        </w:rPr>
        <w:t xml:space="preserve"> </w:t>
      </w:r>
      <w:r w:rsidRPr="009D0B97">
        <w:rPr>
          <w:rFonts w:eastAsia="Calibri"/>
          <w:spacing w:val="-2"/>
          <w:kern w:val="24"/>
          <w:sz w:val="24"/>
          <w:szCs w:val="24"/>
          <w:lang w:bidi="en-US"/>
        </w:rPr>
        <w:t>(https://www.theunion.org/what-we-do/publications/technical/english/Framework_for_</w:t>
      </w:r>
      <w:r w:rsidR="009D0B97">
        <w:rPr>
          <w:rFonts w:eastAsia="Calibri"/>
          <w:spacing w:val="-2"/>
          <w:kern w:val="24"/>
          <w:sz w:val="24"/>
          <w:szCs w:val="24"/>
          <w:lang w:val="uk-UA" w:bidi="en-US"/>
        </w:rPr>
        <w:br/>
      </w:r>
      <w:r w:rsidRPr="009D0B97">
        <w:rPr>
          <w:rFonts w:eastAsia="Calibri"/>
          <w:spacing w:val="-2"/>
          <w:kern w:val="24"/>
          <w:sz w:val="24"/>
          <w:szCs w:val="24"/>
          <w:lang w:bidi="en-US"/>
        </w:rPr>
        <w:t>Integrating_TB_Final.pdf, accessed 25 July 2019).</w:t>
      </w:r>
    </w:p>
    <w:p w:rsidR="00AC3067" w:rsidRPr="009D0B9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pacing w:val="-4"/>
          <w:sz w:val="24"/>
          <w:szCs w:val="24"/>
          <w:lang w:bidi="en-US"/>
        </w:rPr>
      </w:pPr>
      <w:r w:rsidRPr="009D0B97">
        <w:rPr>
          <w:rFonts w:eastAsia="Calibri"/>
          <w:spacing w:val="-4"/>
          <w:sz w:val="24"/>
          <w:szCs w:val="24"/>
          <w:lang w:bidi="en-US"/>
        </w:rPr>
        <w:t>Strengthening community and primary health systems for TB. A consultation on childhood TB</w:t>
      </w:r>
      <w:r w:rsidR="001278B7" w:rsidRPr="009D0B97">
        <w:rPr>
          <w:rFonts w:eastAsia="Calibri"/>
          <w:spacing w:val="-4"/>
          <w:sz w:val="24"/>
          <w:szCs w:val="24"/>
          <w:lang w:val="uk-UA" w:bidi="en-US"/>
        </w:rPr>
        <w:t xml:space="preserve"> </w:t>
      </w:r>
      <w:r w:rsidRPr="009D0B97">
        <w:rPr>
          <w:rFonts w:eastAsia="Calibri"/>
          <w:spacing w:val="-4"/>
          <w:sz w:val="24"/>
          <w:szCs w:val="24"/>
          <w:lang w:bidi="en-US"/>
        </w:rPr>
        <w:t>integration. New York: United Nations Children</w:t>
      </w:r>
      <w:r w:rsidR="00974A42">
        <w:rPr>
          <w:rFonts w:eastAsia="Calibri"/>
          <w:spacing w:val="-4"/>
          <w:sz w:val="24"/>
          <w:szCs w:val="24"/>
          <w:lang w:bidi="en-US"/>
        </w:rPr>
        <w:t>’</w:t>
      </w:r>
      <w:r w:rsidRPr="009D0B97">
        <w:rPr>
          <w:rFonts w:eastAsia="Calibri"/>
          <w:spacing w:val="-4"/>
          <w:sz w:val="24"/>
          <w:szCs w:val="24"/>
          <w:lang w:bidi="en-US"/>
        </w:rPr>
        <w:t>s Fund; 2016 (https://www.unicef.org/</w:t>
      </w:r>
      <w:r w:rsidR="009D0B97" w:rsidRPr="009D0B97">
        <w:rPr>
          <w:rFonts w:eastAsia="Calibri"/>
          <w:spacing w:val="-4"/>
          <w:sz w:val="24"/>
          <w:szCs w:val="24"/>
          <w:lang w:val="uk-UA" w:bidi="en-US"/>
        </w:rPr>
        <w:br/>
      </w:r>
      <w:r w:rsidRPr="009D0B97">
        <w:rPr>
          <w:rFonts w:eastAsia="Calibri"/>
          <w:spacing w:val="-4"/>
          <w:sz w:val="24"/>
          <w:szCs w:val="24"/>
          <w:lang w:bidi="en-US"/>
        </w:rPr>
        <w:t>health/files/2016_UNICEF_Strengthening_PHC_systems_for_TB_FINAL_report</w:t>
      </w:r>
      <w:proofErr w:type="gramStart"/>
      <w:r w:rsidRPr="009D0B97">
        <w:rPr>
          <w:rFonts w:eastAsia="Calibri"/>
          <w:spacing w:val="-4"/>
          <w:sz w:val="24"/>
          <w:szCs w:val="24"/>
          <w:lang w:bidi="en-US"/>
        </w:rPr>
        <w:t>_(</w:t>
      </w:r>
      <w:proofErr w:type="gramEnd"/>
      <w:r w:rsidRPr="009D0B97">
        <w:rPr>
          <w:rFonts w:eastAsia="Calibri"/>
          <w:spacing w:val="-4"/>
          <w:sz w:val="24"/>
          <w:szCs w:val="24"/>
          <w:lang w:bidi="en-US"/>
        </w:rPr>
        <w:t>Web).pdf,</w:t>
      </w:r>
      <w:r w:rsidR="001278B7" w:rsidRPr="009D0B97">
        <w:rPr>
          <w:rFonts w:eastAsia="Calibri"/>
          <w:spacing w:val="-4"/>
          <w:sz w:val="24"/>
          <w:szCs w:val="24"/>
          <w:lang w:val="uk-UA" w:bidi="en-US"/>
        </w:rPr>
        <w:t xml:space="preserve"> </w:t>
      </w:r>
      <w:r w:rsidRPr="009D0B97">
        <w:rPr>
          <w:rFonts w:eastAsia="Calibri"/>
          <w:spacing w:val="-4"/>
          <w:sz w:val="24"/>
          <w:szCs w:val="24"/>
          <w:lang w:bidi="en-US"/>
        </w:rPr>
        <w:t>accessed 25 July 2019).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1278B7">
        <w:rPr>
          <w:rFonts w:eastAsia="Calibri"/>
          <w:sz w:val="24"/>
          <w:szCs w:val="24"/>
          <w:lang w:bidi="en-US"/>
        </w:rPr>
        <w:t>Detjen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AK, </w:t>
      </w:r>
      <w:proofErr w:type="spellStart"/>
      <w:r w:rsidRPr="001278B7">
        <w:rPr>
          <w:rFonts w:eastAsia="Calibri"/>
          <w:sz w:val="24"/>
          <w:szCs w:val="24"/>
          <w:lang w:bidi="en-US"/>
        </w:rPr>
        <w:t>Essajee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S, </w:t>
      </w:r>
      <w:proofErr w:type="spellStart"/>
      <w:r w:rsidRPr="001278B7">
        <w:rPr>
          <w:rFonts w:eastAsia="Calibri"/>
          <w:sz w:val="24"/>
          <w:szCs w:val="24"/>
          <w:lang w:bidi="en-US"/>
        </w:rPr>
        <w:t>Grzemska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M, Marais BJ. Tuberculosis and integrated child health –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Rediscovering the principles of Alma Ata. </w:t>
      </w:r>
      <w:proofErr w:type="spellStart"/>
      <w:r w:rsidRPr="009D0B97">
        <w:rPr>
          <w:rFonts w:eastAsia="Calibri"/>
          <w:i/>
          <w:sz w:val="24"/>
          <w:szCs w:val="24"/>
          <w:lang w:bidi="en-US"/>
        </w:rPr>
        <w:t>Int</w:t>
      </w:r>
      <w:proofErr w:type="spellEnd"/>
      <w:r w:rsidRPr="009D0B97">
        <w:rPr>
          <w:rFonts w:eastAsia="Calibri"/>
          <w:i/>
          <w:sz w:val="24"/>
          <w:szCs w:val="24"/>
          <w:lang w:bidi="en-US"/>
        </w:rPr>
        <w:t xml:space="preserve"> J Infect Dis</w:t>
      </w:r>
      <w:r w:rsidR="009D0B97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2019</w:t>
      </w:r>
      <w:r w:rsidR="009D0B97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80:</w:t>
      </w:r>
      <w:r w:rsidR="009D0B9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S9–S12</w:t>
      </w:r>
      <w:r w:rsidR="009D0B97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doi:10.1016/j.ijid.2019.02.042</w:t>
      </w:r>
      <w:r w:rsidR="009D0B97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lastRenderedPageBreak/>
        <w:t xml:space="preserve">Patel LN, </w:t>
      </w:r>
      <w:proofErr w:type="spellStart"/>
      <w:r w:rsidRPr="001278B7">
        <w:rPr>
          <w:rFonts w:eastAsia="Calibri"/>
          <w:sz w:val="24"/>
          <w:szCs w:val="24"/>
          <w:lang w:bidi="en-US"/>
        </w:rPr>
        <w:t>Detjen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AK. Integration of childhood TB into guidelines for the management of acute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malnutrition in high burden countries. </w:t>
      </w:r>
      <w:r w:rsidRPr="009D0B97">
        <w:rPr>
          <w:rFonts w:eastAsia="Calibri"/>
          <w:i/>
          <w:sz w:val="24"/>
          <w:szCs w:val="24"/>
          <w:lang w:bidi="en-US"/>
        </w:rPr>
        <w:t>Public Health Action</w:t>
      </w:r>
      <w:r w:rsidR="009D0B97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2017</w:t>
      </w:r>
      <w:r w:rsidR="009D0B97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7:</w:t>
      </w:r>
      <w:r w:rsidR="009D0B9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110–</w:t>
      </w:r>
      <w:r w:rsidR="009D0B97">
        <w:rPr>
          <w:rFonts w:eastAsia="Calibri"/>
          <w:sz w:val="24"/>
          <w:szCs w:val="24"/>
          <w:lang w:val="uk-UA" w:bidi="en-US"/>
        </w:rPr>
        <w:t>1</w:t>
      </w:r>
      <w:r w:rsidRPr="001278B7">
        <w:rPr>
          <w:rFonts w:eastAsia="Calibri"/>
          <w:sz w:val="24"/>
          <w:szCs w:val="24"/>
          <w:lang w:bidi="en-US"/>
        </w:rPr>
        <w:t>15</w:t>
      </w:r>
      <w:r w:rsidR="009D0B97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doi:10.5588/pha.17.0018</w:t>
      </w:r>
      <w:r w:rsidR="009D0B97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 xml:space="preserve">Cain KP, </w:t>
      </w:r>
      <w:proofErr w:type="spellStart"/>
      <w:r w:rsidRPr="001278B7">
        <w:rPr>
          <w:rFonts w:eastAsia="Calibri"/>
          <w:sz w:val="24"/>
          <w:szCs w:val="24"/>
          <w:lang w:bidi="en-US"/>
        </w:rPr>
        <w:t>Anekthananon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T, </w:t>
      </w:r>
      <w:proofErr w:type="spellStart"/>
      <w:r w:rsidRPr="001278B7">
        <w:rPr>
          <w:rFonts w:eastAsia="Calibri"/>
          <w:sz w:val="24"/>
          <w:szCs w:val="24"/>
          <w:lang w:bidi="en-US"/>
        </w:rPr>
        <w:t>Burapat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C, </w:t>
      </w:r>
      <w:proofErr w:type="spellStart"/>
      <w:r w:rsidRPr="001278B7">
        <w:rPr>
          <w:rFonts w:eastAsia="Calibri"/>
          <w:sz w:val="24"/>
          <w:szCs w:val="24"/>
          <w:lang w:bidi="en-US"/>
        </w:rPr>
        <w:t>Akksilp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S, </w:t>
      </w:r>
      <w:proofErr w:type="spellStart"/>
      <w:r w:rsidRPr="001278B7">
        <w:rPr>
          <w:rFonts w:eastAsia="Calibri"/>
          <w:sz w:val="24"/>
          <w:szCs w:val="24"/>
          <w:lang w:bidi="en-US"/>
        </w:rPr>
        <w:t>Mankhatitham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W, </w:t>
      </w:r>
      <w:proofErr w:type="spellStart"/>
      <w:r w:rsidRPr="001278B7">
        <w:rPr>
          <w:rFonts w:eastAsia="Calibri"/>
          <w:sz w:val="24"/>
          <w:szCs w:val="24"/>
          <w:lang w:bidi="en-US"/>
        </w:rPr>
        <w:t>Srinak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C</w:t>
      </w:r>
      <w:r w:rsidR="00846224" w:rsidRPr="001278B7">
        <w:rPr>
          <w:rFonts w:eastAsia="Calibri"/>
          <w:sz w:val="24"/>
          <w:szCs w:val="24"/>
          <w:lang w:bidi="en-US"/>
        </w:rPr>
        <w:t xml:space="preserve"> et al.</w:t>
      </w:r>
      <w:r w:rsidRPr="001278B7">
        <w:rPr>
          <w:rFonts w:eastAsia="Calibri"/>
          <w:sz w:val="24"/>
          <w:szCs w:val="24"/>
          <w:lang w:bidi="en-US"/>
        </w:rPr>
        <w:t xml:space="preserve"> Causes of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death in HIV-infected persons who have tuberculosis, Thailand. </w:t>
      </w:r>
      <w:proofErr w:type="spellStart"/>
      <w:r w:rsidRPr="009D0B97">
        <w:rPr>
          <w:rFonts w:eastAsia="Calibri"/>
          <w:i/>
          <w:sz w:val="24"/>
          <w:szCs w:val="24"/>
          <w:lang w:bidi="en-US"/>
        </w:rPr>
        <w:t>Emerg</w:t>
      </w:r>
      <w:proofErr w:type="spellEnd"/>
      <w:r w:rsidRPr="009D0B97">
        <w:rPr>
          <w:rFonts w:eastAsia="Calibri"/>
          <w:i/>
          <w:sz w:val="24"/>
          <w:szCs w:val="24"/>
          <w:lang w:bidi="en-US"/>
        </w:rPr>
        <w:t xml:space="preserve"> Infect Dis</w:t>
      </w:r>
      <w:r w:rsidR="009D0B97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2009</w:t>
      </w:r>
      <w:r w:rsidR="009D0B97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15:</w:t>
      </w:r>
      <w:r w:rsidR="009D0B9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258–</w:t>
      </w:r>
      <w:r w:rsidR="009D0B97">
        <w:rPr>
          <w:rFonts w:eastAsia="Calibri"/>
          <w:sz w:val="24"/>
          <w:szCs w:val="24"/>
          <w:lang w:val="uk-UA" w:bidi="en-US"/>
        </w:rPr>
        <w:t>2</w:t>
      </w:r>
      <w:r w:rsidRPr="001278B7">
        <w:rPr>
          <w:rFonts w:eastAsia="Calibri"/>
          <w:sz w:val="24"/>
          <w:szCs w:val="24"/>
          <w:lang w:bidi="en-US"/>
        </w:rPr>
        <w:t>64 (https://www.ncbi.nlm.nih.gov/pubmed/19193270, accessed 2 August 2019).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 xml:space="preserve">Coetzee D, </w:t>
      </w:r>
      <w:proofErr w:type="spellStart"/>
      <w:r w:rsidRPr="001278B7">
        <w:rPr>
          <w:rFonts w:eastAsia="Calibri"/>
          <w:sz w:val="24"/>
          <w:szCs w:val="24"/>
          <w:lang w:bidi="en-US"/>
        </w:rPr>
        <w:t>Hilderbrand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K, </w:t>
      </w:r>
      <w:proofErr w:type="spellStart"/>
      <w:r w:rsidRPr="001278B7">
        <w:rPr>
          <w:rFonts w:eastAsia="Calibri"/>
          <w:sz w:val="24"/>
          <w:szCs w:val="24"/>
          <w:lang w:bidi="en-US"/>
        </w:rPr>
        <w:t>Goemaere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E, </w:t>
      </w:r>
      <w:proofErr w:type="spellStart"/>
      <w:r w:rsidRPr="001278B7">
        <w:rPr>
          <w:rFonts w:eastAsia="Calibri"/>
          <w:sz w:val="24"/>
          <w:szCs w:val="24"/>
          <w:lang w:bidi="en-US"/>
        </w:rPr>
        <w:t>Matthys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F, </w:t>
      </w:r>
      <w:proofErr w:type="spellStart"/>
      <w:r w:rsidRPr="001278B7">
        <w:rPr>
          <w:rFonts w:eastAsia="Calibri"/>
          <w:sz w:val="24"/>
          <w:szCs w:val="24"/>
          <w:lang w:bidi="en-US"/>
        </w:rPr>
        <w:t>Boelaert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M. Integrating tuberculosis and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HIV care in the primary care setting in South Africa. </w:t>
      </w:r>
      <w:r w:rsidRPr="009D0B97">
        <w:rPr>
          <w:rFonts w:eastAsia="Calibri"/>
          <w:i/>
          <w:sz w:val="24"/>
          <w:szCs w:val="24"/>
          <w:lang w:bidi="en-US"/>
        </w:rPr>
        <w:t xml:space="preserve">Trop Med </w:t>
      </w:r>
      <w:proofErr w:type="spellStart"/>
      <w:r w:rsidRPr="009D0B97">
        <w:rPr>
          <w:rFonts w:eastAsia="Calibri"/>
          <w:i/>
          <w:sz w:val="24"/>
          <w:szCs w:val="24"/>
          <w:lang w:bidi="en-US"/>
        </w:rPr>
        <w:t>Int</w:t>
      </w:r>
      <w:proofErr w:type="spellEnd"/>
      <w:r w:rsidRPr="009D0B97">
        <w:rPr>
          <w:rFonts w:eastAsia="Calibri"/>
          <w:i/>
          <w:sz w:val="24"/>
          <w:szCs w:val="24"/>
          <w:lang w:bidi="en-US"/>
        </w:rPr>
        <w:t xml:space="preserve"> Health</w:t>
      </w:r>
      <w:r w:rsidR="009D0B97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2004</w:t>
      </w:r>
      <w:r w:rsidR="009D0B97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9:</w:t>
      </w:r>
      <w:r w:rsidR="009D0B9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A11–</w:t>
      </w:r>
      <w:r w:rsidR="009D0B97">
        <w:rPr>
          <w:rFonts w:eastAsia="Calibri"/>
          <w:sz w:val="24"/>
          <w:szCs w:val="24"/>
          <w:lang w:val="uk-UA" w:bidi="en-US"/>
        </w:rPr>
        <w:t>А1</w:t>
      </w:r>
      <w:r w:rsidRPr="001278B7">
        <w:rPr>
          <w:rFonts w:eastAsia="Calibri"/>
          <w:sz w:val="24"/>
          <w:szCs w:val="24"/>
          <w:lang w:bidi="en-US"/>
        </w:rPr>
        <w:t>5</w:t>
      </w:r>
      <w:r w:rsidR="009D0B97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doi:10.1111/j.1365-3156.2004.01259.x</w:t>
      </w:r>
      <w:r w:rsidR="009D0B97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1278B7">
        <w:rPr>
          <w:rFonts w:eastAsia="Calibri"/>
          <w:sz w:val="24"/>
          <w:szCs w:val="24"/>
          <w:lang w:bidi="en-US"/>
        </w:rPr>
        <w:t>Uyei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J, Coetzee D, </w:t>
      </w:r>
      <w:proofErr w:type="spellStart"/>
      <w:r w:rsidRPr="001278B7">
        <w:rPr>
          <w:rFonts w:eastAsia="Calibri"/>
          <w:sz w:val="24"/>
          <w:szCs w:val="24"/>
          <w:lang w:bidi="en-US"/>
        </w:rPr>
        <w:t>Macinko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J, Weinberg SL, </w:t>
      </w:r>
      <w:proofErr w:type="spellStart"/>
      <w:r w:rsidRPr="001278B7">
        <w:rPr>
          <w:rFonts w:eastAsia="Calibri"/>
          <w:sz w:val="24"/>
          <w:szCs w:val="24"/>
          <w:lang w:bidi="en-US"/>
        </w:rPr>
        <w:t>Guttmacher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S. Measuring the degree of integrated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tuberculosis and HIV service delivery in Cape Town, South Africa. </w:t>
      </w:r>
      <w:r w:rsidRPr="009D0B97">
        <w:rPr>
          <w:rFonts w:eastAsia="Calibri"/>
          <w:i/>
          <w:sz w:val="24"/>
          <w:szCs w:val="24"/>
          <w:lang w:bidi="en-US"/>
        </w:rPr>
        <w:t>Health Policy Plan</w:t>
      </w:r>
      <w:r w:rsidR="009D0B97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2014</w:t>
      </w:r>
      <w:r w:rsidR="009D0B97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29:</w:t>
      </w:r>
      <w:r w:rsidR="009D0B9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42–55</w:t>
      </w:r>
      <w:r w:rsidR="009D0B97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doi:10.1093/</w:t>
      </w:r>
      <w:proofErr w:type="spellStart"/>
      <w:r w:rsidRPr="001278B7">
        <w:rPr>
          <w:rFonts w:eastAsia="Calibri"/>
          <w:sz w:val="24"/>
          <w:szCs w:val="24"/>
          <w:lang w:bidi="en-US"/>
        </w:rPr>
        <w:t>heapol</w:t>
      </w:r>
      <w:proofErr w:type="spellEnd"/>
      <w:r w:rsidRPr="001278B7">
        <w:rPr>
          <w:rFonts w:eastAsia="Calibri"/>
          <w:sz w:val="24"/>
          <w:szCs w:val="24"/>
          <w:lang w:bidi="en-US"/>
        </w:rPr>
        <w:t>/czs131</w:t>
      </w:r>
      <w:r w:rsidR="009D0B97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 xml:space="preserve">Naidoo K, </w:t>
      </w:r>
      <w:proofErr w:type="spellStart"/>
      <w:r w:rsidRPr="001278B7">
        <w:rPr>
          <w:rFonts w:eastAsia="Calibri"/>
          <w:sz w:val="24"/>
          <w:szCs w:val="24"/>
          <w:lang w:bidi="en-US"/>
        </w:rPr>
        <w:t>Gengiah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S, </w:t>
      </w:r>
      <w:proofErr w:type="spellStart"/>
      <w:r w:rsidRPr="001278B7">
        <w:rPr>
          <w:rFonts w:eastAsia="Calibri"/>
          <w:sz w:val="24"/>
          <w:szCs w:val="24"/>
          <w:lang w:bidi="en-US"/>
        </w:rPr>
        <w:t>Yende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-Zuma N, </w:t>
      </w:r>
      <w:proofErr w:type="spellStart"/>
      <w:r w:rsidRPr="001278B7">
        <w:rPr>
          <w:rFonts w:eastAsia="Calibri"/>
          <w:sz w:val="24"/>
          <w:szCs w:val="24"/>
          <w:lang w:bidi="en-US"/>
        </w:rPr>
        <w:t>Padayatchi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N, Barker P, Nunn </w:t>
      </w:r>
      <w:proofErr w:type="gramStart"/>
      <w:r w:rsidRPr="001278B7">
        <w:rPr>
          <w:rFonts w:eastAsia="Calibri"/>
          <w:sz w:val="24"/>
          <w:szCs w:val="24"/>
          <w:lang w:bidi="en-US"/>
        </w:rPr>
        <w:t>A</w:t>
      </w:r>
      <w:proofErr w:type="gramEnd"/>
      <w:r w:rsidR="00846224" w:rsidRPr="001278B7">
        <w:rPr>
          <w:rFonts w:eastAsia="Calibri"/>
          <w:sz w:val="24"/>
          <w:szCs w:val="24"/>
          <w:lang w:bidi="en-US"/>
        </w:rPr>
        <w:t xml:space="preserve"> et al.</w:t>
      </w:r>
      <w:r w:rsidRPr="001278B7">
        <w:rPr>
          <w:rFonts w:eastAsia="Calibri"/>
          <w:sz w:val="24"/>
          <w:szCs w:val="24"/>
          <w:lang w:bidi="en-US"/>
        </w:rPr>
        <w:t xml:space="preserve"> Addressing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challenges in scaling up TB and HIV treatment integration in rural primary healthcare clinics in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South Africa (SUTHI): a cluster randomized controlled trial protocol. </w:t>
      </w:r>
      <w:r w:rsidRPr="009D0B97">
        <w:rPr>
          <w:rFonts w:eastAsia="Calibri"/>
          <w:i/>
          <w:sz w:val="24"/>
          <w:szCs w:val="24"/>
          <w:lang w:bidi="en-US"/>
        </w:rPr>
        <w:t xml:space="preserve">Implement </w:t>
      </w:r>
      <w:proofErr w:type="spellStart"/>
      <w:r w:rsidRPr="009D0B97">
        <w:rPr>
          <w:rFonts w:eastAsia="Calibri"/>
          <w:i/>
          <w:sz w:val="24"/>
          <w:szCs w:val="24"/>
          <w:lang w:bidi="en-US"/>
        </w:rPr>
        <w:t>Sci</w:t>
      </w:r>
      <w:proofErr w:type="spellEnd"/>
      <w:r w:rsidR="009D0B97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2017</w:t>
      </w:r>
      <w:r w:rsidR="009D0B97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12:</w:t>
      </w:r>
      <w:r w:rsidR="009D0B9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129</w:t>
      </w:r>
      <w:r w:rsidR="009D0B97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</w:t>
      </w:r>
      <w:proofErr w:type="gramStart"/>
      <w:r w:rsidRPr="001278B7">
        <w:rPr>
          <w:rFonts w:eastAsia="Calibri"/>
          <w:sz w:val="24"/>
          <w:szCs w:val="24"/>
          <w:lang w:bidi="en-US"/>
        </w:rPr>
        <w:t>:10.1186</w:t>
      </w:r>
      <w:proofErr w:type="gramEnd"/>
      <w:r w:rsidRPr="001278B7">
        <w:rPr>
          <w:rFonts w:eastAsia="Calibri"/>
          <w:sz w:val="24"/>
          <w:szCs w:val="24"/>
          <w:lang w:bidi="en-US"/>
        </w:rPr>
        <w:t>/s13012-017-0661-1</w:t>
      </w:r>
      <w:r w:rsidR="009D0B97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>A people-</w:t>
      </w:r>
      <w:proofErr w:type="spellStart"/>
      <w:r w:rsidRPr="001278B7">
        <w:rPr>
          <w:rFonts w:eastAsia="Calibri"/>
          <w:sz w:val="24"/>
          <w:szCs w:val="24"/>
          <w:lang w:bidi="en-US"/>
        </w:rPr>
        <w:t>centred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model of TB care. Blueprint for EECA countries, first edition. Copenhagen</w:t>
      </w:r>
      <w:r w:rsidR="009D0B97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WHO Regional Office for Europe</w:t>
      </w:r>
      <w:r w:rsidR="009D0B97">
        <w:rPr>
          <w:rFonts w:eastAsia="Calibri"/>
          <w:sz w:val="24"/>
          <w:szCs w:val="24"/>
          <w:lang w:val="uk-UA" w:bidi="en-US"/>
        </w:rPr>
        <w:t xml:space="preserve">. </w:t>
      </w:r>
      <w:r w:rsidRPr="001278B7">
        <w:rPr>
          <w:rFonts w:eastAsia="Calibri"/>
          <w:sz w:val="24"/>
          <w:szCs w:val="24"/>
          <w:lang w:bidi="en-US"/>
        </w:rPr>
        <w:t>2017 (https://reliefweb.int/sites/</w:t>
      </w:r>
      <w:r w:rsidR="009D0B97">
        <w:rPr>
          <w:rFonts w:eastAsia="Calibri"/>
          <w:sz w:val="24"/>
          <w:szCs w:val="24"/>
          <w:lang w:val="uk-UA" w:bidi="en-US"/>
        </w:rPr>
        <w:br/>
      </w:r>
      <w:r w:rsidRPr="001278B7">
        <w:rPr>
          <w:rFonts w:eastAsia="Calibri"/>
          <w:sz w:val="24"/>
          <w:szCs w:val="24"/>
          <w:lang w:bidi="en-US"/>
        </w:rPr>
        <w:t>reliefweb.int/files/resources/TB-care_WHO_highres.pdf, accessed 25 July 2019).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1278B7">
        <w:rPr>
          <w:rFonts w:eastAsia="Calibri"/>
          <w:sz w:val="24"/>
          <w:szCs w:val="24"/>
          <w:lang w:bidi="en-US"/>
        </w:rPr>
        <w:t>Jonckheree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S, </w:t>
      </w:r>
      <w:proofErr w:type="spellStart"/>
      <w:r w:rsidRPr="001278B7">
        <w:rPr>
          <w:rFonts w:eastAsia="Calibri"/>
          <w:sz w:val="24"/>
          <w:szCs w:val="24"/>
          <w:lang w:bidi="en-US"/>
        </w:rPr>
        <w:t>Furin</w:t>
      </w:r>
      <w:proofErr w:type="spellEnd"/>
      <w:r w:rsidRPr="001278B7">
        <w:rPr>
          <w:rFonts w:eastAsia="Calibri"/>
          <w:sz w:val="24"/>
          <w:szCs w:val="24"/>
          <w:lang w:bidi="en-US"/>
        </w:rPr>
        <w:t xml:space="preserve"> J. Overcoming challenges in the diagnosis, prevention, and treatment of</w:t>
      </w:r>
      <w:r w:rsidR="001278B7" w:rsidRPr="001278B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 xml:space="preserve">pediatric drug-resistant tuberculosis. </w:t>
      </w:r>
      <w:r w:rsidRPr="009D0B97">
        <w:rPr>
          <w:rFonts w:eastAsia="Calibri"/>
          <w:i/>
          <w:sz w:val="24"/>
          <w:szCs w:val="24"/>
          <w:lang w:bidi="en-US"/>
        </w:rPr>
        <w:t xml:space="preserve">Expert Rev </w:t>
      </w:r>
      <w:proofErr w:type="spellStart"/>
      <w:r w:rsidRPr="009D0B97">
        <w:rPr>
          <w:rFonts w:eastAsia="Calibri"/>
          <w:i/>
          <w:sz w:val="24"/>
          <w:szCs w:val="24"/>
          <w:lang w:bidi="en-US"/>
        </w:rPr>
        <w:t>Respir</w:t>
      </w:r>
      <w:proofErr w:type="spellEnd"/>
      <w:r w:rsidRPr="009D0B97">
        <w:rPr>
          <w:rFonts w:eastAsia="Calibri"/>
          <w:i/>
          <w:sz w:val="24"/>
          <w:szCs w:val="24"/>
          <w:lang w:bidi="en-US"/>
        </w:rPr>
        <w:t xml:space="preserve"> Med</w:t>
      </w:r>
      <w:r w:rsidR="009D0B97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2017</w:t>
      </w:r>
      <w:r w:rsidR="009D0B97">
        <w:rPr>
          <w:rFonts w:eastAsia="Calibri"/>
          <w:sz w:val="24"/>
          <w:szCs w:val="24"/>
          <w:lang w:val="uk-UA" w:bidi="en-US"/>
        </w:rPr>
        <w:t xml:space="preserve">, </w:t>
      </w:r>
      <w:r w:rsidRPr="001278B7">
        <w:rPr>
          <w:rFonts w:eastAsia="Calibri"/>
          <w:sz w:val="24"/>
          <w:szCs w:val="24"/>
          <w:lang w:bidi="en-US"/>
        </w:rPr>
        <w:t>11:</w:t>
      </w:r>
      <w:r w:rsidR="009D0B97">
        <w:rPr>
          <w:rFonts w:eastAsia="Calibri"/>
          <w:sz w:val="24"/>
          <w:szCs w:val="24"/>
          <w:lang w:val="uk-UA" w:bidi="en-US"/>
        </w:rPr>
        <w:t xml:space="preserve"> </w:t>
      </w:r>
      <w:r w:rsidRPr="001278B7">
        <w:rPr>
          <w:rFonts w:eastAsia="Calibri"/>
          <w:sz w:val="24"/>
          <w:szCs w:val="24"/>
          <w:lang w:bidi="en-US"/>
        </w:rPr>
        <w:t>385–</w:t>
      </w:r>
      <w:r w:rsidR="009D0B97">
        <w:rPr>
          <w:rFonts w:eastAsia="Calibri"/>
          <w:sz w:val="24"/>
          <w:szCs w:val="24"/>
          <w:lang w:val="uk-UA" w:bidi="en-US"/>
        </w:rPr>
        <w:t>3</w:t>
      </w:r>
      <w:r w:rsidRPr="001278B7">
        <w:rPr>
          <w:rFonts w:eastAsia="Calibri"/>
          <w:sz w:val="24"/>
          <w:szCs w:val="24"/>
          <w:lang w:bidi="en-US"/>
        </w:rPr>
        <w:t>94</w:t>
      </w:r>
      <w:r w:rsidR="009D0B97">
        <w:rPr>
          <w:rFonts w:eastAsia="Calibri"/>
          <w:sz w:val="24"/>
          <w:szCs w:val="24"/>
          <w:lang w:val="uk-UA" w:bidi="en-US"/>
        </w:rPr>
        <w:t xml:space="preserve"> (</w:t>
      </w:r>
      <w:r w:rsidRPr="001278B7">
        <w:rPr>
          <w:rFonts w:eastAsia="Calibri"/>
          <w:sz w:val="24"/>
          <w:szCs w:val="24"/>
          <w:lang w:bidi="en-US"/>
        </w:rPr>
        <w:t>doi:10.1080/17476348.2017.1309294</w:t>
      </w:r>
      <w:r w:rsidR="009D0B97">
        <w:rPr>
          <w:rFonts w:eastAsia="Calibri"/>
          <w:sz w:val="24"/>
          <w:szCs w:val="24"/>
          <w:lang w:val="uk-UA" w:bidi="en-US"/>
        </w:rPr>
        <w:t>)</w:t>
      </w:r>
      <w:r w:rsidRPr="001278B7">
        <w:rPr>
          <w:rFonts w:eastAsia="Calibri"/>
          <w:sz w:val="24"/>
          <w:szCs w:val="24"/>
          <w:lang w:bidi="en-US"/>
        </w:rPr>
        <w:t>.</w:t>
      </w:r>
    </w:p>
    <w:p w:rsidR="00AC3067" w:rsidRPr="001278B7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1278B7">
        <w:rPr>
          <w:rFonts w:eastAsia="Calibri"/>
          <w:sz w:val="24"/>
          <w:szCs w:val="24"/>
          <w:lang w:bidi="en-US"/>
        </w:rPr>
        <w:t xml:space="preserve">Ethics guidance for the implementation of the End TB Strategy. </w:t>
      </w:r>
      <w:r w:rsidR="00D03BE0">
        <w:rPr>
          <w:rFonts w:eastAsia="Calibri"/>
          <w:sz w:val="24"/>
          <w:szCs w:val="24"/>
          <w:lang w:bidi="en-US"/>
        </w:rPr>
        <w:t>Geneva, World Health Organization.</w:t>
      </w:r>
      <w:r w:rsidRPr="001278B7">
        <w:rPr>
          <w:rFonts w:eastAsia="Calibri"/>
          <w:sz w:val="24"/>
          <w:szCs w:val="24"/>
          <w:lang w:bidi="en-US"/>
        </w:rPr>
        <w:t xml:space="preserve"> 2017 (https://apps.who.int/iris/bitstream/handle/10665/254820/</w:t>
      </w:r>
      <w:r w:rsidR="009D0B97">
        <w:rPr>
          <w:rFonts w:eastAsia="Calibri"/>
          <w:sz w:val="24"/>
          <w:szCs w:val="24"/>
          <w:lang w:val="uk-UA" w:bidi="en-US"/>
        </w:rPr>
        <w:br/>
      </w:r>
      <w:r w:rsidRPr="001278B7">
        <w:rPr>
          <w:rFonts w:eastAsia="Calibri"/>
          <w:sz w:val="24"/>
          <w:szCs w:val="24"/>
          <w:lang w:bidi="en-US"/>
        </w:rPr>
        <w:t>9789241512114-eng.pdf</w:t>
      </w:r>
      <w:proofErr w:type="gramStart"/>
      <w:r w:rsidRPr="001278B7">
        <w:rPr>
          <w:rFonts w:eastAsia="Calibri"/>
          <w:sz w:val="24"/>
          <w:szCs w:val="24"/>
          <w:lang w:bidi="en-US"/>
        </w:rPr>
        <w:t>?sequence</w:t>
      </w:r>
      <w:proofErr w:type="gramEnd"/>
      <w:r w:rsidRPr="001278B7">
        <w:rPr>
          <w:rFonts w:eastAsia="Calibri"/>
          <w:sz w:val="24"/>
          <w:szCs w:val="24"/>
          <w:lang w:bidi="en-US"/>
        </w:rPr>
        <w:t>=1, accessed 25 July 2019).</w:t>
      </w:r>
    </w:p>
    <w:p w:rsidR="00AC3067" w:rsidRPr="00421FA2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421FA2">
        <w:rPr>
          <w:rFonts w:eastAsia="Calibri"/>
          <w:sz w:val="24"/>
          <w:szCs w:val="24"/>
          <w:lang w:bidi="en-US"/>
        </w:rPr>
        <w:t>Lissienko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K. Introduction to principles guiding provision of health and disability services. Kids</w:t>
      </w:r>
      <w:r w:rsidR="00421FA2" w:rsidRPr="00421FA2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>Health [website] (https://www.kidshealth.org.nz/introduction-principles-guiding-provisionhealth-and-disability-services?language=ko, accessed 17 June 2019).</w:t>
      </w:r>
    </w:p>
    <w:p w:rsidR="00AC3067" w:rsidRPr="00421FA2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421FA2">
        <w:rPr>
          <w:rFonts w:eastAsia="Calibri"/>
          <w:sz w:val="24"/>
          <w:szCs w:val="24"/>
          <w:lang w:bidi="en-US"/>
        </w:rPr>
        <w:t xml:space="preserve">Knight GM, Griffiths UK, Sumner T, Laurence YV, Gheorghe A, </w:t>
      </w:r>
      <w:proofErr w:type="spellStart"/>
      <w:r w:rsidRPr="00421FA2">
        <w:rPr>
          <w:rFonts w:eastAsia="Calibri"/>
          <w:sz w:val="24"/>
          <w:szCs w:val="24"/>
          <w:lang w:bidi="en-US"/>
        </w:rPr>
        <w:t>Vassall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A</w:t>
      </w:r>
      <w:r w:rsidR="00846224" w:rsidRPr="00421FA2">
        <w:rPr>
          <w:rFonts w:eastAsia="Calibri"/>
          <w:sz w:val="24"/>
          <w:szCs w:val="24"/>
          <w:lang w:bidi="en-US"/>
        </w:rPr>
        <w:t xml:space="preserve"> et al.</w:t>
      </w:r>
      <w:r w:rsidRPr="00421FA2">
        <w:rPr>
          <w:rFonts w:eastAsia="Calibri"/>
          <w:sz w:val="24"/>
          <w:szCs w:val="24"/>
          <w:lang w:bidi="en-US"/>
        </w:rPr>
        <w:t xml:space="preserve"> Impact and</w:t>
      </w:r>
      <w:r w:rsidR="00421FA2" w:rsidRPr="00421FA2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 xml:space="preserve">cost-effectiveness of new tuberculosis vaccines in low- and middle-income countries. </w:t>
      </w:r>
      <w:r w:rsidRPr="009D0B97">
        <w:rPr>
          <w:rFonts w:eastAsia="Calibri"/>
          <w:i/>
          <w:sz w:val="24"/>
          <w:szCs w:val="24"/>
          <w:lang w:bidi="en-US"/>
        </w:rPr>
        <w:t>Proc Natl</w:t>
      </w:r>
      <w:r w:rsidR="00421FA2" w:rsidRPr="009D0B97">
        <w:rPr>
          <w:rFonts w:eastAsia="Calibri"/>
          <w:i/>
          <w:sz w:val="24"/>
          <w:szCs w:val="24"/>
          <w:lang w:val="uk-UA" w:bidi="en-US"/>
        </w:rPr>
        <w:t xml:space="preserve"> </w:t>
      </w:r>
      <w:proofErr w:type="spellStart"/>
      <w:r w:rsidRPr="009D0B97">
        <w:rPr>
          <w:rFonts w:eastAsia="Calibri"/>
          <w:i/>
          <w:sz w:val="24"/>
          <w:szCs w:val="24"/>
          <w:lang w:bidi="en-US"/>
        </w:rPr>
        <w:t>Acad</w:t>
      </w:r>
      <w:proofErr w:type="spellEnd"/>
      <w:r w:rsidRPr="009D0B97">
        <w:rPr>
          <w:rFonts w:eastAsia="Calibri"/>
          <w:i/>
          <w:sz w:val="24"/>
          <w:szCs w:val="24"/>
          <w:lang w:bidi="en-US"/>
        </w:rPr>
        <w:t xml:space="preserve"> </w:t>
      </w:r>
      <w:proofErr w:type="spellStart"/>
      <w:r w:rsidRPr="009D0B97">
        <w:rPr>
          <w:rFonts w:eastAsia="Calibri"/>
          <w:i/>
          <w:sz w:val="24"/>
          <w:szCs w:val="24"/>
          <w:lang w:bidi="en-US"/>
        </w:rPr>
        <w:t>Sci</w:t>
      </w:r>
      <w:proofErr w:type="spellEnd"/>
      <w:r w:rsidRPr="009D0B97">
        <w:rPr>
          <w:rFonts w:eastAsia="Calibri"/>
          <w:i/>
          <w:sz w:val="24"/>
          <w:szCs w:val="24"/>
          <w:lang w:bidi="en-US"/>
        </w:rPr>
        <w:t xml:space="preserve"> USA</w:t>
      </w:r>
      <w:r w:rsidR="009D0B97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2014</w:t>
      </w:r>
      <w:r w:rsidR="009D0B97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111:</w:t>
      </w:r>
      <w:r w:rsidR="009D0B97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>15520–</w:t>
      </w:r>
      <w:r w:rsidR="009D0B97">
        <w:rPr>
          <w:rFonts w:eastAsia="Calibri"/>
          <w:sz w:val="24"/>
          <w:szCs w:val="24"/>
          <w:lang w:val="uk-UA" w:bidi="en-US"/>
        </w:rPr>
        <w:t>1552</w:t>
      </w:r>
      <w:r w:rsidRPr="00421FA2">
        <w:rPr>
          <w:rFonts w:eastAsia="Calibri"/>
          <w:sz w:val="24"/>
          <w:szCs w:val="24"/>
          <w:lang w:bidi="en-US"/>
        </w:rPr>
        <w:t>5</w:t>
      </w:r>
      <w:r w:rsidR="009D0B97">
        <w:rPr>
          <w:rFonts w:eastAsia="Calibri"/>
          <w:sz w:val="24"/>
          <w:szCs w:val="24"/>
          <w:lang w:val="uk-UA" w:bidi="en-US"/>
        </w:rPr>
        <w:t xml:space="preserve"> (</w:t>
      </w:r>
      <w:r w:rsidRPr="00421FA2">
        <w:rPr>
          <w:rFonts w:eastAsia="Calibri"/>
          <w:sz w:val="24"/>
          <w:szCs w:val="24"/>
          <w:lang w:bidi="en-US"/>
        </w:rPr>
        <w:t>doi:10.1073/pnas.1404386111</w:t>
      </w:r>
      <w:r w:rsidR="009D0B97">
        <w:rPr>
          <w:rFonts w:eastAsia="Calibri"/>
          <w:sz w:val="24"/>
          <w:szCs w:val="24"/>
          <w:lang w:val="uk-UA" w:bidi="en-US"/>
        </w:rPr>
        <w:t>)</w:t>
      </w:r>
      <w:r w:rsidRPr="00421FA2">
        <w:rPr>
          <w:rFonts w:eastAsia="Calibri"/>
          <w:sz w:val="24"/>
          <w:szCs w:val="24"/>
          <w:lang w:bidi="en-US"/>
        </w:rPr>
        <w:t>.</w:t>
      </w:r>
    </w:p>
    <w:p w:rsidR="00AC3067" w:rsidRPr="00421FA2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421FA2">
        <w:rPr>
          <w:rFonts w:eastAsia="Calibri"/>
          <w:sz w:val="24"/>
          <w:szCs w:val="24"/>
          <w:lang w:bidi="en-US"/>
        </w:rPr>
        <w:t xml:space="preserve">Dara M, Acosta CD, </w:t>
      </w:r>
      <w:proofErr w:type="spellStart"/>
      <w:r w:rsidRPr="00421FA2">
        <w:rPr>
          <w:rFonts w:eastAsia="Calibri"/>
          <w:sz w:val="24"/>
          <w:szCs w:val="24"/>
          <w:lang w:bidi="en-US"/>
        </w:rPr>
        <w:t>Rusovich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V, Zellweger JP, </w:t>
      </w:r>
      <w:proofErr w:type="spellStart"/>
      <w:r w:rsidRPr="00421FA2">
        <w:rPr>
          <w:rFonts w:eastAsia="Calibri"/>
          <w:sz w:val="24"/>
          <w:szCs w:val="24"/>
          <w:lang w:bidi="en-US"/>
        </w:rPr>
        <w:t>Centis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R, </w:t>
      </w:r>
      <w:proofErr w:type="spellStart"/>
      <w:r w:rsidRPr="00421FA2">
        <w:rPr>
          <w:rFonts w:eastAsia="Calibri"/>
          <w:sz w:val="24"/>
          <w:szCs w:val="24"/>
          <w:lang w:bidi="en-US"/>
        </w:rPr>
        <w:t>Migliori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GB</w:t>
      </w:r>
      <w:r w:rsidR="00846224" w:rsidRPr="00421FA2">
        <w:rPr>
          <w:rFonts w:eastAsia="Calibri"/>
          <w:sz w:val="24"/>
          <w:szCs w:val="24"/>
          <w:lang w:bidi="en-US"/>
        </w:rPr>
        <w:t xml:space="preserve"> et al.</w:t>
      </w:r>
      <w:r w:rsidRPr="00421FA2">
        <w:rPr>
          <w:rFonts w:eastAsia="Calibri"/>
          <w:sz w:val="24"/>
          <w:szCs w:val="24"/>
          <w:lang w:bidi="en-US"/>
        </w:rPr>
        <w:t xml:space="preserve"> </w:t>
      </w:r>
      <w:proofErr w:type="spellStart"/>
      <w:r w:rsidRPr="00421FA2">
        <w:rPr>
          <w:rFonts w:eastAsia="Calibri"/>
          <w:sz w:val="24"/>
          <w:szCs w:val="24"/>
          <w:lang w:bidi="en-US"/>
        </w:rPr>
        <w:t>Bacille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</w:t>
      </w:r>
      <w:proofErr w:type="spellStart"/>
      <w:r w:rsidRPr="00421FA2">
        <w:rPr>
          <w:rFonts w:eastAsia="Calibri"/>
          <w:sz w:val="24"/>
          <w:szCs w:val="24"/>
          <w:lang w:bidi="en-US"/>
        </w:rPr>
        <w:t>Calmette-Guérin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vaccination: the current situation in Europe. </w:t>
      </w:r>
      <w:proofErr w:type="spellStart"/>
      <w:r w:rsidRPr="009D0B97">
        <w:rPr>
          <w:rFonts w:eastAsia="Calibri"/>
          <w:i/>
          <w:sz w:val="24"/>
          <w:szCs w:val="24"/>
          <w:lang w:bidi="en-US"/>
        </w:rPr>
        <w:t>Eur</w:t>
      </w:r>
      <w:proofErr w:type="spellEnd"/>
      <w:r w:rsidRPr="009D0B97">
        <w:rPr>
          <w:rFonts w:eastAsia="Calibri"/>
          <w:i/>
          <w:sz w:val="24"/>
          <w:szCs w:val="24"/>
          <w:lang w:bidi="en-US"/>
        </w:rPr>
        <w:t xml:space="preserve"> </w:t>
      </w:r>
      <w:proofErr w:type="spellStart"/>
      <w:r w:rsidRPr="009D0B97">
        <w:rPr>
          <w:rFonts w:eastAsia="Calibri"/>
          <w:i/>
          <w:sz w:val="24"/>
          <w:szCs w:val="24"/>
          <w:lang w:bidi="en-US"/>
        </w:rPr>
        <w:t>Respir</w:t>
      </w:r>
      <w:proofErr w:type="spellEnd"/>
      <w:r w:rsidRPr="009D0B97">
        <w:rPr>
          <w:rFonts w:eastAsia="Calibri"/>
          <w:i/>
          <w:sz w:val="24"/>
          <w:szCs w:val="24"/>
          <w:lang w:bidi="en-US"/>
        </w:rPr>
        <w:t xml:space="preserve"> J</w:t>
      </w:r>
      <w:r w:rsidR="009D0B97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2014</w:t>
      </w:r>
      <w:r w:rsidR="009D0B97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43:</w:t>
      </w:r>
      <w:r w:rsidR="009D0B97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>24–35</w:t>
      </w:r>
      <w:r w:rsidR="009D0B97">
        <w:rPr>
          <w:rFonts w:eastAsia="Calibri"/>
          <w:sz w:val="24"/>
          <w:szCs w:val="24"/>
          <w:lang w:val="uk-UA" w:bidi="en-US"/>
        </w:rPr>
        <w:t xml:space="preserve"> (</w:t>
      </w:r>
      <w:r w:rsidRPr="00421FA2">
        <w:rPr>
          <w:rFonts w:eastAsia="Calibri"/>
          <w:sz w:val="24"/>
          <w:szCs w:val="24"/>
          <w:lang w:bidi="en-US"/>
        </w:rPr>
        <w:t>doi:10.1183/09031936.00113413</w:t>
      </w:r>
      <w:r w:rsidR="009D0B97">
        <w:rPr>
          <w:rFonts w:eastAsia="Calibri"/>
          <w:sz w:val="24"/>
          <w:szCs w:val="24"/>
          <w:lang w:val="uk-UA" w:bidi="en-US"/>
        </w:rPr>
        <w:t>)</w:t>
      </w:r>
      <w:r w:rsidRPr="00421FA2">
        <w:rPr>
          <w:rFonts w:eastAsia="Calibri"/>
          <w:sz w:val="24"/>
          <w:szCs w:val="24"/>
          <w:lang w:bidi="en-US"/>
        </w:rPr>
        <w:t>.</w:t>
      </w:r>
    </w:p>
    <w:p w:rsidR="00AC3067" w:rsidRPr="00421FA2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421FA2">
        <w:rPr>
          <w:rFonts w:eastAsia="Calibri"/>
          <w:sz w:val="24"/>
          <w:szCs w:val="24"/>
          <w:lang w:bidi="en-US"/>
        </w:rPr>
        <w:t>Uplekar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M, Weil D, </w:t>
      </w:r>
      <w:proofErr w:type="spellStart"/>
      <w:r w:rsidRPr="00421FA2">
        <w:rPr>
          <w:rFonts w:eastAsia="Calibri"/>
          <w:sz w:val="24"/>
          <w:szCs w:val="24"/>
          <w:lang w:bidi="en-US"/>
        </w:rPr>
        <w:t>Lonnroth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K, Jaramillo E, </w:t>
      </w:r>
      <w:proofErr w:type="spellStart"/>
      <w:r w:rsidRPr="00421FA2">
        <w:rPr>
          <w:rFonts w:eastAsia="Calibri"/>
          <w:sz w:val="24"/>
          <w:szCs w:val="24"/>
          <w:lang w:bidi="en-US"/>
        </w:rPr>
        <w:t>Lienhardt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C, Dias HM</w:t>
      </w:r>
      <w:r w:rsidR="00846224" w:rsidRPr="00421FA2">
        <w:rPr>
          <w:rFonts w:eastAsia="Calibri"/>
          <w:sz w:val="24"/>
          <w:szCs w:val="24"/>
          <w:lang w:bidi="en-US"/>
        </w:rPr>
        <w:t xml:space="preserve"> et al.</w:t>
      </w:r>
      <w:r w:rsidRPr="00421FA2">
        <w:rPr>
          <w:rFonts w:eastAsia="Calibri"/>
          <w:sz w:val="24"/>
          <w:szCs w:val="24"/>
          <w:lang w:bidi="en-US"/>
        </w:rPr>
        <w:t xml:space="preserve"> WHO</w:t>
      </w:r>
      <w:r w:rsidR="00974A42">
        <w:rPr>
          <w:rFonts w:eastAsia="Calibri"/>
          <w:sz w:val="24"/>
          <w:szCs w:val="24"/>
          <w:lang w:bidi="en-US"/>
        </w:rPr>
        <w:t>’</w:t>
      </w:r>
      <w:r w:rsidRPr="00421FA2">
        <w:rPr>
          <w:rFonts w:eastAsia="Calibri"/>
          <w:sz w:val="24"/>
          <w:szCs w:val="24"/>
          <w:lang w:bidi="en-US"/>
        </w:rPr>
        <w:t>s new end</w:t>
      </w:r>
      <w:r w:rsidR="00421FA2" w:rsidRPr="00421FA2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 xml:space="preserve">TB strategy. </w:t>
      </w:r>
      <w:r w:rsidRPr="009D0B97">
        <w:rPr>
          <w:rFonts w:eastAsia="Calibri"/>
          <w:i/>
          <w:sz w:val="24"/>
          <w:szCs w:val="24"/>
          <w:lang w:bidi="en-US"/>
        </w:rPr>
        <w:t>Lancet</w:t>
      </w:r>
      <w:r w:rsidR="009D0B97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2015</w:t>
      </w:r>
      <w:r w:rsidR="009D0B97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385:</w:t>
      </w:r>
      <w:r w:rsidR="009D0B97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>1799–1801</w:t>
      </w:r>
      <w:r w:rsidR="009D0B97">
        <w:rPr>
          <w:rFonts w:eastAsia="Calibri"/>
          <w:sz w:val="24"/>
          <w:szCs w:val="24"/>
          <w:lang w:val="uk-UA" w:bidi="en-US"/>
        </w:rPr>
        <w:t xml:space="preserve"> (</w:t>
      </w:r>
      <w:r w:rsidRPr="00421FA2">
        <w:rPr>
          <w:rFonts w:eastAsia="Calibri"/>
          <w:sz w:val="24"/>
          <w:szCs w:val="24"/>
          <w:lang w:bidi="en-US"/>
        </w:rPr>
        <w:t>doi</w:t>
      </w:r>
      <w:proofErr w:type="gramStart"/>
      <w:r w:rsidRPr="00421FA2">
        <w:rPr>
          <w:rFonts w:eastAsia="Calibri"/>
          <w:sz w:val="24"/>
          <w:szCs w:val="24"/>
          <w:lang w:bidi="en-US"/>
        </w:rPr>
        <w:t>:10.1016</w:t>
      </w:r>
      <w:proofErr w:type="gramEnd"/>
      <w:r w:rsidRPr="00421FA2">
        <w:rPr>
          <w:rFonts w:eastAsia="Calibri"/>
          <w:sz w:val="24"/>
          <w:szCs w:val="24"/>
          <w:lang w:bidi="en-US"/>
        </w:rPr>
        <w:t>/S0140-6736(15)60570-0</w:t>
      </w:r>
      <w:r w:rsidR="009D0B97">
        <w:rPr>
          <w:rFonts w:eastAsia="Calibri"/>
          <w:sz w:val="24"/>
          <w:szCs w:val="24"/>
          <w:lang w:val="uk-UA" w:bidi="en-US"/>
        </w:rPr>
        <w:t>)</w:t>
      </w:r>
      <w:r w:rsidRPr="00421FA2">
        <w:rPr>
          <w:rFonts w:eastAsia="Calibri"/>
          <w:sz w:val="24"/>
          <w:szCs w:val="24"/>
          <w:lang w:bidi="en-US"/>
        </w:rPr>
        <w:t>.</w:t>
      </w:r>
    </w:p>
    <w:p w:rsidR="00AC3067" w:rsidRPr="00421FA2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421FA2">
        <w:rPr>
          <w:rFonts w:eastAsia="Calibri"/>
          <w:sz w:val="24"/>
          <w:szCs w:val="24"/>
          <w:lang w:bidi="en-US"/>
        </w:rPr>
        <w:t>Zwerling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A, Behr MA, </w:t>
      </w:r>
      <w:proofErr w:type="spellStart"/>
      <w:r w:rsidRPr="00421FA2">
        <w:rPr>
          <w:rFonts w:eastAsia="Calibri"/>
          <w:sz w:val="24"/>
          <w:szCs w:val="24"/>
          <w:lang w:bidi="en-US"/>
        </w:rPr>
        <w:t>Verma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A, Brewer TF, Menzies D, </w:t>
      </w:r>
      <w:proofErr w:type="spellStart"/>
      <w:r w:rsidRPr="00421FA2">
        <w:rPr>
          <w:rFonts w:eastAsia="Calibri"/>
          <w:sz w:val="24"/>
          <w:szCs w:val="24"/>
          <w:lang w:bidi="en-US"/>
        </w:rPr>
        <w:t>Pai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M. The BCG World Atlas: a</w:t>
      </w:r>
      <w:r w:rsidR="00421FA2" w:rsidRPr="00421FA2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 xml:space="preserve">database of global BCG vaccination policies and practices. </w:t>
      </w:r>
      <w:proofErr w:type="spellStart"/>
      <w:r w:rsidRPr="009D0B97">
        <w:rPr>
          <w:rFonts w:eastAsia="Calibri"/>
          <w:i/>
          <w:sz w:val="24"/>
          <w:szCs w:val="24"/>
          <w:lang w:bidi="en-US"/>
        </w:rPr>
        <w:t>PLoS</w:t>
      </w:r>
      <w:proofErr w:type="spellEnd"/>
      <w:r w:rsidRPr="009D0B97">
        <w:rPr>
          <w:rFonts w:eastAsia="Calibri"/>
          <w:i/>
          <w:sz w:val="24"/>
          <w:szCs w:val="24"/>
          <w:lang w:bidi="en-US"/>
        </w:rPr>
        <w:t xml:space="preserve"> Med</w:t>
      </w:r>
      <w:r w:rsidR="009D0B97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2011</w:t>
      </w:r>
      <w:r w:rsidR="009D0B97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8:</w:t>
      </w:r>
      <w:r w:rsidR="009D0B97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>e1001012</w:t>
      </w:r>
      <w:r w:rsidR="009D0B97">
        <w:rPr>
          <w:rFonts w:eastAsia="Calibri"/>
          <w:sz w:val="24"/>
          <w:szCs w:val="24"/>
          <w:lang w:val="uk-UA" w:bidi="en-US"/>
        </w:rPr>
        <w:t xml:space="preserve"> (</w:t>
      </w:r>
      <w:r w:rsidRPr="00421FA2">
        <w:rPr>
          <w:rFonts w:eastAsia="Calibri"/>
          <w:sz w:val="24"/>
          <w:szCs w:val="24"/>
          <w:lang w:bidi="en-US"/>
        </w:rPr>
        <w:t>doi:10.1371/journal.pmed.1001012</w:t>
      </w:r>
      <w:r w:rsidR="009D0B97">
        <w:rPr>
          <w:rFonts w:eastAsia="Calibri"/>
          <w:sz w:val="24"/>
          <w:szCs w:val="24"/>
          <w:lang w:val="uk-UA" w:bidi="en-US"/>
        </w:rPr>
        <w:t>)</w:t>
      </w:r>
      <w:r w:rsidRPr="00421FA2">
        <w:rPr>
          <w:rFonts w:eastAsia="Calibri"/>
          <w:sz w:val="24"/>
          <w:szCs w:val="24"/>
          <w:lang w:bidi="en-US"/>
        </w:rPr>
        <w:t>.</w:t>
      </w:r>
    </w:p>
    <w:p w:rsidR="00AC3067" w:rsidRPr="00421FA2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421FA2">
        <w:rPr>
          <w:rFonts w:eastAsia="Calibri"/>
          <w:sz w:val="24"/>
          <w:szCs w:val="24"/>
          <w:lang w:bidi="en-US"/>
        </w:rPr>
        <w:t>Dierig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A, </w:t>
      </w:r>
      <w:proofErr w:type="spellStart"/>
      <w:r w:rsidRPr="00421FA2">
        <w:rPr>
          <w:rFonts w:eastAsia="Calibri"/>
          <w:sz w:val="24"/>
          <w:szCs w:val="24"/>
          <w:lang w:bidi="en-US"/>
        </w:rPr>
        <w:t>Tebruegge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M, </w:t>
      </w:r>
      <w:proofErr w:type="spellStart"/>
      <w:r w:rsidRPr="00421FA2">
        <w:rPr>
          <w:rFonts w:eastAsia="Calibri"/>
          <w:sz w:val="24"/>
          <w:szCs w:val="24"/>
          <w:lang w:bidi="en-US"/>
        </w:rPr>
        <w:t>Krivec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U, </w:t>
      </w:r>
      <w:proofErr w:type="spellStart"/>
      <w:r w:rsidRPr="00421FA2">
        <w:rPr>
          <w:rFonts w:eastAsia="Calibri"/>
          <w:sz w:val="24"/>
          <w:szCs w:val="24"/>
          <w:lang w:bidi="en-US"/>
        </w:rPr>
        <w:t>Heininger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U, Ritz N, </w:t>
      </w:r>
      <w:proofErr w:type="spellStart"/>
      <w:r w:rsidRPr="00421FA2">
        <w:rPr>
          <w:rFonts w:eastAsia="Calibri"/>
          <w:sz w:val="24"/>
          <w:szCs w:val="24"/>
          <w:lang w:bidi="en-US"/>
        </w:rPr>
        <w:t>Paediatric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Tuberculosis Network</w:t>
      </w:r>
      <w:r w:rsidR="00421FA2" w:rsidRPr="00421FA2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>European Trials group (</w:t>
      </w:r>
      <w:proofErr w:type="spellStart"/>
      <w:r w:rsidRPr="00421FA2">
        <w:rPr>
          <w:rFonts w:eastAsia="Calibri"/>
          <w:sz w:val="24"/>
          <w:szCs w:val="24"/>
          <w:lang w:bidi="en-US"/>
        </w:rPr>
        <w:t>ptbnet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). Current status of </w:t>
      </w:r>
      <w:proofErr w:type="spellStart"/>
      <w:r w:rsidRPr="00421FA2">
        <w:rPr>
          <w:rFonts w:eastAsia="Calibri"/>
          <w:sz w:val="24"/>
          <w:szCs w:val="24"/>
          <w:lang w:bidi="en-US"/>
        </w:rPr>
        <w:t>Bacille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</w:t>
      </w:r>
      <w:proofErr w:type="spellStart"/>
      <w:r w:rsidRPr="00421FA2">
        <w:rPr>
          <w:rFonts w:eastAsia="Calibri"/>
          <w:sz w:val="24"/>
          <w:szCs w:val="24"/>
          <w:lang w:bidi="en-US"/>
        </w:rPr>
        <w:t>Calmette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</w:t>
      </w:r>
      <w:proofErr w:type="spellStart"/>
      <w:r w:rsidRPr="00421FA2">
        <w:rPr>
          <w:rFonts w:eastAsia="Calibri"/>
          <w:sz w:val="24"/>
          <w:szCs w:val="24"/>
          <w:lang w:bidi="en-US"/>
        </w:rPr>
        <w:t>Guérin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(BCG) </w:t>
      </w:r>
      <w:r w:rsidR="00421FA2" w:rsidRPr="00421FA2">
        <w:rPr>
          <w:rFonts w:eastAsia="Calibri"/>
          <w:sz w:val="24"/>
          <w:szCs w:val="24"/>
          <w:lang w:bidi="en-US"/>
        </w:rPr>
        <w:t>immunization</w:t>
      </w:r>
      <w:r w:rsidR="00421FA2" w:rsidRPr="00421FA2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 xml:space="preserve">in Europe – A </w:t>
      </w:r>
      <w:proofErr w:type="spellStart"/>
      <w:r w:rsidRPr="00421FA2">
        <w:rPr>
          <w:rFonts w:eastAsia="Calibri"/>
          <w:sz w:val="24"/>
          <w:szCs w:val="24"/>
          <w:lang w:bidi="en-US"/>
        </w:rPr>
        <w:t>ptbnet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survey and review of current guidelines. </w:t>
      </w:r>
      <w:r w:rsidRPr="00495793">
        <w:rPr>
          <w:rFonts w:eastAsia="Calibri"/>
          <w:i/>
          <w:sz w:val="24"/>
          <w:szCs w:val="24"/>
          <w:lang w:bidi="en-US"/>
        </w:rPr>
        <w:t>Vaccine</w:t>
      </w:r>
      <w:r w:rsidR="00495793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2015</w:t>
      </w:r>
      <w:r w:rsidR="00495793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33:</w:t>
      </w:r>
      <w:r w:rsidR="00495793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>4994–</w:t>
      </w:r>
      <w:r w:rsidR="00495793">
        <w:rPr>
          <w:rFonts w:eastAsia="Calibri"/>
          <w:sz w:val="24"/>
          <w:szCs w:val="24"/>
          <w:lang w:val="uk-UA" w:bidi="en-US"/>
        </w:rPr>
        <w:t>499</w:t>
      </w:r>
      <w:r w:rsidRPr="00421FA2">
        <w:rPr>
          <w:rFonts w:eastAsia="Calibri"/>
          <w:sz w:val="24"/>
          <w:szCs w:val="24"/>
          <w:lang w:bidi="en-US"/>
        </w:rPr>
        <w:t>9</w:t>
      </w:r>
      <w:r w:rsidR="00495793">
        <w:rPr>
          <w:rFonts w:eastAsia="Calibri"/>
          <w:sz w:val="24"/>
          <w:szCs w:val="24"/>
          <w:lang w:val="uk-UA" w:bidi="en-US"/>
        </w:rPr>
        <w:t xml:space="preserve"> (</w:t>
      </w:r>
      <w:r w:rsidRPr="00421FA2">
        <w:rPr>
          <w:rFonts w:eastAsia="Calibri"/>
          <w:sz w:val="24"/>
          <w:szCs w:val="24"/>
          <w:lang w:bidi="en-US"/>
        </w:rPr>
        <w:t>doi:10.1016/j.vaccine.2015.06.097</w:t>
      </w:r>
      <w:r w:rsidR="00495793">
        <w:rPr>
          <w:rFonts w:eastAsia="Calibri"/>
          <w:sz w:val="24"/>
          <w:szCs w:val="24"/>
          <w:lang w:val="uk-UA" w:bidi="en-US"/>
        </w:rPr>
        <w:t>)</w:t>
      </w:r>
      <w:r w:rsidRPr="00421FA2">
        <w:rPr>
          <w:rFonts w:eastAsia="Calibri"/>
          <w:sz w:val="24"/>
          <w:szCs w:val="24"/>
          <w:lang w:bidi="en-US"/>
        </w:rPr>
        <w:t>.</w:t>
      </w:r>
    </w:p>
    <w:p w:rsidR="00AC3067" w:rsidRPr="00421FA2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421FA2">
        <w:rPr>
          <w:rFonts w:eastAsia="Calibri"/>
          <w:sz w:val="24"/>
          <w:szCs w:val="24"/>
          <w:lang w:bidi="en-US"/>
        </w:rPr>
        <w:t>Milstien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JB, Gibson JJ. Quality control of BCG vaccine by </w:t>
      </w:r>
      <w:proofErr w:type="gramStart"/>
      <w:r w:rsidRPr="00421FA2">
        <w:rPr>
          <w:rFonts w:eastAsia="Calibri"/>
          <w:sz w:val="24"/>
          <w:szCs w:val="24"/>
          <w:lang w:bidi="en-US"/>
        </w:rPr>
        <w:t>WHO</w:t>
      </w:r>
      <w:proofErr w:type="gramEnd"/>
      <w:r w:rsidRPr="00421FA2">
        <w:rPr>
          <w:rFonts w:eastAsia="Calibri"/>
          <w:sz w:val="24"/>
          <w:szCs w:val="24"/>
          <w:lang w:bidi="en-US"/>
        </w:rPr>
        <w:t>: a review of factors that may</w:t>
      </w:r>
      <w:r w:rsidR="00421FA2" w:rsidRPr="00421FA2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 xml:space="preserve">influence vaccine effectiveness and safety. </w:t>
      </w:r>
      <w:r w:rsidRPr="00495793">
        <w:rPr>
          <w:rFonts w:eastAsia="Calibri"/>
          <w:i/>
          <w:sz w:val="24"/>
          <w:szCs w:val="24"/>
          <w:lang w:bidi="en-US"/>
        </w:rPr>
        <w:t>Bull World Health Organ</w:t>
      </w:r>
      <w:r w:rsidR="00495793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1990</w:t>
      </w:r>
      <w:r w:rsidR="00495793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68:</w:t>
      </w:r>
      <w:r w:rsidR="00495793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>93–108</w:t>
      </w:r>
      <w:r w:rsidR="00421FA2" w:rsidRPr="00421FA2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>(https://www.ncbi.nlm.nih.gov/pubmed/2189588, accessed 2 August 2019).</w:t>
      </w:r>
    </w:p>
    <w:p w:rsidR="00AC3067" w:rsidRPr="00421FA2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421FA2">
        <w:rPr>
          <w:rFonts w:eastAsia="Calibri"/>
          <w:sz w:val="24"/>
          <w:szCs w:val="24"/>
          <w:lang w:bidi="en-US"/>
        </w:rPr>
        <w:lastRenderedPageBreak/>
        <w:t>Teo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SSS, </w:t>
      </w:r>
      <w:proofErr w:type="spellStart"/>
      <w:r w:rsidRPr="00421FA2">
        <w:rPr>
          <w:rFonts w:eastAsia="Calibri"/>
          <w:sz w:val="24"/>
          <w:szCs w:val="24"/>
          <w:lang w:bidi="en-US"/>
        </w:rPr>
        <w:t>Smeulders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N, </w:t>
      </w:r>
      <w:proofErr w:type="spellStart"/>
      <w:r w:rsidRPr="00421FA2">
        <w:rPr>
          <w:rFonts w:eastAsia="Calibri"/>
          <w:sz w:val="24"/>
          <w:szCs w:val="24"/>
          <w:lang w:bidi="en-US"/>
        </w:rPr>
        <w:t>Shingadia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DV. BCG vaccine-associated </w:t>
      </w:r>
      <w:proofErr w:type="spellStart"/>
      <w:r w:rsidRPr="00421FA2">
        <w:rPr>
          <w:rFonts w:eastAsia="Calibri"/>
          <w:sz w:val="24"/>
          <w:szCs w:val="24"/>
          <w:lang w:bidi="en-US"/>
        </w:rPr>
        <w:t>suppurative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lymphadenitis.</w:t>
      </w:r>
      <w:r w:rsidR="00421FA2" w:rsidRPr="00421FA2">
        <w:rPr>
          <w:rFonts w:eastAsia="Calibri"/>
          <w:sz w:val="24"/>
          <w:szCs w:val="24"/>
          <w:lang w:val="uk-UA" w:bidi="en-US"/>
        </w:rPr>
        <w:t xml:space="preserve"> </w:t>
      </w:r>
      <w:r w:rsidRPr="00495793">
        <w:rPr>
          <w:rFonts w:eastAsia="Calibri"/>
          <w:i/>
          <w:sz w:val="24"/>
          <w:szCs w:val="24"/>
          <w:lang w:bidi="en-US"/>
        </w:rPr>
        <w:t>Vaccine</w:t>
      </w:r>
      <w:r w:rsidR="00495793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2005</w:t>
      </w:r>
      <w:r w:rsidR="00495793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23:</w:t>
      </w:r>
      <w:r w:rsidR="00495793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>2676–</w:t>
      </w:r>
      <w:r w:rsidR="00495793">
        <w:rPr>
          <w:rFonts w:eastAsia="Calibri"/>
          <w:sz w:val="24"/>
          <w:szCs w:val="24"/>
          <w:lang w:val="uk-UA" w:bidi="en-US"/>
        </w:rPr>
        <w:t>267</w:t>
      </w:r>
      <w:r w:rsidRPr="00421FA2">
        <w:rPr>
          <w:rFonts w:eastAsia="Calibri"/>
          <w:sz w:val="24"/>
          <w:szCs w:val="24"/>
          <w:lang w:bidi="en-US"/>
        </w:rPr>
        <w:t>9</w:t>
      </w:r>
      <w:r w:rsidR="00495793">
        <w:rPr>
          <w:rFonts w:eastAsia="Calibri"/>
          <w:sz w:val="24"/>
          <w:szCs w:val="24"/>
          <w:lang w:val="uk-UA" w:bidi="en-US"/>
        </w:rPr>
        <w:t xml:space="preserve"> (</w:t>
      </w:r>
      <w:r w:rsidRPr="00421FA2">
        <w:rPr>
          <w:rFonts w:eastAsia="Calibri"/>
          <w:sz w:val="24"/>
          <w:szCs w:val="24"/>
          <w:lang w:bidi="en-US"/>
        </w:rPr>
        <w:t>doi:10.1016/j.vaccine.2004.07.052</w:t>
      </w:r>
      <w:r w:rsidR="00495793">
        <w:rPr>
          <w:rFonts w:eastAsia="Calibri"/>
          <w:sz w:val="24"/>
          <w:szCs w:val="24"/>
          <w:lang w:val="uk-UA" w:bidi="en-US"/>
        </w:rPr>
        <w:t>)</w:t>
      </w:r>
      <w:r w:rsidRPr="00421FA2">
        <w:rPr>
          <w:rFonts w:eastAsia="Calibri"/>
          <w:sz w:val="24"/>
          <w:szCs w:val="24"/>
          <w:lang w:bidi="en-US"/>
        </w:rPr>
        <w:t>.</w:t>
      </w:r>
    </w:p>
    <w:p w:rsidR="00AC3067" w:rsidRPr="00421FA2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421FA2">
        <w:rPr>
          <w:rFonts w:eastAsia="Calibri"/>
          <w:sz w:val="24"/>
          <w:szCs w:val="24"/>
          <w:lang w:bidi="en-US"/>
        </w:rPr>
        <w:t>Bolger T, O</w:t>
      </w:r>
      <w:r w:rsidR="00974A42">
        <w:rPr>
          <w:rFonts w:eastAsia="Calibri"/>
          <w:sz w:val="24"/>
          <w:szCs w:val="24"/>
          <w:lang w:bidi="en-US"/>
        </w:rPr>
        <w:t>’</w:t>
      </w:r>
      <w:r w:rsidRPr="00421FA2">
        <w:rPr>
          <w:rFonts w:eastAsia="Calibri"/>
          <w:sz w:val="24"/>
          <w:szCs w:val="24"/>
          <w:lang w:bidi="en-US"/>
        </w:rPr>
        <w:t xml:space="preserve">Connell M, Menon A, Butler K. Complications associated with the </w:t>
      </w:r>
      <w:r w:rsidR="00421FA2" w:rsidRPr="00421FA2">
        <w:rPr>
          <w:rFonts w:eastAsia="Calibri"/>
          <w:sz w:val="24"/>
          <w:szCs w:val="24"/>
          <w:lang w:bidi="en-US"/>
        </w:rPr>
        <w:t>bacilli</w:t>
      </w:r>
      <w:r w:rsidR="00421FA2" w:rsidRPr="00421FA2">
        <w:rPr>
          <w:rFonts w:eastAsia="Calibri"/>
          <w:sz w:val="24"/>
          <w:szCs w:val="24"/>
          <w:lang w:val="uk-UA" w:bidi="en-US"/>
        </w:rPr>
        <w:t xml:space="preserve"> </w:t>
      </w:r>
      <w:proofErr w:type="spellStart"/>
      <w:r w:rsidRPr="00421FA2">
        <w:rPr>
          <w:rFonts w:eastAsia="Calibri"/>
          <w:sz w:val="24"/>
          <w:szCs w:val="24"/>
          <w:lang w:bidi="en-US"/>
        </w:rPr>
        <w:t>Calmette-Guérin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vaccination in Ireland. </w:t>
      </w:r>
      <w:r w:rsidRPr="00495793">
        <w:rPr>
          <w:rFonts w:eastAsia="Calibri"/>
          <w:i/>
          <w:sz w:val="24"/>
          <w:szCs w:val="24"/>
          <w:lang w:bidi="en-US"/>
        </w:rPr>
        <w:t>Arch Dis Child</w:t>
      </w:r>
      <w:r w:rsidR="00495793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2006</w:t>
      </w:r>
      <w:r w:rsidR="00495793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91:</w:t>
      </w:r>
      <w:r w:rsidR="00495793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>594–</w:t>
      </w:r>
      <w:r w:rsidR="00495793">
        <w:rPr>
          <w:rFonts w:eastAsia="Calibri"/>
          <w:sz w:val="24"/>
          <w:szCs w:val="24"/>
          <w:lang w:val="uk-UA" w:bidi="en-US"/>
        </w:rPr>
        <w:t>59</w:t>
      </w:r>
      <w:r w:rsidRPr="00421FA2">
        <w:rPr>
          <w:rFonts w:eastAsia="Calibri"/>
          <w:sz w:val="24"/>
          <w:szCs w:val="24"/>
          <w:lang w:bidi="en-US"/>
        </w:rPr>
        <w:t>7</w:t>
      </w:r>
      <w:r w:rsidR="00495793">
        <w:rPr>
          <w:rFonts w:eastAsia="Calibri"/>
          <w:sz w:val="24"/>
          <w:szCs w:val="24"/>
          <w:lang w:val="uk-UA" w:bidi="en-US"/>
        </w:rPr>
        <w:t xml:space="preserve"> (</w:t>
      </w:r>
      <w:r w:rsidRPr="00421FA2">
        <w:rPr>
          <w:rFonts w:eastAsia="Calibri"/>
          <w:sz w:val="24"/>
          <w:szCs w:val="24"/>
          <w:lang w:bidi="en-US"/>
        </w:rPr>
        <w:t>doi:10.1136./adc.2005.078972</w:t>
      </w:r>
      <w:r w:rsidR="00495793">
        <w:rPr>
          <w:rFonts w:eastAsia="Calibri"/>
          <w:sz w:val="24"/>
          <w:szCs w:val="24"/>
          <w:lang w:val="uk-UA" w:bidi="en-US"/>
        </w:rPr>
        <w:t>)</w:t>
      </w:r>
      <w:r w:rsidRPr="00421FA2">
        <w:rPr>
          <w:rFonts w:eastAsia="Calibri"/>
          <w:sz w:val="24"/>
          <w:szCs w:val="24"/>
          <w:lang w:bidi="en-US"/>
        </w:rPr>
        <w:t>.</w:t>
      </w:r>
    </w:p>
    <w:p w:rsidR="00AC3067" w:rsidRPr="00421FA2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421FA2">
        <w:rPr>
          <w:rFonts w:eastAsia="Calibri"/>
          <w:sz w:val="24"/>
          <w:szCs w:val="24"/>
          <w:lang w:bidi="en-US"/>
        </w:rPr>
        <w:t>Abubakar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I, </w:t>
      </w:r>
      <w:proofErr w:type="spellStart"/>
      <w:r w:rsidRPr="00421FA2">
        <w:rPr>
          <w:rFonts w:eastAsia="Calibri"/>
          <w:sz w:val="24"/>
          <w:szCs w:val="24"/>
          <w:lang w:bidi="en-US"/>
        </w:rPr>
        <w:t>Pimpin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L, </w:t>
      </w:r>
      <w:proofErr w:type="spellStart"/>
      <w:r w:rsidRPr="00421FA2">
        <w:rPr>
          <w:rFonts w:eastAsia="Calibri"/>
          <w:sz w:val="24"/>
          <w:szCs w:val="24"/>
          <w:lang w:bidi="en-US"/>
        </w:rPr>
        <w:t>Ariti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C, Beynon R, </w:t>
      </w:r>
      <w:proofErr w:type="spellStart"/>
      <w:r w:rsidRPr="00421FA2">
        <w:rPr>
          <w:rFonts w:eastAsia="Calibri"/>
          <w:sz w:val="24"/>
          <w:szCs w:val="24"/>
          <w:lang w:bidi="en-US"/>
        </w:rPr>
        <w:t>Mangtani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P, Sterne JAC</w:t>
      </w:r>
      <w:r w:rsidR="00846224" w:rsidRPr="00421FA2">
        <w:rPr>
          <w:rFonts w:eastAsia="Calibri"/>
          <w:sz w:val="24"/>
          <w:szCs w:val="24"/>
          <w:lang w:bidi="en-US"/>
        </w:rPr>
        <w:t xml:space="preserve"> et al.</w:t>
      </w:r>
      <w:r w:rsidRPr="00421FA2">
        <w:rPr>
          <w:rFonts w:eastAsia="Calibri"/>
          <w:sz w:val="24"/>
          <w:szCs w:val="24"/>
          <w:lang w:bidi="en-US"/>
        </w:rPr>
        <w:t xml:space="preserve"> Systematic review</w:t>
      </w:r>
      <w:r w:rsidR="00421FA2" w:rsidRPr="00421FA2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 xml:space="preserve">and meta-analysis of the current evidence on the duration of protection by bacillus </w:t>
      </w:r>
      <w:proofErr w:type="spellStart"/>
      <w:r w:rsidRPr="00421FA2">
        <w:rPr>
          <w:rFonts w:eastAsia="Calibri"/>
          <w:sz w:val="24"/>
          <w:szCs w:val="24"/>
          <w:lang w:bidi="en-US"/>
        </w:rPr>
        <w:t>Calmette-Guérin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vaccination against tuberculosis. </w:t>
      </w:r>
      <w:r w:rsidRPr="00495793">
        <w:rPr>
          <w:rFonts w:eastAsia="Calibri"/>
          <w:i/>
          <w:sz w:val="24"/>
          <w:szCs w:val="24"/>
          <w:lang w:bidi="en-US"/>
        </w:rPr>
        <w:t xml:space="preserve">Health </w:t>
      </w:r>
      <w:proofErr w:type="spellStart"/>
      <w:r w:rsidRPr="00495793">
        <w:rPr>
          <w:rFonts w:eastAsia="Calibri"/>
          <w:i/>
          <w:sz w:val="24"/>
          <w:szCs w:val="24"/>
          <w:lang w:bidi="en-US"/>
        </w:rPr>
        <w:t>Technol</w:t>
      </w:r>
      <w:proofErr w:type="spellEnd"/>
      <w:r w:rsidRPr="00495793">
        <w:rPr>
          <w:rFonts w:eastAsia="Calibri"/>
          <w:i/>
          <w:sz w:val="24"/>
          <w:szCs w:val="24"/>
          <w:lang w:bidi="en-US"/>
        </w:rPr>
        <w:t xml:space="preserve"> Assess</w:t>
      </w:r>
      <w:r w:rsidR="00495793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2013</w:t>
      </w:r>
      <w:r w:rsidR="00495793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17:</w:t>
      </w:r>
      <w:r w:rsidR="00495793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>1–372, v–vi</w:t>
      </w:r>
      <w:r w:rsidR="00495793">
        <w:rPr>
          <w:rFonts w:eastAsia="Calibri"/>
          <w:sz w:val="24"/>
          <w:szCs w:val="24"/>
          <w:lang w:val="uk-UA" w:bidi="en-US"/>
        </w:rPr>
        <w:t xml:space="preserve"> (</w:t>
      </w:r>
      <w:r w:rsidRPr="00421FA2">
        <w:rPr>
          <w:rFonts w:eastAsia="Calibri"/>
          <w:sz w:val="24"/>
          <w:szCs w:val="24"/>
          <w:lang w:bidi="en-US"/>
        </w:rPr>
        <w:t>doi</w:t>
      </w:r>
      <w:proofErr w:type="gramStart"/>
      <w:r w:rsidRPr="00421FA2">
        <w:rPr>
          <w:rFonts w:eastAsia="Calibri"/>
          <w:sz w:val="24"/>
          <w:szCs w:val="24"/>
          <w:lang w:bidi="en-US"/>
        </w:rPr>
        <w:t>:10.3310</w:t>
      </w:r>
      <w:proofErr w:type="gramEnd"/>
      <w:r w:rsidRPr="00421FA2">
        <w:rPr>
          <w:rFonts w:eastAsia="Calibri"/>
          <w:sz w:val="24"/>
          <w:szCs w:val="24"/>
          <w:lang w:bidi="en-US"/>
        </w:rPr>
        <w:t>/hta17370</w:t>
      </w:r>
      <w:r w:rsidR="00495793">
        <w:rPr>
          <w:rFonts w:eastAsia="Calibri"/>
          <w:sz w:val="24"/>
          <w:szCs w:val="24"/>
          <w:lang w:val="uk-UA" w:bidi="en-US"/>
        </w:rPr>
        <w:t>)</w:t>
      </w:r>
      <w:r w:rsidRPr="00421FA2">
        <w:rPr>
          <w:rFonts w:eastAsia="Calibri"/>
          <w:sz w:val="24"/>
          <w:szCs w:val="24"/>
          <w:lang w:bidi="en-US"/>
        </w:rPr>
        <w:t>.</w:t>
      </w:r>
    </w:p>
    <w:p w:rsidR="00AC3067" w:rsidRPr="00421FA2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421FA2">
        <w:rPr>
          <w:rFonts w:eastAsia="Calibri"/>
          <w:sz w:val="24"/>
          <w:szCs w:val="24"/>
          <w:lang w:bidi="en-US"/>
        </w:rPr>
        <w:t xml:space="preserve">Whittaker E, Nicol MP, </w:t>
      </w:r>
      <w:proofErr w:type="spellStart"/>
      <w:r w:rsidRPr="00421FA2">
        <w:rPr>
          <w:rFonts w:eastAsia="Calibri"/>
          <w:sz w:val="24"/>
          <w:szCs w:val="24"/>
          <w:lang w:bidi="en-US"/>
        </w:rPr>
        <w:t>Zar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HJ, Tena-</w:t>
      </w:r>
      <w:proofErr w:type="spellStart"/>
      <w:r w:rsidRPr="00421FA2">
        <w:rPr>
          <w:rFonts w:eastAsia="Calibri"/>
          <w:sz w:val="24"/>
          <w:szCs w:val="24"/>
          <w:lang w:bidi="en-US"/>
        </w:rPr>
        <w:t>Coki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NG, </w:t>
      </w:r>
      <w:proofErr w:type="spellStart"/>
      <w:r w:rsidRPr="00421FA2">
        <w:rPr>
          <w:rFonts w:eastAsia="Calibri"/>
          <w:sz w:val="24"/>
          <w:szCs w:val="24"/>
          <w:lang w:bidi="en-US"/>
        </w:rPr>
        <w:t>Kampmann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B. Age-related waning of immune</w:t>
      </w:r>
      <w:r w:rsidR="00421FA2" w:rsidRPr="00421FA2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>responses to BCG in healthy children supports the need for a booster dose of BCG in TB</w:t>
      </w:r>
      <w:r w:rsidR="00421FA2" w:rsidRPr="00421FA2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 xml:space="preserve">endemic countries. </w:t>
      </w:r>
      <w:proofErr w:type="spellStart"/>
      <w:r w:rsidRPr="00495793">
        <w:rPr>
          <w:rFonts w:eastAsia="Calibri"/>
          <w:i/>
          <w:sz w:val="24"/>
          <w:szCs w:val="24"/>
          <w:lang w:bidi="en-US"/>
        </w:rPr>
        <w:t>Sci</w:t>
      </w:r>
      <w:proofErr w:type="spellEnd"/>
      <w:r w:rsidRPr="00495793">
        <w:rPr>
          <w:rFonts w:eastAsia="Calibri"/>
          <w:i/>
          <w:sz w:val="24"/>
          <w:szCs w:val="24"/>
          <w:lang w:bidi="en-US"/>
        </w:rPr>
        <w:t xml:space="preserve"> Rep</w:t>
      </w:r>
      <w:r w:rsidRPr="00421FA2">
        <w:rPr>
          <w:rFonts w:eastAsia="Calibri"/>
          <w:sz w:val="24"/>
          <w:szCs w:val="24"/>
          <w:lang w:bidi="en-US"/>
        </w:rPr>
        <w:t>. 2018</w:t>
      </w:r>
      <w:r w:rsidR="00495793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8:</w:t>
      </w:r>
      <w:r w:rsidR="00495793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>15309</w:t>
      </w:r>
      <w:r w:rsidR="00495793">
        <w:rPr>
          <w:rFonts w:eastAsia="Calibri"/>
          <w:sz w:val="24"/>
          <w:szCs w:val="24"/>
          <w:lang w:val="uk-UA" w:bidi="en-US"/>
        </w:rPr>
        <w:t xml:space="preserve"> (</w:t>
      </w:r>
      <w:r w:rsidRPr="00421FA2">
        <w:rPr>
          <w:rFonts w:eastAsia="Calibri"/>
          <w:sz w:val="24"/>
          <w:szCs w:val="24"/>
          <w:lang w:bidi="en-US"/>
        </w:rPr>
        <w:t>doi</w:t>
      </w:r>
      <w:proofErr w:type="gramStart"/>
      <w:r w:rsidRPr="00421FA2">
        <w:rPr>
          <w:rFonts w:eastAsia="Calibri"/>
          <w:sz w:val="24"/>
          <w:szCs w:val="24"/>
          <w:lang w:bidi="en-US"/>
        </w:rPr>
        <w:t>:10.1038</w:t>
      </w:r>
      <w:proofErr w:type="gramEnd"/>
      <w:r w:rsidRPr="00421FA2">
        <w:rPr>
          <w:rFonts w:eastAsia="Calibri"/>
          <w:sz w:val="24"/>
          <w:szCs w:val="24"/>
          <w:lang w:bidi="en-US"/>
        </w:rPr>
        <w:t>/s41598-018-33499-4</w:t>
      </w:r>
      <w:r w:rsidR="00495793">
        <w:rPr>
          <w:rFonts w:eastAsia="Calibri"/>
          <w:sz w:val="24"/>
          <w:szCs w:val="24"/>
          <w:lang w:val="uk-UA" w:bidi="en-US"/>
        </w:rPr>
        <w:t>)</w:t>
      </w:r>
      <w:r w:rsidRPr="00421FA2">
        <w:rPr>
          <w:rFonts w:eastAsia="Calibri"/>
          <w:sz w:val="24"/>
          <w:szCs w:val="24"/>
          <w:lang w:bidi="en-US"/>
        </w:rPr>
        <w:t>.</w:t>
      </w:r>
    </w:p>
    <w:p w:rsidR="00AC3067" w:rsidRPr="00421FA2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421FA2">
        <w:rPr>
          <w:rFonts w:eastAsia="Calibri"/>
          <w:sz w:val="24"/>
          <w:szCs w:val="24"/>
          <w:lang w:bidi="en-US"/>
        </w:rPr>
        <w:t xml:space="preserve">Roy A, </w:t>
      </w:r>
      <w:proofErr w:type="spellStart"/>
      <w:r w:rsidRPr="00421FA2">
        <w:rPr>
          <w:rFonts w:eastAsia="Calibri"/>
          <w:sz w:val="24"/>
          <w:szCs w:val="24"/>
          <w:lang w:bidi="en-US"/>
        </w:rPr>
        <w:t>Eisenhut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M, Harris RJ, Rodrigues LC, Sridhar S, </w:t>
      </w:r>
      <w:proofErr w:type="spellStart"/>
      <w:r w:rsidRPr="00421FA2">
        <w:rPr>
          <w:rFonts w:eastAsia="Calibri"/>
          <w:sz w:val="24"/>
          <w:szCs w:val="24"/>
          <w:lang w:bidi="en-US"/>
        </w:rPr>
        <w:t>Habermann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S</w:t>
      </w:r>
      <w:r w:rsidR="00846224" w:rsidRPr="00421FA2">
        <w:rPr>
          <w:rFonts w:eastAsia="Calibri"/>
          <w:sz w:val="24"/>
          <w:szCs w:val="24"/>
          <w:lang w:bidi="en-US"/>
        </w:rPr>
        <w:t xml:space="preserve"> et al.</w:t>
      </w:r>
      <w:r w:rsidRPr="00421FA2">
        <w:rPr>
          <w:rFonts w:eastAsia="Calibri"/>
          <w:sz w:val="24"/>
          <w:szCs w:val="24"/>
          <w:lang w:bidi="en-US"/>
        </w:rPr>
        <w:t xml:space="preserve"> Effect of BCG</w:t>
      </w:r>
      <w:r w:rsidR="00421FA2" w:rsidRPr="00421FA2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>vaccination against Mycobacterium tuberculosis infection in children: systematic review and</w:t>
      </w:r>
      <w:r w:rsidR="00421FA2" w:rsidRPr="00421FA2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 xml:space="preserve">meta-analysis. </w:t>
      </w:r>
      <w:r w:rsidRPr="00495793">
        <w:rPr>
          <w:rFonts w:eastAsia="Calibri"/>
          <w:i/>
          <w:sz w:val="24"/>
          <w:szCs w:val="24"/>
          <w:lang w:bidi="en-US"/>
        </w:rPr>
        <w:t>BMJ</w:t>
      </w:r>
      <w:r w:rsidR="00495793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2014</w:t>
      </w:r>
      <w:r w:rsidR="00495793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349:</w:t>
      </w:r>
      <w:r w:rsidR="00495793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>g4643</w:t>
      </w:r>
      <w:r w:rsidR="00495793">
        <w:rPr>
          <w:rFonts w:eastAsia="Calibri"/>
          <w:sz w:val="24"/>
          <w:szCs w:val="24"/>
          <w:lang w:val="uk-UA" w:bidi="en-US"/>
        </w:rPr>
        <w:t xml:space="preserve"> (</w:t>
      </w:r>
      <w:r w:rsidRPr="00421FA2">
        <w:rPr>
          <w:rFonts w:eastAsia="Calibri"/>
          <w:sz w:val="24"/>
          <w:szCs w:val="24"/>
          <w:lang w:bidi="en-US"/>
        </w:rPr>
        <w:t>doi:10.1136/bmj.g4643</w:t>
      </w:r>
      <w:r w:rsidR="00495793">
        <w:rPr>
          <w:rFonts w:eastAsia="Calibri"/>
          <w:sz w:val="24"/>
          <w:szCs w:val="24"/>
          <w:lang w:val="uk-UA" w:bidi="en-US"/>
        </w:rPr>
        <w:t>)</w:t>
      </w:r>
      <w:r w:rsidRPr="00421FA2">
        <w:rPr>
          <w:rFonts w:eastAsia="Calibri"/>
          <w:sz w:val="24"/>
          <w:szCs w:val="24"/>
          <w:lang w:bidi="en-US"/>
        </w:rPr>
        <w:t>.</w:t>
      </w:r>
    </w:p>
    <w:p w:rsidR="00AC3067" w:rsidRPr="00421FA2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421FA2">
        <w:rPr>
          <w:rFonts w:eastAsia="Calibri"/>
          <w:sz w:val="24"/>
          <w:szCs w:val="24"/>
          <w:lang w:bidi="en-US"/>
        </w:rPr>
        <w:t>Setia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MS, </w:t>
      </w:r>
      <w:proofErr w:type="spellStart"/>
      <w:r w:rsidRPr="00421FA2">
        <w:rPr>
          <w:rFonts w:eastAsia="Calibri"/>
          <w:sz w:val="24"/>
          <w:szCs w:val="24"/>
          <w:lang w:bidi="en-US"/>
        </w:rPr>
        <w:t>Steinmaus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C, Ho CS, Rutherford GW. The role of BCG in prevention of leprosy: a</w:t>
      </w:r>
      <w:r w:rsidR="00421FA2" w:rsidRPr="00421FA2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 xml:space="preserve">meta-analysis. </w:t>
      </w:r>
      <w:r w:rsidRPr="00495793">
        <w:rPr>
          <w:rFonts w:eastAsia="Calibri"/>
          <w:i/>
          <w:sz w:val="24"/>
          <w:szCs w:val="24"/>
          <w:lang w:bidi="en-US"/>
        </w:rPr>
        <w:t>Lancet Infect Dis</w:t>
      </w:r>
      <w:r w:rsidR="00495793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2006</w:t>
      </w:r>
      <w:r w:rsidR="00495793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6:</w:t>
      </w:r>
      <w:r w:rsidR="00495793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>162–</w:t>
      </w:r>
      <w:r w:rsidR="00495793">
        <w:rPr>
          <w:rFonts w:eastAsia="Calibri"/>
          <w:sz w:val="24"/>
          <w:szCs w:val="24"/>
          <w:lang w:val="uk-UA" w:bidi="en-US"/>
        </w:rPr>
        <w:t>1</w:t>
      </w:r>
      <w:r w:rsidRPr="00421FA2">
        <w:rPr>
          <w:rFonts w:eastAsia="Calibri"/>
          <w:sz w:val="24"/>
          <w:szCs w:val="24"/>
          <w:lang w:bidi="en-US"/>
        </w:rPr>
        <w:t>70</w:t>
      </w:r>
      <w:r w:rsidR="00495793">
        <w:rPr>
          <w:rFonts w:eastAsia="Calibri"/>
          <w:sz w:val="24"/>
          <w:szCs w:val="24"/>
          <w:lang w:val="uk-UA" w:bidi="en-US"/>
        </w:rPr>
        <w:t xml:space="preserve"> (</w:t>
      </w:r>
      <w:r w:rsidRPr="00421FA2">
        <w:rPr>
          <w:rFonts w:eastAsia="Calibri"/>
          <w:sz w:val="24"/>
          <w:szCs w:val="24"/>
          <w:lang w:bidi="en-US"/>
        </w:rPr>
        <w:t>doi</w:t>
      </w:r>
      <w:proofErr w:type="gramStart"/>
      <w:r w:rsidRPr="00421FA2">
        <w:rPr>
          <w:rFonts w:eastAsia="Calibri"/>
          <w:sz w:val="24"/>
          <w:szCs w:val="24"/>
          <w:lang w:bidi="en-US"/>
        </w:rPr>
        <w:t>:10.1016</w:t>
      </w:r>
      <w:proofErr w:type="gramEnd"/>
      <w:r w:rsidRPr="00421FA2">
        <w:rPr>
          <w:rFonts w:eastAsia="Calibri"/>
          <w:sz w:val="24"/>
          <w:szCs w:val="24"/>
          <w:lang w:bidi="en-US"/>
        </w:rPr>
        <w:t>/S1473-3099(06)70412-1</w:t>
      </w:r>
      <w:r w:rsidR="00495793">
        <w:rPr>
          <w:rFonts w:eastAsia="Calibri"/>
          <w:sz w:val="24"/>
          <w:szCs w:val="24"/>
          <w:lang w:val="uk-UA" w:bidi="en-US"/>
        </w:rPr>
        <w:t>)</w:t>
      </w:r>
      <w:r w:rsidRPr="00421FA2">
        <w:rPr>
          <w:rFonts w:eastAsia="Calibri"/>
          <w:sz w:val="24"/>
          <w:szCs w:val="24"/>
          <w:lang w:bidi="en-US"/>
        </w:rPr>
        <w:t>.</w:t>
      </w:r>
    </w:p>
    <w:p w:rsidR="00AC3067" w:rsidRPr="00421FA2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421FA2">
        <w:rPr>
          <w:rFonts w:eastAsia="Calibri"/>
          <w:sz w:val="24"/>
          <w:szCs w:val="24"/>
          <w:lang w:bidi="en-US"/>
        </w:rPr>
        <w:t>Portaels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F, </w:t>
      </w:r>
      <w:proofErr w:type="spellStart"/>
      <w:r w:rsidRPr="00421FA2">
        <w:rPr>
          <w:rFonts w:eastAsia="Calibri"/>
          <w:sz w:val="24"/>
          <w:szCs w:val="24"/>
          <w:lang w:bidi="en-US"/>
        </w:rPr>
        <w:t>Aguiar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J, </w:t>
      </w:r>
      <w:proofErr w:type="spellStart"/>
      <w:r w:rsidRPr="00421FA2">
        <w:rPr>
          <w:rFonts w:eastAsia="Calibri"/>
          <w:sz w:val="24"/>
          <w:szCs w:val="24"/>
          <w:lang w:bidi="en-US"/>
        </w:rPr>
        <w:t>Debacker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M, </w:t>
      </w:r>
      <w:proofErr w:type="spellStart"/>
      <w:r w:rsidRPr="00421FA2">
        <w:rPr>
          <w:rFonts w:eastAsia="Calibri"/>
          <w:sz w:val="24"/>
          <w:szCs w:val="24"/>
          <w:lang w:bidi="en-US"/>
        </w:rPr>
        <w:t>Guédénon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A, </w:t>
      </w:r>
      <w:proofErr w:type="spellStart"/>
      <w:r w:rsidRPr="00421FA2">
        <w:rPr>
          <w:rFonts w:eastAsia="Calibri"/>
          <w:sz w:val="24"/>
          <w:szCs w:val="24"/>
          <w:lang w:bidi="en-US"/>
        </w:rPr>
        <w:t>Steunou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C, </w:t>
      </w:r>
      <w:proofErr w:type="spellStart"/>
      <w:r w:rsidRPr="00421FA2">
        <w:rPr>
          <w:rFonts w:eastAsia="Calibri"/>
          <w:sz w:val="24"/>
          <w:szCs w:val="24"/>
          <w:lang w:bidi="en-US"/>
        </w:rPr>
        <w:t>Zinsou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C</w:t>
      </w:r>
      <w:r w:rsidR="00846224" w:rsidRPr="00421FA2">
        <w:rPr>
          <w:rFonts w:eastAsia="Calibri"/>
          <w:sz w:val="24"/>
          <w:szCs w:val="24"/>
          <w:lang w:bidi="en-US"/>
        </w:rPr>
        <w:t xml:space="preserve"> et al.</w:t>
      </w:r>
      <w:r w:rsidRPr="00421FA2">
        <w:rPr>
          <w:rFonts w:eastAsia="Calibri"/>
          <w:sz w:val="24"/>
          <w:szCs w:val="24"/>
          <w:lang w:bidi="en-US"/>
        </w:rPr>
        <w:t xml:space="preserve"> Mycobacterium</w:t>
      </w:r>
      <w:r w:rsidR="00421FA2" w:rsidRPr="00421FA2">
        <w:rPr>
          <w:rFonts w:eastAsia="Calibri"/>
          <w:sz w:val="24"/>
          <w:szCs w:val="24"/>
          <w:lang w:val="uk-UA" w:bidi="en-US"/>
        </w:rPr>
        <w:t xml:space="preserve"> </w:t>
      </w:r>
      <w:proofErr w:type="spellStart"/>
      <w:r w:rsidRPr="00421FA2">
        <w:rPr>
          <w:rFonts w:eastAsia="Calibri"/>
          <w:sz w:val="24"/>
          <w:szCs w:val="24"/>
          <w:lang w:bidi="en-US"/>
        </w:rPr>
        <w:t>bovis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BCG vaccination as prophylaxis against Mycobacterium </w:t>
      </w:r>
      <w:proofErr w:type="spellStart"/>
      <w:r w:rsidRPr="00421FA2">
        <w:rPr>
          <w:rFonts w:eastAsia="Calibri"/>
          <w:sz w:val="24"/>
          <w:szCs w:val="24"/>
          <w:lang w:bidi="en-US"/>
        </w:rPr>
        <w:t>ulcerans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osteomyelitis in </w:t>
      </w:r>
      <w:proofErr w:type="spellStart"/>
      <w:r w:rsidRPr="00421FA2">
        <w:rPr>
          <w:rFonts w:eastAsia="Calibri"/>
          <w:sz w:val="24"/>
          <w:szCs w:val="24"/>
          <w:lang w:bidi="en-US"/>
        </w:rPr>
        <w:t>Buruli</w:t>
      </w:r>
      <w:proofErr w:type="spellEnd"/>
      <w:r w:rsidR="00421FA2" w:rsidRPr="00421FA2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 xml:space="preserve">ulcer disease. </w:t>
      </w:r>
      <w:r w:rsidRPr="00495793">
        <w:rPr>
          <w:rFonts w:eastAsia="Calibri"/>
          <w:i/>
          <w:sz w:val="24"/>
          <w:szCs w:val="24"/>
          <w:lang w:bidi="en-US"/>
        </w:rPr>
        <w:t xml:space="preserve">Infect </w:t>
      </w:r>
      <w:proofErr w:type="spellStart"/>
      <w:r w:rsidRPr="00495793">
        <w:rPr>
          <w:rFonts w:eastAsia="Calibri"/>
          <w:i/>
          <w:sz w:val="24"/>
          <w:szCs w:val="24"/>
          <w:lang w:bidi="en-US"/>
        </w:rPr>
        <w:t>Immun</w:t>
      </w:r>
      <w:proofErr w:type="spellEnd"/>
      <w:r w:rsidR="00495793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2004</w:t>
      </w:r>
      <w:r w:rsidR="00495793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72:</w:t>
      </w:r>
      <w:r w:rsidR="00495793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>62–65 (https://www.ncbi.nlm.nih.gov/pubmed/14688081,</w:t>
      </w:r>
      <w:r w:rsidR="00421FA2" w:rsidRPr="00421FA2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>accessed 2 August 2019).</w:t>
      </w:r>
    </w:p>
    <w:p w:rsidR="00AC3067" w:rsidRPr="00421FA2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421FA2">
        <w:rPr>
          <w:rFonts w:eastAsia="Calibri"/>
          <w:sz w:val="24"/>
          <w:szCs w:val="24"/>
          <w:lang w:bidi="en-US"/>
        </w:rPr>
        <w:t>Biering-Sørensen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S, </w:t>
      </w:r>
      <w:proofErr w:type="spellStart"/>
      <w:r w:rsidRPr="00421FA2">
        <w:rPr>
          <w:rFonts w:eastAsia="Calibri"/>
          <w:sz w:val="24"/>
          <w:szCs w:val="24"/>
          <w:lang w:bidi="en-US"/>
        </w:rPr>
        <w:t>Aaby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P, Lund N. Early BCG-Denmark and neonatal mortality among</w:t>
      </w:r>
      <w:r w:rsidR="00421FA2" w:rsidRPr="00421FA2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 xml:space="preserve">infants weighing &lt;2500 g: a randomized controlled trial. </w:t>
      </w:r>
      <w:proofErr w:type="spellStart"/>
      <w:r w:rsidRPr="00495793">
        <w:rPr>
          <w:rFonts w:eastAsia="Calibri"/>
          <w:i/>
          <w:sz w:val="24"/>
          <w:szCs w:val="24"/>
          <w:lang w:bidi="en-US"/>
        </w:rPr>
        <w:t>Clin</w:t>
      </w:r>
      <w:proofErr w:type="spellEnd"/>
      <w:r w:rsidRPr="00495793">
        <w:rPr>
          <w:rFonts w:eastAsia="Calibri"/>
          <w:i/>
          <w:sz w:val="24"/>
          <w:szCs w:val="24"/>
          <w:lang w:bidi="en-US"/>
        </w:rPr>
        <w:t xml:space="preserve"> Infect Dis</w:t>
      </w:r>
      <w:r w:rsidR="00495793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2017</w:t>
      </w:r>
      <w:r w:rsidR="00495793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65:</w:t>
      </w:r>
      <w:r w:rsidR="00495793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>1183–</w:t>
      </w:r>
      <w:r w:rsidR="00495793">
        <w:rPr>
          <w:rFonts w:eastAsia="Calibri"/>
          <w:sz w:val="24"/>
          <w:szCs w:val="24"/>
          <w:lang w:val="uk-UA" w:bidi="en-US"/>
        </w:rPr>
        <w:t>11</w:t>
      </w:r>
      <w:r w:rsidRPr="00421FA2">
        <w:rPr>
          <w:rFonts w:eastAsia="Calibri"/>
          <w:sz w:val="24"/>
          <w:szCs w:val="24"/>
          <w:lang w:bidi="en-US"/>
        </w:rPr>
        <w:t>90</w:t>
      </w:r>
      <w:r w:rsidR="00421FA2" w:rsidRPr="00421FA2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>(https://academic.oup.com/cid/article-abstract/65/7/1183/4079383, accessed 2 August 2019).</w:t>
      </w:r>
    </w:p>
    <w:p w:rsidR="00AC3067" w:rsidRPr="00421FA2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421FA2">
        <w:rPr>
          <w:rFonts w:eastAsia="Calibri"/>
          <w:sz w:val="24"/>
          <w:szCs w:val="24"/>
          <w:lang w:bidi="en-US"/>
        </w:rPr>
        <w:t>Netea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MG, </w:t>
      </w:r>
      <w:proofErr w:type="spellStart"/>
      <w:r w:rsidRPr="00421FA2">
        <w:rPr>
          <w:rFonts w:eastAsia="Calibri"/>
          <w:sz w:val="24"/>
          <w:szCs w:val="24"/>
          <w:lang w:bidi="en-US"/>
        </w:rPr>
        <w:t>Joosten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LAB, </w:t>
      </w:r>
      <w:proofErr w:type="spellStart"/>
      <w:r w:rsidRPr="00421FA2">
        <w:rPr>
          <w:rFonts w:eastAsia="Calibri"/>
          <w:sz w:val="24"/>
          <w:szCs w:val="24"/>
          <w:lang w:bidi="en-US"/>
        </w:rPr>
        <w:t>Latz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E, Mills KHG, </w:t>
      </w:r>
      <w:proofErr w:type="spellStart"/>
      <w:r w:rsidRPr="00421FA2">
        <w:rPr>
          <w:rFonts w:eastAsia="Calibri"/>
          <w:sz w:val="24"/>
          <w:szCs w:val="24"/>
          <w:lang w:bidi="en-US"/>
        </w:rPr>
        <w:t>Natoli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G, </w:t>
      </w:r>
      <w:proofErr w:type="spellStart"/>
      <w:r w:rsidRPr="00421FA2">
        <w:rPr>
          <w:rFonts w:eastAsia="Calibri"/>
          <w:sz w:val="24"/>
          <w:szCs w:val="24"/>
          <w:lang w:bidi="en-US"/>
        </w:rPr>
        <w:t>Stunnenberg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HG</w:t>
      </w:r>
      <w:r w:rsidR="00846224" w:rsidRPr="00421FA2">
        <w:rPr>
          <w:rFonts w:eastAsia="Calibri"/>
          <w:sz w:val="24"/>
          <w:szCs w:val="24"/>
          <w:lang w:bidi="en-US"/>
        </w:rPr>
        <w:t xml:space="preserve"> et al.</w:t>
      </w:r>
      <w:r w:rsidRPr="00421FA2">
        <w:rPr>
          <w:rFonts w:eastAsia="Calibri"/>
          <w:sz w:val="24"/>
          <w:szCs w:val="24"/>
          <w:lang w:bidi="en-US"/>
        </w:rPr>
        <w:t xml:space="preserve"> Trained</w:t>
      </w:r>
      <w:r w:rsidR="00421FA2" w:rsidRPr="00421FA2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 xml:space="preserve">immunity: a program of innate immune memory in health and disease. </w:t>
      </w:r>
      <w:r w:rsidRPr="00495793">
        <w:rPr>
          <w:rFonts w:eastAsia="Calibri"/>
          <w:i/>
          <w:sz w:val="24"/>
          <w:szCs w:val="24"/>
          <w:lang w:bidi="en-US"/>
        </w:rPr>
        <w:t>Science</w:t>
      </w:r>
      <w:r w:rsidR="00495793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2016</w:t>
      </w:r>
      <w:r w:rsidR="00495793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352:</w:t>
      </w:r>
      <w:r w:rsidR="00495793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>aaf1098</w:t>
      </w:r>
      <w:r w:rsidR="00495793">
        <w:rPr>
          <w:rFonts w:eastAsia="Calibri"/>
          <w:sz w:val="24"/>
          <w:szCs w:val="24"/>
          <w:lang w:val="uk-UA" w:bidi="en-US"/>
        </w:rPr>
        <w:t xml:space="preserve"> (</w:t>
      </w:r>
      <w:r w:rsidRPr="00421FA2">
        <w:rPr>
          <w:rFonts w:eastAsia="Calibri"/>
          <w:sz w:val="24"/>
          <w:szCs w:val="24"/>
          <w:lang w:bidi="en-US"/>
        </w:rPr>
        <w:t>doi:10.1126/science.aaf1098</w:t>
      </w:r>
      <w:r w:rsidR="00495793">
        <w:rPr>
          <w:rFonts w:eastAsia="Calibri"/>
          <w:sz w:val="24"/>
          <w:szCs w:val="24"/>
          <w:lang w:val="uk-UA" w:bidi="en-US"/>
        </w:rPr>
        <w:t>)</w:t>
      </w:r>
      <w:r w:rsidRPr="00421FA2">
        <w:rPr>
          <w:rFonts w:eastAsia="Calibri"/>
          <w:sz w:val="24"/>
          <w:szCs w:val="24"/>
          <w:lang w:bidi="en-US"/>
        </w:rPr>
        <w:t>.</w:t>
      </w:r>
    </w:p>
    <w:p w:rsidR="00AC3067" w:rsidRPr="00421FA2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proofErr w:type="spellStart"/>
      <w:r w:rsidRPr="00421FA2">
        <w:rPr>
          <w:rFonts w:eastAsia="Calibri"/>
          <w:sz w:val="24"/>
          <w:szCs w:val="24"/>
          <w:lang w:bidi="en-US"/>
        </w:rPr>
        <w:t>Nemes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E, </w:t>
      </w:r>
      <w:proofErr w:type="spellStart"/>
      <w:r w:rsidRPr="00421FA2">
        <w:rPr>
          <w:rFonts w:eastAsia="Calibri"/>
          <w:sz w:val="24"/>
          <w:szCs w:val="24"/>
          <w:lang w:bidi="en-US"/>
        </w:rPr>
        <w:t>Geldenhuys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H, </w:t>
      </w:r>
      <w:proofErr w:type="spellStart"/>
      <w:r w:rsidRPr="00421FA2">
        <w:rPr>
          <w:rFonts w:eastAsia="Calibri"/>
          <w:sz w:val="24"/>
          <w:szCs w:val="24"/>
          <w:lang w:bidi="en-US"/>
        </w:rPr>
        <w:t>Rozot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V, </w:t>
      </w:r>
      <w:proofErr w:type="spellStart"/>
      <w:r w:rsidRPr="00421FA2">
        <w:rPr>
          <w:rFonts w:eastAsia="Calibri"/>
          <w:sz w:val="24"/>
          <w:szCs w:val="24"/>
          <w:lang w:bidi="en-US"/>
        </w:rPr>
        <w:t>Rutkowski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KT, </w:t>
      </w:r>
      <w:proofErr w:type="spellStart"/>
      <w:r w:rsidRPr="00421FA2">
        <w:rPr>
          <w:rFonts w:eastAsia="Calibri"/>
          <w:sz w:val="24"/>
          <w:szCs w:val="24"/>
          <w:lang w:bidi="en-US"/>
        </w:rPr>
        <w:t>Ratangee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F, </w:t>
      </w:r>
      <w:proofErr w:type="spellStart"/>
      <w:r w:rsidRPr="00421FA2">
        <w:rPr>
          <w:rFonts w:eastAsia="Calibri"/>
          <w:sz w:val="24"/>
          <w:szCs w:val="24"/>
          <w:lang w:bidi="en-US"/>
        </w:rPr>
        <w:t>Bilek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N</w:t>
      </w:r>
      <w:r w:rsidR="00846224" w:rsidRPr="00421FA2">
        <w:rPr>
          <w:rFonts w:eastAsia="Calibri"/>
          <w:sz w:val="24"/>
          <w:szCs w:val="24"/>
          <w:lang w:bidi="en-US"/>
        </w:rPr>
        <w:t xml:space="preserve"> et al.</w:t>
      </w:r>
      <w:r w:rsidRPr="00421FA2">
        <w:rPr>
          <w:rFonts w:eastAsia="Calibri"/>
          <w:sz w:val="24"/>
          <w:szCs w:val="24"/>
          <w:lang w:bidi="en-US"/>
        </w:rPr>
        <w:t xml:space="preserve"> Prevention of M.</w:t>
      </w:r>
      <w:r w:rsidR="00421FA2" w:rsidRPr="00421FA2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 xml:space="preserve">tuberculosis infection with H4:IC31 vaccine or BCG revaccination. </w:t>
      </w:r>
      <w:r w:rsidRPr="00495793">
        <w:rPr>
          <w:rFonts w:eastAsia="Calibri"/>
          <w:i/>
          <w:sz w:val="24"/>
          <w:szCs w:val="24"/>
          <w:lang w:bidi="en-US"/>
        </w:rPr>
        <w:t xml:space="preserve">N </w:t>
      </w:r>
      <w:proofErr w:type="spellStart"/>
      <w:r w:rsidRPr="00495793">
        <w:rPr>
          <w:rFonts w:eastAsia="Calibri"/>
          <w:i/>
          <w:sz w:val="24"/>
          <w:szCs w:val="24"/>
          <w:lang w:bidi="en-US"/>
        </w:rPr>
        <w:t>Engl</w:t>
      </w:r>
      <w:proofErr w:type="spellEnd"/>
      <w:r w:rsidRPr="00495793">
        <w:rPr>
          <w:rFonts w:eastAsia="Calibri"/>
          <w:i/>
          <w:sz w:val="24"/>
          <w:szCs w:val="24"/>
          <w:lang w:bidi="en-US"/>
        </w:rPr>
        <w:t xml:space="preserve"> J Med</w:t>
      </w:r>
      <w:r w:rsidR="00495793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2018</w:t>
      </w:r>
      <w:r w:rsidR="00495793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379:</w:t>
      </w:r>
      <w:r w:rsidR="00495793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>138–</w:t>
      </w:r>
      <w:r w:rsidR="00495793">
        <w:rPr>
          <w:rFonts w:eastAsia="Calibri"/>
          <w:sz w:val="24"/>
          <w:szCs w:val="24"/>
          <w:lang w:val="uk-UA" w:bidi="en-US"/>
        </w:rPr>
        <w:t>1</w:t>
      </w:r>
      <w:r w:rsidRPr="00421FA2">
        <w:rPr>
          <w:rFonts w:eastAsia="Calibri"/>
          <w:sz w:val="24"/>
          <w:szCs w:val="24"/>
          <w:lang w:bidi="en-US"/>
        </w:rPr>
        <w:t>49</w:t>
      </w:r>
      <w:r w:rsidR="00495793">
        <w:rPr>
          <w:rFonts w:eastAsia="Calibri"/>
          <w:sz w:val="24"/>
          <w:szCs w:val="24"/>
          <w:lang w:val="uk-UA" w:bidi="en-US"/>
        </w:rPr>
        <w:t xml:space="preserve"> (</w:t>
      </w:r>
      <w:r w:rsidRPr="00421FA2">
        <w:rPr>
          <w:rFonts w:eastAsia="Calibri"/>
          <w:sz w:val="24"/>
          <w:szCs w:val="24"/>
          <w:lang w:bidi="en-US"/>
        </w:rPr>
        <w:t>doi</w:t>
      </w:r>
      <w:proofErr w:type="gramStart"/>
      <w:r w:rsidRPr="00421FA2">
        <w:rPr>
          <w:rFonts w:eastAsia="Calibri"/>
          <w:sz w:val="24"/>
          <w:szCs w:val="24"/>
          <w:lang w:bidi="en-US"/>
        </w:rPr>
        <w:t>:10.1056</w:t>
      </w:r>
      <w:proofErr w:type="gramEnd"/>
      <w:r w:rsidRPr="00421FA2">
        <w:rPr>
          <w:rFonts w:eastAsia="Calibri"/>
          <w:sz w:val="24"/>
          <w:szCs w:val="24"/>
          <w:lang w:bidi="en-US"/>
        </w:rPr>
        <w:t>/NEJMoa1714021</w:t>
      </w:r>
      <w:r w:rsidR="00495793">
        <w:rPr>
          <w:rFonts w:eastAsia="Calibri"/>
          <w:sz w:val="24"/>
          <w:szCs w:val="24"/>
          <w:lang w:val="uk-UA" w:bidi="en-US"/>
        </w:rPr>
        <w:t>)</w:t>
      </w:r>
      <w:r w:rsidRPr="00421FA2">
        <w:rPr>
          <w:rFonts w:eastAsia="Calibri"/>
          <w:sz w:val="24"/>
          <w:szCs w:val="24"/>
          <w:lang w:bidi="en-US"/>
        </w:rPr>
        <w:t>.</w:t>
      </w:r>
    </w:p>
    <w:p w:rsidR="00AC3067" w:rsidRPr="00421FA2" w:rsidRDefault="00AC3067" w:rsidP="00AC3067">
      <w:pPr>
        <w:pStyle w:val="a8"/>
        <w:numPr>
          <w:ilvl w:val="0"/>
          <w:numId w:val="8"/>
        </w:numPr>
        <w:spacing w:after="120"/>
        <w:ind w:left="567" w:hanging="567"/>
        <w:contextualSpacing w:val="0"/>
        <w:rPr>
          <w:rFonts w:eastAsia="Calibri"/>
          <w:sz w:val="24"/>
          <w:szCs w:val="24"/>
          <w:lang w:bidi="en-US"/>
        </w:rPr>
      </w:pPr>
      <w:r w:rsidRPr="00421FA2">
        <w:rPr>
          <w:rFonts w:eastAsia="Calibri"/>
          <w:sz w:val="24"/>
          <w:szCs w:val="24"/>
          <w:lang w:bidi="en-US"/>
        </w:rPr>
        <w:t xml:space="preserve">Kaufmann SHE, </w:t>
      </w:r>
      <w:proofErr w:type="spellStart"/>
      <w:r w:rsidRPr="00421FA2">
        <w:rPr>
          <w:rFonts w:eastAsia="Calibri"/>
          <w:sz w:val="24"/>
          <w:szCs w:val="24"/>
          <w:lang w:bidi="en-US"/>
        </w:rPr>
        <w:t>Dockrell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HM, </w:t>
      </w:r>
      <w:proofErr w:type="spellStart"/>
      <w:r w:rsidRPr="00421FA2">
        <w:rPr>
          <w:rFonts w:eastAsia="Calibri"/>
          <w:sz w:val="24"/>
          <w:szCs w:val="24"/>
          <w:lang w:bidi="en-US"/>
        </w:rPr>
        <w:t>Drager</w:t>
      </w:r>
      <w:proofErr w:type="spellEnd"/>
      <w:r w:rsidRPr="00421FA2">
        <w:rPr>
          <w:rFonts w:eastAsia="Calibri"/>
          <w:sz w:val="24"/>
          <w:szCs w:val="24"/>
          <w:lang w:bidi="en-US"/>
        </w:rPr>
        <w:t xml:space="preserve"> N, Ho MM, McShane H, </w:t>
      </w:r>
      <w:proofErr w:type="spellStart"/>
      <w:proofErr w:type="gramStart"/>
      <w:r w:rsidRPr="00421FA2">
        <w:rPr>
          <w:rFonts w:eastAsia="Calibri"/>
          <w:sz w:val="24"/>
          <w:szCs w:val="24"/>
          <w:lang w:bidi="en-US"/>
        </w:rPr>
        <w:t>Neyrolles</w:t>
      </w:r>
      <w:proofErr w:type="spellEnd"/>
      <w:proofErr w:type="gramEnd"/>
      <w:r w:rsidRPr="00421FA2">
        <w:rPr>
          <w:rFonts w:eastAsia="Calibri"/>
          <w:sz w:val="24"/>
          <w:szCs w:val="24"/>
          <w:lang w:bidi="en-US"/>
        </w:rPr>
        <w:t xml:space="preserve"> O</w:t>
      </w:r>
      <w:r w:rsidR="00846224" w:rsidRPr="00421FA2">
        <w:rPr>
          <w:rFonts w:eastAsia="Calibri"/>
          <w:sz w:val="24"/>
          <w:szCs w:val="24"/>
          <w:lang w:bidi="en-US"/>
        </w:rPr>
        <w:t xml:space="preserve"> et al.</w:t>
      </w:r>
      <w:r w:rsidR="00421FA2" w:rsidRPr="00421FA2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 xml:space="preserve">TBVAC2020: Advancing tuberculosis vaccines from discovery to clinical development. </w:t>
      </w:r>
      <w:r w:rsidRPr="00495793">
        <w:rPr>
          <w:rFonts w:eastAsia="Calibri"/>
          <w:i/>
          <w:sz w:val="24"/>
          <w:szCs w:val="24"/>
          <w:lang w:bidi="en-US"/>
        </w:rPr>
        <w:t>Front</w:t>
      </w:r>
      <w:r w:rsidR="00421FA2" w:rsidRPr="00495793">
        <w:rPr>
          <w:rFonts w:eastAsia="Calibri"/>
          <w:i/>
          <w:sz w:val="24"/>
          <w:szCs w:val="24"/>
          <w:lang w:val="uk-UA" w:bidi="en-US"/>
        </w:rPr>
        <w:t xml:space="preserve"> </w:t>
      </w:r>
      <w:proofErr w:type="spellStart"/>
      <w:r w:rsidRPr="00495793">
        <w:rPr>
          <w:rFonts w:eastAsia="Calibri"/>
          <w:i/>
          <w:sz w:val="24"/>
          <w:szCs w:val="24"/>
          <w:lang w:bidi="en-US"/>
        </w:rPr>
        <w:t>Immunol</w:t>
      </w:r>
      <w:proofErr w:type="spellEnd"/>
      <w:r w:rsidR="00495793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2017</w:t>
      </w:r>
      <w:r w:rsidR="00495793">
        <w:rPr>
          <w:rFonts w:eastAsia="Calibri"/>
          <w:sz w:val="24"/>
          <w:szCs w:val="24"/>
          <w:lang w:val="uk-UA" w:bidi="en-US"/>
        </w:rPr>
        <w:t xml:space="preserve">, </w:t>
      </w:r>
      <w:r w:rsidRPr="00421FA2">
        <w:rPr>
          <w:rFonts w:eastAsia="Calibri"/>
          <w:sz w:val="24"/>
          <w:szCs w:val="24"/>
          <w:lang w:bidi="en-US"/>
        </w:rPr>
        <w:t>8:</w:t>
      </w:r>
      <w:r w:rsidR="00495793">
        <w:rPr>
          <w:rFonts w:eastAsia="Calibri"/>
          <w:sz w:val="24"/>
          <w:szCs w:val="24"/>
          <w:lang w:val="uk-UA" w:bidi="en-US"/>
        </w:rPr>
        <w:t xml:space="preserve"> </w:t>
      </w:r>
      <w:r w:rsidRPr="00421FA2">
        <w:rPr>
          <w:rFonts w:eastAsia="Calibri"/>
          <w:sz w:val="24"/>
          <w:szCs w:val="24"/>
          <w:lang w:bidi="en-US"/>
        </w:rPr>
        <w:t>1203</w:t>
      </w:r>
      <w:r w:rsidR="00495793">
        <w:rPr>
          <w:rFonts w:eastAsia="Calibri"/>
          <w:sz w:val="24"/>
          <w:szCs w:val="24"/>
          <w:lang w:val="uk-UA" w:bidi="en-US"/>
        </w:rPr>
        <w:t xml:space="preserve"> (</w:t>
      </w:r>
      <w:r w:rsidRPr="00421FA2">
        <w:rPr>
          <w:rFonts w:eastAsia="Calibri"/>
          <w:sz w:val="24"/>
          <w:szCs w:val="24"/>
          <w:lang w:bidi="en-US"/>
        </w:rPr>
        <w:t>doi:10.3389/fimmu.2017.01203</w:t>
      </w:r>
      <w:r w:rsidR="00495793">
        <w:rPr>
          <w:rFonts w:eastAsia="Calibri"/>
          <w:sz w:val="24"/>
          <w:szCs w:val="24"/>
          <w:lang w:val="uk-UA" w:bidi="en-US"/>
        </w:rPr>
        <w:t>)</w:t>
      </w:r>
      <w:r w:rsidRPr="00421FA2">
        <w:rPr>
          <w:rFonts w:eastAsia="Calibri"/>
          <w:sz w:val="24"/>
          <w:szCs w:val="24"/>
          <w:lang w:bidi="en-US"/>
        </w:rPr>
        <w:t>.</w:t>
      </w:r>
    </w:p>
    <w:sectPr w:rsidR="00AC3067" w:rsidRPr="00421FA2" w:rsidSect="00974A42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E0" w:rsidRDefault="005E47E0" w:rsidP="00E32422">
      <w:r>
        <w:separator/>
      </w:r>
    </w:p>
  </w:endnote>
  <w:endnote w:type="continuationSeparator" w:id="0">
    <w:p w:rsidR="005E47E0" w:rsidRDefault="005E47E0" w:rsidP="00E3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444338260"/>
      <w:docPartObj>
        <w:docPartGallery w:val="Page Numbers (Bottom of Page)"/>
        <w:docPartUnique/>
      </w:docPartObj>
    </w:sdtPr>
    <w:sdtContent>
      <w:p w:rsidR="00ED5071" w:rsidRPr="00E32422" w:rsidRDefault="00ED5071" w:rsidP="00974A42">
        <w:pPr>
          <w:pStyle w:val="ad"/>
          <w:ind w:firstLine="0"/>
          <w:jc w:val="center"/>
          <w:rPr>
            <w:sz w:val="24"/>
            <w:szCs w:val="24"/>
          </w:rPr>
        </w:pPr>
        <w:r w:rsidRPr="00E32422">
          <w:rPr>
            <w:sz w:val="24"/>
            <w:szCs w:val="24"/>
          </w:rPr>
          <w:fldChar w:fldCharType="begin"/>
        </w:r>
        <w:r w:rsidRPr="00E32422">
          <w:rPr>
            <w:sz w:val="24"/>
            <w:szCs w:val="24"/>
          </w:rPr>
          <w:instrText>PAGE   \* MERGEFORMAT</w:instrText>
        </w:r>
        <w:r w:rsidRPr="00E32422">
          <w:rPr>
            <w:sz w:val="24"/>
            <w:szCs w:val="24"/>
          </w:rPr>
          <w:fldChar w:fldCharType="separate"/>
        </w:r>
        <w:r w:rsidR="00C31A79" w:rsidRPr="00C31A79">
          <w:rPr>
            <w:noProof/>
            <w:sz w:val="24"/>
            <w:szCs w:val="24"/>
            <w:lang w:val="ru-RU"/>
          </w:rPr>
          <w:t>3</w:t>
        </w:r>
        <w:r w:rsidRPr="00E3242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E0" w:rsidRDefault="005E47E0" w:rsidP="00E32422">
      <w:r>
        <w:separator/>
      </w:r>
    </w:p>
  </w:footnote>
  <w:footnote w:type="continuationSeparator" w:id="0">
    <w:p w:rsidR="005E47E0" w:rsidRDefault="005E47E0" w:rsidP="00E3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102343C9"/>
    <w:multiLevelType w:val="hybridMultilevel"/>
    <w:tmpl w:val="92E27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7410E"/>
    <w:multiLevelType w:val="hybridMultilevel"/>
    <w:tmpl w:val="E1565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A4D5E"/>
    <w:multiLevelType w:val="hybridMultilevel"/>
    <w:tmpl w:val="CDBAE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8935D9"/>
    <w:multiLevelType w:val="multilevel"/>
    <w:tmpl w:val="E1565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F75E5"/>
    <w:multiLevelType w:val="hybridMultilevel"/>
    <w:tmpl w:val="4A003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D7"/>
    <w:rsid w:val="000039D1"/>
    <w:rsid w:val="000125FD"/>
    <w:rsid w:val="00021ECF"/>
    <w:rsid w:val="00022123"/>
    <w:rsid w:val="00027423"/>
    <w:rsid w:val="00041B93"/>
    <w:rsid w:val="00052262"/>
    <w:rsid w:val="0005479C"/>
    <w:rsid w:val="00062C98"/>
    <w:rsid w:val="00066D6D"/>
    <w:rsid w:val="00071069"/>
    <w:rsid w:val="0007228D"/>
    <w:rsid w:val="00080AEF"/>
    <w:rsid w:val="00085405"/>
    <w:rsid w:val="00086566"/>
    <w:rsid w:val="000976F9"/>
    <w:rsid w:val="000A4A26"/>
    <w:rsid w:val="000A5BBB"/>
    <w:rsid w:val="000B464C"/>
    <w:rsid w:val="000C3B6B"/>
    <w:rsid w:val="000C76C8"/>
    <w:rsid w:val="000C7C28"/>
    <w:rsid w:val="000D37CA"/>
    <w:rsid w:val="000D4DB2"/>
    <w:rsid w:val="000E5467"/>
    <w:rsid w:val="000E63A2"/>
    <w:rsid w:val="000E73F7"/>
    <w:rsid w:val="000F0107"/>
    <w:rsid w:val="00117429"/>
    <w:rsid w:val="00122337"/>
    <w:rsid w:val="00122927"/>
    <w:rsid w:val="00123BDA"/>
    <w:rsid w:val="001278B7"/>
    <w:rsid w:val="00132DF8"/>
    <w:rsid w:val="00141A01"/>
    <w:rsid w:val="001473A7"/>
    <w:rsid w:val="00155CFB"/>
    <w:rsid w:val="001A0E53"/>
    <w:rsid w:val="001A7118"/>
    <w:rsid w:val="001A7501"/>
    <w:rsid w:val="001A7F2A"/>
    <w:rsid w:val="001B0599"/>
    <w:rsid w:val="001B0B14"/>
    <w:rsid w:val="001B1958"/>
    <w:rsid w:val="001B1ED5"/>
    <w:rsid w:val="001B55E9"/>
    <w:rsid w:val="001C306C"/>
    <w:rsid w:val="001C6244"/>
    <w:rsid w:val="001D1CB2"/>
    <w:rsid w:val="001D1D6F"/>
    <w:rsid w:val="001D4921"/>
    <w:rsid w:val="001D5349"/>
    <w:rsid w:val="001E7AB7"/>
    <w:rsid w:val="00201183"/>
    <w:rsid w:val="00201891"/>
    <w:rsid w:val="00202E4E"/>
    <w:rsid w:val="0020591A"/>
    <w:rsid w:val="002071E9"/>
    <w:rsid w:val="002160D9"/>
    <w:rsid w:val="002201C3"/>
    <w:rsid w:val="0023219A"/>
    <w:rsid w:val="0023787F"/>
    <w:rsid w:val="002423E1"/>
    <w:rsid w:val="00243420"/>
    <w:rsid w:val="00243DFD"/>
    <w:rsid w:val="0024690A"/>
    <w:rsid w:val="00246FDB"/>
    <w:rsid w:val="00247676"/>
    <w:rsid w:val="00252E5A"/>
    <w:rsid w:val="002541E4"/>
    <w:rsid w:val="0025521B"/>
    <w:rsid w:val="00265D08"/>
    <w:rsid w:val="00276A63"/>
    <w:rsid w:val="00276E8C"/>
    <w:rsid w:val="00293E52"/>
    <w:rsid w:val="00294745"/>
    <w:rsid w:val="0029728D"/>
    <w:rsid w:val="00297BB1"/>
    <w:rsid w:val="002A140C"/>
    <w:rsid w:val="002A59C5"/>
    <w:rsid w:val="002B0E9C"/>
    <w:rsid w:val="002B6C46"/>
    <w:rsid w:val="002B7660"/>
    <w:rsid w:val="002D5F95"/>
    <w:rsid w:val="002D6674"/>
    <w:rsid w:val="002E088F"/>
    <w:rsid w:val="002E4359"/>
    <w:rsid w:val="002E49F7"/>
    <w:rsid w:val="002F08C0"/>
    <w:rsid w:val="002F121C"/>
    <w:rsid w:val="002F3224"/>
    <w:rsid w:val="002F65AD"/>
    <w:rsid w:val="002F6A4B"/>
    <w:rsid w:val="00300409"/>
    <w:rsid w:val="00301B77"/>
    <w:rsid w:val="003069B8"/>
    <w:rsid w:val="003113AC"/>
    <w:rsid w:val="00330264"/>
    <w:rsid w:val="00333339"/>
    <w:rsid w:val="00345645"/>
    <w:rsid w:val="003456E0"/>
    <w:rsid w:val="00346038"/>
    <w:rsid w:val="00351913"/>
    <w:rsid w:val="00352A6D"/>
    <w:rsid w:val="00356DC9"/>
    <w:rsid w:val="00361DCB"/>
    <w:rsid w:val="00370AD4"/>
    <w:rsid w:val="00376EA0"/>
    <w:rsid w:val="00384C8C"/>
    <w:rsid w:val="003964D6"/>
    <w:rsid w:val="003A343A"/>
    <w:rsid w:val="003A607D"/>
    <w:rsid w:val="003A695D"/>
    <w:rsid w:val="003A7354"/>
    <w:rsid w:val="003C00DF"/>
    <w:rsid w:val="003C18F2"/>
    <w:rsid w:val="003D5517"/>
    <w:rsid w:val="00407877"/>
    <w:rsid w:val="00410EF8"/>
    <w:rsid w:val="004206D8"/>
    <w:rsid w:val="00421FA2"/>
    <w:rsid w:val="004360B3"/>
    <w:rsid w:val="00436954"/>
    <w:rsid w:val="00441C1F"/>
    <w:rsid w:val="00452F7F"/>
    <w:rsid w:val="004537A6"/>
    <w:rsid w:val="004551BD"/>
    <w:rsid w:val="00457991"/>
    <w:rsid w:val="004723DC"/>
    <w:rsid w:val="004802D3"/>
    <w:rsid w:val="00482A69"/>
    <w:rsid w:val="004832AC"/>
    <w:rsid w:val="00484EA9"/>
    <w:rsid w:val="00495793"/>
    <w:rsid w:val="004B364C"/>
    <w:rsid w:val="004B370F"/>
    <w:rsid w:val="004C2DDD"/>
    <w:rsid w:val="004D26EA"/>
    <w:rsid w:val="004E21BF"/>
    <w:rsid w:val="005026D3"/>
    <w:rsid w:val="005110DC"/>
    <w:rsid w:val="0051355C"/>
    <w:rsid w:val="005179DB"/>
    <w:rsid w:val="0052158E"/>
    <w:rsid w:val="00524C70"/>
    <w:rsid w:val="00524F8E"/>
    <w:rsid w:val="005328B3"/>
    <w:rsid w:val="00533257"/>
    <w:rsid w:val="0054418B"/>
    <w:rsid w:val="00557A83"/>
    <w:rsid w:val="00567AFE"/>
    <w:rsid w:val="00571187"/>
    <w:rsid w:val="00575B46"/>
    <w:rsid w:val="005869C6"/>
    <w:rsid w:val="00592F4E"/>
    <w:rsid w:val="00594482"/>
    <w:rsid w:val="00594B13"/>
    <w:rsid w:val="00594F4C"/>
    <w:rsid w:val="00597F23"/>
    <w:rsid w:val="005B0793"/>
    <w:rsid w:val="005B3C37"/>
    <w:rsid w:val="005B51CF"/>
    <w:rsid w:val="005C01F1"/>
    <w:rsid w:val="005C0815"/>
    <w:rsid w:val="005C57CF"/>
    <w:rsid w:val="005D1DEE"/>
    <w:rsid w:val="005E3363"/>
    <w:rsid w:val="005E47E0"/>
    <w:rsid w:val="00601B66"/>
    <w:rsid w:val="0061159F"/>
    <w:rsid w:val="00623E0A"/>
    <w:rsid w:val="00640F5B"/>
    <w:rsid w:val="0064270E"/>
    <w:rsid w:val="00643FDA"/>
    <w:rsid w:val="00647638"/>
    <w:rsid w:val="00652D41"/>
    <w:rsid w:val="0065318D"/>
    <w:rsid w:val="006565DB"/>
    <w:rsid w:val="00657091"/>
    <w:rsid w:val="00662CF4"/>
    <w:rsid w:val="00662FB2"/>
    <w:rsid w:val="00663B41"/>
    <w:rsid w:val="0067701E"/>
    <w:rsid w:val="006801E7"/>
    <w:rsid w:val="00681CCD"/>
    <w:rsid w:val="006827A7"/>
    <w:rsid w:val="00682EC8"/>
    <w:rsid w:val="00686D41"/>
    <w:rsid w:val="00693092"/>
    <w:rsid w:val="00696D17"/>
    <w:rsid w:val="006A0023"/>
    <w:rsid w:val="006A6270"/>
    <w:rsid w:val="006C186F"/>
    <w:rsid w:val="006C2315"/>
    <w:rsid w:val="006C2C96"/>
    <w:rsid w:val="006C79E6"/>
    <w:rsid w:val="006D0CCB"/>
    <w:rsid w:val="006E4F06"/>
    <w:rsid w:val="006F49B0"/>
    <w:rsid w:val="00707686"/>
    <w:rsid w:val="007107F3"/>
    <w:rsid w:val="00710F0C"/>
    <w:rsid w:val="0071553D"/>
    <w:rsid w:val="007230DE"/>
    <w:rsid w:val="007341BF"/>
    <w:rsid w:val="007414FF"/>
    <w:rsid w:val="00742CA3"/>
    <w:rsid w:val="007500A7"/>
    <w:rsid w:val="00767D74"/>
    <w:rsid w:val="007A1B3F"/>
    <w:rsid w:val="007B1D2F"/>
    <w:rsid w:val="007D0F41"/>
    <w:rsid w:val="007D42BE"/>
    <w:rsid w:val="007E1136"/>
    <w:rsid w:val="007E2952"/>
    <w:rsid w:val="007E3042"/>
    <w:rsid w:val="007E3F29"/>
    <w:rsid w:val="0080761A"/>
    <w:rsid w:val="00813841"/>
    <w:rsid w:val="00814A69"/>
    <w:rsid w:val="0081689E"/>
    <w:rsid w:val="008236EE"/>
    <w:rsid w:val="00831D15"/>
    <w:rsid w:val="00832CCD"/>
    <w:rsid w:val="008345CE"/>
    <w:rsid w:val="00837AB7"/>
    <w:rsid w:val="00844523"/>
    <w:rsid w:val="00846224"/>
    <w:rsid w:val="008507D7"/>
    <w:rsid w:val="00852386"/>
    <w:rsid w:val="00856276"/>
    <w:rsid w:val="00861EA9"/>
    <w:rsid w:val="008635B6"/>
    <w:rsid w:val="00866B56"/>
    <w:rsid w:val="00866F76"/>
    <w:rsid w:val="008778C2"/>
    <w:rsid w:val="00885227"/>
    <w:rsid w:val="008B2E5D"/>
    <w:rsid w:val="008B43FD"/>
    <w:rsid w:val="008C56DA"/>
    <w:rsid w:val="008D362A"/>
    <w:rsid w:val="008D3677"/>
    <w:rsid w:val="008D3735"/>
    <w:rsid w:val="008D648B"/>
    <w:rsid w:val="008E3131"/>
    <w:rsid w:val="008F08D9"/>
    <w:rsid w:val="008F0FAD"/>
    <w:rsid w:val="00900FB7"/>
    <w:rsid w:val="00901AC1"/>
    <w:rsid w:val="00904F35"/>
    <w:rsid w:val="00905016"/>
    <w:rsid w:val="00906720"/>
    <w:rsid w:val="009069E6"/>
    <w:rsid w:val="00906B50"/>
    <w:rsid w:val="00907A23"/>
    <w:rsid w:val="00911F6A"/>
    <w:rsid w:val="009148BF"/>
    <w:rsid w:val="00921D8F"/>
    <w:rsid w:val="009277C4"/>
    <w:rsid w:val="00930AAC"/>
    <w:rsid w:val="00932A16"/>
    <w:rsid w:val="009330CF"/>
    <w:rsid w:val="009342E0"/>
    <w:rsid w:val="00937F8B"/>
    <w:rsid w:val="00947987"/>
    <w:rsid w:val="00961630"/>
    <w:rsid w:val="00964942"/>
    <w:rsid w:val="00965C8D"/>
    <w:rsid w:val="00973414"/>
    <w:rsid w:val="009743DF"/>
    <w:rsid w:val="00974A42"/>
    <w:rsid w:val="00980A83"/>
    <w:rsid w:val="009906C1"/>
    <w:rsid w:val="0099135E"/>
    <w:rsid w:val="00994ADA"/>
    <w:rsid w:val="00997988"/>
    <w:rsid w:val="009A39D6"/>
    <w:rsid w:val="009A4DF2"/>
    <w:rsid w:val="009B53D2"/>
    <w:rsid w:val="009B5E2D"/>
    <w:rsid w:val="009C2CB7"/>
    <w:rsid w:val="009C460A"/>
    <w:rsid w:val="009C5B44"/>
    <w:rsid w:val="009D0B97"/>
    <w:rsid w:val="009D15CB"/>
    <w:rsid w:val="009E4F14"/>
    <w:rsid w:val="009E7A2F"/>
    <w:rsid w:val="009F1481"/>
    <w:rsid w:val="009F503C"/>
    <w:rsid w:val="00A03862"/>
    <w:rsid w:val="00A0396C"/>
    <w:rsid w:val="00A04C7B"/>
    <w:rsid w:val="00A050F0"/>
    <w:rsid w:val="00A05967"/>
    <w:rsid w:val="00A14610"/>
    <w:rsid w:val="00A25B49"/>
    <w:rsid w:val="00A308C9"/>
    <w:rsid w:val="00A37360"/>
    <w:rsid w:val="00A378B5"/>
    <w:rsid w:val="00A41C03"/>
    <w:rsid w:val="00A41D36"/>
    <w:rsid w:val="00A453FB"/>
    <w:rsid w:val="00A548E7"/>
    <w:rsid w:val="00A621CD"/>
    <w:rsid w:val="00A651BF"/>
    <w:rsid w:val="00A82DBB"/>
    <w:rsid w:val="00A8725A"/>
    <w:rsid w:val="00A93524"/>
    <w:rsid w:val="00A96F51"/>
    <w:rsid w:val="00A97E9F"/>
    <w:rsid w:val="00AA5DD1"/>
    <w:rsid w:val="00AB1CBB"/>
    <w:rsid w:val="00AC156E"/>
    <w:rsid w:val="00AC3067"/>
    <w:rsid w:val="00AC3ADF"/>
    <w:rsid w:val="00AC6F68"/>
    <w:rsid w:val="00AD3D79"/>
    <w:rsid w:val="00AD4100"/>
    <w:rsid w:val="00AD4750"/>
    <w:rsid w:val="00AE790F"/>
    <w:rsid w:val="00AF286B"/>
    <w:rsid w:val="00AF4ECA"/>
    <w:rsid w:val="00AF5135"/>
    <w:rsid w:val="00AF57F6"/>
    <w:rsid w:val="00AF58A5"/>
    <w:rsid w:val="00AF6155"/>
    <w:rsid w:val="00B016C1"/>
    <w:rsid w:val="00B0239A"/>
    <w:rsid w:val="00B114E4"/>
    <w:rsid w:val="00B170D5"/>
    <w:rsid w:val="00B203EA"/>
    <w:rsid w:val="00B20E4C"/>
    <w:rsid w:val="00B2353D"/>
    <w:rsid w:val="00B40E95"/>
    <w:rsid w:val="00B41C4B"/>
    <w:rsid w:val="00B450A3"/>
    <w:rsid w:val="00B534ED"/>
    <w:rsid w:val="00B539F3"/>
    <w:rsid w:val="00B54AA8"/>
    <w:rsid w:val="00B64B2F"/>
    <w:rsid w:val="00B66DB7"/>
    <w:rsid w:val="00B86D25"/>
    <w:rsid w:val="00B90239"/>
    <w:rsid w:val="00B90B54"/>
    <w:rsid w:val="00B9137C"/>
    <w:rsid w:val="00B91C2E"/>
    <w:rsid w:val="00B953E8"/>
    <w:rsid w:val="00BA7638"/>
    <w:rsid w:val="00BA76C8"/>
    <w:rsid w:val="00BC0EB9"/>
    <w:rsid w:val="00BC1FD7"/>
    <w:rsid w:val="00BC785B"/>
    <w:rsid w:val="00BD5B7C"/>
    <w:rsid w:val="00BE1EC8"/>
    <w:rsid w:val="00BE2916"/>
    <w:rsid w:val="00BF2C4C"/>
    <w:rsid w:val="00C05B9A"/>
    <w:rsid w:val="00C12358"/>
    <w:rsid w:val="00C168EE"/>
    <w:rsid w:val="00C3124C"/>
    <w:rsid w:val="00C31A79"/>
    <w:rsid w:val="00C32C06"/>
    <w:rsid w:val="00C37CB0"/>
    <w:rsid w:val="00C576D6"/>
    <w:rsid w:val="00C60BBB"/>
    <w:rsid w:val="00C6211D"/>
    <w:rsid w:val="00C63BBE"/>
    <w:rsid w:val="00C63FAD"/>
    <w:rsid w:val="00C6427F"/>
    <w:rsid w:val="00C72131"/>
    <w:rsid w:val="00C75E5D"/>
    <w:rsid w:val="00C75FCC"/>
    <w:rsid w:val="00C830B6"/>
    <w:rsid w:val="00C84AFC"/>
    <w:rsid w:val="00C94E9C"/>
    <w:rsid w:val="00CA6D14"/>
    <w:rsid w:val="00CB336E"/>
    <w:rsid w:val="00CB7539"/>
    <w:rsid w:val="00CC4376"/>
    <w:rsid w:val="00CD66B2"/>
    <w:rsid w:val="00CE3944"/>
    <w:rsid w:val="00CE6BD8"/>
    <w:rsid w:val="00CF5A81"/>
    <w:rsid w:val="00CF7AA6"/>
    <w:rsid w:val="00D03BE0"/>
    <w:rsid w:val="00D155D9"/>
    <w:rsid w:val="00D30380"/>
    <w:rsid w:val="00D433D6"/>
    <w:rsid w:val="00D4604D"/>
    <w:rsid w:val="00D52535"/>
    <w:rsid w:val="00D54817"/>
    <w:rsid w:val="00D61D55"/>
    <w:rsid w:val="00D641C2"/>
    <w:rsid w:val="00D70C6E"/>
    <w:rsid w:val="00D71425"/>
    <w:rsid w:val="00D94C3C"/>
    <w:rsid w:val="00D95E89"/>
    <w:rsid w:val="00D95EA2"/>
    <w:rsid w:val="00D97291"/>
    <w:rsid w:val="00DB1A91"/>
    <w:rsid w:val="00DB297A"/>
    <w:rsid w:val="00DB3A82"/>
    <w:rsid w:val="00DD14FB"/>
    <w:rsid w:val="00DD488C"/>
    <w:rsid w:val="00DE4D6C"/>
    <w:rsid w:val="00DE75DC"/>
    <w:rsid w:val="00DE789A"/>
    <w:rsid w:val="00DF36BC"/>
    <w:rsid w:val="00DF7024"/>
    <w:rsid w:val="00E01690"/>
    <w:rsid w:val="00E054B4"/>
    <w:rsid w:val="00E118F5"/>
    <w:rsid w:val="00E126A5"/>
    <w:rsid w:val="00E13309"/>
    <w:rsid w:val="00E13604"/>
    <w:rsid w:val="00E16E76"/>
    <w:rsid w:val="00E1757B"/>
    <w:rsid w:val="00E32422"/>
    <w:rsid w:val="00E3573C"/>
    <w:rsid w:val="00E373C6"/>
    <w:rsid w:val="00E42947"/>
    <w:rsid w:val="00E446CC"/>
    <w:rsid w:val="00E5034C"/>
    <w:rsid w:val="00E52655"/>
    <w:rsid w:val="00E52ED4"/>
    <w:rsid w:val="00E618A6"/>
    <w:rsid w:val="00E70F24"/>
    <w:rsid w:val="00E75EF5"/>
    <w:rsid w:val="00E86FA3"/>
    <w:rsid w:val="00EA6A74"/>
    <w:rsid w:val="00EB089C"/>
    <w:rsid w:val="00EB3BA4"/>
    <w:rsid w:val="00EB6032"/>
    <w:rsid w:val="00EC43F0"/>
    <w:rsid w:val="00ED5071"/>
    <w:rsid w:val="00EE0F7E"/>
    <w:rsid w:val="00EF4BD0"/>
    <w:rsid w:val="00F007A1"/>
    <w:rsid w:val="00F01EA8"/>
    <w:rsid w:val="00F1282B"/>
    <w:rsid w:val="00F1486E"/>
    <w:rsid w:val="00F44FAB"/>
    <w:rsid w:val="00F45961"/>
    <w:rsid w:val="00F5024A"/>
    <w:rsid w:val="00F606B4"/>
    <w:rsid w:val="00F630A3"/>
    <w:rsid w:val="00F63EF6"/>
    <w:rsid w:val="00F64159"/>
    <w:rsid w:val="00F74208"/>
    <w:rsid w:val="00F75229"/>
    <w:rsid w:val="00F87794"/>
    <w:rsid w:val="00F905BD"/>
    <w:rsid w:val="00F90BEC"/>
    <w:rsid w:val="00F94EE3"/>
    <w:rsid w:val="00F97B2B"/>
    <w:rsid w:val="00F97DAA"/>
    <w:rsid w:val="00FB0D01"/>
    <w:rsid w:val="00FB3ED0"/>
    <w:rsid w:val="00FD2F91"/>
    <w:rsid w:val="00FE55EE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0C"/>
    <w:pPr>
      <w:spacing w:after="0" w:line="240" w:lineRule="auto"/>
      <w:ind w:firstLine="720"/>
      <w:jc w:val="both"/>
    </w:pPr>
    <w:rPr>
      <w:rFonts w:ascii="Times New Roman" w:hAnsi="Times New Roman"/>
      <w:sz w:val="28"/>
      <w:lang w:val="en-US"/>
    </w:rPr>
  </w:style>
  <w:style w:type="paragraph" w:styleId="1">
    <w:name w:val="heading 1"/>
    <w:basedOn w:val="a"/>
    <w:next w:val="a"/>
    <w:link w:val="10"/>
    <w:qFormat/>
    <w:rsid w:val="00071069"/>
    <w:pPr>
      <w:keepNext/>
      <w:keepLines/>
      <w:widowControl w:val="0"/>
      <w:spacing w:after="120"/>
      <w:ind w:firstLine="0"/>
      <w:jc w:val="left"/>
      <w:outlineLvl w:val="0"/>
    </w:pPr>
    <w:rPr>
      <w:rFonts w:eastAsiaTheme="majorEastAsia" w:cstheme="majorBidi"/>
      <w:b/>
      <w:bCs/>
      <w:caps/>
      <w:szCs w:val="28"/>
      <w:lang w:val="uk-UA" w:eastAsia="uk-UA" w:bidi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71069"/>
    <w:pPr>
      <w:spacing w:before="120" w:after="120"/>
      <w:ind w:firstLine="0"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E3F29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uiPriority w:val="99"/>
    <w:rsid w:val="0005479C"/>
    <w:rPr>
      <w:rFonts w:ascii="Times New Roman" w:hAnsi="Times New Roman" w:cs="Times New Roman"/>
      <w:sz w:val="30"/>
      <w:szCs w:val="30"/>
      <w:shd w:val="clear" w:color="auto" w:fill="FFFFFF"/>
      <w:lang w:eastAsia="uk-UA"/>
    </w:rPr>
  </w:style>
  <w:style w:type="paragraph" w:customStyle="1" w:styleId="70">
    <w:name w:val="Основной текст (7)"/>
    <w:basedOn w:val="a"/>
    <w:link w:val="7"/>
    <w:uiPriority w:val="99"/>
    <w:rsid w:val="0005479C"/>
    <w:pPr>
      <w:widowControl w:val="0"/>
      <w:shd w:val="clear" w:color="auto" w:fill="FFFFFF"/>
      <w:spacing w:before="240" w:line="240" w:lineRule="atLeast"/>
      <w:ind w:firstLine="0"/>
      <w:jc w:val="center"/>
    </w:pPr>
    <w:rPr>
      <w:rFonts w:cs="Times New Roman"/>
      <w:sz w:val="30"/>
      <w:szCs w:val="30"/>
      <w:lang w:val="uk-UA" w:eastAsia="uk-UA"/>
    </w:rPr>
  </w:style>
  <w:style w:type="character" w:customStyle="1" w:styleId="29">
    <w:name w:val="Основной текст (2) + 9"/>
    <w:aliases w:val="5 pt,Полужирный"/>
    <w:uiPriority w:val="99"/>
    <w:rsid w:val="00F1282B"/>
    <w:rPr>
      <w:rFonts w:ascii="Times New Roman" w:hAnsi="Times New Roman" w:cs="Times New Roman"/>
      <w:b/>
      <w:bCs/>
      <w:sz w:val="19"/>
      <w:szCs w:val="19"/>
      <w:u w:val="none"/>
      <w:lang w:val="uk-UA" w:eastAsia="uk-UA"/>
    </w:rPr>
  </w:style>
  <w:style w:type="character" w:customStyle="1" w:styleId="292">
    <w:name w:val="Основной текст (2) + 92"/>
    <w:aliases w:val="5 pt7"/>
    <w:uiPriority w:val="99"/>
    <w:rsid w:val="00F1282B"/>
    <w:rPr>
      <w:rFonts w:ascii="Times New Roman" w:hAnsi="Times New Roman" w:cs="Times New Roman"/>
      <w:sz w:val="19"/>
      <w:szCs w:val="19"/>
      <w:u w:val="none"/>
      <w:lang w:val="uk-UA" w:eastAsia="uk-UA"/>
    </w:rPr>
  </w:style>
  <w:style w:type="character" w:customStyle="1" w:styleId="21">
    <w:name w:val="Основной текст (2)_"/>
    <w:link w:val="210"/>
    <w:uiPriority w:val="99"/>
    <w:rsid w:val="00F1282B"/>
    <w:rPr>
      <w:rFonts w:ascii="Times New Roman" w:hAnsi="Times New Roman" w:cs="Times New Roman"/>
      <w:shd w:val="clear" w:color="auto" w:fill="FFFFFF"/>
      <w:lang w:eastAsia="uk-UA"/>
    </w:rPr>
  </w:style>
  <w:style w:type="paragraph" w:customStyle="1" w:styleId="210">
    <w:name w:val="Основной текст (2)1"/>
    <w:basedOn w:val="a"/>
    <w:link w:val="21"/>
    <w:uiPriority w:val="99"/>
    <w:rsid w:val="00F1282B"/>
    <w:pPr>
      <w:widowControl w:val="0"/>
      <w:shd w:val="clear" w:color="auto" w:fill="FFFFFF"/>
      <w:spacing w:before="540" w:after="360" w:line="413" w:lineRule="exact"/>
      <w:ind w:hanging="360"/>
    </w:pPr>
    <w:rPr>
      <w:rFonts w:cs="Times New Roman"/>
      <w:sz w:val="22"/>
      <w:lang w:val="uk-UA" w:eastAsia="uk-UA"/>
    </w:rPr>
  </w:style>
  <w:style w:type="character" w:customStyle="1" w:styleId="fontstyle01">
    <w:name w:val="fontstyle01"/>
    <w:basedOn w:val="a0"/>
    <w:rsid w:val="00F1282B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sz w:val="28"/>
      <w:szCs w:val="20"/>
      <w:vertAlign w:val="baseline"/>
    </w:rPr>
  </w:style>
  <w:style w:type="character" w:customStyle="1" w:styleId="fontstyle21">
    <w:name w:val="fontstyle21"/>
    <w:basedOn w:val="a0"/>
    <w:rsid w:val="00F1282B"/>
    <w:rPr>
      <w:rFonts w:ascii="MinionPro-Semibold" w:hAnsi="MinionPro-Semibold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1">
    <w:name w:val="Заголовок №1_"/>
    <w:link w:val="12"/>
    <w:uiPriority w:val="99"/>
    <w:rsid w:val="002A140C"/>
    <w:rPr>
      <w:rFonts w:ascii="Times New Roman" w:hAnsi="Times New Roman" w:cs="Times New Roman"/>
      <w:b/>
      <w:bCs/>
      <w:sz w:val="32"/>
      <w:szCs w:val="32"/>
      <w:shd w:val="clear" w:color="auto" w:fill="FFFFFF"/>
      <w:lang w:eastAsia="uk-UA"/>
    </w:rPr>
  </w:style>
  <w:style w:type="character" w:customStyle="1" w:styleId="22">
    <w:name w:val="Основной текст (2) + Курсив"/>
    <w:uiPriority w:val="99"/>
    <w:rsid w:val="002A140C"/>
    <w:rPr>
      <w:rFonts w:ascii="Times New Roman" w:hAnsi="Times New Roman" w:cs="Times New Roman"/>
      <w:i/>
      <w:iCs/>
      <w:sz w:val="22"/>
      <w:szCs w:val="22"/>
      <w:u w:val="none"/>
      <w:lang w:val="uk-UA" w:eastAsia="uk-UA"/>
    </w:rPr>
  </w:style>
  <w:style w:type="paragraph" w:customStyle="1" w:styleId="12">
    <w:name w:val="Заголовок №1"/>
    <w:basedOn w:val="a"/>
    <w:link w:val="11"/>
    <w:uiPriority w:val="99"/>
    <w:rsid w:val="002A140C"/>
    <w:pPr>
      <w:widowControl w:val="0"/>
      <w:shd w:val="clear" w:color="auto" w:fill="FFFFFF"/>
      <w:spacing w:after="480" w:line="240" w:lineRule="atLeast"/>
      <w:ind w:firstLine="0"/>
      <w:outlineLvl w:val="0"/>
    </w:pPr>
    <w:rPr>
      <w:rFonts w:cs="Times New Roman"/>
      <w:b/>
      <w:bCs/>
      <w:sz w:val="32"/>
      <w:szCs w:val="32"/>
      <w:lang w:val="uk-UA" w:eastAsia="uk-UA"/>
    </w:rPr>
  </w:style>
  <w:style w:type="character" w:customStyle="1" w:styleId="23">
    <w:name w:val="Основной текст (2)"/>
    <w:basedOn w:val="21"/>
    <w:uiPriority w:val="99"/>
    <w:rsid w:val="002A140C"/>
    <w:rPr>
      <w:rFonts w:ascii="Times New Roman" w:hAnsi="Times New Roman" w:cs="Times New Roman"/>
      <w:sz w:val="22"/>
      <w:szCs w:val="22"/>
      <w:u w:val="none"/>
      <w:shd w:val="clear" w:color="auto" w:fill="FFFFFF"/>
      <w:lang w:val="uk-UA" w:eastAsia="uk-UA"/>
    </w:rPr>
  </w:style>
  <w:style w:type="character" w:styleId="a3">
    <w:name w:val="annotation reference"/>
    <w:uiPriority w:val="99"/>
    <w:semiHidden/>
    <w:unhideWhenUsed/>
    <w:rsid w:val="002A140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A140C"/>
    <w:pPr>
      <w:widowControl w:val="0"/>
      <w:ind w:firstLine="0"/>
      <w:jc w:val="left"/>
    </w:pPr>
    <w:rPr>
      <w:rFonts w:ascii="Arial" w:eastAsia="Times New Roman" w:hAnsi="Arial" w:cs="Arial"/>
      <w:color w:val="000000"/>
      <w:sz w:val="20"/>
      <w:szCs w:val="20"/>
      <w:lang w:val="uk-UA" w:eastAsia="uk-UA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A140C"/>
    <w:rPr>
      <w:rFonts w:ascii="Arial" w:eastAsia="Times New Roman" w:hAnsi="Arial" w:cs="Arial"/>
      <w:color w:val="000000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A14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40C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071069"/>
    <w:rPr>
      <w:rFonts w:ascii="Times New Roman" w:eastAsiaTheme="majorEastAsia" w:hAnsi="Times New Roman" w:cstheme="majorBidi"/>
      <w:b/>
      <w:bCs/>
      <w:caps/>
      <w:sz w:val="28"/>
      <w:szCs w:val="28"/>
      <w:lang w:eastAsia="uk-UA" w:bidi="uk-UA"/>
    </w:rPr>
  </w:style>
  <w:style w:type="paragraph" w:styleId="a8">
    <w:name w:val="List Paragraph"/>
    <w:basedOn w:val="a"/>
    <w:uiPriority w:val="1"/>
    <w:qFormat/>
    <w:rsid w:val="00905016"/>
    <w:pPr>
      <w:ind w:left="720"/>
      <w:contextualSpacing/>
    </w:pPr>
  </w:style>
  <w:style w:type="character" w:customStyle="1" w:styleId="100">
    <w:name w:val="Основной текст (10)_"/>
    <w:link w:val="101"/>
    <w:uiPriority w:val="99"/>
    <w:rsid w:val="00905016"/>
    <w:rPr>
      <w:rFonts w:ascii="Times New Roman" w:hAnsi="Times New Roman" w:cs="Times New Roman"/>
      <w:i/>
      <w:iCs/>
      <w:shd w:val="clear" w:color="auto" w:fill="FFFFFF"/>
      <w:lang w:eastAsia="uk-UA"/>
    </w:rPr>
  </w:style>
  <w:style w:type="paragraph" w:customStyle="1" w:styleId="101">
    <w:name w:val="Основной текст (10)"/>
    <w:basedOn w:val="a"/>
    <w:link w:val="100"/>
    <w:uiPriority w:val="99"/>
    <w:rsid w:val="00905016"/>
    <w:pPr>
      <w:widowControl w:val="0"/>
      <w:shd w:val="clear" w:color="auto" w:fill="FFFFFF"/>
      <w:spacing w:after="540" w:line="240" w:lineRule="atLeast"/>
      <w:ind w:firstLine="0"/>
    </w:pPr>
    <w:rPr>
      <w:rFonts w:cs="Times New Roman"/>
      <w:i/>
      <w:iCs/>
      <w:sz w:val="22"/>
      <w:lang w:val="uk-UA" w:eastAsia="uk-UA"/>
    </w:rPr>
  </w:style>
  <w:style w:type="character" w:customStyle="1" w:styleId="220">
    <w:name w:val="Заголовок №2 (2)_"/>
    <w:link w:val="221"/>
    <w:uiPriority w:val="99"/>
    <w:rsid w:val="00201183"/>
    <w:rPr>
      <w:rFonts w:ascii="Times New Roman" w:hAnsi="Times New Roman" w:cs="Times New Roman"/>
      <w:b/>
      <w:bCs/>
      <w:shd w:val="clear" w:color="auto" w:fill="FFFFFF"/>
      <w:lang w:eastAsia="uk-UA"/>
    </w:rPr>
  </w:style>
  <w:style w:type="character" w:customStyle="1" w:styleId="2212pt">
    <w:name w:val="Заголовок №2 (2) + 12 pt"/>
    <w:uiPriority w:val="99"/>
    <w:rsid w:val="00201183"/>
    <w:rPr>
      <w:rFonts w:ascii="Times New Roman" w:hAnsi="Times New Roman" w:cs="Times New Roman"/>
      <w:b/>
      <w:bCs/>
      <w:sz w:val="24"/>
      <w:szCs w:val="24"/>
      <w:u w:val="none"/>
      <w:lang w:val="uk-UA" w:eastAsia="uk-UA"/>
    </w:rPr>
  </w:style>
  <w:style w:type="paragraph" w:customStyle="1" w:styleId="221">
    <w:name w:val="Заголовок №2 (2)"/>
    <w:basedOn w:val="a"/>
    <w:link w:val="220"/>
    <w:uiPriority w:val="99"/>
    <w:rsid w:val="00201183"/>
    <w:pPr>
      <w:widowControl w:val="0"/>
      <w:shd w:val="clear" w:color="auto" w:fill="FFFFFF"/>
      <w:spacing w:before="840" w:after="540" w:line="240" w:lineRule="atLeast"/>
      <w:ind w:firstLine="0"/>
      <w:outlineLvl w:val="1"/>
    </w:pPr>
    <w:rPr>
      <w:rFonts w:cs="Times New Roman"/>
      <w:b/>
      <w:bCs/>
      <w:sz w:val="22"/>
      <w:lang w:val="uk-UA" w:eastAsia="uk-UA"/>
    </w:rPr>
  </w:style>
  <w:style w:type="character" w:customStyle="1" w:styleId="212pt">
    <w:name w:val="Основной текст (2) + 12 pt"/>
    <w:aliases w:val="Полужирный1"/>
    <w:uiPriority w:val="99"/>
    <w:rsid w:val="00201183"/>
    <w:rPr>
      <w:rFonts w:ascii="Times New Roman" w:hAnsi="Times New Roman" w:cs="Times New Roman"/>
      <w:b/>
      <w:bCs/>
      <w:sz w:val="24"/>
      <w:szCs w:val="24"/>
      <w:u w:val="none"/>
      <w:lang w:val="uk-UA" w:eastAsia="uk-UA"/>
    </w:rPr>
  </w:style>
  <w:style w:type="character" w:customStyle="1" w:styleId="28">
    <w:name w:val="Основной текст (2) + 8"/>
    <w:aliases w:val="5 pt5"/>
    <w:uiPriority w:val="99"/>
    <w:rsid w:val="00201183"/>
    <w:rPr>
      <w:rFonts w:ascii="Times New Roman" w:hAnsi="Times New Roman" w:cs="Times New Roman"/>
      <w:sz w:val="17"/>
      <w:szCs w:val="17"/>
      <w:u w:val="none"/>
      <w:lang w:val="uk-UA" w:eastAsia="uk-UA"/>
    </w:rPr>
  </w:style>
  <w:style w:type="character" w:customStyle="1" w:styleId="281">
    <w:name w:val="Основной текст (2) + 81"/>
    <w:aliases w:val="5 pt4,Курсив"/>
    <w:uiPriority w:val="99"/>
    <w:rsid w:val="00201183"/>
    <w:rPr>
      <w:rFonts w:ascii="Times New Roman" w:hAnsi="Times New Roman" w:cs="Times New Roman"/>
      <w:i/>
      <w:iCs/>
      <w:sz w:val="17"/>
      <w:szCs w:val="17"/>
      <w:u w:val="none"/>
      <w:lang w:val="uk-UA" w:eastAsia="uk-UA"/>
    </w:rPr>
  </w:style>
  <w:style w:type="table" w:styleId="a9">
    <w:name w:val="Table Grid"/>
    <w:basedOn w:val="a1"/>
    <w:uiPriority w:val="59"/>
    <w:rsid w:val="00201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Колонтитул_"/>
    <w:link w:val="ab"/>
    <w:uiPriority w:val="99"/>
    <w:rsid w:val="00201183"/>
    <w:rPr>
      <w:rFonts w:ascii="Times New Roman" w:hAnsi="Times New Roman" w:cs="Times New Roman"/>
      <w:b/>
      <w:bCs/>
      <w:sz w:val="32"/>
      <w:szCs w:val="32"/>
      <w:shd w:val="clear" w:color="auto" w:fill="FFFFFF"/>
      <w:lang w:eastAsia="uk-UA"/>
    </w:rPr>
  </w:style>
  <w:style w:type="paragraph" w:customStyle="1" w:styleId="ab">
    <w:name w:val="Колонтитул"/>
    <w:basedOn w:val="a"/>
    <w:link w:val="aa"/>
    <w:uiPriority w:val="99"/>
    <w:rsid w:val="00201183"/>
    <w:pPr>
      <w:widowControl w:val="0"/>
      <w:shd w:val="clear" w:color="auto" w:fill="FFFFFF"/>
      <w:spacing w:line="432" w:lineRule="exact"/>
      <w:ind w:firstLine="0"/>
      <w:jc w:val="left"/>
    </w:pPr>
    <w:rPr>
      <w:rFonts w:cs="Times New Roman"/>
      <w:b/>
      <w:bCs/>
      <w:sz w:val="32"/>
      <w:szCs w:val="32"/>
      <w:lang w:val="uk-UA" w:eastAsia="uk-UA"/>
    </w:rPr>
  </w:style>
  <w:style w:type="character" w:customStyle="1" w:styleId="24">
    <w:name w:val="Основной текст (2) + Полужирный"/>
    <w:uiPriority w:val="99"/>
    <w:rsid w:val="00E32422"/>
    <w:rPr>
      <w:rFonts w:ascii="Times New Roman" w:hAnsi="Times New Roman" w:cs="Times New Roman"/>
      <w:b/>
      <w:bCs/>
      <w:sz w:val="22"/>
      <w:szCs w:val="22"/>
      <w:u w:val="none"/>
      <w:lang w:val="uk-UA" w:eastAsia="uk-UA"/>
    </w:rPr>
  </w:style>
  <w:style w:type="character" w:customStyle="1" w:styleId="291">
    <w:name w:val="Основной текст (2) + 91"/>
    <w:aliases w:val="5 pt6"/>
    <w:uiPriority w:val="99"/>
    <w:rsid w:val="00E32422"/>
    <w:rPr>
      <w:rFonts w:ascii="Times New Roman" w:hAnsi="Times New Roman" w:cs="Times New Roman"/>
      <w:color w:val="0000FF"/>
      <w:sz w:val="19"/>
      <w:szCs w:val="19"/>
      <w:u w:val="none"/>
      <w:lang w:val="uk-UA" w:eastAsia="uk-UA"/>
    </w:rPr>
  </w:style>
  <w:style w:type="character" w:customStyle="1" w:styleId="ac">
    <w:name w:val="Подпись к таблице"/>
    <w:uiPriority w:val="99"/>
    <w:rsid w:val="00E32422"/>
    <w:rPr>
      <w:rFonts w:ascii="Times New Roman" w:hAnsi="Times New Roman" w:cs="Times New Roman"/>
      <w:b/>
      <w:bCs/>
      <w:sz w:val="22"/>
      <w:szCs w:val="22"/>
      <w:u w:val="none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E324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2422"/>
    <w:rPr>
      <w:rFonts w:ascii="Times New Roman" w:hAnsi="Times New Roman"/>
      <w:sz w:val="28"/>
      <w:lang w:val="en-US"/>
    </w:rPr>
  </w:style>
  <w:style w:type="paragraph" w:styleId="af">
    <w:name w:val="header"/>
    <w:basedOn w:val="a"/>
    <w:link w:val="af0"/>
    <w:uiPriority w:val="99"/>
    <w:unhideWhenUsed/>
    <w:rsid w:val="00E324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32422"/>
    <w:rPr>
      <w:rFonts w:ascii="Times New Roman" w:hAnsi="Times New Roman"/>
      <w:sz w:val="28"/>
      <w:lang w:val="en-US"/>
    </w:rPr>
  </w:style>
  <w:style w:type="character" w:styleId="af1">
    <w:name w:val="Hyperlink"/>
    <w:basedOn w:val="a0"/>
    <w:uiPriority w:val="99"/>
    <w:unhideWhenUsed/>
    <w:rsid w:val="00AC306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71069"/>
    <w:rPr>
      <w:rFonts w:ascii="Times New Roman" w:eastAsiaTheme="majorEastAsia" w:hAnsi="Times New Roman" w:cstheme="majorBidi"/>
      <w:b/>
      <w:bCs/>
      <w:sz w:val="28"/>
      <w:szCs w:val="26"/>
      <w:lang w:val="en-US"/>
    </w:rPr>
  </w:style>
  <w:style w:type="character" w:customStyle="1" w:styleId="211">
    <w:name w:val="Основной текст (2) + Курсив1"/>
    <w:uiPriority w:val="99"/>
    <w:rsid w:val="004537A6"/>
    <w:rPr>
      <w:rFonts w:ascii="Times New Roman" w:hAnsi="Times New Roman" w:cs="Times New Roman"/>
      <w:i/>
      <w:iCs/>
      <w:spacing w:val="0"/>
      <w:sz w:val="22"/>
      <w:szCs w:val="22"/>
      <w:u w:val="none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7E3F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3">
    <w:name w:val="Оглавление 1 Знак"/>
    <w:link w:val="14"/>
    <w:uiPriority w:val="99"/>
    <w:rsid w:val="007E3F29"/>
    <w:rPr>
      <w:rFonts w:ascii="Times New Roman" w:hAnsi="Times New Roman" w:cs="Times New Roman"/>
      <w:shd w:val="clear" w:color="auto" w:fill="FFFFFF"/>
      <w:lang w:eastAsia="uk-UA"/>
    </w:rPr>
  </w:style>
  <w:style w:type="paragraph" w:styleId="14">
    <w:name w:val="toc 1"/>
    <w:basedOn w:val="a"/>
    <w:next w:val="a"/>
    <w:link w:val="13"/>
    <w:uiPriority w:val="39"/>
    <w:rsid w:val="007E3F29"/>
    <w:pPr>
      <w:widowControl w:val="0"/>
      <w:shd w:val="clear" w:color="auto" w:fill="FFFFFF"/>
      <w:spacing w:before="480" w:line="389" w:lineRule="exact"/>
      <w:ind w:firstLine="0"/>
    </w:pPr>
    <w:rPr>
      <w:rFonts w:cs="Times New Roman"/>
      <w:sz w:val="22"/>
      <w:lang w:val="uk-UA" w:eastAsia="uk-UA"/>
    </w:rPr>
  </w:style>
  <w:style w:type="paragraph" w:styleId="af2">
    <w:name w:val="TOC Heading"/>
    <w:basedOn w:val="1"/>
    <w:next w:val="a"/>
    <w:uiPriority w:val="39"/>
    <w:semiHidden/>
    <w:unhideWhenUsed/>
    <w:qFormat/>
    <w:rsid w:val="00ED5071"/>
    <w:pPr>
      <w:widowControl/>
      <w:spacing w:before="480"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lang w:bidi="ar-SA"/>
    </w:rPr>
  </w:style>
  <w:style w:type="paragraph" w:styleId="25">
    <w:name w:val="toc 2"/>
    <w:basedOn w:val="a"/>
    <w:next w:val="a"/>
    <w:autoRedefine/>
    <w:uiPriority w:val="39"/>
    <w:unhideWhenUsed/>
    <w:rsid w:val="003D5517"/>
    <w:pPr>
      <w:tabs>
        <w:tab w:val="right" w:leader="dot" w:pos="9344"/>
      </w:tabs>
      <w:ind w:left="567" w:hanging="567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0C"/>
    <w:pPr>
      <w:spacing w:after="0" w:line="240" w:lineRule="auto"/>
      <w:ind w:firstLine="720"/>
      <w:jc w:val="both"/>
    </w:pPr>
    <w:rPr>
      <w:rFonts w:ascii="Times New Roman" w:hAnsi="Times New Roman"/>
      <w:sz w:val="28"/>
      <w:lang w:val="en-US"/>
    </w:rPr>
  </w:style>
  <w:style w:type="paragraph" w:styleId="1">
    <w:name w:val="heading 1"/>
    <w:basedOn w:val="a"/>
    <w:next w:val="a"/>
    <w:link w:val="10"/>
    <w:qFormat/>
    <w:rsid w:val="00071069"/>
    <w:pPr>
      <w:keepNext/>
      <w:keepLines/>
      <w:widowControl w:val="0"/>
      <w:spacing w:after="120"/>
      <w:ind w:firstLine="0"/>
      <w:jc w:val="left"/>
      <w:outlineLvl w:val="0"/>
    </w:pPr>
    <w:rPr>
      <w:rFonts w:eastAsiaTheme="majorEastAsia" w:cstheme="majorBidi"/>
      <w:b/>
      <w:bCs/>
      <w:caps/>
      <w:szCs w:val="28"/>
      <w:lang w:val="uk-UA" w:eastAsia="uk-UA" w:bidi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71069"/>
    <w:pPr>
      <w:spacing w:before="120" w:after="120"/>
      <w:ind w:firstLine="0"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E3F29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uiPriority w:val="99"/>
    <w:rsid w:val="0005479C"/>
    <w:rPr>
      <w:rFonts w:ascii="Times New Roman" w:hAnsi="Times New Roman" w:cs="Times New Roman"/>
      <w:sz w:val="30"/>
      <w:szCs w:val="30"/>
      <w:shd w:val="clear" w:color="auto" w:fill="FFFFFF"/>
      <w:lang w:eastAsia="uk-UA"/>
    </w:rPr>
  </w:style>
  <w:style w:type="paragraph" w:customStyle="1" w:styleId="70">
    <w:name w:val="Основной текст (7)"/>
    <w:basedOn w:val="a"/>
    <w:link w:val="7"/>
    <w:uiPriority w:val="99"/>
    <w:rsid w:val="0005479C"/>
    <w:pPr>
      <w:widowControl w:val="0"/>
      <w:shd w:val="clear" w:color="auto" w:fill="FFFFFF"/>
      <w:spacing w:before="240" w:line="240" w:lineRule="atLeast"/>
      <w:ind w:firstLine="0"/>
      <w:jc w:val="center"/>
    </w:pPr>
    <w:rPr>
      <w:rFonts w:cs="Times New Roman"/>
      <w:sz w:val="30"/>
      <w:szCs w:val="30"/>
      <w:lang w:val="uk-UA" w:eastAsia="uk-UA"/>
    </w:rPr>
  </w:style>
  <w:style w:type="character" w:customStyle="1" w:styleId="29">
    <w:name w:val="Основной текст (2) + 9"/>
    <w:aliases w:val="5 pt,Полужирный"/>
    <w:uiPriority w:val="99"/>
    <w:rsid w:val="00F1282B"/>
    <w:rPr>
      <w:rFonts w:ascii="Times New Roman" w:hAnsi="Times New Roman" w:cs="Times New Roman"/>
      <w:b/>
      <w:bCs/>
      <w:sz w:val="19"/>
      <w:szCs w:val="19"/>
      <w:u w:val="none"/>
      <w:lang w:val="uk-UA" w:eastAsia="uk-UA"/>
    </w:rPr>
  </w:style>
  <w:style w:type="character" w:customStyle="1" w:styleId="292">
    <w:name w:val="Основной текст (2) + 92"/>
    <w:aliases w:val="5 pt7"/>
    <w:uiPriority w:val="99"/>
    <w:rsid w:val="00F1282B"/>
    <w:rPr>
      <w:rFonts w:ascii="Times New Roman" w:hAnsi="Times New Roman" w:cs="Times New Roman"/>
      <w:sz w:val="19"/>
      <w:szCs w:val="19"/>
      <w:u w:val="none"/>
      <w:lang w:val="uk-UA" w:eastAsia="uk-UA"/>
    </w:rPr>
  </w:style>
  <w:style w:type="character" w:customStyle="1" w:styleId="21">
    <w:name w:val="Основной текст (2)_"/>
    <w:link w:val="210"/>
    <w:uiPriority w:val="99"/>
    <w:rsid w:val="00F1282B"/>
    <w:rPr>
      <w:rFonts w:ascii="Times New Roman" w:hAnsi="Times New Roman" w:cs="Times New Roman"/>
      <w:shd w:val="clear" w:color="auto" w:fill="FFFFFF"/>
      <w:lang w:eastAsia="uk-UA"/>
    </w:rPr>
  </w:style>
  <w:style w:type="paragraph" w:customStyle="1" w:styleId="210">
    <w:name w:val="Основной текст (2)1"/>
    <w:basedOn w:val="a"/>
    <w:link w:val="21"/>
    <w:uiPriority w:val="99"/>
    <w:rsid w:val="00F1282B"/>
    <w:pPr>
      <w:widowControl w:val="0"/>
      <w:shd w:val="clear" w:color="auto" w:fill="FFFFFF"/>
      <w:spacing w:before="540" w:after="360" w:line="413" w:lineRule="exact"/>
      <w:ind w:hanging="360"/>
    </w:pPr>
    <w:rPr>
      <w:rFonts w:cs="Times New Roman"/>
      <w:sz w:val="22"/>
      <w:lang w:val="uk-UA" w:eastAsia="uk-UA"/>
    </w:rPr>
  </w:style>
  <w:style w:type="character" w:customStyle="1" w:styleId="fontstyle01">
    <w:name w:val="fontstyle01"/>
    <w:basedOn w:val="a0"/>
    <w:rsid w:val="00F1282B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sz w:val="28"/>
      <w:szCs w:val="20"/>
      <w:vertAlign w:val="baseline"/>
    </w:rPr>
  </w:style>
  <w:style w:type="character" w:customStyle="1" w:styleId="fontstyle21">
    <w:name w:val="fontstyle21"/>
    <w:basedOn w:val="a0"/>
    <w:rsid w:val="00F1282B"/>
    <w:rPr>
      <w:rFonts w:ascii="MinionPro-Semibold" w:hAnsi="MinionPro-Semibold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1">
    <w:name w:val="Заголовок №1_"/>
    <w:link w:val="12"/>
    <w:uiPriority w:val="99"/>
    <w:rsid w:val="002A140C"/>
    <w:rPr>
      <w:rFonts w:ascii="Times New Roman" w:hAnsi="Times New Roman" w:cs="Times New Roman"/>
      <w:b/>
      <w:bCs/>
      <w:sz w:val="32"/>
      <w:szCs w:val="32"/>
      <w:shd w:val="clear" w:color="auto" w:fill="FFFFFF"/>
      <w:lang w:eastAsia="uk-UA"/>
    </w:rPr>
  </w:style>
  <w:style w:type="character" w:customStyle="1" w:styleId="22">
    <w:name w:val="Основной текст (2) + Курсив"/>
    <w:uiPriority w:val="99"/>
    <w:rsid w:val="002A140C"/>
    <w:rPr>
      <w:rFonts w:ascii="Times New Roman" w:hAnsi="Times New Roman" w:cs="Times New Roman"/>
      <w:i/>
      <w:iCs/>
      <w:sz w:val="22"/>
      <w:szCs w:val="22"/>
      <w:u w:val="none"/>
      <w:lang w:val="uk-UA" w:eastAsia="uk-UA"/>
    </w:rPr>
  </w:style>
  <w:style w:type="paragraph" w:customStyle="1" w:styleId="12">
    <w:name w:val="Заголовок №1"/>
    <w:basedOn w:val="a"/>
    <w:link w:val="11"/>
    <w:uiPriority w:val="99"/>
    <w:rsid w:val="002A140C"/>
    <w:pPr>
      <w:widowControl w:val="0"/>
      <w:shd w:val="clear" w:color="auto" w:fill="FFFFFF"/>
      <w:spacing w:after="480" w:line="240" w:lineRule="atLeast"/>
      <w:ind w:firstLine="0"/>
      <w:outlineLvl w:val="0"/>
    </w:pPr>
    <w:rPr>
      <w:rFonts w:cs="Times New Roman"/>
      <w:b/>
      <w:bCs/>
      <w:sz w:val="32"/>
      <w:szCs w:val="32"/>
      <w:lang w:val="uk-UA" w:eastAsia="uk-UA"/>
    </w:rPr>
  </w:style>
  <w:style w:type="character" w:customStyle="1" w:styleId="23">
    <w:name w:val="Основной текст (2)"/>
    <w:basedOn w:val="21"/>
    <w:uiPriority w:val="99"/>
    <w:rsid w:val="002A140C"/>
    <w:rPr>
      <w:rFonts w:ascii="Times New Roman" w:hAnsi="Times New Roman" w:cs="Times New Roman"/>
      <w:sz w:val="22"/>
      <w:szCs w:val="22"/>
      <w:u w:val="none"/>
      <w:shd w:val="clear" w:color="auto" w:fill="FFFFFF"/>
      <w:lang w:val="uk-UA" w:eastAsia="uk-UA"/>
    </w:rPr>
  </w:style>
  <w:style w:type="character" w:styleId="a3">
    <w:name w:val="annotation reference"/>
    <w:uiPriority w:val="99"/>
    <w:semiHidden/>
    <w:unhideWhenUsed/>
    <w:rsid w:val="002A140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A140C"/>
    <w:pPr>
      <w:widowControl w:val="0"/>
      <w:ind w:firstLine="0"/>
      <w:jc w:val="left"/>
    </w:pPr>
    <w:rPr>
      <w:rFonts w:ascii="Arial" w:eastAsia="Times New Roman" w:hAnsi="Arial" w:cs="Arial"/>
      <w:color w:val="000000"/>
      <w:sz w:val="20"/>
      <w:szCs w:val="20"/>
      <w:lang w:val="uk-UA" w:eastAsia="uk-UA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A140C"/>
    <w:rPr>
      <w:rFonts w:ascii="Arial" w:eastAsia="Times New Roman" w:hAnsi="Arial" w:cs="Arial"/>
      <w:color w:val="000000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A14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40C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071069"/>
    <w:rPr>
      <w:rFonts w:ascii="Times New Roman" w:eastAsiaTheme="majorEastAsia" w:hAnsi="Times New Roman" w:cstheme="majorBidi"/>
      <w:b/>
      <w:bCs/>
      <w:caps/>
      <w:sz w:val="28"/>
      <w:szCs w:val="28"/>
      <w:lang w:eastAsia="uk-UA" w:bidi="uk-UA"/>
    </w:rPr>
  </w:style>
  <w:style w:type="paragraph" w:styleId="a8">
    <w:name w:val="List Paragraph"/>
    <w:basedOn w:val="a"/>
    <w:uiPriority w:val="1"/>
    <w:qFormat/>
    <w:rsid w:val="00905016"/>
    <w:pPr>
      <w:ind w:left="720"/>
      <w:contextualSpacing/>
    </w:pPr>
  </w:style>
  <w:style w:type="character" w:customStyle="1" w:styleId="100">
    <w:name w:val="Основной текст (10)_"/>
    <w:link w:val="101"/>
    <w:uiPriority w:val="99"/>
    <w:rsid w:val="00905016"/>
    <w:rPr>
      <w:rFonts w:ascii="Times New Roman" w:hAnsi="Times New Roman" w:cs="Times New Roman"/>
      <w:i/>
      <w:iCs/>
      <w:shd w:val="clear" w:color="auto" w:fill="FFFFFF"/>
      <w:lang w:eastAsia="uk-UA"/>
    </w:rPr>
  </w:style>
  <w:style w:type="paragraph" w:customStyle="1" w:styleId="101">
    <w:name w:val="Основной текст (10)"/>
    <w:basedOn w:val="a"/>
    <w:link w:val="100"/>
    <w:uiPriority w:val="99"/>
    <w:rsid w:val="00905016"/>
    <w:pPr>
      <w:widowControl w:val="0"/>
      <w:shd w:val="clear" w:color="auto" w:fill="FFFFFF"/>
      <w:spacing w:after="540" w:line="240" w:lineRule="atLeast"/>
      <w:ind w:firstLine="0"/>
    </w:pPr>
    <w:rPr>
      <w:rFonts w:cs="Times New Roman"/>
      <w:i/>
      <w:iCs/>
      <w:sz w:val="22"/>
      <w:lang w:val="uk-UA" w:eastAsia="uk-UA"/>
    </w:rPr>
  </w:style>
  <w:style w:type="character" w:customStyle="1" w:styleId="220">
    <w:name w:val="Заголовок №2 (2)_"/>
    <w:link w:val="221"/>
    <w:uiPriority w:val="99"/>
    <w:rsid w:val="00201183"/>
    <w:rPr>
      <w:rFonts w:ascii="Times New Roman" w:hAnsi="Times New Roman" w:cs="Times New Roman"/>
      <w:b/>
      <w:bCs/>
      <w:shd w:val="clear" w:color="auto" w:fill="FFFFFF"/>
      <w:lang w:eastAsia="uk-UA"/>
    </w:rPr>
  </w:style>
  <w:style w:type="character" w:customStyle="1" w:styleId="2212pt">
    <w:name w:val="Заголовок №2 (2) + 12 pt"/>
    <w:uiPriority w:val="99"/>
    <w:rsid w:val="00201183"/>
    <w:rPr>
      <w:rFonts w:ascii="Times New Roman" w:hAnsi="Times New Roman" w:cs="Times New Roman"/>
      <w:b/>
      <w:bCs/>
      <w:sz w:val="24"/>
      <w:szCs w:val="24"/>
      <w:u w:val="none"/>
      <w:lang w:val="uk-UA" w:eastAsia="uk-UA"/>
    </w:rPr>
  </w:style>
  <w:style w:type="paragraph" w:customStyle="1" w:styleId="221">
    <w:name w:val="Заголовок №2 (2)"/>
    <w:basedOn w:val="a"/>
    <w:link w:val="220"/>
    <w:uiPriority w:val="99"/>
    <w:rsid w:val="00201183"/>
    <w:pPr>
      <w:widowControl w:val="0"/>
      <w:shd w:val="clear" w:color="auto" w:fill="FFFFFF"/>
      <w:spacing w:before="840" w:after="540" w:line="240" w:lineRule="atLeast"/>
      <w:ind w:firstLine="0"/>
      <w:outlineLvl w:val="1"/>
    </w:pPr>
    <w:rPr>
      <w:rFonts w:cs="Times New Roman"/>
      <w:b/>
      <w:bCs/>
      <w:sz w:val="22"/>
      <w:lang w:val="uk-UA" w:eastAsia="uk-UA"/>
    </w:rPr>
  </w:style>
  <w:style w:type="character" w:customStyle="1" w:styleId="212pt">
    <w:name w:val="Основной текст (2) + 12 pt"/>
    <w:aliases w:val="Полужирный1"/>
    <w:uiPriority w:val="99"/>
    <w:rsid w:val="00201183"/>
    <w:rPr>
      <w:rFonts w:ascii="Times New Roman" w:hAnsi="Times New Roman" w:cs="Times New Roman"/>
      <w:b/>
      <w:bCs/>
      <w:sz w:val="24"/>
      <w:szCs w:val="24"/>
      <w:u w:val="none"/>
      <w:lang w:val="uk-UA" w:eastAsia="uk-UA"/>
    </w:rPr>
  </w:style>
  <w:style w:type="character" w:customStyle="1" w:styleId="28">
    <w:name w:val="Основной текст (2) + 8"/>
    <w:aliases w:val="5 pt5"/>
    <w:uiPriority w:val="99"/>
    <w:rsid w:val="00201183"/>
    <w:rPr>
      <w:rFonts w:ascii="Times New Roman" w:hAnsi="Times New Roman" w:cs="Times New Roman"/>
      <w:sz w:val="17"/>
      <w:szCs w:val="17"/>
      <w:u w:val="none"/>
      <w:lang w:val="uk-UA" w:eastAsia="uk-UA"/>
    </w:rPr>
  </w:style>
  <w:style w:type="character" w:customStyle="1" w:styleId="281">
    <w:name w:val="Основной текст (2) + 81"/>
    <w:aliases w:val="5 pt4,Курсив"/>
    <w:uiPriority w:val="99"/>
    <w:rsid w:val="00201183"/>
    <w:rPr>
      <w:rFonts w:ascii="Times New Roman" w:hAnsi="Times New Roman" w:cs="Times New Roman"/>
      <w:i/>
      <w:iCs/>
      <w:sz w:val="17"/>
      <w:szCs w:val="17"/>
      <w:u w:val="none"/>
      <w:lang w:val="uk-UA" w:eastAsia="uk-UA"/>
    </w:rPr>
  </w:style>
  <w:style w:type="table" w:styleId="a9">
    <w:name w:val="Table Grid"/>
    <w:basedOn w:val="a1"/>
    <w:uiPriority w:val="59"/>
    <w:rsid w:val="00201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Колонтитул_"/>
    <w:link w:val="ab"/>
    <w:uiPriority w:val="99"/>
    <w:rsid w:val="00201183"/>
    <w:rPr>
      <w:rFonts w:ascii="Times New Roman" w:hAnsi="Times New Roman" w:cs="Times New Roman"/>
      <w:b/>
      <w:bCs/>
      <w:sz w:val="32"/>
      <w:szCs w:val="32"/>
      <w:shd w:val="clear" w:color="auto" w:fill="FFFFFF"/>
      <w:lang w:eastAsia="uk-UA"/>
    </w:rPr>
  </w:style>
  <w:style w:type="paragraph" w:customStyle="1" w:styleId="ab">
    <w:name w:val="Колонтитул"/>
    <w:basedOn w:val="a"/>
    <w:link w:val="aa"/>
    <w:uiPriority w:val="99"/>
    <w:rsid w:val="00201183"/>
    <w:pPr>
      <w:widowControl w:val="0"/>
      <w:shd w:val="clear" w:color="auto" w:fill="FFFFFF"/>
      <w:spacing w:line="432" w:lineRule="exact"/>
      <w:ind w:firstLine="0"/>
      <w:jc w:val="left"/>
    </w:pPr>
    <w:rPr>
      <w:rFonts w:cs="Times New Roman"/>
      <w:b/>
      <w:bCs/>
      <w:sz w:val="32"/>
      <w:szCs w:val="32"/>
      <w:lang w:val="uk-UA" w:eastAsia="uk-UA"/>
    </w:rPr>
  </w:style>
  <w:style w:type="character" w:customStyle="1" w:styleId="24">
    <w:name w:val="Основной текст (2) + Полужирный"/>
    <w:uiPriority w:val="99"/>
    <w:rsid w:val="00E32422"/>
    <w:rPr>
      <w:rFonts w:ascii="Times New Roman" w:hAnsi="Times New Roman" w:cs="Times New Roman"/>
      <w:b/>
      <w:bCs/>
      <w:sz w:val="22"/>
      <w:szCs w:val="22"/>
      <w:u w:val="none"/>
      <w:lang w:val="uk-UA" w:eastAsia="uk-UA"/>
    </w:rPr>
  </w:style>
  <w:style w:type="character" w:customStyle="1" w:styleId="291">
    <w:name w:val="Основной текст (2) + 91"/>
    <w:aliases w:val="5 pt6"/>
    <w:uiPriority w:val="99"/>
    <w:rsid w:val="00E32422"/>
    <w:rPr>
      <w:rFonts w:ascii="Times New Roman" w:hAnsi="Times New Roman" w:cs="Times New Roman"/>
      <w:color w:val="0000FF"/>
      <w:sz w:val="19"/>
      <w:szCs w:val="19"/>
      <w:u w:val="none"/>
      <w:lang w:val="uk-UA" w:eastAsia="uk-UA"/>
    </w:rPr>
  </w:style>
  <w:style w:type="character" w:customStyle="1" w:styleId="ac">
    <w:name w:val="Подпись к таблице"/>
    <w:uiPriority w:val="99"/>
    <w:rsid w:val="00E32422"/>
    <w:rPr>
      <w:rFonts w:ascii="Times New Roman" w:hAnsi="Times New Roman" w:cs="Times New Roman"/>
      <w:b/>
      <w:bCs/>
      <w:sz w:val="22"/>
      <w:szCs w:val="22"/>
      <w:u w:val="none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E324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2422"/>
    <w:rPr>
      <w:rFonts w:ascii="Times New Roman" w:hAnsi="Times New Roman"/>
      <w:sz w:val="28"/>
      <w:lang w:val="en-US"/>
    </w:rPr>
  </w:style>
  <w:style w:type="paragraph" w:styleId="af">
    <w:name w:val="header"/>
    <w:basedOn w:val="a"/>
    <w:link w:val="af0"/>
    <w:uiPriority w:val="99"/>
    <w:unhideWhenUsed/>
    <w:rsid w:val="00E324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32422"/>
    <w:rPr>
      <w:rFonts w:ascii="Times New Roman" w:hAnsi="Times New Roman"/>
      <w:sz w:val="28"/>
      <w:lang w:val="en-US"/>
    </w:rPr>
  </w:style>
  <w:style w:type="character" w:styleId="af1">
    <w:name w:val="Hyperlink"/>
    <w:basedOn w:val="a0"/>
    <w:uiPriority w:val="99"/>
    <w:unhideWhenUsed/>
    <w:rsid w:val="00AC306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71069"/>
    <w:rPr>
      <w:rFonts w:ascii="Times New Roman" w:eastAsiaTheme="majorEastAsia" w:hAnsi="Times New Roman" w:cstheme="majorBidi"/>
      <w:b/>
      <w:bCs/>
      <w:sz w:val="28"/>
      <w:szCs w:val="26"/>
      <w:lang w:val="en-US"/>
    </w:rPr>
  </w:style>
  <w:style w:type="character" w:customStyle="1" w:styleId="211">
    <w:name w:val="Основной текст (2) + Курсив1"/>
    <w:uiPriority w:val="99"/>
    <w:rsid w:val="004537A6"/>
    <w:rPr>
      <w:rFonts w:ascii="Times New Roman" w:hAnsi="Times New Roman" w:cs="Times New Roman"/>
      <w:i/>
      <w:iCs/>
      <w:spacing w:val="0"/>
      <w:sz w:val="22"/>
      <w:szCs w:val="22"/>
      <w:u w:val="none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7E3F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3">
    <w:name w:val="Оглавление 1 Знак"/>
    <w:link w:val="14"/>
    <w:uiPriority w:val="99"/>
    <w:rsid w:val="007E3F29"/>
    <w:rPr>
      <w:rFonts w:ascii="Times New Roman" w:hAnsi="Times New Roman" w:cs="Times New Roman"/>
      <w:shd w:val="clear" w:color="auto" w:fill="FFFFFF"/>
      <w:lang w:eastAsia="uk-UA"/>
    </w:rPr>
  </w:style>
  <w:style w:type="paragraph" w:styleId="14">
    <w:name w:val="toc 1"/>
    <w:basedOn w:val="a"/>
    <w:next w:val="a"/>
    <w:link w:val="13"/>
    <w:uiPriority w:val="39"/>
    <w:rsid w:val="007E3F29"/>
    <w:pPr>
      <w:widowControl w:val="0"/>
      <w:shd w:val="clear" w:color="auto" w:fill="FFFFFF"/>
      <w:spacing w:before="480" w:line="389" w:lineRule="exact"/>
      <w:ind w:firstLine="0"/>
    </w:pPr>
    <w:rPr>
      <w:rFonts w:cs="Times New Roman"/>
      <w:sz w:val="22"/>
      <w:lang w:val="uk-UA" w:eastAsia="uk-UA"/>
    </w:rPr>
  </w:style>
  <w:style w:type="paragraph" w:styleId="af2">
    <w:name w:val="TOC Heading"/>
    <w:basedOn w:val="1"/>
    <w:next w:val="a"/>
    <w:uiPriority w:val="39"/>
    <w:semiHidden/>
    <w:unhideWhenUsed/>
    <w:qFormat/>
    <w:rsid w:val="00ED5071"/>
    <w:pPr>
      <w:widowControl/>
      <w:spacing w:before="480"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lang w:bidi="ar-SA"/>
    </w:rPr>
  </w:style>
  <w:style w:type="paragraph" w:styleId="25">
    <w:name w:val="toc 2"/>
    <w:basedOn w:val="a"/>
    <w:next w:val="a"/>
    <w:autoRedefine/>
    <w:uiPriority w:val="39"/>
    <w:unhideWhenUsed/>
    <w:rsid w:val="003D5517"/>
    <w:pPr>
      <w:tabs>
        <w:tab w:val="right" w:leader="dot" w:pos="9344"/>
      </w:tabs>
      <w:ind w:left="567" w:hanging="567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28DC-C3D4-4C04-A303-990B56A6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4671</TotalTime>
  <Pages>53</Pages>
  <Words>83461</Words>
  <Characters>47573</Characters>
  <Application>Microsoft Office Word</Application>
  <DocSecurity>0</DocSecurity>
  <Lines>396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204</cp:revision>
  <cp:lastPrinted>2019-12-20T14:32:00Z</cp:lastPrinted>
  <dcterms:created xsi:type="dcterms:W3CDTF">2019-12-08T15:19:00Z</dcterms:created>
  <dcterms:modified xsi:type="dcterms:W3CDTF">2019-12-20T15:16:00Z</dcterms:modified>
</cp:coreProperties>
</file>