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E84" w:rsidRPr="00C14494" w:rsidRDefault="00C40E84" w:rsidP="00C40E84">
      <w:pPr>
        <w:spacing w:after="0" w:line="240" w:lineRule="auto"/>
        <w:jc w:val="center"/>
        <w:rPr>
          <w:rFonts w:ascii="Times New Roman" w:eastAsia="Times New Roman" w:hAnsi="Times New Roman" w:cs="Times New Roman"/>
          <w:color w:val="000000"/>
          <w:sz w:val="18"/>
          <w:szCs w:val="18"/>
          <w:lang w:eastAsia="uk-UA"/>
        </w:rPr>
      </w:pPr>
      <w:r w:rsidRPr="00C14494">
        <w:rPr>
          <w:rFonts w:ascii="Times New Roman" w:eastAsia="Times New Roman" w:hAnsi="Times New Roman" w:cs="Times New Roman"/>
          <w:noProof/>
          <w:color w:val="000000"/>
          <w:sz w:val="18"/>
          <w:szCs w:val="18"/>
          <w:lang w:eastAsia="uk-UA"/>
        </w:rPr>
        <w:drawing>
          <wp:inline distT="0" distB="0" distL="0" distR="0" wp14:anchorId="4D70E867" wp14:editId="7F90A735">
            <wp:extent cx="495300" cy="685800"/>
            <wp:effectExtent l="0" t="0" r="0" b="0"/>
            <wp:docPr id="1" name="Рисунок 1" descr="http://document.ua/idoc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ocument.ua/idoc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C40E84" w:rsidRPr="00C14494" w:rsidRDefault="00C40E84" w:rsidP="00C40E84">
      <w:pPr>
        <w:spacing w:after="0" w:line="240" w:lineRule="auto"/>
        <w:jc w:val="center"/>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b/>
          <w:bCs/>
          <w:color w:val="000000"/>
          <w:sz w:val="24"/>
          <w:szCs w:val="24"/>
          <w:lang w:eastAsia="uk-UA"/>
        </w:rPr>
        <w:t>МІНІСТЕРСТВО ОХОРОНИ ЗДОРОВ'Я УКРАЇНИ</w:t>
      </w:r>
    </w:p>
    <w:p w:rsidR="00C40E84" w:rsidRPr="00C14494" w:rsidRDefault="00C40E84" w:rsidP="00C40E84">
      <w:pPr>
        <w:spacing w:after="0" w:line="240" w:lineRule="auto"/>
        <w:jc w:val="center"/>
        <w:outlineLvl w:val="1"/>
        <w:rPr>
          <w:rFonts w:ascii="Times New Roman" w:eastAsia="Times New Roman" w:hAnsi="Times New Roman" w:cs="Times New Roman"/>
          <w:b/>
          <w:bCs/>
          <w:color w:val="000000"/>
          <w:sz w:val="24"/>
          <w:szCs w:val="24"/>
          <w:lang w:eastAsia="uk-UA"/>
        </w:rPr>
      </w:pPr>
      <w:r w:rsidRPr="00C14494">
        <w:rPr>
          <w:rFonts w:ascii="Times New Roman" w:eastAsia="Times New Roman" w:hAnsi="Times New Roman" w:cs="Times New Roman"/>
          <w:b/>
          <w:bCs/>
          <w:color w:val="000000"/>
          <w:sz w:val="24"/>
          <w:szCs w:val="24"/>
          <w:lang w:eastAsia="uk-UA"/>
        </w:rPr>
        <w:t>НАКАЗ</w:t>
      </w:r>
    </w:p>
    <w:p w:rsidR="00C40E84" w:rsidRPr="00C14494" w:rsidRDefault="00C40E84" w:rsidP="00C40E84">
      <w:pPr>
        <w:spacing w:after="0" w:line="240" w:lineRule="auto"/>
        <w:jc w:val="center"/>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b/>
          <w:bCs/>
          <w:color w:val="000000"/>
          <w:sz w:val="24"/>
          <w:szCs w:val="24"/>
          <w:lang w:eastAsia="uk-UA"/>
        </w:rPr>
        <w:t>від 26 квітня 2017 року N 458</w:t>
      </w:r>
    </w:p>
    <w:p w:rsidR="00C40E84" w:rsidRPr="00C14494" w:rsidRDefault="00C40E84" w:rsidP="00C14494">
      <w:pPr>
        <w:spacing w:before="240" w:after="0" w:line="240" w:lineRule="auto"/>
        <w:jc w:val="center"/>
        <w:outlineLvl w:val="1"/>
        <w:rPr>
          <w:rFonts w:ascii="Times New Roman" w:eastAsia="Times New Roman" w:hAnsi="Times New Roman" w:cs="Times New Roman"/>
          <w:b/>
          <w:bCs/>
          <w:color w:val="000000"/>
          <w:sz w:val="24"/>
          <w:szCs w:val="24"/>
          <w:lang w:eastAsia="uk-UA"/>
        </w:rPr>
      </w:pPr>
      <w:bookmarkStart w:id="0" w:name="_GoBack"/>
      <w:r w:rsidRPr="00C14494">
        <w:rPr>
          <w:rFonts w:ascii="Times New Roman" w:eastAsia="Times New Roman" w:hAnsi="Times New Roman" w:cs="Times New Roman"/>
          <w:b/>
          <w:bCs/>
          <w:color w:val="000000"/>
          <w:sz w:val="24"/>
          <w:szCs w:val="24"/>
          <w:lang w:eastAsia="uk-UA"/>
        </w:rPr>
        <w:t>Про затвердження Заходів щодо підтримки Україною статусу країни, вільної від поліомієліту</w:t>
      </w:r>
      <w:bookmarkEnd w:id="0"/>
      <w:r w:rsidRPr="00C14494">
        <w:rPr>
          <w:rFonts w:ascii="Times New Roman" w:eastAsia="Times New Roman" w:hAnsi="Times New Roman" w:cs="Times New Roman"/>
          <w:b/>
          <w:bCs/>
          <w:color w:val="000000"/>
          <w:sz w:val="24"/>
          <w:szCs w:val="24"/>
          <w:lang w:eastAsia="uk-UA"/>
        </w:rPr>
        <w:t>, на 2017 - 2020 роки</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Відповідно до статей 6, 11 Закону України "Про захист населення від інфекційних хвороб", розпорядження Кабінету Міністрів України від 30 листопада 2016 N 1002-р "Про схвалення Концепції розвитку системи громадського здоров'я" (</w:t>
      </w:r>
      <w:hyperlink r:id="rId5" w:history="1">
        <w:r w:rsidRPr="00C14494">
          <w:rPr>
            <w:rFonts w:ascii="Times New Roman" w:eastAsia="Times New Roman" w:hAnsi="Times New Roman" w:cs="Times New Roman"/>
            <w:color w:val="008000"/>
            <w:sz w:val="24"/>
            <w:szCs w:val="24"/>
            <w:u w:val="single"/>
            <w:lang w:eastAsia="uk-UA"/>
          </w:rPr>
          <w:t>Розпорядження N 1002-р</w:t>
        </w:r>
      </w:hyperlink>
      <w:r w:rsidRPr="00C14494">
        <w:rPr>
          <w:rFonts w:ascii="Times New Roman" w:eastAsia="Times New Roman" w:hAnsi="Times New Roman" w:cs="Times New Roman"/>
          <w:color w:val="000000"/>
          <w:sz w:val="24"/>
          <w:szCs w:val="24"/>
          <w:lang w:eastAsia="uk-UA"/>
        </w:rPr>
        <w:t>), пункту 8 Положення про Міністерство охорони здоров'я України, затвердженого постановою Кабінету Міністрів України від 25 березня 2015 N 267 (</w:t>
      </w:r>
      <w:hyperlink r:id="rId6" w:history="1">
        <w:r w:rsidRPr="00C14494">
          <w:rPr>
            <w:rFonts w:ascii="Times New Roman" w:eastAsia="Times New Roman" w:hAnsi="Times New Roman" w:cs="Times New Roman"/>
            <w:color w:val="008000"/>
            <w:sz w:val="24"/>
            <w:szCs w:val="24"/>
            <w:u w:val="single"/>
            <w:lang w:eastAsia="uk-UA"/>
          </w:rPr>
          <w:t>Постанова N 267</w:t>
        </w:r>
      </w:hyperlink>
      <w:r w:rsidRPr="00C14494">
        <w:rPr>
          <w:rFonts w:ascii="Times New Roman" w:eastAsia="Times New Roman" w:hAnsi="Times New Roman" w:cs="Times New Roman"/>
          <w:color w:val="000000"/>
          <w:sz w:val="24"/>
          <w:szCs w:val="24"/>
          <w:lang w:eastAsia="uk-UA"/>
        </w:rPr>
        <w:t>), та з метою забезпечення здійснення заходів щодо підтримання Україною статусу країни, вільної від поліомієліту, на 2017 - 2020 роки </w:t>
      </w:r>
      <w:r w:rsidRPr="00C14494">
        <w:rPr>
          <w:rFonts w:ascii="Times New Roman" w:eastAsia="Times New Roman" w:hAnsi="Times New Roman" w:cs="Times New Roman"/>
          <w:b/>
          <w:bCs/>
          <w:color w:val="000000"/>
          <w:sz w:val="24"/>
          <w:szCs w:val="24"/>
          <w:lang w:eastAsia="uk-UA"/>
        </w:rPr>
        <w:t>наказую</w:t>
      </w:r>
      <w:r w:rsidRPr="00C14494">
        <w:rPr>
          <w:rFonts w:ascii="Times New Roman" w:eastAsia="Times New Roman" w:hAnsi="Times New Roman" w:cs="Times New Roman"/>
          <w:color w:val="000000"/>
          <w:sz w:val="24"/>
          <w:szCs w:val="24"/>
          <w:lang w:eastAsia="uk-UA"/>
        </w:rPr>
        <w:t>:</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1. Затвердити Заходи щодо підтримки Україною статусу країни, вільної від поліомієліту, на 2017 - 2020 роки (далі - Заходи), що додаються.</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2. Міністру охорони здоров'я Автономної Республіки Крим, керівникам структурних підрозділів з питань охорони здоров'я обласних, Київської та Севастопольської міських державних адміністрацій, керівникам державних установ - лабораторних центрів Міністерства охорони здоров'я України забезпечити виконання Заходів та подання інформації про їх виконання до Державної установи "Центр громадського здоров'я Міністерства охорони здоров'я України" та Державного закладу "Український центр з контролю та моніторингу захворювань Міністерства охорони здоров'я України" щороку до 10 липня та 10 січня.</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3. Державній установі "Центр громадського здоров'я Міністерства охорони здоров'я України" та Державному закладу "Український центр з контролю та моніторингу захворювань Міністерства охорони здоров'я України" забезпечити збір, узагальнення та подання інформації про виконання Заходів до Міністерства охорони здоров'я України щороку до 20 січня.</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4. Контроль за виконанням цього наказу покласти на заступника Міністра з питань європейської інтеграції </w:t>
      </w:r>
      <w:proofErr w:type="spellStart"/>
      <w:r w:rsidRPr="00C14494">
        <w:rPr>
          <w:rFonts w:ascii="Times New Roman" w:eastAsia="Times New Roman" w:hAnsi="Times New Roman" w:cs="Times New Roman"/>
          <w:color w:val="000000"/>
          <w:sz w:val="24"/>
          <w:szCs w:val="24"/>
          <w:lang w:eastAsia="uk-UA"/>
        </w:rPr>
        <w:t>Сивак</w:t>
      </w:r>
      <w:proofErr w:type="spellEnd"/>
      <w:r w:rsidRPr="00C14494">
        <w:rPr>
          <w:rFonts w:ascii="Times New Roman" w:eastAsia="Times New Roman" w:hAnsi="Times New Roman" w:cs="Times New Roman"/>
          <w:color w:val="000000"/>
          <w:sz w:val="24"/>
          <w:szCs w:val="24"/>
          <w:lang w:eastAsia="uk-UA"/>
        </w:rPr>
        <w:t xml:space="preserve"> О. В.</w:t>
      </w:r>
    </w:p>
    <w:p w:rsidR="00C40E84" w:rsidRPr="00C14494" w:rsidRDefault="00C40E84" w:rsidP="00C40E84">
      <w:pPr>
        <w:spacing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w:t>
      </w:r>
    </w:p>
    <w:tbl>
      <w:tblPr>
        <w:tblW w:w="5000" w:type="pct"/>
        <w:tblCellSpacing w:w="15" w:type="dxa"/>
        <w:tblCellMar>
          <w:left w:w="0" w:type="dxa"/>
          <w:right w:w="0" w:type="dxa"/>
        </w:tblCellMar>
        <w:tblLook w:val="04A0" w:firstRow="1" w:lastRow="0" w:firstColumn="1" w:lastColumn="0" w:noHBand="0" w:noVBand="1"/>
      </w:tblPr>
      <w:tblGrid>
        <w:gridCol w:w="4849"/>
        <w:gridCol w:w="4850"/>
      </w:tblGrid>
      <w:tr w:rsidR="00C40E84" w:rsidRPr="00C14494" w:rsidTr="00C40E84">
        <w:trPr>
          <w:tblCellSpacing w:w="15" w:type="dxa"/>
        </w:trPr>
        <w:tc>
          <w:tcPr>
            <w:tcW w:w="2500" w:type="pct"/>
            <w:hideMark/>
          </w:tcPr>
          <w:p w:rsidR="00C40E84" w:rsidRPr="00C14494" w:rsidRDefault="00C40E84" w:rsidP="00C40E84">
            <w:pPr>
              <w:spacing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b/>
                <w:bCs/>
                <w:color w:val="000000"/>
                <w:sz w:val="24"/>
                <w:szCs w:val="24"/>
                <w:lang w:eastAsia="uk-UA"/>
              </w:rPr>
              <w:t>В. о. Міністра</w:t>
            </w:r>
          </w:p>
        </w:tc>
        <w:tc>
          <w:tcPr>
            <w:tcW w:w="2500" w:type="pct"/>
            <w:vAlign w:val="bottom"/>
            <w:hideMark/>
          </w:tcPr>
          <w:p w:rsidR="00C40E84" w:rsidRPr="00C14494" w:rsidRDefault="00C40E84" w:rsidP="00C14494">
            <w:pPr>
              <w:spacing w:after="0" w:line="240" w:lineRule="auto"/>
              <w:jc w:val="right"/>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b/>
                <w:bCs/>
                <w:color w:val="000000"/>
                <w:sz w:val="24"/>
                <w:szCs w:val="24"/>
                <w:lang w:eastAsia="uk-UA"/>
              </w:rPr>
              <w:t>У. Супрун</w:t>
            </w:r>
          </w:p>
        </w:tc>
      </w:tr>
    </w:tbl>
    <w:p w:rsidR="00C40E84" w:rsidRPr="00C14494" w:rsidRDefault="00C40E84" w:rsidP="00C40E84">
      <w:pPr>
        <w:spacing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w:t>
      </w:r>
    </w:p>
    <w:p w:rsidR="00C14494" w:rsidRPr="00C14494" w:rsidRDefault="00C14494">
      <w:pPr>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br w:type="page"/>
      </w:r>
    </w:p>
    <w:p w:rsidR="00C40E84" w:rsidRPr="00C14494" w:rsidRDefault="00C40E84" w:rsidP="00C14494">
      <w:pPr>
        <w:spacing w:before="240" w:after="0" w:line="240" w:lineRule="auto"/>
        <w:jc w:val="right"/>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lastRenderedPageBreak/>
        <w:t>ЗАТВЕРДЖЕНО</w:t>
      </w:r>
      <w:r w:rsidRPr="00C14494">
        <w:rPr>
          <w:rFonts w:ascii="Times New Roman" w:eastAsia="Times New Roman" w:hAnsi="Times New Roman" w:cs="Times New Roman"/>
          <w:color w:val="000000"/>
          <w:sz w:val="24"/>
          <w:szCs w:val="24"/>
          <w:lang w:eastAsia="uk-UA"/>
        </w:rPr>
        <w:br/>
        <w:t>Наказ Міністерства охорони здоров'я України</w:t>
      </w:r>
      <w:r w:rsidRPr="00C14494">
        <w:rPr>
          <w:rFonts w:ascii="Times New Roman" w:eastAsia="Times New Roman" w:hAnsi="Times New Roman" w:cs="Times New Roman"/>
          <w:color w:val="000000"/>
          <w:sz w:val="24"/>
          <w:szCs w:val="24"/>
          <w:lang w:eastAsia="uk-UA"/>
        </w:rPr>
        <w:br/>
        <w:t>26 квітня 2017 року N 458</w:t>
      </w:r>
    </w:p>
    <w:p w:rsidR="00C40E84" w:rsidRPr="00C14494" w:rsidRDefault="00C40E84" w:rsidP="00C14494">
      <w:pPr>
        <w:spacing w:before="240" w:after="0" w:line="240" w:lineRule="auto"/>
        <w:jc w:val="center"/>
        <w:outlineLvl w:val="2"/>
        <w:rPr>
          <w:rFonts w:ascii="Times New Roman" w:eastAsia="Times New Roman" w:hAnsi="Times New Roman" w:cs="Times New Roman"/>
          <w:b/>
          <w:bCs/>
          <w:color w:val="000000"/>
          <w:sz w:val="24"/>
          <w:szCs w:val="24"/>
          <w:lang w:eastAsia="uk-UA"/>
        </w:rPr>
      </w:pPr>
      <w:r w:rsidRPr="00C14494">
        <w:rPr>
          <w:rFonts w:ascii="Times New Roman" w:eastAsia="Times New Roman" w:hAnsi="Times New Roman" w:cs="Times New Roman"/>
          <w:b/>
          <w:bCs/>
          <w:color w:val="000000"/>
          <w:sz w:val="24"/>
          <w:szCs w:val="24"/>
          <w:lang w:eastAsia="uk-UA"/>
        </w:rPr>
        <w:t>ЗАХОДИ</w:t>
      </w:r>
      <w:r w:rsidRPr="00C14494">
        <w:rPr>
          <w:rFonts w:ascii="Times New Roman" w:eastAsia="Times New Roman" w:hAnsi="Times New Roman" w:cs="Times New Roman"/>
          <w:b/>
          <w:bCs/>
          <w:color w:val="000000"/>
          <w:sz w:val="24"/>
          <w:szCs w:val="24"/>
          <w:lang w:eastAsia="uk-UA"/>
        </w:rPr>
        <w:br/>
        <w:t>ЩОДО ПІДТРИМКИ УКРАЇНОЮ СТАТУСУ КРАЇНИ, ВІЛЬНОЇ ВІД ПОЛІОМІЄЛІТУ, НА 2017 - 2020 РОКИ</w:t>
      </w:r>
    </w:p>
    <w:p w:rsidR="00C14494" w:rsidRPr="00C14494" w:rsidRDefault="00C14494" w:rsidP="00C14494">
      <w:pPr>
        <w:spacing w:after="0" w:line="240" w:lineRule="auto"/>
        <w:outlineLvl w:val="2"/>
        <w:rPr>
          <w:rFonts w:ascii="Times New Roman" w:eastAsia="Times New Roman" w:hAnsi="Times New Roman" w:cs="Times New Roman"/>
          <w:b/>
          <w:bCs/>
          <w:color w:val="000000"/>
          <w:sz w:val="24"/>
          <w:szCs w:val="24"/>
          <w:lang w:eastAsia="uk-UA"/>
        </w:rPr>
      </w:pPr>
    </w:p>
    <w:p w:rsidR="00C40E84" w:rsidRPr="00C14494" w:rsidRDefault="00C40E84" w:rsidP="00C14494">
      <w:pPr>
        <w:spacing w:before="240" w:after="0" w:line="240" w:lineRule="auto"/>
        <w:outlineLvl w:val="2"/>
        <w:rPr>
          <w:rFonts w:ascii="Times New Roman" w:eastAsia="Times New Roman" w:hAnsi="Times New Roman" w:cs="Times New Roman"/>
          <w:b/>
          <w:bCs/>
          <w:color w:val="000000"/>
          <w:sz w:val="24"/>
          <w:szCs w:val="24"/>
          <w:lang w:eastAsia="uk-UA"/>
        </w:rPr>
      </w:pPr>
      <w:r w:rsidRPr="00C14494">
        <w:rPr>
          <w:rFonts w:ascii="Times New Roman" w:eastAsia="Times New Roman" w:hAnsi="Times New Roman" w:cs="Times New Roman"/>
          <w:b/>
          <w:bCs/>
          <w:color w:val="000000"/>
          <w:sz w:val="24"/>
          <w:szCs w:val="24"/>
          <w:lang w:eastAsia="uk-UA"/>
        </w:rPr>
        <w:t>I. ЗАХОДИ ДЛЯ ПОПЕРЕДЖЕННЯ ЦИРКУЛЯЦІЇ "ДИКИХ" ТА ВАКЦИНОСПОРІДНЕНИХ ПОЛІОВІРУСІВ (ВСПВ) АБО ВАКЦИННИХ ПОЛІОВІРУСІВ ТИПУ 2</w:t>
      </w:r>
    </w:p>
    <w:p w:rsidR="00C1449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1. Підтримка високого рівня охоплення плановою імунізацією - для запобігання розповсюдженню (поширенню) "диких" </w:t>
      </w:r>
      <w:proofErr w:type="spellStart"/>
      <w:r w:rsidRPr="00C14494">
        <w:rPr>
          <w:rFonts w:ascii="Times New Roman" w:eastAsia="Times New Roman" w:hAnsi="Times New Roman" w:cs="Times New Roman"/>
          <w:color w:val="000000"/>
          <w:sz w:val="24"/>
          <w:szCs w:val="24"/>
          <w:lang w:eastAsia="uk-UA"/>
        </w:rPr>
        <w:t>поліовірусів</w:t>
      </w:r>
      <w:proofErr w:type="spellEnd"/>
      <w:r w:rsidRPr="00C14494">
        <w:rPr>
          <w:rFonts w:ascii="Times New Roman" w:eastAsia="Times New Roman" w:hAnsi="Times New Roman" w:cs="Times New Roman"/>
          <w:color w:val="000000"/>
          <w:sz w:val="24"/>
          <w:szCs w:val="24"/>
          <w:lang w:eastAsia="uk-UA"/>
        </w:rPr>
        <w:t xml:space="preserve"> або циркулюючих </w:t>
      </w:r>
      <w:proofErr w:type="spellStart"/>
      <w:r w:rsidRPr="00C14494">
        <w:rPr>
          <w:rFonts w:ascii="Times New Roman" w:eastAsia="Times New Roman" w:hAnsi="Times New Roman" w:cs="Times New Roman"/>
          <w:color w:val="000000"/>
          <w:sz w:val="24"/>
          <w:szCs w:val="24"/>
          <w:lang w:eastAsia="uk-UA"/>
        </w:rPr>
        <w:t>вакциноспоріднених</w:t>
      </w:r>
      <w:proofErr w:type="spellEnd"/>
      <w:r w:rsidRPr="00C14494">
        <w:rPr>
          <w:rFonts w:ascii="Times New Roman" w:eastAsia="Times New Roman" w:hAnsi="Times New Roman" w:cs="Times New Roman"/>
          <w:color w:val="000000"/>
          <w:sz w:val="24"/>
          <w:szCs w:val="24"/>
          <w:lang w:eastAsia="uk-UA"/>
        </w:rPr>
        <w:t xml:space="preserve"> вірусів поліомієліту (далі - </w:t>
      </w:r>
      <w:proofErr w:type="spellStart"/>
      <w:r w:rsidRPr="00C14494">
        <w:rPr>
          <w:rFonts w:ascii="Times New Roman" w:eastAsia="Times New Roman" w:hAnsi="Times New Roman" w:cs="Times New Roman"/>
          <w:color w:val="000000"/>
          <w:sz w:val="24"/>
          <w:szCs w:val="24"/>
          <w:lang w:eastAsia="uk-UA"/>
        </w:rPr>
        <w:t>цВСПВ</w:t>
      </w:r>
      <w:proofErr w:type="spellEnd"/>
      <w:r w:rsidRPr="00C14494">
        <w:rPr>
          <w:rFonts w:ascii="Times New Roman" w:eastAsia="Times New Roman" w:hAnsi="Times New Roman" w:cs="Times New Roman"/>
          <w:color w:val="000000"/>
          <w:sz w:val="24"/>
          <w:szCs w:val="24"/>
          <w:lang w:eastAsia="uk-UA"/>
        </w:rPr>
        <w:t>) у разі їх завезення.</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Забезпечити охоплення щепленнями проти поліомієліту (3 дози </w:t>
      </w:r>
      <w:proofErr w:type="spellStart"/>
      <w:r w:rsidRPr="00C14494">
        <w:rPr>
          <w:rFonts w:ascii="Times New Roman" w:eastAsia="Times New Roman" w:hAnsi="Times New Roman" w:cs="Times New Roman"/>
          <w:color w:val="000000"/>
          <w:sz w:val="24"/>
          <w:szCs w:val="24"/>
          <w:lang w:eastAsia="uk-UA"/>
        </w:rPr>
        <w:t>поліомієлітної</w:t>
      </w:r>
      <w:proofErr w:type="spellEnd"/>
      <w:r w:rsidRPr="00C14494">
        <w:rPr>
          <w:rFonts w:ascii="Times New Roman" w:eastAsia="Times New Roman" w:hAnsi="Times New Roman" w:cs="Times New Roman"/>
          <w:color w:val="000000"/>
          <w:sz w:val="24"/>
          <w:szCs w:val="24"/>
          <w:lang w:eastAsia="uk-UA"/>
        </w:rPr>
        <w:t xml:space="preserve"> вакцини) дітей першого року життя і дітей віком два роки (перша ревакцинація) не менше 95 % на адміністративних територіях всіх рівнів. Цей показник для дітей інших вікових груп, що підлягають ревакцинації, повинен становити також не менше 98 %.</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Проводити заходи щодо імунізації невакцинованих дітей, дітей, вакцинованих проти поліомієліту з порушенням Календаря профілактичних щеплень, затвердженого наказом Міністерства охорони здоров'я України від 16.09.2011 N 595 "Про порядок проведення профілактичних щеплень в Україні та контроль якості й обігу медичних імунобіологічних препаратів" (</w:t>
      </w:r>
      <w:hyperlink r:id="rId7" w:history="1">
        <w:r w:rsidRPr="00C14494">
          <w:rPr>
            <w:rFonts w:ascii="Times New Roman" w:eastAsia="Times New Roman" w:hAnsi="Times New Roman" w:cs="Times New Roman"/>
            <w:color w:val="008000"/>
            <w:sz w:val="24"/>
            <w:szCs w:val="24"/>
            <w:u w:val="single"/>
            <w:lang w:eastAsia="uk-UA"/>
          </w:rPr>
          <w:t>Наказ N 595</w:t>
        </w:r>
      </w:hyperlink>
      <w:r w:rsidRPr="00C14494">
        <w:rPr>
          <w:rFonts w:ascii="Times New Roman" w:eastAsia="Times New Roman" w:hAnsi="Times New Roman" w:cs="Times New Roman"/>
          <w:color w:val="000000"/>
          <w:sz w:val="24"/>
          <w:szCs w:val="24"/>
          <w:lang w:eastAsia="uk-UA"/>
        </w:rPr>
        <w:t>) (у редакції наказу МОЗ України від 11.08.2014 N 551 (</w:t>
      </w:r>
      <w:hyperlink r:id="rId8" w:history="1">
        <w:r w:rsidRPr="00C14494">
          <w:rPr>
            <w:rFonts w:ascii="Times New Roman" w:eastAsia="Times New Roman" w:hAnsi="Times New Roman" w:cs="Times New Roman"/>
            <w:color w:val="008000"/>
            <w:sz w:val="24"/>
            <w:szCs w:val="24"/>
            <w:u w:val="single"/>
            <w:lang w:eastAsia="uk-UA"/>
          </w:rPr>
          <w:t>Наказ N 551</w:t>
        </w:r>
      </w:hyperlink>
      <w:r w:rsidRPr="00C14494">
        <w:rPr>
          <w:rFonts w:ascii="Times New Roman" w:eastAsia="Times New Roman" w:hAnsi="Times New Roman" w:cs="Times New Roman"/>
          <w:color w:val="000000"/>
          <w:sz w:val="24"/>
          <w:szCs w:val="24"/>
          <w:lang w:eastAsia="uk-UA"/>
        </w:rPr>
        <w:t>)), зареєстрованого в Міністерстві юстиції України від 10.10.2011 р. за N 1159/19897.</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Охопити щепленнями проти поліомієліту дітей віком до 15 років, групи осіб підвищеного ризику (біженці, нелегали, особи, схильні до кочового способу життя, та ін.).</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Проводити аналіз охопленням щепленнями, потреби в вакцинних препаратах, випадків відмов від вакцинації та обґрунтованості медичних протипоказань.</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Здійснювати комунікаційні, інформаційні заходи з питань важливої медичної та економічної доцільності проведення імунізації. Забезпечувати проведення посилених комунікаційних кампаній імунізації проти поліомієліту під час Всесвітнього тижня імунізації (останній тиждень квітня).</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Проводити навчання медичних працівників з питань імунізації, у тому числі молодшого персоналу з медичною освітою, зокрема шляхом проведення відповідних тренінгів, семінарів, шкіл здоров'я (літня/зимова школа з імунізації), у разі потреби - за підтримки міжнародних партнерів.</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Здійснювати систематичний перегляд та оновлення нормативно-правової бази на основі принципів доказової медицини, рекомендацій Всесвітньої організації охорони здоров'я (далі - ВООЗ).</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Проводити тренінги щодо епіднагляду за поліомієлітом, вакцинації проти цього захворювання, у разі потреби - за підтримки міжнародних партнерів.</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За потребою проводити засідання Національного сертифікаційного комітету з ліквідації поліомієліту, склад якого затверджено наказом Міністерства охорони здоров'я України від 14.07.98 N 196 (у редакції наказу Міністерства охорони здоров'я України від 01.06.2012 N 416 (</w:t>
      </w:r>
      <w:hyperlink r:id="rId9" w:history="1">
        <w:r w:rsidRPr="00C14494">
          <w:rPr>
            <w:rFonts w:ascii="Times New Roman" w:eastAsia="Times New Roman" w:hAnsi="Times New Roman" w:cs="Times New Roman"/>
            <w:color w:val="008000"/>
            <w:sz w:val="24"/>
            <w:szCs w:val="24"/>
            <w:u w:val="single"/>
            <w:lang w:eastAsia="uk-UA"/>
          </w:rPr>
          <w:t>Наказ N 416</w:t>
        </w:r>
      </w:hyperlink>
      <w:r w:rsidRPr="00C14494">
        <w:rPr>
          <w:rFonts w:ascii="Times New Roman" w:eastAsia="Times New Roman" w:hAnsi="Times New Roman" w:cs="Times New Roman"/>
          <w:color w:val="000000"/>
          <w:sz w:val="24"/>
          <w:szCs w:val="24"/>
          <w:lang w:eastAsia="uk-UA"/>
        </w:rPr>
        <w:t xml:space="preserve">)), Оперативного штабу Міністерства охорони здоров'я України з локалізації </w:t>
      </w:r>
      <w:r w:rsidRPr="00C14494">
        <w:rPr>
          <w:rFonts w:ascii="Times New Roman" w:eastAsia="Times New Roman" w:hAnsi="Times New Roman" w:cs="Times New Roman"/>
          <w:color w:val="000000"/>
          <w:sz w:val="24"/>
          <w:szCs w:val="24"/>
          <w:lang w:eastAsia="uk-UA"/>
        </w:rPr>
        <w:lastRenderedPageBreak/>
        <w:t>та ліквідації спалаху поліомієліту, викликаного "диким" вірусом поліомієліту, положення про який затверджено наказом Міністерства охорони здоров'я України від 04.06.2014 N 383 "Про організацію проведення додаткових заходів при ускладненні епідемічної ситуації з поліомієліту" (</w:t>
      </w:r>
      <w:hyperlink r:id="rId10" w:history="1">
        <w:r w:rsidRPr="00C14494">
          <w:rPr>
            <w:rFonts w:ascii="Times New Roman" w:eastAsia="Times New Roman" w:hAnsi="Times New Roman" w:cs="Times New Roman"/>
            <w:color w:val="008000"/>
            <w:sz w:val="24"/>
            <w:szCs w:val="24"/>
            <w:u w:val="single"/>
            <w:lang w:eastAsia="uk-UA"/>
          </w:rPr>
          <w:t>Положення N 383</w:t>
        </w:r>
      </w:hyperlink>
      <w:r w:rsidRPr="00C14494">
        <w:rPr>
          <w:rFonts w:ascii="Times New Roman" w:eastAsia="Times New Roman" w:hAnsi="Times New Roman" w:cs="Times New Roman"/>
          <w:color w:val="000000"/>
          <w:sz w:val="24"/>
          <w:szCs w:val="24"/>
          <w:lang w:eastAsia="uk-UA"/>
        </w:rPr>
        <w:t xml:space="preserve">), зареєстрованого в Міністерстві юстиції України від 25.06.2014 за N 695/25472 (далі - Оперативний штаб), та Оперативного штабу Міністерства охорони здоров'я України з попередження циркуляції </w:t>
      </w:r>
      <w:proofErr w:type="spellStart"/>
      <w:r w:rsidRPr="00C14494">
        <w:rPr>
          <w:rFonts w:ascii="Times New Roman" w:eastAsia="Times New Roman" w:hAnsi="Times New Roman" w:cs="Times New Roman"/>
          <w:color w:val="000000"/>
          <w:sz w:val="24"/>
          <w:szCs w:val="24"/>
          <w:lang w:eastAsia="uk-UA"/>
        </w:rPr>
        <w:t>вакциноспоріднених</w:t>
      </w:r>
      <w:proofErr w:type="spellEnd"/>
      <w:r w:rsidRPr="00C14494">
        <w:rPr>
          <w:rFonts w:ascii="Times New Roman" w:eastAsia="Times New Roman" w:hAnsi="Times New Roman" w:cs="Times New Roman"/>
          <w:color w:val="000000"/>
          <w:sz w:val="24"/>
          <w:szCs w:val="24"/>
          <w:lang w:eastAsia="uk-UA"/>
        </w:rPr>
        <w:t xml:space="preserve"> </w:t>
      </w:r>
      <w:proofErr w:type="spellStart"/>
      <w:r w:rsidRPr="00C14494">
        <w:rPr>
          <w:rFonts w:ascii="Times New Roman" w:eastAsia="Times New Roman" w:hAnsi="Times New Roman" w:cs="Times New Roman"/>
          <w:color w:val="000000"/>
          <w:sz w:val="24"/>
          <w:szCs w:val="24"/>
          <w:lang w:eastAsia="uk-UA"/>
        </w:rPr>
        <w:t>поліовірусів</w:t>
      </w:r>
      <w:proofErr w:type="spellEnd"/>
      <w:r w:rsidRPr="00C14494">
        <w:rPr>
          <w:rFonts w:ascii="Times New Roman" w:eastAsia="Times New Roman" w:hAnsi="Times New Roman" w:cs="Times New Roman"/>
          <w:color w:val="000000"/>
          <w:sz w:val="24"/>
          <w:szCs w:val="24"/>
          <w:lang w:eastAsia="uk-UA"/>
        </w:rPr>
        <w:t>, склад якого затверджено наказом Міністерства охорони здоров'я України від 11.09.2015 N 590.</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Провести у 2017 році оцінку напруженості імунітету проти поліомієліту, дифтерії, правця, кору, краснухи та гепатиту B у дітей віком від 1 до 10 років за згодою щодо підтримки ВООЗ та Центру контролю за захворюваннями (далі - CDC).</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2. Підтримка високої якості епіднагляду для швидкого виявлення будь-якого завезення "диких" </w:t>
      </w:r>
      <w:proofErr w:type="spellStart"/>
      <w:r w:rsidRPr="00C14494">
        <w:rPr>
          <w:rFonts w:ascii="Times New Roman" w:eastAsia="Times New Roman" w:hAnsi="Times New Roman" w:cs="Times New Roman"/>
          <w:color w:val="000000"/>
          <w:sz w:val="24"/>
          <w:szCs w:val="24"/>
          <w:lang w:eastAsia="uk-UA"/>
        </w:rPr>
        <w:t>поліовірусів</w:t>
      </w:r>
      <w:proofErr w:type="spellEnd"/>
      <w:r w:rsidRPr="00C14494">
        <w:rPr>
          <w:rFonts w:ascii="Times New Roman" w:eastAsia="Times New Roman" w:hAnsi="Times New Roman" w:cs="Times New Roman"/>
          <w:color w:val="000000"/>
          <w:sz w:val="24"/>
          <w:szCs w:val="24"/>
          <w:lang w:eastAsia="uk-UA"/>
        </w:rPr>
        <w:t xml:space="preserve"> або ВСПВ.</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Для виявлення будь-якого завезення "диких" </w:t>
      </w:r>
      <w:proofErr w:type="spellStart"/>
      <w:r w:rsidRPr="00C14494">
        <w:rPr>
          <w:rFonts w:ascii="Times New Roman" w:eastAsia="Times New Roman" w:hAnsi="Times New Roman" w:cs="Times New Roman"/>
          <w:color w:val="000000"/>
          <w:sz w:val="24"/>
          <w:szCs w:val="24"/>
          <w:lang w:eastAsia="uk-UA"/>
        </w:rPr>
        <w:t>поліовірусів</w:t>
      </w:r>
      <w:proofErr w:type="spellEnd"/>
      <w:r w:rsidRPr="00C14494">
        <w:rPr>
          <w:rFonts w:ascii="Times New Roman" w:eastAsia="Times New Roman" w:hAnsi="Times New Roman" w:cs="Times New Roman"/>
          <w:color w:val="000000"/>
          <w:sz w:val="24"/>
          <w:szCs w:val="24"/>
          <w:lang w:eastAsia="uk-UA"/>
        </w:rPr>
        <w:t xml:space="preserve"> або ВСПВ постійно підтримувати високу якість епідеміологічного нагляду за гострими в'ялими паралічами (далі - ГВП) / поліомієлітом, у тому числі синдромом </w:t>
      </w:r>
      <w:proofErr w:type="spellStart"/>
      <w:r w:rsidRPr="00C14494">
        <w:rPr>
          <w:rFonts w:ascii="Times New Roman" w:eastAsia="Times New Roman" w:hAnsi="Times New Roman" w:cs="Times New Roman"/>
          <w:color w:val="000000"/>
          <w:sz w:val="24"/>
          <w:szCs w:val="24"/>
          <w:lang w:eastAsia="uk-UA"/>
        </w:rPr>
        <w:t>Гійєна-Барре</w:t>
      </w:r>
      <w:proofErr w:type="spellEnd"/>
      <w:r w:rsidRPr="00C14494">
        <w:rPr>
          <w:rFonts w:ascii="Times New Roman" w:eastAsia="Times New Roman" w:hAnsi="Times New Roman" w:cs="Times New Roman"/>
          <w:color w:val="000000"/>
          <w:sz w:val="24"/>
          <w:szCs w:val="24"/>
          <w:lang w:eastAsia="uk-UA"/>
        </w:rPr>
        <w:t xml:space="preserve"> у дітей віком до 15 років, або схожим з поліомієлітом паралітичним захворюванням у людини будь-якого віку; гострими невритами лицевого </w:t>
      </w:r>
      <w:proofErr w:type="spellStart"/>
      <w:r w:rsidRPr="00C14494">
        <w:rPr>
          <w:rFonts w:ascii="Times New Roman" w:eastAsia="Times New Roman" w:hAnsi="Times New Roman" w:cs="Times New Roman"/>
          <w:color w:val="000000"/>
          <w:sz w:val="24"/>
          <w:szCs w:val="24"/>
          <w:lang w:eastAsia="uk-UA"/>
        </w:rPr>
        <w:t>нерва</w:t>
      </w:r>
      <w:proofErr w:type="spellEnd"/>
      <w:r w:rsidRPr="00C14494">
        <w:rPr>
          <w:rFonts w:ascii="Times New Roman" w:eastAsia="Times New Roman" w:hAnsi="Times New Roman" w:cs="Times New Roman"/>
          <w:color w:val="000000"/>
          <w:sz w:val="24"/>
          <w:szCs w:val="24"/>
          <w:lang w:eastAsia="uk-UA"/>
        </w:rPr>
        <w:t xml:space="preserve"> при їх резистентності до терапії протягом двох тижнів та при підозрі на ураження ядра лицевого </w:t>
      </w:r>
      <w:proofErr w:type="spellStart"/>
      <w:r w:rsidRPr="00C14494">
        <w:rPr>
          <w:rFonts w:ascii="Times New Roman" w:eastAsia="Times New Roman" w:hAnsi="Times New Roman" w:cs="Times New Roman"/>
          <w:color w:val="000000"/>
          <w:sz w:val="24"/>
          <w:szCs w:val="24"/>
          <w:lang w:eastAsia="uk-UA"/>
        </w:rPr>
        <w:t>нерва</w:t>
      </w:r>
      <w:proofErr w:type="spellEnd"/>
      <w:r w:rsidRPr="00C14494">
        <w:rPr>
          <w:rFonts w:ascii="Times New Roman" w:eastAsia="Times New Roman" w:hAnsi="Times New Roman" w:cs="Times New Roman"/>
          <w:color w:val="000000"/>
          <w:sz w:val="24"/>
          <w:szCs w:val="24"/>
          <w:lang w:eastAsia="uk-UA"/>
        </w:rPr>
        <w:t>, об'єктами довкілля.</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Індикатори якості нагляду за ГВП</w:t>
      </w:r>
    </w:p>
    <w:tbl>
      <w:tblPr>
        <w:tblW w:w="0" w:type="auto"/>
        <w:tblCellMar>
          <w:left w:w="0" w:type="dxa"/>
          <w:right w:w="0" w:type="dxa"/>
        </w:tblCellMar>
        <w:tblLook w:val="04A0" w:firstRow="1" w:lastRow="0" w:firstColumn="1" w:lastColumn="0" w:noHBand="0" w:noVBand="1"/>
      </w:tblPr>
      <w:tblGrid>
        <w:gridCol w:w="2919"/>
        <w:gridCol w:w="4086"/>
        <w:gridCol w:w="2724"/>
      </w:tblGrid>
      <w:tr w:rsidR="00C40E84" w:rsidRPr="00C14494" w:rsidTr="00C40E84">
        <w:tc>
          <w:tcPr>
            <w:tcW w:w="15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Показники якості нагляду за ГВП</w:t>
            </w:r>
          </w:p>
        </w:tc>
        <w:tc>
          <w:tcPr>
            <w:tcW w:w="21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Цільові показники</w:t>
            </w:r>
          </w:p>
        </w:tc>
        <w:tc>
          <w:tcPr>
            <w:tcW w:w="14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 </w:t>
            </w:r>
          </w:p>
        </w:tc>
      </w:tr>
      <w:tr w:rsidR="00C40E84" w:rsidRPr="00C14494" w:rsidTr="00C40E84">
        <w:tc>
          <w:tcPr>
            <w:tcW w:w="15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 xml:space="preserve">Реєстрація випадків </w:t>
            </w:r>
            <w:proofErr w:type="spellStart"/>
            <w:r w:rsidRPr="00C14494">
              <w:rPr>
                <w:rFonts w:ascii="Times New Roman" w:eastAsia="Times New Roman" w:hAnsi="Times New Roman" w:cs="Times New Roman"/>
                <w:sz w:val="24"/>
                <w:szCs w:val="24"/>
                <w:lang w:eastAsia="uk-UA"/>
              </w:rPr>
              <w:t>неполіомієлітних</w:t>
            </w:r>
            <w:proofErr w:type="spellEnd"/>
            <w:r w:rsidRPr="00C14494">
              <w:rPr>
                <w:rFonts w:ascii="Times New Roman" w:eastAsia="Times New Roman" w:hAnsi="Times New Roman" w:cs="Times New Roman"/>
                <w:sz w:val="24"/>
                <w:szCs w:val="24"/>
                <w:lang w:eastAsia="uk-UA"/>
              </w:rPr>
              <w:t>/ГВП</w:t>
            </w:r>
          </w:p>
        </w:tc>
        <w:tc>
          <w:tcPr>
            <w:tcW w:w="21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 </w:t>
            </w:r>
            <w:r w:rsidRPr="00C14494">
              <w:rPr>
                <w:rFonts w:ascii="Times New Roman" w:eastAsia="Times New Roman" w:hAnsi="Times New Roman" w:cs="Times New Roman"/>
                <w:sz w:val="24"/>
                <w:szCs w:val="24"/>
                <w:lang w:eastAsia="uk-UA"/>
              </w:rPr>
              <w:t> 3 випадків ГВП на 100000 дітей у віці &lt;15 років;</w:t>
            </w:r>
            <w:r w:rsidRPr="00C14494">
              <w:rPr>
                <w:rFonts w:ascii="Times New Roman" w:eastAsia="Times New Roman" w:hAnsi="Times New Roman" w:cs="Times New Roman"/>
                <w:sz w:val="24"/>
                <w:szCs w:val="24"/>
                <w:lang w:eastAsia="uk-UA"/>
              </w:rPr>
              <w:br/>
              <w:t>- </w:t>
            </w:r>
            <w:r w:rsidRPr="00C14494">
              <w:rPr>
                <w:rFonts w:ascii="Times New Roman" w:eastAsia="Times New Roman" w:hAnsi="Times New Roman" w:cs="Times New Roman"/>
                <w:sz w:val="24"/>
                <w:szCs w:val="24"/>
                <w:lang w:eastAsia="uk-UA"/>
              </w:rPr>
              <w:t> 80 % випадків ГВП, розслідуваних протягом 48 годин після первинної реєстрації;</w:t>
            </w:r>
            <w:r w:rsidRPr="00C14494">
              <w:rPr>
                <w:rFonts w:ascii="Times New Roman" w:eastAsia="Times New Roman" w:hAnsi="Times New Roman" w:cs="Times New Roman"/>
                <w:sz w:val="24"/>
                <w:szCs w:val="24"/>
                <w:lang w:eastAsia="uk-UA"/>
              </w:rPr>
              <w:br/>
              <w:t>- </w:t>
            </w:r>
            <w:r w:rsidRPr="00C14494">
              <w:rPr>
                <w:rFonts w:ascii="Times New Roman" w:eastAsia="Times New Roman" w:hAnsi="Times New Roman" w:cs="Times New Roman"/>
                <w:sz w:val="24"/>
                <w:szCs w:val="24"/>
                <w:lang w:eastAsia="uk-UA"/>
              </w:rPr>
              <w:t> 80 % випадків ГВП, класифікованих протягом 90 днів після початку захворювання.</w:t>
            </w:r>
          </w:p>
        </w:tc>
        <w:tc>
          <w:tcPr>
            <w:tcW w:w="14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 </w:t>
            </w:r>
          </w:p>
        </w:tc>
      </w:tr>
      <w:tr w:rsidR="00C40E84" w:rsidRPr="00C14494" w:rsidTr="00C40E84">
        <w:tc>
          <w:tcPr>
            <w:tcW w:w="15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 xml:space="preserve">Реєстрація випадків ГВП на </w:t>
            </w:r>
            <w:proofErr w:type="spellStart"/>
            <w:r w:rsidRPr="00C14494">
              <w:rPr>
                <w:rFonts w:ascii="Times New Roman" w:eastAsia="Times New Roman" w:hAnsi="Times New Roman" w:cs="Times New Roman"/>
                <w:sz w:val="24"/>
                <w:szCs w:val="24"/>
                <w:lang w:eastAsia="uk-UA"/>
              </w:rPr>
              <w:t>субнаціональному</w:t>
            </w:r>
            <w:proofErr w:type="spellEnd"/>
            <w:r w:rsidRPr="00C14494">
              <w:rPr>
                <w:rFonts w:ascii="Times New Roman" w:eastAsia="Times New Roman" w:hAnsi="Times New Roman" w:cs="Times New Roman"/>
                <w:sz w:val="24"/>
                <w:szCs w:val="24"/>
                <w:lang w:eastAsia="uk-UA"/>
              </w:rPr>
              <w:t xml:space="preserve"> рівні</w:t>
            </w:r>
          </w:p>
        </w:tc>
        <w:tc>
          <w:tcPr>
            <w:tcW w:w="21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 </w:t>
            </w:r>
            <w:r w:rsidRPr="00C14494">
              <w:rPr>
                <w:rFonts w:ascii="Times New Roman" w:eastAsia="Times New Roman" w:hAnsi="Times New Roman" w:cs="Times New Roman"/>
                <w:sz w:val="24"/>
                <w:szCs w:val="24"/>
                <w:lang w:eastAsia="uk-UA"/>
              </w:rPr>
              <w:t> 3 випадків ГВП на 100000 дітей у віці &lt;15 років.</w:t>
            </w:r>
          </w:p>
        </w:tc>
        <w:tc>
          <w:tcPr>
            <w:tcW w:w="14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 </w:t>
            </w:r>
          </w:p>
        </w:tc>
      </w:tr>
      <w:tr w:rsidR="00C40E84" w:rsidRPr="00C14494" w:rsidTr="00C40E84">
        <w:tc>
          <w:tcPr>
            <w:tcW w:w="15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Своєчасний відбір проб фекалій</w:t>
            </w:r>
          </w:p>
        </w:tc>
        <w:tc>
          <w:tcPr>
            <w:tcW w:w="21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 </w:t>
            </w:r>
            <w:r w:rsidRPr="00C14494">
              <w:rPr>
                <w:rFonts w:ascii="Times New Roman" w:eastAsia="Times New Roman" w:hAnsi="Times New Roman" w:cs="Times New Roman"/>
                <w:sz w:val="24"/>
                <w:szCs w:val="24"/>
                <w:lang w:eastAsia="uk-UA"/>
              </w:rPr>
              <w:t> 80 % випадків ГВП з 2 пробами фекалій, відібраними (з інтервалом не менше одного дня) протягом 14 днів після початку симптомів</w:t>
            </w:r>
          </w:p>
        </w:tc>
        <w:tc>
          <w:tcPr>
            <w:tcW w:w="14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 </w:t>
            </w:r>
          </w:p>
        </w:tc>
      </w:tr>
      <w:tr w:rsidR="00C40E84" w:rsidRPr="00C14494" w:rsidTr="00C40E84">
        <w:tc>
          <w:tcPr>
            <w:tcW w:w="15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Своєчасна доставка проб фекалій</w:t>
            </w:r>
          </w:p>
        </w:tc>
        <w:tc>
          <w:tcPr>
            <w:tcW w:w="21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 </w:t>
            </w:r>
            <w:r w:rsidRPr="00C14494">
              <w:rPr>
                <w:rFonts w:ascii="Times New Roman" w:eastAsia="Times New Roman" w:hAnsi="Times New Roman" w:cs="Times New Roman"/>
                <w:sz w:val="24"/>
                <w:szCs w:val="24"/>
                <w:lang w:eastAsia="uk-UA"/>
              </w:rPr>
              <w:t> 80 % адекватних проб фекалій від хворих ГВП, доставлених в лабораторію, акредитовану ВООЗ, протягом 72 годин після відбору проби</w:t>
            </w:r>
          </w:p>
        </w:tc>
        <w:tc>
          <w:tcPr>
            <w:tcW w:w="14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 </w:t>
            </w:r>
          </w:p>
        </w:tc>
      </w:tr>
      <w:tr w:rsidR="00C40E84" w:rsidRPr="00C14494" w:rsidTr="00C40E84">
        <w:tc>
          <w:tcPr>
            <w:tcW w:w="15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Якість лабораторної роботи</w:t>
            </w:r>
          </w:p>
        </w:tc>
        <w:tc>
          <w:tcPr>
            <w:tcW w:w="21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 </w:t>
            </w:r>
            <w:r w:rsidRPr="00C14494">
              <w:rPr>
                <w:rFonts w:ascii="Times New Roman" w:eastAsia="Times New Roman" w:hAnsi="Times New Roman" w:cs="Times New Roman"/>
                <w:sz w:val="24"/>
                <w:szCs w:val="24"/>
                <w:lang w:eastAsia="uk-UA"/>
              </w:rPr>
              <w:t> 80 % вірусологічних досліджень, завершених протягом 10 днів після надходження проб до лабораторії;</w:t>
            </w:r>
            <w:r w:rsidRPr="00C14494">
              <w:rPr>
                <w:rFonts w:ascii="Times New Roman" w:eastAsia="Times New Roman" w:hAnsi="Times New Roman" w:cs="Times New Roman"/>
                <w:sz w:val="24"/>
                <w:szCs w:val="24"/>
                <w:lang w:eastAsia="uk-UA"/>
              </w:rPr>
              <w:br/>
              <w:t>- </w:t>
            </w:r>
            <w:r w:rsidRPr="00C14494">
              <w:rPr>
                <w:rFonts w:ascii="Times New Roman" w:eastAsia="Times New Roman" w:hAnsi="Times New Roman" w:cs="Times New Roman"/>
                <w:sz w:val="24"/>
                <w:szCs w:val="24"/>
                <w:lang w:eastAsia="uk-UA"/>
              </w:rPr>
              <w:t> 80 </w:t>
            </w:r>
            <w:r w:rsidRPr="00C14494">
              <w:rPr>
                <w:rFonts w:ascii="Times New Roman" w:eastAsia="Times New Roman" w:hAnsi="Times New Roman" w:cs="Times New Roman"/>
                <w:i/>
                <w:iCs/>
                <w:sz w:val="24"/>
                <w:szCs w:val="24"/>
                <w:lang w:eastAsia="uk-UA"/>
              </w:rPr>
              <w:t>%</w:t>
            </w:r>
            <w:r w:rsidRPr="00C14494">
              <w:rPr>
                <w:rFonts w:ascii="Times New Roman" w:eastAsia="Times New Roman" w:hAnsi="Times New Roman" w:cs="Times New Roman"/>
                <w:sz w:val="24"/>
                <w:szCs w:val="24"/>
                <w:lang w:eastAsia="uk-UA"/>
              </w:rPr>
              <w:t> </w:t>
            </w:r>
            <w:proofErr w:type="spellStart"/>
            <w:r w:rsidRPr="00C14494">
              <w:rPr>
                <w:rFonts w:ascii="Times New Roman" w:eastAsia="Times New Roman" w:hAnsi="Times New Roman" w:cs="Times New Roman"/>
                <w:sz w:val="24"/>
                <w:szCs w:val="24"/>
                <w:lang w:eastAsia="uk-UA"/>
              </w:rPr>
              <w:t>поліовірусів</w:t>
            </w:r>
            <w:proofErr w:type="spellEnd"/>
            <w:r w:rsidRPr="00C14494">
              <w:rPr>
                <w:rFonts w:ascii="Times New Roman" w:eastAsia="Times New Roman" w:hAnsi="Times New Roman" w:cs="Times New Roman"/>
                <w:sz w:val="24"/>
                <w:szCs w:val="24"/>
                <w:lang w:eastAsia="uk-UA"/>
              </w:rPr>
              <w:t>, виділених від хворих на ГВП, класифіковано протягом 60 днів після початку симптомів</w:t>
            </w:r>
          </w:p>
        </w:tc>
        <w:tc>
          <w:tcPr>
            <w:tcW w:w="140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 </w:t>
            </w:r>
          </w:p>
        </w:tc>
      </w:tr>
    </w:tbl>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lastRenderedPageBreak/>
        <w:t>3. Здійснювати моніторинг всіх "гарячих" випадків із проведенням відповідних оперативних заходів.</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Заходи, які повинні бути проведені при виявленні "гарячого" випадку:</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для виділення вірусу від кожного хворого необхідно відібрати 2 проби фекалій з інтервалом у 48 годин і не пізніше 2 тижнів після початку захворювання;</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при зберіганні і транспортуванні проб фекалій обов'язково дотримуватися умов "холодового" ланцюга;</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необхідно відбирати проби фекалій не менше ніж у 5 осіб, що контактували з хворим у домашніх умовах, у лікарні та в організованих колективах;</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забезпечити своєчасність транспортування і лабораторного дослідження проб фекалій.</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Для повноти виявлення випадків поліомієліту додатково досліджують </w:t>
      </w:r>
      <w:proofErr w:type="spellStart"/>
      <w:r w:rsidRPr="00C14494">
        <w:rPr>
          <w:rFonts w:ascii="Times New Roman" w:eastAsia="Times New Roman" w:hAnsi="Times New Roman" w:cs="Times New Roman"/>
          <w:color w:val="000000"/>
          <w:sz w:val="24"/>
          <w:szCs w:val="24"/>
          <w:lang w:eastAsia="uk-UA"/>
        </w:rPr>
        <w:t>назофаренгіальні</w:t>
      </w:r>
      <w:proofErr w:type="spellEnd"/>
      <w:r w:rsidRPr="00C14494">
        <w:rPr>
          <w:rFonts w:ascii="Times New Roman" w:eastAsia="Times New Roman" w:hAnsi="Times New Roman" w:cs="Times New Roman"/>
          <w:color w:val="000000"/>
          <w:sz w:val="24"/>
          <w:szCs w:val="24"/>
          <w:lang w:eastAsia="uk-UA"/>
        </w:rPr>
        <w:t xml:space="preserve"> змиви (забір проводиться протягом першого тижня захворювання), сироватку крові (забір першої проби сироватки проводиться до 7 дня захворювання, другої проби проводиться через три тижні після першої), ліквор (досліджується у разі здійснення спинномозкової пункції), секційний матеріал - шматочки спинного, головного мозку, кишок (досліджується не пізніше як за 24 години з моменту смерті та розтину).</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Державному закладу "Український центр з контролю та моніторингу захворювань Міністерства охорони здоров'я України" протягом 48 годин після виділення ізоляту L20b+ або RD+ направити зразки до Регіональної референс-лабораторії ВООЗ (далі - РРЛ ВООЗ) для </w:t>
      </w:r>
      <w:proofErr w:type="spellStart"/>
      <w:r w:rsidRPr="00C14494">
        <w:rPr>
          <w:rFonts w:ascii="Times New Roman" w:eastAsia="Times New Roman" w:hAnsi="Times New Roman" w:cs="Times New Roman"/>
          <w:color w:val="000000"/>
          <w:sz w:val="24"/>
          <w:szCs w:val="24"/>
          <w:lang w:eastAsia="uk-UA"/>
        </w:rPr>
        <w:t>внутрішньотипової</w:t>
      </w:r>
      <w:proofErr w:type="spellEnd"/>
      <w:r w:rsidRPr="00C14494">
        <w:rPr>
          <w:rFonts w:ascii="Times New Roman" w:eastAsia="Times New Roman" w:hAnsi="Times New Roman" w:cs="Times New Roman"/>
          <w:color w:val="000000"/>
          <w:sz w:val="24"/>
          <w:szCs w:val="24"/>
          <w:lang w:eastAsia="uk-UA"/>
        </w:rPr>
        <w:t xml:space="preserve"> диференціації.</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Провести оцінку </w:t>
      </w:r>
      <w:proofErr w:type="spellStart"/>
      <w:r w:rsidRPr="00C14494">
        <w:rPr>
          <w:rFonts w:ascii="Times New Roman" w:eastAsia="Times New Roman" w:hAnsi="Times New Roman" w:cs="Times New Roman"/>
          <w:color w:val="000000"/>
          <w:sz w:val="24"/>
          <w:szCs w:val="24"/>
          <w:lang w:eastAsia="uk-UA"/>
        </w:rPr>
        <w:t>вакцинального</w:t>
      </w:r>
      <w:proofErr w:type="spellEnd"/>
      <w:r w:rsidRPr="00C14494">
        <w:rPr>
          <w:rFonts w:ascii="Times New Roman" w:eastAsia="Times New Roman" w:hAnsi="Times New Roman" w:cs="Times New Roman"/>
          <w:color w:val="000000"/>
          <w:sz w:val="24"/>
          <w:szCs w:val="24"/>
          <w:lang w:eastAsia="uk-UA"/>
        </w:rPr>
        <w:t xml:space="preserve"> статусу осіб, що мали контакти з хворим, та осіб, що оточують хворого, за формою первинної облікової документації N 063/о "Карта профілактичних щеплень", затвердженої наказом Міністерства охорони здоров'я України від 10.01.2006 N 1, зареєстрованого в Міністерстві юстиції України 8 червня 2006 за N 688/12562.</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Вирішувати питання про щеплення дітей згідно з віковими групами.</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4. Дослідження всіх проб фекалій від дітей із паралітичними захворюваннями проводити в лабораторіях, акредитованих ВООЗ (Центральна і регіональна лабораторії з діагностики поліомієліту), відповідно до наказу Міністерства охорони здоров'я України від 23.06.98 N 168 "Про створення лабораторної мережі з діагностики поліомієліту та гострих в'ялих паралічів".</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5. Центральній лабораторії з діагностики поліомієліту направити до РРЛ ВООЗ усі виділені на культурах клітин, рекомендованих ВООЗ (L20b, RD), ізоляти L20b+ та RD+ (із будь-якого джерела) для </w:t>
      </w:r>
      <w:proofErr w:type="spellStart"/>
      <w:r w:rsidRPr="00C14494">
        <w:rPr>
          <w:rFonts w:ascii="Times New Roman" w:eastAsia="Times New Roman" w:hAnsi="Times New Roman" w:cs="Times New Roman"/>
          <w:color w:val="000000"/>
          <w:sz w:val="24"/>
          <w:szCs w:val="24"/>
          <w:lang w:eastAsia="uk-UA"/>
        </w:rPr>
        <w:t>внутрішньотипової</w:t>
      </w:r>
      <w:proofErr w:type="spellEnd"/>
      <w:r w:rsidRPr="00C14494">
        <w:rPr>
          <w:rFonts w:ascii="Times New Roman" w:eastAsia="Times New Roman" w:hAnsi="Times New Roman" w:cs="Times New Roman"/>
          <w:color w:val="000000"/>
          <w:sz w:val="24"/>
          <w:szCs w:val="24"/>
          <w:lang w:eastAsia="uk-UA"/>
        </w:rPr>
        <w:t xml:space="preserve"> диференціації для визначення природи походження виділеного вірусу ("дикий", ВСПВ, вакцинний).</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6. Запровадити в практику роботи Центральної лабораторії з діагностики поліомієліту метод </w:t>
      </w:r>
      <w:proofErr w:type="spellStart"/>
      <w:r w:rsidRPr="00C14494">
        <w:rPr>
          <w:rFonts w:ascii="Times New Roman" w:eastAsia="Times New Roman" w:hAnsi="Times New Roman" w:cs="Times New Roman"/>
          <w:color w:val="000000"/>
          <w:sz w:val="24"/>
          <w:szCs w:val="24"/>
          <w:lang w:eastAsia="uk-UA"/>
        </w:rPr>
        <w:t>внутрішньотипової</w:t>
      </w:r>
      <w:proofErr w:type="spellEnd"/>
      <w:r w:rsidRPr="00C14494">
        <w:rPr>
          <w:rFonts w:ascii="Times New Roman" w:eastAsia="Times New Roman" w:hAnsi="Times New Roman" w:cs="Times New Roman"/>
          <w:color w:val="000000"/>
          <w:sz w:val="24"/>
          <w:szCs w:val="24"/>
          <w:lang w:eastAsia="uk-UA"/>
        </w:rPr>
        <w:t xml:space="preserve"> диференціації </w:t>
      </w:r>
      <w:proofErr w:type="spellStart"/>
      <w:r w:rsidRPr="00C14494">
        <w:rPr>
          <w:rFonts w:ascii="Times New Roman" w:eastAsia="Times New Roman" w:hAnsi="Times New Roman" w:cs="Times New Roman"/>
          <w:color w:val="000000"/>
          <w:sz w:val="24"/>
          <w:szCs w:val="24"/>
          <w:lang w:eastAsia="uk-UA"/>
        </w:rPr>
        <w:t>поліовірусів</w:t>
      </w:r>
      <w:proofErr w:type="spellEnd"/>
      <w:r w:rsidRPr="00C14494">
        <w:rPr>
          <w:rFonts w:ascii="Times New Roman" w:eastAsia="Times New Roman" w:hAnsi="Times New Roman" w:cs="Times New Roman"/>
          <w:color w:val="000000"/>
          <w:sz w:val="24"/>
          <w:szCs w:val="24"/>
          <w:lang w:eastAsia="uk-UA"/>
        </w:rPr>
        <w:t xml:space="preserve"> із використанням </w:t>
      </w:r>
      <w:proofErr w:type="spellStart"/>
      <w:r w:rsidRPr="00C14494">
        <w:rPr>
          <w:rFonts w:ascii="Times New Roman" w:eastAsia="Times New Roman" w:hAnsi="Times New Roman" w:cs="Times New Roman"/>
          <w:color w:val="000000"/>
          <w:sz w:val="24"/>
          <w:szCs w:val="24"/>
          <w:lang w:eastAsia="uk-UA"/>
        </w:rPr>
        <w:t>полімеразної</w:t>
      </w:r>
      <w:proofErr w:type="spellEnd"/>
      <w:r w:rsidRPr="00C14494">
        <w:rPr>
          <w:rFonts w:ascii="Times New Roman" w:eastAsia="Times New Roman" w:hAnsi="Times New Roman" w:cs="Times New Roman"/>
          <w:color w:val="000000"/>
          <w:sz w:val="24"/>
          <w:szCs w:val="24"/>
          <w:lang w:eastAsia="uk-UA"/>
        </w:rPr>
        <w:t xml:space="preserve"> ланцюгової реакції.</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7. Державному закладу "Український центр з контролю та моніторингу захворювань Міністерства охорони здоров'я України" та Державній установі "Центр громадського здоров'я Міністерства охорони здоров'я України" інформувати Міністерство охорони здоров'я України та ВООЗ протягом 24 годин про виявлення будь-якого </w:t>
      </w:r>
      <w:proofErr w:type="spellStart"/>
      <w:r w:rsidRPr="00C14494">
        <w:rPr>
          <w:rFonts w:ascii="Times New Roman" w:eastAsia="Times New Roman" w:hAnsi="Times New Roman" w:cs="Times New Roman"/>
          <w:color w:val="000000"/>
          <w:sz w:val="24"/>
          <w:szCs w:val="24"/>
          <w:lang w:eastAsia="uk-UA"/>
        </w:rPr>
        <w:t>поліовірусу</w:t>
      </w:r>
      <w:proofErr w:type="spellEnd"/>
      <w:r w:rsidRPr="00C14494">
        <w:rPr>
          <w:rFonts w:ascii="Times New Roman" w:eastAsia="Times New Roman" w:hAnsi="Times New Roman" w:cs="Times New Roman"/>
          <w:color w:val="000000"/>
          <w:sz w:val="24"/>
          <w:szCs w:val="24"/>
          <w:lang w:eastAsia="uk-UA"/>
        </w:rPr>
        <w:t xml:space="preserve">, що не є штамом </w:t>
      </w:r>
      <w:proofErr w:type="spellStart"/>
      <w:r w:rsidRPr="00C14494">
        <w:rPr>
          <w:rFonts w:ascii="Times New Roman" w:eastAsia="Times New Roman" w:hAnsi="Times New Roman" w:cs="Times New Roman"/>
          <w:color w:val="000000"/>
          <w:sz w:val="24"/>
          <w:szCs w:val="24"/>
          <w:lang w:eastAsia="uk-UA"/>
        </w:rPr>
        <w:t>Себіна</w:t>
      </w:r>
      <w:proofErr w:type="spellEnd"/>
      <w:r w:rsidRPr="00C14494">
        <w:rPr>
          <w:rFonts w:ascii="Times New Roman" w:eastAsia="Times New Roman" w:hAnsi="Times New Roman" w:cs="Times New Roman"/>
          <w:color w:val="000000"/>
          <w:sz w:val="24"/>
          <w:szCs w:val="24"/>
          <w:lang w:eastAsia="uk-UA"/>
        </w:rPr>
        <w:t xml:space="preserve">, або про невизначені результати </w:t>
      </w:r>
      <w:proofErr w:type="spellStart"/>
      <w:r w:rsidRPr="00C14494">
        <w:rPr>
          <w:rFonts w:ascii="Times New Roman" w:eastAsia="Times New Roman" w:hAnsi="Times New Roman" w:cs="Times New Roman"/>
          <w:color w:val="000000"/>
          <w:sz w:val="24"/>
          <w:szCs w:val="24"/>
          <w:lang w:eastAsia="uk-UA"/>
        </w:rPr>
        <w:t>внутрішньотипової</w:t>
      </w:r>
      <w:proofErr w:type="spellEnd"/>
      <w:r w:rsidRPr="00C14494">
        <w:rPr>
          <w:rFonts w:ascii="Times New Roman" w:eastAsia="Times New Roman" w:hAnsi="Times New Roman" w:cs="Times New Roman"/>
          <w:color w:val="000000"/>
          <w:sz w:val="24"/>
          <w:szCs w:val="24"/>
          <w:lang w:eastAsia="uk-UA"/>
        </w:rPr>
        <w:t xml:space="preserve"> диференціації.</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lastRenderedPageBreak/>
        <w:t xml:space="preserve">8. Здійснювати епіднагляд (спостереження) з метою моніторингу тривалості </w:t>
      </w:r>
      <w:proofErr w:type="spellStart"/>
      <w:r w:rsidRPr="00C14494">
        <w:rPr>
          <w:rFonts w:ascii="Times New Roman" w:eastAsia="Times New Roman" w:hAnsi="Times New Roman" w:cs="Times New Roman"/>
          <w:color w:val="000000"/>
          <w:sz w:val="24"/>
          <w:szCs w:val="24"/>
          <w:lang w:eastAsia="uk-UA"/>
        </w:rPr>
        <w:t>носійства</w:t>
      </w:r>
      <w:proofErr w:type="spellEnd"/>
      <w:r w:rsidRPr="00C14494">
        <w:rPr>
          <w:rFonts w:ascii="Times New Roman" w:eastAsia="Times New Roman" w:hAnsi="Times New Roman" w:cs="Times New Roman"/>
          <w:color w:val="000000"/>
          <w:sz w:val="24"/>
          <w:szCs w:val="24"/>
          <w:lang w:eastAsia="uk-UA"/>
        </w:rPr>
        <w:t xml:space="preserve"> вакцинного </w:t>
      </w:r>
      <w:proofErr w:type="spellStart"/>
      <w:r w:rsidRPr="00C14494">
        <w:rPr>
          <w:rFonts w:ascii="Times New Roman" w:eastAsia="Times New Roman" w:hAnsi="Times New Roman" w:cs="Times New Roman"/>
          <w:color w:val="000000"/>
          <w:sz w:val="24"/>
          <w:szCs w:val="24"/>
          <w:lang w:eastAsia="uk-UA"/>
        </w:rPr>
        <w:t>поліовірусу</w:t>
      </w:r>
      <w:proofErr w:type="spellEnd"/>
      <w:r w:rsidRPr="00C14494">
        <w:rPr>
          <w:rFonts w:ascii="Times New Roman" w:eastAsia="Times New Roman" w:hAnsi="Times New Roman" w:cs="Times New Roman"/>
          <w:color w:val="000000"/>
          <w:sz w:val="24"/>
          <w:szCs w:val="24"/>
          <w:lang w:eastAsia="uk-UA"/>
        </w:rPr>
        <w:t xml:space="preserve"> або ВСПВ після припинення використання оральної </w:t>
      </w:r>
      <w:proofErr w:type="spellStart"/>
      <w:r w:rsidRPr="00C14494">
        <w:rPr>
          <w:rFonts w:ascii="Times New Roman" w:eastAsia="Times New Roman" w:hAnsi="Times New Roman" w:cs="Times New Roman"/>
          <w:color w:val="000000"/>
          <w:sz w:val="24"/>
          <w:szCs w:val="24"/>
          <w:lang w:eastAsia="uk-UA"/>
        </w:rPr>
        <w:t>поліомієлітної</w:t>
      </w:r>
      <w:proofErr w:type="spellEnd"/>
      <w:r w:rsidRPr="00C14494">
        <w:rPr>
          <w:rFonts w:ascii="Times New Roman" w:eastAsia="Times New Roman" w:hAnsi="Times New Roman" w:cs="Times New Roman"/>
          <w:color w:val="000000"/>
          <w:sz w:val="24"/>
          <w:szCs w:val="24"/>
          <w:lang w:eastAsia="uk-UA"/>
        </w:rPr>
        <w:t xml:space="preserve"> вакцини (ОПВ) у дітей до 15 років із </w:t>
      </w:r>
      <w:proofErr w:type="spellStart"/>
      <w:r w:rsidRPr="00C14494">
        <w:rPr>
          <w:rFonts w:ascii="Times New Roman" w:eastAsia="Times New Roman" w:hAnsi="Times New Roman" w:cs="Times New Roman"/>
          <w:color w:val="000000"/>
          <w:sz w:val="24"/>
          <w:szCs w:val="24"/>
          <w:lang w:eastAsia="uk-UA"/>
        </w:rPr>
        <w:t>імунодефіцитними</w:t>
      </w:r>
      <w:proofErr w:type="spellEnd"/>
      <w:r w:rsidRPr="00C14494">
        <w:rPr>
          <w:rFonts w:ascii="Times New Roman" w:eastAsia="Times New Roman" w:hAnsi="Times New Roman" w:cs="Times New Roman"/>
          <w:color w:val="000000"/>
          <w:sz w:val="24"/>
          <w:szCs w:val="24"/>
          <w:lang w:eastAsia="uk-UA"/>
        </w:rPr>
        <w:t xml:space="preserve"> станами.</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9. Додатковий нагляд за поліомієлітом - епідеміологічний нагляд за </w:t>
      </w:r>
      <w:proofErr w:type="spellStart"/>
      <w:r w:rsidRPr="00C14494">
        <w:rPr>
          <w:rFonts w:ascii="Times New Roman" w:eastAsia="Times New Roman" w:hAnsi="Times New Roman" w:cs="Times New Roman"/>
          <w:color w:val="000000"/>
          <w:sz w:val="24"/>
          <w:szCs w:val="24"/>
          <w:lang w:eastAsia="uk-UA"/>
        </w:rPr>
        <w:t>ентеровірусними</w:t>
      </w:r>
      <w:proofErr w:type="spellEnd"/>
      <w:r w:rsidRPr="00C14494">
        <w:rPr>
          <w:rFonts w:ascii="Times New Roman" w:eastAsia="Times New Roman" w:hAnsi="Times New Roman" w:cs="Times New Roman"/>
          <w:color w:val="000000"/>
          <w:sz w:val="24"/>
          <w:szCs w:val="24"/>
          <w:lang w:eastAsia="uk-UA"/>
        </w:rPr>
        <w:t xml:space="preserve"> інфекціями, у т. ч. за циркуляцією </w:t>
      </w:r>
      <w:proofErr w:type="spellStart"/>
      <w:r w:rsidRPr="00C14494">
        <w:rPr>
          <w:rFonts w:ascii="Times New Roman" w:eastAsia="Times New Roman" w:hAnsi="Times New Roman" w:cs="Times New Roman"/>
          <w:color w:val="000000"/>
          <w:sz w:val="24"/>
          <w:szCs w:val="24"/>
          <w:lang w:eastAsia="uk-UA"/>
        </w:rPr>
        <w:t>ентеровірусів</w:t>
      </w:r>
      <w:proofErr w:type="spellEnd"/>
      <w:r w:rsidRPr="00C14494">
        <w:rPr>
          <w:rFonts w:ascii="Times New Roman" w:eastAsia="Times New Roman" w:hAnsi="Times New Roman" w:cs="Times New Roman"/>
          <w:color w:val="000000"/>
          <w:sz w:val="24"/>
          <w:szCs w:val="24"/>
          <w:lang w:eastAsia="uk-UA"/>
        </w:rPr>
        <w:t xml:space="preserve"> в об'єктах навколишнього середовища.</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Проводити епідеміологічний нагляд за </w:t>
      </w:r>
      <w:proofErr w:type="spellStart"/>
      <w:r w:rsidRPr="00C14494">
        <w:rPr>
          <w:rFonts w:ascii="Times New Roman" w:eastAsia="Times New Roman" w:hAnsi="Times New Roman" w:cs="Times New Roman"/>
          <w:color w:val="000000"/>
          <w:sz w:val="24"/>
          <w:szCs w:val="24"/>
          <w:lang w:eastAsia="uk-UA"/>
        </w:rPr>
        <w:t>ентеровірусними</w:t>
      </w:r>
      <w:proofErr w:type="spellEnd"/>
      <w:r w:rsidRPr="00C14494">
        <w:rPr>
          <w:rFonts w:ascii="Times New Roman" w:eastAsia="Times New Roman" w:hAnsi="Times New Roman" w:cs="Times New Roman"/>
          <w:color w:val="000000"/>
          <w:sz w:val="24"/>
          <w:szCs w:val="24"/>
          <w:lang w:eastAsia="uk-UA"/>
        </w:rPr>
        <w:t xml:space="preserve"> інфекціями (хворі на </w:t>
      </w:r>
      <w:proofErr w:type="spellStart"/>
      <w:r w:rsidRPr="00C14494">
        <w:rPr>
          <w:rFonts w:ascii="Times New Roman" w:eastAsia="Times New Roman" w:hAnsi="Times New Roman" w:cs="Times New Roman"/>
          <w:color w:val="000000"/>
          <w:sz w:val="24"/>
          <w:szCs w:val="24"/>
          <w:lang w:eastAsia="uk-UA"/>
        </w:rPr>
        <w:t>нейроінфекцію</w:t>
      </w:r>
      <w:proofErr w:type="spellEnd"/>
      <w:r w:rsidRPr="00C14494">
        <w:rPr>
          <w:rFonts w:ascii="Times New Roman" w:eastAsia="Times New Roman" w:hAnsi="Times New Roman" w:cs="Times New Roman"/>
          <w:color w:val="000000"/>
          <w:sz w:val="24"/>
          <w:szCs w:val="24"/>
          <w:lang w:eastAsia="uk-UA"/>
        </w:rPr>
        <w:t xml:space="preserve">, у т. ч. серозні </w:t>
      </w:r>
      <w:proofErr w:type="spellStart"/>
      <w:r w:rsidRPr="00C14494">
        <w:rPr>
          <w:rFonts w:ascii="Times New Roman" w:eastAsia="Times New Roman" w:hAnsi="Times New Roman" w:cs="Times New Roman"/>
          <w:color w:val="000000"/>
          <w:sz w:val="24"/>
          <w:szCs w:val="24"/>
          <w:lang w:eastAsia="uk-UA"/>
        </w:rPr>
        <w:t>менінгіти</w:t>
      </w:r>
      <w:proofErr w:type="spellEnd"/>
      <w:r w:rsidRPr="00C14494">
        <w:rPr>
          <w:rFonts w:ascii="Times New Roman" w:eastAsia="Times New Roman" w:hAnsi="Times New Roman" w:cs="Times New Roman"/>
          <w:color w:val="000000"/>
          <w:sz w:val="24"/>
          <w:szCs w:val="24"/>
          <w:lang w:eastAsia="uk-UA"/>
        </w:rPr>
        <w:t>, гострі кишкові інфекційні хвороби, спалахи захворювань неясної природи, гострі респіраторні інфекції, гострі вірусні респіраторні інфекції, здорові діти організованих колективів, дитячих будинків, шкіл-інтернатів).</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Здійснювати моніторинг циркуляції </w:t>
      </w:r>
      <w:proofErr w:type="spellStart"/>
      <w:r w:rsidRPr="00C14494">
        <w:rPr>
          <w:rFonts w:ascii="Times New Roman" w:eastAsia="Times New Roman" w:hAnsi="Times New Roman" w:cs="Times New Roman"/>
          <w:color w:val="000000"/>
          <w:sz w:val="24"/>
          <w:szCs w:val="24"/>
          <w:lang w:eastAsia="uk-UA"/>
        </w:rPr>
        <w:t>поліовірусів</w:t>
      </w:r>
      <w:proofErr w:type="spellEnd"/>
      <w:r w:rsidRPr="00C14494">
        <w:rPr>
          <w:rFonts w:ascii="Times New Roman" w:eastAsia="Times New Roman" w:hAnsi="Times New Roman" w:cs="Times New Roman"/>
          <w:color w:val="000000"/>
          <w:sz w:val="24"/>
          <w:szCs w:val="24"/>
          <w:lang w:eastAsia="uk-UA"/>
        </w:rPr>
        <w:t xml:space="preserve"> в об'єктах навколишнього середовища (стічна вода), води відкритих водоймищ, питної води. Кількість проб, місце та терміни відбору включати до плану роботи вірусологічних лабораторій установ окремим пунктом.</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Кожен виділений ізолят L20b+ або RD+ направляти до лабораторії, акредитованої ВООЗ.</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10. Забезпечення лабораторного </w:t>
      </w:r>
      <w:proofErr w:type="spellStart"/>
      <w:r w:rsidRPr="00C14494">
        <w:rPr>
          <w:rFonts w:ascii="Times New Roman" w:eastAsia="Times New Roman" w:hAnsi="Times New Roman" w:cs="Times New Roman"/>
          <w:color w:val="000000"/>
          <w:sz w:val="24"/>
          <w:szCs w:val="24"/>
          <w:lang w:eastAsia="uk-UA"/>
        </w:rPr>
        <w:t>контейнменту</w:t>
      </w:r>
      <w:proofErr w:type="spellEnd"/>
      <w:r w:rsidRPr="00C14494">
        <w:rPr>
          <w:rFonts w:ascii="Times New Roman" w:eastAsia="Times New Roman" w:hAnsi="Times New Roman" w:cs="Times New Roman"/>
          <w:color w:val="000000"/>
          <w:sz w:val="24"/>
          <w:szCs w:val="24"/>
          <w:lang w:eastAsia="uk-UA"/>
        </w:rPr>
        <w:t xml:space="preserve"> "диких" </w:t>
      </w:r>
      <w:proofErr w:type="spellStart"/>
      <w:r w:rsidRPr="00C14494">
        <w:rPr>
          <w:rFonts w:ascii="Times New Roman" w:eastAsia="Times New Roman" w:hAnsi="Times New Roman" w:cs="Times New Roman"/>
          <w:color w:val="000000"/>
          <w:sz w:val="24"/>
          <w:szCs w:val="24"/>
          <w:lang w:eastAsia="uk-UA"/>
        </w:rPr>
        <w:t>поліовірусів</w:t>
      </w:r>
      <w:proofErr w:type="spellEnd"/>
      <w:r w:rsidRPr="00C14494">
        <w:rPr>
          <w:rFonts w:ascii="Times New Roman" w:eastAsia="Times New Roman" w:hAnsi="Times New Roman" w:cs="Times New Roman"/>
          <w:color w:val="000000"/>
          <w:sz w:val="24"/>
          <w:szCs w:val="24"/>
          <w:lang w:eastAsia="uk-UA"/>
        </w:rPr>
        <w:t xml:space="preserve">, </w:t>
      </w:r>
      <w:proofErr w:type="spellStart"/>
      <w:r w:rsidRPr="00C14494">
        <w:rPr>
          <w:rFonts w:ascii="Times New Roman" w:eastAsia="Times New Roman" w:hAnsi="Times New Roman" w:cs="Times New Roman"/>
          <w:color w:val="000000"/>
          <w:sz w:val="24"/>
          <w:szCs w:val="24"/>
          <w:lang w:eastAsia="uk-UA"/>
        </w:rPr>
        <w:t>цВСПВ</w:t>
      </w:r>
      <w:proofErr w:type="spellEnd"/>
      <w:r w:rsidRPr="00C14494">
        <w:rPr>
          <w:rFonts w:ascii="Times New Roman" w:eastAsia="Times New Roman" w:hAnsi="Times New Roman" w:cs="Times New Roman"/>
          <w:color w:val="000000"/>
          <w:sz w:val="24"/>
          <w:szCs w:val="24"/>
          <w:lang w:eastAsia="uk-UA"/>
        </w:rPr>
        <w:t xml:space="preserve"> та вакцинних </w:t>
      </w:r>
      <w:proofErr w:type="spellStart"/>
      <w:r w:rsidRPr="00C14494">
        <w:rPr>
          <w:rFonts w:ascii="Times New Roman" w:eastAsia="Times New Roman" w:hAnsi="Times New Roman" w:cs="Times New Roman"/>
          <w:color w:val="000000"/>
          <w:sz w:val="24"/>
          <w:szCs w:val="24"/>
          <w:lang w:eastAsia="uk-UA"/>
        </w:rPr>
        <w:t>поліовірусів</w:t>
      </w:r>
      <w:proofErr w:type="spellEnd"/>
      <w:r w:rsidRPr="00C14494">
        <w:rPr>
          <w:rFonts w:ascii="Times New Roman" w:eastAsia="Times New Roman" w:hAnsi="Times New Roman" w:cs="Times New Roman"/>
          <w:color w:val="000000"/>
          <w:sz w:val="24"/>
          <w:szCs w:val="24"/>
          <w:lang w:eastAsia="uk-UA"/>
        </w:rPr>
        <w:t xml:space="preserve"> типу 2.</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Щороку переглядати перелік (реєстр) лабораторій, які працюють з потенційно інфекційним матеріалом, для контролю за його безпечним зберіганням та утилізацією.</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Проводити моніторинг лабораторій, що працюють з потенційно інфікованими щодо </w:t>
      </w:r>
      <w:proofErr w:type="spellStart"/>
      <w:r w:rsidRPr="00C14494">
        <w:rPr>
          <w:rFonts w:ascii="Times New Roman" w:eastAsia="Times New Roman" w:hAnsi="Times New Roman" w:cs="Times New Roman"/>
          <w:color w:val="000000"/>
          <w:sz w:val="24"/>
          <w:szCs w:val="24"/>
          <w:lang w:eastAsia="uk-UA"/>
        </w:rPr>
        <w:t>поліовірусів</w:t>
      </w:r>
      <w:proofErr w:type="spellEnd"/>
      <w:r w:rsidRPr="00C14494">
        <w:rPr>
          <w:rFonts w:ascii="Times New Roman" w:eastAsia="Times New Roman" w:hAnsi="Times New Roman" w:cs="Times New Roman"/>
          <w:color w:val="000000"/>
          <w:sz w:val="24"/>
          <w:szCs w:val="24"/>
          <w:lang w:eastAsia="uk-UA"/>
        </w:rPr>
        <w:t xml:space="preserve"> матеріалами.</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Проводити щороку інвентаризацію штамів </w:t>
      </w:r>
      <w:proofErr w:type="spellStart"/>
      <w:r w:rsidRPr="00C14494">
        <w:rPr>
          <w:rFonts w:ascii="Times New Roman" w:eastAsia="Times New Roman" w:hAnsi="Times New Roman" w:cs="Times New Roman"/>
          <w:color w:val="000000"/>
          <w:sz w:val="24"/>
          <w:szCs w:val="24"/>
          <w:lang w:eastAsia="uk-UA"/>
        </w:rPr>
        <w:t>поліовірусів</w:t>
      </w:r>
      <w:proofErr w:type="spellEnd"/>
      <w:r w:rsidRPr="00C14494">
        <w:rPr>
          <w:rFonts w:ascii="Times New Roman" w:eastAsia="Times New Roman" w:hAnsi="Times New Roman" w:cs="Times New Roman"/>
          <w:color w:val="000000"/>
          <w:sz w:val="24"/>
          <w:szCs w:val="24"/>
          <w:lang w:eastAsia="uk-UA"/>
        </w:rPr>
        <w:t xml:space="preserve"> </w:t>
      </w:r>
      <w:proofErr w:type="spellStart"/>
      <w:r w:rsidRPr="00C14494">
        <w:rPr>
          <w:rFonts w:ascii="Times New Roman" w:eastAsia="Times New Roman" w:hAnsi="Times New Roman" w:cs="Times New Roman"/>
          <w:color w:val="000000"/>
          <w:sz w:val="24"/>
          <w:szCs w:val="24"/>
          <w:lang w:eastAsia="uk-UA"/>
        </w:rPr>
        <w:t>Себіна</w:t>
      </w:r>
      <w:proofErr w:type="spellEnd"/>
      <w:r w:rsidRPr="00C14494">
        <w:rPr>
          <w:rFonts w:ascii="Times New Roman" w:eastAsia="Times New Roman" w:hAnsi="Times New Roman" w:cs="Times New Roman"/>
          <w:color w:val="000000"/>
          <w:sz w:val="24"/>
          <w:szCs w:val="24"/>
          <w:lang w:eastAsia="uk-UA"/>
        </w:rPr>
        <w:t xml:space="preserve"> типів 1 та 3 для підготовки до періоду безпечного зберігання всіх </w:t>
      </w:r>
      <w:proofErr w:type="spellStart"/>
      <w:r w:rsidRPr="00C14494">
        <w:rPr>
          <w:rFonts w:ascii="Times New Roman" w:eastAsia="Times New Roman" w:hAnsi="Times New Roman" w:cs="Times New Roman"/>
          <w:color w:val="000000"/>
          <w:sz w:val="24"/>
          <w:szCs w:val="24"/>
          <w:lang w:eastAsia="uk-UA"/>
        </w:rPr>
        <w:t>поліовірусів</w:t>
      </w:r>
      <w:proofErr w:type="spellEnd"/>
      <w:r w:rsidRPr="00C14494">
        <w:rPr>
          <w:rFonts w:ascii="Times New Roman" w:eastAsia="Times New Roman" w:hAnsi="Times New Roman" w:cs="Times New Roman"/>
          <w:color w:val="000000"/>
          <w:sz w:val="24"/>
          <w:szCs w:val="24"/>
          <w:lang w:eastAsia="uk-UA"/>
        </w:rPr>
        <w:t xml:space="preserve"> ОПВ/</w:t>
      </w:r>
      <w:proofErr w:type="spellStart"/>
      <w:r w:rsidRPr="00C14494">
        <w:rPr>
          <w:rFonts w:ascii="Times New Roman" w:eastAsia="Times New Roman" w:hAnsi="Times New Roman" w:cs="Times New Roman"/>
          <w:color w:val="000000"/>
          <w:sz w:val="24"/>
          <w:szCs w:val="24"/>
          <w:lang w:eastAsia="uk-UA"/>
        </w:rPr>
        <w:t>Себіна</w:t>
      </w:r>
      <w:proofErr w:type="spellEnd"/>
      <w:r w:rsidRPr="00C14494">
        <w:rPr>
          <w:rFonts w:ascii="Times New Roman" w:eastAsia="Times New Roman" w:hAnsi="Times New Roman" w:cs="Times New Roman"/>
          <w:color w:val="000000"/>
          <w:sz w:val="24"/>
          <w:szCs w:val="24"/>
          <w:lang w:eastAsia="uk-UA"/>
        </w:rPr>
        <w:t xml:space="preserve"> з метою їх знищення або подальшої передачі до сертифікованих базових установ, що працюють з </w:t>
      </w:r>
      <w:proofErr w:type="spellStart"/>
      <w:r w:rsidRPr="00C14494">
        <w:rPr>
          <w:rFonts w:ascii="Times New Roman" w:eastAsia="Times New Roman" w:hAnsi="Times New Roman" w:cs="Times New Roman"/>
          <w:color w:val="000000"/>
          <w:sz w:val="24"/>
          <w:szCs w:val="24"/>
          <w:lang w:eastAsia="uk-UA"/>
        </w:rPr>
        <w:t>поліовірусом</w:t>
      </w:r>
      <w:proofErr w:type="spellEnd"/>
      <w:r w:rsidRPr="00C14494">
        <w:rPr>
          <w:rFonts w:ascii="Times New Roman" w:eastAsia="Times New Roman" w:hAnsi="Times New Roman" w:cs="Times New Roman"/>
          <w:color w:val="000000"/>
          <w:sz w:val="24"/>
          <w:szCs w:val="24"/>
          <w:lang w:eastAsia="uk-UA"/>
        </w:rPr>
        <w:t>.</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Забезпечити контроль за безпечним зберіганням всіх потенційно інфекційних матеріалів, що містять </w:t>
      </w:r>
      <w:proofErr w:type="spellStart"/>
      <w:r w:rsidRPr="00C14494">
        <w:rPr>
          <w:rFonts w:ascii="Times New Roman" w:eastAsia="Times New Roman" w:hAnsi="Times New Roman" w:cs="Times New Roman"/>
          <w:color w:val="000000"/>
          <w:sz w:val="24"/>
          <w:szCs w:val="24"/>
          <w:lang w:eastAsia="uk-UA"/>
        </w:rPr>
        <w:t>поліовіруси</w:t>
      </w:r>
      <w:proofErr w:type="spellEnd"/>
      <w:r w:rsidRPr="00C14494">
        <w:rPr>
          <w:rFonts w:ascii="Times New Roman" w:eastAsia="Times New Roman" w:hAnsi="Times New Roman" w:cs="Times New Roman"/>
          <w:color w:val="000000"/>
          <w:sz w:val="24"/>
          <w:szCs w:val="24"/>
          <w:lang w:eastAsia="uk-UA"/>
        </w:rPr>
        <w:t>.</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11. Інші профілактичні заходи.</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Розробити інформаційні довідки (пам'ятки) для громадян, які прямують до країн, де існує ризик виникнення випадків поліомієліту, щодо заходів його профілактики.</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Розробити та забезпечити інформаційними довідками (пам'ятками) екіпажі всіх видів транспорту, працівників аеропортів, представників контрольних служб, що здійснюють державні види контролю (митний, прикордонний), щодо епідемічної ситуації з поліомієліту в країнах, де існує ризик виникнення випадків цього захворювання, та заходів профілактики.</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Проведення обов'язкової вакцинації особам, що планують тривалий час перебувати на території країн, у яких існує ризик виникнення випадків поліомієліту, зокрема тих, у яких зареєстровано циркуляцію ДПВ або ВСПВ, однією дозою ОПВ або ІПВ не менш ніж за чотири тижні до здійснення міжнародних поїздок, особам, яким необхідно здійснити невідкладну міжнародну поїздку обов'язково провести імунізацію однією дозою полівакцини до від'їзду. Забезпечити видачу цим особам відповідного свідоцтва згідно з вимогами Міжнародних медико-санітарних правил.</w:t>
      </w:r>
    </w:p>
    <w:p w:rsidR="00C14494" w:rsidRPr="00C14494" w:rsidRDefault="00C14494" w:rsidP="00C14494">
      <w:pPr>
        <w:spacing w:before="240" w:after="0" w:line="240" w:lineRule="auto"/>
        <w:jc w:val="both"/>
        <w:rPr>
          <w:rFonts w:ascii="Times New Roman" w:eastAsia="Times New Roman" w:hAnsi="Times New Roman" w:cs="Times New Roman"/>
          <w:color w:val="000000"/>
          <w:sz w:val="24"/>
          <w:szCs w:val="24"/>
          <w:lang w:eastAsia="uk-UA"/>
        </w:rPr>
      </w:pPr>
    </w:p>
    <w:p w:rsidR="00C40E84" w:rsidRPr="00C14494" w:rsidRDefault="00C40E84" w:rsidP="00C40E84">
      <w:pPr>
        <w:spacing w:after="0" w:line="240" w:lineRule="auto"/>
        <w:jc w:val="both"/>
        <w:outlineLvl w:val="2"/>
        <w:rPr>
          <w:rFonts w:ascii="Times New Roman" w:eastAsia="Times New Roman" w:hAnsi="Times New Roman" w:cs="Times New Roman"/>
          <w:b/>
          <w:bCs/>
          <w:color w:val="000000"/>
          <w:sz w:val="24"/>
          <w:szCs w:val="24"/>
          <w:lang w:eastAsia="uk-UA"/>
        </w:rPr>
      </w:pPr>
      <w:r w:rsidRPr="00C14494">
        <w:rPr>
          <w:rFonts w:ascii="Times New Roman" w:eastAsia="Times New Roman" w:hAnsi="Times New Roman" w:cs="Times New Roman"/>
          <w:b/>
          <w:bCs/>
          <w:color w:val="000000"/>
          <w:sz w:val="24"/>
          <w:szCs w:val="24"/>
          <w:lang w:eastAsia="uk-UA"/>
        </w:rPr>
        <w:t>II. ЗАХОДИ ПРИ ВИЯВЛЕННІ ТА ПІДТВЕРДЖЕННІ ЗАВЕЗЕННЯ ДВП, ВСПВ АБО ВАКЦИННИХ ПОЛІОВІРУСІВ ТИПУ 2 НА ТЕРИТОРІЮ, ВІЛЬНУ ВІД ПОЛІОМІЄЛІТУ</w:t>
      </w:r>
    </w:p>
    <w:p w:rsidR="00C40E84" w:rsidRPr="00C14494" w:rsidRDefault="00C40E84" w:rsidP="00C14494">
      <w:pPr>
        <w:spacing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lastRenderedPageBreak/>
        <w:t xml:space="preserve">1. Визначення подій та спалахів, пов'язаних з </w:t>
      </w:r>
      <w:proofErr w:type="spellStart"/>
      <w:r w:rsidRPr="00C14494">
        <w:rPr>
          <w:rFonts w:ascii="Times New Roman" w:eastAsia="Times New Roman" w:hAnsi="Times New Roman" w:cs="Times New Roman"/>
          <w:color w:val="000000"/>
          <w:sz w:val="24"/>
          <w:szCs w:val="24"/>
          <w:lang w:eastAsia="uk-UA"/>
        </w:rPr>
        <w:t>поліовірусами</w:t>
      </w:r>
      <w:proofErr w:type="spellEnd"/>
    </w:p>
    <w:tbl>
      <w:tblPr>
        <w:tblW w:w="0" w:type="auto"/>
        <w:tblCellMar>
          <w:left w:w="0" w:type="dxa"/>
          <w:right w:w="0" w:type="dxa"/>
        </w:tblCellMar>
        <w:tblLook w:val="04A0" w:firstRow="1" w:lastRow="0" w:firstColumn="1" w:lastColumn="0" w:noHBand="0" w:noVBand="1"/>
      </w:tblPr>
      <w:tblGrid>
        <w:gridCol w:w="2043"/>
        <w:gridCol w:w="7686"/>
      </w:tblGrid>
      <w:tr w:rsidR="00C40E84" w:rsidRPr="00C14494" w:rsidTr="00C40E84">
        <w:tc>
          <w:tcPr>
            <w:tcW w:w="10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Типологія</w:t>
            </w: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Визначення</w:t>
            </w:r>
          </w:p>
        </w:tc>
      </w:tr>
      <w:tr w:rsidR="00C40E84" w:rsidRPr="00C14494" w:rsidTr="00C40E84">
        <w:tc>
          <w:tcPr>
            <w:tcW w:w="1050"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Подія</w:t>
            </w:r>
            <w:r w:rsidRPr="00C14494">
              <w:rPr>
                <w:rFonts w:ascii="Times New Roman" w:eastAsia="Times New Roman" w:hAnsi="Times New Roman" w:cs="Times New Roman"/>
                <w:sz w:val="24"/>
                <w:szCs w:val="24"/>
                <w:lang w:eastAsia="uk-UA"/>
              </w:rPr>
              <w:br/>
              <w:t>(докази передачі відсутні)</w:t>
            </w: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Людина</w:t>
            </w:r>
          </w:p>
        </w:tc>
      </w:tr>
      <w:tr w:rsidR="00C40E84" w:rsidRPr="00C14494" w:rsidTr="00C40E84">
        <w:tc>
          <w:tcPr>
            <w:tcW w:w="0" w:type="auto"/>
            <w:vMerge/>
            <w:tcBorders>
              <w:top w:val="single" w:sz="6" w:space="0" w:color="005B00"/>
              <w:left w:val="single" w:sz="6" w:space="0" w:color="005B00"/>
              <w:bottom w:val="single" w:sz="6" w:space="0" w:color="005B00"/>
              <w:right w:val="single" w:sz="6" w:space="0" w:color="005B00"/>
            </w:tcBorders>
            <w:vAlign w:val="cente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14494" w:rsidRDefault="00C40E84" w:rsidP="00C14494">
            <w:pPr>
              <w:spacing w:after="0" w:line="240" w:lineRule="auto"/>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Виявлення</w:t>
            </w:r>
            <w:r w:rsidR="00C14494">
              <w:rPr>
                <w:rFonts w:ascii="Times New Roman" w:eastAsia="Times New Roman" w:hAnsi="Times New Roman" w:cs="Times New Roman"/>
                <w:sz w:val="24"/>
                <w:szCs w:val="24"/>
                <w:lang w:eastAsia="uk-UA"/>
              </w:rPr>
              <w:t>:</w:t>
            </w:r>
          </w:p>
          <w:p w:rsidR="00C40E84" w:rsidRPr="00C14494" w:rsidRDefault="00C40E84" w:rsidP="00C14494">
            <w:pPr>
              <w:spacing w:after="0" w:line="240" w:lineRule="auto"/>
              <w:rPr>
                <w:rFonts w:ascii="Times New Roman" w:eastAsia="Times New Roman" w:hAnsi="Times New Roman" w:cs="Times New Roman"/>
                <w:sz w:val="24"/>
                <w:szCs w:val="24"/>
                <w:lang w:eastAsia="uk-UA"/>
              </w:rPr>
            </w:pPr>
            <w:proofErr w:type="spellStart"/>
            <w:r w:rsidRPr="00C14494">
              <w:rPr>
                <w:rFonts w:ascii="Times New Roman" w:eastAsia="Times New Roman" w:hAnsi="Times New Roman" w:cs="Times New Roman"/>
                <w:sz w:val="24"/>
                <w:szCs w:val="24"/>
                <w:lang w:eastAsia="uk-UA"/>
              </w:rPr>
              <w:t>вакциноспоріднених</w:t>
            </w:r>
            <w:proofErr w:type="spellEnd"/>
            <w:r w:rsidRPr="00C14494">
              <w:rPr>
                <w:rFonts w:ascii="Times New Roman" w:eastAsia="Times New Roman" w:hAnsi="Times New Roman" w:cs="Times New Roman"/>
                <w:sz w:val="24"/>
                <w:szCs w:val="24"/>
                <w:lang w:eastAsia="uk-UA"/>
              </w:rPr>
              <w:t xml:space="preserve"> </w:t>
            </w:r>
            <w:proofErr w:type="spellStart"/>
            <w:r w:rsidRPr="00C14494">
              <w:rPr>
                <w:rFonts w:ascii="Times New Roman" w:eastAsia="Times New Roman" w:hAnsi="Times New Roman" w:cs="Times New Roman"/>
                <w:sz w:val="24"/>
                <w:szCs w:val="24"/>
                <w:lang w:eastAsia="uk-UA"/>
              </w:rPr>
              <w:t>поліовірусів</w:t>
            </w:r>
            <w:proofErr w:type="spellEnd"/>
            <w:r w:rsidRPr="00C14494">
              <w:rPr>
                <w:rFonts w:ascii="Times New Roman" w:eastAsia="Times New Roman" w:hAnsi="Times New Roman" w:cs="Times New Roman"/>
                <w:sz w:val="24"/>
                <w:szCs w:val="24"/>
                <w:lang w:eastAsia="uk-UA"/>
              </w:rPr>
              <w:t xml:space="preserve"> (ВСПВ) у:</w:t>
            </w:r>
            <w:r w:rsidRPr="00C14494">
              <w:rPr>
                <w:rFonts w:ascii="Times New Roman" w:eastAsia="Times New Roman" w:hAnsi="Times New Roman" w:cs="Times New Roman"/>
                <w:sz w:val="24"/>
                <w:szCs w:val="24"/>
                <w:lang w:eastAsia="uk-UA"/>
              </w:rPr>
              <w:br/>
              <w:t xml:space="preserve">єдиному випадку гострого в'ялого паралічу (ГВП) або </w:t>
            </w:r>
            <w:proofErr w:type="spellStart"/>
            <w:r w:rsidRPr="00C14494">
              <w:rPr>
                <w:rFonts w:ascii="Times New Roman" w:eastAsia="Times New Roman" w:hAnsi="Times New Roman" w:cs="Times New Roman"/>
                <w:sz w:val="24"/>
                <w:szCs w:val="24"/>
                <w:lang w:eastAsia="uk-UA"/>
              </w:rPr>
              <w:t>асимптоматичної</w:t>
            </w:r>
            <w:proofErr w:type="spellEnd"/>
            <w:r w:rsidRPr="00C14494">
              <w:rPr>
                <w:rFonts w:ascii="Times New Roman" w:eastAsia="Times New Roman" w:hAnsi="Times New Roman" w:cs="Times New Roman"/>
                <w:sz w:val="24"/>
                <w:szCs w:val="24"/>
                <w:lang w:eastAsia="uk-UA"/>
              </w:rPr>
              <w:t xml:space="preserve"> особи (наприклад, контактна особа); однієї чи більше осіб без наявності доказів подальшої циркуляції на рівні популяції (ізоляти ВСПВ, пов'язані з імунодефіцитом (</w:t>
            </w:r>
            <w:proofErr w:type="spellStart"/>
            <w:r w:rsidRPr="00C14494">
              <w:rPr>
                <w:rFonts w:ascii="Times New Roman" w:eastAsia="Times New Roman" w:hAnsi="Times New Roman" w:cs="Times New Roman"/>
                <w:sz w:val="24"/>
                <w:szCs w:val="24"/>
                <w:lang w:eastAsia="uk-UA"/>
              </w:rPr>
              <w:t>іВСПВ</w:t>
            </w:r>
            <w:proofErr w:type="spellEnd"/>
            <w:r w:rsidRPr="00C14494">
              <w:rPr>
                <w:rFonts w:ascii="Times New Roman" w:eastAsia="Times New Roman" w:hAnsi="Times New Roman" w:cs="Times New Roman"/>
                <w:sz w:val="24"/>
                <w:szCs w:val="24"/>
                <w:lang w:eastAsia="uk-UA"/>
              </w:rPr>
              <w:t>), та невизначений ВСПВ (</w:t>
            </w:r>
            <w:proofErr w:type="spellStart"/>
            <w:r w:rsidRPr="00C14494">
              <w:rPr>
                <w:rFonts w:ascii="Times New Roman" w:eastAsia="Times New Roman" w:hAnsi="Times New Roman" w:cs="Times New Roman"/>
                <w:sz w:val="24"/>
                <w:szCs w:val="24"/>
                <w:lang w:eastAsia="uk-UA"/>
              </w:rPr>
              <w:t>нВСПВ</w:t>
            </w:r>
            <w:proofErr w:type="spellEnd"/>
            <w:r w:rsidRPr="00C14494">
              <w:rPr>
                <w:rFonts w:ascii="Times New Roman" w:eastAsia="Times New Roman" w:hAnsi="Times New Roman" w:cs="Times New Roman"/>
                <w:sz w:val="24"/>
                <w:szCs w:val="24"/>
                <w:lang w:eastAsia="uk-UA"/>
              </w:rPr>
              <w:t>)) АБО</w:t>
            </w:r>
            <w:r w:rsidR="00C14494">
              <w:rPr>
                <w:rFonts w:ascii="Times New Roman" w:eastAsia="Times New Roman" w:hAnsi="Times New Roman" w:cs="Times New Roman"/>
                <w:sz w:val="24"/>
                <w:szCs w:val="24"/>
                <w:lang w:eastAsia="uk-UA"/>
              </w:rPr>
              <w:t xml:space="preserve"> </w:t>
            </w:r>
            <w:r w:rsidRPr="00C14494">
              <w:rPr>
                <w:rFonts w:ascii="Times New Roman" w:eastAsia="Times New Roman" w:hAnsi="Times New Roman" w:cs="Times New Roman"/>
                <w:sz w:val="24"/>
                <w:szCs w:val="24"/>
                <w:lang w:eastAsia="uk-UA"/>
              </w:rPr>
              <w:t xml:space="preserve">ізоляту вірусу </w:t>
            </w:r>
            <w:proofErr w:type="spellStart"/>
            <w:r w:rsidRPr="00C14494">
              <w:rPr>
                <w:rFonts w:ascii="Times New Roman" w:eastAsia="Times New Roman" w:hAnsi="Times New Roman" w:cs="Times New Roman"/>
                <w:sz w:val="24"/>
                <w:szCs w:val="24"/>
                <w:lang w:eastAsia="uk-UA"/>
              </w:rPr>
              <w:t>Себіна</w:t>
            </w:r>
            <w:proofErr w:type="spellEnd"/>
            <w:r w:rsidRPr="00C14494">
              <w:rPr>
                <w:rFonts w:ascii="Times New Roman" w:eastAsia="Times New Roman" w:hAnsi="Times New Roman" w:cs="Times New Roman"/>
                <w:sz w:val="24"/>
                <w:szCs w:val="24"/>
                <w:lang w:eastAsia="uk-UA"/>
              </w:rPr>
              <w:t xml:space="preserve"> типу 2 зі зразка(</w:t>
            </w:r>
            <w:proofErr w:type="spellStart"/>
            <w:r w:rsidRPr="00C14494">
              <w:rPr>
                <w:rFonts w:ascii="Times New Roman" w:eastAsia="Times New Roman" w:hAnsi="Times New Roman" w:cs="Times New Roman"/>
                <w:sz w:val="24"/>
                <w:szCs w:val="24"/>
                <w:lang w:eastAsia="uk-UA"/>
              </w:rPr>
              <w:t>ів</w:t>
            </w:r>
            <w:proofErr w:type="spellEnd"/>
            <w:r w:rsidRPr="00C14494">
              <w:rPr>
                <w:rFonts w:ascii="Times New Roman" w:eastAsia="Times New Roman" w:hAnsi="Times New Roman" w:cs="Times New Roman"/>
                <w:sz w:val="24"/>
                <w:szCs w:val="24"/>
                <w:lang w:eastAsia="uk-UA"/>
              </w:rPr>
              <w:t>) особи, АБО</w:t>
            </w:r>
            <w:r w:rsidR="00C14494">
              <w:rPr>
                <w:rFonts w:ascii="Times New Roman" w:eastAsia="Times New Roman" w:hAnsi="Times New Roman" w:cs="Times New Roman"/>
                <w:sz w:val="24"/>
                <w:szCs w:val="24"/>
                <w:lang w:eastAsia="uk-UA"/>
              </w:rPr>
              <w:t xml:space="preserve"> </w:t>
            </w:r>
            <w:r w:rsidRPr="00C14494">
              <w:rPr>
                <w:rFonts w:ascii="Times New Roman" w:eastAsia="Times New Roman" w:hAnsi="Times New Roman" w:cs="Times New Roman"/>
                <w:sz w:val="24"/>
                <w:szCs w:val="24"/>
                <w:lang w:eastAsia="uk-UA"/>
              </w:rPr>
              <w:t xml:space="preserve">особи, що інфікована диким </w:t>
            </w:r>
            <w:proofErr w:type="spellStart"/>
            <w:r w:rsidRPr="00C14494">
              <w:rPr>
                <w:rFonts w:ascii="Times New Roman" w:eastAsia="Times New Roman" w:hAnsi="Times New Roman" w:cs="Times New Roman"/>
                <w:sz w:val="24"/>
                <w:szCs w:val="24"/>
                <w:lang w:eastAsia="uk-UA"/>
              </w:rPr>
              <w:t>поліовірусом</w:t>
            </w:r>
            <w:proofErr w:type="spellEnd"/>
            <w:r w:rsidRPr="00C14494">
              <w:rPr>
                <w:rFonts w:ascii="Times New Roman" w:eastAsia="Times New Roman" w:hAnsi="Times New Roman" w:cs="Times New Roman"/>
                <w:sz w:val="24"/>
                <w:szCs w:val="24"/>
                <w:lang w:eastAsia="uk-UA"/>
              </w:rPr>
              <w:t xml:space="preserve"> (ДПВ) типу 2 із задокументованим контактом з вірусом типу 2 в лабораторії або в закладі з виробництва вакцини</w:t>
            </w:r>
          </w:p>
        </w:tc>
      </w:tr>
      <w:tr w:rsidR="00C40E84" w:rsidRPr="00C14494" w:rsidTr="00C40E84">
        <w:tc>
          <w:tcPr>
            <w:tcW w:w="0" w:type="auto"/>
            <w:vMerge/>
            <w:tcBorders>
              <w:top w:val="single" w:sz="6" w:space="0" w:color="005B00"/>
              <w:left w:val="single" w:sz="6" w:space="0" w:color="005B00"/>
              <w:bottom w:val="single" w:sz="6" w:space="0" w:color="005B00"/>
              <w:right w:val="single" w:sz="6" w:space="0" w:color="005B00"/>
            </w:tcBorders>
            <w:vAlign w:val="cente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Довкілля</w:t>
            </w:r>
          </w:p>
        </w:tc>
      </w:tr>
      <w:tr w:rsidR="00C40E84" w:rsidRPr="00C14494" w:rsidTr="00C40E84">
        <w:tc>
          <w:tcPr>
            <w:tcW w:w="0" w:type="auto"/>
            <w:vMerge/>
            <w:tcBorders>
              <w:top w:val="single" w:sz="6" w:space="0" w:color="005B00"/>
              <w:left w:val="single" w:sz="6" w:space="0" w:color="005B00"/>
              <w:bottom w:val="single" w:sz="6" w:space="0" w:color="005B00"/>
              <w:right w:val="single" w:sz="6" w:space="0" w:color="005B00"/>
            </w:tcBorders>
            <w:vAlign w:val="cente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14494" w:rsidRDefault="00C40E84" w:rsidP="00C14494">
            <w:pPr>
              <w:spacing w:after="0" w:line="240" w:lineRule="auto"/>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Виявлення:</w:t>
            </w:r>
            <w:r w:rsidRPr="00C14494">
              <w:rPr>
                <w:rFonts w:ascii="Times New Roman" w:eastAsia="Times New Roman" w:hAnsi="Times New Roman" w:cs="Times New Roman"/>
                <w:sz w:val="24"/>
                <w:szCs w:val="24"/>
                <w:lang w:eastAsia="uk-UA"/>
              </w:rPr>
              <w:br/>
              <w:t>єдиного випадку ДПВ з навколишнього середовища без подальших доказів екскреції вірусу</w:t>
            </w:r>
            <w:r w:rsidRPr="00C14494">
              <w:rPr>
                <w:rFonts w:ascii="Times New Roman" w:eastAsia="Times New Roman" w:hAnsi="Times New Roman" w:cs="Times New Roman"/>
                <w:sz w:val="24"/>
                <w:szCs w:val="24"/>
                <w:lang w:eastAsia="uk-UA"/>
              </w:rPr>
              <w:br/>
              <w:t>АБО</w:t>
            </w:r>
          </w:p>
          <w:p w:rsidR="00C40E84" w:rsidRPr="00C14494" w:rsidRDefault="00C40E84" w:rsidP="00C14494">
            <w:pPr>
              <w:spacing w:after="0" w:line="240" w:lineRule="auto"/>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ВСПВ без доказів подальшої передачі, такі як:</w:t>
            </w:r>
            <w:r w:rsidRPr="00C14494">
              <w:rPr>
                <w:rFonts w:ascii="Times New Roman" w:eastAsia="Times New Roman" w:hAnsi="Times New Roman" w:cs="Times New Roman"/>
                <w:sz w:val="24"/>
                <w:szCs w:val="24"/>
                <w:lang w:eastAsia="uk-UA"/>
              </w:rPr>
              <w:br/>
              <w:t xml:space="preserve">єдиний зразок з навколишнього середовища без доказів тривалої циркуляції &gt;1,5 року або </w:t>
            </w:r>
            <w:proofErr w:type="spellStart"/>
            <w:r w:rsidRPr="00C14494">
              <w:rPr>
                <w:rFonts w:ascii="Times New Roman" w:eastAsia="Times New Roman" w:hAnsi="Times New Roman" w:cs="Times New Roman"/>
                <w:sz w:val="24"/>
                <w:szCs w:val="24"/>
                <w:lang w:eastAsia="uk-UA"/>
              </w:rPr>
              <w:t>нВСПВ</w:t>
            </w:r>
            <w:proofErr w:type="spellEnd"/>
            <w:r w:rsidRPr="00C14494">
              <w:rPr>
                <w:rFonts w:ascii="Times New Roman" w:eastAsia="Times New Roman" w:hAnsi="Times New Roman" w:cs="Times New Roman"/>
                <w:sz w:val="24"/>
                <w:szCs w:val="24"/>
                <w:lang w:eastAsia="uk-UA"/>
              </w:rPr>
              <w:t>,</w:t>
            </w:r>
            <w:r w:rsidRPr="00C14494">
              <w:rPr>
                <w:rFonts w:ascii="Times New Roman" w:eastAsia="Times New Roman" w:hAnsi="Times New Roman" w:cs="Times New Roman"/>
                <w:sz w:val="24"/>
                <w:szCs w:val="24"/>
                <w:lang w:eastAsia="uk-UA"/>
              </w:rPr>
              <w:br/>
              <w:t xml:space="preserve">АБО ізоляту вірусу </w:t>
            </w:r>
            <w:proofErr w:type="spellStart"/>
            <w:r w:rsidRPr="00C14494">
              <w:rPr>
                <w:rFonts w:ascii="Times New Roman" w:eastAsia="Times New Roman" w:hAnsi="Times New Roman" w:cs="Times New Roman"/>
                <w:sz w:val="24"/>
                <w:szCs w:val="24"/>
                <w:lang w:eastAsia="uk-UA"/>
              </w:rPr>
              <w:t>Себіна</w:t>
            </w:r>
            <w:proofErr w:type="spellEnd"/>
            <w:r w:rsidRPr="00C14494">
              <w:rPr>
                <w:rFonts w:ascii="Times New Roman" w:eastAsia="Times New Roman" w:hAnsi="Times New Roman" w:cs="Times New Roman"/>
                <w:sz w:val="24"/>
                <w:szCs w:val="24"/>
                <w:lang w:eastAsia="uk-UA"/>
              </w:rPr>
              <w:t xml:space="preserve"> типу 2 зі зразка(</w:t>
            </w:r>
            <w:proofErr w:type="spellStart"/>
            <w:r w:rsidRPr="00C14494">
              <w:rPr>
                <w:rFonts w:ascii="Times New Roman" w:eastAsia="Times New Roman" w:hAnsi="Times New Roman" w:cs="Times New Roman"/>
                <w:sz w:val="24"/>
                <w:szCs w:val="24"/>
                <w:lang w:eastAsia="uk-UA"/>
              </w:rPr>
              <w:t>ів</w:t>
            </w:r>
            <w:proofErr w:type="spellEnd"/>
            <w:r w:rsidRPr="00C14494">
              <w:rPr>
                <w:rFonts w:ascii="Times New Roman" w:eastAsia="Times New Roman" w:hAnsi="Times New Roman" w:cs="Times New Roman"/>
                <w:sz w:val="24"/>
                <w:szCs w:val="24"/>
                <w:lang w:eastAsia="uk-UA"/>
              </w:rPr>
              <w:t>) з навколишнього середовища</w:t>
            </w:r>
          </w:p>
        </w:tc>
      </w:tr>
      <w:tr w:rsidR="00C40E84" w:rsidRPr="00C14494" w:rsidTr="00C40E84">
        <w:tc>
          <w:tcPr>
            <w:tcW w:w="1050" w:type="pct"/>
            <w:vMerge w:val="restar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Спалах</w:t>
            </w:r>
            <w:r w:rsidRPr="00C14494">
              <w:rPr>
                <w:rFonts w:ascii="Times New Roman" w:eastAsia="Times New Roman" w:hAnsi="Times New Roman" w:cs="Times New Roman"/>
                <w:sz w:val="24"/>
                <w:szCs w:val="24"/>
                <w:lang w:eastAsia="uk-UA"/>
              </w:rPr>
              <w:br/>
              <w:t>(докази передачі наявні)</w:t>
            </w: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Людина</w:t>
            </w:r>
          </w:p>
        </w:tc>
      </w:tr>
      <w:tr w:rsidR="00C40E84" w:rsidRPr="00C14494" w:rsidTr="00C40E84">
        <w:tc>
          <w:tcPr>
            <w:tcW w:w="0" w:type="auto"/>
            <w:vMerge/>
            <w:tcBorders>
              <w:top w:val="single" w:sz="6" w:space="0" w:color="005B00"/>
              <w:left w:val="single" w:sz="6" w:space="0" w:color="005B00"/>
              <w:bottom w:val="single" w:sz="6" w:space="0" w:color="005B00"/>
              <w:right w:val="single" w:sz="6" w:space="0" w:color="005B00"/>
            </w:tcBorders>
            <w:vAlign w:val="cente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14494">
            <w:pPr>
              <w:spacing w:after="0" w:line="240" w:lineRule="auto"/>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Виявлення</w:t>
            </w:r>
            <w:r w:rsidR="00C14494">
              <w:rPr>
                <w:rFonts w:ascii="Times New Roman" w:eastAsia="Times New Roman" w:hAnsi="Times New Roman" w:cs="Times New Roman"/>
                <w:sz w:val="24"/>
                <w:szCs w:val="24"/>
                <w:lang w:eastAsia="uk-UA"/>
              </w:rPr>
              <w:t>;</w:t>
            </w:r>
            <w:r w:rsidRPr="00C14494">
              <w:rPr>
                <w:rFonts w:ascii="Times New Roman" w:eastAsia="Times New Roman" w:hAnsi="Times New Roman" w:cs="Times New Roman"/>
                <w:sz w:val="24"/>
                <w:szCs w:val="24"/>
                <w:lang w:eastAsia="uk-UA"/>
              </w:rPr>
              <w:br/>
              <w:t>будь-якої особи (осіб), що інфікована ДПВ (додатково до типу 2: "без задокументованого контакту з вірусом типу 2 в лабораторії чи закладі з виробництва вакцини")</w:t>
            </w:r>
            <w:r w:rsidRPr="00C14494">
              <w:rPr>
                <w:rFonts w:ascii="Times New Roman" w:eastAsia="Times New Roman" w:hAnsi="Times New Roman" w:cs="Times New Roman"/>
                <w:sz w:val="24"/>
                <w:szCs w:val="24"/>
                <w:lang w:eastAsia="uk-UA"/>
              </w:rPr>
              <w:br/>
              <w:t>АБО</w:t>
            </w:r>
            <w:r w:rsidRPr="00C14494">
              <w:rPr>
                <w:rFonts w:ascii="Times New Roman" w:eastAsia="Times New Roman" w:hAnsi="Times New Roman" w:cs="Times New Roman"/>
                <w:sz w:val="24"/>
                <w:szCs w:val="24"/>
                <w:lang w:eastAsia="uk-UA"/>
              </w:rPr>
              <w:br/>
              <w:t>будь-якої особи (осіб), що інфікована циркулюючим ВСПВ (</w:t>
            </w:r>
            <w:proofErr w:type="spellStart"/>
            <w:r w:rsidRPr="00C14494">
              <w:rPr>
                <w:rFonts w:ascii="Times New Roman" w:eastAsia="Times New Roman" w:hAnsi="Times New Roman" w:cs="Times New Roman"/>
                <w:sz w:val="24"/>
                <w:szCs w:val="24"/>
                <w:lang w:eastAsia="uk-UA"/>
              </w:rPr>
              <w:t>цВСПВ</w:t>
            </w:r>
            <w:proofErr w:type="spellEnd"/>
            <w:r w:rsidRPr="00C14494">
              <w:rPr>
                <w:rFonts w:ascii="Times New Roman" w:eastAsia="Times New Roman" w:hAnsi="Times New Roman" w:cs="Times New Roman"/>
                <w:sz w:val="24"/>
                <w:szCs w:val="24"/>
                <w:lang w:eastAsia="uk-UA"/>
              </w:rPr>
              <w:t>)</w:t>
            </w:r>
          </w:p>
        </w:tc>
      </w:tr>
      <w:tr w:rsidR="00C40E84" w:rsidRPr="00C14494" w:rsidTr="00C40E84">
        <w:tc>
          <w:tcPr>
            <w:tcW w:w="0" w:type="auto"/>
            <w:vMerge/>
            <w:tcBorders>
              <w:top w:val="single" w:sz="6" w:space="0" w:color="005B00"/>
              <w:left w:val="single" w:sz="6" w:space="0" w:color="005B00"/>
              <w:bottom w:val="single" w:sz="6" w:space="0" w:color="005B00"/>
              <w:right w:val="single" w:sz="6" w:space="0" w:color="005B00"/>
            </w:tcBorders>
            <w:vAlign w:val="cente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r w:rsidRPr="00C14494">
              <w:rPr>
                <w:rFonts w:ascii="Times New Roman" w:eastAsia="Times New Roman" w:hAnsi="Times New Roman" w:cs="Times New Roman"/>
                <w:sz w:val="24"/>
                <w:szCs w:val="24"/>
                <w:lang w:eastAsia="uk-UA"/>
              </w:rPr>
              <w:t>Довкілля</w:t>
            </w:r>
          </w:p>
        </w:tc>
      </w:tr>
      <w:tr w:rsidR="00C40E84" w:rsidRPr="00C14494" w:rsidTr="00C40E84">
        <w:tc>
          <w:tcPr>
            <w:tcW w:w="0" w:type="auto"/>
            <w:vMerge/>
            <w:tcBorders>
              <w:top w:val="single" w:sz="6" w:space="0" w:color="005B00"/>
              <w:left w:val="single" w:sz="6" w:space="0" w:color="005B00"/>
              <w:bottom w:val="single" w:sz="6" w:space="0" w:color="005B00"/>
              <w:right w:val="single" w:sz="6" w:space="0" w:color="005B00"/>
            </w:tcBorders>
            <w:vAlign w:val="center"/>
            <w:hideMark/>
          </w:tcPr>
          <w:p w:rsidR="00C40E84" w:rsidRPr="00C14494" w:rsidRDefault="00C40E84" w:rsidP="00C40E84">
            <w:pPr>
              <w:spacing w:after="0" w:line="240" w:lineRule="auto"/>
              <w:jc w:val="both"/>
              <w:rPr>
                <w:rFonts w:ascii="Times New Roman" w:eastAsia="Times New Roman" w:hAnsi="Times New Roman" w:cs="Times New Roman"/>
                <w:sz w:val="24"/>
                <w:szCs w:val="24"/>
                <w:lang w:eastAsia="uk-UA"/>
              </w:rPr>
            </w:pPr>
          </w:p>
        </w:tc>
        <w:tc>
          <w:tcPr>
            <w:tcW w:w="3950" w:type="pct"/>
            <w:tcBorders>
              <w:top w:val="single" w:sz="6" w:space="0" w:color="005B00"/>
              <w:left w:val="single" w:sz="6" w:space="0" w:color="005B00"/>
              <w:bottom w:val="single" w:sz="6" w:space="0" w:color="005B00"/>
              <w:right w:val="single" w:sz="6" w:space="0" w:color="005B00"/>
            </w:tcBorders>
            <w:tcMar>
              <w:top w:w="45" w:type="dxa"/>
              <w:left w:w="45" w:type="dxa"/>
              <w:bottom w:w="45" w:type="dxa"/>
              <w:right w:w="45" w:type="dxa"/>
            </w:tcMar>
            <w:hideMark/>
          </w:tcPr>
          <w:p w:rsidR="00C14494" w:rsidRDefault="00C40E84" w:rsidP="00C40E84">
            <w:pPr>
              <w:spacing w:after="0" w:line="240" w:lineRule="auto"/>
              <w:jc w:val="both"/>
              <w:rPr>
                <w:rFonts w:ascii="Times New Roman" w:eastAsia="Times New Roman" w:hAnsi="Times New Roman" w:cs="Times New Roman"/>
                <w:sz w:val="24"/>
                <w:szCs w:val="24"/>
                <w:lang w:eastAsia="uk-UA"/>
              </w:rPr>
            </w:pPr>
            <w:proofErr w:type="spellStart"/>
            <w:r w:rsidRPr="00C14494">
              <w:rPr>
                <w:rFonts w:ascii="Times New Roman" w:eastAsia="Times New Roman" w:hAnsi="Times New Roman" w:cs="Times New Roman"/>
                <w:sz w:val="24"/>
                <w:szCs w:val="24"/>
                <w:lang w:eastAsia="uk-UA"/>
              </w:rPr>
              <w:t>Виявлення</w:t>
            </w:r>
            <w:r w:rsidR="00C14494">
              <w:rPr>
                <w:rFonts w:ascii="Times New Roman" w:eastAsia="Times New Roman" w:hAnsi="Times New Roman" w:cs="Times New Roman"/>
                <w:sz w:val="24"/>
                <w:szCs w:val="24"/>
                <w:lang w:eastAsia="uk-UA"/>
              </w:rPr>
              <w:t>:</w:t>
            </w:r>
          </w:p>
          <w:p w:rsidR="00C40E84" w:rsidRPr="00C14494" w:rsidRDefault="00C40E84" w:rsidP="00C14494">
            <w:pPr>
              <w:spacing w:after="0" w:line="240" w:lineRule="auto"/>
              <w:rPr>
                <w:rFonts w:ascii="Times New Roman" w:eastAsia="Times New Roman" w:hAnsi="Times New Roman" w:cs="Times New Roman"/>
                <w:sz w:val="24"/>
                <w:szCs w:val="24"/>
                <w:lang w:eastAsia="uk-UA"/>
              </w:rPr>
            </w:pPr>
            <w:proofErr w:type="spellEnd"/>
            <w:r w:rsidRPr="00C14494">
              <w:rPr>
                <w:rFonts w:ascii="Times New Roman" w:eastAsia="Times New Roman" w:hAnsi="Times New Roman" w:cs="Times New Roman"/>
                <w:sz w:val="24"/>
                <w:szCs w:val="24"/>
                <w:lang w:eastAsia="uk-UA"/>
              </w:rPr>
              <w:t xml:space="preserve">з навколишнього середовища двох або більше окремих позитивних зразків на ДПВ з інформацією про генетичне </w:t>
            </w:r>
            <w:proofErr w:type="spellStart"/>
            <w:r w:rsidRPr="00C14494">
              <w:rPr>
                <w:rFonts w:ascii="Times New Roman" w:eastAsia="Times New Roman" w:hAnsi="Times New Roman" w:cs="Times New Roman"/>
                <w:sz w:val="24"/>
                <w:szCs w:val="24"/>
                <w:lang w:eastAsia="uk-UA"/>
              </w:rPr>
              <w:t>секвенування</w:t>
            </w:r>
            <w:proofErr w:type="spellEnd"/>
            <w:r w:rsidRPr="00C14494">
              <w:rPr>
                <w:rFonts w:ascii="Times New Roman" w:eastAsia="Times New Roman" w:hAnsi="Times New Roman" w:cs="Times New Roman"/>
                <w:sz w:val="24"/>
                <w:szCs w:val="24"/>
                <w:lang w:eastAsia="uk-UA"/>
              </w:rPr>
              <w:t>, що вказує на сталу місцеву трансмісію</w:t>
            </w:r>
            <w:r w:rsidRPr="00C14494">
              <w:rPr>
                <w:rFonts w:ascii="Times New Roman" w:eastAsia="Times New Roman" w:hAnsi="Times New Roman" w:cs="Times New Roman"/>
                <w:sz w:val="24"/>
                <w:szCs w:val="24"/>
                <w:lang w:eastAsia="uk-UA"/>
              </w:rPr>
              <w:br/>
              <w:t>АБО</w:t>
            </w:r>
            <w:r w:rsidRPr="00C14494">
              <w:rPr>
                <w:rFonts w:ascii="Times New Roman" w:eastAsia="Times New Roman" w:hAnsi="Times New Roman" w:cs="Times New Roman"/>
                <w:sz w:val="24"/>
                <w:szCs w:val="24"/>
                <w:lang w:eastAsia="uk-UA"/>
              </w:rPr>
              <w:br/>
              <w:t>з навколишнього середовища єдиного випадку позитивного на ДПВ з подальшими доказами екскреції вірусу (додатково до типу 2: "без задокументованого контакту в лабораторії чи закладі з виробництва вакцини"),</w:t>
            </w:r>
            <w:r w:rsidRPr="00C14494">
              <w:rPr>
                <w:rFonts w:ascii="Times New Roman" w:eastAsia="Times New Roman" w:hAnsi="Times New Roman" w:cs="Times New Roman"/>
                <w:sz w:val="24"/>
                <w:szCs w:val="24"/>
                <w:lang w:eastAsia="uk-UA"/>
              </w:rPr>
              <w:br/>
              <w:t>АБО</w:t>
            </w:r>
            <w:r w:rsidRPr="00C14494">
              <w:rPr>
                <w:rFonts w:ascii="Times New Roman" w:eastAsia="Times New Roman" w:hAnsi="Times New Roman" w:cs="Times New Roman"/>
                <w:sz w:val="24"/>
                <w:szCs w:val="24"/>
                <w:lang w:eastAsia="uk-UA"/>
              </w:rPr>
              <w:br/>
              <w:t>будь-якого позитивного зразка(</w:t>
            </w:r>
            <w:proofErr w:type="spellStart"/>
            <w:r w:rsidRPr="00C14494">
              <w:rPr>
                <w:rFonts w:ascii="Times New Roman" w:eastAsia="Times New Roman" w:hAnsi="Times New Roman" w:cs="Times New Roman"/>
                <w:sz w:val="24"/>
                <w:szCs w:val="24"/>
                <w:lang w:eastAsia="uk-UA"/>
              </w:rPr>
              <w:t>ків</w:t>
            </w:r>
            <w:proofErr w:type="spellEnd"/>
            <w:r w:rsidRPr="00C14494">
              <w:rPr>
                <w:rFonts w:ascii="Times New Roman" w:eastAsia="Times New Roman" w:hAnsi="Times New Roman" w:cs="Times New Roman"/>
                <w:sz w:val="24"/>
                <w:szCs w:val="24"/>
                <w:lang w:eastAsia="uk-UA"/>
              </w:rPr>
              <w:t xml:space="preserve">) </w:t>
            </w:r>
            <w:proofErr w:type="spellStart"/>
            <w:r w:rsidRPr="00C14494">
              <w:rPr>
                <w:rFonts w:ascii="Times New Roman" w:eastAsia="Times New Roman" w:hAnsi="Times New Roman" w:cs="Times New Roman"/>
                <w:sz w:val="24"/>
                <w:szCs w:val="24"/>
                <w:lang w:eastAsia="uk-UA"/>
              </w:rPr>
              <w:t>цВСПВ</w:t>
            </w:r>
            <w:proofErr w:type="spellEnd"/>
            <w:r w:rsidRPr="00C14494">
              <w:rPr>
                <w:rFonts w:ascii="Times New Roman" w:eastAsia="Times New Roman" w:hAnsi="Times New Roman" w:cs="Times New Roman"/>
                <w:sz w:val="24"/>
                <w:szCs w:val="24"/>
                <w:lang w:eastAsia="uk-UA"/>
              </w:rPr>
              <w:t xml:space="preserve"> з навколишнього середовища</w:t>
            </w:r>
          </w:p>
        </w:tc>
      </w:tr>
    </w:tbl>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Інфікована особа може бути випадком ГВП або </w:t>
      </w:r>
      <w:proofErr w:type="spellStart"/>
      <w:r w:rsidRPr="00C14494">
        <w:rPr>
          <w:rFonts w:ascii="Times New Roman" w:eastAsia="Times New Roman" w:hAnsi="Times New Roman" w:cs="Times New Roman"/>
          <w:color w:val="000000"/>
          <w:sz w:val="24"/>
          <w:szCs w:val="24"/>
          <w:lang w:eastAsia="uk-UA"/>
        </w:rPr>
        <w:t>асимптоматичною</w:t>
      </w:r>
      <w:proofErr w:type="spellEnd"/>
      <w:r w:rsidRPr="00C14494">
        <w:rPr>
          <w:rFonts w:ascii="Times New Roman" w:eastAsia="Times New Roman" w:hAnsi="Times New Roman" w:cs="Times New Roman"/>
          <w:color w:val="000000"/>
          <w:sz w:val="24"/>
          <w:szCs w:val="24"/>
          <w:lang w:eastAsia="uk-UA"/>
        </w:rPr>
        <w:t>/здоровою особою.</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Докази екскреції вірусу визначаються шляхом ідентифікації протягом подальшого розслідування у особи/осіб, що інфікована(і) ДПВ або ВСПВ.</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"Окремий" означає, що:</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lastRenderedPageBreak/>
        <w:t>зразок було відібрано з більше ніж одного окремого місця забору посиленого епіднагляду (немає накладання в районах обслуговування) АБО</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зразок було відібрано з одного місця, але забір проводився з розривом більше ніж у два місяці.</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2. При виявленні клінічного випадку, підозрілого на поліомієліт, або при виділенні будь-якого </w:t>
      </w:r>
      <w:proofErr w:type="spellStart"/>
      <w:r w:rsidRPr="00C14494">
        <w:rPr>
          <w:rFonts w:ascii="Times New Roman" w:eastAsia="Times New Roman" w:hAnsi="Times New Roman" w:cs="Times New Roman"/>
          <w:color w:val="000000"/>
          <w:sz w:val="24"/>
          <w:szCs w:val="24"/>
          <w:lang w:eastAsia="uk-UA"/>
        </w:rPr>
        <w:t>поліовірусу</w:t>
      </w:r>
      <w:proofErr w:type="spellEnd"/>
      <w:r w:rsidRPr="00C14494">
        <w:rPr>
          <w:rFonts w:ascii="Times New Roman" w:eastAsia="Times New Roman" w:hAnsi="Times New Roman" w:cs="Times New Roman"/>
          <w:color w:val="000000"/>
          <w:sz w:val="24"/>
          <w:szCs w:val="24"/>
          <w:lang w:eastAsia="uk-UA"/>
        </w:rPr>
        <w:t xml:space="preserve"> із специфічними факторами ризику проводити додаткові заходи:</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1) перший рівень: підозрілий поодинокий "гарячий" випадок (або "гарячий" випадок ГВП).</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Визначення "гарячого" випадку ГВП:</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наявність клінічних симптомів ГВП у дитини віком &lt;15 років (включаючи нещодавно померлих хворих) за наявності будь-яких із наступних ознак:</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отримання &lt; 3 доз </w:t>
      </w:r>
      <w:proofErr w:type="spellStart"/>
      <w:r w:rsidRPr="00C14494">
        <w:rPr>
          <w:rFonts w:ascii="Times New Roman" w:eastAsia="Times New Roman" w:hAnsi="Times New Roman" w:cs="Times New Roman"/>
          <w:color w:val="000000"/>
          <w:sz w:val="24"/>
          <w:szCs w:val="24"/>
          <w:lang w:eastAsia="uk-UA"/>
        </w:rPr>
        <w:t>поліомієлітної</w:t>
      </w:r>
      <w:proofErr w:type="spellEnd"/>
      <w:r w:rsidRPr="00C14494">
        <w:rPr>
          <w:rFonts w:ascii="Times New Roman" w:eastAsia="Times New Roman" w:hAnsi="Times New Roman" w:cs="Times New Roman"/>
          <w:color w:val="000000"/>
          <w:sz w:val="24"/>
          <w:szCs w:val="24"/>
          <w:lang w:eastAsia="uk-UA"/>
        </w:rPr>
        <w:t xml:space="preserve"> вакцини;</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відвідування регіону, ендемічного щодо поліомієліту;</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належність до групи ризику.</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Клінічне </w:t>
      </w:r>
      <w:proofErr w:type="spellStart"/>
      <w:r w:rsidRPr="00C14494">
        <w:rPr>
          <w:rFonts w:ascii="Times New Roman" w:eastAsia="Times New Roman" w:hAnsi="Times New Roman" w:cs="Times New Roman"/>
          <w:color w:val="000000"/>
          <w:sz w:val="24"/>
          <w:szCs w:val="24"/>
          <w:lang w:eastAsia="uk-UA"/>
        </w:rPr>
        <w:t>поліомієлітоподібне</w:t>
      </w:r>
      <w:proofErr w:type="spellEnd"/>
      <w:r w:rsidRPr="00C14494">
        <w:rPr>
          <w:rFonts w:ascii="Times New Roman" w:eastAsia="Times New Roman" w:hAnsi="Times New Roman" w:cs="Times New Roman"/>
          <w:color w:val="000000"/>
          <w:sz w:val="24"/>
          <w:szCs w:val="24"/>
          <w:lang w:eastAsia="uk-UA"/>
        </w:rPr>
        <w:t xml:space="preserve"> захворювання у пацієнта будь-якого віку;</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2) другий рівень: підозрілий поодинокий випадок, викликаний "диким" </w:t>
      </w:r>
      <w:proofErr w:type="spellStart"/>
      <w:r w:rsidRPr="00C14494">
        <w:rPr>
          <w:rFonts w:ascii="Times New Roman" w:eastAsia="Times New Roman" w:hAnsi="Times New Roman" w:cs="Times New Roman"/>
          <w:color w:val="000000"/>
          <w:sz w:val="24"/>
          <w:szCs w:val="24"/>
          <w:lang w:eastAsia="uk-UA"/>
        </w:rPr>
        <w:t>поліовірусом</w:t>
      </w:r>
      <w:proofErr w:type="spellEnd"/>
      <w:r w:rsidRPr="00C14494">
        <w:rPr>
          <w:rFonts w:ascii="Times New Roman" w:eastAsia="Times New Roman" w:hAnsi="Times New Roman" w:cs="Times New Roman"/>
          <w:color w:val="000000"/>
          <w:sz w:val="24"/>
          <w:szCs w:val="24"/>
          <w:lang w:eastAsia="uk-UA"/>
        </w:rPr>
        <w:t>.</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Визначення:</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Підозрілий поодинокий випадок, викликаний "диким" </w:t>
      </w:r>
      <w:proofErr w:type="spellStart"/>
      <w:r w:rsidRPr="00C14494">
        <w:rPr>
          <w:rFonts w:ascii="Times New Roman" w:eastAsia="Times New Roman" w:hAnsi="Times New Roman" w:cs="Times New Roman"/>
          <w:color w:val="000000"/>
          <w:sz w:val="24"/>
          <w:szCs w:val="24"/>
          <w:lang w:eastAsia="uk-UA"/>
        </w:rPr>
        <w:t>поліовірусом</w:t>
      </w:r>
      <w:proofErr w:type="spellEnd"/>
      <w:r w:rsidRPr="00C14494">
        <w:rPr>
          <w:rFonts w:ascii="Times New Roman" w:eastAsia="Times New Roman" w:hAnsi="Times New Roman" w:cs="Times New Roman"/>
          <w:color w:val="000000"/>
          <w:sz w:val="24"/>
          <w:szCs w:val="24"/>
          <w:lang w:eastAsia="uk-UA"/>
        </w:rPr>
        <w:t xml:space="preserve">: </w:t>
      </w:r>
      <w:proofErr w:type="spellStart"/>
      <w:r w:rsidRPr="00C14494">
        <w:rPr>
          <w:rFonts w:ascii="Times New Roman" w:eastAsia="Times New Roman" w:hAnsi="Times New Roman" w:cs="Times New Roman"/>
          <w:color w:val="000000"/>
          <w:sz w:val="24"/>
          <w:szCs w:val="24"/>
          <w:lang w:eastAsia="uk-UA"/>
        </w:rPr>
        <w:t>поліомієлітоподібне</w:t>
      </w:r>
      <w:proofErr w:type="spellEnd"/>
      <w:r w:rsidRPr="00C14494">
        <w:rPr>
          <w:rFonts w:ascii="Times New Roman" w:eastAsia="Times New Roman" w:hAnsi="Times New Roman" w:cs="Times New Roman"/>
          <w:color w:val="000000"/>
          <w:sz w:val="24"/>
          <w:szCs w:val="24"/>
          <w:lang w:eastAsia="uk-UA"/>
        </w:rPr>
        <w:t xml:space="preserve"> захворювання у пацієнта, від якого лабораторією, акредитованою ВООЗ, виділено </w:t>
      </w:r>
      <w:proofErr w:type="spellStart"/>
      <w:r w:rsidRPr="00C14494">
        <w:rPr>
          <w:rFonts w:ascii="Times New Roman" w:eastAsia="Times New Roman" w:hAnsi="Times New Roman" w:cs="Times New Roman"/>
          <w:color w:val="000000"/>
          <w:sz w:val="24"/>
          <w:szCs w:val="24"/>
          <w:lang w:eastAsia="uk-UA"/>
        </w:rPr>
        <w:t>поліовірус</w:t>
      </w:r>
      <w:proofErr w:type="spellEnd"/>
      <w:r w:rsidRPr="00C14494">
        <w:rPr>
          <w:rFonts w:ascii="Times New Roman" w:eastAsia="Times New Roman" w:hAnsi="Times New Roman" w:cs="Times New Roman"/>
          <w:color w:val="000000"/>
          <w:sz w:val="24"/>
          <w:szCs w:val="24"/>
          <w:lang w:eastAsia="uk-UA"/>
        </w:rPr>
        <w:t>.</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Заходи, які повинні бути проведені при виявленні підозрілого поодинокого випадку, викликаного "диким" </w:t>
      </w:r>
      <w:proofErr w:type="spellStart"/>
      <w:r w:rsidRPr="00C14494">
        <w:rPr>
          <w:rFonts w:ascii="Times New Roman" w:eastAsia="Times New Roman" w:hAnsi="Times New Roman" w:cs="Times New Roman"/>
          <w:color w:val="000000"/>
          <w:sz w:val="24"/>
          <w:szCs w:val="24"/>
          <w:lang w:eastAsia="uk-UA"/>
        </w:rPr>
        <w:t>поліовірусом</w:t>
      </w:r>
      <w:proofErr w:type="spellEnd"/>
      <w:r w:rsidRPr="00C14494">
        <w:rPr>
          <w:rFonts w:ascii="Times New Roman" w:eastAsia="Times New Roman" w:hAnsi="Times New Roman" w:cs="Times New Roman"/>
          <w:color w:val="000000"/>
          <w:sz w:val="24"/>
          <w:szCs w:val="24"/>
          <w:lang w:eastAsia="uk-UA"/>
        </w:rPr>
        <w:t>.</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Центральна лабораторія з діагностики поліомієліту отримує інформацію щодо результатів проведення </w:t>
      </w:r>
      <w:proofErr w:type="spellStart"/>
      <w:r w:rsidRPr="00C14494">
        <w:rPr>
          <w:rFonts w:ascii="Times New Roman" w:eastAsia="Times New Roman" w:hAnsi="Times New Roman" w:cs="Times New Roman"/>
          <w:color w:val="000000"/>
          <w:sz w:val="24"/>
          <w:szCs w:val="24"/>
          <w:lang w:eastAsia="uk-UA"/>
        </w:rPr>
        <w:t>внутрішньотипової</w:t>
      </w:r>
      <w:proofErr w:type="spellEnd"/>
      <w:r w:rsidRPr="00C14494">
        <w:rPr>
          <w:rFonts w:ascii="Times New Roman" w:eastAsia="Times New Roman" w:hAnsi="Times New Roman" w:cs="Times New Roman"/>
          <w:color w:val="000000"/>
          <w:sz w:val="24"/>
          <w:szCs w:val="24"/>
          <w:lang w:eastAsia="uk-UA"/>
        </w:rPr>
        <w:t xml:space="preserve"> диференціації, </w:t>
      </w:r>
      <w:proofErr w:type="spellStart"/>
      <w:r w:rsidRPr="00C14494">
        <w:rPr>
          <w:rFonts w:ascii="Times New Roman" w:eastAsia="Times New Roman" w:hAnsi="Times New Roman" w:cs="Times New Roman"/>
          <w:color w:val="000000"/>
          <w:sz w:val="24"/>
          <w:szCs w:val="24"/>
          <w:lang w:eastAsia="uk-UA"/>
        </w:rPr>
        <w:t>секвенування</w:t>
      </w:r>
      <w:proofErr w:type="spellEnd"/>
      <w:r w:rsidRPr="00C14494">
        <w:rPr>
          <w:rFonts w:ascii="Times New Roman" w:eastAsia="Times New Roman" w:hAnsi="Times New Roman" w:cs="Times New Roman"/>
          <w:color w:val="000000"/>
          <w:sz w:val="24"/>
          <w:szCs w:val="24"/>
          <w:lang w:eastAsia="uk-UA"/>
        </w:rPr>
        <w:t xml:space="preserve"> та молекулярно-генетичного дослідження з РРЛ ВООЗ.</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При отриманні підтвердження з РРЛ ВООЗ Центральна лабораторія з діагностики поліомієліту негайно інформує Міністерство охорони здоров'я України та інші зацікавлені установи.</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Міністерство охорони здоров'я України протягом 24 годин інформує Європейське Регіональне Бюро ВООЗ (далі - ЄРБ ВООЗ);</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3) третій рівень: підтверджений випадок виділення "дикого" </w:t>
      </w:r>
      <w:proofErr w:type="spellStart"/>
      <w:r w:rsidRPr="00C14494">
        <w:rPr>
          <w:rFonts w:ascii="Times New Roman" w:eastAsia="Times New Roman" w:hAnsi="Times New Roman" w:cs="Times New Roman"/>
          <w:color w:val="000000"/>
          <w:sz w:val="24"/>
          <w:szCs w:val="24"/>
          <w:lang w:eastAsia="uk-UA"/>
        </w:rPr>
        <w:t>поліовірусу</w:t>
      </w:r>
      <w:proofErr w:type="spellEnd"/>
      <w:r w:rsidRPr="00C14494">
        <w:rPr>
          <w:rFonts w:ascii="Times New Roman" w:eastAsia="Times New Roman" w:hAnsi="Times New Roman" w:cs="Times New Roman"/>
          <w:color w:val="000000"/>
          <w:sz w:val="24"/>
          <w:szCs w:val="24"/>
          <w:lang w:eastAsia="uk-UA"/>
        </w:rPr>
        <w:t xml:space="preserve"> або циркуляції ВСПВ.</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Визначення:</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"Дикий" </w:t>
      </w:r>
      <w:proofErr w:type="spellStart"/>
      <w:r w:rsidRPr="00C14494">
        <w:rPr>
          <w:rFonts w:ascii="Times New Roman" w:eastAsia="Times New Roman" w:hAnsi="Times New Roman" w:cs="Times New Roman"/>
          <w:color w:val="000000"/>
          <w:sz w:val="24"/>
          <w:szCs w:val="24"/>
          <w:lang w:eastAsia="uk-UA"/>
        </w:rPr>
        <w:t>поліовірус</w:t>
      </w:r>
      <w:proofErr w:type="spellEnd"/>
      <w:r w:rsidRPr="00C14494">
        <w:rPr>
          <w:rFonts w:ascii="Times New Roman" w:eastAsia="Times New Roman" w:hAnsi="Times New Roman" w:cs="Times New Roman"/>
          <w:color w:val="000000"/>
          <w:sz w:val="24"/>
          <w:szCs w:val="24"/>
          <w:lang w:eastAsia="uk-UA"/>
        </w:rPr>
        <w:t xml:space="preserve">: штам </w:t>
      </w:r>
      <w:proofErr w:type="spellStart"/>
      <w:r w:rsidRPr="00C14494">
        <w:rPr>
          <w:rFonts w:ascii="Times New Roman" w:eastAsia="Times New Roman" w:hAnsi="Times New Roman" w:cs="Times New Roman"/>
          <w:color w:val="000000"/>
          <w:sz w:val="24"/>
          <w:szCs w:val="24"/>
          <w:lang w:eastAsia="uk-UA"/>
        </w:rPr>
        <w:t>поліовірусу</w:t>
      </w:r>
      <w:proofErr w:type="spellEnd"/>
      <w:r w:rsidRPr="00C14494">
        <w:rPr>
          <w:rFonts w:ascii="Times New Roman" w:eastAsia="Times New Roman" w:hAnsi="Times New Roman" w:cs="Times New Roman"/>
          <w:color w:val="000000"/>
          <w:sz w:val="24"/>
          <w:szCs w:val="24"/>
          <w:lang w:eastAsia="uk-UA"/>
        </w:rPr>
        <w:t xml:space="preserve">, підтверджений в РРЛ ВООЗ на підставі результатів </w:t>
      </w:r>
      <w:proofErr w:type="spellStart"/>
      <w:r w:rsidRPr="00C14494">
        <w:rPr>
          <w:rFonts w:ascii="Times New Roman" w:eastAsia="Times New Roman" w:hAnsi="Times New Roman" w:cs="Times New Roman"/>
          <w:color w:val="000000"/>
          <w:sz w:val="24"/>
          <w:szCs w:val="24"/>
          <w:lang w:eastAsia="uk-UA"/>
        </w:rPr>
        <w:t>внутрішньотипової</w:t>
      </w:r>
      <w:proofErr w:type="spellEnd"/>
      <w:r w:rsidRPr="00C14494">
        <w:rPr>
          <w:rFonts w:ascii="Times New Roman" w:eastAsia="Times New Roman" w:hAnsi="Times New Roman" w:cs="Times New Roman"/>
          <w:color w:val="000000"/>
          <w:sz w:val="24"/>
          <w:szCs w:val="24"/>
          <w:lang w:eastAsia="uk-UA"/>
        </w:rPr>
        <w:t xml:space="preserve"> диференціації як "дикий" </w:t>
      </w:r>
      <w:proofErr w:type="spellStart"/>
      <w:r w:rsidRPr="00C14494">
        <w:rPr>
          <w:rFonts w:ascii="Times New Roman" w:eastAsia="Times New Roman" w:hAnsi="Times New Roman" w:cs="Times New Roman"/>
          <w:color w:val="000000"/>
          <w:sz w:val="24"/>
          <w:szCs w:val="24"/>
          <w:lang w:eastAsia="uk-UA"/>
        </w:rPr>
        <w:t>поліовірус</w:t>
      </w:r>
      <w:proofErr w:type="spellEnd"/>
      <w:r w:rsidRPr="00C14494">
        <w:rPr>
          <w:rFonts w:ascii="Times New Roman" w:eastAsia="Times New Roman" w:hAnsi="Times New Roman" w:cs="Times New Roman"/>
          <w:color w:val="000000"/>
          <w:sz w:val="24"/>
          <w:szCs w:val="24"/>
          <w:lang w:eastAsia="uk-UA"/>
        </w:rPr>
        <w:t>.</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Циркулюючий ВСПВ (</w:t>
      </w:r>
      <w:proofErr w:type="spellStart"/>
      <w:r w:rsidRPr="00C14494">
        <w:rPr>
          <w:rFonts w:ascii="Times New Roman" w:eastAsia="Times New Roman" w:hAnsi="Times New Roman" w:cs="Times New Roman"/>
          <w:color w:val="000000"/>
          <w:sz w:val="24"/>
          <w:szCs w:val="24"/>
          <w:lang w:eastAsia="uk-UA"/>
        </w:rPr>
        <w:t>цВСПВ</w:t>
      </w:r>
      <w:proofErr w:type="spellEnd"/>
      <w:r w:rsidRPr="00C14494">
        <w:rPr>
          <w:rFonts w:ascii="Times New Roman" w:eastAsia="Times New Roman" w:hAnsi="Times New Roman" w:cs="Times New Roman"/>
          <w:color w:val="000000"/>
          <w:sz w:val="24"/>
          <w:szCs w:val="24"/>
          <w:lang w:eastAsia="uk-UA"/>
        </w:rPr>
        <w:t xml:space="preserve">): штам </w:t>
      </w:r>
      <w:proofErr w:type="spellStart"/>
      <w:r w:rsidRPr="00C14494">
        <w:rPr>
          <w:rFonts w:ascii="Times New Roman" w:eastAsia="Times New Roman" w:hAnsi="Times New Roman" w:cs="Times New Roman"/>
          <w:color w:val="000000"/>
          <w:sz w:val="24"/>
          <w:szCs w:val="24"/>
          <w:lang w:eastAsia="uk-UA"/>
        </w:rPr>
        <w:t>поліовірусу</w:t>
      </w:r>
      <w:proofErr w:type="spellEnd"/>
      <w:r w:rsidRPr="00C14494">
        <w:rPr>
          <w:rFonts w:ascii="Times New Roman" w:eastAsia="Times New Roman" w:hAnsi="Times New Roman" w:cs="Times New Roman"/>
          <w:color w:val="000000"/>
          <w:sz w:val="24"/>
          <w:szCs w:val="24"/>
          <w:lang w:eastAsia="uk-UA"/>
        </w:rPr>
        <w:t xml:space="preserve">, підтверджений РРЛ ВООЗ як </w:t>
      </w:r>
      <w:proofErr w:type="spellStart"/>
      <w:r w:rsidRPr="00C14494">
        <w:rPr>
          <w:rFonts w:ascii="Times New Roman" w:eastAsia="Times New Roman" w:hAnsi="Times New Roman" w:cs="Times New Roman"/>
          <w:color w:val="000000"/>
          <w:sz w:val="24"/>
          <w:szCs w:val="24"/>
          <w:lang w:eastAsia="uk-UA"/>
        </w:rPr>
        <w:t>поліовірус</w:t>
      </w:r>
      <w:proofErr w:type="spellEnd"/>
      <w:r w:rsidRPr="00C14494">
        <w:rPr>
          <w:rFonts w:ascii="Times New Roman" w:eastAsia="Times New Roman" w:hAnsi="Times New Roman" w:cs="Times New Roman"/>
          <w:color w:val="000000"/>
          <w:sz w:val="24"/>
          <w:szCs w:val="24"/>
          <w:lang w:eastAsia="uk-UA"/>
        </w:rPr>
        <w:t xml:space="preserve"> вакцинного походження (наявність </w:t>
      </w:r>
      <w:r w:rsidRPr="00C14494">
        <w:rPr>
          <w:rFonts w:ascii="Times New Roman" w:eastAsia="Times New Roman" w:hAnsi="Times New Roman" w:cs="Times New Roman"/>
          <w:color w:val="000000"/>
          <w:sz w:val="24"/>
          <w:szCs w:val="24"/>
          <w:lang w:eastAsia="uk-UA"/>
        </w:rPr>
        <w:t xml:space="preserve">1 % відмінностей у ділянці VP1 </w:t>
      </w:r>
      <w:proofErr w:type="spellStart"/>
      <w:r w:rsidRPr="00C14494">
        <w:rPr>
          <w:rFonts w:ascii="Times New Roman" w:eastAsia="Times New Roman" w:hAnsi="Times New Roman" w:cs="Times New Roman"/>
          <w:color w:val="000000"/>
          <w:sz w:val="24"/>
          <w:szCs w:val="24"/>
          <w:lang w:eastAsia="uk-UA"/>
        </w:rPr>
        <w:t>геному</w:t>
      </w:r>
      <w:proofErr w:type="spellEnd"/>
      <w:r w:rsidRPr="00C14494">
        <w:rPr>
          <w:rFonts w:ascii="Times New Roman" w:eastAsia="Times New Roman" w:hAnsi="Times New Roman" w:cs="Times New Roman"/>
          <w:color w:val="000000"/>
          <w:sz w:val="24"/>
          <w:szCs w:val="24"/>
          <w:lang w:eastAsia="uk-UA"/>
        </w:rPr>
        <w:t xml:space="preserve"> при порівнянні з вакцинними вірусами </w:t>
      </w:r>
      <w:proofErr w:type="spellStart"/>
      <w:r w:rsidRPr="00C14494">
        <w:rPr>
          <w:rFonts w:ascii="Times New Roman" w:eastAsia="Times New Roman" w:hAnsi="Times New Roman" w:cs="Times New Roman"/>
          <w:color w:val="000000"/>
          <w:sz w:val="24"/>
          <w:szCs w:val="24"/>
          <w:lang w:eastAsia="uk-UA"/>
        </w:rPr>
        <w:t>Себіна</w:t>
      </w:r>
      <w:proofErr w:type="spellEnd"/>
      <w:r w:rsidRPr="00C14494">
        <w:rPr>
          <w:rFonts w:ascii="Times New Roman" w:eastAsia="Times New Roman" w:hAnsi="Times New Roman" w:cs="Times New Roman"/>
          <w:color w:val="000000"/>
          <w:sz w:val="24"/>
          <w:szCs w:val="24"/>
          <w:lang w:eastAsia="uk-UA"/>
        </w:rPr>
        <w:t xml:space="preserve">), відносно якого є наявні дані/свідчення про передачу від </w:t>
      </w:r>
      <w:r w:rsidRPr="00C14494">
        <w:rPr>
          <w:rFonts w:ascii="Times New Roman" w:eastAsia="Times New Roman" w:hAnsi="Times New Roman" w:cs="Times New Roman"/>
          <w:color w:val="000000"/>
          <w:sz w:val="24"/>
          <w:szCs w:val="24"/>
          <w:lang w:eastAsia="uk-UA"/>
        </w:rPr>
        <w:lastRenderedPageBreak/>
        <w:t>людини до людини (наприклад, </w:t>
      </w:r>
      <w:r w:rsidRPr="00C14494">
        <w:rPr>
          <w:rFonts w:ascii="Times New Roman" w:eastAsia="Times New Roman" w:hAnsi="Times New Roman" w:cs="Times New Roman"/>
          <w:color w:val="000000"/>
          <w:sz w:val="24"/>
          <w:szCs w:val="24"/>
          <w:lang w:eastAsia="uk-UA"/>
        </w:rPr>
        <w:t>2 випадків, включаючи перший випадок паралітичного поліомієліту, обумовлених одним і тим самим варіантом ВСПВ.</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3. Заходи, які повинні бути проведені при виявленні підтвердженого випадку виділення "дикого" </w:t>
      </w:r>
      <w:proofErr w:type="spellStart"/>
      <w:r w:rsidRPr="00C14494">
        <w:rPr>
          <w:rFonts w:ascii="Times New Roman" w:eastAsia="Times New Roman" w:hAnsi="Times New Roman" w:cs="Times New Roman"/>
          <w:color w:val="000000"/>
          <w:sz w:val="24"/>
          <w:szCs w:val="24"/>
          <w:lang w:eastAsia="uk-UA"/>
        </w:rPr>
        <w:t>поліовірусу</w:t>
      </w:r>
      <w:proofErr w:type="spellEnd"/>
      <w:r w:rsidRPr="00C14494">
        <w:rPr>
          <w:rFonts w:ascii="Times New Roman" w:eastAsia="Times New Roman" w:hAnsi="Times New Roman" w:cs="Times New Roman"/>
          <w:color w:val="000000"/>
          <w:sz w:val="24"/>
          <w:szCs w:val="24"/>
          <w:lang w:eastAsia="uk-UA"/>
        </w:rPr>
        <w:t xml:space="preserve"> або </w:t>
      </w:r>
      <w:proofErr w:type="spellStart"/>
      <w:r w:rsidRPr="00C14494">
        <w:rPr>
          <w:rFonts w:ascii="Times New Roman" w:eastAsia="Times New Roman" w:hAnsi="Times New Roman" w:cs="Times New Roman"/>
          <w:color w:val="000000"/>
          <w:sz w:val="24"/>
          <w:szCs w:val="24"/>
          <w:lang w:eastAsia="uk-UA"/>
        </w:rPr>
        <w:t>цВСПВ</w:t>
      </w:r>
      <w:proofErr w:type="spellEnd"/>
      <w:r w:rsidRPr="00C14494">
        <w:rPr>
          <w:rFonts w:ascii="Times New Roman" w:eastAsia="Times New Roman" w:hAnsi="Times New Roman" w:cs="Times New Roman"/>
          <w:color w:val="000000"/>
          <w:sz w:val="24"/>
          <w:szCs w:val="24"/>
          <w:lang w:eastAsia="uk-UA"/>
        </w:rPr>
        <w:t>.</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Після отримання інформації щодо підтвердженого випадку виділення "дикого" </w:t>
      </w:r>
      <w:proofErr w:type="spellStart"/>
      <w:r w:rsidRPr="00C14494">
        <w:rPr>
          <w:rFonts w:ascii="Times New Roman" w:eastAsia="Times New Roman" w:hAnsi="Times New Roman" w:cs="Times New Roman"/>
          <w:color w:val="000000"/>
          <w:sz w:val="24"/>
          <w:szCs w:val="24"/>
          <w:lang w:eastAsia="uk-UA"/>
        </w:rPr>
        <w:t>поліовірусу</w:t>
      </w:r>
      <w:proofErr w:type="spellEnd"/>
      <w:r w:rsidRPr="00C14494">
        <w:rPr>
          <w:rFonts w:ascii="Times New Roman" w:eastAsia="Times New Roman" w:hAnsi="Times New Roman" w:cs="Times New Roman"/>
          <w:color w:val="000000"/>
          <w:sz w:val="24"/>
          <w:szCs w:val="24"/>
          <w:lang w:eastAsia="uk-UA"/>
        </w:rPr>
        <w:t xml:space="preserve"> або </w:t>
      </w:r>
      <w:proofErr w:type="spellStart"/>
      <w:r w:rsidRPr="00C14494">
        <w:rPr>
          <w:rFonts w:ascii="Times New Roman" w:eastAsia="Times New Roman" w:hAnsi="Times New Roman" w:cs="Times New Roman"/>
          <w:color w:val="000000"/>
          <w:sz w:val="24"/>
          <w:szCs w:val="24"/>
          <w:lang w:eastAsia="uk-UA"/>
        </w:rPr>
        <w:t>цВСПВ</w:t>
      </w:r>
      <w:proofErr w:type="spellEnd"/>
      <w:r w:rsidRPr="00C14494">
        <w:rPr>
          <w:rFonts w:ascii="Times New Roman" w:eastAsia="Times New Roman" w:hAnsi="Times New Roman" w:cs="Times New Roman"/>
          <w:color w:val="000000"/>
          <w:sz w:val="24"/>
          <w:szCs w:val="24"/>
          <w:lang w:eastAsia="uk-UA"/>
        </w:rPr>
        <w:t xml:space="preserve"> з РРЛ ВООЗ, Центральна лабораторія з діагностики поліомієліту повинна негайно інформувати Міністерство охорони здоров'я України. Міністерство охорони здоров'я України негайно інформує ЄРБ ВООЗ.</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Негайно розпочати повне обстеження хворого і контактних осіб.</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Відібрати проби фекалій від осіб, що мали контакти з хворим.</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Для виділення вірусу від кожного хворого необхідно відібрати 2 проби фекалій з інтервалом у 48 годин і не пізніше 2 тижнів після початку захворювання. Додатково досліджують </w:t>
      </w:r>
      <w:proofErr w:type="spellStart"/>
      <w:r w:rsidRPr="00C14494">
        <w:rPr>
          <w:rFonts w:ascii="Times New Roman" w:eastAsia="Times New Roman" w:hAnsi="Times New Roman" w:cs="Times New Roman"/>
          <w:color w:val="000000"/>
          <w:sz w:val="24"/>
          <w:szCs w:val="24"/>
          <w:lang w:eastAsia="uk-UA"/>
        </w:rPr>
        <w:t>назофаренгіальні</w:t>
      </w:r>
      <w:proofErr w:type="spellEnd"/>
      <w:r w:rsidRPr="00C14494">
        <w:rPr>
          <w:rFonts w:ascii="Times New Roman" w:eastAsia="Times New Roman" w:hAnsi="Times New Roman" w:cs="Times New Roman"/>
          <w:color w:val="000000"/>
          <w:sz w:val="24"/>
          <w:szCs w:val="24"/>
          <w:lang w:eastAsia="uk-UA"/>
        </w:rPr>
        <w:t xml:space="preserve"> змиви (забір проводиться протягом першого тижня захворювання), сироватку крові (забір першої проби сироватки проводиться до 7 дня захворювання, другої проби проводиться через три тижні після першої), ліквор (досліджується у разі здійснення спинномозкової пункції), секційний матеріал - шматочки спинного, головного мозку, кишок (досліджуються не пізніше як за 24 години з моменту смерті та розтину).</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При зберіганні і транспортуванні проб фекалій обов'язково дотримуватися умов "холодового" ланцюга.</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Протягом 72 годин після підтвердження першого випадку Міністерство охорони здоров'я України направляє запит до ЄРБ ВООЗ для оцінювання ситуації міжнародними експертами.</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Провести розслідування та розробити екстрений план дій на засідання Оперативного штабу Міністерство охорони здоров'я України.</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4. У разі виявлення випадків, пов'язаних з "диким" </w:t>
      </w:r>
      <w:proofErr w:type="spellStart"/>
      <w:r w:rsidRPr="00C14494">
        <w:rPr>
          <w:rFonts w:ascii="Times New Roman" w:eastAsia="Times New Roman" w:hAnsi="Times New Roman" w:cs="Times New Roman"/>
          <w:color w:val="000000"/>
          <w:sz w:val="24"/>
          <w:szCs w:val="24"/>
          <w:lang w:eastAsia="uk-UA"/>
        </w:rPr>
        <w:t>поліовірусом</w:t>
      </w:r>
      <w:proofErr w:type="spellEnd"/>
      <w:r w:rsidRPr="00C14494">
        <w:rPr>
          <w:rFonts w:ascii="Times New Roman" w:eastAsia="Times New Roman" w:hAnsi="Times New Roman" w:cs="Times New Roman"/>
          <w:color w:val="000000"/>
          <w:sz w:val="24"/>
          <w:szCs w:val="24"/>
          <w:lang w:eastAsia="uk-UA"/>
        </w:rPr>
        <w:t xml:space="preserve"> 1 - 3 типів провести 3 раунди додаткової імунізації проти поліомієліту дітей віком від 2 місяців до 4 років 11 місяців 29 днів вакциною </w:t>
      </w:r>
      <w:proofErr w:type="spellStart"/>
      <w:r w:rsidRPr="00C14494">
        <w:rPr>
          <w:rFonts w:ascii="Times New Roman" w:eastAsia="Times New Roman" w:hAnsi="Times New Roman" w:cs="Times New Roman"/>
          <w:color w:val="000000"/>
          <w:sz w:val="24"/>
          <w:szCs w:val="24"/>
          <w:lang w:eastAsia="uk-UA"/>
        </w:rPr>
        <w:t>бОПВ</w:t>
      </w:r>
      <w:proofErr w:type="spellEnd"/>
      <w:r w:rsidRPr="00C14494">
        <w:rPr>
          <w:rFonts w:ascii="Times New Roman" w:eastAsia="Times New Roman" w:hAnsi="Times New Roman" w:cs="Times New Roman"/>
          <w:color w:val="000000"/>
          <w:sz w:val="24"/>
          <w:szCs w:val="24"/>
          <w:lang w:eastAsia="uk-UA"/>
        </w:rPr>
        <w:t>. До закупівлі ЮНІСЕФ необхідної кількості вакцин для проведення додаткової імунізації використовувати 25 % буферний запас вакцини, що зберігається для планової імунізації. Рішення щодо додаткових заходів з вакцинації, в т. ч. залучення дітей інших вікових груп, приймається на засіданні Оперативного штабу.</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5. При виявленні випадків, пов'язаних з "диким" </w:t>
      </w:r>
      <w:proofErr w:type="spellStart"/>
      <w:r w:rsidRPr="00C14494">
        <w:rPr>
          <w:rFonts w:ascii="Times New Roman" w:eastAsia="Times New Roman" w:hAnsi="Times New Roman" w:cs="Times New Roman"/>
          <w:color w:val="000000"/>
          <w:sz w:val="24"/>
          <w:szCs w:val="24"/>
          <w:lang w:eastAsia="uk-UA"/>
        </w:rPr>
        <w:t>поліовірусом</w:t>
      </w:r>
      <w:proofErr w:type="spellEnd"/>
      <w:r w:rsidRPr="00C14494">
        <w:rPr>
          <w:rFonts w:ascii="Times New Roman" w:eastAsia="Times New Roman" w:hAnsi="Times New Roman" w:cs="Times New Roman"/>
          <w:color w:val="000000"/>
          <w:sz w:val="24"/>
          <w:szCs w:val="24"/>
          <w:lang w:eastAsia="uk-UA"/>
        </w:rPr>
        <w:t xml:space="preserve"> 2 типу, планування заходів відбувається на засіданні Оперативного штабу України та координується на Глобальному рівні Регіональним сертифікаційним комітетом на засіданні комітету ВООЗ з надзвичайних ситуацій щодо використання </w:t>
      </w:r>
      <w:proofErr w:type="spellStart"/>
      <w:r w:rsidRPr="00C14494">
        <w:rPr>
          <w:rFonts w:ascii="Times New Roman" w:eastAsia="Times New Roman" w:hAnsi="Times New Roman" w:cs="Times New Roman"/>
          <w:color w:val="000000"/>
          <w:sz w:val="24"/>
          <w:szCs w:val="24"/>
          <w:lang w:eastAsia="uk-UA"/>
        </w:rPr>
        <w:t>мОПВ</w:t>
      </w:r>
      <w:proofErr w:type="spellEnd"/>
      <w:r w:rsidRPr="00C14494">
        <w:rPr>
          <w:rFonts w:ascii="Times New Roman" w:eastAsia="Times New Roman" w:hAnsi="Times New Roman" w:cs="Times New Roman"/>
          <w:color w:val="000000"/>
          <w:sz w:val="24"/>
          <w:szCs w:val="24"/>
          <w:lang w:eastAsia="uk-UA"/>
        </w:rPr>
        <w:t>, з прийняттям країною відповідного рішення щодо разового дозволу згаданої вакцини.</w:t>
      </w:r>
    </w:p>
    <w:p w:rsidR="00C14494" w:rsidRPr="00C14494" w:rsidRDefault="00C14494" w:rsidP="00C14494">
      <w:pPr>
        <w:spacing w:before="240" w:after="0" w:line="240" w:lineRule="auto"/>
        <w:jc w:val="both"/>
        <w:outlineLvl w:val="2"/>
        <w:rPr>
          <w:rFonts w:ascii="Times New Roman" w:eastAsia="Times New Roman" w:hAnsi="Times New Roman" w:cs="Times New Roman"/>
          <w:b/>
          <w:bCs/>
          <w:color w:val="000000"/>
          <w:sz w:val="24"/>
          <w:szCs w:val="24"/>
          <w:lang w:eastAsia="uk-UA"/>
        </w:rPr>
      </w:pPr>
    </w:p>
    <w:p w:rsidR="00C40E84" w:rsidRPr="00C14494" w:rsidRDefault="00C40E84" w:rsidP="00C14494">
      <w:pPr>
        <w:spacing w:before="240" w:after="0" w:line="240" w:lineRule="auto"/>
        <w:jc w:val="both"/>
        <w:outlineLvl w:val="2"/>
        <w:rPr>
          <w:rFonts w:ascii="Times New Roman" w:eastAsia="Times New Roman" w:hAnsi="Times New Roman" w:cs="Times New Roman"/>
          <w:b/>
          <w:bCs/>
          <w:color w:val="000000"/>
          <w:sz w:val="24"/>
          <w:szCs w:val="24"/>
          <w:lang w:eastAsia="uk-UA"/>
        </w:rPr>
      </w:pPr>
      <w:r w:rsidRPr="00C14494">
        <w:rPr>
          <w:rFonts w:ascii="Times New Roman" w:eastAsia="Times New Roman" w:hAnsi="Times New Roman" w:cs="Times New Roman"/>
          <w:b/>
          <w:bCs/>
          <w:color w:val="000000"/>
          <w:sz w:val="24"/>
          <w:szCs w:val="24"/>
          <w:lang w:eastAsia="uk-UA"/>
        </w:rPr>
        <w:t>III. ЗАХОДИ У ВИПАДКУ ВИНИКНЕННЯ РИЗИКУ ЗАВЕЗЕННЯ ДПВ, ВСПВ АБО ВАКЦИННИХ ПОЛІОВІРУСІВ ТИПУ 2 НА ТЕРИТОРІЮ КРАЇНИ, ВІЛЬНОЇ ВІД ПОЛІОМІЄЛІТУ</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xml:space="preserve">У разі завезення ДПВ, ВСПВ або вакцинних </w:t>
      </w:r>
      <w:proofErr w:type="spellStart"/>
      <w:r w:rsidRPr="00C14494">
        <w:rPr>
          <w:rFonts w:ascii="Times New Roman" w:eastAsia="Times New Roman" w:hAnsi="Times New Roman" w:cs="Times New Roman"/>
          <w:color w:val="000000"/>
          <w:sz w:val="24"/>
          <w:szCs w:val="24"/>
          <w:lang w:eastAsia="uk-UA"/>
        </w:rPr>
        <w:t>поліовірусів</w:t>
      </w:r>
      <w:proofErr w:type="spellEnd"/>
      <w:r w:rsidRPr="00C14494">
        <w:rPr>
          <w:rFonts w:ascii="Times New Roman" w:eastAsia="Times New Roman" w:hAnsi="Times New Roman" w:cs="Times New Roman"/>
          <w:color w:val="000000"/>
          <w:sz w:val="24"/>
          <w:szCs w:val="24"/>
          <w:lang w:eastAsia="uk-UA"/>
        </w:rPr>
        <w:t xml:space="preserve"> типу 2 в країну, що має загальний/спільний кордон з Україною, проводяться додаткові заходи відповідно до затверджених ВООЗ стандартних операційних процедур, що розміщені на офіційному веб-сайті Всесвітньої організації охорони здоров'я України (http://www.who.int.).</w:t>
      </w:r>
    </w:p>
    <w:p w:rsidR="00C40E84" w:rsidRPr="00C14494" w:rsidRDefault="00C40E84" w:rsidP="00C14494">
      <w:pPr>
        <w:spacing w:before="240"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lastRenderedPageBreak/>
        <w:t>Питання про проведення турів додаткової імунізації розглядатиметься Міністерством охорони здоров'я України з урахуванням конкретної епідемічної ситуації.</w:t>
      </w:r>
    </w:p>
    <w:p w:rsidR="00C40E84" w:rsidRPr="00C14494" w:rsidRDefault="00C40E84" w:rsidP="00C40E84">
      <w:pPr>
        <w:spacing w:after="0" w:line="240" w:lineRule="auto"/>
        <w:jc w:val="both"/>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color w:val="000000"/>
          <w:sz w:val="24"/>
          <w:szCs w:val="24"/>
          <w:lang w:eastAsia="uk-UA"/>
        </w:rPr>
        <w:t> </w:t>
      </w:r>
    </w:p>
    <w:tbl>
      <w:tblPr>
        <w:tblW w:w="5000" w:type="pct"/>
        <w:tblCellSpacing w:w="15" w:type="dxa"/>
        <w:tblCellMar>
          <w:left w:w="0" w:type="dxa"/>
          <w:right w:w="0" w:type="dxa"/>
        </w:tblCellMar>
        <w:tblLook w:val="04A0" w:firstRow="1" w:lastRow="0" w:firstColumn="1" w:lastColumn="0" w:noHBand="0" w:noVBand="1"/>
      </w:tblPr>
      <w:tblGrid>
        <w:gridCol w:w="4849"/>
        <w:gridCol w:w="4850"/>
      </w:tblGrid>
      <w:tr w:rsidR="00C40E84" w:rsidRPr="00C14494" w:rsidTr="00C14494">
        <w:trPr>
          <w:tblCellSpacing w:w="15" w:type="dxa"/>
        </w:trPr>
        <w:tc>
          <w:tcPr>
            <w:tcW w:w="2500" w:type="pct"/>
            <w:hideMark/>
          </w:tcPr>
          <w:p w:rsidR="00C40E84" w:rsidRPr="00C14494" w:rsidRDefault="00C40E84" w:rsidP="00C14494">
            <w:pPr>
              <w:spacing w:after="0" w:line="240" w:lineRule="auto"/>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b/>
                <w:bCs/>
                <w:color w:val="000000"/>
                <w:sz w:val="24"/>
                <w:szCs w:val="24"/>
                <w:lang w:eastAsia="uk-UA"/>
              </w:rPr>
              <w:t>В. о. начальника Управління</w:t>
            </w:r>
            <w:r w:rsidRPr="00C14494">
              <w:rPr>
                <w:rFonts w:ascii="Times New Roman" w:eastAsia="Times New Roman" w:hAnsi="Times New Roman" w:cs="Times New Roman"/>
                <w:b/>
                <w:bCs/>
                <w:color w:val="000000"/>
                <w:sz w:val="24"/>
                <w:szCs w:val="24"/>
                <w:lang w:eastAsia="uk-UA"/>
              </w:rPr>
              <w:br/>
              <w:t>громадського здоров'я</w:t>
            </w:r>
          </w:p>
        </w:tc>
        <w:tc>
          <w:tcPr>
            <w:tcW w:w="2500" w:type="pct"/>
            <w:vAlign w:val="bottom"/>
            <w:hideMark/>
          </w:tcPr>
          <w:p w:rsidR="00C40E84" w:rsidRPr="00C14494" w:rsidRDefault="00C40E84" w:rsidP="00C14494">
            <w:pPr>
              <w:spacing w:after="0" w:line="240" w:lineRule="auto"/>
              <w:jc w:val="right"/>
              <w:rPr>
                <w:rFonts w:ascii="Times New Roman" w:eastAsia="Times New Roman" w:hAnsi="Times New Roman" w:cs="Times New Roman"/>
                <w:color w:val="000000"/>
                <w:sz w:val="24"/>
                <w:szCs w:val="24"/>
                <w:lang w:eastAsia="uk-UA"/>
              </w:rPr>
            </w:pPr>
            <w:r w:rsidRPr="00C14494">
              <w:rPr>
                <w:rFonts w:ascii="Times New Roman" w:eastAsia="Times New Roman" w:hAnsi="Times New Roman" w:cs="Times New Roman"/>
                <w:b/>
                <w:bCs/>
                <w:color w:val="000000"/>
                <w:sz w:val="24"/>
                <w:szCs w:val="24"/>
                <w:lang w:eastAsia="uk-UA"/>
              </w:rPr>
              <w:t>Н. Півень</w:t>
            </w:r>
          </w:p>
        </w:tc>
      </w:tr>
    </w:tbl>
    <w:p w:rsidR="006C5A8C" w:rsidRPr="00C14494" w:rsidRDefault="006C5A8C" w:rsidP="00C40E84">
      <w:pPr>
        <w:jc w:val="both"/>
        <w:rPr>
          <w:rFonts w:ascii="Times New Roman" w:hAnsi="Times New Roman" w:cs="Times New Roman"/>
        </w:rPr>
      </w:pPr>
    </w:p>
    <w:sectPr w:rsidR="006C5A8C" w:rsidRPr="00C144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84"/>
    <w:rsid w:val="000035BA"/>
    <w:rsid w:val="00005C97"/>
    <w:rsid w:val="00007AFF"/>
    <w:rsid w:val="00012035"/>
    <w:rsid w:val="00013BA3"/>
    <w:rsid w:val="00015FF5"/>
    <w:rsid w:val="0001765C"/>
    <w:rsid w:val="0002214C"/>
    <w:rsid w:val="00023363"/>
    <w:rsid w:val="00024C50"/>
    <w:rsid w:val="00024E89"/>
    <w:rsid w:val="000260C4"/>
    <w:rsid w:val="000269C1"/>
    <w:rsid w:val="00041820"/>
    <w:rsid w:val="00041A31"/>
    <w:rsid w:val="00042621"/>
    <w:rsid w:val="0004298A"/>
    <w:rsid w:val="0004682D"/>
    <w:rsid w:val="00046C2E"/>
    <w:rsid w:val="00050398"/>
    <w:rsid w:val="00052220"/>
    <w:rsid w:val="000533B0"/>
    <w:rsid w:val="00053CAE"/>
    <w:rsid w:val="000559F6"/>
    <w:rsid w:val="00056C33"/>
    <w:rsid w:val="00060C35"/>
    <w:rsid w:val="00060E30"/>
    <w:rsid w:val="000623B8"/>
    <w:rsid w:val="000629CD"/>
    <w:rsid w:val="00064F7C"/>
    <w:rsid w:val="00065620"/>
    <w:rsid w:val="00070E0A"/>
    <w:rsid w:val="000715C3"/>
    <w:rsid w:val="00080503"/>
    <w:rsid w:val="00080B27"/>
    <w:rsid w:val="00085798"/>
    <w:rsid w:val="00085CCC"/>
    <w:rsid w:val="00086145"/>
    <w:rsid w:val="0008636F"/>
    <w:rsid w:val="000865D1"/>
    <w:rsid w:val="00086DC4"/>
    <w:rsid w:val="00087002"/>
    <w:rsid w:val="0009734A"/>
    <w:rsid w:val="000A2A25"/>
    <w:rsid w:val="000A308F"/>
    <w:rsid w:val="000A490F"/>
    <w:rsid w:val="000A7601"/>
    <w:rsid w:val="000B144E"/>
    <w:rsid w:val="000B3BC2"/>
    <w:rsid w:val="000B4518"/>
    <w:rsid w:val="000C0A60"/>
    <w:rsid w:val="000C1D27"/>
    <w:rsid w:val="000D014E"/>
    <w:rsid w:val="000D4BC6"/>
    <w:rsid w:val="000D627F"/>
    <w:rsid w:val="000D7DAA"/>
    <w:rsid w:val="000E02D8"/>
    <w:rsid w:val="000E1CC7"/>
    <w:rsid w:val="000E48C9"/>
    <w:rsid w:val="000E7EDF"/>
    <w:rsid w:val="000F0D34"/>
    <w:rsid w:val="000F1015"/>
    <w:rsid w:val="000F143F"/>
    <w:rsid w:val="000F2277"/>
    <w:rsid w:val="000F3CF9"/>
    <w:rsid w:val="000F5403"/>
    <w:rsid w:val="000F70B6"/>
    <w:rsid w:val="001001D8"/>
    <w:rsid w:val="00100BB2"/>
    <w:rsid w:val="00101794"/>
    <w:rsid w:val="00101B4F"/>
    <w:rsid w:val="00102276"/>
    <w:rsid w:val="00103665"/>
    <w:rsid w:val="00103995"/>
    <w:rsid w:val="00106045"/>
    <w:rsid w:val="00115102"/>
    <w:rsid w:val="001158BB"/>
    <w:rsid w:val="00116EA6"/>
    <w:rsid w:val="0012118A"/>
    <w:rsid w:val="0012395E"/>
    <w:rsid w:val="00123F8D"/>
    <w:rsid w:val="00124815"/>
    <w:rsid w:val="00124F60"/>
    <w:rsid w:val="0012642F"/>
    <w:rsid w:val="00130D5E"/>
    <w:rsid w:val="00131B51"/>
    <w:rsid w:val="001336CA"/>
    <w:rsid w:val="00135F1D"/>
    <w:rsid w:val="00142FB2"/>
    <w:rsid w:val="0014423B"/>
    <w:rsid w:val="00144CFB"/>
    <w:rsid w:val="00145C25"/>
    <w:rsid w:val="00145CC5"/>
    <w:rsid w:val="00145FFF"/>
    <w:rsid w:val="0014690C"/>
    <w:rsid w:val="0015045F"/>
    <w:rsid w:val="00151231"/>
    <w:rsid w:val="00151658"/>
    <w:rsid w:val="00152DE8"/>
    <w:rsid w:val="00153E0B"/>
    <w:rsid w:val="0015415B"/>
    <w:rsid w:val="00154208"/>
    <w:rsid w:val="00157DA7"/>
    <w:rsid w:val="0016289C"/>
    <w:rsid w:val="00162A67"/>
    <w:rsid w:val="0016429A"/>
    <w:rsid w:val="001679D3"/>
    <w:rsid w:val="001748D1"/>
    <w:rsid w:val="00176BBB"/>
    <w:rsid w:val="00177CB0"/>
    <w:rsid w:val="00180FCD"/>
    <w:rsid w:val="00181441"/>
    <w:rsid w:val="00183C8D"/>
    <w:rsid w:val="001845A9"/>
    <w:rsid w:val="00184FC5"/>
    <w:rsid w:val="00185781"/>
    <w:rsid w:val="00185992"/>
    <w:rsid w:val="00186018"/>
    <w:rsid w:val="00186166"/>
    <w:rsid w:val="00190C87"/>
    <w:rsid w:val="00192377"/>
    <w:rsid w:val="0019402F"/>
    <w:rsid w:val="00194FDA"/>
    <w:rsid w:val="00196997"/>
    <w:rsid w:val="001973BF"/>
    <w:rsid w:val="00197CA7"/>
    <w:rsid w:val="00197EC7"/>
    <w:rsid w:val="001A020F"/>
    <w:rsid w:val="001A2E55"/>
    <w:rsid w:val="001A3B41"/>
    <w:rsid w:val="001A4176"/>
    <w:rsid w:val="001A65DE"/>
    <w:rsid w:val="001A728E"/>
    <w:rsid w:val="001A7E17"/>
    <w:rsid w:val="001B1E82"/>
    <w:rsid w:val="001B2854"/>
    <w:rsid w:val="001B2A33"/>
    <w:rsid w:val="001B2C65"/>
    <w:rsid w:val="001B54E6"/>
    <w:rsid w:val="001C2DDF"/>
    <w:rsid w:val="001C3C32"/>
    <w:rsid w:val="001C7047"/>
    <w:rsid w:val="001D24E6"/>
    <w:rsid w:val="001D24F1"/>
    <w:rsid w:val="001D3E40"/>
    <w:rsid w:val="001D40C0"/>
    <w:rsid w:val="001D5CE3"/>
    <w:rsid w:val="001D7792"/>
    <w:rsid w:val="001E4952"/>
    <w:rsid w:val="001E5993"/>
    <w:rsid w:val="001F0162"/>
    <w:rsid w:val="001F0C43"/>
    <w:rsid w:val="001F2E88"/>
    <w:rsid w:val="001F4A3F"/>
    <w:rsid w:val="002001F7"/>
    <w:rsid w:val="00200474"/>
    <w:rsid w:val="002016AB"/>
    <w:rsid w:val="00201759"/>
    <w:rsid w:val="00202BFD"/>
    <w:rsid w:val="002037EA"/>
    <w:rsid w:val="00205FB8"/>
    <w:rsid w:val="00206292"/>
    <w:rsid w:val="0020694D"/>
    <w:rsid w:val="002108CE"/>
    <w:rsid w:val="002138BA"/>
    <w:rsid w:val="00214549"/>
    <w:rsid w:val="00223BBD"/>
    <w:rsid w:val="00224258"/>
    <w:rsid w:val="00224DE7"/>
    <w:rsid w:val="0023050A"/>
    <w:rsid w:val="00231933"/>
    <w:rsid w:val="002376A5"/>
    <w:rsid w:val="00237889"/>
    <w:rsid w:val="00240280"/>
    <w:rsid w:val="002441FD"/>
    <w:rsid w:val="00245828"/>
    <w:rsid w:val="0024627F"/>
    <w:rsid w:val="0024703F"/>
    <w:rsid w:val="00247BD1"/>
    <w:rsid w:val="002548CF"/>
    <w:rsid w:val="00254D5B"/>
    <w:rsid w:val="00255CB8"/>
    <w:rsid w:val="00260DC1"/>
    <w:rsid w:val="00261879"/>
    <w:rsid w:val="00261A1A"/>
    <w:rsid w:val="002670FD"/>
    <w:rsid w:val="00267AA5"/>
    <w:rsid w:val="002704E9"/>
    <w:rsid w:val="0027096A"/>
    <w:rsid w:val="0027267E"/>
    <w:rsid w:val="0027335D"/>
    <w:rsid w:val="00273FEA"/>
    <w:rsid w:val="00276571"/>
    <w:rsid w:val="002765A1"/>
    <w:rsid w:val="0028159D"/>
    <w:rsid w:val="002816CE"/>
    <w:rsid w:val="00283444"/>
    <w:rsid w:val="002834FA"/>
    <w:rsid w:val="0028387A"/>
    <w:rsid w:val="00283F10"/>
    <w:rsid w:val="00285027"/>
    <w:rsid w:val="0028520A"/>
    <w:rsid w:val="002855A5"/>
    <w:rsid w:val="0028619D"/>
    <w:rsid w:val="00287D6E"/>
    <w:rsid w:val="0029104E"/>
    <w:rsid w:val="0029160C"/>
    <w:rsid w:val="00291BA0"/>
    <w:rsid w:val="00294D49"/>
    <w:rsid w:val="00295426"/>
    <w:rsid w:val="00297EBA"/>
    <w:rsid w:val="002A16C4"/>
    <w:rsid w:val="002A66F6"/>
    <w:rsid w:val="002A786C"/>
    <w:rsid w:val="002B050E"/>
    <w:rsid w:val="002B2BBE"/>
    <w:rsid w:val="002B4012"/>
    <w:rsid w:val="002B441B"/>
    <w:rsid w:val="002B5DFF"/>
    <w:rsid w:val="002B67AA"/>
    <w:rsid w:val="002B728E"/>
    <w:rsid w:val="002C434D"/>
    <w:rsid w:val="002C5898"/>
    <w:rsid w:val="002C7614"/>
    <w:rsid w:val="002D003E"/>
    <w:rsid w:val="002D0317"/>
    <w:rsid w:val="002D1DDB"/>
    <w:rsid w:val="002D29DC"/>
    <w:rsid w:val="002D474B"/>
    <w:rsid w:val="002D6BF1"/>
    <w:rsid w:val="002E04DA"/>
    <w:rsid w:val="002E0F5B"/>
    <w:rsid w:val="002E1DEF"/>
    <w:rsid w:val="002E448D"/>
    <w:rsid w:val="002E4ED1"/>
    <w:rsid w:val="002E538C"/>
    <w:rsid w:val="002E61CB"/>
    <w:rsid w:val="002E778E"/>
    <w:rsid w:val="002E7B31"/>
    <w:rsid w:val="002F085D"/>
    <w:rsid w:val="002F3595"/>
    <w:rsid w:val="002F3F04"/>
    <w:rsid w:val="002F46CE"/>
    <w:rsid w:val="002F6407"/>
    <w:rsid w:val="002F6938"/>
    <w:rsid w:val="003008F3"/>
    <w:rsid w:val="00302DF6"/>
    <w:rsid w:val="00306E6B"/>
    <w:rsid w:val="00312D7B"/>
    <w:rsid w:val="00313491"/>
    <w:rsid w:val="00314B21"/>
    <w:rsid w:val="00316B1B"/>
    <w:rsid w:val="00320385"/>
    <w:rsid w:val="00320CA7"/>
    <w:rsid w:val="00320EAE"/>
    <w:rsid w:val="00324E5B"/>
    <w:rsid w:val="00325491"/>
    <w:rsid w:val="003258BE"/>
    <w:rsid w:val="003314FF"/>
    <w:rsid w:val="003407AB"/>
    <w:rsid w:val="00341FBA"/>
    <w:rsid w:val="003421D0"/>
    <w:rsid w:val="00345FA5"/>
    <w:rsid w:val="00346211"/>
    <w:rsid w:val="00346A98"/>
    <w:rsid w:val="00350CBC"/>
    <w:rsid w:val="0035685E"/>
    <w:rsid w:val="00360665"/>
    <w:rsid w:val="00364C4A"/>
    <w:rsid w:val="003672C4"/>
    <w:rsid w:val="003674B1"/>
    <w:rsid w:val="00370C95"/>
    <w:rsid w:val="00371003"/>
    <w:rsid w:val="003710B4"/>
    <w:rsid w:val="00374DF6"/>
    <w:rsid w:val="0037568A"/>
    <w:rsid w:val="00377F46"/>
    <w:rsid w:val="00381D40"/>
    <w:rsid w:val="003830E7"/>
    <w:rsid w:val="0038341E"/>
    <w:rsid w:val="00385820"/>
    <w:rsid w:val="003861B0"/>
    <w:rsid w:val="003905B8"/>
    <w:rsid w:val="003929CD"/>
    <w:rsid w:val="00392ECB"/>
    <w:rsid w:val="003937DD"/>
    <w:rsid w:val="003978BC"/>
    <w:rsid w:val="003A4671"/>
    <w:rsid w:val="003A4B38"/>
    <w:rsid w:val="003B0185"/>
    <w:rsid w:val="003B026C"/>
    <w:rsid w:val="003B0E11"/>
    <w:rsid w:val="003B11E4"/>
    <w:rsid w:val="003B1FB2"/>
    <w:rsid w:val="003B4F4B"/>
    <w:rsid w:val="003B50D8"/>
    <w:rsid w:val="003B6EC7"/>
    <w:rsid w:val="003C01A0"/>
    <w:rsid w:val="003C10CE"/>
    <w:rsid w:val="003C127A"/>
    <w:rsid w:val="003C18DE"/>
    <w:rsid w:val="003C1950"/>
    <w:rsid w:val="003C4220"/>
    <w:rsid w:val="003D0BF4"/>
    <w:rsid w:val="003D13F9"/>
    <w:rsid w:val="003D1680"/>
    <w:rsid w:val="003D213A"/>
    <w:rsid w:val="003D52B4"/>
    <w:rsid w:val="003D5BF9"/>
    <w:rsid w:val="003E1401"/>
    <w:rsid w:val="003E443A"/>
    <w:rsid w:val="003E5D22"/>
    <w:rsid w:val="003F23C8"/>
    <w:rsid w:val="003F2F6F"/>
    <w:rsid w:val="003F6B15"/>
    <w:rsid w:val="00404591"/>
    <w:rsid w:val="00404E05"/>
    <w:rsid w:val="00405BD2"/>
    <w:rsid w:val="0040622F"/>
    <w:rsid w:val="00406C3B"/>
    <w:rsid w:val="00406DC9"/>
    <w:rsid w:val="00407036"/>
    <w:rsid w:val="00410E0C"/>
    <w:rsid w:val="004111A1"/>
    <w:rsid w:val="00411B10"/>
    <w:rsid w:val="00414D03"/>
    <w:rsid w:val="00420C67"/>
    <w:rsid w:val="0042727D"/>
    <w:rsid w:val="00427808"/>
    <w:rsid w:val="00431520"/>
    <w:rsid w:val="004328AE"/>
    <w:rsid w:val="00433E99"/>
    <w:rsid w:val="004370A0"/>
    <w:rsid w:val="0043777D"/>
    <w:rsid w:val="00442CAE"/>
    <w:rsid w:val="00442E2E"/>
    <w:rsid w:val="00444933"/>
    <w:rsid w:val="0044512C"/>
    <w:rsid w:val="00447F0D"/>
    <w:rsid w:val="00456133"/>
    <w:rsid w:val="00460041"/>
    <w:rsid w:val="00462B84"/>
    <w:rsid w:val="00463164"/>
    <w:rsid w:val="004647A1"/>
    <w:rsid w:val="0046531C"/>
    <w:rsid w:val="00473678"/>
    <w:rsid w:val="004741B6"/>
    <w:rsid w:val="0047487E"/>
    <w:rsid w:val="00476BDE"/>
    <w:rsid w:val="0048223C"/>
    <w:rsid w:val="00483423"/>
    <w:rsid w:val="00483C49"/>
    <w:rsid w:val="00490922"/>
    <w:rsid w:val="00491422"/>
    <w:rsid w:val="00491C5A"/>
    <w:rsid w:val="00492345"/>
    <w:rsid w:val="0049494B"/>
    <w:rsid w:val="004971F5"/>
    <w:rsid w:val="00497283"/>
    <w:rsid w:val="004A0426"/>
    <w:rsid w:val="004A25B8"/>
    <w:rsid w:val="004A3956"/>
    <w:rsid w:val="004A6254"/>
    <w:rsid w:val="004A74B4"/>
    <w:rsid w:val="004A74B8"/>
    <w:rsid w:val="004A79B3"/>
    <w:rsid w:val="004A7BFE"/>
    <w:rsid w:val="004B00A6"/>
    <w:rsid w:val="004B59D2"/>
    <w:rsid w:val="004C4D0C"/>
    <w:rsid w:val="004D0B86"/>
    <w:rsid w:val="004D1EF3"/>
    <w:rsid w:val="004D24FE"/>
    <w:rsid w:val="004D58E7"/>
    <w:rsid w:val="004D6F2D"/>
    <w:rsid w:val="004D722A"/>
    <w:rsid w:val="004D742F"/>
    <w:rsid w:val="004D7E6D"/>
    <w:rsid w:val="004E0019"/>
    <w:rsid w:val="004E1141"/>
    <w:rsid w:val="004E2586"/>
    <w:rsid w:val="004E72DD"/>
    <w:rsid w:val="004E790E"/>
    <w:rsid w:val="004F0DBE"/>
    <w:rsid w:val="004F1C35"/>
    <w:rsid w:val="004F4269"/>
    <w:rsid w:val="004F4D59"/>
    <w:rsid w:val="004F63BC"/>
    <w:rsid w:val="004F6960"/>
    <w:rsid w:val="005004D8"/>
    <w:rsid w:val="00501DBA"/>
    <w:rsid w:val="005039B1"/>
    <w:rsid w:val="00504B7F"/>
    <w:rsid w:val="005073A4"/>
    <w:rsid w:val="00510B8F"/>
    <w:rsid w:val="00513C83"/>
    <w:rsid w:val="00520374"/>
    <w:rsid w:val="00521353"/>
    <w:rsid w:val="00521387"/>
    <w:rsid w:val="00525FA8"/>
    <w:rsid w:val="0052656F"/>
    <w:rsid w:val="00526A1E"/>
    <w:rsid w:val="005273A6"/>
    <w:rsid w:val="0053060D"/>
    <w:rsid w:val="00531CDC"/>
    <w:rsid w:val="005328F7"/>
    <w:rsid w:val="00532A2E"/>
    <w:rsid w:val="00532B57"/>
    <w:rsid w:val="00534DCA"/>
    <w:rsid w:val="0053787E"/>
    <w:rsid w:val="005410BC"/>
    <w:rsid w:val="00541DB3"/>
    <w:rsid w:val="00542B49"/>
    <w:rsid w:val="00543AC6"/>
    <w:rsid w:val="00545647"/>
    <w:rsid w:val="00547C2F"/>
    <w:rsid w:val="005550B2"/>
    <w:rsid w:val="0055569B"/>
    <w:rsid w:val="00555C1C"/>
    <w:rsid w:val="005563DE"/>
    <w:rsid w:val="00556F5E"/>
    <w:rsid w:val="00556F86"/>
    <w:rsid w:val="00560FFD"/>
    <w:rsid w:val="00562089"/>
    <w:rsid w:val="0056496C"/>
    <w:rsid w:val="00566406"/>
    <w:rsid w:val="005669C2"/>
    <w:rsid w:val="005672E6"/>
    <w:rsid w:val="00571450"/>
    <w:rsid w:val="00572E8B"/>
    <w:rsid w:val="005737FB"/>
    <w:rsid w:val="00575D7D"/>
    <w:rsid w:val="00582AAD"/>
    <w:rsid w:val="00585997"/>
    <w:rsid w:val="00587714"/>
    <w:rsid w:val="005879D6"/>
    <w:rsid w:val="0059207E"/>
    <w:rsid w:val="0059255C"/>
    <w:rsid w:val="00594CBB"/>
    <w:rsid w:val="00595E96"/>
    <w:rsid w:val="005967FA"/>
    <w:rsid w:val="005973EE"/>
    <w:rsid w:val="005A0A9C"/>
    <w:rsid w:val="005A2281"/>
    <w:rsid w:val="005A3540"/>
    <w:rsid w:val="005A5949"/>
    <w:rsid w:val="005A69BC"/>
    <w:rsid w:val="005B0298"/>
    <w:rsid w:val="005B1A18"/>
    <w:rsid w:val="005B240F"/>
    <w:rsid w:val="005B3A4B"/>
    <w:rsid w:val="005B4453"/>
    <w:rsid w:val="005B4B47"/>
    <w:rsid w:val="005B52B0"/>
    <w:rsid w:val="005B6E1C"/>
    <w:rsid w:val="005B7557"/>
    <w:rsid w:val="005C6975"/>
    <w:rsid w:val="005D2802"/>
    <w:rsid w:val="005D2811"/>
    <w:rsid w:val="005D3446"/>
    <w:rsid w:val="005D370B"/>
    <w:rsid w:val="005D3BB0"/>
    <w:rsid w:val="005D3DF0"/>
    <w:rsid w:val="005D462C"/>
    <w:rsid w:val="005D4CBD"/>
    <w:rsid w:val="005D7375"/>
    <w:rsid w:val="005E29AE"/>
    <w:rsid w:val="005E483D"/>
    <w:rsid w:val="005E50A2"/>
    <w:rsid w:val="005E7840"/>
    <w:rsid w:val="005E7D9A"/>
    <w:rsid w:val="005F0073"/>
    <w:rsid w:val="005F206F"/>
    <w:rsid w:val="005F4402"/>
    <w:rsid w:val="005F4BBE"/>
    <w:rsid w:val="005F7DCE"/>
    <w:rsid w:val="006026B4"/>
    <w:rsid w:val="0060683D"/>
    <w:rsid w:val="006070D3"/>
    <w:rsid w:val="00607367"/>
    <w:rsid w:val="006100C5"/>
    <w:rsid w:val="00610C4F"/>
    <w:rsid w:val="006118AF"/>
    <w:rsid w:val="006130F2"/>
    <w:rsid w:val="0061444E"/>
    <w:rsid w:val="006151C1"/>
    <w:rsid w:val="00616794"/>
    <w:rsid w:val="00617348"/>
    <w:rsid w:val="0061757B"/>
    <w:rsid w:val="00620672"/>
    <w:rsid w:val="00621285"/>
    <w:rsid w:val="006222C4"/>
    <w:rsid w:val="0062293F"/>
    <w:rsid w:val="00624080"/>
    <w:rsid w:val="00630975"/>
    <w:rsid w:val="00631196"/>
    <w:rsid w:val="0063197A"/>
    <w:rsid w:val="00635246"/>
    <w:rsid w:val="006374DD"/>
    <w:rsid w:val="006411B6"/>
    <w:rsid w:val="006413D4"/>
    <w:rsid w:val="00642A6B"/>
    <w:rsid w:val="00642D11"/>
    <w:rsid w:val="0064336A"/>
    <w:rsid w:val="006454FF"/>
    <w:rsid w:val="006465C6"/>
    <w:rsid w:val="006469EE"/>
    <w:rsid w:val="006509C5"/>
    <w:rsid w:val="006526BF"/>
    <w:rsid w:val="00654C3C"/>
    <w:rsid w:val="006550B8"/>
    <w:rsid w:val="00655252"/>
    <w:rsid w:val="00666CFE"/>
    <w:rsid w:val="00672569"/>
    <w:rsid w:val="0067386C"/>
    <w:rsid w:val="006774E7"/>
    <w:rsid w:val="0068054D"/>
    <w:rsid w:val="00681E56"/>
    <w:rsid w:val="006828C1"/>
    <w:rsid w:val="00682B71"/>
    <w:rsid w:val="0068323F"/>
    <w:rsid w:val="006839F6"/>
    <w:rsid w:val="00683B80"/>
    <w:rsid w:val="00685227"/>
    <w:rsid w:val="0068581D"/>
    <w:rsid w:val="00690ADB"/>
    <w:rsid w:val="00690E03"/>
    <w:rsid w:val="00696268"/>
    <w:rsid w:val="006A0C20"/>
    <w:rsid w:val="006A0EC3"/>
    <w:rsid w:val="006A7306"/>
    <w:rsid w:val="006A7C51"/>
    <w:rsid w:val="006A7DD5"/>
    <w:rsid w:val="006B751E"/>
    <w:rsid w:val="006C00C0"/>
    <w:rsid w:val="006C0969"/>
    <w:rsid w:val="006C0E76"/>
    <w:rsid w:val="006C27E7"/>
    <w:rsid w:val="006C2DCE"/>
    <w:rsid w:val="006C3F11"/>
    <w:rsid w:val="006C4B2C"/>
    <w:rsid w:val="006C576F"/>
    <w:rsid w:val="006C57E7"/>
    <w:rsid w:val="006C5A8C"/>
    <w:rsid w:val="006C732C"/>
    <w:rsid w:val="006C7452"/>
    <w:rsid w:val="006D09EE"/>
    <w:rsid w:val="006D1BF5"/>
    <w:rsid w:val="006D5247"/>
    <w:rsid w:val="006E3188"/>
    <w:rsid w:val="006E5CAF"/>
    <w:rsid w:val="006F1F27"/>
    <w:rsid w:val="006F4F92"/>
    <w:rsid w:val="00700DA4"/>
    <w:rsid w:val="00703A7F"/>
    <w:rsid w:val="00705C83"/>
    <w:rsid w:val="00711C6F"/>
    <w:rsid w:val="00713777"/>
    <w:rsid w:val="0071406A"/>
    <w:rsid w:val="0071507C"/>
    <w:rsid w:val="00715158"/>
    <w:rsid w:val="0071616B"/>
    <w:rsid w:val="0071745F"/>
    <w:rsid w:val="00720A77"/>
    <w:rsid w:val="00720F9C"/>
    <w:rsid w:val="007215F4"/>
    <w:rsid w:val="007221EA"/>
    <w:rsid w:val="00723983"/>
    <w:rsid w:val="00724E33"/>
    <w:rsid w:val="0072541B"/>
    <w:rsid w:val="00726B9B"/>
    <w:rsid w:val="00727323"/>
    <w:rsid w:val="007274B8"/>
    <w:rsid w:val="007275F5"/>
    <w:rsid w:val="0073054D"/>
    <w:rsid w:val="007311E4"/>
    <w:rsid w:val="00737C98"/>
    <w:rsid w:val="007413DF"/>
    <w:rsid w:val="0074201A"/>
    <w:rsid w:val="00742129"/>
    <w:rsid w:val="00742270"/>
    <w:rsid w:val="007427F3"/>
    <w:rsid w:val="00742F5F"/>
    <w:rsid w:val="007448F2"/>
    <w:rsid w:val="007459E5"/>
    <w:rsid w:val="00745C9D"/>
    <w:rsid w:val="007544AA"/>
    <w:rsid w:val="00756C72"/>
    <w:rsid w:val="007570A5"/>
    <w:rsid w:val="007620F7"/>
    <w:rsid w:val="0076458B"/>
    <w:rsid w:val="00764DB2"/>
    <w:rsid w:val="007669EC"/>
    <w:rsid w:val="00767AE7"/>
    <w:rsid w:val="00770214"/>
    <w:rsid w:val="007702B5"/>
    <w:rsid w:val="00772C6D"/>
    <w:rsid w:val="00773EB3"/>
    <w:rsid w:val="0078283B"/>
    <w:rsid w:val="00786F6B"/>
    <w:rsid w:val="0078715F"/>
    <w:rsid w:val="00790201"/>
    <w:rsid w:val="00790E04"/>
    <w:rsid w:val="007939FD"/>
    <w:rsid w:val="00796653"/>
    <w:rsid w:val="00796F8C"/>
    <w:rsid w:val="007A2076"/>
    <w:rsid w:val="007A355A"/>
    <w:rsid w:val="007A380B"/>
    <w:rsid w:val="007A5F41"/>
    <w:rsid w:val="007A6156"/>
    <w:rsid w:val="007A7721"/>
    <w:rsid w:val="007B418E"/>
    <w:rsid w:val="007B528A"/>
    <w:rsid w:val="007B7F94"/>
    <w:rsid w:val="007C0F0A"/>
    <w:rsid w:val="007C6DF3"/>
    <w:rsid w:val="007D08C2"/>
    <w:rsid w:val="007D182F"/>
    <w:rsid w:val="007D184D"/>
    <w:rsid w:val="007D628F"/>
    <w:rsid w:val="007D7EEA"/>
    <w:rsid w:val="007E30D3"/>
    <w:rsid w:val="007E785F"/>
    <w:rsid w:val="007F0134"/>
    <w:rsid w:val="007F0878"/>
    <w:rsid w:val="007F1313"/>
    <w:rsid w:val="007F2175"/>
    <w:rsid w:val="007F25C6"/>
    <w:rsid w:val="007F2E77"/>
    <w:rsid w:val="007F4A89"/>
    <w:rsid w:val="007F5F56"/>
    <w:rsid w:val="007F5FB7"/>
    <w:rsid w:val="007F6D0F"/>
    <w:rsid w:val="008007DC"/>
    <w:rsid w:val="0080117C"/>
    <w:rsid w:val="00801738"/>
    <w:rsid w:val="0080194E"/>
    <w:rsid w:val="00801D6F"/>
    <w:rsid w:val="00802E2A"/>
    <w:rsid w:val="008030A5"/>
    <w:rsid w:val="00803AFB"/>
    <w:rsid w:val="00804436"/>
    <w:rsid w:val="00804581"/>
    <w:rsid w:val="00806A82"/>
    <w:rsid w:val="00810966"/>
    <w:rsid w:val="0081360F"/>
    <w:rsid w:val="00813B6E"/>
    <w:rsid w:val="008144A6"/>
    <w:rsid w:val="008152A6"/>
    <w:rsid w:val="008162C1"/>
    <w:rsid w:val="00816797"/>
    <w:rsid w:val="00816AE3"/>
    <w:rsid w:val="00822202"/>
    <w:rsid w:val="00825CF6"/>
    <w:rsid w:val="00827262"/>
    <w:rsid w:val="0083160D"/>
    <w:rsid w:val="00833902"/>
    <w:rsid w:val="008403FB"/>
    <w:rsid w:val="008419B3"/>
    <w:rsid w:val="00845975"/>
    <w:rsid w:val="00845BB7"/>
    <w:rsid w:val="00847634"/>
    <w:rsid w:val="00847E51"/>
    <w:rsid w:val="00851FB8"/>
    <w:rsid w:val="008523AB"/>
    <w:rsid w:val="00853947"/>
    <w:rsid w:val="008557F3"/>
    <w:rsid w:val="00856D3E"/>
    <w:rsid w:val="0086056F"/>
    <w:rsid w:val="00860FAF"/>
    <w:rsid w:val="00862D25"/>
    <w:rsid w:val="008659A9"/>
    <w:rsid w:val="00865C9F"/>
    <w:rsid w:val="00871A16"/>
    <w:rsid w:val="00871F16"/>
    <w:rsid w:val="00875522"/>
    <w:rsid w:val="00875D39"/>
    <w:rsid w:val="00881B12"/>
    <w:rsid w:val="0088467D"/>
    <w:rsid w:val="00884CAE"/>
    <w:rsid w:val="00884F47"/>
    <w:rsid w:val="00885EC5"/>
    <w:rsid w:val="00887274"/>
    <w:rsid w:val="00890FC0"/>
    <w:rsid w:val="00896563"/>
    <w:rsid w:val="00897E70"/>
    <w:rsid w:val="008A08F1"/>
    <w:rsid w:val="008A4656"/>
    <w:rsid w:val="008A4842"/>
    <w:rsid w:val="008A5B23"/>
    <w:rsid w:val="008A6371"/>
    <w:rsid w:val="008A72D9"/>
    <w:rsid w:val="008B1097"/>
    <w:rsid w:val="008B4D4B"/>
    <w:rsid w:val="008C13DE"/>
    <w:rsid w:val="008C155D"/>
    <w:rsid w:val="008C17BD"/>
    <w:rsid w:val="008C1923"/>
    <w:rsid w:val="008C1BDC"/>
    <w:rsid w:val="008C2D12"/>
    <w:rsid w:val="008C3180"/>
    <w:rsid w:val="008C44AE"/>
    <w:rsid w:val="008C4838"/>
    <w:rsid w:val="008C5C6B"/>
    <w:rsid w:val="008D0C99"/>
    <w:rsid w:val="008D4865"/>
    <w:rsid w:val="008D57F6"/>
    <w:rsid w:val="008D7952"/>
    <w:rsid w:val="008E0C3F"/>
    <w:rsid w:val="008E0E12"/>
    <w:rsid w:val="008E4DE2"/>
    <w:rsid w:val="008F6EE8"/>
    <w:rsid w:val="00901D58"/>
    <w:rsid w:val="009125B2"/>
    <w:rsid w:val="00912B1B"/>
    <w:rsid w:val="00915C5C"/>
    <w:rsid w:val="00920316"/>
    <w:rsid w:val="00925CEE"/>
    <w:rsid w:val="0092705D"/>
    <w:rsid w:val="0092753D"/>
    <w:rsid w:val="0093035B"/>
    <w:rsid w:val="0093114B"/>
    <w:rsid w:val="0093168D"/>
    <w:rsid w:val="009335B5"/>
    <w:rsid w:val="00933694"/>
    <w:rsid w:val="009351EC"/>
    <w:rsid w:val="00936A0D"/>
    <w:rsid w:val="0093736F"/>
    <w:rsid w:val="009375EE"/>
    <w:rsid w:val="00937B5C"/>
    <w:rsid w:val="009418B2"/>
    <w:rsid w:val="00941EB1"/>
    <w:rsid w:val="00943FB0"/>
    <w:rsid w:val="0094426F"/>
    <w:rsid w:val="00946EA6"/>
    <w:rsid w:val="00951AE7"/>
    <w:rsid w:val="0095267A"/>
    <w:rsid w:val="00952733"/>
    <w:rsid w:val="00955303"/>
    <w:rsid w:val="00955F43"/>
    <w:rsid w:val="0096033D"/>
    <w:rsid w:val="00962C63"/>
    <w:rsid w:val="00965CAE"/>
    <w:rsid w:val="00970FB8"/>
    <w:rsid w:val="00971B41"/>
    <w:rsid w:val="00972731"/>
    <w:rsid w:val="009731B5"/>
    <w:rsid w:val="00975873"/>
    <w:rsid w:val="00977A50"/>
    <w:rsid w:val="00980520"/>
    <w:rsid w:val="00982CC1"/>
    <w:rsid w:val="00982D20"/>
    <w:rsid w:val="00983258"/>
    <w:rsid w:val="00984737"/>
    <w:rsid w:val="00985BEF"/>
    <w:rsid w:val="00986079"/>
    <w:rsid w:val="00994D1D"/>
    <w:rsid w:val="00995A0E"/>
    <w:rsid w:val="00997920"/>
    <w:rsid w:val="009A008E"/>
    <w:rsid w:val="009A0140"/>
    <w:rsid w:val="009A5989"/>
    <w:rsid w:val="009B151D"/>
    <w:rsid w:val="009B2704"/>
    <w:rsid w:val="009B353C"/>
    <w:rsid w:val="009B562B"/>
    <w:rsid w:val="009B5B7D"/>
    <w:rsid w:val="009B6E02"/>
    <w:rsid w:val="009D1FF6"/>
    <w:rsid w:val="009D39CF"/>
    <w:rsid w:val="009D3BF7"/>
    <w:rsid w:val="009D430E"/>
    <w:rsid w:val="009D4ECA"/>
    <w:rsid w:val="009D5088"/>
    <w:rsid w:val="009E3B51"/>
    <w:rsid w:val="009E5C44"/>
    <w:rsid w:val="009F0002"/>
    <w:rsid w:val="009F3CC3"/>
    <w:rsid w:val="009F406B"/>
    <w:rsid w:val="009F41F6"/>
    <w:rsid w:val="009F447F"/>
    <w:rsid w:val="009F4921"/>
    <w:rsid w:val="009F7D06"/>
    <w:rsid w:val="00A000C2"/>
    <w:rsid w:val="00A0193A"/>
    <w:rsid w:val="00A02E66"/>
    <w:rsid w:val="00A050BD"/>
    <w:rsid w:val="00A0598F"/>
    <w:rsid w:val="00A06B1B"/>
    <w:rsid w:val="00A06DE7"/>
    <w:rsid w:val="00A07616"/>
    <w:rsid w:val="00A0796C"/>
    <w:rsid w:val="00A1148C"/>
    <w:rsid w:val="00A122D7"/>
    <w:rsid w:val="00A126B9"/>
    <w:rsid w:val="00A14439"/>
    <w:rsid w:val="00A14C42"/>
    <w:rsid w:val="00A155DB"/>
    <w:rsid w:val="00A15EA9"/>
    <w:rsid w:val="00A17058"/>
    <w:rsid w:val="00A20C8B"/>
    <w:rsid w:val="00A21BC0"/>
    <w:rsid w:val="00A21EA9"/>
    <w:rsid w:val="00A230D2"/>
    <w:rsid w:val="00A233AF"/>
    <w:rsid w:val="00A24088"/>
    <w:rsid w:val="00A24F3F"/>
    <w:rsid w:val="00A252BB"/>
    <w:rsid w:val="00A30C7C"/>
    <w:rsid w:val="00A31D51"/>
    <w:rsid w:val="00A339C2"/>
    <w:rsid w:val="00A37D38"/>
    <w:rsid w:val="00A4128E"/>
    <w:rsid w:val="00A42D24"/>
    <w:rsid w:val="00A44A7A"/>
    <w:rsid w:val="00A462A6"/>
    <w:rsid w:val="00A53295"/>
    <w:rsid w:val="00A54878"/>
    <w:rsid w:val="00A5527B"/>
    <w:rsid w:val="00A5786C"/>
    <w:rsid w:val="00A6355F"/>
    <w:rsid w:val="00A76680"/>
    <w:rsid w:val="00A76E37"/>
    <w:rsid w:val="00A76E9E"/>
    <w:rsid w:val="00A77321"/>
    <w:rsid w:val="00A77777"/>
    <w:rsid w:val="00A77E89"/>
    <w:rsid w:val="00A80ACD"/>
    <w:rsid w:val="00A823A8"/>
    <w:rsid w:val="00A8261A"/>
    <w:rsid w:val="00A846A0"/>
    <w:rsid w:val="00A92B7D"/>
    <w:rsid w:val="00A946ED"/>
    <w:rsid w:val="00A94E60"/>
    <w:rsid w:val="00A95129"/>
    <w:rsid w:val="00A96A0D"/>
    <w:rsid w:val="00A97659"/>
    <w:rsid w:val="00AA213E"/>
    <w:rsid w:val="00AA5490"/>
    <w:rsid w:val="00AA56FA"/>
    <w:rsid w:val="00AA62BE"/>
    <w:rsid w:val="00AB053B"/>
    <w:rsid w:val="00AB0A31"/>
    <w:rsid w:val="00AB0AFC"/>
    <w:rsid w:val="00AB243B"/>
    <w:rsid w:val="00AB2E26"/>
    <w:rsid w:val="00AB3F8D"/>
    <w:rsid w:val="00AB596F"/>
    <w:rsid w:val="00AB6278"/>
    <w:rsid w:val="00AB7537"/>
    <w:rsid w:val="00AC34B8"/>
    <w:rsid w:val="00AC3B7A"/>
    <w:rsid w:val="00AC4ABE"/>
    <w:rsid w:val="00AC6DE9"/>
    <w:rsid w:val="00AC747B"/>
    <w:rsid w:val="00AC7C98"/>
    <w:rsid w:val="00AD0012"/>
    <w:rsid w:val="00AD5329"/>
    <w:rsid w:val="00AD56EB"/>
    <w:rsid w:val="00AD572B"/>
    <w:rsid w:val="00AD62BB"/>
    <w:rsid w:val="00AD6384"/>
    <w:rsid w:val="00AD6A85"/>
    <w:rsid w:val="00AD7CC7"/>
    <w:rsid w:val="00AE1217"/>
    <w:rsid w:val="00AE1A7D"/>
    <w:rsid w:val="00AE20D1"/>
    <w:rsid w:val="00AE4881"/>
    <w:rsid w:val="00AF0B03"/>
    <w:rsid w:val="00AF17BE"/>
    <w:rsid w:val="00AF2B77"/>
    <w:rsid w:val="00AF34DC"/>
    <w:rsid w:val="00B00635"/>
    <w:rsid w:val="00B009CB"/>
    <w:rsid w:val="00B02ED5"/>
    <w:rsid w:val="00B0334D"/>
    <w:rsid w:val="00B03917"/>
    <w:rsid w:val="00B046A9"/>
    <w:rsid w:val="00B107DA"/>
    <w:rsid w:val="00B128F6"/>
    <w:rsid w:val="00B14644"/>
    <w:rsid w:val="00B179E9"/>
    <w:rsid w:val="00B21F48"/>
    <w:rsid w:val="00B22409"/>
    <w:rsid w:val="00B24F98"/>
    <w:rsid w:val="00B2677B"/>
    <w:rsid w:val="00B27789"/>
    <w:rsid w:val="00B3293C"/>
    <w:rsid w:val="00B35468"/>
    <w:rsid w:val="00B365CF"/>
    <w:rsid w:val="00B37E53"/>
    <w:rsid w:val="00B42304"/>
    <w:rsid w:val="00B43B7A"/>
    <w:rsid w:val="00B43F7A"/>
    <w:rsid w:val="00B44E5D"/>
    <w:rsid w:val="00B46763"/>
    <w:rsid w:val="00B473B7"/>
    <w:rsid w:val="00B501A4"/>
    <w:rsid w:val="00B50EEA"/>
    <w:rsid w:val="00B521B7"/>
    <w:rsid w:val="00B56B2B"/>
    <w:rsid w:val="00B56D51"/>
    <w:rsid w:val="00B579D9"/>
    <w:rsid w:val="00B62D6B"/>
    <w:rsid w:val="00B6470E"/>
    <w:rsid w:val="00B64778"/>
    <w:rsid w:val="00B65600"/>
    <w:rsid w:val="00B735E4"/>
    <w:rsid w:val="00B81890"/>
    <w:rsid w:val="00B84C6B"/>
    <w:rsid w:val="00B941D5"/>
    <w:rsid w:val="00B966AA"/>
    <w:rsid w:val="00B97847"/>
    <w:rsid w:val="00BA068A"/>
    <w:rsid w:val="00BA31BB"/>
    <w:rsid w:val="00BA53DB"/>
    <w:rsid w:val="00BA763F"/>
    <w:rsid w:val="00BB069B"/>
    <w:rsid w:val="00BB1312"/>
    <w:rsid w:val="00BB461B"/>
    <w:rsid w:val="00BB6E69"/>
    <w:rsid w:val="00BB6F16"/>
    <w:rsid w:val="00BC1DE6"/>
    <w:rsid w:val="00BC4AA9"/>
    <w:rsid w:val="00BC5363"/>
    <w:rsid w:val="00BC5916"/>
    <w:rsid w:val="00BC67E5"/>
    <w:rsid w:val="00BC7534"/>
    <w:rsid w:val="00BC7A48"/>
    <w:rsid w:val="00BD40F2"/>
    <w:rsid w:val="00BD4241"/>
    <w:rsid w:val="00BD653E"/>
    <w:rsid w:val="00BD79B6"/>
    <w:rsid w:val="00BE2339"/>
    <w:rsid w:val="00BE2EE6"/>
    <w:rsid w:val="00BE3AE5"/>
    <w:rsid w:val="00BE5EC1"/>
    <w:rsid w:val="00BE6F49"/>
    <w:rsid w:val="00BE762C"/>
    <w:rsid w:val="00BF00FC"/>
    <w:rsid w:val="00BF3E88"/>
    <w:rsid w:val="00BF5CA3"/>
    <w:rsid w:val="00BF6AB4"/>
    <w:rsid w:val="00BF7A65"/>
    <w:rsid w:val="00C00C91"/>
    <w:rsid w:val="00C020A7"/>
    <w:rsid w:val="00C026AC"/>
    <w:rsid w:val="00C05D40"/>
    <w:rsid w:val="00C11BEE"/>
    <w:rsid w:val="00C1205E"/>
    <w:rsid w:val="00C132D7"/>
    <w:rsid w:val="00C137D5"/>
    <w:rsid w:val="00C14494"/>
    <w:rsid w:val="00C15638"/>
    <w:rsid w:val="00C17181"/>
    <w:rsid w:val="00C175DA"/>
    <w:rsid w:val="00C21A28"/>
    <w:rsid w:val="00C2364C"/>
    <w:rsid w:val="00C25086"/>
    <w:rsid w:val="00C26E11"/>
    <w:rsid w:val="00C323C1"/>
    <w:rsid w:val="00C32EB4"/>
    <w:rsid w:val="00C33D80"/>
    <w:rsid w:val="00C37D30"/>
    <w:rsid w:val="00C403CE"/>
    <w:rsid w:val="00C4063B"/>
    <w:rsid w:val="00C40854"/>
    <w:rsid w:val="00C409A2"/>
    <w:rsid w:val="00C40E84"/>
    <w:rsid w:val="00C42A6A"/>
    <w:rsid w:val="00C4606D"/>
    <w:rsid w:val="00C50513"/>
    <w:rsid w:val="00C557BA"/>
    <w:rsid w:val="00C56107"/>
    <w:rsid w:val="00C56A6A"/>
    <w:rsid w:val="00C56CF3"/>
    <w:rsid w:val="00C63086"/>
    <w:rsid w:val="00C63923"/>
    <w:rsid w:val="00C65AC4"/>
    <w:rsid w:val="00C7008C"/>
    <w:rsid w:val="00C71ECB"/>
    <w:rsid w:val="00C732CB"/>
    <w:rsid w:val="00C73C0B"/>
    <w:rsid w:val="00C74213"/>
    <w:rsid w:val="00C7561D"/>
    <w:rsid w:val="00C77CCE"/>
    <w:rsid w:val="00C819A1"/>
    <w:rsid w:val="00C81B32"/>
    <w:rsid w:val="00C83241"/>
    <w:rsid w:val="00C837A8"/>
    <w:rsid w:val="00C850F3"/>
    <w:rsid w:val="00C852CE"/>
    <w:rsid w:val="00C86CF1"/>
    <w:rsid w:val="00C8733D"/>
    <w:rsid w:val="00C90532"/>
    <w:rsid w:val="00C92B16"/>
    <w:rsid w:val="00C94D2B"/>
    <w:rsid w:val="00CA1765"/>
    <w:rsid w:val="00CA3FBF"/>
    <w:rsid w:val="00CA5F1A"/>
    <w:rsid w:val="00CA756E"/>
    <w:rsid w:val="00CB0B8C"/>
    <w:rsid w:val="00CB3779"/>
    <w:rsid w:val="00CB392C"/>
    <w:rsid w:val="00CB545E"/>
    <w:rsid w:val="00CB5584"/>
    <w:rsid w:val="00CB5E6A"/>
    <w:rsid w:val="00CB7224"/>
    <w:rsid w:val="00CC17C0"/>
    <w:rsid w:val="00CC362E"/>
    <w:rsid w:val="00CC79E0"/>
    <w:rsid w:val="00CD3456"/>
    <w:rsid w:val="00CD377E"/>
    <w:rsid w:val="00CD4392"/>
    <w:rsid w:val="00CE1829"/>
    <w:rsid w:val="00CE3ED6"/>
    <w:rsid w:val="00CE4512"/>
    <w:rsid w:val="00CE5224"/>
    <w:rsid w:val="00CF1075"/>
    <w:rsid w:val="00CF1559"/>
    <w:rsid w:val="00CF22AE"/>
    <w:rsid w:val="00CF24AE"/>
    <w:rsid w:val="00CF4A5C"/>
    <w:rsid w:val="00CF5994"/>
    <w:rsid w:val="00CF5BC7"/>
    <w:rsid w:val="00D04353"/>
    <w:rsid w:val="00D108C6"/>
    <w:rsid w:val="00D117DB"/>
    <w:rsid w:val="00D12A1D"/>
    <w:rsid w:val="00D1300B"/>
    <w:rsid w:val="00D21FE9"/>
    <w:rsid w:val="00D22976"/>
    <w:rsid w:val="00D24E90"/>
    <w:rsid w:val="00D25A85"/>
    <w:rsid w:val="00D30D22"/>
    <w:rsid w:val="00D3214C"/>
    <w:rsid w:val="00D32518"/>
    <w:rsid w:val="00D33051"/>
    <w:rsid w:val="00D343FE"/>
    <w:rsid w:val="00D347C7"/>
    <w:rsid w:val="00D34C4C"/>
    <w:rsid w:val="00D34F9F"/>
    <w:rsid w:val="00D37565"/>
    <w:rsid w:val="00D40956"/>
    <w:rsid w:val="00D4387E"/>
    <w:rsid w:val="00D43B38"/>
    <w:rsid w:val="00D43FFB"/>
    <w:rsid w:val="00D4439B"/>
    <w:rsid w:val="00D44FA3"/>
    <w:rsid w:val="00D45708"/>
    <w:rsid w:val="00D51252"/>
    <w:rsid w:val="00D52553"/>
    <w:rsid w:val="00D53792"/>
    <w:rsid w:val="00D55947"/>
    <w:rsid w:val="00D57A3B"/>
    <w:rsid w:val="00D634DC"/>
    <w:rsid w:val="00D63B68"/>
    <w:rsid w:val="00D64AF2"/>
    <w:rsid w:val="00D64ED9"/>
    <w:rsid w:val="00D6556B"/>
    <w:rsid w:val="00D677B5"/>
    <w:rsid w:val="00D73909"/>
    <w:rsid w:val="00D74AC8"/>
    <w:rsid w:val="00D757C3"/>
    <w:rsid w:val="00D75DF3"/>
    <w:rsid w:val="00D8251B"/>
    <w:rsid w:val="00D84F01"/>
    <w:rsid w:val="00D8705E"/>
    <w:rsid w:val="00D87C9C"/>
    <w:rsid w:val="00D95435"/>
    <w:rsid w:val="00D964BC"/>
    <w:rsid w:val="00D96B38"/>
    <w:rsid w:val="00DA104C"/>
    <w:rsid w:val="00DA10C3"/>
    <w:rsid w:val="00DA2639"/>
    <w:rsid w:val="00DA3545"/>
    <w:rsid w:val="00DA5769"/>
    <w:rsid w:val="00DB2D70"/>
    <w:rsid w:val="00DB3A24"/>
    <w:rsid w:val="00DB5302"/>
    <w:rsid w:val="00DB61DA"/>
    <w:rsid w:val="00DC6497"/>
    <w:rsid w:val="00DC7D8A"/>
    <w:rsid w:val="00DD10F2"/>
    <w:rsid w:val="00DD23B9"/>
    <w:rsid w:val="00DD2D12"/>
    <w:rsid w:val="00DD39D5"/>
    <w:rsid w:val="00DD3EFB"/>
    <w:rsid w:val="00DD6D4E"/>
    <w:rsid w:val="00DD770F"/>
    <w:rsid w:val="00DE094F"/>
    <w:rsid w:val="00DE40E4"/>
    <w:rsid w:val="00DE4DFB"/>
    <w:rsid w:val="00DE6770"/>
    <w:rsid w:val="00DE6837"/>
    <w:rsid w:val="00DF0BC7"/>
    <w:rsid w:val="00DF102E"/>
    <w:rsid w:val="00DF2995"/>
    <w:rsid w:val="00DF3BA2"/>
    <w:rsid w:val="00DF7404"/>
    <w:rsid w:val="00DF768E"/>
    <w:rsid w:val="00E05B77"/>
    <w:rsid w:val="00E0794C"/>
    <w:rsid w:val="00E11EAA"/>
    <w:rsid w:val="00E13527"/>
    <w:rsid w:val="00E1377C"/>
    <w:rsid w:val="00E200CA"/>
    <w:rsid w:val="00E225F5"/>
    <w:rsid w:val="00E239BD"/>
    <w:rsid w:val="00E24B60"/>
    <w:rsid w:val="00E2733E"/>
    <w:rsid w:val="00E36C7F"/>
    <w:rsid w:val="00E469BA"/>
    <w:rsid w:val="00E47B1C"/>
    <w:rsid w:val="00E502BA"/>
    <w:rsid w:val="00E50453"/>
    <w:rsid w:val="00E52CFD"/>
    <w:rsid w:val="00E564CC"/>
    <w:rsid w:val="00E618E1"/>
    <w:rsid w:val="00E6250C"/>
    <w:rsid w:val="00E6340E"/>
    <w:rsid w:val="00E64BFA"/>
    <w:rsid w:val="00E65AAB"/>
    <w:rsid w:val="00E701A1"/>
    <w:rsid w:val="00E7305D"/>
    <w:rsid w:val="00E73B2F"/>
    <w:rsid w:val="00E749F7"/>
    <w:rsid w:val="00E7552A"/>
    <w:rsid w:val="00E80423"/>
    <w:rsid w:val="00E82B41"/>
    <w:rsid w:val="00E85036"/>
    <w:rsid w:val="00E915EF"/>
    <w:rsid w:val="00E92AF5"/>
    <w:rsid w:val="00E93358"/>
    <w:rsid w:val="00E94E6D"/>
    <w:rsid w:val="00E95DDE"/>
    <w:rsid w:val="00E9627E"/>
    <w:rsid w:val="00EA0397"/>
    <w:rsid w:val="00EA3781"/>
    <w:rsid w:val="00EA4AF9"/>
    <w:rsid w:val="00EA7D43"/>
    <w:rsid w:val="00EB04C7"/>
    <w:rsid w:val="00EB4099"/>
    <w:rsid w:val="00EB40C5"/>
    <w:rsid w:val="00EB46B4"/>
    <w:rsid w:val="00EB4A6A"/>
    <w:rsid w:val="00EB773A"/>
    <w:rsid w:val="00EB7A29"/>
    <w:rsid w:val="00EB7E9F"/>
    <w:rsid w:val="00EC270F"/>
    <w:rsid w:val="00EC2877"/>
    <w:rsid w:val="00EC3F69"/>
    <w:rsid w:val="00ED017F"/>
    <w:rsid w:val="00ED25BE"/>
    <w:rsid w:val="00ED33F5"/>
    <w:rsid w:val="00ED765B"/>
    <w:rsid w:val="00EE2A28"/>
    <w:rsid w:val="00EE2BAA"/>
    <w:rsid w:val="00EE2CB2"/>
    <w:rsid w:val="00EE5782"/>
    <w:rsid w:val="00EF01B7"/>
    <w:rsid w:val="00EF177C"/>
    <w:rsid w:val="00EF2270"/>
    <w:rsid w:val="00EF22F8"/>
    <w:rsid w:val="00EF5DF1"/>
    <w:rsid w:val="00F00074"/>
    <w:rsid w:val="00F01845"/>
    <w:rsid w:val="00F05AC3"/>
    <w:rsid w:val="00F0783C"/>
    <w:rsid w:val="00F105D5"/>
    <w:rsid w:val="00F10BCE"/>
    <w:rsid w:val="00F1190C"/>
    <w:rsid w:val="00F120D8"/>
    <w:rsid w:val="00F1335D"/>
    <w:rsid w:val="00F13AC6"/>
    <w:rsid w:val="00F14435"/>
    <w:rsid w:val="00F14589"/>
    <w:rsid w:val="00F15A9A"/>
    <w:rsid w:val="00F23BFE"/>
    <w:rsid w:val="00F23E2C"/>
    <w:rsid w:val="00F26BCA"/>
    <w:rsid w:val="00F321FD"/>
    <w:rsid w:val="00F322F4"/>
    <w:rsid w:val="00F403DD"/>
    <w:rsid w:val="00F40B6F"/>
    <w:rsid w:val="00F4114A"/>
    <w:rsid w:val="00F4135F"/>
    <w:rsid w:val="00F43119"/>
    <w:rsid w:val="00F431F0"/>
    <w:rsid w:val="00F43DBF"/>
    <w:rsid w:val="00F44676"/>
    <w:rsid w:val="00F456B6"/>
    <w:rsid w:val="00F468AA"/>
    <w:rsid w:val="00F4734C"/>
    <w:rsid w:val="00F51288"/>
    <w:rsid w:val="00F5179E"/>
    <w:rsid w:val="00F5351F"/>
    <w:rsid w:val="00F535CB"/>
    <w:rsid w:val="00F5560C"/>
    <w:rsid w:val="00F5768D"/>
    <w:rsid w:val="00F578BF"/>
    <w:rsid w:val="00F60081"/>
    <w:rsid w:val="00F6085B"/>
    <w:rsid w:val="00F610C9"/>
    <w:rsid w:val="00F70C7B"/>
    <w:rsid w:val="00F70F04"/>
    <w:rsid w:val="00F73B99"/>
    <w:rsid w:val="00F746FF"/>
    <w:rsid w:val="00F75635"/>
    <w:rsid w:val="00F7766E"/>
    <w:rsid w:val="00F8028F"/>
    <w:rsid w:val="00F804E3"/>
    <w:rsid w:val="00F86330"/>
    <w:rsid w:val="00F86A50"/>
    <w:rsid w:val="00F87A7E"/>
    <w:rsid w:val="00F9025E"/>
    <w:rsid w:val="00F9081A"/>
    <w:rsid w:val="00F91401"/>
    <w:rsid w:val="00F91632"/>
    <w:rsid w:val="00F91C04"/>
    <w:rsid w:val="00F944A1"/>
    <w:rsid w:val="00F95FC8"/>
    <w:rsid w:val="00F9665A"/>
    <w:rsid w:val="00F966CF"/>
    <w:rsid w:val="00F97904"/>
    <w:rsid w:val="00FA3D17"/>
    <w:rsid w:val="00FA43B2"/>
    <w:rsid w:val="00FA78BC"/>
    <w:rsid w:val="00FB1A82"/>
    <w:rsid w:val="00FB2F35"/>
    <w:rsid w:val="00FB69B0"/>
    <w:rsid w:val="00FB6FC2"/>
    <w:rsid w:val="00FB73ED"/>
    <w:rsid w:val="00FC04C3"/>
    <w:rsid w:val="00FC1BC6"/>
    <w:rsid w:val="00FC1DB1"/>
    <w:rsid w:val="00FC248A"/>
    <w:rsid w:val="00FC2621"/>
    <w:rsid w:val="00FC3C98"/>
    <w:rsid w:val="00FC7380"/>
    <w:rsid w:val="00FD0184"/>
    <w:rsid w:val="00FD0882"/>
    <w:rsid w:val="00FD321A"/>
    <w:rsid w:val="00FD568D"/>
    <w:rsid w:val="00FE414E"/>
    <w:rsid w:val="00FE7BC2"/>
    <w:rsid w:val="00FF0D99"/>
    <w:rsid w:val="00FF1DB9"/>
    <w:rsid w:val="00FF2376"/>
    <w:rsid w:val="00FF39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AB4DC"/>
  <w15:docId w15:val="{537A2BF0-D71A-4249-ADD3-76DAF354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E84"/>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40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895475">
      <w:bodyDiv w:val="1"/>
      <w:marLeft w:val="0"/>
      <w:marRight w:val="0"/>
      <w:marTop w:val="0"/>
      <w:marBottom w:val="0"/>
      <w:divBdr>
        <w:top w:val="none" w:sz="0" w:space="0" w:color="auto"/>
        <w:left w:val="none" w:sz="0" w:space="0" w:color="auto"/>
        <w:bottom w:val="none" w:sz="0" w:space="0" w:color="auto"/>
        <w:right w:val="none" w:sz="0" w:space="0" w:color="auto"/>
      </w:divBdr>
      <w:divsChild>
        <w:div w:id="23530049">
          <w:marLeft w:val="0"/>
          <w:marRight w:val="0"/>
          <w:marTop w:val="0"/>
          <w:marBottom w:val="0"/>
          <w:divBdr>
            <w:top w:val="none" w:sz="0" w:space="0" w:color="auto"/>
            <w:left w:val="none" w:sz="0" w:space="0" w:color="auto"/>
            <w:bottom w:val="none" w:sz="0" w:space="0" w:color="auto"/>
            <w:right w:val="none" w:sz="0" w:space="0" w:color="auto"/>
          </w:divBdr>
        </w:div>
        <w:div w:id="52405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ua/pro-udoskonalennja-provedennja-profilaktichnih-sheplen-v-ukr-doc208266.html" TargetMode="External"/><Relationship Id="rId3" Type="http://schemas.openxmlformats.org/officeDocument/2006/relationships/webSettings" Target="webSettings.xml"/><Relationship Id="rId7" Type="http://schemas.openxmlformats.org/officeDocument/2006/relationships/hyperlink" Target="http://document.ua/pro-porjadok-provedennja-profilaktichnih-sheplen-v-ukrayini--doc78188.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ument.ua/pro-zatverdzhennja-polozhennja-pro-ministerstvo-ohoroni-zdor-doc227980.html" TargetMode="External"/><Relationship Id="rId11" Type="http://schemas.openxmlformats.org/officeDocument/2006/relationships/fontTable" Target="fontTable.xml"/><Relationship Id="rId5" Type="http://schemas.openxmlformats.org/officeDocument/2006/relationships/hyperlink" Target="http://document.ua/pro-shvalennja-koncepciyi-rozvitku-sistemi-gromadskogo-zdoro-doc293216.html" TargetMode="External"/><Relationship Id="rId10" Type="http://schemas.openxmlformats.org/officeDocument/2006/relationships/hyperlink" Target="http://document.ua/polozhennja-pro-operativnii-shtab-ministerstva-ohoroni-zdoro-doc194953.html" TargetMode="External"/><Relationship Id="rId4" Type="http://schemas.openxmlformats.org/officeDocument/2006/relationships/image" Target="media/image1.gif"/><Relationship Id="rId9" Type="http://schemas.openxmlformats.org/officeDocument/2006/relationships/hyperlink" Target="http://document.ua/pro-vnesennja-zmin-do-nakazu-moz-ukrayini-vid-14_07_98-n-196-doc10094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13676</Words>
  <Characters>7796</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Andreeva BidovanetsDanilova</dc:creator>
  <cp:lastModifiedBy>Julia Trotsenko</cp:lastModifiedBy>
  <cp:revision>2</cp:revision>
  <dcterms:created xsi:type="dcterms:W3CDTF">2017-12-05T11:59:00Z</dcterms:created>
  <dcterms:modified xsi:type="dcterms:W3CDTF">2017-12-05T11:59:00Z</dcterms:modified>
</cp:coreProperties>
</file>