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FE6E" w14:textId="07B8BC80" w:rsidR="00E44BD5" w:rsidRDefault="00E44BD5" w:rsidP="0091301A">
      <w:pPr>
        <w:ind w:firstLine="0"/>
        <w:jc w:val="center"/>
        <w:rPr>
          <w:rStyle w:val="fontstyle01"/>
          <w:rFonts w:cs="Times New Roman"/>
          <w:b/>
          <w:bCs/>
          <w:color w:val="auto"/>
          <w:szCs w:val="28"/>
          <w:lang w:val="uk-UA"/>
        </w:rPr>
      </w:pPr>
    </w:p>
    <w:p w14:paraId="55241F5D" w14:textId="65D41AB5" w:rsidR="00541007" w:rsidRDefault="00541007" w:rsidP="0091301A">
      <w:pPr>
        <w:ind w:firstLine="0"/>
        <w:jc w:val="center"/>
        <w:rPr>
          <w:rStyle w:val="fontstyle01"/>
          <w:rFonts w:cs="Times New Roman"/>
          <w:b/>
          <w:bCs/>
          <w:color w:val="auto"/>
          <w:szCs w:val="28"/>
          <w:lang w:val="uk-UA"/>
        </w:rPr>
      </w:pPr>
    </w:p>
    <w:p w14:paraId="15118F7D" w14:textId="5DBA59F1" w:rsidR="00541007" w:rsidRDefault="00541007" w:rsidP="0091301A">
      <w:pPr>
        <w:ind w:firstLine="0"/>
        <w:jc w:val="center"/>
        <w:rPr>
          <w:rStyle w:val="fontstyle01"/>
          <w:rFonts w:cs="Times New Roman"/>
          <w:b/>
          <w:bCs/>
          <w:color w:val="auto"/>
          <w:szCs w:val="28"/>
          <w:lang w:val="uk-UA"/>
        </w:rPr>
      </w:pPr>
    </w:p>
    <w:p w14:paraId="511960D8" w14:textId="77777777" w:rsidR="00541007" w:rsidRPr="0091301A" w:rsidRDefault="00541007" w:rsidP="0091301A">
      <w:pPr>
        <w:ind w:firstLine="0"/>
        <w:jc w:val="center"/>
        <w:rPr>
          <w:rStyle w:val="fontstyle01"/>
          <w:rFonts w:cs="Times New Roman"/>
          <w:b/>
          <w:bCs/>
          <w:color w:val="auto"/>
          <w:szCs w:val="28"/>
          <w:lang w:val="uk-UA"/>
        </w:rPr>
      </w:pPr>
      <w:bookmarkStart w:id="0" w:name="_GoBack"/>
      <w:bookmarkEnd w:id="0"/>
    </w:p>
    <w:p w14:paraId="7841140F" w14:textId="77777777" w:rsidR="00E44BD5" w:rsidRPr="0091301A" w:rsidRDefault="00E44BD5" w:rsidP="0091301A">
      <w:pPr>
        <w:ind w:firstLine="0"/>
        <w:jc w:val="center"/>
        <w:rPr>
          <w:rStyle w:val="fontstyle01"/>
          <w:rFonts w:cs="Times New Roman"/>
          <w:b/>
          <w:bCs/>
          <w:color w:val="auto"/>
          <w:szCs w:val="28"/>
          <w:lang w:val="uk-UA"/>
        </w:rPr>
      </w:pPr>
    </w:p>
    <w:p w14:paraId="130F3036" w14:textId="77777777" w:rsidR="00E44BD5" w:rsidRPr="0091301A" w:rsidRDefault="00E44BD5" w:rsidP="0091301A">
      <w:pPr>
        <w:ind w:firstLine="0"/>
        <w:jc w:val="center"/>
        <w:rPr>
          <w:rStyle w:val="fontstyle01"/>
          <w:rFonts w:cs="Times New Roman"/>
          <w:b/>
          <w:bCs/>
          <w:color w:val="auto"/>
          <w:szCs w:val="28"/>
          <w:lang w:val="uk-UA"/>
        </w:rPr>
      </w:pPr>
    </w:p>
    <w:p w14:paraId="082AB638" w14:textId="77777777" w:rsidR="00E44BD5" w:rsidRPr="0091301A" w:rsidRDefault="00E44BD5" w:rsidP="0091301A">
      <w:pPr>
        <w:ind w:firstLine="0"/>
        <w:jc w:val="center"/>
        <w:rPr>
          <w:rStyle w:val="fontstyle01"/>
          <w:rFonts w:cs="Times New Roman"/>
          <w:b/>
          <w:bCs/>
          <w:color w:val="auto"/>
          <w:szCs w:val="28"/>
          <w:lang w:val="uk-UA"/>
        </w:rPr>
      </w:pPr>
    </w:p>
    <w:p w14:paraId="4DD35A39" w14:textId="77777777" w:rsidR="00E44BD5" w:rsidRPr="0091301A" w:rsidRDefault="00E44BD5" w:rsidP="0091301A">
      <w:pPr>
        <w:ind w:firstLine="0"/>
        <w:jc w:val="center"/>
        <w:rPr>
          <w:rStyle w:val="fontstyle01"/>
          <w:rFonts w:cs="Times New Roman"/>
          <w:b/>
          <w:bCs/>
          <w:color w:val="auto"/>
          <w:szCs w:val="28"/>
          <w:lang w:val="uk-UA"/>
        </w:rPr>
      </w:pPr>
    </w:p>
    <w:p w14:paraId="673460C6" w14:textId="77777777" w:rsidR="00E44BD5" w:rsidRPr="0091301A" w:rsidRDefault="00E44BD5" w:rsidP="0091301A">
      <w:pPr>
        <w:ind w:firstLine="0"/>
        <w:jc w:val="center"/>
        <w:rPr>
          <w:rStyle w:val="fontstyle01"/>
          <w:rFonts w:cs="Times New Roman"/>
          <w:b/>
          <w:bCs/>
          <w:color w:val="auto"/>
          <w:szCs w:val="28"/>
          <w:lang w:val="uk-UA"/>
        </w:rPr>
      </w:pPr>
    </w:p>
    <w:p w14:paraId="1F062976" w14:textId="77777777" w:rsidR="00E44BD5" w:rsidRPr="0091301A" w:rsidRDefault="00E44BD5" w:rsidP="0091301A">
      <w:pPr>
        <w:ind w:firstLine="0"/>
        <w:jc w:val="center"/>
        <w:rPr>
          <w:rStyle w:val="fontstyle01"/>
          <w:rFonts w:cs="Times New Roman"/>
          <w:b/>
          <w:bCs/>
          <w:color w:val="auto"/>
          <w:szCs w:val="28"/>
          <w:lang w:val="uk-UA"/>
        </w:rPr>
      </w:pPr>
    </w:p>
    <w:p w14:paraId="7937B0B4" w14:textId="77777777" w:rsidR="00E44BD5" w:rsidRPr="0091301A" w:rsidRDefault="00E44BD5" w:rsidP="0091301A">
      <w:pPr>
        <w:ind w:firstLine="0"/>
        <w:jc w:val="center"/>
        <w:rPr>
          <w:rStyle w:val="fontstyle01"/>
          <w:rFonts w:cs="Times New Roman"/>
          <w:b/>
          <w:bCs/>
          <w:color w:val="auto"/>
          <w:szCs w:val="28"/>
          <w:lang w:val="uk-UA"/>
        </w:rPr>
      </w:pPr>
    </w:p>
    <w:p w14:paraId="000C0C32" w14:textId="77777777" w:rsidR="00E44BD5" w:rsidRPr="0091301A" w:rsidRDefault="00E44BD5" w:rsidP="0091301A">
      <w:pPr>
        <w:ind w:firstLine="0"/>
        <w:jc w:val="center"/>
        <w:rPr>
          <w:rStyle w:val="fontstyle01"/>
          <w:rFonts w:cs="Times New Roman"/>
          <w:b/>
          <w:bCs/>
          <w:color w:val="auto"/>
          <w:szCs w:val="28"/>
          <w:lang w:val="uk-UA"/>
        </w:rPr>
      </w:pPr>
    </w:p>
    <w:p w14:paraId="52FE7F28" w14:textId="77777777" w:rsidR="00E44BD5" w:rsidRPr="0091301A" w:rsidRDefault="00E44BD5" w:rsidP="0091301A">
      <w:pPr>
        <w:ind w:firstLine="0"/>
        <w:jc w:val="center"/>
        <w:rPr>
          <w:rStyle w:val="fontstyle01"/>
          <w:rFonts w:cs="Times New Roman"/>
          <w:b/>
          <w:bCs/>
          <w:color w:val="auto"/>
          <w:szCs w:val="28"/>
          <w:lang w:val="uk-UA"/>
        </w:rPr>
      </w:pPr>
    </w:p>
    <w:p w14:paraId="0C2516DA" w14:textId="77777777" w:rsidR="00E44BD5" w:rsidRPr="0091301A" w:rsidRDefault="00E44BD5" w:rsidP="0091301A">
      <w:pPr>
        <w:ind w:firstLine="0"/>
        <w:jc w:val="center"/>
        <w:rPr>
          <w:rStyle w:val="fontstyle01"/>
          <w:rFonts w:cs="Times New Roman"/>
          <w:b/>
          <w:bCs/>
          <w:color w:val="auto"/>
          <w:szCs w:val="28"/>
          <w:lang w:val="uk-UA"/>
        </w:rPr>
      </w:pPr>
    </w:p>
    <w:p w14:paraId="1F253CDD" w14:textId="77777777" w:rsidR="00560D15" w:rsidRPr="0091301A" w:rsidRDefault="00560D15" w:rsidP="0091301A">
      <w:pPr>
        <w:ind w:firstLine="0"/>
        <w:jc w:val="center"/>
        <w:rPr>
          <w:rStyle w:val="fontstyle01"/>
          <w:rFonts w:cs="Times New Roman"/>
          <w:b/>
          <w:bCs/>
          <w:color w:val="auto"/>
          <w:szCs w:val="28"/>
          <w:lang w:val="uk-UA"/>
        </w:rPr>
      </w:pPr>
    </w:p>
    <w:p w14:paraId="54618922" w14:textId="77777777" w:rsidR="00E44BD5" w:rsidRPr="0091301A" w:rsidRDefault="00E44BD5" w:rsidP="0091301A">
      <w:pPr>
        <w:ind w:firstLine="0"/>
        <w:jc w:val="center"/>
        <w:rPr>
          <w:rStyle w:val="fontstyle01"/>
          <w:rFonts w:cs="Times New Roman"/>
          <w:b/>
          <w:bCs/>
          <w:color w:val="auto"/>
          <w:szCs w:val="28"/>
          <w:lang w:val="uk-UA"/>
        </w:rPr>
      </w:pPr>
    </w:p>
    <w:p w14:paraId="67B1543E" w14:textId="50494D1F" w:rsidR="00480380" w:rsidRPr="0091301A" w:rsidRDefault="00480380" w:rsidP="0091301A">
      <w:pPr>
        <w:ind w:firstLine="0"/>
        <w:jc w:val="center"/>
        <w:rPr>
          <w:rStyle w:val="fontstyle01"/>
          <w:rFonts w:cs="Times New Roman"/>
          <w:b/>
          <w:bCs/>
          <w:color w:val="auto"/>
          <w:szCs w:val="28"/>
          <w:lang w:val="uk-UA"/>
        </w:rPr>
      </w:pPr>
      <w:r w:rsidRPr="0091301A">
        <w:rPr>
          <w:rStyle w:val="fontstyle01"/>
          <w:rFonts w:cs="Times New Roman"/>
          <w:b/>
          <w:bCs/>
          <w:color w:val="auto"/>
          <w:szCs w:val="28"/>
          <w:lang w:val="uk-UA"/>
        </w:rPr>
        <w:t>Настанов</w:t>
      </w:r>
      <w:r w:rsidR="00560D15" w:rsidRPr="0091301A">
        <w:rPr>
          <w:rStyle w:val="fontstyle01"/>
          <w:rFonts w:cs="Times New Roman"/>
          <w:b/>
          <w:bCs/>
          <w:color w:val="auto"/>
          <w:szCs w:val="28"/>
          <w:lang w:val="uk-UA"/>
        </w:rPr>
        <w:t>а</w:t>
      </w:r>
      <w:r w:rsidR="003935F9" w:rsidRPr="0091301A">
        <w:rPr>
          <w:rStyle w:val="fontstyle01"/>
          <w:rFonts w:cs="Times New Roman"/>
          <w:b/>
          <w:bCs/>
          <w:color w:val="auto"/>
          <w:szCs w:val="28"/>
          <w:lang w:val="uk-UA"/>
        </w:rPr>
        <w:t xml:space="preserve"> </w:t>
      </w:r>
      <w:r w:rsidRPr="0091301A">
        <w:rPr>
          <w:rStyle w:val="fontstyle01"/>
          <w:rFonts w:cs="Times New Roman"/>
          <w:b/>
          <w:bCs/>
          <w:color w:val="auto"/>
          <w:szCs w:val="28"/>
          <w:lang w:val="uk-UA"/>
        </w:rPr>
        <w:t>з лікування</w:t>
      </w:r>
      <w:r w:rsidR="00560D15" w:rsidRPr="0091301A">
        <w:rPr>
          <w:rStyle w:val="fontstyle01"/>
          <w:rFonts w:cs="Times New Roman"/>
          <w:b/>
          <w:bCs/>
          <w:color w:val="auto"/>
          <w:szCs w:val="28"/>
          <w:lang w:val="uk-UA"/>
        </w:rPr>
        <w:t xml:space="preserve"> </w:t>
      </w:r>
      <w:r w:rsidRPr="0091301A">
        <w:rPr>
          <w:rStyle w:val="fontstyle01"/>
          <w:rFonts w:cs="Times New Roman"/>
          <w:b/>
          <w:bCs/>
          <w:color w:val="auto"/>
          <w:szCs w:val="28"/>
          <w:lang w:val="uk-UA"/>
        </w:rPr>
        <w:t>чутливого туберкульозу</w:t>
      </w:r>
      <w:r w:rsidRPr="0091301A">
        <w:rPr>
          <w:rFonts w:cs="Times New Roman"/>
          <w:b/>
          <w:bCs/>
          <w:szCs w:val="28"/>
          <w:lang w:val="uk-UA"/>
        </w:rPr>
        <w:t xml:space="preserve"> </w:t>
      </w:r>
      <w:r w:rsidRPr="0091301A">
        <w:rPr>
          <w:rStyle w:val="fontstyle01"/>
          <w:rFonts w:cs="Times New Roman"/>
          <w:b/>
          <w:bCs/>
          <w:color w:val="auto"/>
          <w:szCs w:val="28"/>
          <w:lang w:val="uk-UA"/>
        </w:rPr>
        <w:t xml:space="preserve">та надання відповідних медичних послуг пацієнтам з </w:t>
      </w:r>
      <w:r w:rsidR="00560D15" w:rsidRPr="0091301A">
        <w:rPr>
          <w:rStyle w:val="fontstyle01"/>
          <w:rFonts w:cs="Times New Roman"/>
          <w:b/>
          <w:bCs/>
          <w:color w:val="auto"/>
          <w:szCs w:val="28"/>
          <w:lang w:val="uk-UA"/>
        </w:rPr>
        <w:t>туберкульозом</w:t>
      </w:r>
    </w:p>
    <w:p w14:paraId="71F1E8F5" w14:textId="1DB87F3D" w:rsidR="00F56442" w:rsidRPr="0091301A" w:rsidRDefault="00F56442" w:rsidP="0091301A">
      <w:pPr>
        <w:ind w:firstLine="0"/>
        <w:rPr>
          <w:rFonts w:cs="Times New Roman"/>
          <w:noProof/>
          <w:szCs w:val="28"/>
          <w:lang w:val="uk-UA" w:eastAsia="ru-RU"/>
        </w:rPr>
      </w:pPr>
    </w:p>
    <w:p w14:paraId="07067DF0" w14:textId="77777777" w:rsidR="00FB6A8D" w:rsidRPr="0091301A" w:rsidRDefault="00FB6A8D" w:rsidP="0091301A">
      <w:pPr>
        <w:ind w:firstLine="0"/>
        <w:rPr>
          <w:rFonts w:cs="Times New Roman"/>
          <w:noProof/>
          <w:szCs w:val="28"/>
          <w:lang w:val="uk-UA" w:eastAsia="ru-RU"/>
        </w:rPr>
      </w:pPr>
    </w:p>
    <w:p w14:paraId="1F1A15B0" w14:textId="77777777" w:rsidR="00FB6A8D" w:rsidRPr="0091301A" w:rsidRDefault="00FB6A8D" w:rsidP="0091301A">
      <w:pPr>
        <w:ind w:firstLine="0"/>
        <w:rPr>
          <w:rFonts w:cs="Times New Roman"/>
          <w:noProof/>
          <w:szCs w:val="28"/>
          <w:lang w:val="uk-UA" w:eastAsia="ru-RU"/>
        </w:rPr>
      </w:pPr>
    </w:p>
    <w:p w14:paraId="347EC801" w14:textId="2CFA7650" w:rsidR="00D44B62" w:rsidRPr="0091301A" w:rsidRDefault="00D44B62" w:rsidP="0091301A">
      <w:pPr>
        <w:jc w:val="both"/>
        <w:rPr>
          <w:rStyle w:val="fontstyle01"/>
          <w:rFonts w:cs="Times New Roman"/>
          <w:szCs w:val="28"/>
          <w:lang w:val="uk-UA"/>
        </w:rPr>
      </w:pPr>
      <w:r w:rsidRPr="0091301A">
        <w:rPr>
          <w:rStyle w:val="fontstyle01"/>
          <w:rFonts w:cs="Times New Roman"/>
          <w:szCs w:val="28"/>
          <w:lang w:val="uk-UA"/>
        </w:rPr>
        <w:t>Цей документ є перекладом «</w:t>
      </w:r>
      <w:r w:rsidRPr="0091301A">
        <w:rPr>
          <w:rStyle w:val="fontstyle01"/>
          <w:rFonts w:cs="Times New Roman"/>
          <w:bCs/>
          <w:color w:val="auto"/>
          <w:szCs w:val="28"/>
          <w:lang w:val="uk-UA"/>
        </w:rPr>
        <w:t>Настанови з лікування чутливого туберкульозу</w:t>
      </w:r>
      <w:r w:rsidRPr="0091301A">
        <w:rPr>
          <w:rFonts w:cs="Times New Roman"/>
          <w:bCs/>
          <w:szCs w:val="28"/>
          <w:lang w:val="uk-UA"/>
        </w:rPr>
        <w:t xml:space="preserve"> </w:t>
      </w:r>
      <w:r w:rsidRPr="0091301A">
        <w:rPr>
          <w:rStyle w:val="fontstyle01"/>
          <w:rFonts w:cs="Times New Roman"/>
          <w:bCs/>
          <w:color w:val="auto"/>
          <w:szCs w:val="28"/>
          <w:lang w:val="uk-UA"/>
        </w:rPr>
        <w:t>та надання відповідних медичних послуг пацієнтам з туберкульозом</w:t>
      </w:r>
      <w:r w:rsidRPr="0091301A">
        <w:rPr>
          <w:rStyle w:val="fontstyle01"/>
          <w:rFonts w:cs="Times New Roman"/>
          <w:szCs w:val="28"/>
          <w:lang w:val="uk-UA"/>
        </w:rPr>
        <w:t>» (</w:t>
      </w:r>
      <w:r w:rsidRPr="0091301A">
        <w:rPr>
          <w:rStyle w:val="fontstyle21"/>
          <w:rFonts w:ascii="Times New Roman" w:hAnsi="Times New Roman" w:cs="Times New Roman"/>
          <w:color w:val="auto"/>
          <w:sz w:val="28"/>
          <w:szCs w:val="28"/>
          <w:lang w:val="uk-UA"/>
        </w:rPr>
        <w:t>оновлене видання, 2017 р.</w:t>
      </w:r>
      <w:r w:rsidRPr="0091301A">
        <w:rPr>
          <w:rStyle w:val="fontstyle01"/>
          <w:rFonts w:cs="Times New Roman"/>
          <w:szCs w:val="28"/>
          <w:lang w:val="uk-UA"/>
        </w:rPr>
        <w:t>), розробленої Всесвітньою організацією охорони здоров</w:t>
      </w:r>
      <w:r w:rsidR="00866F91" w:rsidRPr="0091301A">
        <w:rPr>
          <w:rStyle w:val="fontstyle01"/>
          <w:rFonts w:cs="Times New Roman"/>
          <w:szCs w:val="28"/>
          <w:lang w:val="uk-UA"/>
        </w:rPr>
        <w:t>’</w:t>
      </w:r>
      <w:r w:rsidRPr="0091301A">
        <w:rPr>
          <w:rStyle w:val="fontstyle01"/>
          <w:rFonts w:cs="Times New Roman"/>
          <w:szCs w:val="28"/>
          <w:lang w:val="uk-UA"/>
        </w:rPr>
        <w:t>я.</w:t>
      </w:r>
    </w:p>
    <w:p w14:paraId="38D83579" w14:textId="651186DC" w:rsidR="00560D15" w:rsidRPr="0091301A" w:rsidRDefault="00C24A11" w:rsidP="0091301A">
      <w:pPr>
        <w:jc w:val="both"/>
        <w:rPr>
          <w:rStyle w:val="fontstyle01"/>
          <w:rFonts w:cs="Times New Roman"/>
          <w:szCs w:val="28"/>
          <w:lang w:val="uk-UA"/>
        </w:rPr>
      </w:pPr>
      <w:r w:rsidRPr="0091301A">
        <w:rPr>
          <w:rStyle w:val="fontstyle01"/>
          <w:rFonts w:cs="Times New Roman"/>
          <w:szCs w:val="28"/>
          <w:lang w:val="uk-UA"/>
        </w:rPr>
        <w:t>Цей переклад не є офіційним перекладом Всесвітньої орга</w:t>
      </w:r>
      <w:r w:rsidR="00560D15" w:rsidRPr="0091301A">
        <w:rPr>
          <w:rStyle w:val="fontstyle01"/>
          <w:rFonts w:cs="Times New Roman"/>
          <w:szCs w:val="28"/>
          <w:lang w:val="uk-UA"/>
        </w:rPr>
        <w:t>нізації охорони здоров</w:t>
      </w:r>
      <w:r w:rsidR="00866F91" w:rsidRPr="0091301A">
        <w:rPr>
          <w:rStyle w:val="fontstyle01"/>
          <w:rFonts w:cs="Times New Roman"/>
          <w:szCs w:val="28"/>
          <w:lang w:val="uk-UA"/>
        </w:rPr>
        <w:t>’</w:t>
      </w:r>
      <w:r w:rsidRPr="0091301A">
        <w:rPr>
          <w:rStyle w:val="fontstyle01"/>
          <w:rFonts w:cs="Times New Roman"/>
          <w:szCs w:val="28"/>
          <w:lang w:val="uk-UA"/>
        </w:rPr>
        <w:t>я</w:t>
      </w:r>
      <w:r w:rsidR="00560D15" w:rsidRPr="0091301A">
        <w:rPr>
          <w:rStyle w:val="fontstyle01"/>
          <w:rFonts w:cs="Times New Roman"/>
          <w:szCs w:val="28"/>
          <w:lang w:val="uk-UA"/>
        </w:rPr>
        <w:t>.</w:t>
      </w:r>
    </w:p>
    <w:p w14:paraId="6211ADFD" w14:textId="0C7C8DE7" w:rsidR="00560D15" w:rsidRPr="0091301A" w:rsidRDefault="00560D15" w:rsidP="0091301A">
      <w:pPr>
        <w:jc w:val="both"/>
        <w:rPr>
          <w:rStyle w:val="fontstyle01"/>
          <w:szCs w:val="28"/>
          <w:lang w:val="uk-UA"/>
        </w:rPr>
      </w:pPr>
      <w:r w:rsidRPr="0091301A">
        <w:rPr>
          <w:rStyle w:val="fontstyle01"/>
          <w:szCs w:val="28"/>
          <w:lang w:val="uk-UA"/>
        </w:rPr>
        <w:t>Всесвітня організація охорони здоров</w:t>
      </w:r>
      <w:r w:rsidR="00866F91" w:rsidRPr="0091301A">
        <w:rPr>
          <w:rStyle w:val="fontstyle01"/>
          <w:szCs w:val="28"/>
          <w:lang w:val="uk-UA"/>
        </w:rPr>
        <w:t>’</w:t>
      </w:r>
      <w:r w:rsidRPr="0091301A">
        <w:rPr>
          <w:rStyle w:val="fontstyle01"/>
          <w:szCs w:val="28"/>
          <w:lang w:val="uk-UA"/>
        </w:rPr>
        <w:t xml:space="preserve">я не несе відповідальності за зміст і точність цього перекладу. </w:t>
      </w:r>
    </w:p>
    <w:p w14:paraId="3234818E" w14:textId="5B4CA43E" w:rsidR="00480380" w:rsidRPr="0091301A" w:rsidRDefault="00560D15" w:rsidP="0091301A">
      <w:pPr>
        <w:jc w:val="both"/>
        <w:rPr>
          <w:rStyle w:val="fontstyle01"/>
          <w:szCs w:val="28"/>
          <w:lang w:val="uk-UA"/>
        </w:rPr>
      </w:pPr>
      <w:r w:rsidRPr="0091301A">
        <w:rPr>
          <w:rStyle w:val="fontstyle01"/>
          <w:szCs w:val="28"/>
          <w:lang w:val="uk-UA"/>
        </w:rPr>
        <w:t>Оригінальне видання англійською мовою є автентичним виданням.</w:t>
      </w:r>
    </w:p>
    <w:p w14:paraId="36B9B591" w14:textId="0D65B6AF" w:rsidR="00FF0E3C" w:rsidRPr="0091301A" w:rsidRDefault="00FF0E3C" w:rsidP="0091301A">
      <w:pPr>
        <w:rPr>
          <w:rFonts w:cs="Times New Roman"/>
          <w:noProof/>
          <w:szCs w:val="28"/>
          <w:lang w:val="uk-UA" w:eastAsia="ru-RU"/>
        </w:rPr>
      </w:pPr>
      <w:r w:rsidRPr="0091301A">
        <w:rPr>
          <w:rFonts w:cs="Times New Roman"/>
          <w:noProof/>
          <w:szCs w:val="28"/>
          <w:lang w:val="uk-UA" w:eastAsia="ru-RU"/>
        </w:rPr>
        <w:br w:type="page"/>
      </w:r>
    </w:p>
    <w:sdt>
      <w:sdtPr>
        <w:rPr>
          <w:rFonts w:ascii="Times New Roman" w:eastAsiaTheme="minorHAnsi" w:hAnsi="Times New Roman" w:cs="Times New Roman"/>
          <w:b w:val="0"/>
          <w:bCs w:val="0"/>
          <w:caps w:val="0"/>
          <w:color w:val="auto"/>
          <w:sz w:val="24"/>
          <w:szCs w:val="24"/>
          <w:lang w:val="en-US" w:eastAsia="en-US"/>
        </w:rPr>
        <w:id w:val="601917239"/>
        <w:docPartObj>
          <w:docPartGallery w:val="Table of Contents"/>
          <w:docPartUnique/>
        </w:docPartObj>
      </w:sdtPr>
      <w:sdtEndPr/>
      <w:sdtContent>
        <w:p w14:paraId="0A652C2D" w14:textId="79CE66FB" w:rsidR="004F6FBA" w:rsidRPr="0091301A" w:rsidRDefault="004F6FBA" w:rsidP="00A65533">
          <w:pPr>
            <w:pStyle w:val="afa"/>
            <w:spacing w:after="0" w:line="233" w:lineRule="auto"/>
            <w:jc w:val="center"/>
            <w:rPr>
              <w:rFonts w:ascii="Times New Roman" w:hAnsi="Times New Roman" w:cs="Times New Roman"/>
              <w:color w:val="auto"/>
              <w:sz w:val="24"/>
              <w:szCs w:val="24"/>
              <w:lang w:val="uk-UA"/>
            </w:rPr>
          </w:pPr>
          <w:r w:rsidRPr="0091301A">
            <w:rPr>
              <w:rFonts w:ascii="Times New Roman" w:hAnsi="Times New Roman" w:cs="Times New Roman"/>
              <w:color w:val="auto"/>
              <w:sz w:val="24"/>
              <w:szCs w:val="24"/>
              <w:lang w:val="uk-UA"/>
            </w:rPr>
            <w:t>ЗМІСТ</w:t>
          </w:r>
        </w:p>
        <w:p w14:paraId="72F1F6AA" w14:textId="77777777" w:rsidR="004F6FBA" w:rsidRPr="0091301A" w:rsidRDefault="004F6FBA"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r w:rsidRPr="0091301A">
            <w:rPr>
              <w:rFonts w:ascii="Times New Roman" w:hAnsi="Times New Roman" w:cs="Times New Roman"/>
              <w:sz w:val="24"/>
              <w:szCs w:val="24"/>
            </w:rPr>
            <w:fldChar w:fldCharType="begin"/>
          </w:r>
          <w:r w:rsidRPr="0091301A">
            <w:rPr>
              <w:rFonts w:ascii="Times New Roman" w:hAnsi="Times New Roman" w:cs="Times New Roman"/>
              <w:sz w:val="24"/>
              <w:szCs w:val="24"/>
            </w:rPr>
            <w:instrText xml:space="preserve"> TOC \o "1-3" \h \z \u </w:instrText>
          </w:r>
          <w:r w:rsidRPr="0091301A">
            <w:rPr>
              <w:rFonts w:ascii="Times New Roman" w:hAnsi="Times New Roman" w:cs="Times New Roman"/>
              <w:sz w:val="24"/>
              <w:szCs w:val="24"/>
            </w:rPr>
            <w:fldChar w:fldCharType="separate"/>
          </w:r>
          <w:hyperlink w:anchor="_Toc15726926" w:history="1">
            <w:r w:rsidRPr="0091301A">
              <w:rPr>
                <w:rStyle w:val="a4"/>
                <w:rFonts w:ascii="Times New Roman" w:hAnsi="Times New Roman" w:cs="Times New Roman"/>
                <w:color w:val="auto"/>
                <w:sz w:val="24"/>
                <w:szCs w:val="24"/>
              </w:rPr>
              <w:t>ПЕРЕЛІК УМОВНИХ ПОЗНАЧЕНЬ ТА СКОРОЧЕНЬ</w:t>
            </w:r>
            <w:r w:rsidRPr="0091301A">
              <w:rPr>
                <w:rFonts w:ascii="Times New Roman" w:hAnsi="Times New Roman" w:cs="Times New Roman"/>
                <w:webHidden/>
                <w:sz w:val="24"/>
                <w:szCs w:val="24"/>
              </w:rPr>
              <w:tab/>
            </w:r>
            <w:r w:rsidRPr="0091301A">
              <w:rPr>
                <w:rFonts w:ascii="Times New Roman" w:hAnsi="Times New Roman" w:cs="Times New Roman"/>
                <w:webHidden/>
                <w:sz w:val="24"/>
                <w:szCs w:val="24"/>
              </w:rPr>
              <w:fldChar w:fldCharType="begin"/>
            </w:r>
            <w:r w:rsidRPr="0091301A">
              <w:rPr>
                <w:rFonts w:ascii="Times New Roman" w:hAnsi="Times New Roman" w:cs="Times New Roman"/>
                <w:webHidden/>
                <w:sz w:val="24"/>
                <w:szCs w:val="24"/>
              </w:rPr>
              <w:instrText xml:space="preserve"> PAGEREF _Toc15726926 \h </w:instrText>
            </w:r>
            <w:r w:rsidRPr="0091301A">
              <w:rPr>
                <w:rFonts w:ascii="Times New Roman" w:hAnsi="Times New Roman" w:cs="Times New Roman"/>
                <w:webHidden/>
                <w:sz w:val="24"/>
                <w:szCs w:val="24"/>
              </w:rPr>
            </w:r>
            <w:r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3</w:t>
            </w:r>
            <w:r w:rsidRPr="0091301A">
              <w:rPr>
                <w:rFonts w:ascii="Times New Roman" w:hAnsi="Times New Roman" w:cs="Times New Roman"/>
                <w:webHidden/>
                <w:sz w:val="24"/>
                <w:szCs w:val="24"/>
              </w:rPr>
              <w:fldChar w:fldCharType="end"/>
            </w:r>
          </w:hyperlink>
        </w:p>
        <w:p w14:paraId="4790C12F" w14:textId="77777777"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27" w:history="1">
            <w:r w:rsidR="004F6FBA" w:rsidRPr="0091301A">
              <w:rPr>
                <w:rStyle w:val="a4"/>
                <w:rFonts w:ascii="Times New Roman" w:hAnsi="Times New Roman" w:cs="Times New Roman"/>
                <w:color w:val="auto"/>
                <w:sz w:val="24"/>
                <w:szCs w:val="24"/>
              </w:rPr>
              <w:t>ПОДЯКА</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_Toc15726927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5</w:t>
            </w:r>
            <w:r w:rsidR="004F6FBA" w:rsidRPr="0091301A">
              <w:rPr>
                <w:rFonts w:ascii="Times New Roman" w:hAnsi="Times New Roman" w:cs="Times New Roman"/>
                <w:webHidden/>
                <w:sz w:val="24"/>
                <w:szCs w:val="24"/>
              </w:rPr>
              <w:fldChar w:fldCharType="end"/>
            </w:r>
          </w:hyperlink>
        </w:p>
        <w:p w14:paraId="174FF16F" w14:textId="77777777"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28" w:history="1">
            <w:r w:rsidR="004F6FBA" w:rsidRPr="0091301A">
              <w:rPr>
                <w:rStyle w:val="a4"/>
                <w:rFonts w:ascii="Times New Roman" w:hAnsi="Times New Roman" w:cs="Times New Roman"/>
                <w:color w:val="auto"/>
                <w:sz w:val="24"/>
                <w:szCs w:val="24"/>
              </w:rPr>
              <w:t>ДЕКЛАРАЦІЯ ТА ВРЕГУЛЮВАННЯ КОНФЛІКТУ ІНТЕРЕСІВ</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_Toc15726928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7</w:t>
            </w:r>
            <w:r w:rsidR="004F6FBA" w:rsidRPr="0091301A">
              <w:rPr>
                <w:rFonts w:ascii="Times New Roman" w:hAnsi="Times New Roman" w:cs="Times New Roman"/>
                <w:webHidden/>
                <w:sz w:val="24"/>
                <w:szCs w:val="24"/>
              </w:rPr>
              <w:fldChar w:fldCharType="end"/>
            </w:r>
          </w:hyperlink>
        </w:p>
        <w:p w14:paraId="70EDDC21" w14:textId="33A4D7A4"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29" w:history="1">
            <w:r w:rsidR="004F6FBA" w:rsidRPr="0091301A">
              <w:rPr>
                <w:rStyle w:val="a4"/>
                <w:rFonts w:ascii="Times New Roman" w:hAnsi="Times New Roman" w:cs="Times New Roman"/>
                <w:color w:val="auto"/>
                <w:sz w:val="24"/>
                <w:szCs w:val="24"/>
              </w:rPr>
              <w:t>КОРОТКИЙ ОГЛЯД</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_Toc15726929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10</w:t>
            </w:r>
            <w:r w:rsidR="004F6FBA" w:rsidRPr="0091301A">
              <w:rPr>
                <w:rFonts w:ascii="Times New Roman" w:hAnsi="Times New Roman" w:cs="Times New Roman"/>
                <w:webHidden/>
                <w:sz w:val="24"/>
                <w:szCs w:val="24"/>
              </w:rPr>
              <w:fldChar w:fldCharType="end"/>
            </w:r>
          </w:hyperlink>
        </w:p>
        <w:p w14:paraId="7022CFA7" w14:textId="77777777" w:rsidR="004F6FBA" w:rsidRPr="0091301A" w:rsidRDefault="00E64671" w:rsidP="00A65533">
          <w:pPr>
            <w:pStyle w:val="21"/>
            <w:spacing w:line="233" w:lineRule="auto"/>
            <w:rPr>
              <w:rFonts w:eastAsiaTheme="minorEastAsia"/>
              <w:lang w:eastAsia="uk-UA"/>
            </w:rPr>
          </w:pPr>
          <w:hyperlink w:anchor="_Toc15726930" w:history="1">
            <w:r w:rsidR="004F6FBA" w:rsidRPr="0091301A">
              <w:rPr>
                <w:rStyle w:val="a4"/>
                <w:color w:val="auto"/>
              </w:rPr>
              <w:t>Короткий огляд рекомендацій</w:t>
            </w:r>
            <w:r w:rsidR="004F6FBA" w:rsidRPr="0091301A">
              <w:rPr>
                <w:webHidden/>
              </w:rPr>
              <w:tab/>
            </w:r>
            <w:r w:rsidR="004F6FBA" w:rsidRPr="0091301A">
              <w:rPr>
                <w:webHidden/>
              </w:rPr>
              <w:fldChar w:fldCharType="begin"/>
            </w:r>
            <w:r w:rsidR="004F6FBA" w:rsidRPr="0091301A">
              <w:rPr>
                <w:webHidden/>
              </w:rPr>
              <w:instrText xml:space="preserve"> PAGEREF _Toc15726930 \h </w:instrText>
            </w:r>
            <w:r w:rsidR="004F6FBA" w:rsidRPr="0091301A">
              <w:rPr>
                <w:webHidden/>
              </w:rPr>
            </w:r>
            <w:r w:rsidR="004F6FBA" w:rsidRPr="0091301A">
              <w:rPr>
                <w:webHidden/>
              </w:rPr>
              <w:fldChar w:fldCharType="separate"/>
            </w:r>
            <w:r w:rsidR="00EA0534">
              <w:rPr>
                <w:webHidden/>
              </w:rPr>
              <w:t>12</w:t>
            </w:r>
            <w:r w:rsidR="004F6FBA" w:rsidRPr="0091301A">
              <w:rPr>
                <w:webHidden/>
              </w:rPr>
              <w:fldChar w:fldCharType="end"/>
            </w:r>
          </w:hyperlink>
        </w:p>
        <w:p w14:paraId="028528A4" w14:textId="5D4F883D" w:rsidR="004F6FBA" w:rsidRPr="0091301A" w:rsidRDefault="00E64671" w:rsidP="00A65533">
          <w:pPr>
            <w:pStyle w:val="21"/>
            <w:tabs>
              <w:tab w:val="clear" w:pos="851"/>
            </w:tabs>
            <w:spacing w:line="233" w:lineRule="auto"/>
            <w:rPr>
              <w:rFonts w:eastAsiaTheme="minorEastAsia"/>
              <w:lang w:eastAsia="uk-UA"/>
            </w:rPr>
          </w:pPr>
          <w:hyperlink w:anchor="_Toc15726931" w:history="1">
            <w:r w:rsidR="004F6FBA" w:rsidRPr="0091301A">
              <w:rPr>
                <w:rStyle w:val="a4"/>
                <w:color w:val="auto"/>
              </w:rPr>
              <w:t xml:space="preserve">Короткий огляд змін, внесених до настанови 2017 р., та стратегічні рекомендації </w:t>
            </w:r>
            <w:r w:rsidR="004F6FBA" w:rsidRPr="0091301A">
              <w:rPr>
                <w:rStyle w:val="a4"/>
                <w:color w:val="auto"/>
              </w:rPr>
              <w:br/>
              <w:t>щодо лікування чутливого ТБ в інших чинних настановах ВООЗ</w:t>
            </w:r>
            <w:r w:rsidR="004F6FBA" w:rsidRPr="0091301A">
              <w:rPr>
                <w:webHidden/>
              </w:rPr>
              <w:tab/>
            </w:r>
            <w:r w:rsidR="004F6FBA" w:rsidRPr="0091301A">
              <w:rPr>
                <w:webHidden/>
              </w:rPr>
              <w:fldChar w:fldCharType="begin"/>
            </w:r>
            <w:r w:rsidR="004F6FBA" w:rsidRPr="0091301A">
              <w:rPr>
                <w:webHidden/>
              </w:rPr>
              <w:instrText xml:space="preserve"> PAGEREF _Toc15726931 \h </w:instrText>
            </w:r>
            <w:r w:rsidR="004F6FBA" w:rsidRPr="0091301A">
              <w:rPr>
                <w:webHidden/>
              </w:rPr>
            </w:r>
            <w:r w:rsidR="004F6FBA" w:rsidRPr="0091301A">
              <w:rPr>
                <w:webHidden/>
              </w:rPr>
              <w:fldChar w:fldCharType="separate"/>
            </w:r>
            <w:r w:rsidR="00EA0534">
              <w:rPr>
                <w:webHidden/>
              </w:rPr>
              <w:t>17</w:t>
            </w:r>
            <w:r w:rsidR="004F6FBA" w:rsidRPr="0091301A">
              <w:rPr>
                <w:webHidden/>
              </w:rPr>
              <w:fldChar w:fldCharType="end"/>
            </w:r>
          </w:hyperlink>
        </w:p>
        <w:p w14:paraId="4974CF81" w14:textId="4C336DC5"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32" w:history="1">
            <w:r w:rsidR="004F6FBA" w:rsidRPr="0091301A">
              <w:rPr>
                <w:rStyle w:val="a4"/>
                <w:rFonts w:ascii="Times New Roman" w:hAnsi="Times New Roman" w:cs="Times New Roman"/>
                <w:color w:val="auto"/>
                <w:sz w:val="24"/>
                <w:szCs w:val="24"/>
              </w:rPr>
              <w:t>ВСТУП</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_Toc15726932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25</w:t>
            </w:r>
            <w:r w:rsidR="004F6FBA" w:rsidRPr="0091301A">
              <w:rPr>
                <w:rFonts w:ascii="Times New Roman" w:hAnsi="Times New Roman" w:cs="Times New Roman"/>
                <w:webHidden/>
                <w:sz w:val="24"/>
                <w:szCs w:val="24"/>
              </w:rPr>
              <w:fldChar w:fldCharType="end"/>
            </w:r>
          </w:hyperlink>
        </w:p>
        <w:p w14:paraId="21495CFD" w14:textId="1C16B810"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33" w:history="1">
            <w:r w:rsidR="004F6FBA" w:rsidRPr="0091301A">
              <w:rPr>
                <w:rStyle w:val="a4"/>
                <w:rFonts w:ascii="Times New Roman" w:hAnsi="Times New Roman" w:cs="Times New Roman"/>
                <w:color w:val="auto"/>
                <w:sz w:val="24"/>
                <w:szCs w:val="24"/>
              </w:rPr>
              <w:t>МЕТА</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_Toc15726933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25</w:t>
            </w:r>
            <w:r w:rsidR="004F6FBA" w:rsidRPr="0091301A">
              <w:rPr>
                <w:rFonts w:ascii="Times New Roman" w:hAnsi="Times New Roman" w:cs="Times New Roman"/>
                <w:webHidden/>
                <w:sz w:val="24"/>
                <w:szCs w:val="24"/>
              </w:rPr>
              <w:fldChar w:fldCharType="end"/>
            </w:r>
          </w:hyperlink>
        </w:p>
        <w:p w14:paraId="16810737" w14:textId="23828725"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34" w:history="1">
            <w:r w:rsidR="004F6FBA" w:rsidRPr="0091301A">
              <w:rPr>
                <w:rStyle w:val="a4"/>
                <w:rFonts w:ascii="Times New Roman" w:hAnsi="Times New Roman" w:cs="Times New Roman"/>
                <w:color w:val="auto"/>
                <w:sz w:val="24"/>
                <w:szCs w:val="24"/>
              </w:rPr>
              <w:t>МЕТОДИ ОНОВЛЕННЯ НАСТАНОВИ</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_Toc15726934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26</w:t>
            </w:r>
            <w:r w:rsidR="004F6FBA" w:rsidRPr="0091301A">
              <w:rPr>
                <w:rFonts w:ascii="Times New Roman" w:hAnsi="Times New Roman" w:cs="Times New Roman"/>
                <w:webHidden/>
                <w:sz w:val="24"/>
                <w:szCs w:val="24"/>
              </w:rPr>
              <w:fldChar w:fldCharType="end"/>
            </w:r>
          </w:hyperlink>
        </w:p>
        <w:p w14:paraId="6EFE9062" w14:textId="77777777" w:rsidR="004F6FBA" w:rsidRPr="0091301A" w:rsidRDefault="00E64671" w:rsidP="00A65533">
          <w:pPr>
            <w:pStyle w:val="21"/>
            <w:spacing w:line="233" w:lineRule="auto"/>
            <w:rPr>
              <w:rFonts w:eastAsiaTheme="minorEastAsia"/>
              <w:lang w:eastAsia="uk-UA"/>
            </w:rPr>
          </w:pPr>
          <w:hyperlink w:anchor="_Toc15726935" w:history="1">
            <w:r w:rsidR="004F6FBA" w:rsidRPr="0091301A">
              <w:rPr>
                <w:rStyle w:val="a4"/>
                <w:color w:val="auto"/>
              </w:rPr>
              <w:t>Об’єм внесених змін</w:t>
            </w:r>
            <w:r w:rsidR="004F6FBA" w:rsidRPr="0091301A">
              <w:rPr>
                <w:webHidden/>
              </w:rPr>
              <w:tab/>
            </w:r>
            <w:r w:rsidR="004F6FBA" w:rsidRPr="0091301A">
              <w:rPr>
                <w:webHidden/>
              </w:rPr>
              <w:fldChar w:fldCharType="begin"/>
            </w:r>
            <w:r w:rsidR="004F6FBA" w:rsidRPr="0091301A">
              <w:rPr>
                <w:webHidden/>
              </w:rPr>
              <w:instrText xml:space="preserve"> PAGEREF _Toc15726935 \h </w:instrText>
            </w:r>
            <w:r w:rsidR="004F6FBA" w:rsidRPr="0091301A">
              <w:rPr>
                <w:webHidden/>
              </w:rPr>
            </w:r>
            <w:r w:rsidR="004F6FBA" w:rsidRPr="0091301A">
              <w:rPr>
                <w:webHidden/>
              </w:rPr>
              <w:fldChar w:fldCharType="separate"/>
            </w:r>
            <w:r w:rsidR="00EA0534">
              <w:rPr>
                <w:webHidden/>
              </w:rPr>
              <w:t>26</w:t>
            </w:r>
            <w:r w:rsidR="004F6FBA" w:rsidRPr="0091301A">
              <w:rPr>
                <w:webHidden/>
              </w:rPr>
              <w:fldChar w:fldCharType="end"/>
            </w:r>
          </w:hyperlink>
        </w:p>
        <w:p w14:paraId="501B67D2" w14:textId="77777777" w:rsidR="004F6FBA" w:rsidRPr="0091301A" w:rsidRDefault="00E64671" w:rsidP="00A65533">
          <w:pPr>
            <w:pStyle w:val="21"/>
            <w:spacing w:line="233" w:lineRule="auto"/>
            <w:rPr>
              <w:rFonts w:eastAsiaTheme="minorEastAsia"/>
              <w:lang w:eastAsia="uk-UA"/>
            </w:rPr>
          </w:pPr>
          <w:hyperlink w:anchor="_Toc15726938" w:history="1">
            <w:r w:rsidR="004F6FBA" w:rsidRPr="0091301A">
              <w:rPr>
                <w:rStyle w:val="a4"/>
                <w:color w:val="auto"/>
              </w:rPr>
              <w:t>Ключові питання</w:t>
            </w:r>
            <w:r w:rsidR="004F6FBA" w:rsidRPr="0091301A">
              <w:rPr>
                <w:webHidden/>
              </w:rPr>
              <w:tab/>
            </w:r>
            <w:r w:rsidR="004F6FBA" w:rsidRPr="0091301A">
              <w:rPr>
                <w:webHidden/>
              </w:rPr>
              <w:fldChar w:fldCharType="begin"/>
            </w:r>
            <w:r w:rsidR="004F6FBA" w:rsidRPr="0091301A">
              <w:rPr>
                <w:webHidden/>
              </w:rPr>
              <w:instrText xml:space="preserve"> PAGEREF _Toc15726938 \h </w:instrText>
            </w:r>
            <w:r w:rsidR="004F6FBA" w:rsidRPr="0091301A">
              <w:rPr>
                <w:webHidden/>
              </w:rPr>
            </w:r>
            <w:r w:rsidR="004F6FBA" w:rsidRPr="0091301A">
              <w:rPr>
                <w:webHidden/>
              </w:rPr>
              <w:fldChar w:fldCharType="separate"/>
            </w:r>
            <w:r w:rsidR="00EA0534">
              <w:rPr>
                <w:webHidden/>
              </w:rPr>
              <w:t>27</w:t>
            </w:r>
            <w:r w:rsidR="004F6FBA" w:rsidRPr="0091301A">
              <w:rPr>
                <w:webHidden/>
              </w:rPr>
              <w:fldChar w:fldCharType="end"/>
            </w:r>
          </w:hyperlink>
        </w:p>
        <w:p w14:paraId="466AC55F" w14:textId="77777777" w:rsidR="004F6FBA" w:rsidRPr="0091301A" w:rsidRDefault="00E64671" w:rsidP="00A65533">
          <w:pPr>
            <w:pStyle w:val="21"/>
            <w:spacing w:line="233" w:lineRule="auto"/>
            <w:rPr>
              <w:rFonts w:eastAsiaTheme="minorEastAsia"/>
              <w:lang w:eastAsia="uk-UA"/>
            </w:rPr>
          </w:pPr>
          <w:hyperlink w:anchor="_Toc15726939" w:history="1">
            <w:r w:rsidR="004F6FBA" w:rsidRPr="0091301A">
              <w:rPr>
                <w:rStyle w:val="a4"/>
                <w:color w:val="auto"/>
              </w:rPr>
              <w:t>Достовірність доказових даних та переконливість рекомендацій</w:t>
            </w:r>
            <w:r w:rsidR="004F6FBA" w:rsidRPr="0091301A">
              <w:rPr>
                <w:webHidden/>
              </w:rPr>
              <w:tab/>
            </w:r>
            <w:r w:rsidR="004F6FBA" w:rsidRPr="0091301A">
              <w:rPr>
                <w:webHidden/>
              </w:rPr>
              <w:fldChar w:fldCharType="begin"/>
            </w:r>
            <w:r w:rsidR="004F6FBA" w:rsidRPr="0091301A">
              <w:rPr>
                <w:webHidden/>
              </w:rPr>
              <w:instrText xml:space="preserve"> PAGEREF _Toc15726939 \h </w:instrText>
            </w:r>
            <w:r w:rsidR="004F6FBA" w:rsidRPr="0091301A">
              <w:rPr>
                <w:webHidden/>
              </w:rPr>
            </w:r>
            <w:r w:rsidR="004F6FBA" w:rsidRPr="0091301A">
              <w:rPr>
                <w:webHidden/>
              </w:rPr>
              <w:fldChar w:fldCharType="separate"/>
            </w:r>
            <w:r w:rsidR="00EA0534">
              <w:rPr>
                <w:webHidden/>
              </w:rPr>
              <w:t>27</w:t>
            </w:r>
            <w:r w:rsidR="004F6FBA" w:rsidRPr="0091301A">
              <w:rPr>
                <w:webHidden/>
              </w:rPr>
              <w:fldChar w:fldCharType="end"/>
            </w:r>
          </w:hyperlink>
        </w:p>
        <w:p w14:paraId="1024E8C3" w14:textId="77777777" w:rsidR="004F6FBA" w:rsidRPr="0091301A" w:rsidRDefault="00E64671" w:rsidP="00A65533">
          <w:pPr>
            <w:pStyle w:val="21"/>
            <w:spacing w:line="233" w:lineRule="auto"/>
            <w:rPr>
              <w:rFonts w:eastAsiaTheme="minorEastAsia"/>
              <w:lang w:eastAsia="uk-UA"/>
            </w:rPr>
          </w:pPr>
          <w:hyperlink w:anchor="_Toc15726941" w:history="1">
            <w:r w:rsidR="004F6FBA" w:rsidRPr="0091301A">
              <w:rPr>
                <w:rStyle w:val="a4"/>
                <w:color w:val="auto"/>
              </w:rPr>
              <w:t>Оцінювання доказових даних та їх класифікація</w:t>
            </w:r>
            <w:r w:rsidR="004F6FBA" w:rsidRPr="0091301A">
              <w:rPr>
                <w:webHidden/>
              </w:rPr>
              <w:tab/>
            </w:r>
            <w:r w:rsidR="004F6FBA" w:rsidRPr="0091301A">
              <w:rPr>
                <w:webHidden/>
              </w:rPr>
              <w:fldChar w:fldCharType="begin"/>
            </w:r>
            <w:r w:rsidR="004F6FBA" w:rsidRPr="0091301A">
              <w:rPr>
                <w:webHidden/>
              </w:rPr>
              <w:instrText xml:space="preserve"> PAGEREF _Toc15726941 \h </w:instrText>
            </w:r>
            <w:r w:rsidR="004F6FBA" w:rsidRPr="0091301A">
              <w:rPr>
                <w:webHidden/>
              </w:rPr>
            </w:r>
            <w:r w:rsidR="004F6FBA" w:rsidRPr="0091301A">
              <w:rPr>
                <w:webHidden/>
              </w:rPr>
              <w:fldChar w:fldCharType="separate"/>
            </w:r>
            <w:r w:rsidR="00EA0534">
              <w:rPr>
                <w:webHidden/>
              </w:rPr>
              <w:t>28</w:t>
            </w:r>
            <w:r w:rsidR="004F6FBA" w:rsidRPr="0091301A">
              <w:rPr>
                <w:webHidden/>
              </w:rPr>
              <w:fldChar w:fldCharType="end"/>
            </w:r>
          </w:hyperlink>
        </w:p>
        <w:p w14:paraId="7A700856" w14:textId="77777777" w:rsidR="004F6FBA" w:rsidRPr="0091301A" w:rsidRDefault="00E64671" w:rsidP="00A65533">
          <w:pPr>
            <w:pStyle w:val="21"/>
            <w:spacing w:line="233" w:lineRule="auto"/>
            <w:rPr>
              <w:rFonts w:eastAsiaTheme="minorEastAsia"/>
              <w:lang w:eastAsia="uk-UA"/>
            </w:rPr>
          </w:pPr>
          <w:hyperlink w:anchor="_Toc15726944" w:history="1">
            <w:r w:rsidR="004F6FBA" w:rsidRPr="0091301A">
              <w:rPr>
                <w:rStyle w:val="a4"/>
                <w:color w:val="auto"/>
              </w:rPr>
              <w:t>Зовнішнє оцінювання</w:t>
            </w:r>
            <w:r w:rsidR="004F6FBA" w:rsidRPr="0091301A">
              <w:rPr>
                <w:webHidden/>
              </w:rPr>
              <w:tab/>
            </w:r>
            <w:r w:rsidR="004F6FBA" w:rsidRPr="0091301A">
              <w:rPr>
                <w:webHidden/>
              </w:rPr>
              <w:fldChar w:fldCharType="begin"/>
            </w:r>
            <w:r w:rsidR="004F6FBA" w:rsidRPr="0091301A">
              <w:rPr>
                <w:webHidden/>
              </w:rPr>
              <w:instrText xml:space="preserve"> PAGEREF _Toc15726944 \h </w:instrText>
            </w:r>
            <w:r w:rsidR="004F6FBA" w:rsidRPr="0091301A">
              <w:rPr>
                <w:webHidden/>
              </w:rPr>
            </w:r>
            <w:r w:rsidR="004F6FBA" w:rsidRPr="0091301A">
              <w:rPr>
                <w:webHidden/>
              </w:rPr>
              <w:fldChar w:fldCharType="separate"/>
            </w:r>
            <w:r w:rsidR="00EA0534">
              <w:rPr>
                <w:webHidden/>
              </w:rPr>
              <w:t>31</w:t>
            </w:r>
            <w:r w:rsidR="004F6FBA" w:rsidRPr="0091301A">
              <w:rPr>
                <w:webHidden/>
              </w:rPr>
              <w:fldChar w:fldCharType="end"/>
            </w:r>
          </w:hyperlink>
        </w:p>
        <w:p w14:paraId="36FCC154" w14:textId="77777777" w:rsidR="004F6FBA" w:rsidRPr="0091301A" w:rsidRDefault="00E64671" w:rsidP="00A65533">
          <w:pPr>
            <w:pStyle w:val="21"/>
            <w:spacing w:line="233" w:lineRule="auto"/>
            <w:rPr>
              <w:rFonts w:eastAsiaTheme="minorEastAsia"/>
              <w:lang w:eastAsia="uk-UA"/>
            </w:rPr>
          </w:pPr>
          <w:hyperlink w:anchor="_Toc15726945" w:history="1">
            <w:r w:rsidR="004F6FBA" w:rsidRPr="0091301A">
              <w:rPr>
                <w:rStyle w:val="a4"/>
                <w:color w:val="auto"/>
              </w:rPr>
              <w:t>Публікація, розповсюдження, впровадження, оцінювання та строк дії</w:t>
            </w:r>
            <w:r w:rsidR="004F6FBA" w:rsidRPr="0091301A">
              <w:rPr>
                <w:webHidden/>
              </w:rPr>
              <w:tab/>
            </w:r>
            <w:r w:rsidR="004F6FBA" w:rsidRPr="0091301A">
              <w:rPr>
                <w:webHidden/>
              </w:rPr>
              <w:fldChar w:fldCharType="begin"/>
            </w:r>
            <w:r w:rsidR="004F6FBA" w:rsidRPr="0091301A">
              <w:rPr>
                <w:webHidden/>
              </w:rPr>
              <w:instrText xml:space="preserve"> PAGEREF _Toc15726945 \h </w:instrText>
            </w:r>
            <w:r w:rsidR="004F6FBA" w:rsidRPr="0091301A">
              <w:rPr>
                <w:webHidden/>
              </w:rPr>
            </w:r>
            <w:r w:rsidR="004F6FBA" w:rsidRPr="0091301A">
              <w:rPr>
                <w:webHidden/>
              </w:rPr>
              <w:fldChar w:fldCharType="separate"/>
            </w:r>
            <w:r w:rsidR="00EA0534">
              <w:rPr>
                <w:webHidden/>
              </w:rPr>
              <w:t>31</w:t>
            </w:r>
            <w:r w:rsidR="004F6FBA" w:rsidRPr="0091301A">
              <w:rPr>
                <w:webHidden/>
              </w:rPr>
              <w:fldChar w:fldCharType="end"/>
            </w:r>
          </w:hyperlink>
        </w:p>
        <w:p w14:paraId="1991978C" w14:textId="117CD7DC"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6946" w:history="1">
            <w:r w:rsidR="004F6FBA" w:rsidRPr="0091301A">
              <w:rPr>
                <w:rStyle w:val="a4"/>
                <w:rFonts w:ascii="Times New Roman" w:hAnsi="Times New Roman" w:cs="Times New Roman"/>
                <w:color w:val="auto"/>
                <w:sz w:val="24"/>
                <w:szCs w:val="24"/>
              </w:rPr>
              <w:t>РЕКОМЕНДАЦІЇ ВООЗ</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_Toc15726946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33</w:t>
            </w:r>
            <w:r w:rsidR="004F6FBA" w:rsidRPr="0091301A">
              <w:rPr>
                <w:rFonts w:ascii="Times New Roman" w:hAnsi="Times New Roman" w:cs="Times New Roman"/>
                <w:webHidden/>
                <w:sz w:val="24"/>
                <w:szCs w:val="24"/>
              </w:rPr>
              <w:fldChar w:fldCharType="end"/>
            </w:r>
          </w:hyperlink>
        </w:p>
        <w:p w14:paraId="016F9C25" w14:textId="77777777" w:rsidR="004F6FBA" w:rsidRPr="0091301A" w:rsidRDefault="00E64671" w:rsidP="00A65533">
          <w:pPr>
            <w:pStyle w:val="21"/>
            <w:spacing w:line="233" w:lineRule="auto"/>
            <w:rPr>
              <w:rFonts w:eastAsiaTheme="minorEastAsia"/>
              <w:lang w:eastAsia="uk-UA"/>
            </w:rPr>
          </w:pPr>
          <w:hyperlink w:anchor="_Toc15726947" w:history="1">
            <w:r w:rsidR="004F6FBA" w:rsidRPr="0091301A">
              <w:rPr>
                <w:rStyle w:val="a4"/>
                <w:color w:val="auto"/>
              </w:rPr>
              <w:t>1. Лікування чутливого ТБ</w:t>
            </w:r>
            <w:r w:rsidR="004F6FBA" w:rsidRPr="0091301A">
              <w:rPr>
                <w:webHidden/>
              </w:rPr>
              <w:tab/>
            </w:r>
            <w:r w:rsidR="004F6FBA" w:rsidRPr="0091301A">
              <w:rPr>
                <w:webHidden/>
              </w:rPr>
              <w:fldChar w:fldCharType="begin"/>
            </w:r>
            <w:r w:rsidR="004F6FBA" w:rsidRPr="0091301A">
              <w:rPr>
                <w:webHidden/>
              </w:rPr>
              <w:instrText xml:space="preserve"> PAGEREF _Toc15726947 \h </w:instrText>
            </w:r>
            <w:r w:rsidR="004F6FBA" w:rsidRPr="0091301A">
              <w:rPr>
                <w:webHidden/>
              </w:rPr>
            </w:r>
            <w:r w:rsidR="004F6FBA" w:rsidRPr="0091301A">
              <w:rPr>
                <w:webHidden/>
              </w:rPr>
              <w:fldChar w:fldCharType="separate"/>
            </w:r>
            <w:r w:rsidR="00EA0534">
              <w:rPr>
                <w:webHidden/>
              </w:rPr>
              <w:t>33</w:t>
            </w:r>
            <w:r w:rsidR="004F6FBA" w:rsidRPr="0091301A">
              <w:rPr>
                <w:webHidden/>
              </w:rPr>
              <w:fldChar w:fldCharType="end"/>
            </w:r>
          </w:hyperlink>
        </w:p>
        <w:p w14:paraId="31C5F974" w14:textId="06051C57" w:rsidR="004F6FBA" w:rsidRPr="0091301A" w:rsidRDefault="00E64671" w:rsidP="00A65533">
          <w:pPr>
            <w:pStyle w:val="21"/>
            <w:spacing w:line="233" w:lineRule="auto"/>
            <w:ind w:hanging="425"/>
            <w:rPr>
              <w:rStyle w:val="a4"/>
              <w:color w:val="auto"/>
            </w:rPr>
          </w:pPr>
          <w:hyperlink w:anchor="_Toc15726948" w:history="1">
            <w:r w:rsidR="004F6FBA" w:rsidRPr="0091301A">
              <w:rPr>
                <w:rStyle w:val="a4"/>
                <w:color w:val="auto"/>
              </w:rPr>
              <w:t>1.1. Ефективність 4-місячної схеми лі</w:t>
            </w:r>
            <w:r w:rsidR="007010AC" w:rsidRPr="0091301A">
              <w:rPr>
                <w:rStyle w:val="a4"/>
                <w:color w:val="auto"/>
              </w:rPr>
              <w:t>кування</w:t>
            </w:r>
            <w:r w:rsidR="004F6337">
              <w:rPr>
                <w:rStyle w:val="a4"/>
                <w:color w:val="auto"/>
              </w:rPr>
              <w:t xml:space="preserve"> із застосуванням</w:t>
            </w:r>
            <w:r w:rsidR="007010AC" w:rsidRPr="0091301A">
              <w:rPr>
                <w:rStyle w:val="a4"/>
                <w:color w:val="auto"/>
              </w:rPr>
              <w:t xml:space="preserve"> фторхінолон</w:t>
            </w:r>
            <w:r w:rsidR="004F6337">
              <w:rPr>
                <w:rStyle w:val="a4"/>
                <w:color w:val="auto"/>
              </w:rPr>
              <w:t>у</w:t>
            </w:r>
            <w:r w:rsidR="00324296">
              <w:rPr>
                <w:rStyle w:val="a4"/>
                <w:color w:val="auto"/>
              </w:rPr>
              <w:br/>
            </w:r>
            <w:r w:rsidR="007010AC" w:rsidRPr="0091301A">
              <w:rPr>
                <w:rStyle w:val="a4"/>
                <w:color w:val="auto"/>
              </w:rPr>
              <w:t>порівняно</w:t>
            </w:r>
            <w:r w:rsidR="00324296">
              <w:rPr>
                <w:rStyle w:val="a4"/>
                <w:color w:val="auto"/>
              </w:rPr>
              <w:t xml:space="preserve"> </w:t>
            </w:r>
            <w:r w:rsidR="004F6FBA" w:rsidRPr="0091301A">
              <w:rPr>
                <w:rStyle w:val="a4"/>
                <w:color w:val="auto"/>
              </w:rPr>
              <w:t>зі стандартною 6-місячною схемою лік</w:t>
            </w:r>
            <w:r w:rsidR="00324296">
              <w:rPr>
                <w:rStyle w:val="a4"/>
                <w:color w:val="auto"/>
              </w:rPr>
              <w:t>ування 2HRZE/4HR</w:t>
            </w:r>
            <w:r w:rsidR="00324296">
              <w:rPr>
                <w:rStyle w:val="a4"/>
                <w:color w:val="auto"/>
              </w:rPr>
              <w:br/>
            </w:r>
            <w:r w:rsidR="004F6FBA" w:rsidRPr="0091301A">
              <w:rPr>
                <w:rStyle w:val="a4"/>
                <w:color w:val="auto"/>
              </w:rPr>
              <w:t>у пацієнтів з чутливим до лікарських засобів туберкульозом легень</w:t>
            </w:r>
            <w:r w:rsidR="00775750" w:rsidRPr="0091301A">
              <w:rPr>
                <w:rStyle w:val="a4"/>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_Toc15726948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33</w:t>
            </w:r>
            <w:r w:rsidR="004F6FBA" w:rsidRPr="0091301A">
              <w:rPr>
                <w:rStyle w:val="a4"/>
                <w:webHidden/>
                <w:color w:val="auto"/>
              </w:rPr>
              <w:fldChar w:fldCharType="end"/>
            </w:r>
          </w:hyperlink>
        </w:p>
        <w:p w14:paraId="28034902" w14:textId="5282FAA8" w:rsidR="004F6FBA" w:rsidRPr="0091301A" w:rsidRDefault="00E64671" w:rsidP="00A65533">
          <w:pPr>
            <w:pStyle w:val="21"/>
            <w:spacing w:line="233" w:lineRule="auto"/>
            <w:ind w:hanging="425"/>
            <w:rPr>
              <w:rStyle w:val="a4"/>
              <w:color w:val="auto"/>
            </w:rPr>
          </w:pPr>
          <w:hyperlink w:anchor="_Toc15726955" w:history="1">
            <w:r w:rsidR="004F6FBA" w:rsidRPr="0091301A">
              <w:rPr>
                <w:rStyle w:val="a4"/>
                <w:color w:val="auto"/>
              </w:rPr>
              <w:t xml:space="preserve">1.2. Ефективність лікування туберкульозу за допомогою комбінованих </w:t>
            </w:r>
            <w:r w:rsidR="00775750" w:rsidRPr="0091301A">
              <w:rPr>
                <w:rStyle w:val="a4"/>
                <w:color w:val="auto"/>
              </w:rPr>
              <w:br/>
            </w:r>
            <w:r w:rsidR="004F6FBA" w:rsidRPr="0091301A">
              <w:rPr>
                <w:rStyle w:val="a4"/>
                <w:color w:val="auto"/>
              </w:rPr>
              <w:t>препаратів</w:t>
            </w:r>
            <w:r w:rsidR="00775750" w:rsidRPr="0091301A">
              <w:rPr>
                <w:rStyle w:val="a4"/>
                <w:color w:val="auto"/>
              </w:rPr>
              <w:t xml:space="preserve"> </w:t>
            </w:r>
            <w:r w:rsidR="004F6FBA" w:rsidRPr="0091301A">
              <w:rPr>
                <w:rStyle w:val="a4"/>
                <w:color w:val="auto"/>
              </w:rPr>
              <w:t xml:space="preserve">з фіксованим дозуванням порівняно з монопрепаратами </w:t>
            </w:r>
            <w:r w:rsidR="00775750" w:rsidRPr="0091301A">
              <w:rPr>
                <w:rStyle w:val="a4"/>
                <w:color w:val="auto"/>
              </w:rPr>
              <w:br/>
            </w:r>
            <w:r w:rsidR="004F6FBA" w:rsidRPr="0091301A">
              <w:rPr>
                <w:rStyle w:val="a4"/>
                <w:color w:val="auto"/>
              </w:rPr>
              <w:t>у пацієнтів з чутливим до лікарських засобів туберкульозом</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_Toc15726955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35</w:t>
            </w:r>
            <w:r w:rsidR="004F6FBA" w:rsidRPr="0091301A">
              <w:rPr>
                <w:rStyle w:val="a4"/>
                <w:webHidden/>
                <w:color w:val="auto"/>
              </w:rPr>
              <w:fldChar w:fldCharType="end"/>
            </w:r>
          </w:hyperlink>
        </w:p>
        <w:p w14:paraId="12D375AF" w14:textId="60C87EC1" w:rsidR="004F6FBA" w:rsidRPr="0091301A" w:rsidRDefault="00E64671" w:rsidP="00A65533">
          <w:pPr>
            <w:pStyle w:val="21"/>
            <w:spacing w:line="233" w:lineRule="auto"/>
            <w:ind w:hanging="425"/>
            <w:rPr>
              <w:rStyle w:val="a4"/>
              <w:color w:val="auto"/>
            </w:rPr>
          </w:pPr>
          <w:hyperlink w:anchor="_Toc15726961" w:history="1">
            <w:r w:rsidR="004F6FBA" w:rsidRPr="0091301A">
              <w:rPr>
                <w:rStyle w:val="a4"/>
                <w:color w:val="auto"/>
              </w:rPr>
              <w:t>1.3. Ефективність переривчас</w:t>
            </w:r>
            <w:r w:rsidR="00775750" w:rsidRPr="0091301A">
              <w:rPr>
                <w:rStyle w:val="a4"/>
                <w:color w:val="auto"/>
              </w:rPr>
              <w:t>того прийому (тричі на тиждень)</w:t>
            </w:r>
            <w:r w:rsidR="00775750" w:rsidRPr="0091301A">
              <w:rPr>
                <w:rStyle w:val="a4"/>
                <w:color w:val="auto"/>
              </w:rPr>
              <w:br/>
            </w:r>
            <w:r w:rsidR="004F6FBA" w:rsidRPr="0091301A">
              <w:rPr>
                <w:rStyle w:val="a4"/>
                <w:color w:val="auto"/>
              </w:rPr>
              <w:t>протитуберкульозних препаратів як під час інтенсивної, так і протягом підтримувальної фази лікування, порівняно із щоденним прийомом</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_Toc15726961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36</w:t>
            </w:r>
            <w:r w:rsidR="004F6FBA" w:rsidRPr="0091301A">
              <w:rPr>
                <w:rStyle w:val="a4"/>
                <w:webHidden/>
                <w:color w:val="auto"/>
              </w:rPr>
              <w:fldChar w:fldCharType="end"/>
            </w:r>
          </w:hyperlink>
        </w:p>
        <w:p w14:paraId="62ACA7C3" w14:textId="77777777" w:rsidR="004F6FBA" w:rsidRPr="0091301A" w:rsidRDefault="00E64671" w:rsidP="00A65533">
          <w:pPr>
            <w:pStyle w:val="21"/>
            <w:spacing w:line="233" w:lineRule="auto"/>
            <w:ind w:hanging="425"/>
            <w:rPr>
              <w:rStyle w:val="a4"/>
              <w:color w:val="auto"/>
            </w:rPr>
          </w:pPr>
          <w:hyperlink w:anchor="_Toc15726967" w:history="1">
            <w:r w:rsidR="004F6FBA" w:rsidRPr="0091301A">
              <w:rPr>
                <w:rStyle w:val="a4"/>
                <w:color w:val="auto"/>
              </w:rPr>
              <w:t>1.4. Початок антиретровірусної терапії у ВІЛ-інфікованих пацієнтів з ТБ</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_Toc15726967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39</w:t>
            </w:r>
            <w:r w:rsidR="004F6FBA" w:rsidRPr="0091301A">
              <w:rPr>
                <w:rStyle w:val="a4"/>
                <w:webHidden/>
                <w:color w:val="auto"/>
              </w:rPr>
              <w:fldChar w:fldCharType="end"/>
            </w:r>
          </w:hyperlink>
        </w:p>
        <w:p w14:paraId="2E1A3934" w14:textId="7435D395" w:rsidR="004F6FBA" w:rsidRPr="0091301A" w:rsidRDefault="00E64671" w:rsidP="00A65533">
          <w:pPr>
            <w:pStyle w:val="21"/>
            <w:spacing w:line="233" w:lineRule="auto"/>
            <w:ind w:hanging="425"/>
            <w:rPr>
              <w:rStyle w:val="a4"/>
              <w:color w:val="auto"/>
            </w:rPr>
          </w:pPr>
          <w:hyperlink w:anchor="_Toc15726972" w:history="1">
            <w:r w:rsidR="004F6FBA" w:rsidRPr="0091301A">
              <w:rPr>
                <w:rStyle w:val="a4"/>
                <w:color w:val="auto"/>
              </w:rPr>
              <w:t>1.5. Ефективність курсу лікування туберкульозу тривалістю понад 8 міс порівняно</w:t>
            </w:r>
            <w:r w:rsidR="007010AC" w:rsidRPr="0091301A">
              <w:rPr>
                <w:rStyle w:val="a4"/>
                <w:color w:val="auto"/>
              </w:rPr>
              <w:br/>
            </w:r>
            <w:r w:rsidR="004F6FBA" w:rsidRPr="0091301A">
              <w:rPr>
                <w:rStyle w:val="a4"/>
                <w:color w:val="auto"/>
              </w:rPr>
              <w:t>зі стандартизованим 6-місячним курсом л</w:t>
            </w:r>
            <w:r w:rsidR="007010AC" w:rsidRPr="0091301A">
              <w:rPr>
                <w:rStyle w:val="a4"/>
                <w:color w:val="auto"/>
              </w:rPr>
              <w:t>ікування у пацієнтів з чутливим</w:t>
            </w:r>
            <w:r w:rsidR="007010AC" w:rsidRPr="0091301A">
              <w:rPr>
                <w:rStyle w:val="a4"/>
                <w:color w:val="auto"/>
              </w:rPr>
              <w:br/>
            </w:r>
            <w:r w:rsidR="004F6FBA" w:rsidRPr="0091301A">
              <w:rPr>
                <w:rStyle w:val="a4"/>
                <w:color w:val="auto"/>
              </w:rPr>
              <w:t>до лікарських засобів туберкульозом легень та коінфекцією ВІЛ/ТБ</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_Toc15726972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42</w:t>
            </w:r>
            <w:r w:rsidR="004F6FBA" w:rsidRPr="0091301A">
              <w:rPr>
                <w:rStyle w:val="a4"/>
                <w:webHidden/>
                <w:color w:val="auto"/>
              </w:rPr>
              <w:fldChar w:fldCharType="end"/>
            </w:r>
          </w:hyperlink>
        </w:p>
        <w:p w14:paraId="74ABA73E" w14:textId="7382AE4D" w:rsidR="004F6FBA" w:rsidRPr="0091301A" w:rsidRDefault="00E64671" w:rsidP="00A65533">
          <w:pPr>
            <w:pStyle w:val="21"/>
            <w:spacing w:line="233" w:lineRule="auto"/>
            <w:ind w:hanging="425"/>
            <w:rPr>
              <w:rStyle w:val="a4"/>
              <w:color w:val="auto"/>
            </w:rPr>
          </w:pPr>
          <w:hyperlink w:anchor="_Toc15726977" w:history="1">
            <w:r w:rsidR="004F6FBA" w:rsidRPr="0091301A">
              <w:rPr>
                <w:rStyle w:val="a4"/>
                <w:color w:val="auto"/>
              </w:rPr>
              <w:t>1.6. Застосування ад’ювантних стероїді</w:t>
            </w:r>
            <w:r w:rsidR="00775750" w:rsidRPr="0091301A">
              <w:rPr>
                <w:rStyle w:val="a4"/>
                <w:color w:val="auto"/>
              </w:rPr>
              <w:t>в при лікуванні позалегеневого</w:t>
            </w:r>
            <w:r w:rsidR="00775750" w:rsidRPr="0091301A">
              <w:rPr>
                <w:rStyle w:val="a4"/>
                <w:color w:val="auto"/>
              </w:rPr>
              <w:br/>
            </w:r>
            <w:r w:rsidR="004F6FBA" w:rsidRPr="0091301A">
              <w:rPr>
                <w:rStyle w:val="a4"/>
                <w:color w:val="auto"/>
              </w:rPr>
              <w:t>туберкульозу</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_Toc15726977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43</w:t>
            </w:r>
            <w:r w:rsidR="004F6FBA" w:rsidRPr="0091301A">
              <w:rPr>
                <w:rStyle w:val="a4"/>
                <w:webHidden/>
                <w:color w:val="auto"/>
              </w:rPr>
              <w:fldChar w:fldCharType="end"/>
            </w:r>
          </w:hyperlink>
        </w:p>
        <w:p w14:paraId="1415EA0C" w14:textId="59C6D287" w:rsidR="004F6FBA" w:rsidRPr="0091301A" w:rsidRDefault="00E64671" w:rsidP="00A65533">
          <w:pPr>
            <w:pStyle w:val="21"/>
            <w:spacing w:line="233" w:lineRule="auto"/>
            <w:ind w:hanging="425"/>
            <w:rPr>
              <w:rStyle w:val="a4"/>
              <w:color w:val="auto"/>
            </w:rPr>
          </w:pPr>
          <w:hyperlink w:anchor="_Toc15726983" w:history="1">
            <w:r w:rsidR="004F6FBA" w:rsidRPr="0091301A">
              <w:rPr>
                <w:rStyle w:val="a4"/>
                <w:color w:val="auto"/>
              </w:rPr>
              <w:t>1.7. Емпіричне застосування схеми лікування категорії II за класифікацією ВООЗ</w:t>
            </w:r>
            <w:r w:rsidR="00A65533">
              <w:rPr>
                <w:rStyle w:val="a4"/>
                <w:color w:val="auto"/>
              </w:rPr>
              <w:br/>
            </w:r>
            <w:r w:rsidR="004F6FBA" w:rsidRPr="0091301A">
              <w:rPr>
                <w:rStyle w:val="a4"/>
                <w:color w:val="auto"/>
              </w:rPr>
              <w:t>для пацієнтів, що потребують повторного курсу лікування туберкульозу</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_Toc15726983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44</w:t>
            </w:r>
            <w:r w:rsidR="004F6FBA" w:rsidRPr="0091301A">
              <w:rPr>
                <w:rStyle w:val="a4"/>
                <w:webHidden/>
                <w:color w:val="auto"/>
              </w:rPr>
              <w:fldChar w:fldCharType="end"/>
            </w:r>
          </w:hyperlink>
        </w:p>
        <w:p w14:paraId="4A7A729B" w14:textId="77777777" w:rsidR="004F6FBA" w:rsidRPr="0091301A" w:rsidRDefault="00E64671" w:rsidP="00A65533">
          <w:pPr>
            <w:pStyle w:val="21"/>
            <w:spacing w:line="233" w:lineRule="auto"/>
            <w:rPr>
              <w:rFonts w:eastAsiaTheme="minorEastAsia"/>
              <w:lang w:eastAsia="uk-UA"/>
            </w:rPr>
          </w:pPr>
          <w:hyperlink w:anchor="_Toc15726989" w:history="1">
            <w:r w:rsidR="004F6FBA" w:rsidRPr="0091301A">
              <w:rPr>
                <w:rStyle w:val="a4"/>
                <w:color w:val="auto"/>
              </w:rPr>
              <w:t>2. Забезпечення підтримки пацієнтів</w:t>
            </w:r>
            <w:r w:rsidR="004F6FBA" w:rsidRPr="0091301A">
              <w:rPr>
                <w:webHidden/>
              </w:rPr>
              <w:tab/>
            </w:r>
            <w:r w:rsidR="004F6FBA" w:rsidRPr="0091301A">
              <w:rPr>
                <w:webHidden/>
              </w:rPr>
              <w:fldChar w:fldCharType="begin"/>
            </w:r>
            <w:r w:rsidR="004F6FBA" w:rsidRPr="0091301A">
              <w:rPr>
                <w:webHidden/>
              </w:rPr>
              <w:instrText xml:space="preserve"> PAGEREF _Toc15726989 \h </w:instrText>
            </w:r>
            <w:r w:rsidR="004F6FBA" w:rsidRPr="0091301A">
              <w:rPr>
                <w:webHidden/>
              </w:rPr>
            </w:r>
            <w:r w:rsidR="004F6FBA" w:rsidRPr="0091301A">
              <w:rPr>
                <w:webHidden/>
              </w:rPr>
              <w:fldChar w:fldCharType="separate"/>
            </w:r>
            <w:r w:rsidR="00EA0534">
              <w:rPr>
                <w:webHidden/>
              </w:rPr>
              <w:t>47</w:t>
            </w:r>
            <w:r w:rsidR="004F6FBA" w:rsidRPr="0091301A">
              <w:rPr>
                <w:webHidden/>
              </w:rPr>
              <w:fldChar w:fldCharType="end"/>
            </w:r>
          </w:hyperlink>
        </w:p>
        <w:p w14:paraId="568B930D" w14:textId="77777777" w:rsidR="004F6FBA" w:rsidRPr="0091301A" w:rsidRDefault="00E64671" w:rsidP="00A65533">
          <w:pPr>
            <w:pStyle w:val="21"/>
            <w:spacing w:line="233" w:lineRule="auto"/>
            <w:ind w:hanging="425"/>
            <w:rPr>
              <w:rStyle w:val="a4"/>
              <w:color w:val="auto"/>
            </w:rPr>
          </w:pPr>
          <w:hyperlink w:anchor="_Toc15726990" w:history="1">
            <w:r w:rsidR="004F6FBA" w:rsidRPr="0091301A">
              <w:rPr>
                <w:rStyle w:val="a4"/>
                <w:color w:val="auto"/>
              </w:rPr>
              <w:t>2.1. Надання комплексних послуг для пацієнтів з чутливим та хіміорезистентним туберкульозом: ефективність догляду та підтримки пацієнтів</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_Toc15726990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47</w:t>
            </w:r>
            <w:r w:rsidR="004F6FBA" w:rsidRPr="0091301A">
              <w:rPr>
                <w:rStyle w:val="a4"/>
                <w:webHidden/>
                <w:color w:val="auto"/>
              </w:rPr>
              <w:fldChar w:fldCharType="end"/>
            </w:r>
          </w:hyperlink>
        </w:p>
        <w:p w14:paraId="77FCEAF1" w14:textId="78E15CFF" w:rsidR="004F6FBA" w:rsidRPr="0091301A" w:rsidRDefault="00E64671" w:rsidP="00A65533">
          <w:pPr>
            <w:pStyle w:val="21"/>
            <w:spacing w:line="233" w:lineRule="auto"/>
            <w:ind w:hanging="425"/>
            <w:rPr>
              <w:rStyle w:val="a4"/>
              <w:color w:val="auto"/>
            </w:rPr>
          </w:pPr>
          <w:hyperlink w:anchor="_Toc15727008" w:history="1">
            <w:r w:rsidR="004F6FBA" w:rsidRPr="0091301A">
              <w:rPr>
                <w:rStyle w:val="a4"/>
                <w:color w:val="auto"/>
              </w:rPr>
              <w:t xml:space="preserve">2.2. Модель догляду за пацієнтами з хіміорезистентним туберкульозом: </w:t>
            </w:r>
            <w:r w:rsidR="00775750" w:rsidRPr="0091301A">
              <w:rPr>
                <w:rStyle w:val="a4"/>
                <w:color w:val="auto"/>
              </w:rPr>
              <w:br/>
            </w:r>
            <w:r w:rsidR="004F6FBA" w:rsidRPr="0091301A">
              <w:rPr>
                <w:rStyle w:val="a4"/>
                <w:color w:val="auto"/>
              </w:rPr>
              <w:t>переваги децентралізованої моделі лікування пацієнтів з мультирезистентним туберкульозом порівняно з централізованою моделлю</w:t>
            </w:r>
            <w:r w:rsidR="004F6FBA" w:rsidRPr="0091301A">
              <w:rPr>
                <w:rStyle w:val="a4"/>
                <w:webHidden/>
                <w:color w:val="auto"/>
              </w:rPr>
              <w:tab/>
            </w:r>
            <w:r w:rsidR="004F6FBA" w:rsidRPr="0091301A">
              <w:rPr>
                <w:rStyle w:val="a4"/>
                <w:webHidden/>
                <w:color w:val="auto"/>
              </w:rPr>
              <w:fldChar w:fldCharType="begin"/>
            </w:r>
            <w:r w:rsidR="004F6FBA" w:rsidRPr="0091301A">
              <w:rPr>
                <w:rStyle w:val="a4"/>
                <w:webHidden/>
                <w:color w:val="auto"/>
              </w:rPr>
              <w:instrText xml:space="preserve"> PAGEREF _Toc15727008 \h </w:instrText>
            </w:r>
            <w:r w:rsidR="004F6FBA" w:rsidRPr="0091301A">
              <w:rPr>
                <w:rStyle w:val="a4"/>
                <w:webHidden/>
                <w:color w:val="auto"/>
              </w:rPr>
            </w:r>
            <w:r w:rsidR="004F6FBA" w:rsidRPr="0091301A">
              <w:rPr>
                <w:rStyle w:val="a4"/>
                <w:webHidden/>
                <w:color w:val="auto"/>
              </w:rPr>
              <w:fldChar w:fldCharType="separate"/>
            </w:r>
            <w:r w:rsidR="00EA0534">
              <w:rPr>
                <w:rStyle w:val="a4"/>
                <w:webHidden/>
                <w:color w:val="auto"/>
              </w:rPr>
              <w:t>60</w:t>
            </w:r>
            <w:r w:rsidR="004F6FBA" w:rsidRPr="0091301A">
              <w:rPr>
                <w:rStyle w:val="a4"/>
                <w:webHidden/>
                <w:color w:val="auto"/>
              </w:rPr>
              <w:fldChar w:fldCharType="end"/>
            </w:r>
          </w:hyperlink>
        </w:p>
        <w:p w14:paraId="0E108862" w14:textId="77777777"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2" w:history="1">
            <w:r w:rsidR="004F6FBA" w:rsidRPr="0091301A">
              <w:rPr>
                <w:rStyle w:val="a4"/>
                <w:rFonts w:ascii="Times New Roman" w:hAnsi="Times New Roman" w:cs="Times New Roman"/>
                <w:color w:val="auto"/>
                <w:sz w:val="24"/>
                <w:szCs w:val="24"/>
              </w:rPr>
              <w:t>ЛІТЕРАТУРА</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_Toc15727042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67</w:t>
            </w:r>
            <w:r w:rsidR="004F6FBA" w:rsidRPr="0091301A">
              <w:rPr>
                <w:rFonts w:ascii="Times New Roman" w:hAnsi="Times New Roman" w:cs="Times New Roman"/>
                <w:webHidden/>
                <w:sz w:val="24"/>
                <w:szCs w:val="24"/>
              </w:rPr>
              <w:fldChar w:fldCharType="end"/>
            </w:r>
          </w:hyperlink>
        </w:p>
        <w:p w14:paraId="2B4CD977" w14:textId="77777777"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3" w:history="1">
            <w:r w:rsidR="004F6FBA" w:rsidRPr="0091301A">
              <w:rPr>
                <w:rStyle w:val="a4"/>
                <w:rFonts w:ascii="Times New Roman" w:hAnsi="Times New Roman" w:cs="Times New Roman"/>
                <w:color w:val="auto"/>
                <w:sz w:val="24"/>
                <w:szCs w:val="24"/>
              </w:rPr>
              <w:t>Додаток 1. </w:t>
            </w:r>
            <w:r w:rsidR="004F6FBA" w:rsidRPr="0091301A">
              <w:rPr>
                <w:rStyle w:val="a4"/>
                <w:rFonts w:ascii="Times New Roman" w:hAnsi="Times New Roman" w:cs="Times New Roman"/>
                <w:b w:val="0"/>
                <w:color w:val="auto"/>
                <w:sz w:val="24"/>
                <w:szCs w:val="24"/>
              </w:rPr>
              <w:t>Розробники настанови</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_Toc15727043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82</w:t>
            </w:r>
            <w:r w:rsidR="004F6FBA" w:rsidRPr="0091301A">
              <w:rPr>
                <w:rFonts w:ascii="Times New Roman" w:hAnsi="Times New Roman" w:cs="Times New Roman"/>
                <w:webHidden/>
                <w:sz w:val="24"/>
                <w:szCs w:val="24"/>
              </w:rPr>
              <w:fldChar w:fldCharType="end"/>
            </w:r>
          </w:hyperlink>
        </w:p>
        <w:p w14:paraId="3E3F771B" w14:textId="77777777"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4" w:history="1">
            <w:r w:rsidR="004F6FBA" w:rsidRPr="0091301A">
              <w:rPr>
                <w:rStyle w:val="a4"/>
                <w:rFonts w:ascii="Times New Roman" w:hAnsi="Times New Roman" w:cs="Times New Roman"/>
                <w:color w:val="auto"/>
                <w:sz w:val="24"/>
                <w:szCs w:val="24"/>
              </w:rPr>
              <w:t>Додаток 2. </w:t>
            </w:r>
            <w:r w:rsidR="004F6FBA" w:rsidRPr="0091301A">
              <w:rPr>
                <w:rStyle w:val="a4"/>
                <w:rFonts w:ascii="Times New Roman" w:hAnsi="Times New Roman" w:cs="Times New Roman"/>
                <w:b w:val="0"/>
                <w:color w:val="auto"/>
                <w:sz w:val="24"/>
                <w:szCs w:val="24"/>
              </w:rPr>
              <w:t>Клінічні запитання PICO</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_Toc15727044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86</w:t>
            </w:r>
            <w:r w:rsidR="004F6FBA" w:rsidRPr="0091301A">
              <w:rPr>
                <w:rFonts w:ascii="Times New Roman" w:hAnsi="Times New Roman" w:cs="Times New Roman"/>
                <w:webHidden/>
                <w:sz w:val="24"/>
                <w:szCs w:val="24"/>
              </w:rPr>
              <w:fldChar w:fldCharType="end"/>
            </w:r>
          </w:hyperlink>
        </w:p>
        <w:p w14:paraId="23C92E96" w14:textId="77777777"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5" w:history="1">
            <w:r w:rsidR="004F6FBA" w:rsidRPr="0091301A">
              <w:rPr>
                <w:rStyle w:val="a4"/>
                <w:rFonts w:ascii="Times New Roman" w:hAnsi="Times New Roman" w:cs="Times New Roman"/>
                <w:color w:val="auto"/>
                <w:sz w:val="24"/>
                <w:szCs w:val="24"/>
              </w:rPr>
              <w:t>Додаток 3. </w:t>
            </w:r>
            <w:r w:rsidR="004F6FBA" w:rsidRPr="0091301A">
              <w:rPr>
                <w:rStyle w:val="a4"/>
                <w:rFonts w:ascii="Times New Roman" w:hAnsi="Times New Roman" w:cs="Times New Roman"/>
                <w:b w:val="0"/>
                <w:color w:val="auto"/>
                <w:sz w:val="24"/>
                <w:szCs w:val="24"/>
              </w:rPr>
              <w:t>Профілі доказових даних за системою GRADE</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_Toc15727045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92</w:t>
            </w:r>
            <w:r w:rsidR="004F6FBA" w:rsidRPr="0091301A">
              <w:rPr>
                <w:rFonts w:ascii="Times New Roman" w:hAnsi="Times New Roman" w:cs="Times New Roman"/>
                <w:webHidden/>
                <w:sz w:val="24"/>
                <w:szCs w:val="24"/>
              </w:rPr>
              <w:fldChar w:fldCharType="end"/>
            </w:r>
          </w:hyperlink>
        </w:p>
        <w:p w14:paraId="780CF9EB" w14:textId="77777777"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6" w:history="1">
            <w:r w:rsidR="004F6FBA" w:rsidRPr="0091301A">
              <w:rPr>
                <w:rStyle w:val="a4"/>
                <w:rFonts w:ascii="Times New Roman" w:hAnsi="Times New Roman" w:cs="Times New Roman"/>
                <w:color w:val="auto"/>
                <w:sz w:val="24"/>
                <w:szCs w:val="24"/>
              </w:rPr>
              <w:t>Додаток 4. </w:t>
            </w:r>
            <w:r w:rsidR="004F6FBA" w:rsidRPr="0091301A">
              <w:rPr>
                <w:rStyle w:val="a4"/>
                <w:rFonts w:ascii="Times New Roman" w:hAnsi="Times New Roman" w:cs="Times New Roman"/>
                <w:b w:val="0"/>
                <w:color w:val="auto"/>
                <w:sz w:val="24"/>
                <w:szCs w:val="24"/>
              </w:rPr>
              <w:t>Таблиці доказових даних для прийняття рішень</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_Toc15727046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92</w:t>
            </w:r>
            <w:r w:rsidR="004F6FBA" w:rsidRPr="0091301A">
              <w:rPr>
                <w:rFonts w:ascii="Times New Roman" w:hAnsi="Times New Roman" w:cs="Times New Roman"/>
                <w:webHidden/>
                <w:sz w:val="24"/>
                <w:szCs w:val="24"/>
              </w:rPr>
              <w:fldChar w:fldCharType="end"/>
            </w:r>
          </w:hyperlink>
        </w:p>
        <w:p w14:paraId="24DCACE0" w14:textId="77777777" w:rsidR="004F6FBA" w:rsidRPr="0091301A" w:rsidRDefault="00E64671" w:rsidP="00A65533">
          <w:pPr>
            <w:pStyle w:val="11"/>
            <w:spacing w:before="0" w:after="0" w:line="233" w:lineRule="auto"/>
            <w:ind w:right="190" w:firstLine="0"/>
            <w:jc w:val="left"/>
            <w:rPr>
              <w:rFonts w:ascii="Times New Roman" w:eastAsiaTheme="minorEastAsia" w:hAnsi="Times New Roman" w:cs="Times New Roman"/>
              <w:b w:val="0"/>
              <w:sz w:val="24"/>
              <w:szCs w:val="24"/>
              <w:lang w:eastAsia="uk-UA"/>
            </w:rPr>
          </w:pPr>
          <w:hyperlink w:anchor="_Toc15727047" w:history="1">
            <w:r w:rsidR="004F6FBA" w:rsidRPr="0091301A">
              <w:rPr>
                <w:rStyle w:val="a4"/>
                <w:rFonts w:ascii="Times New Roman" w:hAnsi="Times New Roman" w:cs="Times New Roman"/>
                <w:color w:val="auto"/>
                <w:sz w:val="24"/>
                <w:szCs w:val="24"/>
              </w:rPr>
              <w:t>Додаток 5. </w:t>
            </w:r>
            <w:r w:rsidR="004F6FBA" w:rsidRPr="0091301A">
              <w:rPr>
                <w:rStyle w:val="a4"/>
                <w:rFonts w:ascii="Times New Roman" w:hAnsi="Times New Roman" w:cs="Times New Roman"/>
                <w:b w:val="0"/>
                <w:color w:val="auto"/>
                <w:sz w:val="24"/>
                <w:szCs w:val="24"/>
              </w:rPr>
              <w:t>Звіти систематичних оглядів</w:t>
            </w:r>
            <w:r w:rsidR="004F6FBA" w:rsidRPr="0091301A">
              <w:rPr>
                <w:rFonts w:ascii="Times New Roman" w:hAnsi="Times New Roman" w:cs="Times New Roman"/>
                <w:webHidden/>
                <w:sz w:val="24"/>
                <w:szCs w:val="24"/>
              </w:rPr>
              <w:tab/>
            </w:r>
            <w:r w:rsidR="004F6FBA" w:rsidRPr="0091301A">
              <w:rPr>
                <w:rFonts w:ascii="Times New Roman" w:hAnsi="Times New Roman" w:cs="Times New Roman"/>
                <w:webHidden/>
                <w:sz w:val="24"/>
                <w:szCs w:val="24"/>
              </w:rPr>
              <w:fldChar w:fldCharType="begin"/>
            </w:r>
            <w:r w:rsidR="004F6FBA" w:rsidRPr="0091301A">
              <w:rPr>
                <w:rFonts w:ascii="Times New Roman" w:hAnsi="Times New Roman" w:cs="Times New Roman"/>
                <w:webHidden/>
                <w:sz w:val="24"/>
                <w:szCs w:val="24"/>
              </w:rPr>
              <w:instrText xml:space="preserve"> PAGEREF _Toc15727047 \h </w:instrText>
            </w:r>
            <w:r w:rsidR="004F6FBA" w:rsidRPr="0091301A">
              <w:rPr>
                <w:rFonts w:ascii="Times New Roman" w:hAnsi="Times New Roman" w:cs="Times New Roman"/>
                <w:webHidden/>
                <w:sz w:val="24"/>
                <w:szCs w:val="24"/>
              </w:rPr>
            </w:r>
            <w:r w:rsidR="004F6FBA" w:rsidRPr="0091301A">
              <w:rPr>
                <w:rFonts w:ascii="Times New Roman" w:hAnsi="Times New Roman" w:cs="Times New Roman"/>
                <w:webHidden/>
                <w:sz w:val="24"/>
                <w:szCs w:val="24"/>
              </w:rPr>
              <w:fldChar w:fldCharType="separate"/>
            </w:r>
            <w:r w:rsidR="00EA0534">
              <w:rPr>
                <w:rFonts w:ascii="Times New Roman" w:hAnsi="Times New Roman" w:cs="Times New Roman"/>
                <w:webHidden/>
                <w:sz w:val="24"/>
                <w:szCs w:val="24"/>
              </w:rPr>
              <w:t>92</w:t>
            </w:r>
            <w:r w:rsidR="004F6FBA" w:rsidRPr="0091301A">
              <w:rPr>
                <w:rFonts w:ascii="Times New Roman" w:hAnsi="Times New Roman" w:cs="Times New Roman"/>
                <w:webHidden/>
                <w:sz w:val="24"/>
                <w:szCs w:val="24"/>
              </w:rPr>
              <w:fldChar w:fldCharType="end"/>
            </w:r>
          </w:hyperlink>
        </w:p>
        <w:p w14:paraId="665C67D4" w14:textId="40E0D4A2" w:rsidR="004F6FBA" w:rsidRPr="0091301A" w:rsidRDefault="004F6FBA" w:rsidP="00A65533">
          <w:pPr>
            <w:spacing w:line="233" w:lineRule="auto"/>
            <w:ind w:right="190" w:firstLine="0"/>
            <w:rPr>
              <w:rFonts w:cs="Times New Roman"/>
              <w:sz w:val="24"/>
              <w:szCs w:val="24"/>
            </w:rPr>
          </w:pPr>
          <w:r w:rsidRPr="0091301A">
            <w:rPr>
              <w:rFonts w:cs="Times New Roman"/>
              <w:b/>
              <w:bCs/>
              <w:sz w:val="24"/>
              <w:szCs w:val="24"/>
              <w:lang w:val="ru-RU"/>
            </w:rPr>
            <w:fldChar w:fldCharType="end"/>
          </w:r>
        </w:p>
      </w:sdtContent>
    </w:sdt>
    <w:p w14:paraId="40EC4D6B" w14:textId="7D50BF8D" w:rsidR="0031187C" w:rsidRPr="0091301A" w:rsidRDefault="0031187C" w:rsidP="0091301A">
      <w:pPr>
        <w:rPr>
          <w:rFonts w:cs="Times New Roman"/>
          <w:color w:val="000000" w:themeColor="text1"/>
          <w:szCs w:val="28"/>
          <w:lang w:val="uk-UA"/>
        </w:rPr>
      </w:pPr>
      <w:r w:rsidRPr="0091301A">
        <w:rPr>
          <w:rFonts w:cs="Times New Roman"/>
          <w:color w:val="000000" w:themeColor="text1"/>
          <w:szCs w:val="28"/>
          <w:lang w:val="uk-UA"/>
        </w:rPr>
        <w:br w:type="page"/>
      </w:r>
    </w:p>
    <w:p w14:paraId="51E6D6FA" w14:textId="77777777" w:rsidR="00256B97" w:rsidRPr="0091301A" w:rsidRDefault="00256B97" w:rsidP="0091301A">
      <w:pPr>
        <w:pStyle w:val="1"/>
      </w:pPr>
      <w:bookmarkStart w:id="1" w:name="_Toc15726926"/>
      <w:bookmarkStart w:id="2" w:name="_Toc521589495"/>
      <w:r w:rsidRPr="0091301A">
        <w:lastRenderedPageBreak/>
        <w:t>ПЕРЕЛІК УМОВНИХ ПОЗНАЧЕНЬ ТА СКОРОЧЕНЬ</w:t>
      </w:r>
      <w:bookmarkEnd w:id="1"/>
    </w:p>
    <w:tbl>
      <w:tblPr>
        <w:tblW w:w="9703" w:type="dxa"/>
        <w:tblLayout w:type="fixed"/>
        <w:tblLook w:val="04A0" w:firstRow="1" w:lastRow="0" w:firstColumn="1" w:lastColumn="0" w:noHBand="0" w:noVBand="1"/>
      </w:tblPr>
      <w:tblGrid>
        <w:gridCol w:w="1809"/>
        <w:gridCol w:w="7894"/>
      </w:tblGrid>
      <w:tr w:rsidR="00D326F6" w:rsidRPr="00541007" w14:paraId="16719FB3" w14:textId="77777777" w:rsidTr="00A65533">
        <w:tc>
          <w:tcPr>
            <w:tcW w:w="1809" w:type="dxa"/>
            <w:vAlign w:val="center"/>
          </w:tcPr>
          <w:p w14:paraId="6D5D3717"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DOT</w:t>
            </w:r>
          </w:p>
        </w:tc>
        <w:tc>
          <w:tcPr>
            <w:tcW w:w="7894" w:type="dxa"/>
          </w:tcPr>
          <w:p w14:paraId="2C175702"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лікування під безпосереднім наглядом </w:t>
            </w:r>
            <w:r>
              <w:rPr>
                <w:rFonts w:eastAsia="Times New Roman" w:cs="Times New Roman"/>
                <w:szCs w:val="28"/>
                <w:lang w:val="uk-UA"/>
              </w:rPr>
              <w:br/>
            </w:r>
            <w:r w:rsidRPr="0091301A">
              <w:rPr>
                <w:rFonts w:eastAsia="Times New Roman" w:cs="Times New Roman"/>
                <w:szCs w:val="28"/>
                <w:lang w:val="uk-UA"/>
              </w:rPr>
              <w:t>(directly observed treatment)</w:t>
            </w:r>
          </w:p>
        </w:tc>
      </w:tr>
      <w:tr w:rsidR="00D326F6" w:rsidRPr="00A65533" w14:paraId="2964AFC9" w14:textId="77777777" w:rsidTr="00A65533">
        <w:tc>
          <w:tcPr>
            <w:tcW w:w="1809" w:type="dxa"/>
            <w:vAlign w:val="center"/>
          </w:tcPr>
          <w:p w14:paraId="200863CE"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E</w:t>
            </w:r>
          </w:p>
        </w:tc>
        <w:tc>
          <w:tcPr>
            <w:tcW w:w="7894" w:type="dxa"/>
          </w:tcPr>
          <w:p w14:paraId="7CE99E23"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етамбутол</w:t>
            </w:r>
          </w:p>
        </w:tc>
      </w:tr>
      <w:tr w:rsidR="00D326F6" w:rsidRPr="00A65533" w14:paraId="15E67998" w14:textId="77777777" w:rsidTr="00A65533">
        <w:tc>
          <w:tcPr>
            <w:tcW w:w="1809" w:type="dxa"/>
            <w:vAlign w:val="center"/>
          </w:tcPr>
          <w:p w14:paraId="16B86A4B"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Gfx</w:t>
            </w:r>
          </w:p>
        </w:tc>
        <w:tc>
          <w:tcPr>
            <w:tcW w:w="7894" w:type="dxa"/>
          </w:tcPr>
          <w:p w14:paraId="3BD28288"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гатифлоксацин</w:t>
            </w:r>
          </w:p>
        </w:tc>
      </w:tr>
      <w:tr w:rsidR="00D326F6" w:rsidRPr="0091301A" w14:paraId="257DE998" w14:textId="77777777" w:rsidTr="00A65533">
        <w:tc>
          <w:tcPr>
            <w:tcW w:w="1809" w:type="dxa"/>
            <w:vAlign w:val="center"/>
          </w:tcPr>
          <w:p w14:paraId="45D37C0F"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GRADE</w:t>
            </w:r>
          </w:p>
        </w:tc>
        <w:tc>
          <w:tcPr>
            <w:tcW w:w="7894" w:type="dxa"/>
          </w:tcPr>
          <w:p w14:paraId="5D4B1BFF" w14:textId="77777777" w:rsidR="00D326F6" w:rsidRPr="0091301A" w:rsidRDefault="00D326F6" w:rsidP="0091301A">
            <w:pPr>
              <w:spacing w:after="120"/>
              <w:ind w:firstLine="0"/>
              <w:rPr>
                <w:rFonts w:cs="Times New Roman"/>
                <w:szCs w:val="28"/>
                <w:lang w:val="uk-UA"/>
              </w:rPr>
            </w:pPr>
            <w:r w:rsidRPr="0091301A">
              <w:rPr>
                <w:rFonts w:eastAsia="Arial" w:cs="Times New Roman"/>
                <w:szCs w:val="28"/>
                <w:lang w:val="uk-UA"/>
              </w:rPr>
              <w:t>Система градації рекомендацій, експертиз, розвитку та оцінювання (Grading of Recommendations, Assessment, Development and Evaluation)</w:t>
            </w:r>
          </w:p>
        </w:tc>
      </w:tr>
      <w:tr w:rsidR="00D326F6" w:rsidRPr="00541007" w14:paraId="0F06345C" w14:textId="77777777" w:rsidTr="00A65533">
        <w:tc>
          <w:tcPr>
            <w:tcW w:w="1809" w:type="dxa"/>
            <w:vAlign w:val="center"/>
          </w:tcPr>
          <w:p w14:paraId="6A772B88"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KNCV</w:t>
            </w:r>
          </w:p>
        </w:tc>
        <w:tc>
          <w:tcPr>
            <w:tcW w:w="7894" w:type="dxa"/>
          </w:tcPr>
          <w:p w14:paraId="78CDECE6" w14:textId="77777777" w:rsidR="00D326F6" w:rsidRPr="0091301A" w:rsidRDefault="00D326F6" w:rsidP="0091301A">
            <w:pPr>
              <w:spacing w:after="120"/>
              <w:ind w:firstLine="0"/>
              <w:rPr>
                <w:rFonts w:cs="Times New Roman"/>
                <w:szCs w:val="28"/>
                <w:lang w:val="uk-UA"/>
              </w:rPr>
            </w:pPr>
            <w:r w:rsidRPr="0091301A">
              <w:rPr>
                <w:rFonts w:eastAsia="Arial" w:cs="Times New Roman"/>
                <w:szCs w:val="28"/>
                <w:lang w:val="uk-UA"/>
              </w:rPr>
              <w:t>Нідерландське королівське товариство із боротьби з туберкульозом (Royal Dutch Tuberculosis Foundation)</w:t>
            </w:r>
          </w:p>
        </w:tc>
      </w:tr>
      <w:tr w:rsidR="00D326F6" w:rsidRPr="0091301A" w14:paraId="434ABA0D" w14:textId="77777777" w:rsidTr="00A65533">
        <w:tc>
          <w:tcPr>
            <w:tcW w:w="1809" w:type="dxa"/>
            <w:vAlign w:val="center"/>
          </w:tcPr>
          <w:p w14:paraId="7C136A2F"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Mfx</w:t>
            </w:r>
          </w:p>
        </w:tc>
        <w:tc>
          <w:tcPr>
            <w:tcW w:w="7894" w:type="dxa"/>
          </w:tcPr>
          <w:p w14:paraId="0FDD9932"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моксифлоксацин</w:t>
            </w:r>
          </w:p>
        </w:tc>
      </w:tr>
      <w:tr w:rsidR="00D326F6" w:rsidRPr="00541007" w14:paraId="50EA9ABD" w14:textId="77777777" w:rsidTr="00A65533">
        <w:tc>
          <w:tcPr>
            <w:tcW w:w="1809" w:type="dxa"/>
            <w:vAlign w:val="center"/>
          </w:tcPr>
          <w:p w14:paraId="24D068FB"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PICO</w:t>
            </w:r>
          </w:p>
        </w:tc>
        <w:tc>
          <w:tcPr>
            <w:tcW w:w="7894" w:type="dxa"/>
          </w:tcPr>
          <w:p w14:paraId="6A581A01"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визначення стратегій за допомогою питань PICO: Population (населення), Intervention (втручання), Comparator (компаратор), Outcomes (результати)</w:t>
            </w:r>
          </w:p>
        </w:tc>
      </w:tr>
      <w:tr w:rsidR="00D326F6" w:rsidRPr="0091301A" w14:paraId="1D1B9451" w14:textId="77777777" w:rsidTr="00A65533">
        <w:tc>
          <w:tcPr>
            <w:tcW w:w="1809" w:type="dxa"/>
            <w:vAlign w:val="center"/>
          </w:tcPr>
          <w:p w14:paraId="533F2099"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 xml:space="preserve">RFP </w:t>
            </w:r>
          </w:p>
        </w:tc>
        <w:tc>
          <w:tcPr>
            <w:tcW w:w="7894" w:type="dxa"/>
          </w:tcPr>
          <w:p w14:paraId="37D2628D"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рифапентин</w:t>
            </w:r>
          </w:p>
        </w:tc>
      </w:tr>
      <w:tr w:rsidR="00D326F6" w:rsidRPr="0091301A" w14:paraId="6F6082E2" w14:textId="77777777" w:rsidTr="00A65533">
        <w:tc>
          <w:tcPr>
            <w:tcW w:w="1809" w:type="dxa"/>
            <w:vAlign w:val="center"/>
          </w:tcPr>
          <w:p w14:paraId="461599C7"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 xml:space="preserve">RIF або R </w:t>
            </w:r>
          </w:p>
        </w:tc>
        <w:tc>
          <w:tcPr>
            <w:tcW w:w="7894" w:type="dxa"/>
          </w:tcPr>
          <w:p w14:paraId="45B94388"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рифампіцин</w:t>
            </w:r>
          </w:p>
        </w:tc>
      </w:tr>
      <w:tr w:rsidR="00D326F6" w:rsidRPr="0091301A" w14:paraId="4F24F522" w14:textId="77777777" w:rsidTr="00A65533">
        <w:tc>
          <w:tcPr>
            <w:tcW w:w="1809" w:type="dxa"/>
            <w:vAlign w:val="center"/>
          </w:tcPr>
          <w:p w14:paraId="648A0712"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SMS</w:t>
            </w:r>
          </w:p>
        </w:tc>
        <w:tc>
          <w:tcPr>
            <w:tcW w:w="7894" w:type="dxa"/>
          </w:tcPr>
          <w:p w14:paraId="1E3E17D4"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послуга коротких повідомлень</w:t>
            </w:r>
          </w:p>
        </w:tc>
      </w:tr>
      <w:tr w:rsidR="00D326F6" w:rsidRPr="0091301A" w14:paraId="28D2781B" w14:textId="77777777" w:rsidTr="00A65533">
        <w:tc>
          <w:tcPr>
            <w:tcW w:w="1809" w:type="dxa"/>
            <w:vAlign w:val="center"/>
          </w:tcPr>
          <w:p w14:paraId="57DD0060"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 xml:space="preserve">USAID </w:t>
            </w:r>
          </w:p>
        </w:tc>
        <w:tc>
          <w:tcPr>
            <w:tcW w:w="7894" w:type="dxa"/>
          </w:tcPr>
          <w:p w14:paraId="546459B6" w14:textId="77777777" w:rsidR="00D326F6" w:rsidRPr="0091301A" w:rsidRDefault="00D326F6" w:rsidP="0091301A">
            <w:pPr>
              <w:spacing w:after="120"/>
              <w:ind w:firstLine="0"/>
              <w:rPr>
                <w:rFonts w:eastAsia="Times New Roman" w:cs="Times New Roman"/>
                <w:szCs w:val="28"/>
                <w:lang w:val="uk-UA"/>
              </w:rPr>
            </w:pPr>
            <w:r w:rsidRPr="0091301A">
              <w:rPr>
                <w:rFonts w:cs="Times New Roman"/>
                <w:szCs w:val="28"/>
              </w:rPr>
              <w:t xml:space="preserve">Агентство США з міжнародного розвитку </w:t>
            </w:r>
            <w:r w:rsidRPr="0091301A">
              <w:rPr>
                <w:rFonts w:cs="Times New Roman"/>
                <w:szCs w:val="28"/>
              </w:rPr>
              <w:br/>
              <w:t>(United States Agency for International Development)</w:t>
            </w:r>
          </w:p>
        </w:tc>
      </w:tr>
      <w:tr w:rsidR="00D326F6" w:rsidRPr="00541007" w14:paraId="7A1D14E6" w14:textId="77777777" w:rsidTr="00A65533">
        <w:tc>
          <w:tcPr>
            <w:tcW w:w="1809" w:type="dxa"/>
            <w:vAlign w:val="center"/>
          </w:tcPr>
          <w:p w14:paraId="2D56673F"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VOT</w:t>
            </w:r>
          </w:p>
        </w:tc>
        <w:tc>
          <w:tcPr>
            <w:tcW w:w="7894" w:type="dxa"/>
          </w:tcPr>
          <w:p w14:paraId="66C3A1A5"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лікування під безпосереднім наглядом за допомогою відео</w:t>
            </w:r>
            <w:r w:rsidRPr="0091301A">
              <w:rPr>
                <w:rFonts w:eastAsia="Times New Roman" w:cs="Times New Roman"/>
                <w:szCs w:val="28"/>
                <w:lang w:val="uk-UA"/>
              </w:rPr>
              <w:br/>
              <w:t>(video-observed treatment)</w:t>
            </w:r>
          </w:p>
        </w:tc>
      </w:tr>
      <w:tr w:rsidR="00D326F6" w:rsidRPr="0091301A" w14:paraId="581AEA87" w14:textId="77777777" w:rsidTr="00A65533">
        <w:tc>
          <w:tcPr>
            <w:tcW w:w="1809" w:type="dxa"/>
            <w:vAlign w:val="center"/>
            <w:hideMark/>
          </w:tcPr>
          <w:p w14:paraId="48B7B337"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АРТ</w:t>
            </w:r>
          </w:p>
        </w:tc>
        <w:tc>
          <w:tcPr>
            <w:tcW w:w="7894" w:type="dxa"/>
            <w:hideMark/>
          </w:tcPr>
          <w:p w14:paraId="4A6321F7"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антиретровірусна терапія </w:t>
            </w:r>
          </w:p>
        </w:tc>
      </w:tr>
      <w:tr w:rsidR="00D326F6" w:rsidRPr="0091301A" w14:paraId="464A4BA4" w14:textId="77777777" w:rsidTr="00A65533">
        <w:tc>
          <w:tcPr>
            <w:tcW w:w="1809" w:type="dxa"/>
            <w:vAlign w:val="center"/>
          </w:tcPr>
          <w:p w14:paraId="1BA4292B"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АТІХ</w:t>
            </w:r>
          </w:p>
        </w:tc>
        <w:tc>
          <w:tcPr>
            <w:tcW w:w="7894" w:type="dxa"/>
          </w:tcPr>
          <w:p w14:paraId="03CC0E39"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Американське товариство інфекційних хвороб</w:t>
            </w:r>
          </w:p>
        </w:tc>
      </w:tr>
      <w:tr w:rsidR="00D326F6" w:rsidRPr="0091301A" w14:paraId="6626E167" w14:textId="77777777" w:rsidTr="00A65533">
        <w:tc>
          <w:tcPr>
            <w:tcW w:w="1809" w:type="dxa"/>
            <w:vAlign w:val="center"/>
            <w:hideMark/>
          </w:tcPr>
          <w:p w14:paraId="2B44AF7E"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АТТ</w:t>
            </w:r>
          </w:p>
        </w:tc>
        <w:tc>
          <w:tcPr>
            <w:tcW w:w="7894" w:type="dxa"/>
            <w:hideMark/>
          </w:tcPr>
          <w:p w14:paraId="050D313F"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Американське торакальне товариство</w:t>
            </w:r>
          </w:p>
        </w:tc>
      </w:tr>
      <w:tr w:rsidR="00D326F6" w:rsidRPr="0091301A" w14:paraId="4EA8DF3A" w14:textId="77777777" w:rsidTr="00A65533">
        <w:tc>
          <w:tcPr>
            <w:tcW w:w="1809" w:type="dxa"/>
            <w:vAlign w:val="center"/>
          </w:tcPr>
          <w:p w14:paraId="7CA20A00"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ВІЛ</w:t>
            </w:r>
          </w:p>
        </w:tc>
        <w:tc>
          <w:tcPr>
            <w:tcW w:w="7894" w:type="dxa"/>
          </w:tcPr>
          <w:p w14:paraId="6F669D2E"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вірус імунодефіциту людини </w:t>
            </w:r>
          </w:p>
        </w:tc>
      </w:tr>
      <w:tr w:rsidR="00D326F6" w:rsidRPr="0091301A" w14:paraId="510FB351" w14:textId="77777777" w:rsidTr="00A65533">
        <w:tc>
          <w:tcPr>
            <w:tcW w:w="1809" w:type="dxa"/>
            <w:vAlign w:val="center"/>
          </w:tcPr>
          <w:p w14:paraId="3F88951A"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ВООЗ</w:t>
            </w:r>
          </w:p>
        </w:tc>
        <w:tc>
          <w:tcPr>
            <w:tcW w:w="7894" w:type="dxa"/>
          </w:tcPr>
          <w:p w14:paraId="75CCE8E6"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Всесвітня організація охорони здоров’я</w:t>
            </w:r>
          </w:p>
        </w:tc>
      </w:tr>
      <w:tr w:rsidR="00D326F6" w:rsidRPr="00541007" w14:paraId="28FBF29F" w14:textId="77777777" w:rsidTr="00A65533">
        <w:tc>
          <w:tcPr>
            <w:tcW w:w="1809" w:type="dxa"/>
            <w:vAlign w:val="center"/>
          </w:tcPr>
          <w:p w14:paraId="625F1CB1" w14:textId="77777777" w:rsidR="00D326F6" w:rsidRPr="00A65533" w:rsidRDefault="00D326F6" w:rsidP="0091301A">
            <w:pPr>
              <w:spacing w:after="120"/>
              <w:ind w:firstLine="0"/>
              <w:rPr>
                <w:rFonts w:eastAsia="Times New Roman" w:cs="Times New Roman"/>
                <w:b/>
                <w:szCs w:val="28"/>
                <w:lang w:val="uk-UA"/>
              </w:rPr>
            </w:pPr>
            <w:r>
              <w:rPr>
                <w:rFonts w:eastAsia="Arial" w:cs="Times New Roman"/>
                <w:b/>
                <w:szCs w:val="28"/>
                <w:lang w:val="uk-UA"/>
              </w:rPr>
              <w:t>ВООЗ/GTB</w:t>
            </w:r>
          </w:p>
        </w:tc>
        <w:tc>
          <w:tcPr>
            <w:tcW w:w="7894" w:type="dxa"/>
          </w:tcPr>
          <w:p w14:paraId="75DC8C36" w14:textId="77777777" w:rsidR="00D326F6" w:rsidRPr="0091301A" w:rsidRDefault="00D326F6" w:rsidP="0091301A">
            <w:pPr>
              <w:spacing w:after="120"/>
              <w:ind w:firstLine="0"/>
              <w:rPr>
                <w:rFonts w:eastAsia="Times New Roman" w:cs="Times New Roman"/>
                <w:szCs w:val="28"/>
                <w:lang w:val="uk-UA"/>
              </w:rPr>
            </w:pPr>
            <w:r w:rsidRPr="0091301A">
              <w:rPr>
                <w:rFonts w:eastAsia="Arial" w:cs="Times New Roman"/>
                <w:szCs w:val="28"/>
                <w:lang w:val="uk-UA"/>
              </w:rPr>
              <w:t xml:space="preserve">Глобальна програма ВООЗ із боротьби з туберкульозом </w:t>
            </w:r>
            <w:r w:rsidRPr="0091301A">
              <w:rPr>
                <w:rFonts w:eastAsia="Arial" w:cs="Times New Roman"/>
                <w:szCs w:val="28"/>
                <w:lang w:val="uk-UA"/>
              </w:rPr>
              <w:br/>
              <w:t>(Global Tuberculosis Programme)</w:t>
            </w:r>
          </w:p>
        </w:tc>
      </w:tr>
      <w:tr w:rsidR="00D326F6" w:rsidRPr="00541007" w14:paraId="012C755A" w14:textId="77777777" w:rsidTr="00A65533">
        <w:tc>
          <w:tcPr>
            <w:tcW w:w="1809" w:type="dxa"/>
            <w:vAlign w:val="center"/>
          </w:tcPr>
          <w:p w14:paraId="6497931A"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КПФД</w:t>
            </w:r>
          </w:p>
        </w:tc>
        <w:tc>
          <w:tcPr>
            <w:tcW w:w="7894" w:type="dxa"/>
          </w:tcPr>
          <w:p w14:paraId="25F34861"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комбіновані препарати з фіксованим дозуванням</w:t>
            </w:r>
          </w:p>
        </w:tc>
      </w:tr>
      <w:tr w:rsidR="00D326F6" w:rsidRPr="00541007" w14:paraId="7DBCC3B0" w14:textId="77777777" w:rsidTr="00A65533">
        <w:tc>
          <w:tcPr>
            <w:tcW w:w="1809" w:type="dxa"/>
            <w:vAlign w:val="center"/>
          </w:tcPr>
          <w:p w14:paraId="219EB572"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ЛЖВ</w:t>
            </w:r>
          </w:p>
        </w:tc>
        <w:tc>
          <w:tcPr>
            <w:tcW w:w="7894" w:type="dxa"/>
          </w:tcPr>
          <w:p w14:paraId="60A38F49" w14:textId="77777777" w:rsidR="00D326F6" w:rsidRPr="0091301A" w:rsidRDefault="00D326F6" w:rsidP="0091301A">
            <w:pPr>
              <w:spacing w:after="120"/>
              <w:ind w:firstLine="0"/>
              <w:rPr>
                <w:rFonts w:eastAsia="Times New Roman" w:cs="Times New Roman"/>
                <w:szCs w:val="28"/>
                <w:lang w:val="uk-UA"/>
              </w:rPr>
            </w:pPr>
            <w:r w:rsidRPr="0091301A">
              <w:rPr>
                <w:rFonts w:cs="Times New Roman"/>
                <w:szCs w:val="28"/>
                <w:lang w:val="ru-RU"/>
              </w:rPr>
              <w:t>люди, які живуть з ВІЛ</w:t>
            </w:r>
          </w:p>
        </w:tc>
      </w:tr>
      <w:tr w:rsidR="00D326F6" w:rsidRPr="0091301A" w14:paraId="412E1296" w14:textId="77777777" w:rsidTr="00A65533">
        <w:tc>
          <w:tcPr>
            <w:tcW w:w="1809" w:type="dxa"/>
            <w:vAlign w:val="center"/>
          </w:tcPr>
          <w:p w14:paraId="4DAC2921"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МРТБ</w:t>
            </w:r>
          </w:p>
        </w:tc>
        <w:tc>
          <w:tcPr>
            <w:tcW w:w="7894" w:type="dxa"/>
          </w:tcPr>
          <w:p w14:paraId="60B2A9EF"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мультирезистентний туберкульоз</w:t>
            </w:r>
          </w:p>
        </w:tc>
      </w:tr>
      <w:tr w:rsidR="00D326F6" w:rsidRPr="0091301A" w14:paraId="7A0E91D3" w14:textId="77777777" w:rsidTr="00A65533">
        <w:tc>
          <w:tcPr>
            <w:tcW w:w="1809" w:type="dxa"/>
            <w:vAlign w:val="center"/>
          </w:tcPr>
          <w:p w14:paraId="1F8BD963"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НУО</w:t>
            </w:r>
          </w:p>
        </w:tc>
        <w:tc>
          <w:tcPr>
            <w:tcW w:w="7894" w:type="dxa"/>
          </w:tcPr>
          <w:p w14:paraId="531F7D16"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неурядова організація </w:t>
            </w:r>
          </w:p>
        </w:tc>
      </w:tr>
      <w:tr w:rsidR="00D326F6" w:rsidRPr="0091301A" w14:paraId="518DB59D" w14:textId="77777777" w:rsidTr="00A65533">
        <w:tc>
          <w:tcPr>
            <w:tcW w:w="1809" w:type="dxa"/>
            <w:vAlign w:val="center"/>
          </w:tcPr>
          <w:p w14:paraId="1BFD4DE1"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СВІС</w:t>
            </w:r>
          </w:p>
        </w:tc>
        <w:tc>
          <w:tcPr>
            <w:tcW w:w="7894" w:type="dxa"/>
          </w:tcPr>
          <w:p w14:paraId="5FA17EE3"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 xml:space="preserve">синдром відновлення імунної системи </w:t>
            </w:r>
          </w:p>
        </w:tc>
      </w:tr>
      <w:tr w:rsidR="00D326F6" w:rsidRPr="0091301A" w14:paraId="2474BFF7" w14:textId="77777777" w:rsidTr="00A65533">
        <w:tc>
          <w:tcPr>
            <w:tcW w:w="1809" w:type="dxa"/>
            <w:vAlign w:val="center"/>
          </w:tcPr>
          <w:p w14:paraId="447D1822"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lastRenderedPageBreak/>
              <w:t>СНІД</w:t>
            </w:r>
          </w:p>
        </w:tc>
        <w:tc>
          <w:tcPr>
            <w:tcW w:w="7894" w:type="dxa"/>
          </w:tcPr>
          <w:p w14:paraId="0E13B0DD"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синдром набутого імунодефіциту людини</w:t>
            </w:r>
          </w:p>
        </w:tc>
      </w:tr>
      <w:tr w:rsidR="00D326F6" w:rsidRPr="0091301A" w14:paraId="4C66D78B" w14:textId="77777777" w:rsidTr="00A65533">
        <w:tc>
          <w:tcPr>
            <w:tcW w:w="1809" w:type="dxa"/>
            <w:vAlign w:val="center"/>
          </w:tcPr>
          <w:p w14:paraId="2DF52A9E"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ТБ</w:t>
            </w:r>
          </w:p>
        </w:tc>
        <w:tc>
          <w:tcPr>
            <w:tcW w:w="7894" w:type="dxa"/>
          </w:tcPr>
          <w:p w14:paraId="3170B89B"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туберкульоз</w:t>
            </w:r>
          </w:p>
        </w:tc>
      </w:tr>
      <w:tr w:rsidR="00D326F6" w:rsidRPr="0091301A" w14:paraId="1D056096" w14:textId="77777777" w:rsidTr="00A65533">
        <w:tc>
          <w:tcPr>
            <w:tcW w:w="1809" w:type="dxa"/>
            <w:vAlign w:val="center"/>
          </w:tcPr>
          <w:p w14:paraId="2067C30B"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ТМЧ</w:t>
            </w:r>
          </w:p>
        </w:tc>
        <w:tc>
          <w:tcPr>
            <w:tcW w:w="7894" w:type="dxa"/>
          </w:tcPr>
          <w:p w14:paraId="47B244C7" w14:textId="77777777" w:rsidR="00D326F6" w:rsidRPr="0091301A" w:rsidRDefault="00D326F6" w:rsidP="0091301A">
            <w:pPr>
              <w:spacing w:after="120"/>
              <w:ind w:firstLine="0"/>
              <w:rPr>
                <w:rFonts w:cs="Times New Roman"/>
                <w:szCs w:val="28"/>
              </w:rPr>
            </w:pPr>
            <w:r w:rsidRPr="0091301A">
              <w:rPr>
                <w:rFonts w:cs="Times New Roman"/>
                <w:szCs w:val="28"/>
              </w:rPr>
              <w:t>тест на медикаментозну чутливість</w:t>
            </w:r>
          </w:p>
        </w:tc>
      </w:tr>
      <w:tr w:rsidR="00D326F6" w:rsidRPr="00541007" w14:paraId="02328D8F" w14:textId="77777777" w:rsidTr="00A65533">
        <w:tc>
          <w:tcPr>
            <w:tcW w:w="1809" w:type="dxa"/>
            <w:vAlign w:val="center"/>
            <w:hideMark/>
          </w:tcPr>
          <w:p w14:paraId="7257093F" w14:textId="77777777" w:rsidR="00D326F6" w:rsidRPr="00A65533" w:rsidRDefault="00D326F6" w:rsidP="0091301A">
            <w:pPr>
              <w:spacing w:after="120"/>
              <w:ind w:firstLine="0"/>
              <w:rPr>
                <w:rFonts w:eastAsia="Times New Roman" w:cs="Times New Roman"/>
                <w:b/>
                <w:szCs w:val="28"/>
                <w:lang w:val="uk-UA"/>
              </w:rPr>
            </w:pPr>
            <w:r w:rsidRPr="00A65533">
              <w:rPr>
                <w:rFonts w:eastAsia="Times New Roman" w:cs="Times New Roman"/>
                <w:b/>
                <w:szCs w:val="28"/>
                <w:lang w:val="uk-UA"/>
              </w:rPr>
              <w:t>ЦКЗ</w:t>
            </w:r>
          </w:p>
        </w:tc>
        <w:tc>
          <w:tcPr>
            <w:tcW w:w="7894" w:type="dxa"/>
            <w:hideMark/>
          </w:tcPr>
          <w:p w14:paraId="100A9CEB" w14:textId="77777777" w:rsidR="00D326F6" w:rsidRPr="0091301A" w:rsidRDefault="00D326F6" w:rsidP="0091301A">
            <w:pPr>
              <w:spacing w:after="120"/>
              <w:ind w:firstLine="0"/>
              <w:rPr>
                <w:rFonts w:eastAsia="Times New Roman" w:cs="Times New Roman"/>
                <w:szCs w:val="28"/>
                <w:lang w:val="uk-UA"/>
              </w:rPr>
            </w:pPr>
            <w:r w:rsidRPr="0091301A">
              <w:rPr>
                <w:rFonts w:eastAsia="Times New Roman" w:cs="Times New Roman"/>
                <w:szCs w:val="28"/>
                <w:lang w:val="uk-UA"/>
              </w:rPr>
              <w:t>Центри з контролю та профілактики захворювань США</w:t>
            </w:r>
          </w:p>
        </w:tc>
      </w:tr>
      <w:bookmarkEnd w:id="2"/>
    </w:tbl>
    <w:p w14:paraId="698024C6" w14:textId="5D00E706" w:rsidR="00FF0E3C" w:rsidRPr="0091301A" w:rsidRDefault="00FF0E3C" w:rsidP="0091301A">
      <w:pPr>
        <w:rPr>
          <w:rFonts w:cs="Times New Roman"/>
          <w:color w:val="000000" w:themeColor="text1"/>
          <w:szCs w:val="28"/>
          <w:lang w:val="uk-UA"/>
        </w:rPr>
      </w:pPr>
      <w:r w:rsidRPr="0091301A">
        <w:rPr>
          <w:rFonts w:cs="Times New Roman"/>
          <w:color w:val="000000" w:themeColor="text1"/>
          <w:szCs w:val="28"/>
          <w:lang w:val="uk-UA"/>
        </w:rPr>
        <w:br w:type="page"/>
      </w:r>
    </w:p>
    <w:p w14:paraId="5A19B966" w14:textId="138B0D84" w:rsidR="00630349" w:rsidRPr="0091301A" w:rsidRDefault="00094128" w:rsidP="0091301A">
      <w:pPr>
        <w:pStyle w:val="1"/>
      </w:pPr>
      <w:bookmarkStart w:id="3" w:name="_Toc15726927"/>
      <w:r w:rsidRPr="0091301A">
        <w:rPr>
          <w:rStyle w:val="fontstyle01"/>
          <w:color w:val="auto"/>
          <w:szCs w:val="28"/>
        </w:rPr>
        <w:lastRenderedPageBreak/>
        <w:t>ПОДЯКА</w:t>
      </w:r>
      <w:bookmarkEnd w:id="3"/>
    </w:p>
    <w:p w14:paraId="27EA5905" w14:textId="77777777" w:rsidR="00630349" w:rsidRPr="0091301A" w:rsidRDefault="00630349"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Рекомендації та коментарі, які містяться в цьому документі, були сформульовані Групою з розробки настанови, що була скликана під егідою Глобальної програми ВООЗ із боротьби з туберкульозом у Женеві (Швейцарія) з 11 по 13 липня 2016 р. ВООЗ із вдячністю відзначає внесок членів Групи з розробки настанови.</w:t>
      </w:r>
    </w:p>
    <w:p w14:paraId="6465DBEC" w14:textId="484F9DD1" w:rsidR="00630349" w:rsidRPr="0091301A" w:rsidRDefault="00D93FEA"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Holger Schünemann</w:t>
      </w:r>
      <w:r w:rsidRPr="0091301A">
        <w:rPr>
          <w:rFonts w:ascii="Times New Roman" w:eastAsia="Times New Roman" w:hAnsi="Times New Roman"/>
          <w:sz w:val="25"/>
          <w:lang w:val="uk-UA"/>
        </w:rPr>
        <w:t xml:space="preserve"> </w:t>
      </w:r>
      <w:r w:rsidR="00630349" w:rsidRPr="0091301A">
        <w:rPr>
          <w:rFonts w:ascii="Times New Roman" w:hAnsi="Times New Roman" w:cs="Times New Roman"/>
          <w:sz w:val="28"/>
          <w:szCs w:val="28"/>
          <w:lang w:val="uk-UA"/>
        </w:rPr>
        <w:t>(методолог GRADE) очолював засідання Групи з розробки настанови, на якому було зібрано, синтезовано та оцінено доказові дані, що дало змогу переглянути на оновити чинну настанову 2017 р.</w:t>
      </w:r>
    </w:p>
    <w:p w14:paraId="32B2D509" w14:textId="7B7F942A" w:rsidR="00630349" w:rsidRPr="0091301A" w:rsidRDefault="00630349"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 xml:space="preserve">Висловлюється подяка експертам Групи з розробки настанови, які надавали поради перед, під час та після засідання: </w:t>
      </w:r>
      <w:r w:rsidR="00D93FEA" w:rsidRPr="0091301A">
        <w:rPr>
          <w:rFonts w:ascii="Times New Roman" w:hAnsi="Times New Roman" w:cs="Times New Roman"/>
          <w:sz w:val="28"/>
          <w:szCs w:val="28"/>
          <w:lang w:val="uk-UA"/>
        </w:rPr>
        <w:t>Si Thu Aung, Frank Bonsu, Jeremiah Chakaya, Lucy Chesire, Daniela Cirillo, Poonam Dhavan, Kelly Dooley, Kathy Fiekert, Mike Frick, Andrei Mariandyshev, Nguyen Viet Nhung, Ejaz Qadeer, Abdul Hamid Salim, Simon Schaaf, Pedro Suarez, Carrie Tudor, Justin Wong Yun</w:t>
      </w:r>
      <w:r w:rsidR="00F7637E">
        <w:rPr>
          <w:rFonts w:ascii="Times New Roman" w:hAnsi="Times New Roman" w:cs="Times New Roman"/>
          <w:sz w:val="28"/>
          <w:szCs w:val="28"/>
          <w:lang w:val="uk-UA"/>
        </w:rPr>
        <w:t> </w:t>
      </w:r>
      <w:r w:rsidR="00D93FEA" w:rsidRPr="0091301A">
        <w:rPr>
          <w:rFonts w:ascii="Times New Roman" w:hAnsi="Times New Roman" w:cs="Times New Roman"/>
          <w:sz w:val="28"/>
          <w:szCs w:val="28"/>
          <w:lang w:val="uk-UA"/>
        </w:rPr>
        <w:t>Yaw</w:t>
      </w:r>
      <w:r w:rsidRPr="0091301A">
        <w:rPr>
          <w:rFonts w:ascii="Times New Roman" w:hAnsi="Times New Roman" w:cs="Times New Roman"/>
          <w:sz w:val="28"/>
          <w:szCs w:val="28"/>
          <w:lang w:val="uk-UA"/>
        </w:rPr>
        <w:t>.</w:t>
      </w:r>
    </w:p>
    <w:p w14:paraId="11A38E1E" w14:textId="0E6D7311" w:rsidR="00630349" w:rsidRPr="0091301A" w:rsidRDefault="00630349"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Важливо відзначити, що цю роботу не було б завершено без допомоги Американського торакального товариства, Центрів з контролю та профілактики захворювань США, Американського товариства інфекційних хвороб, які, згідно угоди щодо обміну доказовими даними, надавали їх на ранніх етапах досліджень, так само як і результати систематичних оглядів з лікування чутливого туберкульозу, необхідних для оновлення настанови</w:t>
      </w:r>
      <w:r w:rsidRPr="0091301A">
        <w:rPr>
          <w:rFonts w:ascii="Times New Roman" w:hAnsi="Times New Roman" w:cs="Times New Roman"/>
          <w:sz w:val="28"/>
          <w:szCs w:val="28"/>
          <w:vertAlign w:val="superscript"/>
          <w:lang w:val="uk-UA"/>
        </w:rPr>
        <w:footnoteReference w:id="1"/>
      </w:r>
      <w:r w:rsidRPr="0091301A">
        <w:rPr>
          <w:rFonts w:ascii="Times New Roman" w:hAnsi="Times New Roman" w:cs="Times New Roman"/>
          <w:sz w:val="28"/>
          <w:szCs w:val="28"/>
          <w:lang w:val="uk-UA"/>
        </w:rPr>
        <w:t xml:space="preserve">. Це партнерство також дозволило Керівному комітету ВООЗ налагодити плідну співпрацю з групами дослідників для підготовки та презентації профілів доказових даних на засіданні Групи з розробки настанови. ВООЗ висловлює свою вдячність наступним установам: Університету Каліфорнії (Сан-Франциско, США), Університету МакГілла у Монреалі (Канада), Університету Сіднея (Австралія), </w:t>
      </w:r>
      <w:r w:rsidRPr="0091301A">
        <w:rPr>
          <w:rFonts w:ascii="Times New Roman" w:hAnsi="Times New Roman" w:cs="Times New Roman"/>
          <w:sz w:val="28"/>
          <w:szCs w:val="28"/>
          <w:shd w:val="clear" w:color="auto" w:fill="FFFFFF"/>
          <w:lang w:val="uk-UA"/>
        </w:rPr>
        <w:t xml:space="preserve">Школі громадського здоров’я </w:t>
      </w:r>
      <w:r w:rsidR="0040650F" w:rsidRPr="0091301A">
        <w:rPr>
          <w:rFonts w:ascii="Times New Roman" w:hAnsi="Times New Roman" w:cs="Times New Roman"/>
          <w:sz w:val="28"/>
          <w:szCs w:val="28"/>
          <w:shd w:val="clear" w:color="auto" w:fill="FFFFFF"/>
          <w:lang w:val="uk-UA"/>
        </w:rPr>
        <w:t xml:space="preserve">та </w:t>
      </w:r>
      <w:r w:rsidRPr="0091301A">
        <w:rPr>
          <w:rFonts w:ascii="Times New Roman" w:hAnsi="Times New Roman" w:cs="Times New Roman"/>
          <w:sz w:val="28"/>
          <w:szCs w:val="28"/>
          <w:shd w:val="clear" w:color="auto" w:fill="FFFFFF"/>
          <w:lang w:val="uk-UA"/>
        </w:rPr>
        <w:t>охорони здоров’я</w:t>
      </w:r>
      <w:r w:rsidRPr="0091301A">
        <w:rPr>
          <w:rStyle w:val="fontstyle11"/>
          <w:rFonts w:ascii="Times New Roman" w:hAnsi="Times New Roman" w:cs="Times New Roman"/>
          <w:color w:val="auto"/>
          <w:sz w:val="28"/>
          <w:szCs w:val="28"/>
          <w:lang w:val="uk-UA"/>
        </w:rPr>
        <w:t xml:space="preserve"> у Блумберзі імені Джон</w:t>
      </w:r>
      <w:r w:rsidR="0040650F" w:rsidRPr="0091301A">
        <w:rPr>
          <w:rStyle w:val="fontstyle11"/>
          <w:rFonts w:ascii="Times New Roman" w:hAnsi="Times New Roman" w:cs="Times New Roman"/>
          <w:color w:val="auto"/>
          <w:sz w:val="28"/>
          <w:szCs w:val="28"/>
          <w:lang w:val="uk-UA"/>
        </w:rPr>
        <w:t>с</w:t>
      </w:r>
      <w:r w:rsidRPr="0091301A">
        <w:rPr>
          <w:rStyle w:val="fontstyle11"/>
          <w:rFonts w:ascii="Times New Roman" w:hAnsi="Times New Roman" w:cs="Times New Roman"/>
          <w:color w:val="auto"/>
          <w:sz w:val="28"/>
          <w:szCs w:val="28"/>
          <w:lang w:val="uk-UA"/>
        </w:rPr>
        <w:t>а Гопкінса</w:t>
      </w:r>
      <w:r w:rsidRPr="0091301A">
        <w:rPr>
          <w:rFonts w:ascii="Times New Roman" w:hAnsi="Times New Roman" w:cs="Times New Roman"/>
          <w:sz w:val="28"/>
          <w:szCs w:val="28"/>
          <w:lang w:val="uk-UA"/>
        </w:rPr>
        <w:t xml:space="preserve"> (Балтімор, США), Університету Британської Колумбії (Ванкувер, Канада), а також їх співробітникам (</w:t>
      </w:r>
      <w:r w:rsidR="00D93FEA" w:rsidRPr="0091301A">
        <w:rPr>
          <w:rFonts w:ascii="Times New Roman" w:hAnsi="Times New Roman" w:cs="Times New Roman"/>
          <w:sz w:val="28"/>
          <w:szCs w:val="28"/>
          <w:lang w:val="uk-UA"/>
        </w:rPr>
        <w:t>Narges Alipanah, Leila Chaisson, Gregory Fox, Jennifer Ho, James Johnston, Richard Menzies, Cecily Miller, Payam Nahid</w:t>
      </w:r>
      <w:r w:rsidRPr="0091301A">
        <w:rPr>
          <w:rFonts w:ascii="Times New Roman" w:hAnsi="Times New Roman" w:cs="Times New Roman"/>
          <w:sz w:val="28"/>
          <w:szCs w:val="28"/>
          <w:lang w:val="uk-UA"/>
        </w:rPr>
        <w:t>).</w:t>
      </w:r>
    </w:p>
    <w:p w14:paraId="4A8FD231" w14:textId="37C882FD" w:rsidR="00630349" w:rsidRPr="0091301A" w:rsidRDefault="00630349" w:rsidP="0091301A">
      <w:pPr>
        <w:pStyle w:val="Bodytext180"/>
        <w:shd w:val="clear" w:color="auto" w:fill="auto"/>
        <w:spacing w:before="0" w:after="0" w:line="240" w:lineRule="auto"/>
        <w:rPr>
          <w:rFonts w:ascii="Times New Roman" w:hAnsi="Times New Roman" w:cs="Times New Roman"/>
          <w:sz w:val="28"/>
          <w:szCs w:val="28"/>
          <w:lang w:val="uk-UA"/>
        </w:rPr>
      </w:pPr>
      <w:r w:rsidRPr="0091301A">
        <w:rPr>
          <w:rFonts w:ascii="Times New Roman" w:hAnsi="Times New Roman" w:cs="Times New Roman"/>
          <w:sz w:val="28"/>
          <w:szCs w:val="28"/>
          <w:lang w:val="uk-UA"/>
        </w:rPr>
        <w:t xml:space="preserve">ВООЗ висловлює вдячність Групі зовнішніх рецензентів, які переглянули готовий документ: </w:t>
      </w:r>
      <w:r w:rsidR="004B4AB3" w:rsidRPr="0091301A">
        <w:rPr>
          <w:rFonts w:ascii="Times New Roman" w:hAnsi="Times New Roman" w:cs="Times New Roman"/>
          <w:sz w:val="28"/>
          <w:szCs w:val="28"/>
          <w:lang w:val="uk-UA"/>
        </w:rPr>
        <w:t>Riitta Dlodlo, Celine Garfin, Vaira Leimane, Lee Reichman, Rohit Sarin, Fraser Wares, Dalene von Delft</w:t>
      </w:r>
      <w:r w:rsidRPr="0091301A">
        <w:rPr>
          <w:rFonts w:ascii="Times New Roman" w:hAnsi="Times New Roman" w:cs="Times New Roman"/>
          <w:sz w:val="28"/>
          <w:szCs w:val="28"/>
          <w:lang w:val="uk-UA"/>
        </w:rPr>
        <w:t xml:space="preserve">. Наступні працівники ВООЗ із регіональних бюро отримали фінальний проект настанови для рецензування: </w:t>
      </w:r>
      <w:r w:rsidR="00F8321B" w:rsidRPr="0091301A">
        <w:rPr>
          <w:rFonts w:ascii="Times New Roman" w:hAnsi="Times New Roman" w:cs="Times New Roman"/>
          <w:sz w:val="28"/>
          <w:szCs w:val="28"/>
          <w:lang w:val="uk-UA"/>
        </w:rPr>
        <w:t xml:space="preserve">Mohamed Aziz </w:t>
      </w:r>
      <w:r w:rsidRPr="0091301A">
        <w:rPr>
          <w:rFonts w:ascii="Times New Roman" w:hAnsi="Times New Roman" w:cs="Times New Roman"/>
          <w:sz w:val="28"/>
          <w:szCs w:val="28"/>
          <w:lang w:val="uk-UA"/>
        </w:rPr>
        <w:t xml:space="preserve">(Східне Середземномор’я), </w:t>
      </w:r>
      <w:r w:rsidR="00F8321B" w:rsidRPr="0091301A">
        <w:rPr>
          <w:rFonts w:ascii="Times New Roman" w:hAnsi="Times New Roman" w:cs="Times New Roman"/>
          <w:sz w:val="28"/>
          <w:szCs w:val="28"/>
          <w:lang w:val="uk-UA"/>
        </w:rPr>
        <w:t xml:space="preserve">Masoud Dara </w:t>
      </w:r>
      <w:r w:rsidRPr="0091301A">
        <w:rPr>
          <w:rFonts w:ascii="Times New Roman" w:hAnsi="Times New Roman" w:cs="Times New Roman"/>
          <w:sz w:val="28"/>
          <w:szCs w:val="28"/>
          <w:lang w:val="uk-UA"/>
        </w:rPr>
        <w:t xml:space="preserve">(Європа), </w:t>
      </w:r>
      <w:r w:rsidR="00F8321B" w:rsidRPr="0091301A">
        <w:rPr>
          <w:rFonts w:ascii="Times New Roman" w:hAnsi="Times New Roman" w:cs="Times New Roman"/>
          <w:sz w:val="28"/>
          <w:szCs w:val="28"/>
          <w:lang w:val="uk-UA"/>
        </w:rPr>
        <w:t xml:space="preserve">Mirtha Del Granado </w:t>
      </w:r>
      <w:r w:rsidRPr="0091301A">
        <w:rPr>
          <w:rFonts w:ascii="Times New Roman" w:hAnsi="Times New Roman" w:cs="Times New Roman"/>
          <w:sz w:val="28"/>
          <w:szCs w:val="28"/>
          <w:lang w:val="uk-UA"/>
        </w:rPr>
        <w:t>(</w:t>
      </w:r>
      <w:r w:rsidR="00514952" w:rsidRPr="0091301A">
        <w:rPr>
          <w:rFonts w:ascii="Times New Roman" w:hAnsi="Times New Roman" w:cs="Times New Roman"/>
          <w:sz w:val="28"/>
          <w:szCs w:val="28"/>
          <w:lang w:val="uk-UA"/>
        </w:rPr>
        <w:t>Північна та Південна Америки</w:t>
      </w:r>
      <w:r w:rsidRPr="0091301A">
        <w:rPr>
          <w:rFonts w:ascii="Times New Roman" w:hAnsi="Times New Roman" w:cs="Times New Roman"/>
          <w:sz w:val="28"/>
          <w:szCs w:val="28"/>
          <w:lang w:val="uk-UA"/>
        </w:rPr>
        <w:t xml:space="preserve">), </w:t>
      </w:r>
      <w:r w:rsidR="00F8321B" w:rsidRPr="0091301A">
        <w:rPr>
          <w:rFonts w:ascii="Times New Roman" w:hAnsi="Times New Roman" w:cs="Times New Roman"/>
          <w:sz w:val="28"/>
          <w:szCs w:val="28"/>
          <w:lang w:val="uk-UA"/>
        </w:rPr>
        <w:t xml:space="preserve">Md Khurshid Alam Hyder </w:t>
      </w:r>
      <w:r w:rsidRPr="0091301A">
        <w:rPr>
          <w:rFonts w:ascii="Times New Roman" w:hAnsi="Times New Roman" w:cs="Times New Roman"/>
          <w:sz w:val="28"/>
          <w:szCs w:val="28"/>
          <w:lang w:val="uk-UA"/>
        </w:rPr>
        <w:t xml:space="preserve">(Південно-східна Азія), </w:t>
      </w:r>
      <w:r w:rsidR="00F8321B" w:rsidRPr="0091301A">
        <w:rPr>
          <w:rFonts w:ascii="Times New Roman" w:hAnsi="Times New Roman" w:cs="Times New Roman"/>
          <w:sz w:val="28"/>
          <w:szCs w:val="28"/>
          <w:lang w:val="uk-UA"/>
        </w:rPr>
        <w:t xml:space="preserve">Daniel Kibuga </w:t>
      </w:r>
      <w:r w:rsidRPr="0091301A">
        <w:rPr>
          <w:rFonts w:ascii="Times New Roman" w:hAnsi="Times New Roman" w:cs="Times New Roman"/>
          <w:sz w:val="28"/>
          <w:szCs w:val="28"/>
          <w:lang w:val="uk-UA"/>
        </w:rPr>
        <w:t xml:space="preserve">(Африка) та </w:t>
      </w:r>
      <w:r w:rsidR="00F8321B" w:rsidRPr="0091301A">
        <w:rPr>
          <w:rFonts w:ascii="Times New Roman" w:hAnsi="Times New Roman" w:cs="Times New Roman"/>
          <w:sz w:val="28"/>
          <w:szCs w:val="28"/>
          <w:lang w:val="uk-UA"/>
        </w:rPr>
        <w:t xml:space="preserve">Nobuyuki Nishikiori </w:t>
      </w:r>
      <w:r w:rsidRPr="0091301A">
        <w:rPr>
          <w:rFonts w:ascii="Times New Roman" w:hAnsi="Times New Roman" w:cs="Times New Roman"/>
          <w:sz w:val="28"/>
          <w:szCs w:val="28"/>
          <w:lang w:val="uk-UA"/>
        </w:rPr>
        <w:t>(Західна частина Тихоокеанського регіону).</w:t>
      </w:r>
    </w:p>
    <w:p w14:paraId="0A7F6B9C" w14:textId="7C398466" w:rsidR="00630349" w:rsidRPr="0091301A" w:rsidRDefault="00630349" w:rsidP="0091301A">
      <w:pPr>
        <w:jc w:val="both"/>
        <w:rPr>
          <w:rFonts w:cs="Times New Roman"/>
          <w:szCs w:val="28"/>
          <w:lang w:val="uk-UA"/>
        </w:rPr>
      </w:pPr>
      <w:r w:rsidRPr="0091301A">
        <w:rPr>
          <w:rFonts w:cs="Times New Roman"/>
          <w:szCs w:val="28"/>
          <w:lang w:val="uk-UA"/>
        </w:rPr>
        <w:lastRenderedPageBreak/>
        <w:t xml:space="preserve">Написання цієї настанови координували </w:t>
      </w:r>
      <w:r w:rsidR="005F1E03" w:rsidRPr="0091301A">
        <w:rPr>
          <w:rFonts w:cs="Times New Roman"/>
          <w:szCs w:val="28"/>
          <w:lang w:val="uk-UA"/>
        </w:rPr>
        <w:t xml:space="preserve">Giuliano Gargioni, Linh Nguyen </w:t>
      </w:r>
      <w:r w:rsidRPr="0091301A">
        <w:rPr>
          <w:rFonts w:cs="Times New Roman"/>
          <w:szCs w:val="28"/>
          <w:lang w:val="uk-UA"/>
        </w:rPr>
        <w:t xml:space="preserve">та </w:t>
      </w:r>
      <w:r w:rsidR="005F1E03" w:rsidRPr="0091301A">
        <w:rPr>
          <w:rFonts w:cs="Times New Roman"/>
          <w:szCs w:val="28"/>
          <w:lang w:val="uk-UA"/>
        </w:rPr>
        <w:t xml:space="preserve">Elizabeth Harausz </w:t>
      </w:r>
      <w:r w:rsidRPr="0091301A">
        <w:rPr>
          <w:rFonts w:cs="Times New Roman"/>
          <w:szCs w:val="28"/>
          <w:lang w:val="uk-UA"/>
        </w:rPr>
        <w:t xml:space="preserve">під керівництвом </w:t>
      </w:r>
      <w:r w:rsidR="005F1E03" w:rsidRPr="0091301A">
        <w:rPr>
          <w:rFonts w:cs="Times New Roman"/>
          <w:szCs w:val="28"/>
          <w:lang w:val="uk-UA"/>
        </w:rPr>
        <w:t xml:space="preserve">Malgorzata Grzemska </w:t>
      </w:r>
      <w:r w:rsidRPr="0091301A">
        <w:rPr>
          <w:rFonts w:cs="Times New Roman"/>
          <w:szCs w:val="28"/>
          <w:lang w:val="uk-UA"/>
        </w:rPr>
        <w:t xml:space="preserve">на чолі з </w:t>
      </w:r>
      <w:r w:rsidR="005F1E03" w:rsidRPr="0091301A">
        <w:rPr>
          <w:rFonts w:cs="Times New Roman"/>
          <w:szCs w:val="28"/>
          <w:lang w:val="uk-UA"/>
        </w:rPr>
        <w:t xml:space="preserve">Mario Raviglione </w:t>
      </w:r>
      <w:r w:rsidRPr="0091301A">
        <w:rPr>
          <w:rFonts w:cs="Times New Roman"/>
          <w:szCs w:val="28"/>
          <w:lang w:val="uk-UA"/>
        </w:rPr>
        <w:t xml:space="preserve">(директор Глобальної програми ВООЗ із боротьби з туберкульозом). Автори відзначають внесок працівників ВООЗ, що входили до Керівного комітету з розробки настанови, який надавав технічні поради протягом усього періоду розробки настанови: </w:t>
      </w:r>
      <w:r w:rsidR="005F1E03" w:rsidRPr="0091301A">
        <w:rPr>
          <w:rFonts w:cs="Times New Roman"/>
          <w:szCs w:val="28"/>
          <w:lang w:val="uk-UA"/>
        </w:rPr>
        <w:t xml:space="preserve">Dennis Falzon, Ernesto Jaramillo, Avinash Kanchar, Soleil Labelle, Christian Lienhardt, Knut Lönnroth, Nicola Magrini, Fuad Mirzayev, Marco Vitoria, Diana Weil, Karin Weyer </w:t>
      </w:r>
      <w:r w:rsidRPr="0091301A">
        <w:rPr>
          <w:rFonts w:cs="Times New Roman"/>
          <w:szCs w:val="28"/>
          <w:lang w:val="uk-UA"/>
        </w:rPr>
        <w:t xml:space="preserve">та </w:t>
      </w:r>
      <w:r w:rsidR="005F1E03" w:rsidRPr="0091301A">
        <w:rPr>
          <w:rFonts w:cs="Times New Roman"/>
          <w:szCs w:val="28"/>
          <w:lang w:val="uk-UA"/>
        </w:rPr>
        <w:t>Matteo Zignol</w:t>
      </w:r>
      <w:r w:rsidRPr="0091301A">
        <w:rPr>
          <w:rFonts w:cs="Times New Roman"/>
          <w:szCs w:val="28"/>
          <w:lang w:val="uk-UA"/>
        </w:rPr>
        <w:t xml:space="preserve">. Також відзначено внесок </w:t>
      </w:r>
      <w:r w:rsidR="005F1E03" w:rsidRPr="0091301A">
        <w:rPr>
          <w:rFonts w:cs="Times New Roman"/>
          <w:szCs w:val="28"/>
          <w:lang w:val="uk-UA"/>
        </w:rPr>
        <w:t xml:space="preserve">Soleil Labelle </w:t>
      </w:r>
      <w:r w:rsidRPr="0091301A">
        <w:rPr>
          <w:rFonts w:cs="Times New Roman"/>
          <w:szCs w:val="28"/>
          <w:lang w:val="uk-UA"/>
        </w:rPr>
        <w:t xml:space="preserve">щодо підтримки секретаріату і управління деклараціями інтересів та </w:t>
      </w:r>
      <w:r w:rsidR="005F1E03" w:rsidRPr="0091301A">
        <w:rPr>
          <w:rFonts w:cs="Times New Roman"/>
          <w:szCs w:val="28"/>
          <w:lang w:val="uk-UA"/>
        </w:rPr>
        <w:t xml:space="preserve">Annabel Baddeley </w:t>
      </w:r>
      <w:r w:rsidRPr="0091301A">
        <w:rPr>
          <w:rFonts w:cs="Times New Roman"/>
          <w:szCs w:val="28"/>
          <w:lang w:val="uk-UA"/>
        </w:rPr>
        <w:t xml:space="preserve">і </w:t>
      </w:r>
      <w:r w:rsidR="005F1E03" w:rsidRPr="0091301A">
        <w:rPr>
          <w:rFonts w:cs="Times New Roman"/>
          <w:szCs w:val="28"/>
          <w:lang w:val="uk-UA"/>
        </w:rPr>
        <w:t xml:space="preserve">Lana Syed </w:t>
      </w:r>
      <w:r w:rsidRPr="0091301A">
        <w:rPr>
          <w:rFonts w:cs="Times New Roman"/>
          <w:szCs w:val="28"/>
          <w:lang w:val="uk-UA"/>
        </w:rPr>
        <w:t xml:space="preserve">– щодо перегляду розділів з туберкульозу/ВІЛ та догляду за пацієнтами. </w:t>
      </w:r>
    </w:p>
    <w:p w14:paraId="554FEFED" w14:textId="2D911FB7" w:rsidR="00630349" w:rsidRPr="0091301A" w:rsidRDefault="005F1E03" w:rsidP="0091301A">
      <w:pPr>
        <w:jc w:val="both"/>
        <w:rPr>
          <w:rFonts w:cs="Times New Roman"/>
          <w:szCs w:val="28"/>
          <w:lang w:val="uk-UA"/>
        </w:rPr>
      </w:pPr>
      <w:r w:rsidRPr="0091301A">
        <w:rPr>
          <w:rFonts w:cs="Times New Roman"/>
          <w:szCs w:val="28"/>
          <w:lang w:val="uk-UA"/>
        </w:rPr>
        <w:t xml:space="preserve">Natacha Barras </w:t>
      </w:r>
      <w:r w:rsidR="00630349" w:rsidRPr="0091301A">
        <w:rPr>
          <w:rFonts w:cs="Times New Roman"/>
          <w:szCs w:val="28"/>
          <w:lang w:val="uk-UA"/>
        </w:rPr>
        <w:t>забезпечила адміністративну підтримку.</w:t>
      </w:r>
    </w:p>
    <w:p w14:paraId="76B43009" w14:textId="373D8AEA" w:rsidR="00630349" w:rsidRPr="0091301A" w:rsidRDefault="00630349" w:rsidP="0091301A">
      <w:pPr>
        <w:jc w:val="both"/>
        <w:rPr>
          <w:rStyle w:val="fontstyle01"/>
          <w:rFonts w:cs="Times New Roman"/>
          <w:szCs w:val="28"/>
          <w:lang w:val="uk-UA"/>
        </w:rPr>
      </w:pPr>
      <w:r w:rsidRPr="0091301A">
        <w:rPr>
          <w:rFonts w:cs="Times New Roman"/>
          <w:szCs w:val="28"/>
          <w:lang w:val="uk-UA"/>
        </w:rPr>
        <w:t xml:space="preserve">Остаточний варіант документу було прийнято після отримання коментарів на початку 2016 р. від членів Групи з розробки настанови, зовнішніх рецензентів та Керівного комітету ВООЗ з розробки настанови перед поданням до затвердження Комітетом ВООЗ із перегляду настанов у січні 2017 р. відповідно до внутрішніх правил ВООЗ. ВООЗ висловлює подяку Агентству США з міжнародного розвитку за фінансову підтримку грантами US-2015-823 та US-2015-827. Зміст </w:t>
      </w:r>
      <w:r w:rsidRPr="0091301A">
        <w:rPr>
          <w:rStyle w:val="fontstyle01"/>
          <w:rFonts w:cs="Times New Roman"/>
          <w:color w:val="auto"/>
          <w:szCs w:val="28"/>
          <w:lang w:val="uk-UA"/>
        </w:rPr>
        <w:t xml:space="preserve">даної публікації не обов’язково має відображати точку зору </w:t>
      </w:r>
      <w:r w:rsidRPr="0091301A">
        <w:rPr>
          <w:rFonts w:cs="Times New Roman"/>
          <w:szCs w:val="28"/>
          <w:lang w:val="uk-UA"/>
        </w:rPr>
        <w:t>Агентства США з міжнародного розвитку</w:t>
      </w:r>
      <w:r w:rsidRPr="0091301A">
        <w:rPr>
          <w:rStyle w:val="fontstyle01"/>
          <w:rFonts w:cs="Times New Roman"/>
          <w:color w:val="auto"/>
          <w:szCs w:val="28"/>
          <w:lang w:val="uk-UA"/>
        </w:rPr>
        <w:t xml:space="preserve"> або уряду Сполучених Штатів.</w:t>
      </w:r>
    </w:p>
    <w:p w14:paraId="79A3BA68" w14:textId="77777777" w:rsidR="00630349" w:rsidRPr="0091301A" w:rsidRDefault="00630349" w:rsidP="0091301A">
      <w:pPr>
        <w:jc w:val="both"/>
        <w:rPr>
          <w:rStyle w:val="fontstyle01"/>
          <w:rFonts w:cs="Times New Roman"/>
          <w:color w:val="auto"/>
          <w:szCs w:val="28"/>
          <w:lang w:val="uk-UA"/>
        </w:rPr>
      </w:pPr>
    </w:p>
    <w:p w14:paraId="1A32CB09" w14:textId="04595EA5" w:rsidR="00FF0E3C" w:rsidRPr="0091301A" w:rsidRDefault="00FF0E3C" w:rsidP="0091301A">
      <w:pPr>
        <w:rPr>
          <w:rStyle w:val="fontstyle01"/>
          <w:rFonts w:cs="Times New Roman"/>
          <w:color w:val="auto"/>
          <w:szCs w:val="28"/>
          <w:lang w:val="uk-UA"/>
        </w:rPr>
      </w:pPr>
      <w:r w:rsidRPr="0091301A">
        <w:rPr>
          <w:rStyle w:val="fontstyle01"/>
          <w:rFonts w:cs="Times New Roman"/>
          <w:color w:val="auto"/>
          <w:szCs w:val="28"/>
          <w:lang w:val="uk-UA"/>
        </w:rPr>
        <w:br w:type="page"/>
      </w:r>
    </w:p>
    <w:p w14:paraId="01277116" w14:textId="37E552F3" w:rsidR="0040650F" w:rsidRPr="0091301A" w:rsidRDefault="00094128" w:rsidP="0091301A">
      <w:pPr>
        <w:pStyle w:val="1"/>
      </w:pPr>
      <w:bookmarkStart w:id="4" w:name="_Toc15726928"/>
      <w:r w:rsidRPr="0091301A">
        <w:lastRenderedPageBreak/>
        <w:t>ДЕКЛАРАЦІЯ ТА ВРЕГУЛЮВАННЯ КОНФЛІКТУ ІНТЕРЕСІВ</w:t>
      </w:r>
      <w:bookmarkEnd w:id="4"/>
    </w:p>
    <w:p w14:paraId="612A11DC" w14:textId="77777777" w:rsidR="0040650F" w:rsidRPr="0091301A" w:rsidRDefault="0040650F"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Предмет оновлення «Настанови з лікування чутливого туберкульозу та надання відповідних медичних послуг пацієнтам з туберкульозом», а також склад Групи з розробки настанови, відповідають політиці ВООЗ щодо конфлікту інтересів. Усі учасники процесу розробки та складання даного документу заповнили форму Декларації ВООЗ щодо наявності/відсутності конфлікту інтересів. Усі заповнені декларації було оцінено трьома членами Керівної групи з метою виявлення будь-яких можливих фінансових або інтелектуальних конфліктів інтересів. У деяких випадках існувала можливість виникнення подібних конфліктів інтересів, тому цих учасників було виключено з Групи із розробки настанови – таке рішення приймали після обговорення з Директором Глобальної програми ВООЗ із боротьби з туберкульозом, Керівним Комітетом ВООЗ та юридичним відділом ВООЗ. Представництво у Групі з розробки настанови членів різних організацій мало зменшити вірогідність виникнення будь-яких потенційних конфліктів інтелектуальних інтересів. Група складалася з представників технічних партнерів та наукових кіл, методиста GRADE, керівників національних програм з контролю туберкульозу з різних регіонів ВООЗ, представників громадських організацій, експертів з центрів співпраці ВООЗ, професійних організацій та представників Міжнародної організації з проблем міграції (</w:t>
      </w:r>
      <w:r w:rsidRPr="0091301A">
        <w:rPr>
          <w:rStyle w:val="fontstyle21"/>
          <w:rFonts w:ascii="Times New Roman" w:hAnsi="Times New Roman" w:cs="Times New Roman"/>
          <w:i/>
          <w:color w:val="auto"/>
          <w:sz w:val="28"/>
          <w:szCs w:val="28"/>
          <w:lang w:val="uk-UA"/>
        </w:rPr>
        <w:t>див.</w:t>
      </w:r>
      <w:r w:rsidRPr="0091301A">
        <w:rPr>
          <w:rStyle w:val="fontstyle21"/>
          <w:rFonts w:ascii="Times New Roman" w:hAnsi="Times New Roman" w:cs="Times New Roman"/>
          <w:color w:val="auto"/>
          <w:sz w:val="28"/>
          <w:szCs w:val="28"/>
          <w:lang w:val="uk-UA"/>
        </w:rPr>
        <w:t xml:space="preserve"> Додаток 1).</w:t>
      </w:r>
    </w:p>
    <w:p w14:paraId="25FC1FF5" w14:textId="77777777" w:rsidR="0040650F" w:rsidRPr="0091301A" w:rsidRDefault="0040650F"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До початку роботи Групи з розробки настанови було оприлюднено біографії її членів, а Керівний Комітет ВООЗ, який було створено для підготовки процесу оновлення настанови, перевірив заповнені форми усіх присутніх на початку засідання.</w:t>
      </w:r>
    </w:p>
    <w:p w14:paraId="5462C2AF" w14:textId="77777777" w:rsidR="0040650F" w:rsidRPr="0091301A" w:rsidRDefault="0040650F" w:rsidP="0091301A">
      <w:pPr>
        <w:jc w:val="both"/>
        <w:rPr>
          <w:rFonts w:cs="Times New Roman"/>
          <w:b/>
          <w:szCs w:val="28"/>
          <w:lang w:val="uk-UA"/>
        </w:rPr>
      </w:pPr>
      <w:r w:rsidRPr="0091301A">
        <w:rPr>
          <w:rStyle w:val="fontstyle41"/>
          <w:rFonts w:ascii="Times New Roman" w:hAnsi="Times New Roman" w:cs="Times New Roman"/>
          <w:b/>
          <w:color w:val="auto"/>
          <w:sz w:val="28"/>
          <w:szCs w:val="28"/>
          <w:lang w:val="uk-UA"/>
        </w:rPr>
        <w:t>Група з розробки настанови</w:t>
      </w:r>
    </w:p>
    <w:p w14:paraId="6BD394C1" w14:textId="39287448" w:rsidR="0040650F" w:rsidRPr="0091301A" w:rsidRDefault="0040650F" w:rsidP="0091301A">
      <w:pPr>
        <w:jc w:val="both"/>
        <w:rPr>
          <w:rStyle w:val="fontstyle21"/>
          <w:rFonts w:ascii="Times New Roman" w:hAnsi="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Наступні члени заявили про відсутність конфлікту інтересів: </w:t>
      </w:r>
      <w:r w:rsidR="005B07EB" w:rsidRPr="0091301A">
        <w:rPr>
          <w:rStyle w:val="fontstyle21"/>
          <w:rFonts w:ascii="Times New Roman" w:hAnsi="Times New Roman" w:cs="Times New Roman"/>
          <w:color w:val="auto"/>
          <w:sz w:val="28"/>
          <w:szCs w:val="28"/>
          <w:lang w:val="uk-UA"/>
        </w:rPr>
        <w:t>Si Thu Aung, Frank Bonsu, Jeremiah Chakaya, Lucy Chesire, Daniela Cirillo, Poonam Dhavan, Kathy Fiekert, Andrei Mariandyshev, Nguyen Viet Nhung, Ejaz Qadeer, Abdul Hamid Salim, Holger Schünemann, Pedro Suarez, Justin Wong Yun Yaw</w:t>
      </w:r>
      <w:r w:rsidRPr="0091301A">
        <w:rPr>
          <w:rStyle w:val="fontstyle21"/>
          <w:rFonts w:ascii="Times New Roman" w:hAnsi="Times New Roman" w:cs="Times New Roman"/>
          <w:color w:val="auto"/>
          <w:sz w:val="28"/>
          <w:szCs w:val="28"/>
          <w:lang w:val="uk-UA"/>
        </w:rPr>
        <w:t>.</w:t>
      </w:r>
    </w:p>
    <w:p w14:paraId="2EFEA082" w14:textId="77777777" w:rsidR="0040650F" w:rsidRPr="0091301A" w:rsidRDefault="0040650F"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Наступні члени заявили про наявність конфлікту інтересів, але було прийнято рішення, що це не є конфліктом інтересів відповідно до політики ВООЗ або завдань засідання:</w:t>
      </w:r>
    </w:p>
    <w:p w14:paraId="79606062" w14:textId="57033CEE" w:rsidR="0040650F" w:rsidRPr="0091301A" w:rsidRDefault="005B07EB"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i/>
          <w:color w:val="auto"/>
          <w:sz w:val="28"/>
          <w:szCs w:val="28"/>
          <w:lang w:val="uk-UA"/>
        </w:rPr>
        <w:t>Kelly Dooley</w:t>
      </w:r>
      <w:r w:rsidRPr="0091301A">
        <w:rPr>
          <w:rFonts w:eastAsia="Times New Roman"/>
          <w:i/>
          <w:sz w:val="24"/>
          <w:lang w:val="uk-UA"/>
        </w:rPr>
        <w:t xml:space="preserve"> </w:t>
      </w:r>
      <w:r w:rsidR="0040650F" w:rsidRPr="0091301A">
        <w:rPr>
          <w:rStyle w:val="fontstyle21"/>
          <w:rFonts w:ascii="Times New Roman" w:hAnsi="Times New Roman" w:cs="Times New Roman"/>
          <w:color w:val="auto"/>
          <w:sz w:val="28"/>
          <w:szCs w:val="28"/>
          <w:lang w:val="uk-UA"/>
        </w:rPr>
        <w:t xml:space="preserve">заявила, що не отримувала зарплатню від фармацевтичних компаній під час її роботи на наступних посадах: співголова дослідження Групи з клінічних розробок у сфері лікування СНІДу щодо оцінювання бедаквіліну та деламаніду для лікування мультирезистентного туберкульозу; голова дослідження з оцінювання претоманіду (PA-824, експериментальний препарат) при лікуванні чутливого до протитуберкульозних препаратів туберкульозу; дослідник у клінічних випробуваннях із застосуванням рифапентину для лікування латентної туберкульозної інфекції у вагітних жінок, з оцінювання застосування рифапентину для скорочення курсу лікування пацієнтів з </w:t>
      </w:r>
      <w:r w:rsidR="0040650F" w:rsidRPr="0091301A">
        <w:rPr>
          <w:rStyle w:val="fontstyle21"/>
          <w:rFonts w:ascii="Times New Roman" w:hAnsi="Times New Roman" w:cs="Times New Roman"/>
          <w:color w:val="auto"/>
          <w:sz w:val="28"/>
          <w:szCs w:val="28"/>
          <w:lang w:val="uk-UA"/>
        </w:rPr>
        <w:lastRenderedPageBreak/>
        <w:t>туберкульозом легень,</w:t>
      </w:r>
      <w:r w:rsidR="0040650F" w:rsidRPr="0091301A">
        <w:rPr>
          <w:rFonts w:cs="Times New Roman"/>
          <w:szCs w:val="28"/>
          <w:lang w:val="uk-UA"/>
        </w:rPr>
        <w:t xml:space="preserve"> </w:t>
      </w:r>
      <w:r w:rsidR="0040650F" w:rsidRPr="0091301A">
        <w:rPr>
          <w:rStyle w:val="fontstyle21"/>
          <w:rFonts w:ascii="Times New Roman" w:hAnsi="Times New Roman" w:cs="Times New Roman"/>
          <w:color w:val="auto"/>
          <w:sz w:val="28"/>
          <w:szCs w:val="28"/>
          <w:lang w:val="uk-UA"/>
        </w:rPr>
        <w:t>з оцінювання застосування рифампіцину та левофлоксацину у високих дозах для лікування туберкульозного менінгіту у дітей, з оцінювання застосування ізоніазиду у високих дозах для лікування мультирезистентного туберкульозу, а також застосування деламаніду для лікування мультирезистентного туберкульозу у дітей з ВІЛ-інфекцією та без неї.</w:t>
      </w:r>
    </w:p>
    <w:p w14:paraId="015E828C" w14:textId="0FCAC0CF" w:rsidR="0040650F" w:rsidRPr="0091301A" w:rsidRDefault="005B07EB" w:rsidP="0091301A">
      <w:pPr>
        <w:jc w:val="both"/>
        <w:rPr>
          <w:rFonts w:cs="Times New Roman"/>
          <w:szCs w:val="28"/>
          <w:lang w:val="uk-UA"/>
        </w:rPr>
      </w:pPr>
      <w:r w:rsidRPr="0091301A">
        <w:rPr>
          <w:rStyle w:val="fontstyle21"/>
          <w:rFonts w:ascii="Times New Roman" w:hAnsi="Times New Roman" w:cs="Times New Roman"/>
          <w:i/>
          <w:color w:val="auto"/>
          <w:sz w:val="28"/>
          <w:szCs w:val="28"/>
          <w:lang w:val="uk-UA"/>
        </w:rPr>
        <w:t>Mike Frick</w:t>
      </w:r>
      <w:r w:rsidRPr="0091301A">
        <w:rPr>
          <w:rFonts w:eastAsia="Times New Roman"/>
          <w:i/>
          <w:sz w:val="25"/>
          <w:lang w:val="uk-UA"/>
        </w:rPr>
        <w:t xml:space="preserve"> </w:t>
      </w:r>
      <w:r w:rsidR="0040650F" w:rsidRPr="0091301A">
        <w:rPr>
          <w:rStyle w:val="fontstyle21"/>
          <w:rFonts w:ascii="Times New Roman" w:hAnsi="Times New Roman" w:cs="Times New Roman"/>
          <w:color w:val="auto"/>
          <w:sz w:val="28"/>
          <w:szCs w:val="28"/>
          <w:lang w:val="uk-UA"/>
        </w:rPr>
        <w:t xml:space="preserve">заявив, що його організація отримала некомерційну підтримку: 1) для проведення досліджень та розвиток лікування туберкульозу; 2) для проведення симпозіуму на засіданні </w:t>
      </w:r>
      <w:r w:rsidR="0040650F" w:rsidRPr="0091301A">
        <w:rPr>
          <w:rFonts w:eastAsia="Times New Roman" w:cs="Times New Roman"/>
          <w:szCs w:val="28"/>
          <w:lang w:val="uk-UA"/>
        </w:rPr>
        <w:t>Міжнародного союзу із боротьби з туберкульозом та легеневими захворюваннями</w:t>
      </w:r>
      <w:r w:rsidR="0040650F" w:rsidRPr="0091301A">
        <w:rPr>
          <w:rStyle w:val="fontstyle21"/>
          <w:rFonts w:ascii="Times New Roman" w:hAnsi="Times New Roman" w:cs="Times New Roman"/>
          <w:color w:val="auto"/>
          <w:sz w:val="28"/>
          <w:szCs w:val="28"/>
          <w:lang w:val="uk-UA"/>
        </w:rPr>
        <w:t>; 3) для підвищення фінансування досліджень та розробок у сфері лікування ТБ, а також підвищення доступу до втручань на основі доказових даних; 4) для управління консультативною групою з дослідження населення.</w:t>
      </w:r>
    </w:p>
    <w:p w14:paraId="21C2DA8D" w14:textId="1C37BEDD" w:rsidR="0040650F" w:rsidRPr="0091301A" w:rsidRDefault="005B07EB" w:rsidP="0091301A">
      <w:pPr>
        <w:jc w:val="both"/>
        <w:rPr>
          <w:rFonts w:cs="Times New Roman"/>
          <w:szCs w:val="28"/>
          <w:lang w:val="uk-UA"/>
        </w:rPr>
      </w:pPr>
      <w:r w:rsidRPr="0091301A">
        <w:rPr>
          <w:rFonts w:eastAsia="Times New Roman"/>
          <w:i/>
          <w:szCs w:val="28"/>
        </w:rPr>
        <w:t>Simon</w:t>
      </w:r>
      <w:r w:rsidRPr="0091301A">
        <w:rPr>
          <w:rFonts w:eastAsia="Times New Roman"/>
          <w:i/>
          <w:szCs w:val="28"/>
          <w:lang w:val="uk-UA"/>
        </w:rPr>
        <w:t xml:space="preserve"> </w:t>
      </w:r>
      <w:r w:rsidRPr="0091301A">
        <w:rPr>
          <w:rFonts w:eastAsia="Times New Roman"/>
          <w:i/>
          <w:szCs w:val="28"/>
        </w:rPr>
        <w:t>Schaaf</w:t>
      </w:r>
      <w:r w:rsidRPr="0091301A">
        <w:rPr>
          <w:rFonts w:eastAsia="Times New Roman"/>
          <w:i/>
          <w:szCs w:val="28"/>
          <w:lang w:val="uk-UA"/>
        </w:rPr>
        <w:t xml:space="preserve"> </w:t>
      </w:r>
      <w:r w:rsidR="0040650F" w:rsidRPr="0091301A">
        <w:rPr>
          <w:rStyle w:val="fontstyle21"/>
          <w:rFonts w:ascii="Times New Roman" w:hAnsi="Times New Roman" w:cs="Times New Roman"/>
          <w:color w:val="auto"/>
          <w:sz w:val="28"/>
          <w:szCs w:val="28"/>
          <w:lang w:val="uk-UA"/>
        </w:rPr>
        <w:t>заявив про отримання грантів на дослідження фармакокінетики препаратів другого ряду для дітей та вивчення профілактичної терапії при мультирезистентному туберкульозі.</w:t>
      </w:r>
    </w:p>
    <w:p w14:paraId="4B4714B6" w14:textId="3C0F67F3" w:rsidR="0040650F" w:rsidRPr="0091301A" w:rsidRDefault="005B07EB" w:rsidP="0091301A">
      <w:pPr>
        <w:jc w:val="both"/>
        <w:rPr>
          <w:rStyle w:val="fontstyle21"/>
          <w:rFonts w:ascii="Times New Roman" w:hAnsi="Times New Roman" w:cs="Times New Roman"/>
          <w:color w:val="auto"/>
          <w:sz w:val="28"/>
          <w:szCs w:val="28"/>
          <w:lang w:val="uk-UA"/>
        </w:rPr>
      </w:pPr>
      <w:r w:rsidRPr="0091301A">
        <w:rPr>
          <w:rFonts w:eastAsia="Times New Roman"/>
          <w:i/>
          <w:szCs w:val="28"/>
        </w:rPr>
        <w:t>Carrie</w:t>
      </w:r>
      <w:r w:rsidRPr="0091301A">
        <w:rPr>
          <w:rFonts w:eastAsia="Times New Roman"/>
          <w:i/>
          <w:szCs w:val="28"/>
          <w:lang w:val="uk-UA"/>
        </w:rPr>
        <w:t xml:space="preserve"> </w:t>
      </w:r>
      <w:r w:rsidRPr="0091301A">
        <w:rPr>
          <w:rFonts w:eastAsia="Times New Roman"/>
          <w:i/>
          <w:szCs w:val="28"/>
        </w:rPr>
        <w:t>Tudor</w:t>
      </w:r>
      <w:r w:rsidRPr="0091301A">
        <w:rPr>
          <w:rFonts w:eastAsia="Times New Roman"/>
          <w:i/>
          <w:szCs w:val="28"/>
          <w:lang w:val="uk-UA"/>
        </w:rPr>
        <w:t xml:space="preserve"> </w:t>
      </w:r>
      <w:r w:rsidR="0040650F" w:rsidRPr="0091301A">
        <w:rPr>
          <w:rStyle w:val="fontstyle21"/>
          <w:rFonts w:ascii="Times New Roman" w:hAnsi="Times New Roman" w:cs="Times New Roman"/>
          <w:color w:val="auto"/>
          <w:sz w:val="28"/>
          <w:szCs w:val="28"/>
          <w:lang w:val="uk-UA"/>
        </w:rPr>
        <w:t>заявила, що діяльність її організації щодо проектів з лікування туберкульозу та мультирезистентного туберкульозу фінансується з Фонду Елі Ліллі.</w:t>
      </w:r>
    </w:p>
    <w:p w14:paraId="00F26605" w14:textId="77777777" w:rsidR="0040650F" w:rsidRPr="0091301A" w:rsidRDefault="0040650F" w:rsidP="0091301A">
      <w:pPr>
        <w:jc w:val="both"/>
        <w:rPr>
          <w:rFonts w:cs="Times New Roman"/>
          <w:b/>
          <w:szCs w:val="28"/>
          <w:lang w:val="uk-UA"/>
        </w:rPr>
      </w:pPr>
      <w:r w:rsidRPr="0091301A">
        <w:rPr>
          <w:rStyle w:val="fontstyle01"/>
          <w:rFonts w:cs="Times New Roman"/>
          <w:b/>
          <w:color w:val="auto"/>
          <w:szCs w:val="28"/>
          <w:lang w:val="uk-UA"/>
        </w:rPr>
        <w:t>Група зовнішнього рецензування</w:t>
      </w:r>
    </w:p>
    <w:p w14:paraId="6E408C27" w14:textId="788711E6" w:rsidR="0040650F" w:rsidRPr="0091301A" w:rsidRDefault="0040650F"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Наступні члени Групи зовнішнього рецензування заявили про відсутність конфлікту інтересів стосовно завдань засідання: </w:t>
      </w:r>
      <w:r w:rsidR="005B07EB" w:rsidRPr="0091301A">
        <w:rPr>
          <w:rStyle w:val="fontstyle21"/>
          <w:rFonts w:ascii="Times New Roman" w:hAnsi="Times New Roman" w:cs="Times New Roman"/>
          <w:color w:val="auto"/>
          <w:sz w:val="28"/>
          <w:szCs w:val="28"/>
          <w:lang w:val="uk-UA"/>
        </w:rPr>
        <w:t>Riitta Dlodlo, Celine Garfin, Lee Reichman, Vaira Leimane, Rohit Sarin, Fraser Wares</w:t>
      </w:r>
      <w:r w:rsidR="005B07EB" w:rsidRPr="0091301A">
        <w:rPr>
          <w:rStyle w:val="fontstyle21"/>
          <w:rFonts w:ascii="Times New Roman" w:hAnsi="Times New Roman"/>
          <w:color w:val="auto"/>
          <w:sz w:val="28"/>
          <w:szCs w:val="28"/>
          <w:lang w:val="uk-UA"/>
        </w:rPr>
        <w:t xml:space="preserve"> </w:t>
      </w:r>
      <w:r w:rsidRPr="0091301A">
        <w:rPr>
          <w:rStyle w:val="fontstyle21"/>
          <w:rFonts w:ascii="Times New Roman" w:hAnsi="Times New Roman"/>
          <w:color w:val="auto"/>
          <w:sz w:val="28"/>
          <w:szCs w:val="28"/>
          <w:lang w:val="uk-UA"/>
        </w:rPr>
        <w:t xml:space="preserve">та </w:t>
      </w:r>
      <w:r w:rsidR="005B07EB" w:rsidRPr="0091301A">
        <w:rPr>
          <w:rStyle w:val="fontstyle21"/>
          <w:rFonts w:ascii="Times New Roman" w:hAnsi="Times New Roman" w:cs="Times New Roman"/>
          <w:color w:val="auto"/>
          <w:sz w:val="28"/>
          <w:szCs w:val="28"/>
          <w:lang w:val="uk-UA"/>
        </w:rPr>
        <w:t>Dalene von Delft</w:t>
      </w:r>
      <w:r w:rsidRPr="0091301A">
        <w:rPr>
          <w:rStyle w:val="fontstyle21"/>
          <w:rFonts w:ascii="Times New Roman" w:hAnsi="Times New Roman" w:cs="Times New Roman"/>
          <w:color w:val="auto"/>
          <w:sz w:val="28"/>
          <w:szCs w:val="28"/>
          <w:lang w:val="uk-UA"/>
        </w:rPr>
        <w:t xml:space="preserve">. </w:t>
      </w:r>
      <w:r w:rsidRPr="0091301A">
        <w:rPr>
          <w:rStyle w:val="fontstyle21"/>
          <w:rFonts w:ascii="Times New Roman" w:hAnsi="Times New Roman"/>
          <w:color w:val="auto"/>
          <w:sz w:val="28"/>
          <w:szCs w:val="28"/>
          <w:lang w:val="uk-UA"/>
        </w:rPr>
        <w:t xml:space="preserve">Остаточний варіант даного керівного документу переглядали наступні працівники регіональних бюро ВООЗ: </w:t>
      </w:r>
      <w:r w:rsidR="005B07EB" w:rsidRPr="0091301A">
        <w:rPr>
          <w:rStyle w:val="fontstyle21"/>
          <w:rFonts w:ascii="Times New Roman" w:hAnsi="Times New Roman" w:cs="Times New Roman"/>
          <w:color w:val="auto"/>
          <w:sz w:val="28"/>
          <w:szCs w:val="28"/>
          <w:lang w:val="uk-UA"/>
        </w:rPr>
        <w:t xml:space="preserve">Masoud Dara </w:t>
      </w:r>
      <w:r w:rsidRPr="0091301A">
        <w:rPr>
          <w:rStyle w:val="fontstyle21"/>
          <w:rFonts w:ascii="Times New Roman" w:hAnsi="Times New Roman"/>
          <w:color w:val="auto"/>
          <w:sz w:val="28"/>
          <w:szCs w:val="28"/>
          <w:lang w:val="uk-UA"/>
        </w:rPr>
        <w:t xml:space="preserve">(Європа), </w:t>
      </w:r>
      <w:r w:rsidR="005B07EB" w:rsidRPr="0091301A">
        <w:rPr>
          <w:rStyle w:val="fontstyle21"/>
          <w:rFonts w:ascii="Times New Roman" w:hAnsi="Times New Roman" w:cs="Times New Roman"/>
          <w:color w:val="auto"/>
          <w:sz w:val="28"/>
          <w:szCs w:val="28"/>
          <w:lang w:val="uk-UA"/>
        </w:rPr>
        <w:t xml:space="preserve">Mirtha Del Granado </w:t>
      </w:r>
      <w:r w:rsidRPr="0091301A">
        <w:rPr>
          <w:rStyle w:val="fontstyle21"/>
          <w:rFonts w:ascii="Times New Roman" w:hAnsi="Times New Roman"/>
          <w:color w:val="auto"/>
          <w:sz w:val="28"/>
          <w:szCs w:val="28"/>
          <w:lang w:val="uk-UA"/>
        </w:rPr>
        <w:t xml:space="preserve">(Північна та Південна Америки), </w:t>
      </w:r>
      <w:r w:rsidR="005B07EB" w:rsidRPr="0091301A">
        <w:rPr>
          <w:rStyle w:val="fontstyle21"/>
          <w:rFonts w:ascii="Times New Roman" w:hAnsi="Times New Roman" w:cs="Times New Roman"/>
          <w:color w:val="auto"/>
          <w:sz w:val="28"/>
          <w:szCs w:val="28"/>
          <w:lang w:val="uk-UA"/>
        </w:rPr>
        <w:t xml:space="preserve">Daniel Kibuga (Африка), Md Khurshid Alam Hyder (Південно-Східна Азія), Mohamed Aziz </w:t>
      </w:r>
      <w:r w:rsidRPr="0091301A">
        <w:rPr>
          <w:rStyle w:val="fontstyle21"/>
          <w:rFonts w:ascii="Times New Roman" w:hAnsi="Times New Roman"/>
          <w:color w:val="auto"/>
          <w:sz w:val="28"/>
          <w:szCs w:val="28"/>
          <w:lang w:val="uk-UA"/>
        </w:rPr>
        <w:t>(</w:t>
      </w:r>
      <w:r w:rsidR="005B07EB" w:rsidRPr="0091301A">
        <w:rPr>
          <w:rStyle w:val="fontstyle21"/>
          <w:rFonts w:ascii="Times New Roman" w:hAnsi="Times New Roman" w:cs="Times New Roman"/>
          <w:color w:val="auto"/>
          <w:sz w:val="28"/>
          <w:szCs w:val="28"/>
          <w:lang w:val="uk-UA"/>
        </w:rPr>
        <w:t>Східне Середземномор’я</w:t>
      </w:r>
      <w:r w:rsidR="005B07EB" w:rsidRPr="0091301A">
        <w:rPr>
          <w:rStyle w:val="fontstyle21"/>
          <w:rFonts w:ascii="Times New Roman" w:hAnsi="Times New Roman"/>
          <w:color w:val="auto"/>
          <w:sz w:val="28"/>
          <w:szCs w:val="28"/>
          <w:lang w:val="uk-UA"/>
        </w:rPr>
        <w:t xml:space="preserve">) </w:t>
      </w:r>
      <w:r w:rsidRPr="0091301A">
        <w:rPr>
          <w:rStyle w:val="fontstyle21"/>
          <w:rFonts w:ascii="Times New Roman" w:hAnsi="Times New Roman"/>
          <w:color w:val="auto"/>
          <w:sz w:val="28"/>
          <w:szCs w:val="28"/>
          <w:lang w:val="uk-UA"/>
        </w:rPr>
        <w:t xml:space="preserve">та </w:t>
      </w:r>
      <w:r w:rsidR="005B07EB" w:rsidRPr="0091301A">
        <w:rPr>
          <w:rStyle w:val="fontstyle21"/>
          <w:rFonts w:ascii="Times New Roman" w:hAnsi="Times New Roman" w:cs="Times New Roman"/>
          <w:color w:val="auto"/>
          <w:sz w:val="28"/>
          <w:szCs w:val="28"/>
          <w:lang w:val="uk-UA"/>
        </w:rPr>
        <w:t xml:space="preserve">Nobuyuki Nishikiori </w:t>
      </w:r>
      <w:r w:rsidRPr="0091301A">
        <w:rPr>
          <w:rStyle w:val="fontstyle21"/>
          <w:rFonts w:ascii="Times New Roman" w:hAnsi="Times New Roman"/>
          <w:color w:val="auto"/>
          <w:sz w:val="28"/>
          <w:szCs w:val="28"/>
          <w:lang w:val="uk-UA"/>
        </w:rPr>
        <w:t>(західна частина Тихоокеанського регіону)</w:t>
      </w:r>
      <w:r w:rsidRPr="0091301A">
        <w:rPr>
          <w:rStyle w:val="fontstyle21"/>
          <w:rFonts w:ascii="Times New Roman" w:hAnsi="Times New Roman" w:cs="Times New Roman"/>
          <w:color w:val="auto"/>
          <w:sz w:val="28"/>
          <w:szCs w:val="28"/>
          <w:lang w:val="uk-UA"/>
        </w:rPr>
        <w:t>.</w:t>
      </w:r>
    </w:p>
    <w:p w14:paraId="3D4DB92B" w14:textId="77777777" w:rsidR="0040650F" w:rsidRPr="0091301A" w:rsidRDefault="0040650F" w:rsidP="0091301A">
      <w:pPr>
        <w:jc w:val="both"/>
        <w:rPr>
          <w:rFonts w:cs="Times New Roman"/>
          <w:b/>
          <w:szCs w:val="28"/>
          <w:lang w:val="uk-UA"/>
        </w:rPr>
      </w:pPr>
      <w:r w:rsidRPr="0091301A">
        <w:rPr>
          <w:rStyle w:val="fontstyle01"/>
          <w:rFonts w:cs="Times New Roman"/>
          <w:b/>
          <w:color w:val="auto"/>
          <w:szCs w:val="28"/>
          <w:lang w:val="uk-UA"/>
        </w:rPr>
        <w:t>Група систематичного огляду</w:t>
      </w:r>
    </w:p>
    <w:p w14:paraId="69C57585" w14:textId="77777777" w:rsidR="0040650F" w:rsidRPr="0091301A" w:rsidRDefault="0040650F"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Дослідники, які систематично переглядали доказові дані:</w:t>
      </w:r>
    </w:p>
    <w:p w14:paraId="573A536B" w14:textId="19C0B33F" w:rsidR="0040650F" w:rsidRPr="0091301A" w:rsidRDefault="00974D7F" w:rsidP="0091301A">
      <w:pPr>
        <w:pStyle w:val="ab"/>
        <w:numPr>
          <w:ilvl w:val="0"/>
          <w:numId w:val="40"/>
        </w:numPr>
        <w:ind w:left="993" w:hanging="284"/>
        <w:jc w:val="both"/>
        <w:rPr>
          <w:rStyle w:val="fontstyle11"/>
          <w:rFonts w:ascii="Times New Roman" w:hAnsi="Times New Roman"/>
          <w:color w:val="auto"/>
          <w:sz w:val="28"/>
          <w:szCs w:val="28"/>
          <w:lang w:val="uk-UA"/>
        </w:rPr>
      </w:pPr>
      <w:r w:rsidRPr="0091301A">
        <w:rPr>
          <w:rStyle w:val="fontstyle11"/>
          <w:rFonts w:ascii="Times New Roman" w:hAnsi="Times New Roman" w:cs="Times New Roman"/>
          <w:color w:val="auto"/>
          <w:sz w:val="28"/>
          <w:szCs w:val="28"/>
          <w:lang w:val="uk-UA"/>
        </w:rPr>
        <w:t xml:space="preserve">Narges Alipanah, Cecily Miller, Payam Nahid </w:t>
      </w:r>
      <w:r w:rsidR="0040650F" w:rsidRPr="0091301A">
        <w:rPr>
          <w:rStyle w:val="fontstyle11"/>
          <w:rFonts w:ascii="Times New Roman" w:hAnsi="Times New Roman"/>
          <w:color w:val="auto"/>
          <w:sz w:val="28"/>
          <w:szCs w:val="28"/>
          <w:lang w:val="uk-UA"/>
        </w:rPr>
        <w:t xml:space="preserve">(керівник групи щодо запитань </w:t>
      </w:r>
      <w:r w:rsidR="0040650F" w:rsidRPr="0091301A">
        <w:rPr>
          <w:rStyle w:val="fontstyle11"/>
          <w:rFonts w:ascii="Times New Roman" w:hAnsi="Times New Roman"/>
          <w:color w:val="auto"/>
          <w:sz w:val="28"/>
          <w:szCs w:val="28"/>
        </w:rPr>
        <w:t>PICO</w:t>
      </w:r>
      <w:r w:rsidR="0040650F" w:rsidRPr="0091301A">
        <w:rPr>
          <w:rStyle w:val="fontstyle11"/>
          <w:rFonts w:ascii="Times New Roman" w:hAnsi="Times New Roman"/>
          <w:color w:val="auto"/>
          <w:sz w:val="28"/>
          <w:szCs w:val="28"/>
          <w:lang w:val="uk-UA"/>
        </w:rPr>
        <w:t xml:space="preserve"> 1, 2 та 7–10) (</w:t>
      </w:r>
      <w:r w:rsidR="0040650F" w:rsidRPr="0091301A">
        <w:rPr>
          <w:rStyle w:val="fontstyle11"/>
          <w:rFonts w:ascii="Times New Roman" w:hAnsi="Times New Roman" w:cs="Times New Roman"/>
          <w:color w:val="auto"/>
          <w:sz w:val="28"/>
          <w:szCs w:val="28"/>
          <w:lang w:val="uk-UA"/>
        </w:rPr>
        <w:t>Університет штату Каліфорнія, Сан-Франциско, США)</w:t>
      </w:r>
      <w:r w:rsidR="0040650F" w:rsidRPr="0091301A">
        <w:rPr>
          <w:rStyle w:val="fontstyle11"/>
          <w:rFonts w:ascii="Times New Roman" w:hAnsi="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Leila Chaisson</w:t>
      </w:r>
      <w:r w:rsidRPr="0091301A">
        <w:rPr>
          <w:rStyle w:val="fontstyle11"/>
          <w:rFonts w:ascii="Times New Roman" w:hAnsi="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(Школа громадського здоров’я та охорони здоров’я</w:t>
      </w:r>
      <w:r w:rsidR="0040650F" w:rsidRPr="0091301A">
        <w:rPr>
          <w:rStyle w:val="fontstyle11"/>
          <w:rFonts w:ascii="Times New Roman" w:hAnsi="Times New Roman" w:cs="Times New Roman"/>
          <w:color w:val="auto"/>
          <w:sz w:val="28"/>
          <w:szCs w:val="28"/>
          <w:lang w:val="uk-UA"/>
        </w:rPr>
        <w:t xml:space="preserve"> у Блумберзі імені Джонса Гопкінса, Балтимор, США);</w:t>
      </w:r>
    </w:p>
    <w:p w14:paraId="739F237C" w14:textId="0D157B57" w:rsidR="0040650F" w:rsidRPr="0091301A" w:rsidRDefault="00974D7F" w:rsidP="0091301A">
      <w:pPr>
        <w:pStyle w:val="ab"/>
        <w:numPr>
          <w:ilvl w:val="0"/>
          <w:numId w:val="40"/>
        </w:numPr>
        <w:ind w:left="993" w:hanging="284"/>
        <w:jc w:val="both"/>
        <w:rPr>
          <w:rStyle w:val="fontstyle11"/>
          <w:rFonts w:ascii="Times New Roman" w:hAnsi="Times New Roman"/>
          <w:color w:val="auto"/>
          <w:sz w:val="28"/>
          <w:szCs w:val="28"/>
          <w:lang w:val="uk-UA"/>
        </w:rPr>
      </w:pPr>
      <w:r w:rsidRPr="0091301A">
        <w:rPr>
          <w:rStyle w:val="fontstyle11"/>
          <w:rFonts w:ascii="Times New Roman" w:hAnsi="Times New Roman" w:cs="Times New Roman"/>
          <w:color w:val="auto"/>
          <w:sz w:val="28"/>
          <w:szCs w:val="28"/>
          <w:lang w:val="uk-UA"/>
        </w:rPr>
        <w:t>Richard Menzies</w:t>
      </w:r>
      <w:r w:rsidRPr="0091301A">
        <w:rPr>
          <w:rStyle w:val="fontstyle11"/>
          <w:rFonts w:ascii="Times New Roman" w:hAnsi="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 xml:space="preserve">(керівник групи з розробки питань </w:t>
      </w:r>
      <w:r w:rsidR="0040650F" w:rsidRPr="0091301A">
        <w:rPr>
          <w:rStyle w:val="fontstyle11"/>
          <w:rFonts w:ascii="Times New Roman" w:hAnsi="Times New Roman"/>
          <w:color w:val="auto"/>
          <w:sz w:val="28"/>
          <w:szCs w:val="28"/>
        </w:rPr>
        <w:t>PICO</w:t>
      </w:r>
      <w:r w:rsidR="0040650F" w:rsidRPr="0091301A">
        <w:rPr>
          <w:rStyle w:val="fontstyle11"/>
          <w:rFonts w:ascii="Times New Roman" w:hAnsi="Times New Roman"/>
          <w:color w:val="auto"/>
          <w:sz w:val="28"/>
          <w:szCs w:val="28"/>
          <w:lang w:val="uk-UA"/>
        </w:rPr>
        <w:t xml:space="preserve"> 3, 4 та 6) (</w:t>
      </w:r>
      <w:r w:rsidR="0040650F" w:rsidRPr="0091301A">
        <w:rPr>
          <w:rStyle w:val="fontstyle11"/>
          <w:rFonts w:ascii="Times New Roman" w:hAnsi="Times New Roman" w:cs="Times New Roman"/>
          <w:color w:val="auto"/>
          <w:sz w:val="28"/>
          <w:szCs w:val="28"/>
          <w:lang w:val="uk-UA"/>
        </w:rPr>
        <w:t>Університет МакГілла, Монреаль, Канада</w:t>
      </w:r>
      <w:r w:rsidR="0040650F" w:rsidRPr="0091301A">
        <w:rPr>
          <w:rStyle w:val="fontstyle11"/>
          <w:rFonts w:ascii="Times New Roman" w:hAnsi="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James Johnston</w:t>
      </w:r>
      <w:r w:rsidRPr="0091301A">
        <w:rPr>
          <w:rStyle w:val="fontstyle11"/>
          <w:rFonts w:ascii="Times New Roman" w:hAnsi="Times New Roman"/>
          <w:color w:val="auto"/>
          <w:sz w:val="28"/>
          <w:szCs w:val="28"/>
          <w:lang w:val="uk-UA"/>
        </w:rPr>
        <w:t xml:space="preserve"> </w:t>
      </w:r>
      <w:r w:rsidR="0040650F" w:rsidRPr="0091301A">
        <w:rPr>
          <w:rStyle w:val="fontstyle11"/>
          <w:rFonts w:ascii="Times New Roman" w:hAnsi="Times New Roman"/>
          <w:color w:val="auto"/>
          <w:sz w:val="28"/>
          <w:szCs w:val="28"/>
          <w:lang w:val="uk-UA"/>
        </w:rPr>
        <w:t>(</w:t>
      </w:r>
      <w:r w:rsidR="0040650F" w:rsidRPr="0091301A">
        <w:rPr>
          <w:rStyle w:val="fontstyle11"/>
          <w:rFonts w:ascii="Times New Roman" w:hAnsi="Times New Roman" w:cs="Times New Roman"/>
          <w:color w:val="auto"/>
          <w:sz w:val="28"/>
          <w:szCs w:val="28"/>
          <w:lang w:val="uk-UA"/>
        </w:rPr>
        <w:t>Університет Британської Колумбії, Ванкувер, Канада);</w:t>
      </w:r>
    </w:p>
    <w:p w14:paraId="3B21304D" w14:textId="5812288A" w:rsidR="0040650F" w:rsidRPr="0091301A" w:rsidRDefault="00974D7F" w:rsidP="0091301A">
      <w:pPr>
        <w:pStyle w:val="ab"/>
        <w:numPr>
          <w:ilvl w:val="0"/>
          <w:numId w:val="40"/>
        </w:numPr>
        <w:ind w:left="993" w:hanging="284"/>
        <w:jc w:val="both"/>
        <w:rPr>
          <w:rStyle w:val="fontstyle11"/>
          <w:rFonts w:ascii="Times New Roman" w:hAnsi="Times New Roman" w:cs="Times New Roman"/>
          <w:color w:val="auto"/>
          <w:sz w:val="28"/>
          <w:szCs w:val="28"/>
          <w:lang w:val="uk-UA"/>
        </w:rPr>
      </w:pPr>
      <w:r w:rsidRPr="0091301A">
        <w:rPr>
          <w:rStyle w:val="fontstyle11"/>
          <w:rFonts w:ascii="Times New Roman" w:hAnsi="Times New Roman"/>
          <w:color w:val="auto"/>
          <w:sz w:val="28"/>
          <w:szCs w:val="28"/>
          <w:lang w:val="uk-UA"/>
        </w:rPr>
        <w:t xml:space="preserve">Gregory Fox </w:t>
      </w:r>
      <w:r w:rsidR="0040650F" w:rsidRPr="0091301A">
        <w:rPr>
          <w:rStyle w:val="fontstyle11"/>
          <w:rFonts w:ascii="Times New Roman" w:hAnsi="Times New Roman"/>
          <w:color w:val="auto"/>
          <w:sz w:val="28"/>
          <w:szCs w:val="28"/>
          <w:lang w:val="uk-UA"/>
        </w:rPr>
        <w:t xml:space="preserve">(керівник групи з розробки питань </w:t>
      </w:r>
      <w:r w:rsidR="0040650F" w:rsidRPr="0091301A">
        <w:rPr>
          <w:rStyle w:val="fontstyle11"/>
          <w:rFonts w:ascii="Times New Roman" w:hAnsi="Times New Roman"/>
          <w:color w:val="auto"/>
          <w:sz w:val="28"/>
          <w:szCs w:val="28"/>
        </w:rPr>
        <w:t>PICO</w:t>
      </w:r>
      <w:r w:rsidR="0040650F" w:rsidRPr="0091301A">
        <w:rPr>
          <w:rStyle w:val="fontstyle11"/>
          <w:rFonts w:ascii="Times New Roman" w:hAnsi="Times New Roman"/>
          <w:color w:val="auto"/>
          <w:sz w:val="28"/>
          <w:szCs w:val="28"/>
          <w:lang w:val="uk-UA"/>
        </w:rPr>
        <w:t xml:space="preserve"> 11), </w:t>
      </w:r>
      <w:r w:rsidRPr="0091301A">
        <w:rPr>
          <w:rStyle w:val="fontstyle11"/>
          <w:rFonts w:ascii="Times New Roman" w:hAnsi="Times New Roman"/>
          <w:color w:val="auto"/>
          <w:sz w:val="28"/>
          <w:szCs w:val="28"/>
          <w:lang w:val="uk-UA"/>
        </w:rPr>
        <w:t xml:space="preserve">Jennifer Ho </w:t>
      </w:r>
      <w:r w:rsidR="0040650F" w:rsidRPr="0091301A">
        <w:rPr>
          <w:rStyle w:val="fontstyle11"/>
          <w:rFonts w:ascii="Times New Roman" w:hAnsi="Times New Roman"/>
          <w:color w:val="auto"/>
          <w:sz w:val="28"/>
          <w:szCs w:val="28"/>
          <w:lang w:val="uk-UA"/>
        </w:rPr>
        <w:t>(</w:t>
      </w:r>
      <w:r w:rsidR="0040650F" w:rsidRPr="0091301A">
        <w:rPr>
          <w:rStyle w:val="fontstyle11"/>
          <w:rFonts w:ascii="Times New Roman" w:hAnsi="Times New Roman" w:cs="Times New Roman"/>
          <w:color w:val="auto"/>
          <w:sz w:val="28"/>
          <w:szCs w:val="28"/>
          <w:lang w:val="uk-UA"/>
        </w:rPr>
        <w:t>Університет Сіднея, Австралія)</w:t>
      </w:r>
      <w:r w:rsidR="0040650F" w:rsidRPr="0091301A">
        <w:rPr>
          <w:rStyle w:val="fontstyle11"/>
          <w:rFonts w:ascii="Times New Roman" w:hAnsi="Times New Roman"/>
          <w:color w:val="auto"/>
          <w:sz w:val="28"/>
          <w:szCs w:val="28"/>
          <w:lang w:val="uk-UA"/>
        </w:rPr>
        <w:t>.</w:t>
      </w:r>
      <w:r w:rsidR="0040650F" w:rsidRPr="0091301A">
        <w:rPr>
          <w:rStyle w:val="fontstyle11"/>
          <w:rFonts w:ascii="Times New Roman" w:hAnsi="Times New Roman" w:cs="Times New Roman"/>
          <w:color w:val="auto"/>
          <w:sz w:val="28"/>
          <w:szCs w:val="28"/>
          <w:lang w:val="uk-UA"/>
        </w:rPr>
        <w:t xml:space="preserve"> </w:t>
      </w:r>
    </w:p>
    <w:p w14:paraId="0346D550" w14:textId="77777777" w:rsidR="0040650F" w:rsidRPr="0091301A" w:rsidRDefault="0040650F"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Вищезазначені особи не брали участь у складанні стратегічних рекомендацій. </w:t>
      </w:r>
    </w:p>
    <w:p w14:paraId="4F7221A6" w14:textId="4BE66E56" w:rsidR="0040650F" w:rsidRPr="0091301A" w:rsidRDefault="0040650F" w:rsidP="0091301A">
      <w:pPr>
        <w:jc w:val="both"/>
        <w:rPr>
          <w:rStyle w:val="fontstyle11"/>
          <w:rFonts w:ascii="Times New Roman" w:hAnsi="Times New Roman"/>
          <w:color w:val="auto"/>
          <w:sz w:val="28"/>
          <w:szCs w:val="28"/>
          <w:lang w:val="uk-UA"/>
        </w:rPr>
      </w:pPr>
      <w:r w:rsidRPr="0091301A">
        <w:rPr>
          <w:rStyle w:val="fontstyle11"/>
          <w:rFonts w:ascii="Times New Roman" w:hAnsi="Times New Roman"/>
          <w:color w:val="auto"/>
          <w:sz w:val="28"/>
          <w:szCs w:val="28"/>
          <w:lang w:val="uk-UA"/>
        </w:rPr>
        <w:lastRenderedPageBreak/>
        <w:t xml:space="preserve">Наступні особи з них заявили про відсутність конфлікту інтересів стосовно завдань та відвідання ними засідання: </w:t>
      </w:r>
      <w:r w:rsidR="00974D7F" w:rsidRPr="0091301A">
        <w:rPr>
          <w:rStyle w:val="fontstyle11"/>
          <w:rFonts w:ascii="Times New Roman" w:hAnsi="Times New Roman" w:cs="Times New Roman"/>
          <w:color w:val="auto"/>
          <w:sz w:val="28"/>
          <w:szCs w:val="28"/>
          <w:lang w:val="uk-UA"/>
        </w:rPr>
        <w:t xml:space="preserve">Narges Alipanah, Jennifer Ho </w:t>
      </w:r>
      <w:r w:rsidRPr="0091301A">
        <w:rPr>
          <w:rStyle w:val="fontstyle11"/>
          <w:rFonts w:ascii="Times New Roman" w:hAnsi="Times New Roman"/>
          <w:color w:val="auto"/>
          <w:sz w:val="28"/>
          <w:szCs w:val="28"/>
          <w:lang w:val="uk-UA"/>
        </w:rPr>
        <w:t xml:space="preserve">та </w:t>
      </w:r>
      <w:r w:rsidR="00974D7F" w:rsidRPr="0091301A">
        <w:rPr>
          <w:rStyle w:val="fontstyle11"/>
          <w:rFonts w:ascii="Times New Roman" w:hAnsi="Times New Roman" w:cs="Times New Roman"/>
          <w:color w:val="auto"/>
          <w:sz w:val="28"/>
          <w:szCs w:val="28"/>
          <w:lang w:val="uk-UA"/>
        </w:rPr>
        <w:t>James Johnston</w:t>
      </w:r>
      <w:r w:rsidRPr="0091301A">
        <w:rPr>
          <w:rStyle w:val="fontstyle11"/>
          <w:rFonts w:ascii="Times New Roman" w:hAnsi="Times New Roman"/>
          <w:color w:val="auto"/>
          <w:sz w:val="28"/>
          <w:szCs w:val="28"/>
          <w:lang w:val="uk-UA"/>
        </w:rPr>
        <w:t>.</w:t>
      </w:r>
    </w:p>
    <w:p w14:paraId="6881B100" w14:textId="641591B2" w:rsidR="0040650F" w:rsidRPr="0091301A" w:rsidRDefault="00974D7F" w:rsidP="0091301A">
      <w:pPr>
        <w:jc w:val="both"/>
        <w:rPr>
          <w:rStyle w:val="fontstyle31"/>
          <w:rFonts w:ascii="Times New Roman" w:hAnsi="Times New Roman" w:cs="Times New Roman"/>
          <w:color w:val="auto"/>
          <w:sz w:val="28"/>
          <w:szCs w:val="28"/>
          <w:lang w:val="uk-UA"/>
        </w:rPr>
      </w:pPr>
      <w:r w:rsidRPr="0091301A">
        <w:rPr>
          <w:rFonts w:eastAsia="Times New Roman"/>
          <w:i/>
          <w:szCs w:val="28"/>
        </w:rPr>
        <w:t>Payam</w:t>
      </w:r>
      <w:r w:rsidRPr="0091301A">
        <w:rPr>
          <w:rFonts w:eastAsia="Times New Roman"/>
          <w:i/>
          <w:szCs w:val="28"/>
          <w:lang w:val="uk-UA"/>
        </w:rPr>
        <w:t xml:space="preserve"> </w:t>
      </w:r>
      <w:r w:rsidRPr="0091301A">
        <w:rPr>
          <w:rFonts w:eastAsia="Times New Roman"/>
          <w:i/>
          <w:szCs w:val="28"/>
        </w:rPr>
        <w:t>Nahid</w:t>
      </w:r>
      <w:r w:rsidRPr="0091301A">
        <w:rPr>
          <w:rFonts w:eastAsia="Times New Roman"/>
          <w:i/>
          <w:szCs w:val="28"/>
          <w:lang w:val="uk-UA"/>
        </w:rPr>
        <w:t xml:space="preserve"> </w:t>
      </w:r>
      <w:r w:rsidR="0040650F" w:rsidRPr="0091301A">
        <w:rPr>
          <w:rStyle w:val="fontstyle21"/>
          <w:rFonts w:ascii="Times New Roman" w:hAnsi="Times New Roman" w:cs="Times New Roman"/>
          <w:color w:val="auto"/>
          <w:sz w:val="28"/>
          <w:szCs w:val="28"/>
          <w:lang w:val="uk-UA"/>
        </w:rPr>
        <w:t xml:space="preserve">заявив про конфлікт інтересів: його дослідницька група отримала підтримку від </w:t>
      </w:r>
      <w:r w:rsidR="0040650F" w:rsidRPr="0091301A">
        <w:rPr>
          <w:rFonts w:eastAsia="Times New Roman" w:cs="Times New Roman"/>
          <w:szCs w:val="28"/>
          <w:lang w:val="uk-UA"/>
        </w:rPr>
        <w:t>Центрів з контролю та профілактики захворювань США</w:t>
      </w:r>
      <w:r w:rsidR="0040650F" w:rsidRPr="0091301A">
        <w:rPr>
          <w:rStyle w:val="fontstyle21"/>
          <w:rFonts w:ascii="Times New Roman" w:hAnsi="Times New Roman" w:cs="Times New Roman"/>
          <w:color w:val="auto"/>
          <w:sz w:val="28"/>
          <w:szCs w:val="28"/>
          <w:lang w:val="uk-UA"/>
        </w:rPr>
        <w:t xml:space="preserve"> згідно з федеральним договором щодо підтримки клінічних дослідницьких груп у Сан-Франциско (США) та Ханої (В’єтнам). Але було прийнято рішення, що це не є конфліктом інтересів відповідно до політики ВООЗ або завдань засідання.</w:t>
      </w:r>
    </w:p>
    <w:p w14:paraId="751A5E2F" w14:textId="2D507119" w:rsidR="00B84B94" w:rsidRPr="0091301A" w:rsidRDefault="00B84B94" w:rsidP="0091301A">
      <w:pPr>
        <w:rPr>
          <w:rStyle w:val="fontstyle01"/>
          <w:rFonts w:cs="Times New Roman"/>
          <w:color w:val="auto"/>
          <w:szCs w:val="28"/>
          <w:lang w:val="uk-UA"/>
        </w:rPr>
      </w:pPr>
      <w:r w:rsidRPr="0091301A">
        <w:rPr>
          <w:rStyle w:val="fontstyle01"/>
          <w:rFonts w:cs="Times New Roman"/>
          <w:color w:val="auto"/>
          <w:szCs w:val="28"/>
          <w:lang w:val="uk-UA"/>
        </w:rPr>
        <w:br w:type="page"/>
      </w:r>
    </w:p>
    <w:p w14:paraId="3DC2796F" w14:textId="77777777" w:rsidR="00344A95" w:rsidRPr="0091301A" w:rsidRDefault="00344A95" w:rsidP="0091301A">
      <w:pPr>
        <w:pStyle w:val="1"/>
        <w:rPr>
          <w:rStyle w:val="fontstyle01"/>
          <w:b w:val="0"/>
        </w:rPr>
      </w:pPr>
      <w:bookmarkStart w:id="5" w:name="_Toc15726929"/>
      <w:r w:rsidRPr="0091301A">
        <w:rPr>
          <w:rStyle w:val="fontstyle01"/>
        </w:rPr>
        <w:lastRenderedPageBreak/>
        <w:t>Короткий огляд</w:t>
      </w:r>
      <w:bookmarkEnd w:id="5"/>
    </w:p>
    <w:p w14:paraId="68B97AD4" w14:textId="77777777" w:rsidR="00344A95" w:rsidRPr="0091301A" w:rsidRDefault="00344A95"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Оновлення «Настанови з лікування чутливого туберкульозу та надання відповідних медичних послуг пацієнтам з туберкульозом»</w:t>
      </w:r>
      <w:r w:rsidRPr="0091301A">
        <w:rPr>
          <w:rStyle w:val="fontstyle31"/>
          <w:rFonts w:ascii="Times New Roman" w:hAnsi="Times New Roman" w:cs="Times New Roman"/>
          <w:i/>
          <w:color w:val="auto"/>
          <w:sz w:val="28"/>
          <w:szCs w:val="28"/>
          <w:lang w:val="uk-UA"/>
        </w:rPr>
        <w:t xml:space="preserve"> </w:t>
      </w:r>
      <w:r w:rsidRPr="0091301A">
        <w:rPr>
          <w:rStyle w:val="fontstyle01"/>
          <w:rFonts w:cs="Times New Roman"/>
          <w:color w:val="auto"/>
          <w:szCs w:val="28"/>
          <w:lang w:val="uk-UA"/>
        </w:rPr>
        <w:t xml:space="preserve">є важливим у контексті Стратегії </w:t>
      </w:r>
      <w:r w:rsidRPr="0091301A">
        <w:rPr>
          <w:rFonts w:eastAsia="Times New Roman" w:cs="Times New Roman"/>
          <w:szCs w:val="28"/>
          <w:lang w:val="uk-UA"/>
        </w:rPr>
        <w:t>Всесвітньої організації охорони здоров’я</w:t>
      </w:r>
      <w:r w:rsidRPr="0091301A">
        <w:rPr>
          <w:rStyle w:val="fontstyle01"/>
          <w:rFonts w:cs="Times New Roman"/>
          <w:color w:val="auto"/>
          <w:szCs w:val="28"/>
          <w:lang w:val="uk-UA"/>
        </w:rPr>
        <w:t xml:space="preserve"> (ВООЗ) з ліквідації туберкульозу (ТБ), що рекомендує лікування та надання підтримки усім пацієнтам з ТБ. Метою даного оновлення є застосування найбільш достовірних існуючих даних щодо лікування ТБ, чутливого до лікарських засобів (</w:t>
      </w:r>
      <w:r w:rsidRPr="0091301A">
        <w:rPr>
          <w:rStyle w:val="fontstyle01"/>
          <w:rFonts w:cs="Times New Roman"/>
          <w:i/>
          <w:color w:val="auto"/>
          <w:szCs w:val="28"/>
          <w:lang w:val="uk-UA"/>
        </w:rPr>
        <w:t>далі</w:t>
      </w:r>
      <w:r w:rsidRPr="0091301A">
        <w:rPr>
          <w:rStyle w:val="fontstyle01"/>
          <w:rFonts w:cs="Times New Roman"/>
          <w:color w:val="auto"/>
          <w:szCs w:val="28"/>
          <w:lang w:val="uk-UA"/>
        </w:rPr>
        <w:t xml:space="preserve"> – чутливого ТБ), впровадження процедур забезпечення відповідного догляду за пацієнтами та надання їм підтримки. Оновлення настанови також сприятиме прийняттю стратегічних рішень у цій галузі керівниками національних програм з контролю щодо ТБ, представниками національних урядових структур та медичними працівниками незалежно від географічних, економічних та соціальних умов у країні.</w:t>
      </w:r>
    </w:p>
    <w:p w14:paraId="2EA9F93F" w14:textId="77777777" w:rsidR="00344A95" w:rsidRPr="0091301A" w:rsidRDefault="00344A95"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Завданнями оновленої </w:t>
      </w:r>
      <w:r w:rsidRPr="0091301A">
        <w:rPr>
          <w:rStyle w:val="fontstyle21"/>
          <w:rFonts w:ascii="Times New Roman" w:hAnsi="Times New Roman" w:cs="Times New Roman"/>
          <w:color w:val="auto"/>
          <w:sz w:val="28"/>
          <w:szCs w:val="28"/>
          <w:lang w:val="uk-UA"/>
        </w:rPr>
        <w:t xml:space="preserve">«Настанови з лікування чутливого туберкульозу та надання відповідних медичних послуг пацієнтам з туберкульозом» </w:t>
      </w:r>
      <w:r w:rsidRPr="0091301A">
        <w:rPr>
          <w:rStyle w:val="fontstyle31"/>
          <w:rFonts w:ascii="Times New Roman" w:hAnsi="Times New Roman" w:cs="Times New Roman"/>
          <w:color w:val="auto"/>
          <w:sz w:val="28"/>
          <w:szCs w:val="28"/>
          <w:lang w:val="uk-UA"/>
        </w:rPr>
        <w:t>є</w:t>
      </w:r>
      <w:r w:rsidRPr="0091301A">
        <w:rPr>
          <w:rStyle w:val="fontstyle01"/>
          <w:rFonts w:cs="Times New Roman"/>
          <w:color w:val="auto"/>
          <w:szCs w:val="28"/>
          <w:lang w:val="uk-UA"/>
        </w:rPr>
        <w:t xml:space="preserve">: </w:t>
      </w:r>
    </w:p>
    <w:p w14:paraId="49CBC4BF" w14:textId="77777777" w:rsidR="00344A95" w:rsidRPr="0091301A" w:rsidRDefault="00344A95" w:rsidP="0091301A">
      <w:pPr>
        <w:jc w:val="both"/>
        <w:rPr>
          <w:rFonts w:cs="Times New Roman"/>
          <w:szCs w:val="28"/>
          <w:lang w:val="uk-UA"/>
        </w:rPr>
      </w:pPr>
      <w:r w:rsidRPr="0091301A">
        <w:rPr>
          <w:rStyle w:val="fontstyle01"/>
          <w:rFonts w:cs="Times New Roman"/>
          <w:color w:val="auto"/>
          <w:szCs w:val="28"/>
          <w:lang w:val="uk-UA"/>
        </w:rPr>
        <w:t xml:space="preserve">1) надання оновлених рекомендацій на основі найновіших даних щодо лікування чутливого ТБ та догляду за пацієнтами; </w:t>
      </w:r>
    </w:p>
    <w:p w14:paraId="2947AB94" w14:textId="172A2FCE" w:rsidR="00344A95" w:rsidRPr="00360B3A" w:rsidRDefault="00344A95" w:rsidP="0091301A">
      <w:pPr>
        <w:jc w:val="both"/>
        <w:rPr>
          <w:rFonts w:cs="Times New Roman"/>
          <w:spacing w:val="2"/>
          <w:szCs w:val="28"/>
          <w:lang w:val="uk-UA"/>
        </w:rPr>
      </w:pPr>
      <w:r w:rsidRPr="00360B3A">
        <w:rPr>
          <w:rStyle w:val="fontstyle01"/>
          <w:rFonts w:cs="Times New Roman"/>
          <w:color w:val="auto"/>
          <w:spacing w:val="2"/>
          <w:szCs w:val="28"/>
          <w:lang w:val="uk-UA"/>
        </w:rPr>
        <w:t xml:space="preserve">2) поєднання нових рекомендацій разом з усіма чинними та існуючими </w:t>
      </w:r>
      <w:r w:rsidR="006A3CD5" w:rsidRPr="00360B3A">
        <w:rPr>
          <w:rStyle w:val="fontstyle01"/>
          <w:rFonts w:cs="Times New Roman"/>
          <w:color w:val="auto"/>
          <w:spacing w:val="2"/>
          <w:szCs w:val="28"/>
          <w:lang w:val="uk-UA"/>
        </w:rPr>
        <w:t>рекомендаціями</w:t>
      </w:r>
      <w:r w:rsidRPr="00360B3A">
        <w:rPr>
          <w:rStyle w:val="fontstyle01"/>
          <w:rFonts w:cs="Times New Roman"/>
          <w:color w:val="auto"/>
          <w:spacing w:val="2"/>
          <w:szCs w:val="28"/>
          <w:lang w:val="uk-UA"/>
        </w:rPr>
        <w:t xml:space="preserve"> ВООЗ щодо лікування чутливого ТБ та догляду за пацієнтами з ТБ.</w:t>
      </w:r>
    </w:p>
    <w:p w14:paraId="3D8E1E96" w14:textId="0D90EC57" w:rsidR="00344A95" w:rsidRPr="00360B3A" w:rsidRDefault="00344A95" w:rsidP="0091301A">
      <w:pPr>
        <w:jc w:val="both"/>
        <w:rPr>
          <w:rFonts w:cs="Times New Roman"/>
          <w:spacing w:val="-2"/>
          <w:szCs w:val="28"/>
          <w:lang w:val="uk-UA"/>
        </w:rPr>
      </w:pPr>
      <w:r w:rsidRPr="00360B3A">
        <w:rPr>
          <w:rStyle w:val="fontstyle11"/>
          <w:rFonts w:ascii="Times New Roman" w:hAnsi="Times New Roman" w:cs="Times New Roman"/>
          <w:color w:val="auto"/>
          <w:spacing w:val="-2"/>
          <w:sz w:val="28"/>
          <w:szCs w:val="28"/>
          <w:lang w:val="uk-UA"/>
        </w:rPr>
        <w:t xml:space="preserve">Під егідою </w:t>
      </w:r>
      <w:r w:rsidRPr="00360B3A">
        <w:rPr>
          <w:rFonts w:eastAsia="Arial" w:cs="Times New Roman"/>
          <w:spacing w:val="-2"/>
          <w:szCs w:val="28"/>
          <w:lang w:val="uk-UA"/>
        </w:rPr>
        <w:t xml:space="preserve">Глобальної програми ВООЗ із боротьби з туберкульозом </w:t>
      </w:r>
      <w:r w:rsidRPr="00360B3A">
        <w:rPr>
          <w:rStyle w:val="fontstyle11"/>
          <w:rFonts w:ascii="Times New Roman" w:hAnsi="Times New Roman" w:cs="Times New Roman"/>
          <w:color w:val="auto"/>
          <w:spacing w:val="-2"/>
          <w:sz w:val="28"/>
          <w:szCs w:val="28"/>
          <w:lang w:val="uk-UA"/>
        </w:rPr>
        <w:t>(</w:t>
      </w:r>
      <w:r w:rsidR="00AE6F2F" w:rsidRPr="00AE6F2F">
        <w:rPr>
          <w:rFonts w:eastAsia="Arial" w:cs="Times New Roman"/>
          <w:szCs w:val="28"/>
          <w:lang w:val="uk-UA"/>
        </w:rPr>
        <w:t>ВООЗ/GTB</w:t>
      </w:r>
      <w:r w:rsidRPr="00360B3A">
        <w:rPr>
          <w:rStyle w:val="fontstyle11"/>
          <w:rFonts w:ascii="Times New Roman" w:hAnsi="Times New Roman" w:cs="Times New Roman"/>
          <w:color w:val="auto"/>
          <w:spacing w:val="-2"/>
          <w:sz w:val="28"/>
          <w:szCs w:val="28"/>
          <w:lang w:val="uk-UA"/>
        </w:rPr>
        <w:t xml:space="preserve">) було </w:t>
      </w:r>
      <w:r w:rsidRPr="00360B3A">
        <w:rPr>
          <w:rStyle w:val="fontstyle01"/>
          <w:rFonts w:cs="Times New Roman"/>
          <w:color w:val="auto"/>
          <w:spacing w:val="-2"/>
          <w:szCs w:val="28"/>
          <w:lang w:val="uk-UA"/>
        </w:rPr>
        <w:t>скликано засідання Групи з розробки настанови, що тривало протягом 11</w:t>
      </w:r>
      <w:r w:rsidRPr="00360B3A">
        <w:rPr>
          <w:rStyle w:val="fontstyle31"/>
          <w:rFonts w:ascii="Times New Roman" w:hAnsi="Times New Roman" w:cs="Times New Roman"/>
          <w:color w:val="auto"/>
          <w:spacing w:val="-2"/>
          <w:sz w:val="28"/>
          <w:szCs w:val="28"/>
          <w:lang w:val="uk-UA"/>
        </w:rPr>
        <w:t>–</w:t>
      </w:r>
      <w:r w:rsidRPr="00360B3A">
        <w:rPr>
          <w:rStyle w:val="fontstyle01"/>
          <w:rFonts w:cs="Times New Roman"/>
          <w:color w:val="auto"/>
          <w:spacing w:val="-2"/>
          <w:szCs w:val="28"/>
          <w:lang w:val="uk-UA"/>
        </w:rPr>
        <w:t xml:space="preserve">13 липня 2016 р., з метою оцінювання наявних доказових даних щодо основних аспектів лікування чутливого ТБ та догляду за пацієнтами, а також визначення рекомендацій для оновлення четвертого видання «Настанови з лікування туберкульозу», опублікованого у 2010 р. </w:t>
      </w:r>
      <w:r w:rsidRPr="00360B3A">
        <w:rPr>
          <w:rStyle w:val="fontstyle21"/>
          <w:rFonts w:ascii="Times New Roman" w:hAnsi="Times New Roman" w:cs="Times New Roman"/>
          <w:i/>
          <w:color w:val="auto"/>
          <w:spacing w:val="-2"/>
          <w:sz w:val="28"/>
          <w:szCs w:val="28"/>
          <w:lang w:val="uk-UA"/>
        </w:rPr>
        <w:t>(1)</w:t>
      </w:r>
      <w:r w:rsidRPr="00360B3A">
        <w:rPr>
          <w:rStyle w:val="fontstyle01"/>
          <w:rFonts w:cs="Times New Roman"/>
          <w:color w:val="auto"/>
          <w:spacing w:val="-2"/>
          <w:szCs w:val="28"/>
          <w:lang w:val="uk-UA"/>
        </w:rPr>
        <w:t>. До складу Групи з розробки настанови увійшла мультидисциплінарна група незалежних експертів з ТБ.</w:t>
      </w:r>
    </w:p>
    <w:p w14:paraId="103847D2" w14:textId="77777777" w:rsidR="00344A95" w:rsidRPr="0091301A" w:rsidRDefault="00344A95" w:rsidP="0091301A">
      <w:pPr>
        <w:jc w:val="both"/>
        <w:rPr>
          <w:rFonts w:cs="Times New Roman"/>
          <w:szCs w:val="28"/>
          <w:lang w:val="uk-UA"/>
        </w:rPr>
      </w:pPr>
      <w:r w:rsidRPr="0091301A">
        <w:rPr>
          <w:rStyle w:val="fontstyle01"/>
          <w:rFonts w:cs="Times New Roman"/>
          <w:szCs w:val="28"/>
          <w:lang w:val="uk-UA"/>
        </w:rPr>
        <w:t>Предметом оновлення</w:t>
      </w:r>
      <w:r w:rsidRPr="0091301A">
        <w:rPr>
          <w:rStyle w:val="fontstyle31"/>
          <w:rFonts w:ascii="Times New Roman" w:hAnsi="Times New Roman" w:cs="Times New Roman"/>
          <w:i/>
          <w:sz w:val="28"/>
          <w:szCs w:val="28"/>
          <w:lang w:val="uk-UA"/>
        </w:rPr>
        <w:t xml:space="preserve"> </w:t>
      </w:r>
      <w:r w:rsidRPr="0091301A">
        <w:rPr>
          <w:rStyle w:val="fontstyle21"/>
          <w:rFonts w:ascii="Times New Roman" w:hAnsi="Times New Roman" w:cs="Times New Roman"/>
          <w:color w:val="auto"/>
          <w:sz w:val="28"/>
          <w:szCs w:val="28"/>
          <w:lang w:val="uk-UA"/>
        </w:rPr>
        <w:t>«Настанови з лікування чутливого туберкульозу та надання відповідних медичних послуг пацієнтам з туберкульозом»</w:t>
      </w:r>
      <w:r w:rsidRPr="0091301A">
        <w:rPr>
          <w:rStyle w:val="fontstyle21"/>
          <w:rFonts w:ascii="Times New Roman" w:hAnsi="Times New Roman" w:cs="Times New Roman"/>
          <w:sz w:val="28"/>
          <w:szCs w:val="28"/>
          <w:lang w:val="uk-UA"/>
        </w:rPr>
        <w:t xml:space="preserve"> </w:t>
      </w:r>
      <w:r w:rsidRPr="0091301A">
        <w:rPr>
          <w:rStyle w:val="fontstyle01"/>
          <w:rFonts w:cs="Times New Roman"/>
          <w:szCs w:val="28"/>
          <w:lang w:val="uk-UA"/>
        </w:rPr>
        <w:t xml:space="preserve">2017 р. є: </w:t>
      </w:r>
    </w:p>
    <w:p w14:paraId="5A280945" w14:textId="77777777" w:rsidR="00344A95" w:rsidRPr="0091301A" w:rsidRDefault="00344A95" w:rsidP="0091301A">
      <w:pPr>
        <w:jc w:val="both"/>
        <w:rPr>
          <w:rStyle w:val="fontstyle01"/>
          <w:rFonts w:cs="Times New Roman"/>
          <w:szCs w:val="28"/>
          <w:lang w:val="uk-UA"/>
        </w:rPr>
      </w:pPr>
      <w:r w:rsidRPr="0091301A">
        <w:rPr>
          <w:rStyle w:val="fontstyle01"/>
          <w:rFonts w:cs="Times New Roman"/>
          <w:szCs w:val="28"/>
          <w:lang w:val="uk-UA"/>
        </w:rPr>
        <w:t xml:space="preserve">1) оновлення попередніх науково обґрунтованих стратегічних рекомендацій, що були опубліковані у 2010 р.; </w:t>
      </w:r>
    </w:p>
    <w:p w14:paraId="4CF88EEE" w14:textId="77777777" w:rsidR="00344A95" w:rsidRPr="0091301A" w:rsidRDefault="00344A95" w:rsidP="0091301A">
      <w:pPr>
        <w:jc w:val="both"/>
        <w:rPr>
          <w:rFonts w:cs="Times New Roman"/>
          <w:szCs w:val="28"/>
          <w:lang w:val="uk-UA"/>
        </w:rPr>
      </w:pPr>
      <w:r w:rsidRPr="0091301A">
        <w:rPr>
          <w:rStyle w:val="fontstyle01"/>
          <w:rFonts w:cs="Times New Roman"/>
          <w:szCs w:val="28"/>
          <w:lang w:val="uk-UA"/>
        </w:rPr>
        <w:t xml:space="preserve">2) надання додаткових рекомендацій, заснованих на підході </w:t>
      </w:r>
      <w:r w:rsidRPr="0091301A">
        <w:rPr>
          <w:rFonts w:eastAsia="Arial" w:cs="Times New Roman"/>
          <w:szCs w:val="28"/>
          <w:lang w:val="uk-UA"/>
        </w:rPr>
        <w:t>Системи градації рекомендацій, експертиз, розвитку та оцінювання (</w:t>
      </w:r>
      <w:r w:rsidRPr="0091301A">
        <w:rPr>
          <w:rStyle w:val="fontstyle01"/>
          <w:rFonts w:cs="Times New Roman"/>
          <w:szCs w:val="28"/>
          <w:lang w:val="uk-UA"/>
        </w:rPr>
        <w:t>GRADE), щодо певних аспектів догляду за пацієнтами незалежно від того, чи є їх захворювання чутливим або резистентним до протитуберкульозних препаратів (у цьому контексті було переглянуто навіть модель догляду за пацієнтами з хіміорезистентним ТБ з метою оцінювання якості наявних доказових даних).</w:t>
      </w:r>
    </w:p>
    <w:p w14:paraId="76902BC1" w14:textId="77777777" w:rsidR="00344A95" w:rsidRPr="0091301A" w:rsidRDefault="00344A95" w:rsidP="0091301A">
      <w:pPr>
        <w:jc w:val="both"/>
        <w:rPr>
          <w:rStyle w:val="fontstyle01"/>
          <w:rFonts w:cs="Times New Roman"/>
          <w:szCs w:val="28"/>
          <w:lang w:val="uk-UA"/>
        </w:rPr>
      </w:pPr>
      <w:r w:rsidRPr="0091301A">
        <w:rPr>
          <w:rStyle w:val="fontstyle01"/>
          <w:rFonts w:cs="Times New Roman"/>
          <w:szCs w:val="28"/>
          <w:lang w:val="uk-UA"/>
        </w:rPr>
        <w:t xml:space="preserve">До початку засідання Керівний комітет ВООЗ визначив декілька ключових питань, що детально обговорювалися протягом чотирьох годин онлайн-засідань членами Групи з розробки настанови. Під час цих засідань було </w:t>
      </w:r>
      <w:r w:rsidRPr="0091301A">
        <w:rPr>
          <w:rStyle w:val="fontstyle01"/>
          <w:rFonts w:cs="Times New Roman"/>
          <w:szCs w:val="28"/>
          <w:lang w:val="uk-UA"/>
        </w:rPr>
        <w:lastRenderedPageBreak/>
        <w:t>також затверджено формат запитань PICO (</w:t>
      </w:r>
      <w:r w:rsidRPr="0091301A">
        <w:rPr>
          <w:rFonts w:eastAsia="Times New Roman" w:cs="Times New Roman"/>
          <w:color w:val="000000"/>
          <w:szCs w:val="28"/>
          <w:lang w:val="uk-UA"/>
        </w:rPr>
        <w:t>Population, Intervention, Comparator, Outcomes – населення, втручання, компаратор, результати</w:t>
      </w:r>
      <w:r w:rsidRPr="0091301A">
        <w:rPr>
          <w:rStyle w:val="fontstyle01"/>
          <w:rFonts w:cs="Times New Roman"/>
          <w:szCs w:val="28"/>
          <w:lang w:val="uk-UA"/>
        </w:rPr>
        <w:t>), щоб декілька груп систематичного огляду змогли продовжити свою роботу.</w:t>
      </w:r>
    </w:p>
    <w:p w14:paraId="13EB8F84" w14:textId="77777777" w:rsidR="00344A95" w:rsidRPr="0091301A" w:rsidRDefault="00344A95" w:rsidP="0091301A">
      <w:pPr>
        <w:jc w:val="both"/>
        <w:rPr>
          <w:rFonts w:cs="Times New Roman"/>
          <w:szCs w:val="28"/>
          <w:lang w:val="uk-UA"/>
        </w:rPr>
      </w:pPr>
      <w:r w:rsidRPr="0091301A">
        <w:rPr>
          <w:rStyle w:val="fontstyle01"/>
          <w:rFonts w:cs="Times New Roman"/>
          <w:color w:val="auto"/>
          <w:szCs w:val="28"/>
          <w:lang w:val="uk-UA"/>
        </w:rPr>
        <w:t xml:space="preserve">Під час підготовки цих оновлень </w:t>
      </w:r>
      <w:r w:rsidRPr="0091301A">
        <w:rPr>
          <w:rStyle w:val="fontstyle11"/>
          <w:rFonts w:ascii="Times New Roman" w:hAnsi="Times New Roman" w:cs="Times New Roman"/>
          <w:color w:val="auto"/>
          <w:sz w:val="28"/>
          <w:szCs w:val="28"/>
          <w:lang w:val="uk-UA"/>
        </w:rPr>
        <w:t>Американське торакальне товариство/ Центри з контролю та профілактики захворювань США/Американське товариство інфекційних хвороб (АТТ/ЦКЗ/АТІХ)</w:t>
      </w:r>
      <w:r w:rsidRPr="0091301A">
        <w:rPr>
          <w:rStyle w:val="fontstyle01"/>
          <w:rFonts w:cs="Times New Roman"/>
          <w:color w:val="auto"/>
          <w:szCs w:val="28"/>
          <w:lang w:val="uk-UA"/>
        </w:rPr>
        <w:t xml:space="preserve"> також розробляли нову практичну клінічну настанову щодо лікування </w:t>
      </w:r>
      <w:r w:rsidRPr="0091301A">
        <w:rPr>
          <w:rStyle w:val="fontstyle31"/>
          <w:rFonts w:ascii="Times New Roman" w:hAnsi="Times New Roman" w:cs="Times New Roman"/>
          <w:color w:val="auto"/>
          <w:sz w:val="28"/>
          <w:szCs w:val="28"/>
          <w:lang w:val="uk-UA"/>
        </w:rPr>
        <w:t>чутливого до лікарських засобів ТБ</w:t>
      </w:r>
      <w:r w:rsidRPr="0091301A">
        <w:rPr>
          <w:rStyle w:val="fontstyle01"/>
          <w:rFonts w:cs="Times New Roman"/>
          <w:color w:val="auto"/>
          <w:szCs w:val="28"/>
          <w:lang w:val="uk-UA"/>
        </w:rPr>
        <w:t xml:space="preserve"> із залученням персоналу ВООЗ </w:t>
      </w:r>
      <w:r w:rsidRPr="0091301A">
        <w:rPr>
          <w:rStyle w:val="fontstyle21"/>
          <w:rFonts w:ascii="Times New Roman" w:hAnsi="Times New Roman" w:cs="Times New Roman"/>
          <w:i/>
          <w:color w:val="auto"/>
          <w:sz w:val="28"/>
          <w:szCs w:val="28"/>
          <w:lang w:val="uk-UA"/>
        </w:rPr>
        <w:t>(2)</w:t>
      </w:r>
      <w:r w:rsidRPr="0091301A">
        <w:rPr>
          <w:rStyle w:val="fontstyle01"/>
          <w:rFonts w:cs="Times New Roman"/>
          <w:color w:val="auto"/>
          <w:szCs w:val="28"/>
          <w:lang w:val="uk-UA"/>
        </w:rPr>
        <w:t xml:space="preserve">. Наявними матеріалами обмінювалися не лише з ВООЗ, а й з колегами з Університету Каліфорнії (Сан-Франциско) та Університету МакГілла (Монреаль), які зробили свій внесок до розробки настанови </w:t>
      </w:r>
      <w:r w:rsidRPr="0091301A">
        <w:rPr>
          <w:rStyle w:val="fontstyle11"/>
          <w:rFonts w:ascii="Times New Roman" w:hAnsi="Times New Roman" w:cs="Times New Roman"/>
          <w:color w:val="auto"/>
          <w:sz w:val="28"/>
          <w:szCs w:val="28"/>
          <w:lang w:val="uk-UA"/>
        </w:rPr>
        <w:t>АТТ/ЦКЗ/АТІХ</w:t>
      </w:r>
      <w:r w:rsidRPr="0091301A">
        <w:rPr>
          <w:rStyle w:val="fontstyle01"/>
          <w:rFonts w:cs="Times New Roman"/>
          <w:color w:val="auto"/>
          <w:szCs w:val="28"/>
          <w:lang w:val="uk-UA"/>
        </w:rPr>
        <w:t>, а також були основними джерелами оцінювання даних для настанови ВООЗ.</w:t>
      </w:r>
    </w:p>
    <w:p w14:paraId="4EED6CEE" w14:textId="77777777" w:rsidR="00344A95" w:rsidRPr="0091301A" w:rsidRDefault="00344A95" w:rsidP="0091301A">
      <w:pPr>
        <w:jc w:val="both"/>
        <w:rPr>
          <w:rFonts w:cs="Times New Roman"/>
          <w:szCs w:val="28"/>
          <w:lang w:val="uk-UA"/>
        </w:rPr>
      </w:pPr>
      <w:r w:rsidRPr="0091301A">
        <w:rPr>
          <w:rStyle w:val="fontstyle01"/>
          <w:rFonts w:cs="Times New Roman"/>
          <w:color w:val="auto"/>
          <w:szCs w:val="28"/>
          <w:lang w:val="uk-UA"/>
        </w:rPr>
        <w:t xml:space="preserve">Групою з розробки настанови було запропоновано провести систематичні огляди трьох клінічних запитань PICO щодо лікування </w:t>
      </w:r>
      <w:r w:rsidRPr="0091301A">
        <w:rPr>
          <w:rStyle w:val="fontstyle31"/>
          <w:rFonts w:ascii="Times New Roman" w:hAnsi="Times New Roman" w:cs="Times New Roman"/>
          <w:color w:val="auto"/>
          <w:sz w:val="28"/>
          <w:szCs w:val="28"/>
          <w:lang w:val="uk-UA"/>
        </w:rPr>
        <w:t xml:space="preserve">чутливого ТБ </w:t>
      </w:r>
      <w:r w:rsidRPr="0091301A">
        <w:rPr>
          <w:rStyle w:val="fontstyle01"/>
          <w:rFonts w:cs="Times New Roman"/>
          <w:color w:val="auto"/>
          <w:szCs w:val="28"/>
          <w:lang w:val="uk-UA"/>
        </w:rPr>
        <w:t>(PICO 1, 2 та 9) та двох запитань щодо догляду за пацієнтами (PICO 10 та 11),</w:t>
      </w:r>
      <w:r w:rsidRPr="0091301A">
        <w:rPr>
          <w:rFonts w:cs="Times New Roman"/>
          <w:szCs w:val="28"/>
          <w:lang w:val="uk-UA"/>
        </w:rPr>
        <w:t xml:space="preserve"> тоді як для решти шести запропонованих Групою </w:t>
      </w:r>
      <w:r w:rsidRPr="0091301A">
        <w:rPr>
          <w:rStyle w:val="fontstyle01"/>
          <w:rFonts w:cs="Times New Roman"/>
          <w:color w:val="auto"/>
          <w:szCs w:val="28"/>
          <w:lang w:val="uk-UA"/>
        </w:rPr>
        <w:t xml:space="preserve">запитань PICO (PICO 3–8) було використано доказові дані, отримані в результаті проведення систематичних оглядів для нещодавно оновленої настанови </w:t>
      </w:r>
      <w:r w:rsidRPr="0091301A">
        <w:rPr>
          <w:rStyle w:val="fontstyle11"/>
          <w:rFonts w:ascii="Times New Roman" w:hAnsi="Times New Roman" w:cs="Times New Roman"/>
          <w:color w:val="auto"/>
          <w:sz w:val="28"/>
          <w:szCs w:val="28"/>
          <w:lang w:val="uk-UA"/>
        </w:rPr>
        <w:t>АТТ/ЦКЗ/АТІХ</w:t>
      </w:r>
      <w:r w:rsidRPr="0091301A">
        <w:rPr>
          <w:rStyle w:val="fontstyle01"/>
          <w:rFonts w:cs="Times New Roman"/>
          <w:color w:val="auto"/>
          <w:szCs w:val="28"/>
          <w:lang w:val="uk-UA"/>
        </w:rPr>
        <w:t xml:space="preserve"> </w:t>
      </w:r>
      <w:r w:rsidRPr="0091301A">
        <w:rPr>
          <w:rStyle w:val="fontstyle21"/>
          <w:rFonts w:ascii="Times New Roman" w:hAnsi="Times New Roman" w:cs="Times New Roman"/>
          <w:i/>
          <w:color w:val="auto"/>
          <w:sz w:val="28"/>
          <w:szCs w:val="28"/>
          <w:lang w:val="uk-UA"/>
        </w:rPr>
        <w:t>(2)</w:t>
      </w:r>
      <w:r w:rsidRPr="0091301A">
        <w:rPr>
          <w:rStyle w:val="fontstyle01"/>
          <w:rFonts w:cs="Times New Roman"/>
          <w:color w:val="auto"/>
          <w:szCs w:val="28"/>
          <w:lang w:val="uk-UA"/>
        </w:rPr>
        <w:t>.</w:t>
      </w:r>
    </w:p>
    <w:p w14:paraId="0578C639" w14:textId="77777777" w:rsidR="00344A95" w:rsidRPr="0091301A" w:rsidRDefault="00344A95" w:rsidP="0091301A">
      <w:pPr>
        <w:jc w:val="both"/>
        <w:rPr>
          <w:rFonts w:cs="Times New Roman"/>
          <w:szCs w:val="28"/>
          <w:lang w:val="uk-UA"/>
        </w:rPr>
      </w:pPr>
      <w:r w:rsidRPr="0091301A">
        <w:rPr>
          <w:rStyle w:val="fontstyle01"/>
          <w:rFonts w:cs="Times New Roman"/>
          <w:color w:val="auto"/>
          <w:szCs w:val="28"/>
          <w:lang w:val="uk-UA"/>
        </w:rPr>
        <w:t xml:space="preserve">Запитання PICO, що розглядалися Групою з розробки настанови, </w:t>
      </w:r>
      <w:r w:rsidRPr="0091301A">
        <w:rPr>
          <w:rStyle w:val="fontstyle01"/>
          <w:rFonts w:cs="Times New Roman"/>
          <w:szCs w:val="28"/>
          <w:lang w:val="uk-UA"/>
        </w:rPr>
        <w:t>стосувалися пріоритетних напрямків лікування чутливого ТБ, а саме: застосування 4-місячних схем лікування фторхінолоном, ефективності комбінованих препаратів з фіксованим дозуванням (</w:t>
      </w:r>
      <w:r w:rsidRPr="0091301A">
        <w:rPr>
          <w:rFonts w:eastAsia="Times New Roman" w:cs="Times New Roman"/>
          <w:szCs w:val="28"/>
          <w:lang w:val="uk-UA"/>
        </w:rPr>
        <w:t>КПФД</w:t>
      </w:r>
      <w:r w:rsidRPr="0091301A">
        <w:rPr>
          <w:rStyle w:val="fontstyle01"/>
          <w:rFonts w:cs="Times New Roman"/>
          <w:szCs w:val="28"/>
          <w:lang w:val="uk-UA"/>
        </w:rPr>
        <w:t xml:space="preserve">), частоти прийому лікарських засобів, початку </w:t>
      </w:r>
      <w:r w:rsidRPr="0091301A">
        <w:rPr>
          <w:rFonts w:eastAsia="Times New Roman" w:cs="Times New Roman"/>
          <w:color w:val="000000"/>
          <w:szCs w:val="28"/>
          <w:lang w:val="uk-UA"/>
        </w:rPr>
        <w:t>антиретровірусної терапії (</w:t>
      </w:r>
      <w:r w:rsidRPr="0091301A">
        <w:rPr>
          <w:rStyle w:val="fontstyle01"/>
          <w:rFonts w:cs="Times New Roman"/>
          <w:szCs w:val="28"/>
          <w:lang w:val="uk-UA"/>
        </w:rPr>
        <w:t>АРТ) та тривалості лікування ТБ для людей, які живуть з ВІЛ (ЛЖВ), ефективності застосування ад’ювантних стероїдів для лікування туберкульозного перикардиту та менінгіту, лікування пацієнтів, які потребують повторного курсу лікування; а також – визначення пріоритетних напрямків догляду за пацієнтами, а саме: ефективності контрольованого лікування під наглядом і формування прихильності до лікування та створення децентралізованої моделі нагляду за лікуванням мультирезистентного ТБ (МРТБ).</w:t>
      </w:r>
    </w:p>
    <w:p w14:paraId="0559316F" w14:textId="64ACED14" w:rsidR="00344A95" w:rsidRPr="0091301A" w:rsidRDefault="00344A95" w:rsidP="0091301A">
      <w:pPr>
        <w:jc w:val="both"/>
        <w:rPr>
          <w:rFonts w:cs="Times New Roman"/>
          <w:szCs w:val="28"/>
          <w:lang w:val="uk-UA"/>
        </w:rPr>
      </w:pPr>
      <w:r w:rsidRPr="0091301A">
        <w:rPr>
          <w:rStyle w:val="fontstyle01"/>
          <w:rFonts w:cs="Times New Roman"/>
          <w:szCs w:val="28"/>
          <w:lang w:val="uk-UA"/>
        </w:rPr>
        <w:t xml:space="preserve">Група з розробки настанови для визначення рекомендацій застосувала підхід GRADE, окрім рекомендації щодо схеми лікування </w:t>
      </w:r>
      <w:r w:rsidR="00AF0020" w:rsidRPr="0091301A">
        <w:rPr>
          <w:rStyle w:val="fontstyle01"/>
          <w:rFonts w:cs="Times New Roman"/>
          <w:szCs w:val="28"/>
          <w:lang w:val="uk-UA"/>
        </w:rPr>
        <w:t xml:space="preserve">категорії </w:t>
      </w:r>
      <w:r w:rsidRPr="0091301A">
        <w:rPr>
          <w:rStyle w:val="fontstyle01"/>
          <w:rFonts w:cs="Times New Roman"/>
          <w:szCs w:val="28"/>
          <w:lang w:val="uk-UA"/>
        </w:rPr>
        <w:t>ІІ через недостатню кількість доказових даних, згенерованих із використанням підходу GRADE, тому для визначення цієї рекомендації застосовували досвід найкращих практик.</w:t>
      </w:r>
    </w:p>
    <w:p w14:paraId="49CA0FB1" w14:textId="77777777" w:rsidR="00344A95" w:rsidRPr="0091301A" w:rsidRDefault="00344A95" w:rsidP="0091301A">
      <w:pPr>
        <w:jc w:val="both"/>
        <w:rPr>
          <w:rStyle w:val="fontstyle01"/>
          <w:rFonts w:cs="Times New Roman"/>
          <w:szCs w:val="28"/>
          <w:lang w:val="uk-UA"/>
        </w:rPr>
      </w:pPr>
      <w:r w:rsidRPr="0091301A">
        <w:rPr>
          <w:rStyle w:val="fontstyle01"/>
          <w:rFonts w:cs="Times New Roman"/>
          <w:szCs w:val="28"/>
          <w:lang w:val="uk-UA"/>
        </w:rPr>
        <w:t>Настанову було переглянуто Групою зовнішніх рецензентів, що складалася з експертів та безпосередніх користувачів з усіх регіонів ВООЗ.</w:t>
      </w:r>
    </w:p>
    <w:p w14:paraId="0F0A9BD9" w14:textId="1EDC5CF6" w:rsidR="00C048FE" w:rsidRPr="0091301A" w:rsidRDefault="00C048FE" w:rsidP="0091301A">
      <w:pPr>
        <w:spacing w:after="160"/>
        <w:ind w:firstLine="0"/>
        <w:rPr>
          <w:rStyle w:val="fontstyle01"/>
          <w:rFonts w:cs="Times New Roman"/>
          <w:szCs w:val="28"/>
          <w:lang w:val="uk-UA"/>
        </w:rPr>
      </w:pPr>
      <w:r w:rsidRPr="0091301A">
        <w:rPr>
          <w:rStyle w:val="fontstyle01"/>
          <w:rFonts w:cs="Times New Roman"/>
          <w:szCs w:val="28"/>
          <w:lang w:val="uk-UA"/>
        </w:rPr>
        <w:br w:type="page"/>
      </w:r>
    </w:p>
    <w:p w14:paraId="62437053" w14:textId="77777777" w:rsidR="005E6185" w:rsidRDefault="005E6185" w:rsidP="0091301A">
      <w:pPr>
        <w:pStyle w:val="2"/>
        <w:rPr>
          <w:rStyle w:val="fontstyle01"/>
          <w:szCs w:val="28"/>
          <w:lang w:val="uk-UA"/>
        </w:rPr>
      </w:pPr>
      <w:bookmarkStart w:id="6" w:name="_Toc15726930"/>
      <w:r w:rsidRPr="0091301A">
        <w:rPr>
          <w:rStyle w:val="fontstyle01"/>
          <w:szCs w:val="28"/>
        </w:rPr>
        <w:lastRenderedPageBreak/>
        <w:t>Короткий огляд рекомендацій</w:t>
      </w:r>
      <w:bookmarkEnd w:id="6"/>
    </w:p>
    <w:tbl>
      <w:tblPr>
        <w:tblStyle w:val="ac"/>
        <w:tblW w:w="9781" w:type="dxa"/>
        <w:tblInd w:w="108" w:type="dxa"/>
        <w:tblLayout w:type="fixed"/>
        <w:tblLook w:val="04A0" w:firstRow="1" w:lastRow="0" w:firstColumn="1" w:lastColumn="0" w:noHBand="0" w:noVBand="1"/>
      </w:tblPr>
      <w:tblGrid>
        <w:gridCol w:w="4678"/>
        <w:gridCol w:w="5103"/>
      </w:tblGrid>
      <w:tr w:rsidR="00BD65A5" w:rsidRPr="004B24CD" w14:paraId="34B999C0" w14:textId="77777777" w:rsidTr="00BD65A5">
        <w:trPr>
          <w:trHeight w:val="20"/>
          <w:tblHeader/>
        </w:trPr>
        <w:tc>
          <w:tcPr>
            <w:tcW w:w="4678" w:type="dxa"/>
            <w:shd w:val="clear" w:color="auto" w:fill="auto"/>
          </w:tcPr>
          <w:p w14:paraId="2DEFC4E1" w14:textId="4A0CAFD6" w:rsidR="00BD65A5" w:rsidRPr="00BD65A5" w:rsidRDefault="00BD65A5" w:rsidP="00E25AF6">
            <w:pPr>
              <w:pStyle w:val="27"/>
              <w:shd w:val="clear" w:color="auto" w:fill="auto"/>
              <w:spacing w:line="240" w:lineRule="auto"/>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w:t>
            </w:r>
          </w:p>
        </w:tc>
        <w:tc>
          <w:tcPr>
            <w:tcW w:w="5103" w:type="dxa"/>
            <w:shd w:val="clear" w:color="auto" w:fill="auto"/>
          </w:tcPr>
          <w:p w14:paraId="6260C02E" w14:textId="77777777" w:rsidR="00BD65A5" w:rsidRPr="004B24CD" w:rsidRDefault="00BD65A5" w:rsidP="00E25AF6">
            <w:pPr>
              <w:pStyle w:val="27"/>
              <w:shd w:val="clear" w:color="auto" w:fill="auto"/>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Рекомендація</w:t>
            </w:r>
          </w:p>
        </w:tc>
      </w:tr>
      <w:tr w:rsidR="00BD65A5" w:rsidRPr="00BD65A5" w14:paraId="7C40008E" w14:textId="77777777" w:rsidTr="00E25AF6">
        <w:trPr>
          <w:trHeight w:val="20"/>
        </w:trPr>
        <w:tc>
          <w:tcPr>
            <w:tcW w:w="9781" w:type="dxa"/>
            <w:gridSpan w:val="2"/>
            <w:shd w:val="clear" w:color="auto" w:fill="auto"/>
          </w:tcPr>
          <w:p w14:paraId="136DF440" w14:textId="3F696EB7" w:rsidR="00BD65A5" w:rsidRPr="00BD65A5" w:rsidRDefault="00BD65A5" w:rsidP="00E25AF6">
            <w:pPr>
              <w:spacing w:line="233" w:lineRule="auto"/>
              <w:ind w:firstLine="0"/>
              <w:rPr>
                <w:rFonts w:eastAsia="Myriad Pro"/>
                <w:szCs w:val="28"/>
                <w:lang w:val="ru-RU"/>
              </w:rPr>
            </w:pPr>
            <w:r w:rsidRPr="0091301A">
              <w:rPr>
                <w:rStyle w:val="fontstyle01"/>
                <w:rFonts w:cs="Times New Roman"/>
                <w:b/>
                <w:color w:val="auto"/>
                <w:szCs w:val="28"/>
                <w:lang w:val="uk-UA"/>
              </w:rPr>
              <w:t>1. Лікування чутливого ТБ</w:t>
            </w:r>
          </w:p>
        </w:tc>
      </w:tr>
      <w:tr w:rsidR="00BD65A5" w:rsidRPr="00541007" w14:paraId="3BB148B4" w14:textId="77777777" w:rsidTr="00BD65A5">
        <w:trPr>
          <w:trHeight w:val="20"/>
        </w:trPr>
        <w:tc>
          <w:tcPr>
            <w:tcW w:w="4678" w:type="dxa"/>
            <w:shd w:val="clear" w:color="auto" w:fill="auto"/>
          </w:tcPr>
          <w:p w14:paraId="3F92364E" w14:textId="1D3F7CD9" w:rsidR="00BD65A5" w:rsidRPr="00151221" w:rsidRDefault="00BD65A5" w:rsidP="00E25AF6">
            <w:pPr>
              <w:ind w:firstLine="0"/>
              <w:rPr>
                <w:szCs w:val="28"/>
                <w:lang w:val="uk-UA"/>
              </w:rPr>
            </w:pPr>
            <w:r w:rsidRPr="0091301A">
              <w:rPr>
                <w:rStyle w:val="fontstyle21"/>
                <w:rFonts w:ascii="Times New Roman" w:hAnsi="Times New Roman" w:cs="Times New Roman"/>
                <w:color w:val="auto"/>
                <w:sz w:val="28"/>
                <w:szCs w:val="28"/>
                <w:lang w:val="uk-UA"/>
              </w:rPr>
              <w:t>1.1. </w:t>
            </w:r>
            <w:r w:rsidRPr="0091301A">
              <w:rPr>
                <w:rStyle w:val="fontstyle01"/>
                <w:rFonts w:cs="Times New Roman"/>
                <w:color w:val="auto"/>
                <w:szCs w:val="28"/>
                <w:lang w:val="uk-UA"/>
              </w:rPr>
              <w:t>Ефективність 4-місячної схеми лікування фторхінолоном порівняно зі стандартною 6-місячною схемою лікування 2HRZE/4HR у пацієнтів з чутливим до лікарських засобів туберкульозом легень</w:t>
            </w:r>
          </w:p>
        </w:tc>
        <w:tc>
          <w:tcPr>
            <w:tcW w:w="5103" w:type="dxa"/>
            <w:shd w:val="clear" w:color="auto" w:fill="auto"/>
          </w:tcPr>
          <w:p w14:paraId="673A1E82" w14:textId="7DFA84F6" w:rsidR="00BD65A5" w:rsidRPr="00151221" w:rsidRDefault="00BD65A5" w:rsidP="00E25AF6">
            <w:pPr>
              <w:spacing w:line="233" w:lineRule="auto"/>
              <w:ind w:firstLine="0"/>
              <w:rPr>
                <w:rFonts w:eastAsia="Myriad Pro"/>
                <w:szCs w:val="28"/>
                <w:lang w:val="uk-UA"/>
              </w:rPr>
            </w:pPr>
            <w:r w:rsidRPr="0091301A">
              <w:rPr>
                <w:rStyle w:val="fontstyle41"/>
                <w:rFonts w:ascii="Times New Roman" w:hAnsi="Times New Roman" w:cs="Times New Roman"/>
                <w:color w:val="auto"/>
                <w:sz w:val="28"/>
                <w:szCs w:val="28"/>
                <w:lang w:val="uk-UA"/>
              </w:rPr>
              <w:t>Для пацієнтів з чутливим до лікарських засобів ТБ легень не рекомендовано застосовувати 4-місячну схему лікування фторхінолоном</w:t>
            </w:r>
            <w:r w:rsidRPr="0091301A">
              <w:rPr>
                <w:rStyle w:val="aa"/>
                <w:rFonts w:cs="Times New Roman"/>
                <w:szCs w:val="28"/>
                <w:lang w:val="uk-UA"/>
              </w:rPr>
              <w:footnoteReference w:id="2"/>
            </w:r>
            <w:r w:rsidRPr="0091301A">
              <w:rPr>
                <w:rStyle w:val="fontstyle41"/>
                <w:rFonts w:ascii="Times New Roman" w:hAnsi="Times New Roman" w:cs="Times New Roman"/>
                <w:color w:val="auto"/>
                <w:sz w:val="28"/>
                <w:szCs w:val="28"/>
                <w:lang w:val="uk-UA"/>
              </w:rPr>
              <w:t>, рекомендованою залишається 6-місячна схема лікування рифампіцином 2HRZE/4HR (наполеглива рекомендація, помірна якість доказових даних).</w:t>
            </w:r>
          </w:p>
        </w:tc>
      </w:tr>
      <w:tr w:rsidR="00BD65A5" w:rsidRPr="00541007" w14:paraId="13642652" w14:textId="77777777" w:rsidTr="00BD65A5">
        <w:trPr>
          <w:trHeight w:val="20"/>
        </w:trPr>
        <w:tc>
          <w:tcPr>
            <w:tcW w:w="4678" w:type="dxa"/>
            <w:shd w:val="clear" w:color="auto" w:fill="auto"/>
          </w:tcPr>
          <w:p w14:paraId="2CBE63FD" w14:textId="296F6978" w:rsidR="00BD65A5" w:rsidRPr="00151221" w:rsidRDefault="00BD65A5" w:rsidP="00E25AF6">
            <w:pPr>
              <w:ind w:firstLine="0"/>
              <w:rPr>
                <w:szCs w:val="28"/>
                <w:lang w:val="uk-UA"/>
              </w:rPr>
            </w:pPr>
            <w:r w:rsidRPr="0091301A">
              <w:rPr>
                <w:rStyle w:val="fontstyle01"/>
                <w:rFonts w:cs="Times New Roman"/>
                <w:color w:val="auto"/>
                <w:szCs w:val="28"/>
                <w:lang w:val="uk-UA"/>
              </w:rPr>
              <w:t>1.2. Ефективність лікування туберкульозу за допомогою комбінованих препаратів з фіксованим дозуванням порівняно з монопрепаратами у пацієнтів з чутливим до лікарських засобів туберкульозом</w:t>
            </w:r>
          </w:p>
        </w:tc>
        <w:tc>
          <w:tcPr>
            <w:tcW w:w="5103" w:type="dxa"/>
            <w:shd w:val="clear" w:color="auto" w:fill="auto"/>
          </w:tcPr>
          <w:p w14:paraId="1F0EBC8D" w14:textId="322DE860" w:rsidR="00BD65A5" w:rsidRPr="00BD65A5" w:rsidRDefault="00BD65A5" w:rsidP="00E25AF6">
            <w:pPr>
              <w:spacing w:line="233"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Для лікування пацієнтів з чутливим до лікарських засобів ТБ рекомендовано використовувати КПФД на відміну від монопрепаратів (умовна рекомендація, низька якість доказових даних).</w:t>
            </w:r>
          </w:p>
        </w:tc>
      </w:tr>
      <w:tr w:rsidR="00BD65A5" w:rsidRPr="00541007" w14:paraId="74792C0F" w14:textId="77777777" w:rsidTr="00BD65A5">
        <w:trPr>
          <w:trHeight w:val="20"/>
        </w:trPr>
        <w:tc>
          <w:tcPr>
            <w:tcW w:w="4678" w:type="dxa"/>
            <w:shd w:val="clear" w:color="auto" w:fill="auto"/>
          </w:tcPr>
          <w:p w14:paraId="27EF326A" w14:textId="5D1A0E97" w:rsidR="00BD65A5" w:rsidRPr="00BD65A5" w:rsidRDefault="00BD65A5" w:rsidP="00E25AF6">
            <w:pPr>
              <w:ind w:firstLine="0"/>
              <w:rPr>
                <w:szCs w:val="28"/>
                <w:lang w:val="ru-RU"/>
              </w:rPr>
            </w:pPr>
            <w:r w:rsidRPr="0091301A">
              <w:rPr>
                <w:rStyle w:val="fontstyle01"/>
                <w:rFonts w:cs="Times New Roman"/>
                <w:color w:val="auto"/>
                <w:szCs w:val="28"/>
                <w:lang w:val="uk-UA"/>
              </w:rPr>
              <w:t>1.3. Ефективність переривчастого прийому (тричі на тиждень) протитуберкульозних препаратів як під час інтенсивної, так і протягом підтримувальної фази лікування, порівняно із щоденним прийомом</w:t>
            </w:r>
          </w:p>
        </w:tc>
        <w:tc>
          <w:tcPr>
            <w:tcW w:w="5103" w:type="dxa"/>
            <w:shd w:val="clear" w:color="auto" w:fill="auto"/>
          </w:tcPr>
          <w:p w14:paraId="1E6DC707" w14:textId="19B262AE" w:rsidR="00BD65A5" w:rsidRPr="00BD65A5" w:rsidRDefault="00BD65A5" w:rsidP="00E25AF6">
            <w:pPr>
              <w:spacing w:line="233"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Для всіх пацієнтів з чутливим ТБ не рекомендовано прийом препаратів тричі на тиждень як під час інтенсивної, так і протягом підтримувальної фази лікування; рекомендованим залишається щоденний прийом препаратів (умовна рекомендація, дуже низька якість доказових даних)</w:t>
            </w:r>
            <w:r w:rsidRPr="0091301A">
              <w:rPr>
                <w:rStyle w:val="aa"/>
                <w:rFonts w:cs="Times New Roman"/>
                <w:szCs w:val="28"/>
                <w:lang w:val="uk-UA"/>
              </w:rPr>
              <w:footnoteReference w:id="3"/>
            </w:r>
            <w:r w:rsidRPr="0091301A">
              <w:rPr>
                <w:rStyle w:val="fontstyle31"/>
                <w:rFonts w:ascii="Times New Roman" w:hAnsi="Times New Roman" w:cs="Times New Roman"/>
                <w:color w:val="auto"/>
                <w:sz w:val="28"/>
                <w:szCs w:val="28"/>
                <w:lang w:val="uk-UA"/>
              </w:rPr>
              <w:t>.</w:t>
            </w:r>
          </w:p>
        </w:tc>
      </w:tr>
      <w:tr w:rsidR="00BD65A5" w:rsidRPr="00541007" w14:paraId="40285928" w14:textId="77777777" w:rsidTr="00BD65A5">
        <w:trPr>
          <w:trHeight w:val="20"/>
        </w:trPr>
        <w:tc>
          <w:tcPr>
            <w:tcW w:w="4678" w:type="dxa"/>
            <w:shd w:val="clear" w:color="auto" w:fill="auto"/>
          </w:tcPr>
          <w:p w14:paraId="393DEE08" w14:textId="7734993D" w:rsidR="00BD65A5" w:rsidRPr="00BD65A5" w:rsidRDefault="00BD65A5" w:rsidP="00E25AF6">
            <w:pPr>
              <w:spacing w:line="250" w:lineRule="auto"/>
              <w:ind w:firstLine="0"/>
              <w:rPr>
                <w:szCs w:val="28"/>
                <w:lang w:val="ru-RU"/>
              </w:rPr>
            </w:pPr>
            <w:r w:rsidRPr="0091301A">
              <w:rPr>
                <w:rStyle w:val="fontstyle01"/>
                <w:rFonts w:cs="Times New Roman"/>
                <w:color w:val="auto"/>
                <w:szCs w:val="28"/>
                <w:lang w:val="uk-UA"/>
              </w:rPr>
              <w:t>1.4. Початок антиретровірусної терапії у ВІЛ-інфікованих пацієнтів з ТБ</w:t>
            </w:r>
          </w:p>
        </w:tc>
        <w:tc>
          <w:tcPr>
            <w:tcW w:w="5103" w:type="dxa"/>
            <w:shd w:val="clear" w:color="auto" w:fill="auto"/>
          </w:tcPr>
          <w:p w14:paraId="37E7BB50" w14:textId="77777777" w:rsidR="00BD65A5" w:rsidRPr="0091301A" w:rsidRDefault="00BD65A5" w:rsidP="00E25AF6">
            <w:pPr>
              <w:spacing w:line="250" w:lineRule="auto"/>
              <w:ind w:firstLine="0"/>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 xml:space="preserve">1.4.1. Призначення АРТ рекомендовано в усіх </w:t>
            </w:r>
            <w:r w:rsidRPr="0091301A">
              <w:rPr>
                <w:rStyle w:val="fontstyle01"/>
                <w:rFonts w:cs="Times New Roman"/>
                <w:color w:val="auto"/>
                <w:szCs w:val="28"/>
                <w:lang w:val="uk-UA"/>
              </w:rPr>
              <w:t>ВІЛ-інфікованих пацієнтів з ТБ</w:t>
            </w:r>
            <w:r w:rsidRPr="0091301A">
              <w:rPr>
                <w:rStyle w:val="fontstyle31"/>
                <w:rFonts w:ascii="Times New Roman" w:hAnsi="Times New Roman" w:cs="Times New Roman"/>
                <w:color w:val="auto"/>
                <w:sz w:val="28"/>
                <w:szCs w:val="28"/>
                <w:lang w:val="uk-UA"/>
              </w:rPr>
              <w:t xml:space="preserve"> незалежно від визначеної в них кількості лімфоцитів CD4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31"/>
                <w:rFonts w:ascii="Times New Roman" w:hAnsi="Times New Roman" w:cs="Times New Roman"/>
                <w:color w:val="auto"/>
                <w:sz w:val="28"/>
                <w:szCs w:val="28"/>
                <w:lang w:val="uk-UA"/>
              </w:rPr>
              <w:t>).</w:t>
            </w:r>
          </w:p>
          <w:p w14:paraId="17E17A95" w14:textId="5009B32B" w:rsidR="00BD65A5" w:rsidRPr="00151221" w:rsidRDefault="00BD65A5" w:rsidP="00E25AF6">
            <w:pPr>
              <w:spacing w:line="250" w:lineRule="auto"/>
              <w:ind w:firstLine="0"/>
              <w:rPr>
                <w:rFonts w:eastAsia="Myriad Pro"/>
                <w:szCs w:val="28"/>
                <w:lang w:val="uk-UA"/>
              </w:rPr>
            </w:pPr>
            <w:r w:rsidRPr="0091301A">
              <w:rPr>
                <w:rStyle w:val="fontstyle31"/>
                <w:rFonts w:ascii="Times New Roman" w:hAnsi="Times New Roman" w:cs="Times New Roman"/>
                <w:color w:val="auto"/>
                <w:sz w:val="28"/>
                <w:szCs w:val="28"/>
                <w:lang w:val="uk-UA"/>
              </w:rPr>
              <w:t>1.4.2. Спочатку рекомендовано розпочати курс лікування ТБ, після цього, якомога скоріше, протягом перших 8 тижнів курсу лікування слід розпочати АРТ (</w:t>
            </w:r>
            <w:r w:rsidRPr="0091301A">
              <w:rPr>
                <w:rStyle w:val="fontstyle41"/>
                <w:rFonts w:ascii="Times New Roman" w:hAnsi="Times New Roman" w:cs="Times New Roman"/>
                <w:color w:val="auto"/>
                <w:sz w:val="28"/>
                <w:szCs w:val="28"/>
                <w:lang w:val="uk-UA"/>
              </w:rPr>
              <w:t xml:space="preserve">наполеглива </w:t>
            </w:r>
            <w:r w:rsidRPr="0091301A">
              <w:rPr>
                <w:rStyle w:val="fontstyle41"/>
                <w:rFonts w:ascii="Times New Roman" w:hAnsi="Times New Roman" w:cs="Times New Roman"/>
                <w:color w:val="auto"/>
                <w:sz w:val="28"/>
                <w:szCs w:val="28"/>
                <w:lang w:val="uk-UA"/>
              </w:rPr>
              <w:lastRenderedPageBreak/>
              <w:t>рекомендація, висока якість доказових даних</w:t>
            </w:r>
            <w:r w:rsidRPr="0091301A">
              <w:rPr>
                <w:rStyle w:val="fontstyle31"/>
                <w:rFonts w:ascii="Times New Roman" w:hAnsi="Times New Roman" w:cs="Times New Roman"/>
                <w:color w:val="auto"/>
                <w:sz w:val="28"/>
                <w:szCs w:val="28"/>
                <w:lang w:val="uk-UA"/>
              </w:rPr>
              <w:t>). У ВІЛ-позитивних пацієнтів зі значною імуносупресією (наприклад, кількість лімфоцитів CD4˂50 клітин/мм³) рекомендовано розпочинати АРТ протягом перших 2 тижнів після початку курсу лікування ТБ.</w:t>
            </w:r>
          </w:p>
        </w:tc>
      </w:tr>
      <w:tr w:rsidR="00BD65A5" w:rsidRPr="00541007" w14:paraId="5B12F682" w14:textId="77777777" w:rsidTr="00BD65A5">
        <w:trPr>
          <w:trHeight w:val="20"/>
        </w:trPr>
        <w:tc>
          <w:tcPr>
            <w:tcW w:w="4678" w:type="dxa"/>
            <w:shd w:val="clear" w:color="auto" w:fill="auto"/>
          </w:tcPr>
          <w:p w14:paraId="399BF9D8" w14:textId="42B36D1C" w:rsidR="00BD65A5" w:rsidRPr="00BD65A5" w:rsidRDefault="00BD65A5" w:rsidP="00E25AF6">
            <w:pPr>
              <w:spacing w:line="250" w:lineRule="auto"/>
              <w:ind w:firstLine="0"/>
              <w:rPr>
                <w:szCs w:val="28"/>
                <w:lang w:val="ru-RU"/>
              </w:rPr>
            </w:pPr>
            <w:r w:rsidRPr="0091301A">
              <w:rPr>
                <w:rStyle w:val="fontstyle01"/>
                <w:rFonts w:cs="Times New Roman"/>
                <w:color w:val="auto"/>
                <w:szCs w:val="28"/>
                <w:lang w:val="uk-UA"/>
              </w:rPr>
              <w:lastRenderedPageBreak/>
              <w:t>1.5. Ефективність курсу лікування туберкульозу тривалістю понад 8 міс порівняно зі стандартизованим 6-місячним курсом лікування у пацієнтів з чутливим до лікарських засобів туберкульозом легень та коінфекцією ВІЛ/ТБ</w:t>
            </w:r>
          </w:p>
        </w:tc>
        <w:tc>
          <w:tcPr>
            <w:tcW w:w="5103" w:type="dxa"/>
            <w:shd w:val="clear" w:color="auto" w:fill="auto"/>
          </w:tcPr>
          <w:p w14:paraId="2FCCB39A" w14:textId="786D9C51" w:rsidR="00BD65A5" w:rsidRPr="00BD65A5" w:rsidRDefault="00BD65A5" w:rsidP="00E25AF6">
            <w:pPr>
              <w:spacing w:line="250"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Для ВІЛ-інфікованих пацієнтів з чутливим до лікарських засобів ТБ легень, які знаходяться на АРТ під час лікування ТБ, рекомендовано стандартизований 6-місячний курс лікування, на відміну від подовженого курсу лікування протягом 8</w:t>
            </w:r>
            <w:r>
              <w:rPr>
                <w:rStyle w:val="fontstyle31"/>
                <w:rFonts w:ascii="Times New Roman" w:hAnsi="Times New Roman" w:cs="Times New Roman"/>
                <w:color w:val="auto"/>
                <w:sz w:val="28"/>
                <w:szCs w:val="28"/>
                <w:lang w:val="uk-UA"/>
              </w:rPr>
              <w:t> </w:t>
            </w:r>
            <w:r w:rsidRPr="0091301A">
              <w:rPr>
                <w:rStyle w:val="fontstyle31"/>
                <w:rFonts w:ascii="Times New Roman" w:hAnsi="Times New Roman" w:cs="Times New Roman"/>
                <w:color w:val="auto"/>
                <w:sz w:val="28"/>
                <w:szCs w:val="28"/>
                <w:lang w:val="uk-UA"/>
              </w:rPr>
              <w:t>міс або довше (умовна рекомендація, дуже низька якість доказових даних).</w:t>
            </w:r>
          </w:p>
        </w:tc>
      </w:tr>
      <w:tr w:rsidR="00BD65A5" w:rsidRPr="00541007" w14:paraId="4C16C033" w14:textId="77777777" w:rsidTr="00BD65A5">
        <w:trPr>
          <w:trHeight w:val="20"/>
        </w:trPr>
        <w:tc>
          <w:tcPr>
            <w:tcW w:w="4678" w:type="dxa"/>
            <w:shd w:val="clear" w:color="auto" w:fill="auto"/>
          </w:tcPr>
          <w:p w14:paraId="7741AB4E" w14:textId="011AF240" w:rsidR="00BD65A5" w:rsidRPr="00BD65A5" w:rsidRDefault="00BD65A5" w:rsidP="00E25AF6">
            <w:pPr>
              <w:spacing w:line="250" w:lineRule="auto"/>
              <w:ind w:firstLine="0"/>
              <w:rPr>
                <w:szCs w:val="28"/>
                <w:lang w:val="ru-RU"/>
              </w:rPr>
            </w:pPr>
            <w:r w:rsidRPr="0091301A">
              <w:rPr>
                <w:rStyle w:val="fontstyle01"/>
                <w:rFonts w:cs="Times New Roman"/>
                <w:color w:val="auto"/>
                <w:szCs w:val="28"/>
                <w:lang w:val="uk-UA"/>
              </w:rPr>
              <w:t>1.6. Застосування ад’ювантних стероїдів при лікуванні позалегеневого туберкульозу</w:t>
            </w:r>
          </w:p>
        </w:tc>
        <w:tc>
          <w:tcPr>
            <w:tcW w:w="5103" w:type="dxa"/>
            <w:shd w:val="clear" w:color="auto" w:fill="auto"/>
          </w:tcPr>
          <w:p w14:paraId="01CC33D5" w14:textId="3C5BC9E0" w:rsidR="00BD65A5" w:rsidRPr="0091301A" w:rsidRDefault="00BD65A5" w:rsidP="00E25AF6">
            <w:pPr>
              <w:spacing w:line="250" w:lineRule="auto"/>
              <w:ind w:firstLine="0"/>
              <w:rPr>
                <w:rFonts w:cs="Times New Roman"/>
                <w:b/>
                <w:bCs/>
                <w:iCs/>
                <w:szCs w:val="28"/>
                <w:lang w:val="uk-UA"/>
              </w:rPr>
            </w:pPr>
            <w:r w:rsidRPr="0091301A">
              <w:rPr>
                <w:rStyle w:val="fontstyle31"/>
                <w:rFonts w:ascii="Times New Roman" w:hAnsi="Times New Roman" w:cs="Times New Roman"/>
                <w:color w:val="auto"/>
                <w:sz w:val="28"/>
                <w:szCs w:val="28"/>
                <w:lang w:val="uk-UA"/>
              </w:rPr>
              <w:t xml:space="preserve">1.6.1. Для пацієнтів з туберкульозним менінгітом </w:t>
            </w:r>
            <w:r w:rsidR="00EB5644">
              <w:rPr>
                <w:rStyle w:val="fontstyle31"/>
                <w:rFonts w:ascii="Times New Roman" w:hAnsi="Times New Roman" w:cs="Times New Roman"/>
                <w:color w:val="auto"/>
                <w:sz w:val="28"/>
                <w:szCs w:val="28"/>
                <w:lang w:val="uk-UA"/>
              </w:rPr>
              <w:t xml:space="preserve">має бути </w:t>
            </w:r>
            <w:r w:rsidRPr="0091301A">
              <w:rPr>
                <w:rStyle w:val="fontstyle31"/>
                <w:rFonts w:ascii="Times New Roman" w:hAnsi="Times New Roman" w:cs="Times New Roman"/>
                <w:color w:val="auto"/>
                <w:sz w:val="28"/>
                <w:szCs w:val="28"/>
                <w:lang w:val="uk-UA"/>
              </w:rPr>
              <w:t>пров</w:t>
            </w:r>
            <w:r w:rsidR="00EB5644">
              <w:rPr>
                <w:rStyle w:val="fontstyle31"/>
                <w:rFonts w:ascii="Times New Roman" w:hAnsi="Times New Roman" w:cs="Times New Roman"/>
                <w:color w:val="auto"/>
                <w:sz w:val="28"/>
                <w:szCs w:val="28"/>
                <w:lang w:val="uk-UA"/>
              </w:rPr>
              <w:t xml:space="preserve">едена </w:t>
            </w:r>
            <w:r w:rsidRPr="0091301A">
              <w:rPr>
                <w:rStyle w:val="fontstyle31"/>
                <w:rFonts w:ascii="Times New Roman" w:hAnsi="Times New Roman" w:cs="Times New Roman"/>
                <w:color w:val="auto"/>
                <w:sz w:val="28"/>
                <w:szCs w:val="28"/>
                <w:lang w:val="uk-UA"/>
              </w:rPr>
              <w:t>початков</w:t>
            </w:r>
            <w:r w:rsidR="00EB5644">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EB5644">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із застосуванням ад’ювантних кортикостероїдів, дексаметазону або преднізолону, протягом 6–8 тижнів (</w:t>
            </w:r>
            <w:r w:rsidRPr="0091301A">
              <w:rPr>
                <w:rStyle w:val="fontstyle41"/>
                <w:rFonts w:ascii="Times New Roman" w:hAnsi="Times New Roman" w:cs="Times New Roman"/>
                <w:color w:val="auto"/>
                <w:sz w:val="28"/>
                <w:szCs w:val="28"/>
                <w:lang w:val="uk-UA"/>
              </w:rPr>
              <w:t>наполеглива рекомендація, помірна якість доказових даних</w:t>
            </w:r>
            <w:r w:rsidRPr="0091301A">
              <w:rPr>
                <w:rStyle w:val="fontstyle31"/>
                <w:rFonts w:ascii="Times New Roman" w:hAnsi="Times New Roman" w:cs="Times New Roman"/>
                <w:color w:val="auto"/>
                <w:sz w:val="28"/>
                <w:szCs w:val="28"/>
                <w:lang w:val="uk-UA"/>
              </w:rPr>
              <w:t xml:space="preserve">). </w:t>
            </w:r>
          </w:p>
          <w:p w14:paraId="2D55B53D" w14:textId="38BF8D1A" w:rsidR="00BD65A5" w:rsidRPr="00BD65A5" w:rsidRDefault="00BD65A5" w:rsidP="00EB5644">
            <w:pPr>
              <w:spacing w:before="120" w:line="250"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 xml:space="preserve">1.6.2. Для пацієнтів з туберкульозним перикардитом </w:t>
            </w:r>
            <w:r w:rsidR="00EB5644">
              <w:rPr>
                <w:rStyle w:val="fontstyle31"/>
                <w:rFonts w:ascii="Times New Roman" w:hAnsi="Times New Roman" w:cs="Times New Roman"/>
                <w:color w:val="auto"/>
                <w:sz w:val="28"/>
                <w:szCs w:val="28"/>
                <w:lang w:val="uk-UA"/>
              </w:rPr>
              <w:t xml:space="preserve">може бути </w:t>
            </w:r>
            <w:r w:rsidRPr="0091301A">
              <w:rPr>
                <w:rStyle w:val="fontstyle31"/>
                <w:rFonts w:ascii="Times New Roman" w:hAnsi="Times New Roman" w:cs="Times New Roman"/>
                <w:color w:val="auto"/>
                <w:sz w:val="28"/>
                <w:szCs w:val="28"/>
                <w:lang w:val="uk-UA"/>
              </w:rPr>
              <w:t>пров</w:t>
            </w:r>
            <w:r w:rsidR="00EB5644">
              <w:rPr>
                <w:rStyle w:val="fontstyle31"/>
                <w:rFonts w:ascii="Times New Roman" w:hAnsi="Times New Roman" w:cs="Times New Roman"/>
                <w:color w:val="auto"/>
                <w:sz w:val="28"/>
                <w:szCs w:val="28"/>
                <w:lang w:val="uk-UA"/>
              </w:rPr>
              <w:t xml:space="preserve">едена </w:t>
            </w:r>
            <w:r w:rsidRPr="0091301A">
              <w:rPr>
                <w:rStyle w:val="fontstyle31"/>
                <w:rFonts w:ascii="Times New Roman" w:hAnsi="Times New Roman" w:cs="Times New Roman"/>
                <w:color w:val="auto"/>
                <w:sz w:val="28"/>
                <w:szCs w:val="28"/>
                <w:lang w:val="uk-UA"/>
              </w:rPr>
              <w:t>початков</w:t>
            </w:r>
            <w:r w:rsidR="00EB5644">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EB5644">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із застосуванням ад’ювантних кортикостероїдів (умовна рекомендація, дуже низька якість доказових даних).</w:t>
            </w:r>
          </w:p>
        </w:tc>
      </w:tr>
      <w:tr w:rsidR="00BD65A5" w:rsidRPr="00541007" w14:paraId="592918F6" w14:textId="77777777" w:rsidTr="00BD65A5">
        <w:trPr>
          <w:trHeight w:val="20"/>
        </w:trPr>
        <w:tc>
          <w:tcPr>
            <w:tcW w:w="4678" w:type="dxa"/>
            <w:shd w:val="clear" w:color="auto" w:fill="auto"/>
          </w:tcPr>
          <w:p w14:paraId="33989C99" w14:textId="28F47EC9" w:rsidR="00BD65A5" w:rsidRPr="00BD65A5" w:rsidRDefault="00BD65A5" w:rsidP="00E25AF6">
            <w:pPr>
              <w:spacing w:line="250" w:lineRule="auto"/>
              <w:ind w:firstLine="0"/>
              <w:rPr>
                <w:szCs w:val="28"/>
                <w:lang w:val="ru-RU"/>
              </w:rPr>
            </w:pPr>
            <w:r w:rsidRPr="0091301A">
              <w:rPr>
                <w:rStyle w:val="fontstyle01"/>
                <w:rFonts w:cs="Times New Roman"/>
                <w:color w:val="auto"/>
                <w:szCs w:val="28"/>
                <w:lang w:val="uk-UA"/>
              </w:rPr>
              <w:t>1.7. Емпіричне застосування схеми лікування категорії II за класифікацією ВООЗ для пацієнтів, що потребують повторного курсу лікування туберкульозу</w:t>
            </w:r>
          </w:p>
        </w:tc>
        <w:tc>
          <w:tcPr>
            <w:tcW w:w="5103" w:type="dxa"/>
            <w:shd w:val="clear" w:color="auto" w:fill="auto"/>
          </w:tcPr>
          <w:p w14:paraId="00BC76E0" w14:textId="1547721E" w:rsidR="00BD65A5" w:rsidRPr="00BD65A5" w:rsidRDefault="00BD65A5" w:rsidP="00E25AF6">
            <w:pPr>
              <w:spacing w:line="250" w:lineRule="auto"/>
              <w:ind w:firstLine="0"/>
              <w:rPr>
                <w:rFonts w:eastAsia="Myriad Pro"/>
                <w:szCs w:val="28"/>
                <w:lang w:val="ru-RU"/>
              </w:rPr>
            </w:pPr>
            <w:r w:rsidRPr="0091301A">
              <w:rPr>
                <w:rStyle w:val="fontstyle31"/>
                <w:rFonts w:ascii="Times New Roman" w:hAnsi="Times New Roman" w:cs="Times New Roman"/>
                <w:color w:val="auto"/>
                <w:sz w:val="28"/>
                <w:szCs w:val="28"/>
                <w:lang w:val="uk-UA"/>
              </w:rPr>
              <w:t>Пацієнтам, що потребують повторного курсу лікування ТБ, не рекомендовано знов призначати схему лікування категорії ІІ</w:t>
            </w:r>
            <w:r w:rsidRPr="0091301A">
              <w:rPr>
                <w:rStyle w:val="aa"/>
                <w:rFonts w:cs="Times New Roman"/>
                <w:szCs w:val="28"/>
                <w:lang w:val="uk-UA"/>
              </w:rPr>
              <w:footnoteReference w:id="4"/>
            </w:r>
            <w:r w:rsidRPr="0091301A">
              <w:rPr>
                <w:rStyle w:val="fontstyle31"/>
                <w:rFonts w:ascii="Times New Roman" w:hAnsi="Times New Roman" w:cs="Times New Roman"/>
                <w:color w:val="auto"/>
                <w:sz w:val="28"/>
                <w:szCs w:val="28"/>
                <w:lang w:val="uk-UA"/>
              </w:rPr>
              <w:t>, натомість рекомендовано провести ТМЧ для обрання нової схеми лікування (досвід найкращих практик).</w:t>
            </w:r>
          </w:p>
        </w:tc>
      </w:tr>
      <w:tr w:rsidR="00BD65A5" w:rsidRPr="00BD65A5" w14:paraId="3E88F125" w14:textId="77777777" w:rsidTr="00E25AF6">
        <w:trPr>
          <w:trHeight w:val="20"/>
        </w:trPr>
        <w:tc>
          <w:tcPr>
            <w:tcW w:w="9781" w:type="dxa"/>
            <w:gridSpan w:val="2"/>
            <w:shd w:val="clear" w:color="auto" w:fill="auto"/>
          </w:tcPr>
          <w:p w14:paraId="4A5874E2" w14:textId="5FCC262A" w:rsidR="00BD65A5" w:rsidRPr="00BD65A5" w:rsidRDefault="00BD65A5" w:rsidP="00DE788C">
            <w:pPr>
              <w:spacing w:line="228" w:lineRule="auto"/>
              <w:ind w:firstLine="0"/>
              <w:rPr>
                <w:rFonts w:eastAsia="Myriad Pro"/>
                <w:szCs w:val="28"/>
                <w:lang w:val="ru-RU"/>
              </w:rPr>
            </w:pPr>
            <w:r w:rsidRPr="0091301A">
              <w:rPr>
                <w:rStyle w:val="fontstyle01"/>
                <w:rFonts w:cs="Times New Roman"/>
                <w:b/>
                <w:color w:val="auto"/>
                <w:szCs w:val="28"/>
                <w:lang w:val="uk-UA"/>
              </w:rPr>
              <w:lastRenderedPageBreak/>
              <w:t>2. Забезпечення підтримки пацієнтів</w:t>
            </w:r>
          </w:p>
        </w:tc>
      </w:tr>
      <w:tr w:rsidR="00BD65A5" w:rsidRPr="00541007" w14:paraId="575A3635" w14:textId="77777777" w:rsidTr="00BD65A5">
        <w:trPr>
          <w:trHeight w:val="20"/>
        </w:trPr>
        <w:tc>
          <w:tcPr>
            <w:tcW w:w="4678" w:type="dxa"/>
            <w:shd w:val="clear" w:color="auto" w:fill="auto"/>
          </w:tcPr>
          <w:p w14:paraId="71BE1E13" w14:textId="587B3031" w:rsidR="00BD65A5" w:rsidRPr="00151221" w:rsidRDefault="00BD65A5" w:rsidP="00E25AF6">
            <w:pPr>
              <w:ind w:firstLine="0"/>
              <w:rPr>
                <w:szCs w:val="28"/>
              </w:rPr>
            </w:pPr>
            <w:r w:rsidRPr="0091301A">
              <w:rPr>
                <w:rStyle w:val="fontstyle21"/>
                <w:rFonts w:ascii="Times New Roman" w:hAnsi="Times New Roman" w:cs="Times New Roman"/>
                <w:color w:val="auto"/>
                <w:sz w:val="28"/>
                <w:szCs w:val="28"/>
                <w:lang w:val="uk-UA"/>
              </w:rPr>
              <w:t>2.1. Надання комплексних послуг для пацієнтів з чутливим та хіміорезистентним туберкульозом: ефективність догляду та підтримки пацієнтів</w:t>
            </w:r>
          </w:p>
        </w:tc>
        <w:tc>
          <w:tcPr>
            <w:tcW w:w="5103" w:type="dxa"/>
            <w:shd w:val="clear" w:color="auto" w:fill="auto"/>
          </w:tcPr>
          <w:p w14:paraId="337FA08E" w14:textId="77777777" w:rsidR="00BD65A5" w:rsidRPr="00DE788C" w:rsidRDefault="00BD65A5" w:rsidP="00E25AF6">
            <w:pPr>
              <w:spacing w:line="228" w:lineRule="auto"/>
              <w:ind w:firstLine="0"/>
              <w:contextualSpacing/>
              <w:rPr>
                <w:rFonts w:cs="Times New Roman"/>
                <w:b/>
                <w:bCs/>
                <w:iCs/>
                <w:spacing w:val="-3"/>
                <w:szCs w:val="28"/>
                <w:lang w:val="uk-UA"/>
              </w:rPr>
            </w:pPr>
            <w:r w:rsidRPr="00DE788C">
              <w:rPr>
                <w:rStyle w:val="fontstyle41"/>
                <w:rFonts w:ascii="Times New Roman" w:hAnsi="Times New Roman" w:cs="Times New Roman"/>
                <w:color w:val="auto"/>
                <w:spacing w:val="-3"/>
                <w:sz w:val="28"/>
                <w:szCs w:val="28"/>
                <w:lang w:val="uk-UA"/>
              </w:rPr>
              <w:t>2.1.1. Рекомендовано забезпечити проведення просвітницьких заходів та консультування щодо захворювання й формування прихильності до лікування для пацієнтів, які проходять курс лікування ТБ (наполеглива рекомендація, помірна якість доказових даних).</w:t>
            </w:r>
          </w:p>
          <w:p w14:paraId="423F318A" w14:textId="77777777" w:rsidR="00BD65A5" w:rsidRPr="0091301A" w:rsidRDefault="00BD65A5" w:rsidP="00E25AF6">
            <w:pPr>
              <w:spacing w:before="120" w:line="228" w:lineRule="auto"/>
              <w:ind w:firstLine="0"/>
              <w:rPr>
                <w:rFonts w:cs="Times New Roman"/>
                <w:b/>
                <w:bCs/>
                <w:iCs/>
                <w:szCs w:val="28"/>
                <w:lang w:val="uk-UA"/>
              </w:rPr>
            </w:pPr>
            <w:r w:rsidRPr="0091301A">
              <w:rPr>
                <w:rStyle w:val="fontstyle41"/>
                <w:rFonts w:ascii="Times New Roman" w:hAnsi="Times New Roman" w:cs="Times New Roman"/>
                <w:color w:val="auto"/>
                <w:sz w:val="28"/>
                <w:szCs w:val="28"/>
                <w:lang w:val="uk-UA"/>
              </w:rPr>
              <w:t>2.1.2. Рекомендовано запропонувати комплекс втручань з формування прихильності до лікування</w:t>
            </w:r>
            <w:r w:rsidRPr="0091301A">
              <w:rPr>
                <w:rStyle w:val="aa"/>
                <w:rFonts w:cs="Times New Roman"/>
                <w:szCs w:val="28"/>
                <w:lang w:val="uk-UA"/>
              </w:rPr>
              <w:footnoteReference w:id="5"/>
            </w:r>
            <w:r w:rsidRPr="0091301A">
              <w:rPr>
                <w:rStyle w:val="fontstyle41"/>
                <w:rFonts w:ascii="Times New Roman" w:hAnsi="Times New Roman" w:cs="Times New Roman"/>
                <w:color w:val="auto"/>
                <w:sz w:val="28"/>
                <w:szCs w:val="28"/>
                <w:lang w:val="uk-UA"/>
              </w:rPr>
              <w:t xml:space="preserve"> пацієнтам, які проходять курс лікування ТБ, разом з вибором способу прийому лікарських засобів</w:t>
            </w:r>
            <w:r w:rsidRPr="0091301A">
              <w:rPr>
                <w:rStyle w:val="aa"/>
                <w:rFonts w:cs="Times New Roman"/>
                <w:szCs w:val="28"/>
                <w:lang w:val="uk-UA"/>
              </w:rPr>
              <w:footnoteReference w:id="6"/>
            </w:r>
            <w:r w:rsidRPr="0091301A">
              <w:rPr>
                <w:rStyle w:val="fontstyle4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умовна рекомендація, низька якість доказових даних</w:t>
            </w:r>
            <w:r w:rsidRPr="0091301A">
              <w:rPr>
                <w:rStyle w:val="fontstyle41"/>
                <w:rFonts w:ascii="Times New Roman" w:hAnsi="Times New Roman" w:cs="Times New Roman"/>
                <w:color w:val="auto"/>
                <w:sz w:val="28"/>
                <w:szCs w:val="28"/>
                <w:lang w:val="uk-UA"/>
              </w:rPr>
              <w:t>).</w:t>
            </w:r>
          </w:p>
          <w:p w14:paraId="0D5C5FB1" w14:textId="77777777" w:rsidR="00BD65A5" w:rsidRPr="0091301A" w:rsidRDefault="00BD65A5" w:rsidP="00E25AF6">
            <w:pPr>
              <w:spacing w:before="120" w:line="228"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2.1.3. Рекомендовано запропонувати один або декілька з наступних заходів щодо формування прихильності до лікування</w:t>
            </w:r>
            <w:r w:rsidRPr="0091301A">
              <w:rPr>
                <w:rFonts w:cs="Times New Roman"/>
                <w:b/>
                <w:bCs/>
                <w:iCs/>
                <w:szCs w:val="28"/>
                <w:lang w:val="uk-UA"/>
              </w:rPr>
              <w:t xml:space="preserve"> </w:t>
            </w:r>
            <w:r w:rsidRPr="0091301A">
              <w:rPr>
                <w:rStyle w:val="fontstyle41"/>
                <w:rFonts w:ascii="Times New Roman" w:hAnsi="Times New Roman" w:cs="Times New Roman"/>
                <w:color w:val="auto"/>
                <w:sz w:val="28"/>
                <w:szCs w:val="28"/>
                <w:lang w:val="uk-UA"/>
              </w:rPr>
              <w:t>(комплементарні та не взаємовиключні) пацієнтам, які проходять курс лікування ТБ, або надавачам медичних послуг:</w:t>
            </w:r>
          </w:p>
          <w:p w14:paraId="2BCFB3A3" w14:textId="77777777" w:rsidR="00BD65A5" w:rsidRPr="0091301A" w:rsidRDefault="00BD65A5" w:rsidP="00E25AF6">
            <w:pPr>
              <w:tabs>
                <w:tab w:val="left" w:pos="1452"/>
              </w:tabs>
              <w:spacing w:line="228" w:lineRule="auto"/>
              <w:ind w:left="602" w:hanging="284"/>
              <w:contextualSpacing/>
              <w:rPr>
                <w:rFonts w:cs="Times New Roman"/>
                <w:b/>
                <w:bCs/>
                <w:iCs/>
                <w:szCs w:val="28"/>
                <w:lang w:val="uk-UA"/>
              </w:rPr>
            </w:pPr>
            <w:r w:rsidRPr="0091301A">
              <w:rPr>
                <w:rStyle w:val="fontstyle01"/>
                <w:rFonts w:cs="Times New Roman"/>
                <w:color w:val="auto"/>
                <w:szCs w:val="28"/>
                <w:lang w:val="uk-UA"/>
              </w:rPr>
              <w:t>a) відстеження</w:t>
            </w:r>
            <w:r w:rsidRPr="0091301A">
              <w:rPr>
                <w:rStyle w:val="aa"/>
                <w:rFonts w:cs="Times New Roman"/>
                <w:szCs w:val="28"/>
                <w:lang w:val="uk-UA"/>
              </w:rPr>
              <w:footnoteReference w:id="7"/>
            </w:r>
            <w:r w:rsidRPr="0091301A">
              <w:rPr>
                <w:rStyle w:val="fontstyle01"/>
                <w:rFonts w:cs="Times New Roman"/>
                <w:color w:val="auto"/>
                <w:szCs w:val="28"/>
                <w:lang w:val="uk-UA"/>
              </w:rPr>
              <w:t xml:space="preserve"> або контроль за прийомом лікарських засобів із застосуванням цифрових технологій</w:t>
            </w:r>
            <w:r w:rsidRPr="0091301A">
              <w:rPr>
                <w:rStyle w:val="aa"/>
                <w:rFonts w:cs="Times New Roman"/>
                <w:szCs w:val="28"/>
                <w:lang w:val="uk-UA"/>
              </w:rPr>
              <w:footnoteReference w:id="8"/>
            </w:r>
            <w:r w:rsidRPr="0091301A">
              <w:rPr>
                <w:rStyle w:val="fontstyle01"/>
                <w:rFonts w:cs="Times New Roman"/>
                <w:color w:val="auto"/>
                <w:szCs w:val="28"/>
                <w:lang w:val="uk-UA"/>
              </w:rPr>
              <w:t xml:space="preserve"> (</w:t>
            </w:r>
            <w:r w:rsidRPr="0091301A">
              <w:rPr>
                <w:rStyle w:val="fontstyle31"/>
                <w:rFonts w:ascii="Times New Roman" w:hAnsi="Times New Roman" w:cs="Times New Roman"/>
                <w:color w:val="auto"/>
                <w:sz w:val="28"/>
                <w:szCs w:val="28"/>
                <w:lang w:val="uk-UA"/>
              </w:rPr>
              <w:t>умовна рекомендація, дуже низька якість доказових даних</w:t>
            </w:r>
            <w:r w:rsidRPr="0091301A">
              <w:rPr>
                <w:rStyle w:val="fontstyle01"/>
                <w:rFonts w:cs="Times New Roman"/>
                <w:color w:val="auto"/>
                <w:szCs w:val="28"/>
                <w:lang w:val="uk-UA"/>
              </w:rPr>
              <w:t>);</w:t>
            </w:r>
          </w:p>
          <w:p w14:paraId="5A2B3FBE" w14:textId="77777777" w:rsidR="00BD65A5" w:rsidRPr="0091301A" w:rsidRDefault="00BD65A5" w:rsidP="00E25AF6">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t>б) матеріальна підтримка пацієнта</w:t>
            </w:r>
            <w:r w:rsidRPr="0091301A">
              <w:rPr>
                <w:rStyle w:val="fontstyle01"/>
                <w:rFonts w:cs="Times New Roman"/>
                <w:color w:val="auto"/>
                <w:szCs w:val="28"/>
                <w:vertAlign w:val="superscript"/>
                <w:lang w:val="uk-UA"/>
              </w:rPr>
              <w:footnoteReference w:id="9"/>
            </w:r>
            <w:r w:rsidRPr="0091301A">
              <w:rPr>
                <w:rStyle w:val="fontstyle01"/>
                <w:rFonts w:cs="Times New Roman"/>
                <w:color w:val="auto"/>
                <w:szCs w:val="28"/>
                <w:lang w:val="uk-UA"/>
              </w:rPr>
              <w:t xml:space="preserve"> (умовна рекомендація, помірна якість доказових даних);</w:t>
            </w:r>
          </w:p>
          <w:p w14:paraId="48393975" w14:textId="77777777" w:rsidR="00BD65A5" w:rsidRPr="0091301A" w:rsidRDefault="00BD65A5" w:rsidP="00E210BC">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lastRenderedPageBreak/>
              <w:t>в) психологічна підтримка пацієнта</w:t>
            </w:r>
            <w:r w:rsidRPr="0091301A">
              <w:rPr>
                <w:rStyle w:val="fontstyle01"/>
                <w:rFonts w:cs="Times New Roman"/>
                <w:color w:val="auto"/>
                <w:szCs w:val="28"/>
                <w:vertAlign w:val="superscript"/>
                <w:lang w:val="uk-UA"/>
              </w:rPr>
              <w:footnoteReference w:id="10"/>
            </w:r>
            <w:r w:rsidRPr="0091301A">
              <w:rPr>
                <w:rStyle w:val="fontstyle01"/>
                <w:rFonts w:cs="Times New Roman"/>
                <w:color w:val="auto"/>
                <w:szCs w:val="28"/>
                <w:lang w:val="uk-UA"/>
              </w:rPr>
              <w:t xml:space="preserve"> (умовна рекомендація, низька якість доказових даних);</w:t>
            </w:r>
          </w:p>
          <w:p w14:paraId="565E2AC0" w14:textId="77777777" w:rsidR="00BD65A5" w:rsidRPr="0091301A" w:rsidRDefault="00BD65A5" w:rsidP="00E210BC">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t>г) навчання персоналу</w:t>
            </w:r>
            <w:r w:rsidRPr="0091301A">
              <w:rPr>
                <w:rStyle w:val="fontstyle01"/>
                <w:rFonts w:cs="Times New Roman"/>
                <w:color w:val="auto"/>
                <w:szCs w:val="28"/>
                <w:vertAlign w:val="superscript"/>
                <w:lang w:val="uk-UA"/>
              </w:rPr>
              <w:footnoteReference w:id="11"/>
            </w:r>
            <w:r w:rsidRPr="0091301A">
              <w:rPr>
                <w:rStyle w:val="fontstyle01"/>
                <w:rFonts w:cs="Times New Roman"/>
                <w:color w:val="auto"/>
                <w:szCs w:val="28"/>
                <w:lang w:val="uk-UA"/>
              </w:rPr>
              <w:t xml:space="preserve"> (умовна рекомендація, низька якість доказових даних).</w:t>
            </w:r>
          </w:p>
          <w:p w14:paraId="759ADB24" w14:textId="77777777" w:rsidR="00BD65A5" w:rsidRPr="0091301A" w:rsidRDefault="00BD65A5" w:rsidP="00E210BC">
            <w:pPr>
              <w:spacing w:before="120" w:line="228" w:lineRule="auto"/>
              <w:ind w:firstLine="0"/>
              <w:rPr>
                <w:rFonts w:cs="Times New Roman"/>
                <w:bCs/>
                <w:iCs/>
                <w:szCs w:val="28"/>
                <w:lang w:val="uk-UA"/>
              </w:rPr>
            </w:pPr>
            <w:r w:rsidRPr="0091301A">
              <w:rPr>
                <w:rStyle w:val="fontstyle01"/>
                <w:rFonts w:cs="Times New Roman"/>
                <w:color w:val="auto"/>
                <w:szCs w:val="28"/>
                <w:lang w:val="uk-UA"/>
              </w:rPr>
              <w:t>2.1.4. Рекомендовано пропонувати пацієнтам, які проходять курс лікування ТБ, наступні варіанти нагляду за лікуванням:</w:t>
            </w:r>
          </w:p>
          <w:p w14:paraId="50D5FAA6" w14:textId="77777777" w:rsidR="00BD65A5" w:rsidRPr="0091301A" w:rsidRDefault="00BD65A5" w:rsidP="00E210BC">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t>а) рекомендовано DOT на рівні громади або за місцем проживання на відміну від DOT у закладі охорони здоров’я або лікування без нагляду (умовна рекомендація, помірна якість доказових даних);</w:t>
            </w:r>
          </w:p>
          <w:p w14:paraId="3BFD94D6" w14:textId="77777777" w:rsidR="00BD65A5" w:rsidRPr="0091301A" w:rsidRDefault="00BD65A5" w:rsidP="00E210BC">
            <w:pPr>
              <w:tabs>
                <w:tab w:val="left" w:pos="1452"/>
              </w:tabs>
              <w:spacing w:line="228" w:lineRule="auto"/>
              <w:ind w:left="602" w:hanging="284"/>
              <w:rPr>
                <w:rStyle w:val="fontstyle01"/>
                <w:rFonts w:cs="Times New Roman"/>
                <w:color w:val="auto"/>
                <w:szCs w:val="28"/>
                <w:lang w:val="uk-UA"/>
              </w:rPr>
            </w:pPr>
            <w:r w:rsidRPr="0091301A">
              <w:rPr>
                <w:rStyle w:val="fontstyle01"/>
                <w:rFonts w:cs="Times New Roman"/>
                <w:color w:val="auto"/>
                <w:szCs w:val="28"/>
                <w:lang w:val="uk-UA"/>
              </w:rPr>
              <w:t>б) рекомендовано DOT під наглядом надавачів медичних послуг, які пройшли відповідне навчання</w:t>
            </w:r>
            <w:r w:rsidRPr="0091301A">
              <w:rPr>
                <w:rStyle w:val="aa"/>
                <w:rFonts w:cs="Times New Roman"/>
                <w:szCs w:val="28"/>
                <w:lang w:val="uk-UA"/>
              </w:rPr>
              <w:footnoteReference w:id="12"/>
            </w:r>
            <w:r w:rsidRPr="0091301A">
              <w:rPr>
                <w:rStyle w:val="fontstyle01"/>
                <w:rFonts w:cs="Times New Roman"/>
                <w:color w:val="auto"/>
                <w:szCs w:val="28"/>
                <w:lang w:val="uk-UA"/>
              </w:rPr>
              <w:t xml:space="preserve">, </w:t>
            </w:r>
            <w:r>
              <w:rPr>
                <w:rStyle w:val="fontstyle01"/>
                <w:rFonts w:cs="Times New Roman"/>
                <w:color w:val="auto"/>
                <w:szCs w:val="28"/>
                <w:lang w:val="uk-UA"/>
              </w:rPr>
              <w:br/>
            </w:r>
            <w:r w:rsidRPr="0091301A">
              <w:rPr>
                <w:rStyle w:val="fontstyle01"/>
                <w:rFonts w:cs="Times New Roman"/>
                <w:color w:val="auto"/>
                <w:szCs w:val="28"/>
                <w:lang w:val="uk-UA"/>
              </w:rPr>
              <w:t>на відміну від DOT під наглядом членів родини або лікування без нагляду (умовна рекомендація, дуже низька якість доказових даних);</w:t>
            </w:r>
          </w:p>
          <w:p w14:paraId="2594C51A" w14:textId="0A43AA1D" w:rsidR="00BD65A5" w:rsidRPr="00151221" w:rsidRDefault="00BD65A5" w:rsidP="00E210BC">
            <w:pPr>
              <w:tabs>
                <w:tab w:val="left" w:pos="1452"/>
              </w:tabs>
              <w:spacing w:line="228" w:lineRule="auto"/>
              <w:ind w:left="602" w:hanging="284"/>
              <w:rPr>
                <w:rFonts w:eastAsia="Myriad Pro"/>
                <w:szCs w:val="28"/>
                <w:lang w:val="uk-UA"/>
              </w:rPr>
            </w:pPr>
            <w:r w:rsidRPr="0091301A">
              <w:rPr>
                <w:rStyle w:val="fontstyle01"/>
                <w:rFonts w:cs="Times New Roman"/>
                <w:color w:val="auto"/>
                <w:szCs w:val="28"/>
                <w:lang w:val="uk-UA"/>
              </w:rPr>
              <w:t>в) VOT може замінити DOT у разі доступності технологій відеозв’язку, якщо можливо належним чином організувати та забезпечити все необхідне для цього нагляду надавачами медичних послуг та пацієнтами (умовна рекомендація, дуже низька якість доказових даних).</w:t>
            </w:r>
          </w:p>
        </w:tc>
      </w:tr>
      <w:tr w:rsidR="00BD65A5" w:rsidRPr="00541007" w14:paraId="65A8F724" w14:textId="77777777" w:rsidTr="00BD65A5">
        <w:trPr>
          <w:trHeight w:val="20"/>
        </w:trPr>
        <w:tc>
          <w:tcPr>
            <w:tcW w:w="4678" w:type="dxa"/>
            <w:shd w:val="clear" w:color="auto" w:fill="auto"/>
          </w:tcPr>
          <w:p w14:paraId="6CA801F3" w14:textId="04F13D90" w:rsidR="00BD65A5" w:rsidRPr="00151221" w:rsidRDefault="00BD65A5" w:rsidP="00E210BC">
            <w:pPr>
              <w:spacing w:line="228" w:lineRule="auto"/>
              <w:ind w:firstLine="0"/>
              <w:rPr>
                <w:szCs w:val="28"/>
                <w:lang w:val="uk-UA"/>
              </w:rPr>
            </w:pPr>
            <w:r w:rsidRPr="0091301A">
              <w:rPr>
                <w:rStyle w:val="fontstyle01"/>
                <w:rFonts w:cs="Times New Roman"/>
                <w:color w:val="auto"/>
                <w:szCs w:val="28"/>
                <w:lang w:val="uk-UA"/>
              </w:rPr>
              <w:lastRenderedPageBreak/>
              <w:t>2.2. </w:t>
            </w:r>
            <w:r w:rsidRPr="0091301A">
              <w:rPr>
                <w:rStyle w:val="fontstyle21"/>
                <w:rFonts w:ascii="Times New Roman" w:hAnsi="Times New Roman" w:cs="Times New Roman"/>
                <w:color w:val="auto"/>
                <w:sz w:val="28"/>
                <w:szCs w:val="28"/>
                <w:lang w:val="uk-UA"/>
              </w:rPr>
              <w:t>Модель догляду за пацієнтами з хіміорезистентним ТБ: переваги децентралізованої моделі лікування пацієнтів з МРТБ порівняно з централізованою моделлю</w:t>
            </w:r>
          </w:p>
        </w:tc>
        <w:tc>
          <w:tcPr>
            <w:tcW w:w="5103" w:type="dxa"/>
            <w:shd w:val="clear" w:color="auto" w:fill="auto"/>
          </w:tcPr>
          <w:p w14:paraId="045FAE28" w14:textId="35D37450" w:rsidR="00BD65A5" w:rsidRPr="00151221" w:rsidRDefault="00BD65A5" w:rsidP="00E210BC">
            <w:pPr>
              <w:spacing w:line="228" w:lineRule="auto"/>
              <w:ind w:firstLine="0"/>
              <w:rPr>
                <w:rFonts w:eastAsia="Myriad Pro"/>
                <w:szCs w:val="28"/>
                <w:lang w:val="uk-UA"/>
              </w:rPr>
            </w:pPr>
            <w:r w:rsidRPr="0091301A">
              <w:rPr>
                <w:rStyle w:val="fontstyle31"/>
                <w:rFonts w:ascii="Times New Roman" w:hAnsi="Times New Roman" w:cs="Times New Roman"/>
                <w:color w:val="auto"/>
                <w:sz w:val="28"/>
                <w:szCs w:val="28"/>
                <w:lang w:val="uk-UA"/>
              </w:rPr>
              <w:t>Рекомендовано впровадження децентралізованої моделі лікування пацієнтів з МРТБ на відміну від централізованої (умовна рекомендація, дуже низька якість доказових даних).</w:t>
            </w:r>
          </w:p>
        </w:tc>
      </w:tr>
    </w:tbl>
    <w:p w14:paraId="57714F29" w14:textId="77777777" w:rsidR="005E6185" w:rsidRPr="0091301A" w:rsidRDefault="005E6185" w:rsidP="0091301A">
      <w:pPr>
        <w:spacing w:before="120"/>
        <w:jc w:val="both"/>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lastRenderedPageBreak/>
        <w:t>При впровадженні національних програм з контролю щодо ТБ керівники галузі охорони здоров’я повинні розглядати ці рекомендації у контексті епідемій ТБ у країнах, враховуючи переваги та недоліки систем охорони здоров’я, а також доступність фінансових, кадрових та інших необхідних ресурсів. Під час адаптування даних рекомендацій необхідно уникати створення протидії вже існуючим програмам лікування, забезпечувати доступ для нужденного населення, сприяти досягненню найвищого рівня охоплення якомога більшої кількості людей, водночас забезпечуючи сталість надання цих послуг. Не менш важливим є забезпечення того, щоб адаптування цієї настанови не спричинило переривання чи призупинення чинних або запланованих досліджень. Оскільки нові рекомендації відображають сучасний рівень досвіду, нова інформація може знадобитися задля забезпечення сталості та можливості внесення змін до настанов у майбутньому.</w:t>
      </w:r>
    </w:p>
    <w:p w14:paraId="250987D6" w14:textId="28CBBAD1" w:rsidR="00350998" w:rsidRDefault="00350998">
      <w:pPr>
        <w:spacing w:after="160" w:line="259" w:lineRule="auto"/>
        <w:ind w:firstLine="0"/>
        <w:rPr>
          <w:rStyle w:val="fontstyle01"/>
          <w:rFonts w:cs="Times New Roman"/>
          <w:szCs w:val="28"/>
          <w:lang w:val="uk-UA"/>
        </w:rPr>
      </w:pPr>
      <w:r>
        <w:rPr>
          <w:rStyle w:val="fontstyle01"/>
          <w:rFonts w:cs="Times New Roman"/>
          <w:szCs w:val="28"/>
          <w:lang w:val="uk-UA"/>
        </w:rPr>
        <w:br w:type="page"/>
      </w:r>
    </w:p>
    <w:p w14:paraId="0CB623A6" w14:textId="3327842E" w:rsidR="00F7658B" w:rsidRPr="0091301A" w:rsidRDefault="00F7658B" w:rsidP="00350998">
      <w:pPr>
        <w:pStyle w:val="2"/>
        <w:rPr>
          <w:rStyle w:val="fontstyle01"/>
          <w:color w:val="auto"/>
          <w:szCs w:val="26"/>
          <w:lang w:val="ru-RU"/>
        </w:rPr>
      </w:pPr>
      <w:bookmarkStart w:id="7" w:name="_Toc15726931"/>
      <w:r w:rsidRPr="0091301A">
        <w:rPr>
          <w:rStyle w:val="fontstyle01"/>
          <w:color w:val="auto"/>
          <w:szCs w:val="26"/>
          <w:lang w:val="ru-RU"/>
        </w:rPr>
        <w:lastRenderedPageBreak/>
        <w:t>Короткий огляд змін, внесених до настанови 2017</w:t>
      </w:r>
      <w:r w:rsidRPr="0091301A">
        <w:rPr>
          <w:rStyle w:val="fontstyle01"/>
          <w:color w:val="auto"/>
          <w:szCs w:val="26"/>
        </w:rPr>
        <w:t> </w:t>
      </w:r>
      <w:r w:rsidRPr="0091301A">
        <w:rPr>
          <w:rStyle w:val="fontstyle01"/>
          <w:color w:val="auto"/>
          <w:szCs w:val="26"/>
          <w:lang w:val="ru-RU"/>
        </w:rPr>
        <w:t xml:space="preserve">р., та стратегічні рекомендації щодо лікування чутливого ТБ в інших чинних </w:t>
      </w:r>
      <w:r w:rsidR="00350998">
        <w:rPr>
          <w:rStyle w:val="fontstyle01"/>
          <w:color w:val="auto"/>
          <w:szCs w:val="26"/>
          <w:lang w:val="ru-RU"/>
        </w:rPr>
        <w:br/>
      </w:r>
      <w:r w:rsidRPr="0091301A">
        <w:rPr>
          <w:rStyle w:val="fontstyle01"/>
          <w:color w:val="auto"/>
          <w:szCs w:val="26"/>
          <w:lang w:val="ru-RU"/>
        </w:rPr>
        <w:t>настановах ВООЗ</w:t>
      </w:r>
      <w:bookmarkEnd w:id="7"/>
    </w:p>
    <w:tbl>
      <w:tblPr>
        <w:tblStyle w:val="ac"/>
        <w:tblW w:w="9838" w:type="dxa"/>
        <w:tblLook w:val="04A0" w:firstRow="1" w:lastRow="0" w:firstColumn="1" w:lastColumn="0" w:noHBand="0" w:noVBand="1"/>
      </w:tblPr>
      <w:tblGrid>
        <w:gridCol w:w="4877"/>
        <w:gridCol w:w="4961"/>
      </w:tblGrid>
      <w:tr w:rsidR="00F7658B" w:rsidRPr="00541007" w14:paraId="56DADFB3" w14:textId="77777777" w:rsidTr="00350998">
        <w:tc>
          <w:tcPr>
            <w:tcW w:w="4877" w:type="dxa"/>
            <w:tcMar>
              <w:left w:w="57" w:type="dxa"/>
              <w:right w:w="57" w:type="dxa"/>
            </w:tcMar>
          </w:tcPr>
          <w:p w14:paraId="1C44E347" w14:textId="77777777" w:rsidR="00F7658B" w:rsidRPr="0091301A" w:rsidRDefault="00F7658B" w:rsidP="00350998">
            <w:pPr>
              <w:spacing w:line="247" w:lineRule="auto"/>
              <w:ind w:firstLine="0"/>
              <w:jc w:val="center"/>
              <w:rPr>
                <w:rStyle w:val="fontstyle41"/>
                <w:rFonts w:ascii="Times New Roman" w:hAnsi="Times New Roman" w:cs="Times New Roman"/>
                <w:b/>
                <w:color w:val="auto"/>
                <w:sz w:val="28"/>
                <w:szCs w:val="28"/>
                <w:lang w:val="uk-UA"/>
              </w:rPr>
            </w:pPr>
            <w:r w:rsidRPr="0091301A">
              <w:rPr>
                <w:rStyle w:val="fontstyle01"/>
                <w:rFonts w:cs="Times New Roman"/>
                <w:b/>
                <w:color w:val="auto"/>
                <w:szCs w:val="28"/>
                <w:lang w:val="uk-UA"/>
              </w:rPr>
              <w:t>Настанова з лікування туберкульозу,</w:t>
            </w:r>
            <w:r w:rsidRPr="0091301A">
              <w:rPr>
                <w:rFonts w:cs="Times New Roman"/>
                <w:b/>
                <w:szCs w:val="28"/>
                <w:lang w:val="uk-UA"/>
              </w:rPr>
              <w:t xml:space="preserve"> </w:t>
            </w:r>
            <w:r w:rsidRPr="0091301A">
              <w:rPr>
                <w:rStyle w:val="fontstyle01"/>
                <w:rFonts w:cs="Times New Roman"/>
                <w:b/>
                <w:color w:val="auto"/>
                <w:szCs w:val="28"/>
                <w:lang w:val="uk-UA"/>
              </w:rPr>
              <w:t>2010</w:t>
            </w:r>
            <w:r w:rsidRPr="0091301A">
              <w:rPr>
                <w:rStyle w:val="aa"/>
                <w:rFonts w:cs="Times New Roman"/>
                <w:b/>
                <w:szCs w:val="28"/>
                <w:lang w:val="uk-UA"/>
              </w:rPr>
              <w:footnoteReference w:id="13"/>
            </w:r>
            <w:r w:rsidRPr="0091301A">
              <w:rPr>
                <w:rStyle w:val="fontstyle01"/>
                <w:rFonts w:cs="Times New Roman"/>
                <w:b/>
                <w:color w:val="auto"/>
                <w:szCs w:val="28"/>
                <w:lang w:val="uk-UA"/>
              </w:rPr>
              <w:t xml:space="preserve"> </w:t>
            </w:r>
            <w:r w:rsidRPr="0091301A">
              <w:rPr>
                <w:rStyle w:val="fontstyle01"/>
                <w:rFonts w:cs="Times New Roman"/>
                <w:b/>
                <w:i/>
                <w:color w:val="auto"/>
                <w:szCs w:val="28"/>
                <w:lang w:val="uk-UA"/>
              </w:rPr>
              <w:t>(1)</w:t>
            </w:r>
          </w:p>
        </w:tc>
        <w:tc>
          <w:tcPr>
            <w:tcW w:w="4961" w:type="dxa"/>
            <w:tcMar>
              <w:left w:w="57" w:type="dxa"/>
              <w:right w:w="57" w:type="dxa"/>
            </w:tcMar>
          </w:tcPr>
          <w:p w14:paraId="19CFE041" w14:textId="3A5A3EC9" w:rsidR="00F7658B" w:rsidRPr="0091301A" w:rsidRDefault="00F7658B" w:rsidP="00350998">
            <w:pPr>
              <w:spacing w:line="247" w:lineRule="auto"/>
              <w:ind w:firstLine="0"/>
              <w:jc w:val="center"/>
              <w:rPr>
                <w:rStyle w:val="fontstyle01"/>
                <w:rFonts w:cs="Times New Roman"/>
                <w:b/>
                <w:color w:val="auto"/>
                <w:szCs w:val="28"/>
                <w:lang w:val="uk-UA"/>
              </w:rPr>
            </w:pPr>
            <w:r w:rsidRPr="0091301A">
              <w:rPr>
                <w:rStyle w:val="fontstyle01"/>
                <w:rFonts w:cs="Times New Roman"/>
                <w:b/>
                <w:color w:val="auto"/>
                <w:szCs w:val="28"/>
                <w:lang w:val="uk-UA"/>
              </w:rPr>
              <w:t xml:space="preserve">Настанова з лікування чутливого туберкульозу та надання відповідних медичних послуг пацієнтам </w:t>
            </w:r>
            <w:r w:rsidR="00350998">
              <w:rPr>
                <w:rStyle w:val="fontstyle01"/>
                <w:rFonts w:cs="Times New Roman"/>
                <w:b/>
                <w:color w:val="auto"/>
                <w:szCs w:val="28"/>
                <w:lang w:val="uk-UA"/>
              </w:rPr>
              <w:br/>
            </w:r>
            <w:r w:rsidRPr="0091301A">
              <w:rPr>
                <w:rStyle w:val="fontstyle01"/>
                <w:rFonts w:cs="Times New Roman"/>
                <w:b/>
                <w:color w:val="auto"/>
                <w:szCs w:val="28"/>
                <w:lang w:val="uk-UA"/>
              </w:rPr>
              <w:t>з туберкуль</w:t>
            </w:r>
            <w:r w:rsidR="00963185" w:rsidRPr="0091301A">
              <w:rPr>
                <w:rStyle w:val="fontstyle01"/>
                <w:rFonts w:cs="Times New Roman"/>
                <w:b/>
                <w:color w:val="auto"/>
                <w:szCs w:val="28"/>
                <w:lang w:val="uk-UA"/>
              </w:rPr>
              <w:t>озом,</w:t>
            </w:r>
            <w:r w:rsidR="00350998">
              <w:rPr>
                <w:rStyle w:val="fontstyle01"/>
                <w:rFonts w:cs="Times New Roman"/>
                <w:b/>
                <w:color w:val="auto"/>
                <w:szCs w:val="28"/>
                <w:lang w:val="uk-UA"/>
              </w:rPr>
              <w:t xml:space="preserve"> </w:t>
            </w:r>
            <w:r w:rsidRPr="0091301A">
              <w:rPr>
                <w:rStyle w:val="fontstyle01"/>
                <w:rFonts w:cs="Times New Roman"/>
                <w:b/>
                <w:color w:val="auto"/>
                <w:szCs w:val="28"/>
                <w:lang w:val="uk-UA"/>
              </w:rPr>
              <w:t>2017 р. (оновлена)</w:t>
            </w:r>
          </w:p>
        </w:tc>
      </w:tr>
      <w:tr w:rsidR="00F7658B" w:rsidRPr="00541007" w14:paraId="06CC5B9E" w14:textId="77777777" w:rsidTr="00350998">
        <w:tc>
          <w:tcPr>
            <w:tcW w:w="9838" w:type="dxa"/>
            <w:gridSpan w:val="2"/>
            <w:tcMar>
              <w:left w:w="57" w:type="dxa"/>
              <w:right w:w="57" w:type="dxa"/>
            </w:tcMar>
          </w:tcPr>
          <w:p w14:paraId="25C4B7D0" w14:textId="77777777" w:rsidR="00F7658B" w:rsidRPr="0091301A" w:rsidRDefault="00F7658B" w:rsidP="00350998">
            <w:pPr>
              <w:spacing w:line="247" w:lineRule="auto"/>
              <w:ind w:firstLine="0"/>
              <w:rPr>
                <w:rStyle w:val="fontstyle41"/>
                <w:rFonts w:ascii="Times New Roman" w:hAnsi="Times New Roman" w:cs="Times New Roman"/>
                <w:b/>
                <w:color w:val="auto"/>
                <w:sz w:val="28"/>
                <w:szCs w:val="28"/>
                <w:lang w:val="uk-UA"/>
              </w:rPr>
            </w:pPr>
            <w:r w:rsidRPr="0091301A">
              <w:rPr>
                <w:rFonts w:cs="Times New Roman"/>
                <w:b/>
                <w:szCs w:val="28"/>
                <w:lang w:val="uk-UA"/>
              </w:rPr>
              <w:t xml:space="preserve">Тривалість лікування рифампіцином нових пацієнтів з ТБ </w:t>
            </w:r>
          </w:p>
        </w:tc>
      </w:tr>
      <w:tr w:rsidR="00F7658B" w:rsidRPr="0091301A" w14:paraId="1203620F" w14:textId="77777777" w:rsidTr="00350998">
        <w:tc>
          <w:tcPr>
            <w:tcW w:w="4877" w:type="dxa"/>
            <w:tcMar>
              <w:left w:w="57" w:type="dxa"/>
              <w:right w:w="57" w:type="dxa"/>
            </w:tcMar>
          </w:tcPr>
          <w:p w14:paraId="68E36096" w14:textId="77777777" w:rsidR="00F7658B" w:rsidRPr="0091301A" w:rsidRDefault="00F7658B" w:rsidP="00350998">
            <w:pPr>
              <w:spacing w:line="247" w:lineRule="auto"/>
              <w:ind w:firstLine="0"/>
              <w:rPr>
                <w:rStyle w:val="fontstyle41"/>
                <w:rFonts w:ascii="Times New Roman" w:hAnsi="Times New Roman" w:cs="Times New Roman"/>
                <w:color w:val="auto"/>
                <w:sz w:val="28"/>
                <w:szCs w:val="28"/>
                <w:lang w:val="uk-UA"/>
              </w:rPr>
            </w:pPr>
            <w:r w:rsidRPr="0091301A">
              <w:rPr>
                <w:rStyle w:val="fontstyle01"/>
                <w:rFonts w:cs="Times New Roman"/>
                <w:color w:val="auto"/>
                <w:szCs w:val="28"/>
                <w:lang w:val="uk-UA"/>
              </w:rPr>
              <w:t>Новим пацієнтам з ТБ легень призначають схему лікування рифампіцином протягом 6 міс:</w:t>
            </w:r>
            <w:r w:rsidRPr="0091301A">
              <w:rPr>
                <w:rFonts w:cs="Times New Roman"/>
                <w:szCs w:val="28"/>
                <w:lang w:val="uk-UA"/>
              </w:rPr>
              <w:t xml:space="preserve"> </w:t>
            </w:r>
            <w:r w:rsidRPr="0091301A">
              <w:rPr>
                <w:rStyle w:val="fontstyle01"/>
                <w:rFonts w:cs="Times New Roman"/>
                <w:color w:val="auto"/>
                <w:szCs w:val="28"/>
                <w:lang w:val="uk-UA"/>
              </w:rPr>
              <w:t>2HRZE/4HR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75FD506D" w14:textId="77777777" w:rsidR="00F7658B" w:rsidRPr="0091301A" w:rsidRDefault="00F7658B" w:rsidP="00350998">
            <w:pPr>
              <w:spacing w:line="247" w:lineRule="auto"/>
              <w:ind w:firstLine="0"/>
              <w:rPr>
                <w:rStyle w:val="fontstyle41"/>
                <w:rFonts w:ascii="Times New Roman" w:hAnsi="Times New Roman" w:cs="Times New Roman"/>
                <w:i/>
                <w:color w:val="auto"/>
                <w:sz w:val="28"/>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251C205C" w14:textId="77777777" w:rsidTr="00350998">
        <w:tc>
          <w:tcPr>
            <w:tcW w:w="4877" w:type="dxa"/>
            <w:tcMar>
              <w:left w:w="57" w:type="dxa"/>
              <w:right w:w="57" w:type="dxa"/>
            </w:tcMar>
          </w:tcPr>
          <w:p w14:paraId="26D581B0" w14:textId="77777777" w:rsidR="00F7658B" w:rsidRPr="0091301A" w:rsidRDefault="00F7658B" w:rsidP="00350998">
            <w:pPr>
              <w:spacing w:line="247" w:lineRule="auto"/>
              <w:ind w:firstLine="0"/>
              <w:rPr>
                <w:rStyle w:val="fontstyle41"/>
                <w:rFonts w:ascii="Times New Roman" w:hAnsi="Times New Roman" w:cs="Times New Roman"/>
                <w:color w:val="auto"/>
                <w:sz w:val="28"/>
                <w:szCs w:val="28"/>
                <w:lang w:val="uk-UA"/>
              </w:rPr>
            </w:pPr>
            <w:r w:rsidRPr="0091301A">
              <w:rPr>
                <w:rStyle w:val="fontstyle01"/>
                <w:rFonts w:cs="Times New Roman"/>
                <w:color w:val="auto"/>
                <w:szCs w:val="28"/>
                <w:lang w:val="uk-UA"/>
              </w:rPr>
              <w:t>Слід відмовитися від схеми лікування 2HRZE/6HE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67DD052B" w14:textId="77777777" w:rsidR="00F7658B" w:rsidRPr="0091301A" w:rsidRDefault="00F7658B" w:rsidP="00350998">
            <w:pPr>
              <w:spacing w:line="247" w:lineRule="auto"/>
              <w:ind w:firstLine="0"/>
              <w:rPr>
                <w:rStyle w:val="fontstyle41"/>
                <w:rFonts w:ascii="Times New Roman" w:hAnsi="Times New Roman" w:cs="Times New Roman"/>
                <w:i/>
                <w:color w:val="auto"/>
                <w:sz w:val="28"/>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2A4185D7" w14:textId="77777777" w:rsidTr="00350998">
        <w:tc>
          <w:tcPr>
            <w:tcW w:w="9838" w:type="dxa"/>
            <w:gridSpan w:val="2"/>
            <w:tcMar>
              <w:left w:w="57" w:type="dxa"/>
              <w:right w:w="57" w:type="dxa"/>
            </w:tcMar>
          </w:tcPr>
          <w:p w14:paraId="431225D0" w14:textId="77777777" w:rsidR="00F7658B" w:rsidRPr="0091301A" w:rsidRDefault="00F7658B" w:rsidP="00350998">
            <w:pPr>
              <w:spacing w:line="247" w:lineRule="auto"/>
              <w:ind w:firstLine="0"/>
              <w:rPr>
                <w:rStyle w:val="fontstyle41"/>
                <w:rFonts w:ascii="Times New Roman" w:hAnsi="Times New Roman" w:cs="Times New Roman"/>
                <w:b/>
                <w:color w:val="auto"/>
                <w:sz w:val="28"/>
                <w:szCs w:val="28"/>
                <w:lang w:val="uk-UA"/>
              </w:rPr>
            </w:pPr>
            <w:r w:rsidRPr="0091301A">
              <w:rPr>
                <w:rStyle w:val="fontstyle01"/>
                <w:rFonts w:cs="Times New Roman"/>
                <w:b/>
                <w:color w:val="auto"/>
                <w:szCs w:val="28"/>
                <w:lang w:val="uk-UA"/>
              </w:rPr>
              <w:t>Ефективність скороченої схеми лікування фторхінолоном</w:t>
            </w:r>
          </w:p>
        </w:tc>
      </w:tr>
      <w:tr w:rsidR="00F7658B" w:rsidRPr="00541007" w14:paraId="7436B7F3" w14:textId="77777777" w:rsidTr="00350998">
        <w:tc>
          <w:tcPr>
            <w:tcW w:w="4877" w:type="dxa"/>
            <w:tcMar>
              <w:left w:w="57" w:type="dxa"/>
              <w:right w:w="57" w:type="dxa"/>
            </w:tcMar>
          </w:tcPr>
          <w:p w14:paraId="2EB84473" w14:textId="77777777" w:rsidR="00F7658B" w:rsidRPr="0091301A" w:rsidRDefault="00F7658B" w:rsidP="00350998">
            <w:pPr>
              <w:spacing w:line="247" w:lineRule="auto"/>
              <w:ind w:firstLine="0"/>
              <w:rPr>
                <w:rStyle w:val="fontstyle41"/>
                <w:rFonts w:ascii="Times New Roman" w:hAnsi="Times New Roman" w:cs="Times New Roman"/>
                <w:i/>
                <w:color w:val="auto"/>
                <w:sz w:val="28"/>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6E26C438" w14:textId="77777777" w:rsidR="00F7658B" w:rsidRPr="0091301A" w:rsidRDefault="00F7658B" w:rsidP="00350998">
            <w:pPr>
              <w:spacing w:line="247" w:lineRule="auto"/>
              <w:ind w:firstLine="0"/>
              <w:rPr>
                <w:rStyle w:val="fontstyle01"/>
                <w:rFonts w:cs="Times New Roman"/>
                <w:i/>
                <w:color w:val="auto"/>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60428D61" w14:textId="0E06A66A" w:rsidR="00F7658B" w:rsidRPr="0091301A" w:rsidRDefault="00F7658B" w:rsidP="00350998">
            <w:pPr>
              <w:spacing w:before="120" w:line="247"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Для пацієнтів з чутливим до лікарських засобів ТБ легень не рекомендовано застосовування 4-місячної схеми лікування фторхінолоном</w:t>
            </w:r>
            <w:r w:rsidRPr="0091301A">
              <w:rPr>
                <w:rStyle w:val="aa"/>
                <w:rFonts w:cs="Times New Roman"/>
                <w:szCs w:val="28"/>
                <w:lang w:val="uk-UA"/>
              </w:rPr>
              <w:footnoteReference w:id="14"/>
            </w:r>
            <w:r w:rsidRPr="0091301A">
              <w:rPr>
                <w:rStyle w:val="fontstyle41"/>
                <w:rFonts w:ascii="Times New Roman" w:hAnsi="Times New Roman" w:cs="Times New Roman"/>
                <w:color w:val="auto"/>
                <w:sz w:val="28"/>
                <w:szCs w:val="28"/>
                <w:lang w:val="uk-UA"/>
              </w:rPr>
              <w:t>; рекомендованою залишається 6-місячна схема лікування рифампіцином: 2HRZE/4HR (наполеглива рекомендація, помірна якість доказових даних)</w:t>
            </w:r>
          </w:p>
        </w:tc>
      </w:tr>
      <w:tr w:rsidR="00F7658B" w:rsidRPr="00541007" w14:paraId="647E7004" w14:textId="77777777" w:rsidTr="00350998">
        <w:tc>
          <w:tcPr>
            <w:tcW w:w="4877" w:type="dxa"/>
            <w:tcMar>
              <w:left w:w="57" w:type="dxa"/>
              <w:right w:w="57" w:type="dxa"/>
            </w:tcMar>
          </w:tcPr>
          <w:p w14:paraId="723BCCD3" w14:textId="77777777" w:rsidR="00F7658B" w:rsidRPr="0091301A" w:rsidRDefault="00F7658B" w:rsidP="00350998">
            <w:pPr>
              <w:spacing w:line="247" w:lineRule="auto"/>
              <w:ind w:firstLine="0"/>
              <w:rPr>
                <w:rStyle w:val="fontstyle01"/>
                <w:rFonts w:cs="Times New Roman"/>
                <w:color w:val="auto"/>
                <w:szCs w:val="28"/>
                <w:lang w:val="uk-UA"/>
              </w:rPr>
            </w:pPr>
            <w:r w:rsidRPr="0091301A">
              <w:rPr>
                <w:rStyle w:val="fontstyle01"/>
                <w:rFonts w:cs="Times New Roman"/>
                <w:color w:val="auto"/>
                <w:szCs w:val="28"/>
                <w:lang w:val="uk-UA"/>
              </w:rPr>
              <w:t>Застосування КПФД або монопрепаратів</w:t>
            </w:r>
          </w:p>
          <w:p w14:paraId="7B2DBC0D" w14:textId="77777777" w:rsidR="00F7658B" w:rsidRPr="0091301A" w:rsidRDefault="00F7658B" w:rsidP="00350998">
            <w:pPr>
              <w:spacing w:before="120" w:line="247"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2494333D" w14:textId="1D1C20FA" w:rsidR="00F7658B" w:rsidRPr="0091301A" w:rsidRDefault="00F7658B" w:rsidP="00350998">
            <w:pPr>
              <w:spacing w:line="247" w:lineRule="auto"/>
              <w:ind w:firstLine="0"/>
              <w:rPr>
                <w:rStyle w:val="fontstyle4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Для лікування пацієнтів з чутливим ТБ рекомендовано застосування КПФД</w:t>
            </w:r>
            <w:r w:rsidR="00AB5BC0" w:rsidRPr="0091301A">
              <w:rPr>
                <w:rStyle w:val="fontstyle31"/>
                <w:rFonts w:ascii="Times New Roman" w:hAnsi="Times New Roman" w:cs="Times New Roman"/>
                <w:color w:val="auto"/>
                <w:sz w:val="28"/>
                <w:szCs w:val="28"/>
                <w:lang w:val="uk-UA"/>
              </w:rPr>
              <w:t>,</w:t>
            </w:r>
            <w:r w:rsidRPr="0091301A">
              <w:rPr>
                <w:rStyle w:val="fontstyle31"/>
                <w:rFonts w:ascii="Times New Roman" w:hAnsi="Times New Roman" w:cs="Times New Roman"/>
                <w:color w:val="auto"/>
                <w:sz w:val="28"/>
                <w:szCs w:val="28"/>
                <w:lang w:val="uk-UA"/>
              </w:rPr>
              <w:t xml:space="preserve"> на відміну від призначених монопрепаратів (умовна рекомендація, низька якість доказових даних) </w:t>
            </w:r>
          </w:p>
        </w:tc>
      </w:tr>
      <w:tr w:rsidR="00F7658B" w:rsidRPr="00541007" w14:paraId="4358287D" w14:textId="77777777" w:rsidTr="00350998">
        <w:tc>
          <w:tcPr>
            <w:tcW w:w="9838" w:type="dxa"/>
            <w:gridSpan w:val="2"/>
            <w:tcMar>
              <w:left w:w="57" w:type="dxa"/>
              <w:right w:w="57" w:type="dxa"/>
            </w:tcMar>
          </w:tcPr>
          <w:p w14:paraId="619C46E2" w14:textId="77777777" w:rsidR="00F7658B" w:rsidRPr="0091301A" w:rsidRDefault="00F7658B" w:rsidP="00350998">
            <w:pPr>
              <w:spacing w:line="252" w:lineRule="auto"/>
              <w:ind w:firstLine="0"/>
              <w:rPr>
                <w:rStyle w:val="fontstyle41"/>
                <w:rFonts w:ascii="Times New Roman" w:hAnsi="Times New Roman" w:cs="Times New Roman"/>
                <w:b/>
                <w:color w:val="auto"/>
                <w:sz w:val="28"/>
                <w:szCs w:val="28"/>
                <w:lang w:val="uk-UA"/>
              </w:rPr>
            </w:pPr>
            <w:r w:rsidRPr="0091301A">
              <w:rPr>
                <w:rFonts w:cs="Times New Roman"/>
                <w:b/>
                <w:szCs w:val="28"/>
                <w:lang w:val="uk-UA"/>
              </w:rPr>
              <w:lastRenderedPageBreak/>
              <w:t>Частота прийому препаратів при лікуванні ТБ у нових пацієнтів</w:t>
            </w:r>
          </w:p>
        </w:tc>
      </w:tr>
      <w:tr w:rsidR="00F7658B" w:rsidRPr="0091301A" w14:paraId="064FE835" w14:textId="77777777" w:rsidTr="00350998">
        <w:tc>
          <w:tcPr>
            <w:tcW w:w="4877" w:type="dxa"/>
            <w:tcMar>
              <w:left w:w="57" w:type="dxa"/>
              <w:right w:w="57" w:type="dxa"/>
            </w:tcMar>
          </w:tcPr>
          <w:p w14:paraId="28161BD4" w14:textId="78930536" w:rsidR="00F7658B" w:rsidRPr="0091301A" w:rsidRDefault="00F7658B" w:rsidP="00350998">
            <w:pPr>
              <w:spacing w:line="252" w:lineRule="auto"/>
              <w:ind w:firstLine="0"/>
              <w:rPr>
                <w:rFonts w:cs="Times New Roman"/>
                <w:szCs w:val="28"/>
                <w:lang w:val="uk-UA"/>
              </w:rPr>
            </w:pPr>
            <w:r w:rsidRPr="0091301A">
              <w:rPr>
                <w:rStyle w:val="fontstyle01"/>
                <w:rFonts w:cs="Times New Roman"/>
                <w:color w:val="auto"/>
                <w:szCs w:val="28"/>
                <w:lang w:val="uk-UA"/>
              </w:rPr>
              <w:t xml:space="preserve">У разі доцільності, оптимальною частотою прийому лікарських </w:t>
            </w:r>
            <w:r w:rsidR="00350998">
              <w:rPr>
                <w:rStyle w:val="fontstyle01"/>
                <w:rFonts w:cs="Times New Roman"/>
                <w:color w:val="auto"/>
                <w:szCs w:val="28"/>
                <w:lang w:val="uk-UA"/>
              </w:rPr>
              <w:t xml:space="preserve">засобів </w:t>
            </w:r>
            <w:r w:rsidRPr="0091301A">
              <w:rPr>
                <w:rStyle w:val="fontstyle01"/>
                <w:rFonts w:cs="Times New Roman"/>
                <w:color w:val="auto"/>
                <w:szCs w:val="28"/>
                <w:lang w:val="uk-UA"/>
              </w:rPr>
              <w:t>для нових пацієнтів з легеневим ТБ є щоденний прийом лікарських засобів протягом усього курсу лікування</w:t>
            </w:r>
            <w:r w:rsidRPr="0091301A">
              <w:rPr>
                <w:rFonts w:cs="Times New Roman"/>
                <w:szCs w:val="28"/>
                <w:lang w:val="uk-UA"/>
              </w:rPr>
              <w:t xml:space="preserve"> </w:t>
            </w: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73365460" w14:textId="77777777" w:rsidR="00F7658B" w:rsidRPr="0091301A" w:rsidRDefault="00F7658B" w:rsidP="00350998">
            <w:pPr>
              <w:spacing w:line="252"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240E40F8" w14:textId="77777777" w:rsidTr="00350998">
        <w:tc>
          <w:tcPr>
            <w:tcW w:w="4877" w:type="dxa"/>
            <w:tcMar>
              <w:left w:w="57" w:type="dxa"/>
              <w:right w:w="57" w:type="dxa"/>
            </w:tcMar>
          </w:tcPr>
          <w:p w14:paraId="428BDA26" w14:textId="77777777" w:rsidR="00F7658B" w:rsidRPr="0091301A" w:rsidRDefault="00F7658B" w:rsidP="00350998">
            <w:pPr>
              <w:spacing w:line="252" w:lineRule="auto"/>
              <w:ind w:firstLine="0"/>
              <w:rPr>
                <w:rFonts w:cs="Times New Roman"/>
                <w:szCs w:val="28"/>
                <w:lang w:val="uk-UA"/>
              </w:rPr>
            </w:pPr>
            <w:r w:rsidRPr="0091301A">
              <w:rPr>
                <w:rStyle w:val="fontstyle01"/>
                <w:rFonts w:cs="Times New Roman"/>
                <w:color w:val="auto"/>
                <w:szCs w:val="28"/>
                <w:lang w:val="uk-UA"/>
              </w:rPr>
              <w:t>Новим пацієнтам з ТБ легень, лікарські засоби можна призначати щоденно під час інтенсивної фази, а після цього, протягом підтримувальної фази лікування, – тричі на тиждень (2HRZE/4(HR)</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w:t>
            </w:r>
            <w:r w:rsidRPr="0091301A">
              <w:rPr>
                <w:rFonts w:cs="Times New Roman"/>
                <w:szCs w:val="28"/>
                <w:lang w:val="uk-UA"/>
              </w:rPr>
              <w:t xml:space="preserve"> </w:t>
            </w:r>
            <w:r w:rsidRPr="0091301A">
              <w:rPr>
                <w:rStyle w:val="fontstyle01"/>
                <w:rFonts w:cs="Times New Roman"/>
                <w:color w:val="auto"/>
                <w:szCs w:val="28"/>
                <w:lang w:val="uk-UA"/>
              </w:rPr>
              <w:t>за умови контрольованого лікування – прийом кожної дози під наглядом (умовна рекомендація, висока/ помірна якість доказових даних)</w:t>
            </w:r>
          </w:p>
        </w:tc>
        <w:tc>
          <w:tcPr>
            <w:tcW w:w="4961" w:type="dxa"/>
            <w:vMerge w:val="restart"/>
            <w:tcMar>
              <w:left w:w="57" w:type="dxa"/>
              <w:right w:w="57" w:type="dxa"/>
            </w:tcMar>
          </w:tcPr>
          <w:p w14:paraId="0A3CB3AF" w14:textId="77777777" w:rsidR="00F7658B" w:rsidRPr="0091301A" w:rsidRDefault="00F7658B" w:rsidP="00350998">
            <w:pPr>
              <w:spacing w:line="252" w:lineRule="auto"/>
              <w:ind w:firstLine="0"/>
              <w:rPr>
                <w:rStyle w:val="fontstyle01"/>
                <w:rFonts w:cs="Times New Roman"/>
                <w:i/>
                <w:color w:val="auto"/>
                <w:szCs w:val="28"/>
                <w:vertAlign w:val="superscript"/>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55C5E5D0" w14:textId="021AEC2A" w:rsidR="00350998" w:rsidRPr="0091301A" w:rsidRDefault="00F7658B" w:rsidP="00350998">
            <w:pPr>
              <w:spacing w:before="120" w:line="252" w:lineRule="auto"/>
              <w:ind w:firstLine="0"/>
              <w:rPr>
                <w:rFonts w:cs="Times New Roman"/>
                <w:szCs w:val="28"/>
                <w:lang w:val="uk-UA"/>
              </w:rPr>
            </w:pPr>
            <w:r w:rsidRPr="0091301A">
              <w:rPr>
                <w:rStyle w:val="fontstyle31"/>
                <w:rFonts w:ascii="Times New Roman" w:hAnsi="Times New Roman" w:cs="Times New Roman"/>
                <w:color w:val="auto"/>
                <w:sz w:val="28"/>
                <w:szCs w:val="28"/>
                <w:lang w:val="uk-UA"/>
              </w:rPr>
              <w:t>Для всіх пацієнтів з чутливим до лікарських засобів ТБ не рекомендовано застосування препаратів тричі на тиждень як під час інтенсивної, так і протягом підтримувальної фази лікування, рекомендованим залишається щоденний прийом препаратів (умовна рекомендація, дуже низька якість доказових даних)</w:t>
            </w:r>
          </w:p>
        </w:tc>
      </w:tr>
      <w:tr w:rsidR="00F7658B" w:rsidRPr="00541007" w14:paraId="20E1F034" w14:textId="77777777" w:rsidTr="00350998">
        <w:tc>
          <w:tcPr>
            <w:tcW w:w="4877" w:type="dxa"/>
            <w:tcMar>
              <w:left w:w="57" w:type="dxa"/>
              <w:right w:w="57" w:type="dxa"/>
            </w:tcMar>
          </w:tcPr>
          <w:p w14:paraId="51DF2CDB" w14:textId="77777777" w:rsidR="00F7658B" w:rsidRPr="0091301A" w:rsidRDefault="00F7658B" w:rsidP="00350998">
            <w:pPr>
              <w:spacing w:line="252" w:lineRule="auto"/>
              <w:ind w:firstLine="0"/>
              <w:rPr>
                <w:rFonts w:cs="Times New Roman"/>
                <w:szCs w:val="28"/>
                <w:lang w:val="uk-UA"/>
              </w:rPr>
            </w:pPr>
            <w:r w:rsidRPr="0091301A">
              <w:rPr>
                <w:rStyle w:val="fontstyle01"/>
                <w:rFonts w:cs="Times New Roman"/>
                <w:color w:val="auto"/>
                <w:szCs w:val="28"/>
                <w:lang w:val="uk-UA"/>
              </w:rPr>
              <w:t>Прийом лікарських засобів тричі на тиждень протягом усього курсу лікування</w:t>
            </w:r>
            <w:r w:rsidRPr="0091301A">
              <w:rPr>
                <w:rFonts w:cs="Times New Roman"/>
                <w:szCs w:val="28"/>
                <w:lang w:val="uk-UA"/>
              </w:rPr>
              <w:t xml:space="preserve"> </w:t>
            </w:r>
            <w:r w:rsidRPr="0091301A">
              <w:rPr>
                <w:rStyle w:val="fontstyle01"/>
                <w:rFonts w:cs="Times New Roman"/>
                <w:color w:val="auto"/>
                <w:szCs w:val="28"/>
                <w:lang w:val="uk-UA"/>
              </w:rPr>
              <w:t>(2(HRZE)</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/4(HR)</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 xml:space="preserve">) може бути альтернативною схемою до Рекомендації 2.1 за умови контрольованого лікування, проте пацієнти не повинні бути ЛЖВ або проживати в місцях поширення </w:t>
            </w:r>
            <w:r w:rsidRPr="0091301A">
              <w:rPr>
                <w:rStyle w:val="fontstyle01"/>
                <w:rFonts w:cs="Times New Roman"/>
                <w:color w:val="auto"/>
                <w:szCs w:val="28"/>
                <w:lang w:val="uk-UA"/>
              </w:rPr>
              <w:br/>
              <w:t>ВІЛ-інфекції (умовна рекомендація, висока/помірна якість доказових даних)</w:t>
            </w:r>
          </w:p>
        </w:tc>
        <w:tc>
          <w:tcPr>
            <w:tcW w:w="4961" w:type="dxa"/>
            <w:vMerge/>
            <w:tcMar>
              <w:left w:w="57" w:type="dxa"/>
              <w:right w:w="57" w:type="dxa"/>
            </w:tcMar>
          </w:tcPr>
          <w:p w14:paraId="79C8A153" w14:textId="77777777" w:rsidR="00F7658B" w:rsidRPr="0091301A" w:rsidRDefault="00F7658B" w:rsidP="00350998">
            <w:pPr>
              <w:spacing w:line="252" w:lineRule="auto"/>
              <w:ind w:firstLine="0"/>
              <w:rPr>
                <w:rFonts w:cs="Times New Roman"/>
                <w:szCs w:val="28"/>
                <w:lang w:val="uk-UA"/>
              </w:rPr>
            </w:pPr>
          </w:p>
        </w:tc>
      </w:tr>
      <w:tr w:rsidR="00F7658B" w:rsidRPr="0091301A" w14:paraId="4DA147F9" w14:textId="77777777" w:rsidTr="00350998">
        <w:tc>
          <w:tcPr>
            <w:tcW w:w="4877" w:type="dxa"/>
            <w:tcMar>
              <w:left w:w="57" w:type="dxa"/>
              <w:right w:w="57" w:type="dxa"/>
            </w:tcMar>
          </w:tcPr>
          <w:p w14:paraId="16C8C8E5" w14:textId="77777777" w:rsidR="00F7658B" w:rsidRPr="0091301A" w:rsidRDefault="00F7658B" w:rsidP="00350998">
            <w:pPr>
              <w:spacing w:line="252" w:lineRule="auto"/>
              <w:ind w:firstLine="0"/>
              <w:rPr>
                <w:rFonts w:cs="Times New Roman"/>
                <w:szCs w:val="28"/>
                <w:lang w:val="uk-UA"/>
              </w:rPr>
            </w:pPr>
            <w:r w:rsidRPr="0091301A">
              <w:rPr>
                <w:rStyle w:val="fontstyle01"/>
                <w:rFonts w:cs="Times New Roman"/>
                <w:color w:val="auto"/>
                <w:szCs w:val="28"/>
                <w:lang w:val="uk-UA"/>
              </w:rPr>
              <w:t>Новим пацієнтам з ТБ не можна призначати прийом лікарських засобів двічі на тиждень протягом усього курсу лікування, якщо тільки таке призначення не здійснюється у контексті офіційного дослідження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2FCFB00A" w14:textId="77777777" w:rsidR="00F7658B" w:rsidRPr="0091301A" w:rsidRDefault="00F7658B" w:rsidP="00350998">
            <w:pPr>
              <w:spacing w:line="252"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6D7C4C10" w14:textId="77777777" w:rsidTr="00350998">
        <w:tc>
          <w:tcPr>
            <w:tcW w:w="9838" w:type="dxa"/>
            <w:gridSpan w:val="2"/>
            <w:tcMar>
              <w:left w:w="57" w:type="dxa"/>
              <w:right w:w="57" w:type="dxa"/>
            </w:tcMar>
          </w:tcPr>
          <w:p w14:paraId="3F52FB37" w14:textId="77777777" w:rsidR="00F7658B" w:rsidRPr="0091301A" w:rsidRDefault="00F7658B" w:rsidP="00350998">
            <w:pPr>
              <w:spacing w:line="228" w:lineRule="auto"/>
              <w:ind w:firstLine="0"/>
              <w:rPr>
                <w:rFonts w:cs="Times New Roman"/>
                <w:b/>
                <w:szCs w:val="28"/>
                <w:lang w:val="uk-UA"/>
              </w:rPr>
            </w:pPr>
            <w:r w:rsidRPr="0091301A">
              <w:rPr>
                <w:rFonts w:cs="Times New Roman"/>
                <w:b/>
                <w:szCs w:val="28"/>
                <w:lang w:val="uk-UA"/>
              </w:rPr>
              <w:t>Частота прийому препаратів для лікування ТБ у ЛЖВ</w:t>
            </w:r>
            <w:r w:rsidRPr="0091301A">
              <w:rPr>
                <w:rStyle w:val="aa"/>
                <w:rFonts w:cs="Times New Roman"/>
                <w:b/>
                <w:szCs w:val="28"/>
                <w:lang w:val="uk-UA"/>
              </w:rPr>
              <w:footnoteReference w:id="15"/>
            </w:r>
            <w:r w:rsidRPr="0091301A">
              <w:rPr>
                <w:rFonts w:cs="Times New Roman"/>
                <w:b/>
                <w:szCs w:val="28"/>
                <w:lang w:val="uk-UA"/>
              </w:rPr>
              <w:t xml:space="preserve"> </w:t>
            </w:r>
            <w:r w:rsidRPr="0091301A">
              <w:rPr>
                <w:rFonts w:cs="Times New Roman"/>
                <w:b/>
                <w:i/>
                <w:szCs w:val="28"/>
                <w:lang w:val="uk-UA"/>
              </w:rPr>
              <w:t>(3)</w:t>
            </w:r>
          </w:p>
        </w:tc>
      </w:tr>
      <w:tr w:rsidR="00F7658B" w:rsidRPr="0091301A" w14:paraId="468381F9" w14:textId="77777777" w:rsidTr="00350998">
        <w:tc>
          <w:tcPr>
            <w:tcW w:w="4877" w:type="dxa"/>
            <w:tcMar>
              <w:left w:w="57" w:type="dxa"/>
              <w:right w:w="57" w:type="dxa"/>
            </w:tcMar>
          </w:tcPr>
          <w:p w14:paraId="547EEEE8" w14:textId="77777777" w:rsidR="00F7658B" w:rsidRPr="0091301A" w:rsidRDefault="00F7658B" w:rsidP="00350998">
            <w:pPr>
              <w:spacing w:line="228" w:lineRule="auto"/>
              <w:ind w:firstLine="0"/>
              <w:rPr>
                <w:rFonts w:cs="Times New Roman"/>
                <w:szCs w:val="28"/>
                <w:lang w:val="uk-UA"/>
              </w:rPr>
            </w:pPr>
            <w:r w:rsidRPr="0091301A">
              <w:rPr>
                <w:rStyle w:val="fontstyle01"/>
                <w:rFonts w:cs="Times New Roman"/>
                <w:color w:val="auto"/>
                <w:szCs w:val="28"/>
                <w:lang w:val="uk-UA"/>
              </w:rPr>
              <w:t>Пацієнтам з ВІЛ/ТБ, а також особам, що проживають в місцях поширення ВІЛ-інфекції, слід призначати щонайменше 6-місячний курс лікування рифампіцином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p w14:paraId="24A0261B" w14:textId="77777777" w:rsidR="00F7658B" w:rsidRPr="0091301A" w:rsidRDefault="00F7658B" w:rsidP="00350998">
            <w:pPr>
              <w:spacing w:before="120" w:line="228" w:lineRule="auto"/>
              <w:ind w:firstLine="0"/>
              <w:rPr>
                <w:rFonts w:cs="Times New Roman"/>
                <w:szCs w:val="28"/>
                <w:lang w:val="uk-UA"/>
              </w:rPr>
            </w:pPr>
            <w:r w:rsidRPr="0091301A">
              <w:rPr>
                <w:rStyle w:val="fontstyle01"/>
                <w:rFonts w:cs="Times New Roman"/>
                <w:color w:val="auto"/>
                <w:szCs w:val="28"/>
                <w:lang w:val="uk-UA"/>
              </w:rPr>
              <w:t xml:space="preserve">Щоденне дозування є оптимальним </w:t>
            </w:r>
            <w:r w:rsidRPr="0091301A">
              <w:rPr>
                <w:rStyle w:val="fontstyle31"/>
                <w:rFonts w:ascii="Times New Roman" w:hAnsi="Times New Roman" w:cs="Times New Roman"/>
                <w:color w:val="auto"/>
                <w:sz w:val="28"/>
                <w:szCs w:val="28"/>
                <w:lang w:val="uk-UA"/>
              </w:rPr>
              <w:t xml:space="preserve">як під час інтенсивної, так і протягом підтримувальної фази лікування </w:t>
            </w: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2EE29BE6" w14:textId="77777777" w:rsidR="00F7658B" w:rsidRPr="0091301A" w:rsidRDefault="00F7658B" w:rsidP="00350998">
            <w:pPr>
              <w:spacing w:line="228"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21471D91" w14:textId="77777777" w:rsidTr="00350998">
        <w:tc>
          <w:tcPr>
            <w:tcW w:w="9838" w:type="dxa"/>
            <w:gridSpan w:val="2"/>
            <w:tcMar>
              <w:left w:w="57" w:type="dxa"/>
              <w:right w:w="57" w:type="dxa"/>
            </w:tcMar>
          </w:tcPr>
          <w:p w14:paraId="3E1E08DF" w14:textId="77777777" w:rsidR="00F7658B" w:rsidRPr="0091301A" w:rsidRDefault="00F7658B" w:rsidP="00350998">
            <w:pPr>
              <w:spacing w:line="228" w:lineRule="auto"/>
              <w:ind w:firstLine="0"/>
              <w:rPr>
                <w:rFonts w:cs="Times New Roman"/>
                <w:b/>
                <w:szCs w:val="28"/>
                <w:lang w:val="uk-UA"/>
              </w:rPr>
            </w:pPr>
            <w:r w:rsidRPr="0091301A">
              <w:rPr>
                <w:rFonts w:cs="Times New Roman"/>
                <w:b/>
                <w:szCs w:val="28"/>
                <w:lang w:val="uk-UA"/>
              </w:rPr>
              <w:t>Тривалість лікування ТБ у ЛЖВ</w:t>
            </w:r>
          </w:p>
        </w:tc>
      </w:tr>
      <w:tr w:rsidR="00F7658B" w:rsidRPr="0091301A" w14:paraId="2679827F" w14:textId="77777777" w:rsidTr="00350998">
        <w:tc>
          <w:tcPr>
            <w:tcW w:w="4877" w:type="dxa"/>
            <w:tcMar>
              <w:left w:w="57" w:type="dxa"/>
              <w:right w:w="57" w:type="dxa"/>
            </w:tcMar>
          </w:tcPr>
          <w:p w14:paraId="40461340" w14:textId="77777777" w:rsidR="00F7658B" w:rsidRPr="0091301A" w:rsidRDefault="00F7658B" w:rsidP="00350998">
            <w:pPr>
              <w:spacing w:line="228" w:lineRule="auto"/>
              <w:ind w:firstLine="0"/>
              <w:rPr>
                <w:rFonts w:cs="Times New Roman"/>
                <w:szCs w:val="28"/>
                <w:lang w:val="uk-UA"/>
              </w:rPr>
            </w:pPr>
            <w:r w:rsidRPr="0091301A">
              <w:rPr>
                <w:rStyle w:val="fontstyle01"/>
                <w:rFonts w:cs="Times New Roman"/>
                <w:color w:val="auto"/>
                <w:szCs w:val="28"/>
                <w:lang w:val="uk-UA"/>
              </w:rPr>
              <w:t>Пацієнтам з ВІЛ/ТБ рекомендовано проходити щонайменше такий самий за тривалістю курс лікування, що й пацієнтам з ТБ, неінфікованим ВІЛ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5B5D5457" w14:textId="77777777" w:rsidR="00F7658B" w:rsidRPr="0091301A" w:rsidRDefault="00F7658B" w:rsidP="00350998">
            <w:pPr>
              <w:spacing w:line="228"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7D68CAC4" w14:textId="77777777" w:rsidTr="00350998">
        <w:tc>
          <w:tcPr>
            <w:tcW w:w="4877" w:type="dxa"/>
            <w:tcMar>
              <w:left w:w="57" w:type="dxa"/>
              <w:right w:w="57" w:type="dxa"/>
            </w:tcMar>
          </w:tcPr>
          <w:p w14:paraId="1E900367" w14:textId="77777777" w:rsidR="00F7658B" w:rsidRPr="0091301A" w:rsidRDefault="00F7658B" w:rsidP="00350998">
            <w:pPr>
              <w:spacing w:line="228" w:lineRule="auto"/>
              <w:ind w:firstLine="0"/>
              <w:rPr>
                <w:rFonts w:cs="Times New Roman"/>
                <w:szCs w:val="28"/>
                <w:lang w:val="uk-UA"/>
              </w:rPr>
            </w:pPr>
            <w:r w:rsidRPr="0091301A">
              <w:rPr>
                <w:rStyle w:val="fontstyle31"/>
                <w:rFonts w:ascii="Times New Roman" w:hAnsi="Times New Roman" w:cs="Times New Roman"/>
                <w:color w:val="auto"/>
                <w:sz w:val="28"/>
                <w:szCs w:val="28"/>
                <w:lang w:val="uk-UA"/>
              </w:rPr>
              <w:t>Чи потрібно подовжувати 6-місячний курс лікування пацієнтам</w:t>
            </w:r>
            <w:r w:rsidRPr="0091301A">
              <w:rPr>
                <w:rStyle w:val="fontstyle01"/>
                <w:rFonts w:cs="Times New Roman"/>
                <w:color w:val="auto"/>
                <w:szCs w:val="28"/>
                <w:lang w:val="uk-UA"/>
              </w:rPr>
              <w:t xml:space="preserve"> з ВІЛ/ТБ</w:t>
            </w:r>
            <w:r w:rsidRPr="0091301A">
              <w:rPr>
                <w:rStyle w:val="fontstyle31"/>
                <w:rFonts w:ascii="Times New Roman" w:hAnsi="Times New Roman" w:cs="Times New Roman"/>
                <w:color w:val="auto"/>
                <w:sz w:val="28"/>
                <w:szCs w:val="28"/>
                <w:lang w:val="uk-UA"/>
              </w:rPr>
              <w:t>, які знаходяться на АРТ під час лікування ТБ</w:t>
            </w:r>
            <w:r w:rsidRPr="0091301A">
              <w:rPr>
                <w:rStyle w:val="fontstyle01"/>
                <w:rFonts w:cs="Times New Roman"/>
                <w:color w:val="auto"/>
                <w:szCs w:val="28"/>
                <w:lang w:val="uk-UA"/>
              </w:rPr>
              <w:t>?</w:t>
            </w:r>
          </w:p>
          <w:p w14:paraId="15DF41EA" w14:textId="77777777" w:rsidR="00F7658B" w:rsidRPr="0091301A" w:rsidRDefault="00F7658B" w:rsidP="00350998">
            <w:pPr>
              <w:spacing w:before="120" w:line="228" w:lineRule="auto"/>
              <w:ind w:firstLine="0"/>
              <w:rPr>
                <w:rFonts w:cs="Times New Roman"/>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30F06A07" w14:textId="77777777" w:rsidR="00F7658B" w:rsidRPr="0091301A" w:rsidRDefault="00F7658B" w:rsidP="00350998">
            <w:pPr>
              <w:spacing w:line="228" w:lineRule="auto"/>
              <w:ind w:firstLine="0"/>
              <w:rPr>
                <w:rStyle w:val="fontstyle01"/>
                <w:rFonts w:cs="Times New Roman"/>
                <w:i/>
                <w:color w:val="auto"/>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122054FB" w14:textId="084440C1" w:rsidR="00F7658B" w:rsidRPr="0091301A" w:rsidRDefault="00F7658B" w:rsidP="00350998">
            <w:pPr>
              <w:spacing w:before="120" w:line="228" w:lineRule="auto"/>
              <w:ind w:firstLine="0"/>
              <w:rPr>
                <w:rFonts w:cs="Times New Roman"/>
                <w:szCs w:val="28"/>
                <w:lang w:val="uk-UA"/>
              </w:rPr>
            </w:pPr>
            <w:r w:rsidRPr="0091301A">
              <w:rPr>
                <w:rStyle w:val="fontstyle31"/>
                <w:rFonts w:ascii="Times New Roman" w:hAnsi="Times New Roman" w:cs="Times New Roman"/>
                <w:color w:val="auto"/>
                <w:sz w:val="28"/>
                <w:szCs w:val="28"/>
                <w:lang w:val="uk-UA"/>
              </w:rPr>
              <w:t xml:space="preserve">Для ЛЖВ з чутливим ТБ легень, що знаходяться на АРТ під час лікування ТБ, рекомендовано стандартизований </w:t>
            </w:r>
            <w:r w:rsidR="00350998">
              <w:rPr>
                <w:rStyle w:val="fontstyle31"/>
                <w:rFonts w:ascii="Times New Roman" w:hAnsi="Times New Roman" w:cs="Times New Roman"/>
                <w:color w:val="auto"/>
                <w:sz w:val="28"/>
                <w:szCs w:val="28"/>
                <w:lang w:val="uk-UA"/>
              </w:rPr>
              <w:br/>
            </w:r>
            <w:r w:rsidRPr="0091301A">
              <w:rPr>
                <w:rStyle w:val="fontstyle31"/>
                <w:rFonts w:ascii="Times New Roman" w:hAnsi="Times New Roman" w:cs="Times New Roman"/>
                <w:color w:val="auto"/>
                <w:sz w:val="28"/>
                <w:szCs w:val="28"/>
                <w:lang w:val="uk-UA"/>
              </w:rPr>
              <w:t>6-місячний курс лікування</w:t>
            </w:r>
            <w:r w:rsidR="00AB5BC0" w:rsidRPr="0091301A">
              <w:rPr>
                <w:rStyle w:val="fontstyle31"/>
                <w:rFonts w:ascii="Times New Roman" w:hAnsi="Times New Roman" w:cs="Times New Roman"/>
                <w:color w:val="auto"/>
                <w:sz w:val="28"/>
                <w:szCs w:val="28"/>
                <w:lang w:val="uk-UA"/>
              </w:rPr>
              <w:t>,</w:t>
            </w:r>
            <w:r w:rsidRPr="0091301A">
              <w:rPr>
                <w:rStyle w:val="fontstyle31"/>
                <w:rFonts w:ascii="Times New Roman" w:hAnsi="Times New Roman" w:cs="Times New Roman"/>
                <w:color w:val="auto"/>
                <w:sz w:val="28"/>
                <w:szCs w:val="28"/>
                <w:lang w:val="uk-UA"/>
              </w:rPr>
              <w:t xml:space="preserve"> на відміну від подовженого курсу лікування протягом 8 міс або довше </w:t>
            </w:r>
            <w:r w:rsidRPr="0091301A">
              <w:rPr>
                <w:rStyle w:val="fontstyle01"/>
                <w:rFonts w:cs="Times New Roman"/>
                <w:color w:val="auto"/>
                <w:szCs w:val="28"/>
                <w:lang w:val="uk-UA"/>
              </w:rPr>
              <w:t>(умовна рекомендація, дуже низька якість доказових даних)</w:t>
            </w:r>
          </w:p>
        </w:tc>
      </w:tr>
      <w:tr w:rsidR="00F7658B" w:rsidRPr="00541007" w14:paraId="4CECB126" w14:textId="77777777" w:rsidTr="00350998">
        <w:tc>
          <w:tcPr>
            <w:tcW w:w="9838" w:type="dxa"/>
            <w:gridSpan w:val="2"/>
            <w:tcMar>
              <w:left w:w="57" w:type="dxa"/>
              <w:right w:w="57" w:type="dxa"/>
            </w:tcMar>
          </w:tcPr>
          <w:p w14:paraId="3837BA23" w14:textId="77777777" w:rsidR="00F7658B" w:rsidRPr="0091301A" w:rsidRDefault="00F7658B" w:rsidP="00350998">
            <w:pPr>
              <w:spacing w:line="228" w:lineRule="auto"/>
              <w:ind w:firstLine="0"/>
              <w:rPr>
                <w:rFonts w:cs="Times New Roman"/>
                <w:b/>
                <w:szCs w:val="28"/>
                <w:lang w:val="uk-UA"/>
              </w:rPr>
            </w:pPr>
            <w:r w:rsidRPr="0091301A">
              <w:rPr>
                <w:rFonts w:cs="Times New Roman"/>
                <w:b/>
                <w:szCs w:val="28"/>
                <w:lang w:val="uk-UA"/>
              </w:rPr>
              <w:t>Первинна схема лікування у країнах з високим рівнем резистентності до ізоніазиду</w:t>
            </w:r>
          </w:p>
        </w:tc>
      </w:tr>
      <w:tr w:rsidR="00F7658B" w:rsidRPr="0091301A" w14:paraId="19511238" w14:textId="77777777" w:rsidTr="00350998">
        <w:tc>
          <w:tcPr>
            <w:tcW w:w="4877" w:type="dxa"/>
            <w:tcMar>
              <w:left w:w="57" w:type="dxa"/>
              <w:right w:w="57" w:type="dxa"/>
            </w:tcMar>
          </w:tcPr>
          <w:p w14:paraId="2F54CFE1" w14:textId="77777777" w:rsidR="00F7658B" w:rsidRPr="00350998" w:rsidRDefault="00F7658B" w:rsidP="00350998">
            <w:pPr>
              <w:spacing w:line="228" w:lineRule="auto"/>
              <w:ind w:firstLine="0"/>
              <w:rPr>
                <w:rFonts w:cs="Times New Roman"/>
                <w:spacing w:val="-3"/>
                <w:szCs w:val="28"/>
                <w:lang w:val="uk-UA"/>
              </w:rPr>
            </w:pPr>
            <w:r w:rsidRPr="00350998">
              <w:rPr>
                <w:rStyle w:val="fontstyle01"/>
                <w:rFonts w:cs="Times New Roman"/>
                <w:color w:val="auto"/>
                <w:spacing w:val="-3"/>
                <w:szCs w:val="28"/>
                <w:lang w:val="uk-UA"/>
              </w:rPr>
              <w:t>Серед населення з відомим або підозрюваним високим рівнем резистентності до ізоніазиду новим пацієнтам з ТБ можна призначати HRE протягом підтримувальної фази, що є прийнятною альтернативою</w:t>
            </w:r>
            <w:r w:rsidRPr="00350998">
              <w:rPr>
                <w:rFonts w:cs="Times New Roman"/>
                <w:spacing w:val="-3"/>
                <w:szCs w:val="28"/>
                <w:lang w:val="uk-UA"/>
              </w:rPr>
              <w:t xml:space="preserve"> </w:t>
            </w:r>
            <w:r w:rsidRPr="00350998">
              <w:rPr>
                <w:rStyle w:val="fontstyle01"/>
                <w:rFonts w:cs="Times New Roman"/>
                <w:color w:val="auto"/>
                <w:spacing w:val="-3"/>
                <w:szCs w:val="28"/>
                <w:lang w:val="uk-UA"/>
              </w:rPr>
              <w:t>HR (умовна рекомендація, недостатня кількість доказових даних, експертна думка)</w:t>
            </w:r>
          </w:p>
        </w:tc>
        <w:tc>
          <w:tcPr>
            <w:tcW w:w="4961" w:type="dxa"/>
            <w:tcMar>
              <w:left w:w="57" w:type="dxa"/>
              <w:right w:w="57" w:type="dxa"/>
            </w:tcMar>
          </w:tcPr>
          <w:p w14:paraId="63B7B2BE" w14:textId="77777777" w:rsidR="00F7658B" w:rsidRPr="0091301A" w:rsidRDefault="00F7658B" w:rsidP="00350998">
            <w:pPr>
              <w:spacing w:line="228" w:lineRule="auto"/>
              <w:ind w:firstLine="0"/>
              <w:rPr>
                <w:rFonts w:cs="Times New Roman"/>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r w:rsidRPr="0091301A">
              <w:rPr>
                <w:rStyle w:val="aa"/>
                <w:rFonts w:cs="Times New Roman"/>
                <w:szCs w:val="28"/>
                <w:lang w:val="uk-UA"/>
              </w:rPr>
              <w:footnoteReference w:id="16"/>
            </w:r>
          </w:p>
        </w:tc>
      </w:tr>
      <w:tr w:rsidR="00F7658B" w:rsidRPr="00541007" w14:paraId="3F61223C" w14:textId="77777777" w:rsidTr="00350998">
        <w:tc>
          <w:tcPr>
            <w:tcW w:w="9838" w:type="dxa"/>
            <w:gridSpan w:val="2"/>
            <w:tcMar>
              <w:left w:w="57" w:type="dxa"/>
              <w:right w:w="57" w:type="dxa"/>
            </w:tcMar>
          </w:tcPr>
          <w:p w14:paraId="5634B719" w14:textId="77777777" w:rsidR="00F7658B" w:rsidRPr="0091301A" w:rsidRDefault="00F7658B" w:rsidP="009667D4">
            <w:pPr>
              <w:spacing w:line="233" w:lineRule="auto"/>
              <w:ind w:firstLine="0"/>
              <w:rPr>
                <w:rFonts w:cs="Times New Roman"/>
                <w:b/>
                <w:szCs w:val="28"/>
                <w:lang w:val="uk-UA"/>
              </w:rPr>
            </w:pPr>
            <w:r w:rsidRPr="0091301A">
              <w:rPr>
                <w:rFonts w:cs="Times New Roman"/>
                <w:b/>
                <w:szCs w:val="28"/>
                <w:lang w:val="uk-UA"/>
              </w:rPr>
              <w:t>Продовження курсу лікування для нових пацієнтів з ТБ легень</w:t>
            </w:r>
          </w:p>
        </w:tc>
      </w:tr>
      <w:tr w:rsidR="00F7658B" w:rsidRPr="0091301A" w14:paraId="731A35D8" w14:textId="77777777" w:rsidTr="00350998">
        <w:tc>
          <w:tcPr>
            <w:tcW w:w="4877" w:type="dxa"/>
            <w:tcMar>
              <w:left w:w="57" w:type="dxa"/>
              <w:right w:w="57" w:type="dxa"/>
            </w:tcMar>
          </w:tcPr>
          <w:p w14:paraId="0C6B1DB5" w14:textId="77777777" w:rsidR="00F7658B" w:rsidRPr="0091301A" w:rsidRDefault="00F7658B" w:rsidP="009667D4">
            <w:pPr>
              <w:spacing w:line="233" w:lineRule="auto"/>
              <w:ind w:firstLine="0"/>
              <w:rPr>
                <w:rFonts w:cs="Times New Roman"/>
                <w:szCs w:val="28"/>
                <w:lang w:val="uk-UA"/>
              </w:rPr>
            </w:pPr>
            <w:r w:rsidRPr="0091301A">
              <w:rPr>
                <w:rStyle w:val="fontstyle01"/>
                <w:rFonts w:cs="Times New Roman"/>
                <w:color w:val="auto"/>
                <w:szCs w:val="28"/>
                <w:lang w:val="uk-UA"/>
              </w:rPr>
              <w:t>Не рекомендовано продовження інтенсивної фази лікування для нових пацієнтів з ТБ легень, які приймали рифампіцин протягом усього курсу лікування, якщо наприкінці інтенсивної фази пацієнт має позитивний мазок мокротиння</w:t>
            </w:r>
            <w:r w:rsidRPr="0091301A">
              <w:rPr>
                <w:rStyle w:val="aa"/>
                <w:rFonts w:cs="Times New Roman"/>
                <w:szCs w:val="28"/>
                <w:lang w:val="uk-UA"/>
              </w:rPr>
              <w:footnoteReference w:id="17"/>
            </w:r>
          </w:p>
          <w:p w14:paraId="045F6E4B" w14:textId="77777777" w:rsidR="00F7658B" w:rsidRPr="0091301A" w:rsidRDefault="00F7658B" w:rsidP="009667D4">
            <w:pPr>
              <w:spacing w:line="233" w:lineRule="auto"/>
              <w:ind w:firstLine="0"/>
              <w:rPr>
                <w:rFonts w:cs="Times New Roman"/>
                <w:szCs w:val="28"/>
                <w:lang w:val="uk-UA"/>
              </w:rPr>
            </w:pP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5C16D5F0" w14:textId="77777777" w:rsidR="00F7658B" w:rsidRPr="0091301A" w:rsidRDefault="00F7658B" w:rsidP="009667D4">
            <w:pPr>
              <w:spacing w:line="233"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7A9517DE" w14:textId="77777777" w:rsidTr="00350998">
        <w:tc>
          <w:tcPr>
            <w:tcW w:w="9838" w:type="dxa"/>
            <w:gridSpan w:val="2"/>
            <w:tcMar>
              <w:left w:w="57" w:type="dxa"/>
              <w:right w:w="57" w:type="dxa"/>
            </w:tcMar>
          </w:tcPr>
          <w:p w14:paraId="4F90A19E" w14:textId="77777777" w:rsidR="00F7658B" w:rsidRPr="0091301A" w:rsidRDefault="00F7658B" w:rsidP="009667D4">
            <w:pPr>
              <w:spacing w:line="233" w:lineRule="auto"/>
              <w:ind w:firstLine="0"/>
              <w:rPr>
                <w:rFonts w:cs="Times New Roman"/>
                <w:b/>
                <w:szCs w:val="28"/>
                <w:lang w:val="uk-UA"/>
              </w:rPr>
            </w:pPr>
            <w:r w:rsidRPr="0091301A">
              <w:rPr>
                <w:rFonts w:cs="Times New Roman"/>
                <w:b/>
                <w:szCs w:val="28"/>
                <w:lang w:val="uk-UA"/>
              </w:rPr>
              <w:t>Застосування стероїдів у схемі лікування туберкульозного менінгіту та перикардиту</w:t>
            </w:r>
          </w:p>
        </w:tc>
      </w:tr>
      <w:tr w:rsidR="00F7658B" w:rsidRPr="00541007" w14:paraId="3F8C26F7" w14:textId="77777777" w:rsidTr="00350998">
        <w:tc>
          <w:tcPr>
            <w:tcW w:w="4877" w:type="dxa"/>
            <w:tcMar>
              <w:left w:w="57" w:type="dxa"/>
              <w:right w:w="57" w:type="dxa"/>
            </w:tcMar>
          </w:tcPr>
          <w:p w14:paraId="44C187F3" w14:textId="77777777" w:rsidR="00F7658B" w:rsidRPr="0091301A" w:rsidRDefault="00F7658B" w:rsidP="009667D4">
            <w:pPr>
              <w:spacing w:line="233" w:lineRule="auto"/>
              <w:ind w:firstLine="0"/>
              <w:rPr>
                <w:rFonts w:cs="Times New Roman"/>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4F89491F" w14:textId="77777777" w:rsidR="00F7658B" w:rsidRPr="0091301A" w:rsidRDefault="00F7658B" w:rsidP="009667D4">
            <w:pPr>
              <w:spacing w:line="233" w:lineRule="auto"/>
              <w:ind w:firstLine="0"/>
              <w:rPr>
                <w:rFonts w:cs="Times New Roman"/>
                <w:i/>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60C70DEA" w14:textId="62CC128C" w:rsidR="00F7658B" w:rsidRPr="0091301A" w:rsidRDefault="00F7658B" w:rsidP="009667D4">
            <w:pPr>
              <w:spacing w:before="120" w:line="233" w:lineRule="auto"/>
              <w:ind w:firstLine="0"/>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 xml:space="preserve">У пацієнтів з туберкульозним менінгітом </w:t>
            </w:r>
            <w:r w:rsidR="00EB5644">
              <w:rPr>
                <w:rStyle w:val="fontstyle31"/>
                <w:rFonts w:ascii="Times New Roman" w:hAnsi="Times New Roman" w:cs="Times New Roman"/>
                <w:color w:val="auto"/>
                <w:sz w:val="28"/>
                <w:szCs w:val="28"/>
                <w:lang w:val="uk-UA"/>
              </w:rPr>
              <w:t xml:space="preserve">має бути </w:t>
            </w:r>
            <w:r w:rsidRPr="0091301A">
              <w:rPr>
                <w:rStyle w:val="fontstyle31"/>
                <w:rFonts w:ascii="Times New Roman" w:hAnsi="Times New Roman" w:cs="Times New Roman"/>
                <w:color w:val="auto"/>
                <w:sz w:val="28"/>
                <w:szCs w:val="28"/>
                <w:lang w:val="uk-UA"/>
              </w:rPr>
              <w:t>пров</w:t>
            </w:r>
            <w:r w:rsidR="00EB5644">
              <w:rPr>
                <w:rStyle w:val="fontstyle31"/>
                <w:rFonts w:ascii="Times New Roman" w:hAnsi="Times New Roman" w:cs="Times New Roman"/>
                <w:color w:val="auto"/>
                <w:sz w:val="28"/>
                <w:szCs w:val="28"/>
                <w:lang w:val="uk-UA"/>
              </w:rPr>
              <w:t xml:space="preserve">едена </w:t>
            </w:r>
            <w:r w:rsidRPr="0091301A">
              <w:rPr>
                <w:rStyle w:val="fontstyle31"/>
                <w:rFonts w:ascii="Times New Roman" w:hAnsi="Times New Roman" w:cs="Times New Roman"/>
                <w:color w:val="auto"/>
                <w:sz w:val="28"/>
                <w:szCs w:val="28"/>
                <w:lang w:val="uk-UA"/>
              </w:rPr>
              <w:t>початков</w:t>
            </w:r>
            <w:r w:rsidR="00EB5644">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EB5644">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із застосуванням ад’ювантних кортикостероїдів, дексаметазону або преднізолону, протягом 6–8 тижнів (</w:t>
            </w:r>
            <w:r w:rsidRPr="0091301A">
              <w:rPr>
                <w:rStyle w:val="fontstyle41"/>
                <w:rFonts w:ascii="Times New Roman" w:hAnsi="Times New Roman" w:cs="Times New Roman"/>
                <w:color w:val="auto"/>
                <w:sz w:val="28"/>
                <w:szCs w:val="28"/>
                <w:lang w:val="uk-UA"/>
              </w:rPr>
              <w:t>наполеглива рекомендація, помірна якість доказових даних</w:t>
            </w:r>
            <w:r w:rsidRPr="0091301A">
              <w:rPr>
                <w:rStyle w:val="fontstyle31"/>
                <w:rFonts w:ascii="Times New Roman" w:hAnsi="Times New Roman" w:cs="Times New Roman"/>
                <w:color w:val="auto"/>
                <w:sz w:val="28"/>
                <w:szCs w:val="28"/>
                <w:lang w:val="uk-UA"/>
              </w:rPr>
              <w:t>).</w:t>
            </w:r>
          </w:p>
          <w:p w14:paraId="4F6DBA2D" w14:textId="1CC1C640" w:rsidR="00F7658B" w:rsidRPr="0091301A" w:rsidRDefault="00F7658B" w:rsidP="00EB5644">
            <w:pPr>
              <w:spacing w:before="120" w:line="233" w:lineRule="auto"/>
              <w:ind w:firstLine="0"/>
              <w:rPr>
                <w:rFonts w:cs="Times New Roman"/>
                <w:szCs w:val="28"/>
                <w:lang w:val="uk-UA"/>
              </w:rPr>
            </w:pPr>
            <w:r w:rsidRPr="0091301A">
              <w:rPr>
                <w:rStyle w:val="fontstyle31"/>
                <w:rFonts w:ascii="Times New Roman" w:hAnsi="Times New Roman" w:cs="Times New Roman"/>
                <w:color w:val="auto"/>
                <w:sz w:val="28"/>
                <w:szCs w:val="28"/>
                <w:lang w:val="uk-UA"/>
              </w:rPr>
              <w:t xml:space="preserve">У пацієнтів з туберкульозним перикардитом </w:t>
            </w:r>
            <w:r w:rsidR="00EB5644">
              <w:rPr>
                <w:rStyle w:val="fontstyle31"/>
                <w:rFonts w:ascii="Times New Roman" w:hAnsi="Times New Roman" w:cs="Times New Roman"/>
                <w:color w:val="auto"/>
                <w:sz w:val="28"/>
                <w:szCs w:val="28"/>
                <w:lang w:val="uk-UA"/>
              </w:rPr>
              <w:t xml:space="preserve">може бути </w:t>
            </w:r>
            <w:r w:rsidRPr="0091301A">
              <w:rPr>
                <w:rStyle w:val="fontstyle31"/>
                <w:rFonts w:ascii="Times New Roman" w:hAnsi="Times New Roman" w:cs="Times New Roman"/>
                <w:color w:val="auto"/>
                <w:sz w:val="28"/>
                <w:szCs w:val="28"/>
                <w:lang w:val="uk-UA"/>
              </w:rPr>
              <w:t>пров</w:t>
            </w:r>
            <w:r w:rsidR="00EB5644">
              <w:rPr>
                <w:rStyle w:val="fontstyle31"/>
                <w:rFonts w:ascii="Times New Roman" w:hAnsi="Times New Roman" w:cs="Times New Roman"/>
                <w:color w:val="auto"/>
                <w:sz w:val="28"/>
                <w:szCs w:val="28"/>
                <w:lang w:val="uk-UA"/>
              </w:rPr>
              <w:t xml:space="preserve">едена </w:t>
            </w:r>
            <w:r w:rsidRPr="0091301A">
              <w:rPr>
                <w:rStyle w:val="fontstyle31"/>
                <w:rFonts w:ascii="Times New Roman" w:hAnsi="Times New Roman" w:cs="Times New Roman"/>
                <w:color w:val="auto"/>
                <w:sz w:val="28"/>
                <w:szCs w:val="28"/>
                <w:lang w:val="uk-UA"/>
              </w:rPr>
              <w:t>початков</w:t>
            </w:r>
            <w:r w:rsidR="00EB5644">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EB5644">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із застосуванням ад’ювантних кортикостероїдів (умовна рекомендація, дуже низька якість доказових даних)</w:t>
            </w:r>
          </w:p>
        </w:tc>
      </w:tr>
      <w:tr w:rsidR="00F7658B" w:rsidRPr="00541007" w14:paraId="1A035344" w14:textId="77777777" w:rsidTr="00350998">
        <w:tc>
          <w:tcPr>
            <w:tcW w:w="9838" w:type="dxa"/>
            <w:gridSpan w:val="2"/>
            <w:tcMar>
              <w:left w:w="57" w:type="dxa"/>
              <w:right w:w="57" w:type="dxa"/>
            </w:tcMar>
          </w:tcPr>
          <w:p w14:paraId="7EBFAAAB" w14:textId="77777777" w:rsidR="00F7658B" w:rsidRPr="0091301A" w:rsidRDefault="00F7658B" w:rsidP="009667D4">
            <w:pPr>
              <w:spacing w:line="233" w:lineRule="auto"/>
              <w:ind w:firstLine="0"/>
              <w:rPr>
                <w:rFonts w:cs="Times New Roman"/>
                <w:b/>
                <w:szCs w:val="28"/>
                <w:lang w:val="uk-UA"/>
              </w:rPr>
            </w:pPr>
            <w:r w:rsidRPr="0091301A">
              <w:rPr>
                <w:rFonts w:cs="Times New Roman"/>
                <w:b/>
                <w:szCs w:val="28"/>
                <w:lang w:val="uk-UA"/>
              </w:rPr>
              <w:t>Лікування пацієнтів, які вже проходили курс лікування ТБ</w:t>
            </w:r>
          </w:p>
        </w:tc>
      </w:tr>
      <w:tr w:rsidR="00F7658B" w:rsidRPr="0091301A" w14:paraId="3119DA3F" w14:textId="77777777" w:rsidTr="00350998">
        <w:tc>
          <w:tcPr>
            <w:tcW w:w="4877" w:type="dxa"/>
            <w:tcMar>
              <w:left w:w="57" w:type="dxa"/>
              <w:right w:w="57" w:type="dxa"/>
            </w:tcMar>
          </w:tcPr>
          <w:p w14:paraId="0C9E15F9" w14:textId="77777777" w:rsidR="00F7658B" w:rsidRPr="0091301A" w:rsidRDefault="00F7658B" w:rsidP="009667D4">
            <w:pPr>
              <w:spacing w:line="233" w:lineRule="auto"/>
              <w:ind w:firstLine="0"/>
              <w:rPr>
                <w:rFonts w:cs="Times New Roman"/>
                <w:szCs w:val="28"/>
                <w:lang w:val="uk-UA"/>
              </w:rPr>
            </w:pPr>
            <w:r w:rsidRPr="0091301A">
              <w:rPr>
                <w:rStyle w:val="fontstyle01"/>
                <w:rFonts w:cs="Times New Roman"/>
                <w:color w:val="auto"/>
                <w:szCs w:val="28"/>
                <w:lang w:val="uk-UA"/>
              </w:rPr>
              <w:t>В усіх пацієнтів, які вже проходили лікування ТБ, під час або перед початком лікування необхідно зібрати біоматеріал для проведення тесту на медикаментозну чутливість (ТМЧ) та аналізу культури мокротиння, щонайменше, на резистентність до ізоніазиду та рифампіцину</w:t>
            </w:r>
          </w:p>
        </w:tc>
        <w:tc>
          <w:tcPr>
            <w:tcW w:w="4961" w:type="dxa"/>
            <w:tcMar>
              <w:left w:w="57" w:type="dxa"/>
              <w:right w:w="57" w:type="dxa"/>
            </w:tcMar>
          </w:tcPr>
          <w:p w14:paraId="27BDA2C3" w14:textId="77777777" w:rsidR="00F7658B" w:rsidRPr="0091301A" w:rsidRDefault="00F7658B" w:rsidP="009667D4">
            <w:pPr>
              <w:spacing w:line="233"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1CABB91F" w14:textId="77777777" w:rsidTr="00350998">
        <w:tc>
          <w:tcPr>
            <w:tcW w:w="4877" w:type="dxa"/>
            <w:tcMar>
              <w:left w:w="57" w:type="dxa"/>
              <w:right w:w="57" w:type="dxa"/>
            </w:tcMar>
          </w:tcPr>
          <w:p w14:paraId="47D680B2" w14:textId="77777777" w:rsidR="00F7658B" w:rsidRPr="0091301A" w:rsidRDefault="00F7658B" w:rsidP="009667D4">
            <w:pPr>
              <w:spacing w:line="233" w:lineRule="auto"/>
              <w:ind w:firstLine="0"/>
              <w:rPr>
                <w:rFonts w:cs="Times New Roman"/>
                <w:szCs w:val="28"/>
                <w:lang w:val="uk-UA"/>
              </w:rPr>
            </w:pPr>
            <w:r w:rsidRPr="0091301A">
              <w:rPr>
                <w:rStyle w:val="fontstyle01"/>
                <w:rFonts w:cs="Times New Roman"/>
                <w:color w:val="auto"/>
                <w:szCs w:val="28"/>
                <w:lang w:val="uk-UA"/>
              </w:rPr>
              <w:t>У закладах, в яких швидкий молекулярний ТМЧ є доступним, його результати визначають вибір схеми лікування</w:t>
            </w:r>
          </w:p>
        </w:tc>
        <w:tc>
          <w:tcPr>
            <w:tcW w:w="4961" w:type="dxa"/>
            <w:tcMar>
              <w:left w:w="57" w:type="dxa"/>
              <w:right w:w="57" w:type="dxa"/>
            </w:tcMar>
          </w:tcPr>
          <w:p w14:paraId="0B141664" w14:textId="77777777" w:rsidR="00F7658B" w:rsidRPr="0091301A" w:rsidRDefault="00F7658B" w:rsidP="009667D4">
            <w:pPr>
              <w:spacing w:line="233" w:lineRule="auto"/>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601DDF3E" w14:textId="77777777" w:rsidTr="00350998">
        <w:tc>
          <w:tcPr>
            <w:tcW w:w="4877" w:type="dxa"/>
            <w:tcMar>
              <w:left w:w="57" w:type="dxa"/>
              <w:right w:w="57" w:type="dxa"/>
            </w:tcMar>
          </w:tcPr>
          <w:p w14:paraId="02E995FC"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У закладах, в яких немає можливості проведення швидкого молекулярного ТМЧ для призначення лікування окремим пацієнтам, пацієнтам з невдачею лікування ТБ або іншим групам пацієнтів з високою вірогідністю наявності МРТБ, необхідно призначати емпіричні схеми лікування МРТБ</w:t>
            </w:r>
          </w:p>
        </w:tc>
        <w:tc>
          <w:tcPr>
            <w:tcW w:w="4961" w:type="dxa"/>
            <w:tcMar>
              <w:left w:w="57" w:type="dxa"/>
              <w:right w:w="57" w:type="dxa"/>
            </w:tcMar>
          </w:tcPr>
          <w:p w14:paraId="562B8F1B"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4E6B2EF1" w14:textId="77777777" w:rsidTr="00350998">
        <w:tc>
          <w:tcPr>
            <w:tcW w:w="4877" w:type="dxa"/>
            <w:tcMar>
              <w:left w:w="57" w:type="dxa"/>
              <w:right w:w="57" w:type="dxa"/>
            </w:tcMar>
          </w:tcPr>
          <w:p w14:paraId="750A3599"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У закладах, в яких немає можливості проведення швидкого молекулярного ТМЧ для призначення лікування окремим пацієнтам, пацієнтам, які повертаються до закладу після перерви у лікуванні, або в яких відбувся рецидив захворювання після першого курсу лікування, можна застосовувати схему препаратів першого ряду 2HRZES/1HRZE/5HRE за умови низького/середнього рівня мультирезистентності у цих пацієнтів або за відсутності таких даних</w:t>
            </w:r>
          </w:p>
        </w:tc>
        <w:tc>
          <w:tcPr>
            <w:tcW w:w="4961" w:type="dxa"/>
            <w:tcMar>
              <w:left w:w="57" w:type="dxa"/>
              <w:right w:w="57" w:type="dxa"/>
            </w:tcMar>
          </w:tcPr>
          <w:p w14:paraId="23B713E3" w14:textId="77777777" w:rsidR="00F7658B" w:rsidRPr="0091301A" w:rsidRDefault="00F7658B" w:rsidP="0091301A">
            <w:pPr>
              <w:spacing w:after="120"/>
              <w:ind w:firstLine="0"/>
              <w:rPr>
                <w:rFonts w:cs="Times New Roman"/>
                <w:i/>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4182B51F" w14:textId="1D75056A" w:rsidR="00F7658B" w:rsidRPr="0091301A" w:rsidRDefault="00F7658B" w:rsidP="0091301A">
            <w:pPr>
              <w:ind w:firstLine="0"/>
              <w:rPr>
                <w:rFonts w:cs="Times New Roman"/>
                <w:szCs w:val="28"/>
                <w:lang w:val="uk-UA"/>
              </w:rPr>
            </w:pPr>
            <w:r w:rsidRPr="0091301A">
              <w:rPr>
                <w:rStyle w:val="fontstyle31"/>
                <w:rFonts w:ascii="Times New Roman" w:hAnsi="Times New Roman" w:cs="Times New Roman"/>
                <w:color w:val="auto"/>
                <w:sz w:val="28"/>
                <w:szCs w:val="28"/>
                <w:lang w:val="uk-UA"/>
              </w:rPr>
              <w:t xml:space="preserve">Пацієнтам, які потребують повторного курсу лікування ТБ, не рекомендовано повторне призначення схеми лікування </w:t>
            </w:r>
            <w:r w:rsidR="00AF0020" w:rsidRPr="0091301A">
              <w:rPr>
                <w:rStyle w:val="fontstyle31"/>
                <w:rFonts w:ascii="Times New Roman" w:hAnsi="Times New Roman" w:cs="Times New Roman"/>
                <w:color w:val="auto"/>
                <w:sz w:val="28"/>
                <w:szCs w:val="28"/>
                <w:lang w:val="uk-UA"/>
              </w:rPr>
              <w:t xml:space="preserve">категорії </w:t>
            </w:r>
            <w:r w:rsidRPr="0091301A">
              <w:rPr>
                <w:rStyle w:val="fontstyle31"/>
                <w:rFonts w:ascii="Times New Roman" w:hAnsi="Times New Roman" w:cs="Times New Roman"/>
                <w:color w:val="auto"/>
                <w:sz w:val="28"/>
                <w:szCs w:val="28"/>
                <w:lang w:val="uk-UA"/>
              </w:rPr>
              <w:t>ІІ; рекомендовано провести ТМЧ для обрання відповідної схеми лікування (досвід найкращих практик)</w:t>
            </w:r>
          </w:p>
        </w:tc>
      </w:tr>
      <w:tr w:rsidR="00F7658B" w:rsidRPr="0091301A" w14:paraId="42840DAD" w14:textId="77777777" w:rsidTr="00350998">
        <w:tc>
          <w:tcPr>
            <w:tcW w:w="4877" w:type="dxa"/>
            <w:tcMar>
              <w:left w:w="57" w:type="dxa"/>
              <w:right w:w="57" w:type="dxa"/>
            </w:tcMar>
          </w:tcPr>
          <w:p w14:paraId="00F4B4BD"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У закладах, в яких немає можливості проведення швидкого молекулярного ТМЧ, для призначення лікування окремим пацієнтам слід продовжувати застосування емпіричних схем протягом усього курсу лікування</w:t>
            </w:r>
          </w:p>
        </w:tc>
        <w:tc>
          <w:tcPr>
            <w:tcW w:w="4961" w:type="dxa"/>
            <w:tcMar>
              <w:left w:w="57" w:type="dxa"/>
              <w:right w:w="57" w:type="dxa"/>
            </w:tcMar>
          </w:tcPr>
          <w:p w14:paraId="46C65A53"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4C68D0AF" w14:textId="77777777" w:rsidTr="00350998">
        <w:tc>
          <w:tcPr>
            <w:tcW w:w="4877" w:type="dxa"/>
            <w:tcMar>
              <w:left w:w="57" w:type="dxa"/>
              <w:right w:w="57" w:type="dxa"/>
            </w:tcMar>
          </w:tcPr>
          <w:p w14:paraId="5F0D7DE3"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Для можливості визначення рівнів МРТБ національні програми з контролю ТБ повинні отримувати та використовувати дані щодо хіміорезистентності, невдачі лікування, рецидивів, а також пацієнтів, яких було втрачено для подальшого спостереження на рівні країни</w:t>
            </w:r>
          </w:p>
        </w:tc>
        <w:tc>
          <w:tcPr>
            <w:tcW w:w="4961" w:type="dxa"/>
            <w:tcMar>
              <w:left w:w="57" w:type="dxa"/>
              <w:right w:w="57" w:type="dxa"/>
            </w:tcMar>
          </w:tcPr>
          <w:p w14:paraId="23A357B7"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6B31A7A8" w14:textId="77777777" w:rsidTr="00350998">
        <w:tc>
          <w:tcPr>
            <w:tcW w:w="4877" w:type="dxa"/>
            <w:tcMar>
              <w:left w:w="57" w:type="dxa"/>
              <w:right w:w="57" w:type="dxa"/>
            </w:tcMar>
          </w:tcPr>
          <w:p w14:paraId="6C1AB52B"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 xml:space="preserve">Догляд за пацієнтами та надання підтримки: нагляд за лікуванням, наприклад, </w:t>
            </w:r>
            <w:r w:rsidRPr="0091301A">
              <w:rPr>
                <w:rFonts w:eastAsia="Times New Roman" w:cs="Times New Roman"/>
                <w:szCs w:val="28"/>
                <w:lang w:val="uk-UA"/>
              </w:rPr>
              <w:t>лікування під безпосереднім наглядом (DOT) чи лікування під безпосереднім наглядом за допомогою відео (VOT</w:t>
            </w:r>
            <w:r w:rsidRPr="0091301A">
              <w:rPr>
                <w:rStyle w:val="fontstyle01"/>
                <w:rFonts w:cs="Times New Roman"/>
                <w:color w:val="auto"/>
                <w:szCs w:val="28"/>
                <w:lang w:val="uk-UA"/>
              </w:rPr>
              <w:t>), соціальна підтримка та застосування цифрових технологій.</w:t>
            </w:r>
          </w:p>
          <w:p w14:paraId="57A52C87" w14:textId="77777777" w:rsidR="00F7658B" w:rsidRPr="0091301A" w:rsidRDefault="00F7658B" w:rsidP="0091301A">
            <w:pPr>
              <w:spacing w:before="120"/>
              <w:ind w:firstLine="0"/>
              <w:rPr>
                <w:rFonts w:cs="Times New Roman"/>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76AA2542" w14:textId="77777777" w:rsidR="00F7658B" w:rsidRPr="0091301A" w:rsidRDefault="00F7658B" w:rsidP="0091301A">
            <w:pPr>
              <w:ind w:firstLine="0"/>
              <w:rPr>
                <w:rFonts w:cs="Times New Roman"/>
                <w:i/>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78645C98" w14:textId="77777777" w:rsidR="00F7658B" w:rsidRPr="0091301A" w:rsidRDefault="00F7658B" w:rsidP="009667D4">
            <w:pPr>
              <w:spacing w:before="120" w:line="230"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Рекомендовано забезпечити проведення просвітницької роботи щодо цього захворювання та консультування з формування прихильності до лікування для пацієнтів, які проходять курс лікування ТБ (наполеглива рекомендація, помірна якість доказових даних).</w:t>
            </w:r>
          </w:p>
          <w:p w14:paraId="3D412ABB" w14:textId="77777777" w:rsidR="00F7658B" w:rsidRPr="0091301A" w:rsidRDefault="00F7658B" w:rsidP="009667D4">
            <w:pPr>
              <w:spacing w:before="120" w:line="230"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Рекомендовано запропонувати заходи з формування прихильності до лікування</w:t>
            </w:r>
            <w:r w:rsidRPr="0091301A">
              <w:rPr>
                <w:rFonts w:cs="Times New Roman"/>
                <w:szCs w:val="28"/>
                <w:lang w:val="uk-UA"/>
              </w:rPr>
              <w:t xml:space="preserve"> </w:t>
            </w:r>
            <w:r w:rsidRPr="0091301A">
              <w:rPr>
                <w:rStyle w:val="fontstyle41"/>
                <w:rFonts w:ascii="Times New Roman" w:hAnsi="Times New Roman" w:cs="Times New Roman"/>
                <w:color w:val="auto"/>
                <w:sz w:val="28"/>
                <w:szCs w:val="28"/>
                <w:lang w:val="uk-UA"/>
              </w:rPr>
              <w:t>пацієнтам, які проходять курс лікування ТБ, разом з вибором відповідного варіанту контрольованого лікуванням (</w:t>
            </w:r>
            <w:r w:rsidRPr="0091301A">
              <w:rPr>
                <w:rStyle w:val="fontstyle31"/>
                <w:rFonts w:ascii="Times New Roman" w:hAnsi="Times New Roman" w:cs="Times New Roman"/>
                <w:color w:val="auto"/>
                <w:sz w:val="28"/>
                <w:szCs w:val="28"/>
                <w:lang w:val="uk-UA"/>
              </w:rPr>
              <w:t>умовна рекомендація, дуже низька якість доказових даних</w:t>
            </w:r>
            <w:r w:rsidRPr="0091301A">
              <w:rPr>
                <w:rStyle w:val="fontstyle41"/>
                <w:rFonts w:ascii="Times New Roman" w:hAnsi="Times New Roman" w:cs="Times New Roman"/>
                <w:color w:val="auto"/>
                <w:sz w:val="28"/>
                <w:szCs w:val="28"/>
                <w:lang w:val="uk-UA"/>
              </w:rPr>
              <w:t>).</w:t>
            </w:r>
          </w:p>
          <w:p w14:paraId="081116FD" w14:textId="77777777" w:rsidR="00F7658B" w:rsidRPr="0091301A" w:rsidRDefault="00F7658B" w:rsidP="009667D4">
            <w:pPr>
              <w:spacing w:before="120" w:line="230" w:lineRule="auto"/>
              <w:ind w:firstLine="0"/>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Рекомендовано запропонувати одне або більше з наведених нижче втручань з формування прихильності до лікування</w:t>
            </w:r>
            <w:r w:rsidRPr="0091301A">
              <w:rPr>
                <w:rFonts w:cs="Times New Roman"/>
                <w:bCs/>
                <w:iCs/>
                <w:szCs w:val="28"/>
                <w:lang w:val="uk-UA"/>
              </w:rPr>
              <w:t xml:space="preserve"> </w:t>
            </w:r>
            <w:r w:rsidRPr="0091301A">
              <w:rPr>
                <w:rStyle w:val="fontstyle41"/>
                <w:rFonts w:ascii="Times New Roman" w:hAnsi="Times New Roman" w:cs="Times New Roman"/>
                <w:color w:val="auto"/>
                <w:sz w:val="28"/>
                <w:szCs w:val="28"/>
                <w:lang w:val="uk-UA"/>
              </w:rPr>
              <w:t xml:space="preserve">(що доповнюють, а не виключають один одного) пацієнтам, які проходять курс лікування ТБ, або надавачам медичних послуг: </w:t>
            </w:r>
          </w:p>
          <w:p w14:paraId="12AB8D3A" w14:textId="77777777" w:rsidR="00F7658B" w:rsidRPr="0091301A" w:rsidRDefault="00F7658B" w:rsidP="009667D4">
            <w:pPr>
              <w:pStyle w:val="ab"/>
              <w:numPr>
                <w:ilvl w:val="0"/>
                <w:numId w:val="29"/>
              </w:numPr>
              <w:tabs>
                <w:tab w:val="left" w:pos="0"/>
              </w:tabs>
              <w:spacing w:line="230" w:lineRule="auto"/>
              <w:ind w:left="369" w:hanging="284"/>
              <w:rPr>
                <w:rStyle w:val="fontstyle01"/>
                <w:rFonts w:cs="Times New Roman"/>
                <w:color w:val="auto"/>
                <w:szCs w:val="28"/>
                <w:lang w:val="ru-RU"/>
              </w:rPr>
            </w:pPr>
            <w:r w:rsidRPr="0091301A">
              <w:rPr>
                <w:rStyle w:val="fontstyle01"/>
                <w:rFonts w:cs="Times New Roman"/>
                <w:color w:val="auto"/>
                <w:szCs w:val="28"/>
                <w:lang w:val="ru-RU"/>
              </w:rPr>
              <w:t>відстеження або контроль прийому лікарських засобів із застосуванням цифрових технологій (</w:t>
            </w:r>
            <w:r w:rsidRPr="0091301A">
              <w:rPr>
                <w:rStyle w:val="fontstyle31"/>
                <w:rFonts w:ascii="Times New Roman" w:hAnsi="Times New Roman" w:cs="Times New Roman"/>
                <w:color w:val="auto"/>
                <w:sz w:val="28"/>
                <w:szCs w:val="28"/>
                <w:lang w:val="ru-RU"/>
              </w:rPr>
              <w:t>умовна рекомендація, дуже низька якість доказових даних</w:t>
            </w:r>
            <w:r w:rsidRPr="0091301A">
              <w:rPr>
                <w:rStyle w:val="fontstyle01"/>
                <w:rFonts w:cs="Times New Roman"/>
                <w:color w:val="auto"/>
                <w:szCs w:val="28"/>
                <w:lang w:val="ru-RU"/>
              </w:rPr>
              <w:t>);</w:t>
            </w:r>
          </w:p>
          <w:p w14:paraId="5A55AF14" w14:textId="77777777" w:rsidR="00F7658B" w:rsidRPr="0091301A" w:rsidRDefault="00F7658B" w:rsidP="009667D4">
            <w:pPr>
              <w:pStyle w:val="ab"/>
              <w:numPr>
                <w:ilvl w:val="0"/>
                <w:numId w:val="29"/>
              </w:numPr>
              <w:tabs>
                <w:tab w:val="left" w:pos="0"/>
              </w:tabs>
              <w:spacing w:before="120" w:line="230" w:lineRule="auto"/>
              <w:ind w:left="369" w:hanging="284"/>
              <w:rPr>
                <w:rStyle w:val="fontstyle01"/>
                <w:rFonts w:cs="Times New Roman"/>
                <w:color w:val="auto"/>
                <w:szCs w:val="28"/>
                <w:lang w:val="ru-RU"/>
              </w:rPr>
            </w:pPr>
            <w:r w:rsidRPr="0091301A">
              <w:rPr>
                <w:rStyle w:val="fontstyle01"/>
                <w:rFonts w:cs="Times New Roman"/>
                <w:color w:val="auto"/>
                <w:szCs w:val="28"/>
                <w:lang w:val="ru-RU"/>
              </w:rPr>
              <w:t>матеріальна підтримка пацієнта (</w:t>
            </w:r>
            <w:r w:rsidRPr="0091301A">
              <w:rPr>
                <w:rStyle w:val="fontstyle31"/>
                <w:rFonts w:ascii="Times New Roman" w:hAnsi="Times New Roman" w:cs="Times New Roman"/>
                <w:color w:val="auto"/>
                <w:sz w:val="28"/>
                <w:szCs w:val="28"/>
                <w:lang w:val="ru-RU"/>
              </w:rPr>
              <w:t>умовна рекомендація</w:t>
            </w:r>
            <w:r w:rsidRPr="0091301A">
              <w:rPr>
                <w:rStyle w:val="fontstyle01"/>
                <w:rFonts w:cs="Times New Roman"/>
                <w:color w:val="auto"/>
                <w:szCs w:val="28"/>
                <w:lang w:val="ru-RU"/>
              </w:rPr>
              <w:t xml:space="preserve">, </w:t>
            </w:r>
            <w:r w:rsidRPr="0091301A">
              <w:rPr>
                <w:rStyle w:val="fontstyle41"/>
                <w:rFonts w:ascii="Times New Roman" w:hAnsi="Times New Roman" w:cs="Times New Roman"/>
                <w:color w:val="auto"/>
                <w:sz w:val="28"/>
                <w:szCs w:val="28"/>
                <w:lang w:val="ru-RU"/>
              </w:rPr>
              <w:t>помірна якість доказових даних</w:t>
            </w:r>
            <w:r w:rsidRPr="0091301A">
              <w:rPr>
                <w:rStyle w:val="fontstyle01"/>
                <w:rFonts w:cs="Times New Roman"/>
                <w:color w:val="auto"/>
                <w:szCs w:val="28"/>
                <w:lang w:val="ru-RU"/>
              </w:rPr>
              <w:t>);</w:t>
            </w:r>
          </w:p>
          <w:p w14:paraId="242A7745" w14:textId="77777777" w:rsidR="00F7658B" w:rsidRPr="0091301A" w:rsidRDefault="00F7658B" w:rsidP="009667D4">
            <w:pPr>
              <w:pStyle w:val="ab"/>
              <w:numPr>
                <w:ilvl w:val="0"/>
                <w:numId w:val="29"/>
              </w:numPr>
              <w:tabs>
                <w:tab w:val="left" w:pos="0"/>
              </w:tabs>
              <w:spacing w:before="120" w:line="230" w:lineRule="auto"/>
              <w:ind w:left="369" w:hanging="284"/>
              <w:rPr>
                <w:rStyle w:val="fontstyle01"/>
                <w:rFonts w:cs="Times New Roman"/>
                <w:color w:val="auto"/>
                <w:szCs w:val="28"/>
                <w:lang w:val="ru-RU"/>
              </w:rPr>
            </w:pPr>
            <w:r w:rsidRPr="0091301A">
              <w:rPr>
                <w:rStyle w:val="fontstyle01"/>
                <w:rFonts w:cs="Times New Roman"/>
                <w:color w:val="auto"/>
                <w:szCs w:val="28"/>
                <w:lang w:val="ru-RU"/>
              </w:rPr>
              <w:t>психологічна підтримка пацієнта (</w:t>
            </w:r>
            <w:r w:rsidRPr="0091301A">
              <w:rPr>
                <w:rStyle w:val="fontstyle31"/>
                <w:rFonts w:ascii="Times New Roman" w:hAnsi="Times New Roman" w:cs="Times New Roman"/>
                <w:color w:val="auto"/>
                <w:sz w:val="28"/>
                <w:szCs w:val="28"/>
                <w:lang w:val="ru-RU"/>
              </w:rPr>
              <w:t>умовна рекомендація, низька якість доказових даних</w:t>
            </w:r>
            <w:r w:rsidRPr="0091301A">
              <w:rPr>
                <w:rStyle w:val="fontstyle01"/>
                <w:rFonts w:cs="Times New Roman"/>
                <w:color w:val="auto"/>
                <w:szCs w:val="28"/>
                <w:lang w:val="ru-RU"/>
              </w:rPr>
              <w:t>);</w:t>
            </w:r>
          </w:p>
          <w:p w14:paraId="0C2E6637" w14:textId="77777777" w:rsidR="00F7658B" w:rsidRPr="0091301A" w:rsidRDefault="00F7658B" w:rsidP="009667D4">
            <w:pPr>
              <w:pStyle w:val="ab"/>
              <w:numPr>
                <w:ilvl w:val="0"/>
                <w:numId w:val="29"/>
              </w:numPr>
              <w:tabs>
                <w:tab w:val="left" w:pos="0"/>
              </w:tabs>
              <w:spacing w:before="120" w:line="230" w:lineRule="auto"/>
              <w:ind w:left="369" w:hanging="284"/>
              <w:rPr>
                <w:rStyle w:val="fontstyle01"/>
                <w:rFonts w:cs="Times New Roman"/>
                <w:color w:val="auto"/>
                <w:szCs w:val="28"/>
                <w:lang w:val="ru-RU"/>
              </w:rPr>
            </w:pPr>
            <w:r w:rsidRPr="0091301A">
              <w:rPr>
                <w:rStyle w:val="fontstyle01"/>
                <w:rFonts w:cs="Times New Roman"/>
                <w:color w:val="auto"/>
                <w:szCs w:val="28"/>
                <w:lang w:val="ru-RU"/>
              </w:rPr>
              <w:t>навчання персоналу (</w:t>
            </w:r>
            <w:r w:rsidRPr="0091301A">
              <w:rPr>
                <w:rStyle w:val="fontstyle31"/>
                <w:rFonts w:ascii="Times New Roman" w:hAnsi="Times New Roman" w:cs="Times New Roman"/>
                <w:color w:val="auto"/>
                <w:sz w:val="28"/>
                <w:szCs w:val="28"/>
                <w:lang w:val="ru-RU"/>
              </w:rPr>
              <w:t>умовна рекомендація, низька якість доказових даних</w:t>
            </w:r>
            <w:r w:rsidRPr="0091301A">
              <w:rPr>
                <w:rStyle w:val="fontstyle01"/>
                <w:rFonts w:cs="Times New Roman"/>
                <w:color w:val="auto"/>
                <w:szCs w:val="28"/>
                <w:lang w:val="ru-RU"/>
              </w:rPr>
              <w:t>).</w:t>
            </w:r>
          </w:p>
          <w:p w14:paraId="6B13FEC8" w14:textId="77777777" w:rsidR="00F7658B" w:rsidRPr="0091301A" w:rsidRDefault="00F7658B" w:rsidP="009667D4">
            <w:pPr>
              <w:spacing w:before="120" w:line="230" w:lineRule="auto"/>
              <w:ind w:firstLine="0"/>
              <w:rPr>
                <w:rStyle w:val="fontstyle01"/>
                <w:rFonts w:cs="Times New Roman"/>
                <w:color w:val="auto"/>
                <w:szCs w:val="28"/>
                <w:lang w:val="uk-UA"/>
              </w:rPr>
            </w:pPr>
            <w:r w:rsidRPr="0091301A">
              <w:rPr>
                <w:rStyle w:val="fontstyle01"/>
                <w:rFonts w:cs="Times New Roman"/>
                <w:color w:val="auto"/>
                <w:szCs w:val="28"/>
                <w:lang w:val="uk-UA"/>
              </w:rPr>
              <w:t>Рекомендовано пропонувати пацієнтам, які проходять курс лікування ТБ, наступні варіанти контрольованого лікування:</w:t>
            </w:r>
          </w:p>
          <w:p w14:paraId="79221E56" w14:textId="77777777" w:rsidR="00F7658B" w:rsidRPr="0091301A" w:rsidRDefault="00F7658B" w:rsidP="009667D4">
            <w:pPr>
              <w:pStyle w:val="ab"/>
              <w:numPr>
                <w:ilvl w:val="0"/>
                <w:numId w:val="29"/>
              </w:numPr>
              <w:tabs>
                <w:tab w:val="left" w:pos="0"/>
              </w:tabs>
              <w:spacing w:line="230" w:lineRule="auto"/>
              <w:ind w:left="369" w:hanging="284"/>
              <w:rPr>
                <w:rStyle w:val="fontstyle01"/>
                <w:rFonts w:cs="Times New Roman"/>
                <w:color w:val="auto"/>
                <w:szCs w:val="28"/>
                <w:lang w:val="ru-RU"/>
              </w:rPr>
            </w:pPr>
            <w:r w:rsidRPr="0091301A">
              <w:rPr>
                <w:rStyle w:val="fontstyle01"/>
                <w:rFonts w:cs="Times New Roman"/>
                <w:color w:val="auto"/>
                <w:szCs w:val="28"/>
                <w:lang w:val="ru-RU"/>
              </w:rPr>
              <w:t xml:space="preserve">рекомендовано </w:t>
            </w:r>
            <w:r w:rsidRPr="0091301A">
              <w:rPr>
                <w:rFonts w:eastAsia="Times New Roman" w:cs="Times New Roman"/>
                <w:szCs w:val="28"/>
                <w:lang w:val="uk-UA"/>
              </w:rPr>
              <w:t>DOT</w:t>
            </w:r>
            <w:r w:rsidRPr="0091301A">
              <w:rPr>
                <w:rStyle w:val="fontstyle01"/>
                <w:rFonts w:cs="Times New Roman"/>
                <w:color w:val="auto"/>
                <w:szCs w:val="28"/>
                <w:lang w:val="ru-RU"/>
              </w:rPr>
              <w:t xml:space="preserve"> за участі громадських організацій або вдома, на відміну від </w:t>
            </w:r>
            <w:r w:rsidRPr="0091301A">
              <w:rPr>
                <w:rFonts w:eastAsia="Times New Roman" w:cs="Times New Roman"/>
                <w:szCs w:val="28"/>
                <w:lang w:val="uk-UA"/>
              </w:rPr>
              <w:t>DOT</w:t>
            </w:r>
            <w:r w:rsidRPr="0091301A">
              <w:rPr>
                <w:rStyle w:val="fontstyle01"/>
                <w:rFonts w:cs="Times New Roman"/>
                <w:color w:val="auto"/>
                <w:szCs w:val="28"/>
                <w:lang w:val="ru-RU"/>
              </w:rPr>
              <w:t xml:space="preserve"> у закладі охорони здоров’я або лікування без нагляду (умовна рекомендація, помірна якість доказових даних);</w:t>
            </w:r>
          </w:p>
          <w:p w14:paraId="2CF2C7CC" w14:textId="77777777" w:rsidR="00F7658B" w:rsidRPr="0091301A" w:rsidRDefault="00F7658B" w:rsidP="0091301A">
            <w:pPr>
              <w:pStyle w:val="ab"/>
              <w:numPr>
                <w:ilvl w:val="0"/>
                <w:numId w:val="29"/>
              </w:numPr>
              <w:tabs>
                <w:tab w:val="left" w:pos="0"/>
              </w:tabs>
              <w:ind w:left="369" w:hanging="284"/>
              <w:rPr>
                <w:rStyle w:val="fontstyle01"/>
                <w:rFonts w:cs="Times New Roman"/>
                <w:color w:val="auto"/>
                <w:szCs w:val="28"/>
                <w:lang w:val="ru-RU"/>
              </w:rPr>
            </w:pPr>
            <w:r w:rsidRPr="0091301A">
              <w:rPr>
                <w:rStyle w:val="fontstyle01"/>
                <w:rFonts w:cs="Times New Roman"/>
                <w:color w:val="auto"/>
                <w:szCs w:val="28"/>
                <w:lang w:val="ru-RU"/>
              </w:rPr>
              <w:t xml:space="preserve">рекомендовано </w:t>
            </w:r>
            <w:r w:rsidRPr="0091301A">
              <w:rPr>
                <w:rFonts w:eastAsia="Times New Roman" w:cs="Times New Roman"/>
                <w:szCs w:val="28"/>
                <w:lang w:val="uk-UA"/>
              </w:rPr>
              <w:t>DOT</w:t>
            </w:r>
            <w:r w:rsidRPr="0091301A">
              <w:rPr>
                <w:rStyle w:val="fontstyle01"/>
                <w:rFonts w:cs="Times New Roman"/>
                <w:color w:val="auto"/>
                <w:szCs w:val="28"/>
                <w:lang w:val="ru-RU"/>
              </w:rPr>
              <w:t xml:space="preserve"> під наглядом підготованих спостерігачів, на відміну від </w:t>
            </w:r>
            <w:r w:rsidRPr="0091301A">
              <w:rPr>
                <w:rFonts w:eastAsia="Times New Roman" w:cs="Times New Roman"/>
                <w:szCs w:val="28"/>
                <w:lang w:val="uk-UA"/>
              </w:rPr>
              <w:t>DOT</w:t>
            </w:r>
            <w:r w:rsidRPr="0091301A">
              <w:rPr>
                <w:rStyle w:val="fontstyle01"/>
                <w:rFonts w:cs="Times New Roman"/>
                <w:color w:val="auto"/>
                <w:szCs w:val="28"/>
                <w:lang w:val="ru-RU"/>
              </w:rPr>
              <w:t xml:space="preserve"> під наглядом членів родини або лікування без нагляду (умовна рекомендація, дуже низька якість доказових даних); </w:t>
            </w:r>
          </w:p>
          <w:p w14:paraId="78E7AF01" w14:textId="77777777" w:rsidR="00F7658B" w:rsidRPr="0091301A" w:rsidRDefault="00F7658B" w:rsidP="0091301A">
            <w:pPr>
              <w:pStyle w:val="ab"/>
              <w:numPr>
                <w:ilvl w:val="0"/>
                <w:numId w:val="29"/>
              </w:numPr>
              <w:tabs>
                <w:tab w:val="left" w:pos="0"/>
              </w:tabs>
              <w:ind w:left="369" w:hanging="284"/>
              <w:rPr>
                <w:rFonts w:cs="Times New Roman"/>
                <w:szCs w:val="28"/>
                <w:lang w:val="ru-RU"/>
              </w:rPr>
            </w:pPr>
            <w:r w:rsidRPr="0091301A">
              <w:rPr>
                <w:rFonts w:eastAsia="Times New Roman" w:cs="Times New Roman"/>
                <w:szCs w:val="28"/>
                <w:lang w:val="uk-UA"/>
              </w:rPr>
              <w:t>VOT</w:t>
            </w:r>
            <w:r w:rsidRPr="0091301A">
              <w:rPr>
                <w:rStyle w:val="fontstyle01"/>
                <w:rFonts w:cs="Times New Roman"/>
                <w:color w:val="auto"/>
                <w:szCs w:val="28"/>
                <w:lang w:val="ru-RU"/>
              </w:rPr>
              <w:t xml:space="preserve"> може замінити </w:t>
            </w:r>
            <w:r w:rsidRPr="0091301A">
              <w:rPr>
                <w:rFonts w:eastAsia="Times New Roman" w:cs="Times New Roman"/>
                <w:szCs w:val="28"/>
                <w:lang w:val="uk-UA"/>
              </w:rPr>
              <w:t>DOT</w:t>
            </w:r>
            <w:r w:rsidRPr="0091301A">
              <w:rPr>
                <w:rStyle w:val="fontstyle01"/>
                <w:rFonts w:cs="Times New Roman"/>
                <w:color w:val="auto"/>
                <w:szCs w:val="28"/>
                <w:lang w:val="ru-RU"/>
              </w:rPr>
              <w:t xml:space="preserve"> у разі доступності технологій відеозв’язку, за умови організації та проведення цього заходу належним чином закладами охорони здоров’я та пацієнтами (</w:t>
            </w:r>
            <w:r w:rsidRPr="0091301A">
              <w:rPr>
                <w:rStyle w:val="fontstyle31"/>
                <w:rFonts w:ascii="Times New Roman" w:hAnsi="Times New Roman" w:cs="Times New Roman"/>
                <w:color w:val="auto"/>
                <w:sz w:val="28"/>
                <w:szCs w:val="28"/>
                <w:lang w:val="ru-RU"/>
              </w:rPr>
              <w:t>умовна рекомендація, дуже низька якість доказових даних</w:t>
            </w:r>
            <w:r w:rsidRPr="0091301A">
              <w:rPr>
                <w:rStyle w:val="fontstyle01"/>
                <w:rFonts w:cs="Times New Roman"/>
                <w:color w:val="auto"/>
                <w:szCs w:val="28"/>
                <w:lang w:val="ru-RU"/>
              </w:rPr>
              <w:t>)</w:t>
            </w:r>
          </w:p>
        </w:tc>
      </w:tr>
      <w:tr w:rsidR="00F7658B" w:rsidRPr="00541007" w14:paraId="716622EA" w14:textId="77777777" w:rsidTr="00350998">
        <w:tc>
          <w:tcPr>
            <w:tcW w:w="4877" w:type="dxa"/>
            <w:tcMar>
              <w:left w:w="57" w:type="dxa"/>
              <w:right w:w="57" w:type="dxa"/>
            </w:tcMar>
          </w:tcPr>
          <w:p w14:paraId="6AF9C041" w14:textId="77777777" w:rsidR="00F7658B" w:rsidRPr="0091301A" w:rsidRDefault="00F7658B" w:rsidP="0091301A">
            <w:pPr>
              <w:ind w:firstLine="0"/>
              <w:rPr>
                <w:rFonts w:cs="Times New Roman"/>
                <w:b/>
                <w:szCs w:val="28"/>
                <w:lang w:val="uk-UA"/>
              </w:rPr>
            </w:pPr>
            <w:r w:rsidRPr="0091301A">
              <w:rPr>
                <w:rFonts w:eastAsia="Arial Unicode MS" w:cs="Times New Roman"/>
                <w:b/>
                <w:bCs/>
                <w:szCs w:val="28"/>
                <w:lang w:val="uk-UA"/>
              </w:rPr>
              <w:t>Зведена настанова із застосування антиретровірусних препаратів для лікування та профілактики ВІЛ-інфекції</w:t>
            </w:r>
            <w:r w:rsidRPr="0091301A">
              <w:rPr>
                <w:rStyle w:val="fontstyle01"/>
                <w:rFonts w:cs="Times New Roman"/>
                <w:b/>
                <w:color w:val="auto"/>
                <w:szCs w:val="28"/>
                <w:lang w:val="uk-UA"/>
              </w:rPr>
              <w:t>, 2016</w:t>
            </w:r>
            <w:r w:rsidRPr="0091301A">
              <w:rPr>
                <w:rStyle w:val="aa"/>
                <w:rFonts w:cs="Times New Roman"/>
                <w:b/>
                <w:szCs w:val="28"/>
                <w:lang w:val="uk-UA"/>
              </w:rPr>
              <w:footnoteReference w:id="18"/>
            </w:r>
            <w:r w:rsidRPr="0091301A">
              <w:rPr>
                <w:rStyle w:val="fontstyle01"/>
                <w:rFonts w:cs="Times New Roman"/>
                <w:b/>
                <w:color w:val="auto"/>
                <w:szCs w:val="28"/>
                <w:lang w:val="uk-UA"/>
              </w:rPr>
              <w:t xml:space="preserve"> </w:t>
            </w:r>
            <w:r w:rsidRPr="0091301A">
              <w:rPr>
                <w:rStyle w:val="fontstyle01"/>
                <w:rFonts w:cs="Times New Roman"/>
                <w:b/>
                <w:i/>
                <w:color w:val="auto"/>
                <w:szCs w:val="28"/>
                <w:lang w:val="uk-UA"/>
              </w:rPr>
              <w:t>(4)</w:t>
            </w:r>
          </w:p>
        </w:tc>
        <w:tc>
          <w:tcPr>
            <w:tcW w:w="4961" w:type="dxa"/>
            <w:tcMar>
              <w:left w:w="57" w:type="dxa"/>
              <w:right w:w="57" w:type="dxa"/>
            </w:tcMar>
          </w:tcPr>
          <w:p w14:paraId="0A5170EE" w14:textId="77777777" w:rsidR="00F7658B" w:rsidRPr="0091301A" w:rsidRDefault="00F7658B" w:rsidP="0091301A">
            <w:pPr>
              <w:ind w:firstLine="0"/>
              <w:rPr>
                <w:rFonts w:cs="Times New Roman"/>
                <w:b/>
                <w:szCs w:val="28"/>
                <w:lang w:val="uk-UA"/>
              </w:rPr>
            </w:pPr>
          </w:p>
        </w:tc>
      </w:tr>
      <w:tr w:rsidR="00F7658B" w:rsidRPr="00541007" w14:paraId="6A537FD8" w14:textId="77777777" w:rsidTr="00350998">
        <w:tc>
          <w:tcPr>
            <w:tcW w:w="9838" w:type="dxa"/>
            <w:gridSpan w:val="2"/>
            <w:tcMar>
              <w:left w:w="57" w:type="dxa"/>
              <w:right w:w="57" w:type="dxa"/>
            </w:tcMar>
          </w:tcPr>
          <w:p w14:paraId="76565DA5" w14:textId="77777777" w:rsidR="00F7658B" w:rsidRPr="0091301A" w:rsidRDefault="00F7658B" w:rsidP="0091301A">
            <w:pPr>
              <w:ind w:firstLine="0"/>
              <w:rPr>
                <w:rFonts w:cs="Times New Roman"/>
                <w:b/>
                <w:szCs w:val="28"/>
                <w:lang w:val="uk-UA"/>
              </w:rPr>
            </w:pPr>
            <w:r w:rsidRPr="0091301A">
              <w:rPr>
                <w:rStyle w:val="fontstyle01"/>
                <w:rFonts w:cs="Times New Roman"/>
                <w:b/>
                <w:color w:val="auto"/>
                <w:szCs w:val="28"/>
                <w:lang w:val="uk-UA"/>
              </w:rPr>
              <w:t>Початок АРТ у ВІЛ-інфікованих пацієнтів з ТБ</w:t>
            </w:r>
          </w:p>
        </w:tc>
      </w:tr>
      <w:tr w:rsidR="00F7658B" w:rsidRPr="0091301A" w14:paraId="570D8EDF" w14:textId="77777777" w:rsidTr="00350998">
        <w:tc>
          <w:tcPr>
            <w:tcW w:w="4877" w:type="dxa"/>
            <w:tcMar>
              <w:left w:w="57" w:type="dxa"/>
              <w:right w:w="57" w:type="dxa"/>
            </w:tcMar>
          </w:tcPr>
          <w:p w14:paraId="205C79E1" w14:textId="77777777" w:rsidR="00F7658B" w:rsidRPr="0091301A" w:rsidRDefault="00F7658B" w:rsidP="0091301A">
            <w:pPr>
              <w:ind w:firstLine="0"/>
              <w:rPr>
                <w:rStyle w:val="fontstyle01"/>
                <w:rFonts w:cs="Times New Roman"/>
                <w:color w:val="auto"/>
                <w:szCs w:val="28"/>
                <w:lang w:val="uk-UA"/>
              </w:rPr>
            </w:pPr>
            <w:r w:rsidRPr="0091301A">
              <w:rPr>
                <w:rStyle w:val="fontstyle01"/>
                <w:rFonts w:cs="Times New Roman"/>
                <w:color w:val="auto"/>
                <w:szCs w:val="28"/>
                <w:lang w:val="uk-UA"/>
              </w:rPr>
              <w:t>Антиретровірусні препарати для лікування ВІЛ-інфекції призначають всім пацієнтам з ВІЛ/ТБ незалежно від кількості в них CD4-лімфоцитів</w:t>
            </w:r>
          </w:p>
          <w:p w14:paraId="16BC829C"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58EB544A"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91301A" w14:paraId="58B0169F" w14:textId="77777777" w:rsidTr="00350998">
        <w:tc>
          <w:tcPr>
            <w:tcW w:w="4877" w:type="dxa"/>
            <w:tcMar>
              <w:left w:w="57" w:type="dxa"/>
              <w:right w:w="57" w:type="dxa"/>
            </w:tcMar>
          </w:tcPr>
          <w:p w14:paraId="3E2EE1BF" w14:textId="77777777" w:rsidR="00F7658B" w:rsidRPr="0091301A" w:rsidRDefault="00F7658B" w:rsidP="0091301A">
            <w:pPr>
              <w:ind w:firstLine="0"/>
              <w:rPr>
                <w:rStyle w:val="fontstyle01"/>
                <w:rFonts w:cs="Times New Roman"/>
                <w:color w:val="auto"/>
                <w:szCs w:val="28"/>
                <w:lang w:val="uk-UA"/>
              </w:rPr>
            </w:pPr>
            <w:r w:rsidRPr="0091301A">
              <w:rPr>
                <w:rStyle w:val="fontstyle01"/>
                <w:rFonts w:cs="Times New Roman"/>
                <w:color w:val="auto"/>
                <w:szCs w:val="28"/>
                <w:lang w:val="uk-UA"/>
              </w:rPr>
              <w:t>Спочатку необхідно призначити курс лікування ТБ, після чого, якнайшвидше, слід розпочати АРТ, протягом перших 8 тижнів лікування</w:t>
            </w:r>
          </w:p>
          <w:p w14:paraId="279722F9"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01"/>
                <w:rFonts w:cs="Times New Roman"/>
                <w:color w:val="auto"/>
                <w:szCs w:val="28"/>
                <w:lang w:val="uk-UA"/>
              </w:rPr>
              <w:t>).</w:t>
            </w:r>
          </w:p>
          <w:p w14:paraId="6C2561FA" w14:textId="77777777" w:rsidR="00F7658B" w:rsidRPr="009667D4" w:rsidRDefault="00F7658B" w:rsidP="0091301A">
            <w:pPr>
              <w:spacing w:before="120"/>
              <w:ind w:firstLine="0"/>
              <w:rPr>
                <w:rFonts w:cs="Times New Roman"/>
                <w:spacing w:val="2"/>
                <w:szCs w:val="28"/>
                <w:lang w:val="uk-UA"/>
              </w:rPr>
            </w:pPr>
            <w:r w:rsidRPr="009667D4">
              <w:rPr>
                <w:rStyle w:val="fontstyle01"/>
                <w:rFonts w:cs="Times New Roman"/>
                <w:color w:val="auto"/>
                <w:spacing w:val="2"/>
                <w:szCs w:val="28"/>
                <w:lang w:val="uk-UA"/>
              </w:rPr>
              <w:t>Пацієнтам з ВІЛ/ТБ зі значною імуносупресією (наприклад, кількість CD4-лімфоцитів˂50 клітин/мм³) слід призначити АРТ протягом перших 2 тижнів після початку курсу лікування ТБ</w:t>
            </w:r>
          </w:p>
        </w:tc>
        <w:tc>
          <w:tcPr>
            <w:tcW w:w="4961" w:type="dxa"/>
            <w:tcMar>
              <w:left w:w="57" w:type="dxa"/>
              <w:right w:w="57" w:type="dxa"/>
            </w:tcMar>
          </w:tcPr>
          <w:p w14:paraId="712CA483"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2839F642" w14:textId="77777777" w:rsidTr="00350998">
        <w:tc>
          <w:tcPr>
            <w:tcW w:w="4877" w:type="dxa"/>
            <w:tcMar>
              <w:left w:w="57" w:type="dxa"/>
              <w:right w:w="57" w:type="dxa"/>
            </w:tcMar>
          </w:tcPr>
          <w:p w14:paraId="7660B44A" w14:textId="77777777" w:rsidR="00F7658B" w:rsidRPr="0091301A" w:rsidRDefault="00F7658B" w:rsidP="0091301A">
            <w:pPr>
              <w:ind w:firstLine="0"/>
              <w:rPr>
                <w:rFonts w:cs="Times New Roman"/>
                <w:b/>
                <w:szCs w:val="28"/>
                <w:lang w:val="uk-UA"/>
              </w:rPr>
            </w:pPr>
            <w:r w:rsidRPr="0091301A">
              <w:rPr>
                <w:rStyle w:val="fontstyle01"/>
                <w:rFonts w:cs="Times New Roman"/>
                <w:b/>
                <w:color w:val="auto"/>
                <w:szCs w:val="28"/>
                <w:lang w:val="uk-UA"/>
              </w:rPr>
              <w:t>Настанова з програмного лікування хіміорезистентного туберкульозу, 2011 р. (оновлена)</w:t>
            </w:r>
            <w:r w:rsidRPr="0091301A">
              <w:rPr>
                <w:rStyle w:val="aa"/>
                <w:rFonts w:cs="Times New Roman"/>
                <w:b/>
                <w:szCs w:val="28"/>
                <w:lang w:val="uk-UA"/>
              </w:rPr>
              <w:footnoteReference w:id="19"/>
            </w:r>
            <w:r w:rsidRPr="0091301A">
              <w:rPr>
                <w:rStyle w:val="fontstyle01"/>
                <w:rFonts w:cs="Times New Roman"/>
                <w:b/>
                <w:color w:val="auto"/>
                <w:szCs w:val="28"/>
                <w:lang w:val="uk-UA"/>
              </w:rPr>
              <w:t xml:space="preserve"> </w:t>
            </w:r>
            <w:r w:rsidRPr="0091301A">
              <w:rPr>
                <w:rStyle w:val="fontstyle01"/>
                <w:rFonts w:cs="Times New Roman"/>
                <w:b/>
                <w:i/>
                <w:color w:val="auto"/>
                <w:szCs w:val="28"/>
                <w:lang w:val="uk-UA"/>
              </w:rPr>
              <w:t>(5)</w:t>
            </w:r>
          </w:p>
        </w:tc>
        <w:tc>
          <w:tcPr>
            <w:tcW w:w="4961" w:type="dxa"/>
            <w:tcMar>
              <w:left w:w="57" w:type="dxa"/>
              <w:right w:w="57" w:type="dxa"/>
            </w:tcMar>
          </w:tcPr>
          <w:p w14:paraId="76F1759D" w14:textId="77777777" w:rsidR="00F7658B" w:rsidRPr="0091301A" w:rsidRDefault="00F7658B" w:rsidP="0091301A">
            <w:pPr>
              <w:ind w:firstLine="0"/>
              <w:rPr>
                <w:rFonts w:cs="Times New Roman"/>
                <w:szCs w:val="28"/>
                <w:lang w:val="uk-UA"/>
              </w:rPr>
            </w:pPr>
          </w:p>
        </w:tc>
      </w:tr>
      <w:tr w:rsidR="00F7658B" w:rsidRPr="00541007" w14:paraId="37FCA7E1" w14:textId="77777777" w:rsidTr="00350998">
        <w:tc>
          <w:tcPr>
            <w:tcW w:w="9838" w:type="dxa"/>
            <w:gridSpan w:val="2"/>
            <w:tcMar>
              <w:left w:w="57" w:type="dxa"/>
              <w:right w:w="57" w:type="dxa"/>
            </w:tcMar>
          </w:tcPr>
          <w:p w14:paraId="52A8FCF2" w14:textId="77777777" w:rsidR="00F7658B" w:rsidRPr="0091301A" w:rsidRDefault="00F7658B" w:rsidP="0091301A">
            <w:pPr>
              <w:ind w:firstLine="0"/>
              <w:rPr>
                <w:rFonts w:cs="Times New Roman"/>
                <w:b/>
                <w:szCs w:val="28"/>
                <w:lang w:val="uk-UA"/>
              </w:rPr>
            </w:pPr>
            <w:r w:rsidRPr="0091301A">
              <w:rPr>
                <w:rFonts w:cs="Times New Roman"/>
                <w:b/>
                <w:szCs w:val="28"/>
                <w:lang w:val="uk-UA"/>
              </w:rPr>
              <w:t>Моделі лікування МРТБ: амбулаторне лікування на противагу госпіталізації</w:t>
            </w:r>
          </w:p>
        </w:tc>
      </w:tr>
      <w:tr w:rsidR="00F7658B" w:rsidRPr="0091301A" w14:paraId="765A7F4C" w14:textId="77777777" w:rsidTr="00350998">
        <w:tc>
          <w:tcPr>
            <w:tcW w:w="4877" w:type="dxa"/>
            <w:tcMar>
              <w:left w:w="57" w:type="dxa"/>
              <w:right w:w="57" w:type="dxa"/>
            </w:tcMar>
          </w:tcPr>
          <w:p w14:paraId="72C14604" w14:textId="6F172233"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У більшості випадків, пацієнтам з МРТБ рекомендовано призначення амбулаторного лікування</w:t>
            </w:r>
            <w:r w:rsidR="00AB5BC0" w:rsidRPr="0091301A">
              <w:rPr>
                <w:rStyle w:val="fontstyle01"/>
                <w:rFonts w:cs="Times New Roman"/>
                <w:color w:val="auto"/>
                <w:szCs w:val="28"/>
                <w:lang w:val="uk-UA"/>
              </w:rPr>
              <w:t>,</w:t>
            </w:r>
            <w:r w:rsidRPr="0091301A">
              <w:rPr>
                <w:rStyle w:val="fontstyle01"/>
                <w:rFonts w:cs="Times New Roman"/>
                <w:color w:val="auto"/>
                <w:szCs w:val="28"/>
                <w:lang w:val="uk-UA"/>
              </w:rPr>
              <w:t xml:space="preserve"> на відміну від варіантів, що передбачають госпіталізацію (умовна рекомендація, дуже низька </w:t>
            </w:r>
            <w:r w:rsidRPr="0091301A">
              <w:rPr>
                <w:rStyle w:val="fontstyle41"/>
                <w:rFonts w:ascii="Times New Roman" w:hAnsi="Times New Roman" w:cs="Times New Roman"/>
                <w:color w:val="auto"/>
                <w:sz w:val="28"/>
                <w:szCs w:val="28"/>
                <w:lang w:val="uk-UA"/>
              </w:rPr>
              <w:t>якість доказових даних</w:t>
            </w:r>
            <w:r w:rsidRPr="0091301A">
              <w:rPr>
                <w:rStyle w:val="fontstyle01"/>
                <w:rFonts w:cs="Times New Roman"/>
                <w:color w:val="auto"/>
                <w:szCs w:val="28"/>
                <w:lang w:val="uk-UA"/>
              </w:rPr>
              <w:t>)</w:t>
            </w:r>
          </w:p>
        </w:tc>
        <w:tc>
          <w:tcPr>
            <w:tcW w:w="4961" w:type="dxa"/>
            <w:tcMar>
              <w:left w:w="57" w:type="dxa"/>
              <w:right w:w="57" w:type="dxa"/>
            </w:tcMar>
          </w:tcPr>
          <w:p w14:paraId="7BA7FB24" w14:textId="77777777" w:rsidR="00F7658B" w:rsidRPr="0091301A" w:rsidRDefault="00F7658B" w:rsidP="0091301A">
            <w:pPr>
              <w:ind w:firstLine="0"/>
              <w:rPr>
                <w:rFonts w:cs="Times New Roman"/>
                <w:i/>
                <w:szCs w:val="28"/>
                <w:lang w:val="uk-UA"/>
              </w:rPr>
            </w:pPr>
            <w:r w:rsidRPr="0091301A">
              <w:rPr>
                <w:rStyle w:val="fontstyle41"/>
                <w:rFonts w:ascii="Times New Roman" w:hAnsi="Times New Roman" w:cs="Times New Roman"/>
                <w:i/>
                <w:color w:val="auto"/>
                <w:sz w:val="28"/>
                <w:szCs w:val="28"/>
                <w:lang w:val="uk-UA"/>
              </w:rPr>
              <w:t>Залишається в силі</w:t>
            </w:r>
            <w:r w:rsidRPr="0091301A">
              <w:rPr>
                <w:rStyle w:val="fontstyle41"/>
                <w:rFonts w:ascii="Times New Roman" w:hAnsi="Times New Roman" w:cs="Times New Roman"/>
                <w:i/>
                <w:color w:val="auto"/>
                <w:sz w:val="28"/>
                <w:szCs w:val="28"/>
                <w:vertAlign w:val="superscript"/>
                <w:lang w:val="uk-UA"/>
              </w:rPr>
              <w:t>*</w:t>
            </w:r>
          </w:p>
        </w:tc>
      </w:tr>
      <w:tr w:rsidR="00F7658B" w:rsidRPr="00541007" w14:paraId="0F232FF8" w14:textId="77777777" w:rsidTr="00350998">
        <w:tc>
          <w:tcPr>
            <w:tcW w:w="9838" w:type="dxa"/>
            <w:gridSpan w:val="2"/>
            <w:tcMar>
              <w:left w:w="57" w:type="dxa"/>
              <w:right w:w="57" w:type="dxa"/>
            </w:tcMar>
          </w:tcPr>
          <w:p w14:paraId="08D2841E" w14:textId="77777777" w:rsidR="00F7658B" w:rsidRPr="0091301A" w:rsidRDefault="00F7658B" w:rsidP="0091301A">
            <w:pPr>
              <w:ind w:firstLine="0"/>
              <w:rPr>
                <w:rFonts w:cs="Times New Roman"/>
                <w:b/>
                <w:szCs w:val="28"/>
                <w:lang w:val="uk-UA"/>
              </w:rPr>
            </w:pPr>
            <w:r w:rsidRPr="0091301A">
              <w:rPr>
                <w:rFonts w:cs="Times New Roman"/>
                <w:b/>
                <w:szCs w:val="28"/>
                <w:lang w:val="uk-UA"/>
              </w:rPr>
              <w:t>Моделі лікування МРТБ: децентралізоване лікування на противагу централізованому</w:t>
            </w:r>
          </w:p>
        </w:tc>
      </w:tr>
      <w:tr w:rsidR="00F7658B" w:rsidRPr="00541007" w14:paraId="6CE2F24D" w14:textId="77777777" w:rsidTr="00350998">
        <w:tc>
          <w:tcPr>
            <w:tcW w:w="4877" w:type="dxa"/>
            <w:tcMar>
              <w:left w:w="57" w:type="dxa"/>
              <w:right w:w="57" w:type="dxa"/>
            </w:tcMar>
          </w:tcPr>
          <w:p w14:paraId="53F3F1FE" w14:textId="77777777" w:rsidR="00F7658B" w:rsidRPr="0091301A" w:rsidRDefault="00F7658B" w:rsidP="0091301A">
            <w:pPr>
              <w:ind w:firstLine="0"/>
              <w:rPr>
                <w:rFonts w:cs="Times New Roman"/>
                <w:szCs w:val="28"/>
                <w:lang w:val="uk-UA"/>
              </w:rPr>
            </w:pPr>
            <w:r w:rsidRPr="0091301A">
              <w:rPr>
                <w:rStyle w:val="fontstyle41"/>
                <w:rFonts w:ascii="Times New Roman" w:hAnsi="Times New Roman" w:cs="Times New Roman"/>
                <w:i/>
                <w:color w:val="auto"/>
                <w:sz w:val="28"/>
                <w:szCs w:val="28"/>
                <w:lang w:val="uk-UA"/>
              </w:rPr>
              <w:t>Відсутня конкретна рекомендація</w:t>
            </w:r>
          </w:p>
        </w:tc>
        <w:tc>
          <w:tcPr>
            <w:tcW w:w="4961" w:type="dxa"/>
            <w:tcMar>
              <w:left w:w="57" w:type="dxa"/>
              <w:right w:w="57" w:type="dxa"/>
            </w:tcMar>
          </w:tcPr>
          <w:p w14:paraId="50978041" w14:textId="77777777" w:rsidR="00F7658B" w:rsidRPr="0091301A" w:rsidRDefault="00F7658B" w:rsidP="0091301A">
            <w:pPr>
              <w:ind w:firstLine="0"/>
              <w:rPr>
                <w:rFonts w:cs="Times New Roman"/>
                <w:i/>
                <w:szCs w:val="28"/>
                <w:lang w:val="uk-UA"/>
              </w:rPr>
            </w:pPr>
            <w:r w:rsidRPr="0091301A">
              <w:rPr>
                <w:rStyle w:val="fontstyle01"/>
                <w:rFonts w:cs="Times New Roman"/>
                <w:i/>
                <w:color w:val="auto"/>
                <w:szCs w:val="28"/>
                <w:lang w:val="uk-UA"/>
              </w:rPr>
              <w:t>Оновлено</w:t>
            </w:r>
            <w:r w:rsidRPr="0091301A">
              <w:rPr>
                <w:rStyle w:val="fontstyle01"/>
                <w:rFonts w:cs="Times New Roman"/>
                <w:i/>
                <w:color w:val="auto"/>
                <w:szCs w:val="28"/>
                <w:vertAlign w:val="superscript"/>
                <w:lang w:val="uk-UA"/>
              </w:rPr>
              <w:t>*</w:t>
            </w:r>
          </w:p>
          <w:p w14:paraId="5F20156D" w14:textId="6587EAB9" w:rsidR="00F7658B" w:rsidRPr="0091301A" w:rsidRDefault="00F7658B" w:rsidP="0091301A">
            <w:pPr>
              <w:spacing w:before="120"/>
              <w:ind w:firstLine="0"/>
              <w:rPr>
                <w:rFonts w:cs="Times New Roman"/>
                <w:szCs w:val="28"/>
                <w:lang w:val="uk-UA"/>
              </w:rPr>
            </w:pPr>
            <w:r w:rsidRPr="0091301A">
              <w:rPr>
                <w:rStyle w:val="fontstyle31"/>
                <w:rFonts w:ascii="Times New Roman" w:hAnsi="Times New Roman" w:cs="Times New Roman"/>
                <w:color w:val="auto"/>
                <w:sz w:val="28"/>
                <w:szCs w:val="28"/>
                <w:lang w:val="uk-UA"/>
              </w:rPr>
              <w:t>Рекомендовано впровадження децентралізованої моделі лікування пацієнтів з МРТБ</w:t>
            </w:r>
            <w:r w:rsidR="00AB5BC0" w:rsidRPr="0091301A">
              <w:rPr>
                <w:rStyle w:val="fontstyle31"/>
                <w:rFonts w:ascii="Times New Roman" w:hAnsi="Times New Roman" w:cs="Times New Roman"/>
                <w:color w:val="auto"/>
                <w:sz w:val="28"/>
                <w:szCs w:val="28"/>
                <w:lang w:val="uk-UA"/>
              </w:rPr>
              <w:t>,</w:t>
            </w:r>
            <w:r w:rsidRPr="0091301A">
              <w:rPr>
                <w:rStyle w:val="fontstyle31"/>
                <w:rFonts w:ascii="Times New Roman" w:hAnsi="Times New Roman" w:cs="Times New Roman"/>
                <w:color w:val="auto"/>
                <w:sz w:val="28"/>
                <w:szCs w:val="28"/>
                <w:lang w:val="uk-UA"/>
              </w:rPr>
              <w:t xml:space="preserve"> на відміну від централізованої (умовна рекомендація, дуже низька якість доказових даних)</w:t>
            </w:r>
          </w:p>
        </w:tc>
      </w:tr>
      <w:tr w:rsidR="00F7658B" w:rsidRPr="00541007" w14:paraId="0886292F" w14:textId="77777777" w:rsidTr="00350998">
        <w:tc>
          <w:tcPr>
            <w:tcW w:w="4877" w:type="dxa"/>
            <w:tcMar>
              <w:left w:w="57" w:type="dxa"/>
              <w:right w:w="57" w:type="dxa"/>
            </w:tcMar>
          </w:tcPr>
          <w:p w14:paraId="59766FE7" w14:textId="77777777" w:rsidR="00F7658B" w:rsidRPr="0091301A" w:rsidRDefault="00F7658B" w:rsidP="0091301A">
            <w:pPr>
              <w:ind w:firstLine="0"/>
              <w:rPr>
                <w:rFonts w:cs="Times New Roman"/>
                <w:b/>
                <w:szCs w:val="28"/>
                <w:lang w:val="uk-UA"/>
              </w:rPr>
            </w:pPr>
            <w:r w:rsidRPr="0091301A">
              <w:rPr>
                <w:rStyle w:val="fontstyle01"/>
                <w:rFonts w:cs="Times New Roman"/>
                <w:b/>
                <w:color w:val="auto"/>
                <w:szCs w:val="28"/>
                <w:lang w:val="uk-UA"/>
              </w:rPr>
              <w:t>Настанова: режим харчування та надання підтримки пацієнтам з ТБ</w:t>
            </w:r>
            <w:r w:rsidRPr="0091301A">
              <w:rPr>
                <w:rStyle w:val="aa"/>
                <w:rFonts w:cs="Times New Roman"/>
                <w:b/>
                <w:szCs w:val="28"/>
                <w:lang w:val="uk-UA"/>
              </w:rPr>
              <w:footnoteReference w:id="20"/>
            </w:r>
          </w:p>
        </w:tc>
        <w:tc>
          <w:tcPr>
            <w:tcW w:w="4961" w:type="dxa"/>
            <w:tcMar>
              <w:left w:w="57" w:type="dxa"/>
              <w:right w:w="57" w:type="dxa"/>
            </w:tcMar>
          </w:tcPr>
          <w:p w14:paraId="2FAFDB8B"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Рекомендації щодо режиму харчування залишаються в силі разом з додатковою інформацією щодо лікування пацієнтів та надання їм підтримки</w:t>
            </w:r>
          </w:p>
        </w:tc>
      </w:tr>
      <w:tr w:rsidR="00F7658B" w:rsidRPr="00541007" w14:paraId="7F6957BB" w14:textId="77777777" w:rsidTr="00350998">
        <w:tc>
          <w:tcPr>
            <w:tcW w:w="4877" w:type="dxa"/>
            <w:tcMar>
              <w:left w:w="57" w:type="dxa"/>
              <w:right w:w="57" w:type="dxa"/>
            </w:tcMar>
          </w:tcPr>
          <w:p w14:paraId="1DE6A0B5" w14:textId="77777777" w:rsidR="00F7658B" w:rsidRPr="0091301A" w:rsidRDefault="00F7658B" w:rsidP="0091301A">
            <w:pPr>
              <w:ind w:firstLine="0"/>
              <w:rPr>
                <w:rFonts w:cs="Times New Roman"/>
                <w:b/>
                <w:szCs w:val="28"/>
                <w:lang w:val="uk-UA"/>
              </w:rPr>
            </w:pPr>
            <w:r w:rsidRPr="0091301A">
              <w:rPr>
                <w:rStyle w:val="fontstyle01"/>
                <w:rFonts w:cs="Times New Roman"/>
                <w:b/>
                <w:color w:val="auto"/>
                <w:szCs w:val="28"/>
                <w:lang w:val="uk-UA"/>
              </w:rPr>
              <w:t>Настанова для національних програм з контролю туберкульозу при лікуванні туберкульозу у дітей</w:t>
            </w:r>
            <w:r w:rsidRPr="0091301A">
              <w:rPr>
                <w:rStyle w:val="aa"/>
                <w:rFonts w:cs="Times New Roman"/>
                <w:b/>
                <w:szCs w:val="28"/>
                <w:lang w:val="uk-UA"/>
              </w:rPr>
              <w:footnoteReference w:id="21"/>
            </w:r>
          </w:p>
        </w:tc>
        <w:tc>
          <w:tcPr>
            <w:tcW w:w="4961" w:type="dxa"/>
            <w:tcMar>
              <w:left w:w="57" w:type="dxa"/>
              <w:right w:w="57" w:type="dxa"/>
            </w:tcMar>
          </w:tcPr>
          <w:p w14:paraId="33AFEECF" w14:textId="77777777" w:rsidR="00F7658B" w:rsidRPr="0091301A" w:rsidRDefault="00F7658B" w:rsidP="0091301A">
            <w:pPr>
              <w:ind w:firstLine="0"/>
              <w:rPr>
                <w:rFonts w:cs="Times New Roman"/>
                <w:szCs w:val="28"/>
                <w:lang w:val="uk-UA"/>
              </w:rPr>
            </w:pPr>
            <w:r w:rsidRPr="0091301A">
              <w:rPr>
                <w:rStyle w:val="fontstyle01"/>
                <w:rFonts w:cs="Times New Roman"/>
                <w:color w:val="auto"/>
                <w:szCs w:val="28"/>
                <w:lang w:val="uk-UA"/>
              </w:rPr>
              <w:t>Рекомендації щодо лікування ТБ у дітей залишаються в силі</w:t>
            </w:r>
          </w:p>
        </w:tc>
      </w:tr>
    </w:tbl>
    <w:p w14:paraId="0757ADA7" w14:textId="77777777" w:rsidR="00F7658B" w:rsidRPr="0091301A" w:rsidRDefault="00F7658B" w:rsidP="0091301A">
      <w:pPr>
        <w:ind w:firstLine="0"/>
        <w:jc w:val="both"/>
        <w:rPr>
          <w:rStyle w:val="fontstyle01"/>
          <w:rFonts w:cs="Times New Roman"/>
          <w:b/>
          <w:color w:val="auto"/>
          <w:sz w:val="24"/>
          <w:szCs w:val="24"/>
          <w:lang w:val="uk-UA"/>
        </w:rPr>
      </w:pPr>
      <w:r w:rsidRPr="0091301A">
        <w:rPr>
          <w:rStyle w:val="fontstyle01"/>
          <w:rFonts w:cs="Times New Roman"/>
          <w:b/>
          <w:color w:val="auto"/>
          <w:sz w:val="24"/>
          <w:szCs w:val="24"/>
          <w:lang w:val="uk-UA"/>
        </w:rPr>
        <w:t>Примітка.</w:t>
      </w:r>
      <w:r w:rsidRPr="0091301A">
        <w:rPr>
          <w:rStyle w:val="fontstyle01"/>
          <w:rFonts w:cs="Times New Roman"/>
          <w:color w:val="auto"/>
          <w:sz w:val="24"/>
          <w:szCs w:val="24"/>
          <w:lang w:val="uk-UA"/>
        </w:rPr>
        <w:t xml:space="preserve"> </w:t>
      </w:r>
      <w:r w:rsidRPr="0091301A">
        <w:rPr>
          <w:rStyle w:val="fontstyle01"/>
          <w:rFonts w:cs="Times New Roman"/>
          <w:color w:val="auto"/>
          <w:sz w:val="24"/>
          <w:szCs w:val="24"/>
          <w:vertAlign w:val="superscript"/>
          <w:lang w:val="uk-UA"/>
        </w:rPr>
        <w:t>*</w:t>
      </w:r>
      <w:r w:rsidRPr="0091301A">
        <w:rPr>
          <w:rStyle w:val="fontstyle01"/>
          <w:rFonts w:cs="Times New Roman"/>
          <w:color w:val="auto"/>
          <w:sz w:val="24"/>
          <w:szCs w:val="24"/>
          <w:lang w:val="uk-UA"/>
        </w:rPr>
        <w:t>Також необхідним є ознайомлення із супровідними коментарями до цих рекомендацій у відповідних документах. Рекомендації «залишаються в силі» згідно визначення Керівного комітету ВООЗ з розробки настанови на основі оцінювання даних літератури (а не на основі комплексних системних оглядів) у разі недостатньої кількості доказових даних, що з’явилися після випуску попередніх настанов, а також за відсутності причин скасування цих рекомендацій.</w:t>
      </w:r>
    </w:p>
    <w:p w14:paraId="49AD97F0" w14:textId="77777777" w:rsidR="00F7658B" w:rsidRPr="0091301A" w:rsidRDefault="00F7658B" w:rsidP="0091301A">
      <w:pPr>
        <w:rPr>
          <w:rStyle w:val="fontstyle01"/>
          <w:szCs w:val="28"/>
          <w:lang w:val="uk-UA"/>
        </w:rPr>
      </w:pPr>
    </w:p>
    <w:p w14:paraId="26BC1940" w14:textId="77777777" w:rsidR="0092481F" w:rsidRPr="0091301A" w:rsidRDefault="0092481F" w:rsidP="0091301A">
      <w:pPr>
        <w:rPr>
          <w:rStyle w:val="fontstyle01"/>
          <w:rFonts w:cs="Times New Roman"/>
          <w:b/>
          <w:color w:val="auto"/>
          <w:szCs w:val="28"/>
          <w:lang w:val="uk-UA"/>
        </w:rPr>
      </w:pPr>
      <w:r w:rsidRPr="0091301A">
        <w:rPr>
          <w:rStyle w:val="fontstyle01"/>
          <w:rFonts w:cs="Times New Roman"/>
          <w:b/>
          <w:color w:val="auto"/>
          <w:szCs w:val="28"/>
          <w:lang w:val="uk-UA"/>
        </w:rPr>
        <w:br w:type="page"/>
      </w:r>
    </w:p>
    <w:p w14:paraId="76C870BE" w14:textId="77777777" w:rsidR="00554254" w:rsidRPr="0091301A" w:rsidRDefault="00554254" w:rsidP="0091301A">
      <w:pPr>
        <w:pStyle w:val="1"/>
      </w:pPr>
      <w:bookmarkStart w:id="8" w:name="_Toc15726932"/>
      <w:r w:rsidRPr="0091301A">
        <w:t>Вступ</w:t>
      </w:r>
      <w:bookmarkEnd w:id="8"/>
    </w:p>
    <w:p w14:paraId="029A20B0" w14:textId="77777777" w:rsidR="00554254" w:rsidRPr="0091301A" w:rsidRDefault="00554254"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ВООЗ складає та регулярно оновлює настанови щодо лікування різних форм ТБ з метою надання допомоги країнам у подоланні труднощів, які виникають у них на шляху боротьби з епідемією ТБ. Останню настанову ВООЗ з лікування чутливого ТБ, засновану на доказових даних, було опубліковано у 2010 р. Рекомендації до неї було розроблено за допомогою підходу GRADE, що застосовується для оцінювання якості доказових даних.</w:t>
      </w:r>
      <w:r w:rsidRPr="0091301A">
        <w:rPr>
          <w:rFonts w:cs="Times New Roman"/>
          <w:szCs w:val="28"/>
          <w:lang w:val="uk-UA"/>
        </w:rPr>
        <w:t xml:space="preserve"> Протягом останніх шести років у лікуванні ТБ відбулися певні важливі зміни</w:t>
      </w:r>
      <w:r w:rsidRPr="0091301A">
        <w:rPr>
          <w:rStyle w:val="fontstyle11"/>
          <w:rFonts w:ascii="Times New Roman" w:hAnsi="Times New Roman" w:cs="Times New Roman"/>
          <w:color w:val="auto"/>
          <w:sz w:val="28"/>
          <w:szCs w:val="28"/>
          <w:lang w:val="uk-UA"/>
        </w:rPr>
        <w:t>, що призвело до необхідності перегляду деяких рекомендацій та оновлення доказової бази; для певних рекомендацій доказова база залишилася незмінною.</w:t>
      </w:r>
    </w:p>
    <w:p w14:paraId="6DE4B68F" w14:textId="77777777" w:rsidR="00554254" w:rsidRPr="0091301A" w:rsidRDefault="00554254"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Крім того, деякі заходи з підтримки пацієнтів з ТБ, а саме – з формування прихильності до лікування, впроваджувалися національними програмами з контролю ТБ протягом багатьох років (наприклад, контрольоване лікування, або DOT, та соціальна підтримка), тоді як інші було впроваджено нещодавно (наприклад, втручання із застосуванням цифрових технологій: </w:t>
      </w:r>
      <w:r w:rsidRPr="0091301A">
        <w:rPr>
          <w:rFonts w:eastAsia="Times New Roman" w:cs="Times New Roman"/>
          <w:szCs w:val="28"/>
          <w:lang w:val="uk-UA"/>
        </w:rPr>
        <w:t>послуги коротких повідомлень</w:t>
      </w:r>
      <w:r w:rsidRPr="0091301A">
        <w:rPr>
          <w:rStyle w:val="fontstyle11"/>
          <w:rFonts w:ascii="Times New Roman" w:hAnsi="Times New Roman" w:cs="Times New Roman"/>
          <w:color w:val="auto"/>
          <w:sz w:val="28"/>
          <w:szCs w:val="28"/>
          <w:lang w:val="uk-UA"/>
        </w:rPr>
        <w:t xml:space="preserve"> (</w:t>
      </w:r>
      <w:r w:rsidRPr="0091301A">
        <w:rPr>
          <w:rFonts w:eastAsia="Times New Roman" w:cs="Times New Roman"/>
          <w:szCs w:val="28"/>
          <w:lang w:val="uk-UA"/>
        </w:rPr>
        <w:t>SMS)</w:t>
      </w:r>
      <w:r w:rsidRPr="0091301A">
        <w:rPr>
          <w:rStyle w:val="fontstyle11"/>
          <w:rFonts w:ascii="Times New Roman" w:hAnsi="Times New Roman" w:cs="Times New Roman"/>
          <w:color w:val="auto"/>
          <w:sz w:val="28"/>
          <w:szCs w:val="28"/>
          <w:lang w:val="uk-UA"/>
        </w:rPr>
        <w:t>, телефонні дзвінки або інші засоби нагадування, а також VOT), проте їх не оцінювали за допомогою підходу GRADE. Тому ВООЗ ще не опубліковано настанову, засновану на доказових даних, з рекомендаціями щодо цих нових інтервенцій з лікування та підтримки пацієнтів.</w:t>
      </w:r>
    </w:p>
    <w:p w14:paraId="7A3C75BF" w14:textId="77777777" w:rsidR="00554254" w:rsidRPr="0091301A" w:rsidRDefault="00554254" w:rsidP="0091301A">
      <w:pPr>
        <w:jc w:val="both"/>
        <w:rPr>
          <w:rStyle w:val="fontstyle11"/>
          <w:rFonts w:ascii="Times New Roman" w:hAnsi="Times New Roman" w:cs="Times New Roman"/>
          <w:color w:val="auto"/>
          <w:sz w:val="28"/>
          <w:szCs w:val="28"/>
          <w:lang w:val="uk-UA"/>
        </w:rPr>
      </w:pPr>
      <w:r w:rsidRPr="0091301A">
        <w:rPr>
          <w:rStyle w:val="fontstyle11"/>
          <w:rFonts w:ascii="Times New Roman" w:hAnsi="Times New Roman" w:cs="Times New Roman"/>
          <w:color w:val="auto"/>
          <w:sz w:val="28"/>
          <w:szCs w:val="28"/>
          <w:lang w:val="uk-UA"/>
        </w:rPr>
        <w:t>Оновлення «Настанови з лікування чутливого туберкульозу та надання відповідних медичних послуг пацієнтам з туберкульозом» є важливим елементом Стратегії ВООЗ «Стоп TБ», що рекомендує надання лікування та підтримки всім пацієнтам з ТБ.</w:t>
      </w:r>
    </w:p>
    <w:p w14:paraId="1A83596C" w14:textId="77777777" w:rsidR="006A3CD5" w:rsidRPr="0091301A" w:rsidRDefault="006A3CD5" w:rsidP="0091301A">
      <w:pPr>
        <w:pStyle w:val="1"/>
      </w:pPr>
      <w:bookmarkStart w:id="9" w:name="_Toc15726933"/>
      <w:r w:rsidRPr="0091301A">
        <w:rPr>
          <w:rStyle w:val="fontstyle01"/>
          <w:szCs w:val="28"/>
        </w:rPr>
        <w:t>Мета</w:t>
      </w:r>
      <w:bookmarkEnd w:id="9"/>
    </w:p>
    <w:p w14:paraId="3C0A3490" w14:textId="77777777" w:rsidR="006A3CD5" w:rsidRPr="0091301A" w:rsidRDefault="006A3CD5" w:rsidP="0091301A">
      <w:pPr>
        <w:jc w:val="both"/>
        <w:rPr>
          <w:rFonts w:cs="Times New Roman"/>
          <w:szCs w:val="28"/>
          <w:lang w:val="uk-UA"/>
        </w:rPr>
      </w:pPr>
      <w:r w:rsidRPr="0091301A">
        <w:rPr>
          <w:rStyle w:val="fontstyle01"/>
          <w:rFonts w:cs="Times New Roman"/>
          <w:color w:val="auto"/>
          <w:szCs w:val="28"/>
          <w:lang w:val="uk-UA"/>
        </w:rPr>
        <w:t>Дане оновлення настанов</w:t>
      </w:r>
      <w:r w:rsidRPr="0091301A">
        <w:rPr>
          <w:rStyle w:val="fontstyle01"/>
          <w:rFonts w:cs="Times New Roman"/>
          <w:szCs w:val="28"/>
          <w:lang w:val="uk-UA"/>
        </w:rPr>
        <w:t>и</w:t>
      </w:r>
      <w:r w:rsidRPr="0091301A">
        <w:rPr>
          <w:rStyle w:val="fontstyle01"/>
          <w:rFonts w:cs="Times New Roman"/>
          <w:color w:val="auto"/>
          <w:szCs w:val="28"/>
          <w:lang w:val="uk-UA"/>
        </w:rPr>
        <w:t xml:space="preserve"> спрямован</w:t>
      </w:r>
      <w:r w:rsidRPr="0091301A">
        <w:rPr>
          <w:rStyle w:val="fontstyle01"/>
          <w:rFonts w:cs="Times New Roman"/>
          <w:szCs w:val="28"/>
          <w:lang w:val="uk-UA"/>
        </w:rPr>
        <w:t xml:space="preserve">е </w:t>
      </w:r>
      <w:r w:rsidRPr="0091301A">
        <w:rPr>
          <w:rStyle w:val="fontstyle01"/>
          <w:rFonts w:cs="Times New Roman"/>
          <w:color w:val="auto"/>
          <w:szCs w:val="28"/>
          <w:lang w:val="uk-UA"/>
        </w:rPr>
        <w:t xml:space="preserve">на застосування найбільш достовірних існуючих даних </w:t>
      </w:r>
      <w:r w:rsidRPr="0091301A">
        <w:rPr>
          <w:rStyle w:val="fontstyle01"/>
          <w:rFonts w:cs="Times New Roman"/>
          <w:szCs w:val="28"/>
          <w:lang w:val="uk-UA"/>
        </w:rPr>
        <w:t xml:space="preserve">щодо </w:t>
      </w:r>
      <w:r w:rsidRPr="0091301A">
        <w:rPr>
          <w:rStyle w:val="fontstyle01"/>
          <w:rFonts w:cs="Times New Roman"/>
          <w:color w:val="auto"/>
          <w:szCs w:val="28"/>
          <w:lang w:val="uk-UA"/>
        </w:rPr>
        <w:t xml:space="preserve">лікування чутливого ТБ та </w:t>
      </w:r>
      <w:r w:rsidRPr="0091301A">
        <w:rPr>
          <w:rStyle w:val="fontstyle01"/>
          <w:rFonts w:cs="Times New Roman"/>
          <w:szCs w:val="28"/>
          <w:lang w:val="uk-UA"/>
        </w:rPr>
        <w:t>впровадження втручань</w:t>
      </w:r>
      <w:r w:rsidRPr="0091301A">
        <w:rPr>
          <w:rStyle w:val="fontstyle01"/>
          <w:rFonts w:cs="Times New Roman"/>
          <w:color w:val="auto"/>
          <w:szCs w:val="28"/>
          <w:lang w:val="uk-UA"/>
        </w:rPr>
        <w:t xml:space="preserve">, </w:t>
      </w:r>
      <w:r w:rsidRPr="0091301A">
        <w:rPr>
          <w:rStyle w:val="fontstyle01"/>
          <w:rFonts w:cs="Times New Roman"/>
          <w:szCs w:val="28"/>
          <w:lang w:val="uk-UA"/>
        </w:rPr>
        <w:t xml:space="preserve">спрямованих </w:t>
      </w:r>
      <w:r w:rsidRPr="0091301A">
        <w:rPr>
          <w:rStyle w:val="fontstyle01"/>
          <w:rFonts w:cs="Times New Roman"/>
          <w:color w:val="auto"/>
          <w:szCs w:val="28"/>
          <w:lang w:val="uk-UA"/>
        </w:rPr>
        <w:t xml:space="preserve">на забезпечення відповідного догляду </w:t>
      </w:r>
      <w:r w:rsidRPr="0091301A">
        <w:rPr>
          <w:rStyle w:val="fontstyle01"/>
          <w:rFonts w:cs="Times New Roman"/>
          <w:szCs w:val="28"/>
          <w:lang w:val="uk-UA"/>
        </w:rPr>
        <w:t xml:space="preserve">та </w:t>
      </w:r>
      <w:r w:rsidRPr="0091301A">
        <w:rPr>
          <w:rStyle w:val="fontstyle01"/>
          <w:rFonts w:cs="Times New Roman"/>
          <w:color w:val="auto"/>
          <w:szCs w:val="28"/>
          <w:lang w:val="uk-UA"/>
        </w:rPr>
        <w:t>надання підтримки</w:t>
      </w:r>
      <w:r w:rsidRPr="0091301A">
        <w:rPr>
          <w:rStyle w:val="fontstyle01"/>
          <w:rFonts w:cs="Times New Roman"/>
          <w:szCs w:val="28"/>
          <w:lang w:val="uk-UA"/>
        </w:rPr>
        <w:t xml:space="preserve"> пацієнтам</w:t>
      </w:r>
      <w:r w:rsidRPr="0091301A">
        <w:rPr>
          <w:rStyle w:val="fontstyle01"/>
          <w:rFonts w:cs="Times New Roman"/>
          <w:color w:val="auto"/>
          <w:szCs w:val="28"/>
          <w:lang w:val="uk-UA"/>
        </w:rPr>
        <w:t>; це також сприятиме прийняттю стратегічних рішень у цій галузі</w:t>
      </w:r>
      <w:r w:rsidRPr="0091301A">
        <w:rPr>
          <w:rStyle w:val="fontstyle01"/>
          <w:rFonts w:cs="Times New Roman"/>
          <w:szCs w:val="28"/>
          <w:lang w:val="uk-UA"/>
        </w:rPr>
        <w:t xml:space="preserve"> </w:t>
      </w:r>
      <w:r w:rsidRPr="0091301A">
        <w:rPr>
          <w:rStyle w:val="fontstyle01"/>
          <w:rFonts w:cs="Times New Roman"/>
          <w:color w:val="auto"/>
          <w:szCs w:val="28"/>
          <w:lang w:val="uk-UA"/>
        </w:rPr>
        <w:t xml:space="preserve">керівниками національних програм </w:t>
      </w:r>
      <w:r w:rsidRPr="0091301A">
        <w:rPr>
          <w:rStyle w:val="fontstyle01"/>
          <w:rFonts w:cs="Times New Roman"/>
          <w:szCs w:val="28"/>
          <w:lang w:val="uk-UA"/>
        </w:rPr>
        <w:t xml:space="preserve">з </w:t>
      </w:r>
      <w:r w:rsidRPr="0091301A">
        <w:rPr>
          <w:rStyle w:val="fontstyle01"/>
          <w:rFonts w:cs="Times New Roman"/>
          <w:color w:val="auto"/>
          <w:szCs w:val="28"/>
          <w:lang w:val="uk-UA"/>
        </w:rPr>
        <w:t xml:space="preserve">контролю </w:t>
      </w:r>
      <w:r w:rsidRPr="0091301A">
        <w:rPr>
          <w:rStyle w:val="fontstyle01"/>
          <w:rFonts w:cs="Times New Roman"/>
          <w:szCs w:val="28"/>
          <w:lang w:val="uk-UA"/>
        </w:rPr>
        <w:t>ТБ</w:t>
      </w:r>
      <w:r w:rsidRPr="0091301A">
        <w:rPr>
          <w:rStyle w:val="fontstyle01"/>
          <w:rFonts w:cs="Times New Roman"/>
          <w:color w:val="auto"/>
          <w:szCs w:val="28"/>
          <w:lang w:val="uk-UA"/>
        </w:rPr>
        <w:t>, представниками національних урядових структур та медичними працівниками</w:t>
      </w:r>
      <w:r w:rsidRPr="0091301A">
        <w:rPr>
          <w:rStyle w:val="fontstyle01"/>
          <w:rFonts w:cs="Times New Roman"/>
          <w:szCs w:val="28"/>
          <w:lang w:val="uk-UA"/>
        </w:rPr>
        <w:t xml:space="preserve"> </w:t>
      </w:r>
      <w:r w:rsidRPr="0091301A">
        <w:rPr>
          <w:rStyle w:val="fontstyle01"/>
          <w:rFonts w:cs="Times New Roman"/>
          <w:color w:val="auto"/>
          <w:szCs w:val="28"/>
          <w:lang w:val="uk-UA"/>
        </w:rPr>
        <w:t xml:space="preserve">незалежно від географічних, економічних та соціальних </w:t>
      </w:r>
      <w:r w:rsidRPr="0091301A">
        <w:rPr>
          <w:rStyle w:val="fontstyle01"/>
          <w:rFonts w:cs="Times New Roman"/>
          <w:szCs w:val="28"/>
          <w:lang w:val="uk-UA"/>
        </w:rPr>
        <w:t xml:space="preserve">умов </w:t>
      </w:r>
      <w:r w:rsidRPr="0091301A">
        <w:rPr>
          <w:rStyle w:val="fontstyle01"/>
          <w:rFonts w:cs="Times New Roman"/>
          <w:color w:val="auto"/>
          <w:szCs w:val="28"/>
          <w:lang w:val="uk-UA"/>
        </w:rPr>
        <w:t>країни.</w:t>
      </w:r>
    </w:p>
    <w:p w14:paraId="6E8F5838" w14:textId="77777777" w:rsidR="006A3CD5" w:rsidRPr="0091301A" w:rsidRDefault="006A3CD5"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Завданнями оновленої </w:t>
      </w:r>
      <w:r w:rsidRPr="0091301A">
        <w:rPr>
          <w:rStyle w:val="fontstyle01"/>
          <w:rFonts w:cs="Times New Roman"/>
          <w:szCs w:val="28"/>
          <w:lang w:val="uk-UA"/>
        </w:rPr>
        <w:t>«Настанови з лікування чутливого туберкульозу та надання відповідних медичних послуг пацієнтам з туберкульозом» є</w:t>
      </w:r>
      <w:r w:rsidRPr="0091301A">
        <w:rPr>
          <w:rStyle w:val="fontstyle01"/>
          <w:rFonts w:cs="Times New Roman"/>
          <w:color w:val="auto"/>
          <w:szCs w:val="28"/>
          <w:lang w:val="uk-UA"/>
        </w:rPr>
        <w:t xml:space="preserve">: </w:t>
      </w:r>
    </w:p>
    <w:p w14:paraId="0C38495E" w14:textId="77777777" w:rsidR="006A3CD5" w:rsidRPr="0091301A" w:rsidRDefault="006A3CD5" w:rsidP="0091301A">
      <w:pPr>
        <w:jc w:val="both"/>
        <w:rPr>
          <w:rStyle w:val="fontstyle01"/>
          <w:rFonts w:cs="Times New Roman"/>
          <w:szCs w:val="28"/>
          <w:lang w:val="ru-RU"/>
        </w:rPr>
      </w:pPr>
      <w:r w:rsidRPr="0091301A">
        <w:rPr>
          <w:rStyle w:val="fontstyle01"/>
          <w:rFonts w:cs="Times New Roman"/>
          <w:color w:val="auto"/>
          <w:szCs w:val="28"/>
          <w:lang w:val="uk-UA"/>
        </w:rPr>
        <w:t xml:space="preserve">1) надання оновлених рекомендацій на основі найновіших даних щодо лікування чутливого ТБ та догляду за пацієнтами; </w:t>
      </w:r>
    </w:p>
    <w:p w14:paraId="666359B6" w14:textId="77777777" w:rsidR="006A3CD5" w:rsidRPr="0063025A" w:rsidRDefault="006A3CD5" w:rsidP="0091301A">
      <w:pPr>
        <w:jc w:val="both"/>
        <w:rPr>
          <w:rStyle w:val="fontstyle01"/>
          <w:rFonts w:cs="Times New Roman"/>
          <w:spacing w:val="2"/>
          <w:szCs w:val="28"/>
          <w:lang w:val="ru-RU"/>
        </w:rPr>
      </w:pPr>
      <w:r w:rsidRPr="0063025A">
        <w:rPr>
          <w:rStyle w:val="fontstyle01"/>
          <w:rFonts w:cs="Times New Roman"/>
          <w:color w:val="auto"/>
          <w:spacing w:val="2"/>
          <w:szCs w:val="28"/>
          <w:lang w:val="uk-UA"/>
        </w:rPr>
        <w:t xml:space="preserve">2) поєднання нових рекомендацій разом з усіма чинними та існуючими </w:t>
      </w:r>
      <w:r w:rsidRPr="0063025A">
        <w:rPr>
          <w:rStyle w:val="fontstyle01"/>
          <w:rFonts w:cs="Times New Roman"/>
          <w:spacing w:val="2"/>
          <w:szCs w:val="28"/>
          <w:lang w:val="uk-UA"/>
        </w:rPr>
        <w:t>рекомендаціями</w:t>
      </w:r>
      <w:r w:rsidRPr="0063025A">
        <w:rPr>
          <w:rStyle w:val="fontstyle01"/>
          <w:rFonts w:cs="Times New Roman"/>
          <w:color w:val="auto"/>
          <w:spacing w:val="2"/>
          <w:szCs w:val="28"/>
          <w:lang w:val="uk-UA"/>
        </w:rPr>
        <w:t xml:space="preserve"> ВООЗ щодо лікування чутливого ТБ та догляду за пацієнтами з ТБ.</w:t>
      </w:r>
    </w:p>
    <w:p w14:paraId="4AA2FDBC" w14:textId="77777777" w:rsidR="0092481F" w:rsidRPr="0091301A" w:rsidRDefault="0092481F" w:rsidP="0091301A">
      <w:pPr>
        <w:rPr>
          <w:rStyle w:val="fontstyle01"/>
          <w:rFonts w:cs="Times New Roman"/>
          <w:color w:val="auto"/>
          <w:szCs w:val="28"/>
          <w:lang w:val="uk-UA"/>
        </w:rPr>
      </w:pPr>
      <w:r w:rsidRPr="0091301A">
        <w:rPr>
          <w:rStyle w:val="fontstyle01"/>
          <w:rFonts w:cs="Times New Roman"/>
          <w:color w:val="auto"/>
          <w:szCs w:val="28"/>
          <w:lang w:val="uk-UA"/>
        </w:rPr>
        <w:br w:type="page"/>
      </w:r>
    </w:p>
    <w:p w14:paraId="44CA03D2" w14:textId="77777777" w:rsidR="009415B7" w:rsidRPr="0091301A" w:rsidRDefault="009415B7" w:rsidP="0091301A">
      <w:pPr>
        <w:pStyle w:val="1"/>
      </w:pPr>
      <w:bookmarkStart w:id="10" w:name="_Toc15726934"/>
      <w:r w:rsidRPr="0091301A">
        <w:rPr>
          <w:rStyle w:val="fontstyle01"/>
          <w:color w:val="auto"/>
          <w:szCs w:val="28"/>
        </w:rPr>
        <w:t>Методи</w:t>
      </w:r>
      <w:r w:rsidRPr="0091301A">
        <w:rPr>
          <w:rStyle w:val="fontstyle01"/>
          <w:szCs w:val="28"/>
        </w:rPr>
        <w:t xml:space="preserve"> оновлення настанови</w:t>
      </w:r>
      <w:bookmarkEnd w:id="10"/>
    </w:p>
    <w:p w14:paraId="150171AC" w14:textId="77777777" w:rsidR="009415B7" w:rsidRPr="0091301A" w:rsidRDefault="009415B7" w:rsidP="0091301A">
      <w:pPr>
        <w:pStyle w:val="2"/>
        <w:rPr>
          <w:rFonts w:cs="Times New Roman"/>
          <w:szCs w:val="28"/>
          <w:lang w:val="ru-RU"/>
        </w:rPr>
      </w:pPr>
      <w:bookmarkStart w:id="11" w:name="_Toc15726935"/>
      <w:r w:rsidRPr="0091301A">
        <w:rPr>
          <w:rStyle w:val="fontstyle21"/>
          <w:rFonts w:ascii="Times New Roman" w:hAnsi="Times New Roman" w:cs="Times New Roman"/>
          <w:color w:val="auto"/>
          <w:sz w:val="28"/>
          <w:szCs w:val="28"/>
          <w:lang w:val="ru-RU"/>
        </w:rPr>
        <w:t>Об’єм внесених змін</w:t>
      </w:r>
      <w:bookmarkEnd w:id="11"/>
      <w:r w:rsidRPr="0091301A">
        <w:rPr>
          <w:rStyle w:val="fontstyle21"/>
          <w:rFonts w:ascii="Times New Roman" w:hAnsi="Times New Roman" w:cs="Times New Roman"/>
          <w:color w:val="auto"/>
          <w:sz w:val="28"/>
          <w:szCs w:val="28"/>
          <w:lang w:val="ru-RU"/>
        </w:rPr>
        <w:t xml:space="preserve"> </w:t>
      </w:r>
    </w:p>
    <w:p w14:paraId="737299EA" w14:textId="0CF2FE99" w:rsidR="009415B7" w:rsidRPr="0091301A" w:rsidRDefault="009415B7" w:rsidP="0063025A">
      <w:pPr>
        <w:spacing w:line="228" w:lineRule="auto"/>
        <w:jc w:val="both"/>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Настанова з лікування чутливого ТБ 2017 р. є оновленням попереднього документу «</w:t>
      </w:r>
      <w:r w:rsidRPr="0091301A">
        <w:rPr>
          <w:rStyle w:val="fontstyle41"/>
          <w:rFonts w:ascii="Times New Roman" w:hAnsi="Times New Roman" w:cs="Times New Roman"/>
          <w:color w:val="auto"/>
          <w:sz w:val="28"/>
          <w:szCs w:val="28"/>
          <w:lang w:val="uk-UA"/>
        </w:rPr>
        <w:t xml:space="preserve">Настанова з лікування туберкульозу» </w:t>
      </w:r>
      <w:r w:rsidRPr="0091301A">
        <w:rPr>
          <w:rStyle w:val="fontstyle31"/>
          <w:rFonts w:ascii="Times New Roman" w:hAnsi="Times New Roman" w:cs="Times New Roman"/>
          <w:color w:val="auto"/>
          <w:sz w:val="28"/>
          <w:szCs w:val="28"/>
          <w:lang w:val="uk-UA"/>
        </w:rPr>
        <w:t xml:space="preserve">2010 р. </w:t>
      </w:r>
      <w:r w:rsidRPr="0091301A">
        <w:rPr>
          <w:rStyle w:val="fontstyle41"/>
          <w:rFonts w:ascii="Times New Roman" w:hAnsi="Times New Roman" w:cs="Times New Roman"/>
          <w:i/>
          <w:color w:val="auto"/>
          <w:sz w:val="28"/>
          <w:szCs w:val="28"/>
          <w:lang w:val="uk-UA"/>
        </w:rPr>
        <w:t>(1)</w:t>
      </w:r>
      <w:r w:rsidRPr="0091301A">
        <w:rPr>
          <w:rStyle w:val="fontstyle31"/>
          <w:rFonts w:ascii="Times New Roman" w:hAnsi="Times New Roman" w:cs="Times New Roman"/>
          <w:color w:val="auto"/>
          <w:sz w:val="28"/>
          <w:szCs w:val="28"/>
          <w:lang w:val="uk-UA"/>
        </w:rPr>
        <w:t>, що був заснований на доказових даних. Оновлена настанова 2017 р. є більшою за обсягом, ніж настанова 2010 р., через включення додаткових стратегічних рекомендацій, заснованих на доказових даних, стосовно наскрізних аспектів з догляду та надання підтримки пацієнтам з чутливим або хіміорезистентним ТБ</w:t>
      </w:r>
      <w:r w:rsidRPr="0091301A">
        <w:rPr>
          <w:rStyle w:val="fontstyle5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При розробці цієї оновленої настанови щодо надання відповідних медичних послуг пацієнтам з ТБ для можливості оцінювання наявних доказових даних було включено децентралізовану модель лікування пацієнтів з хіміорезистентним ТБ, яку раніше не висвітлювали у настановах ВООЗ</w:t>
      </w:r>
      <w:r w:rsidRPr="0091301A">
        <w:rPr>
          <w:rStyle w:val="fontstyle5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 xml:space="preserve">Створення зведеної настанови, яка б включала усі рекомендації щодо лікування пацієнтів з чутливим та хіміорезистентним ТБ, було частиною плану </w:t>
      </w:r>
      <w:r w:rsidR="00AE6F2F" w:rsidRPr="00AE6F2F">
        <w:rPr>
          <w:rFonts w:eastAsia="Arial" w:cs="Times New Roman"/>
          <w:szCs w:val="28"/>
          <w:lang w:val="uk-UA"/>
        </w:rPr>
        <w:t>ВООЗ/GTB</w:t>
      </w:r>
      <w:r w:rsidRPr="0091301A">
        <w:rPr>
          <w:rStyle w:val="fontstyle31"/>
          <w:rFonts w:ascii="Times New Roman" w:hAnsi="Times New Roman" w:cs="Times New Roman"/>
          <w:color w:val="auto"/>
          <w:sz w:val="28"/>
          <w:szCs w:val="28"/>
          <w:lang w:val="uk-UA"/>
        </w:rPr>
        <w:t>.</w:t>
      </w:r>
    </w:p>
    <w:p w14:paraId="0E879C53" w14:textId="77777777" w:rsidR="009415B7" w:rsidRPr="0091301A" w:rsidRDefault="009415B7" w:rsidP="0063025A">
      <w:pPr>
        <w:spacing w:line="228" w:lineRule="auto"/>
        <w:jc w:val="both"/>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Керівним комітетом ВООЗ та Групою з розробки настанови було розглянуто пріоритетні питання, що потребували оновлення, при цьому особливої уваги було приділено важливим аспектам лікування чутливого ТБ та догляду за пацієнтами, які не було висвітлено у попередній настанові, за умови наявності доказових даних на момент оновлення настанови. Наступними у порядку пріоритетності були аспекти, висвітлені у попередній настанові, щодо яких з’явилися нові доказові дані, оскільки це, вірогідно, могло призвести до зміни існуючих рекомендацій. Керівний комітет ВООЗ та Група з розробки настанови узгодили обсяг «Настанови з лікування чутливого туберкульозу та надання відповідних медичних послуг пацієнтам з туберкульозом» наступним:</w:t>
      </w:r>
    </w:p>
    <w:p w14:paraId="0384C870" w14:textId="77777777" w:rsidR="009415B7" w:rsidRPr="0091301A" w:rsidRDefault="009415B7" w:rsidP="0063025A">
      <w:pPr>
        <w:spacing w:line="228" w:lineRule="auto"/>
        <w:jc w:val="both"/>
        <w:outlineLvl w:val="0"/>
        <w:rPr>
          <w:rFonts w:cs="Times New Roman"/>
          <w:b/>
          <w:bCs/>
          <w:szCs w:val="28"/>
          <w:lang w:val="uk-UA"/>
        </w:rPr>
      </w:pPr>
      <w:bookmarkStart w:id="12" w:name="_Toc15726936"/>
      <w:r w:rsidRPr="0091301A">
        <w:rPr>
          <w:rStyle w:val="fontstyle61"/>
          <w:rFonts w:ascii="Times New Roman" w:hAnsi="Times New Roman" w:cs="Times New Roman"/>
          <w:b w:val="0"/>
          <w:color w:val="auto"/>
          <w:sz w:val="28"/>
          <w:szCs w:val="28"/>
          <w:lang w:val="uk-UA"/>
        </w:rPr>
        <w:t>1. Лікування чутливого туберкульозу</w:t>
      </w:r>
      <w:bookmarkEnd w:id="12"/>
    </w:p>
    <w:p w14:paraId="180A3194"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1.1. Ефективність лікування туберкульозу із застосуванням фторхінолону у 4-місячній схемі</w:t>
      </w:r>
    </w:p>
    <w:p w14:paraId="5A1CB9C7" w14:textId="353D0318"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1.2. Ефективність К</w:t>
      </w:r>
      <w:r w:rsidR="00AD6BEB" w:rsidRPr="0091301A">
        <w:rPr>
          <w:rStyle w:val="fontstyle31"/>
          <w:rFonts w:ascii="Times New Roman" w:hAnsi="Times New Roman" w:cs="Times New Roman"/>
          <w:sz w:val="28"/>
          <w:szCs w:val="28"/>
          <w:lang w:val="uk-UA"/>
        </w:rPr>
        <w:t>П</w:t>
      </w:r>
      <w:r w:rsidRPr="0091301A">
        <w:rPr>
          <w:rStyle w:val="fontstyle31"/>
          <w:rFonts w:ascii="Times New Roman" w:hAnsi="Times New Roman" w:cs="Times New Roman"/>
          <w:sz w:val="28"/>
          <w:szCs w:val="28"/>
          <w:lang w:val="uk-UA"/>
        </w:rPr>
        <w:t xml:space="preserve">ДФ для лікування нових пацієнтів з ТБ </w:t>
      </w:r>
    </w:p>
    <w:p w14:paraId="1B0FFE48"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1.3. Частота прийому препаратів під час інтенсивної та підтримувальної фаз лікування нових пацієнтів з ТБ легень</w:t>
      </w:r>
    </w:p>
    <w:p w14:paraId="4F9AD4B7"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 xml:space="preserve">1.4. Початок АРТ у ВІЛ-інфікованих пацієнтів з ТБ </w:t>
      </w:r>
    </w:p>
    <w:p w14:paraId="01DF520B"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1.5. Тривалість лікування чутливого ТБ у пацієнтів з коінфекцією ВІЛ/ТБ</w:t>
      </w:r>
    </w:p>
    <w:p w14:paraId="6F5B1023" w14:textId="77777777" w:rsidR="009415B7" w:rsidRPr="0091301A" w:rsidRDefault="009415B7" w:rsidP="0063025A">
      <w:pPr>
        <w:spacing w:line="228" w:lineRule="auto"/>
        <w:ind w:left="1843" w:hanging="567"/>
        <w:jc w:val="both"/>
        <w:rPr>
          <w:rFonts w:cs="Times New Roman"/>
          <w:szCs w:val="28"/>
          <w:lang w:val="uk-UA"/>
        </w:rPr>
      </w:pPr>
      <w:r w:rsidRPr="0091301A">
        <w:rPr>
          <w:rStyle w:val="fontstyle31"/>
          <w:rFonts w:ascii="Times New Roman" w:hAnsi="Times New Roman" w:cs="Times New Roman"/>
          <w:sz w:val="28"/>
          <w:szCs w:val="28"/>
          <w:lang w:val="uk-UA"/>
        </w:rPr>
        <w:t>1.6. Ефективність застосування ад’ювантних кортикостероїдів у пацієнтів з туберкульозним перикардитом та менінгітом</w:t>
      </w:r>
    </w:p>
    <w:p w14:paraId="13870C00" w14:textId="77777777" w:rsidR="009415B7" w:rsidRPr="0091301A" w:rsidRDefault="009415B7" w:rsidP="0063025A">
      <w:pPr>
        <w:spacing w:line="228" w:lineRule="auto"/>
        <w:ind w:left="1843" w:hanging="567"/>
        <w:jc w:val="both"/>
        <w:rPr>
          <w:rStyle w:val="fontstyle31"/>
          <w:rFonts w:ascii="Times New Roman" w:hAnsi="Times New Roman" w:cs="Times New Roman"/>
          <w:sz w:val="28"/>
          <w:szCs w:val="28"/>
          <w:lang w:val="uk-UA"/>
        </w:rPr>
      </w:pPr>
      <w:r w:rsidRPr="0091301A">
        <w:rPr>
          <w:rStyle w:val="fontstyle31"/>
          <w:rFonts w:ascii="Times New Roman" w:hAnsi="Times New Roman" w:cs="Times New Roman"/>
          <w:sz w:val="28"/>
          <w:szCs w:val="28"/>
          <w:lang w:val="uk-UA"/>
        </w:rPr>
        <w:t>1.7. Схеми лікування та ведення пацієнтів, які вже проходили курс лікування ТБ (перерва у лікуванні або рецидив захворювання) та потребують повторного лікування</w:t>
      </w:r>
    </w:p>
    <w:p w14:paraId="3EE41B2A" w14:textId="09C6A9CF" w:rsidR="009415B7" w:rsidRPr="0091301A" w:rsidRDefault="009415B7" w:rsidP="0063025A">
      <w:pPr>
        <w:spacing w:line="228" w:lineRule="auto"/>
        <w:jc w:val="both"/>
        <w:outlineLvl w:val="0"/>
        <w:rPr>
          <w:rFonts w:cs="Times New Roman"/>
          <w:bCs/>
          <w:szCs w:val="28"/>
          <w:lang w:val="uk-UA"/>
        </w:rPr>
      </w:pPr>
      <w:bookmarkStart w:id="13" w:name="_Toc15726937"/>
      <w:r w:rsidRPr="0091301A">
        <w:rPr>
          <w:rStyle w:val="fontstyle01"/>
          <w:rFonts w:cs="Times New Roman"/>
          <w:szCs w:val="28"/>
          <w:lang w:val="uk-UA"/>
        </w:rPr>
        <w:t>2. </w:t>
      </w:r>
      <w:r w:rsidR="00AD6BEB" w:rsidRPr="0091301A">
        <w:rPr>
          <w:rStyle w:val="fontstyle21"/>
          <w:rFonts w:ascii="Times New Roman" w:hAnsi="Times New Roman" w:cs="Times New Roman"/>
          <w:sz w:val="28"/>
          <w:szCs w:val="28"/>
          <w:lang w:val="uk-UA"/>
        </w:rPr>
        <w:t xml:space="preserve">Забезпечення </w:t>
      </w:r>
      <w:r w:rsidRPr="0091301A">
        <w:rPr>
          <w:rStyle w:val="fontstyle21"/>
          <w:rFonts w:ascii="Times New Roman" w:hAnsi="Times New Roman" w:cs="Times New Roman"/>
          <w:sz w:val="28"/>
          <w:szCs w:val="28"/>
          <w:lang w:val="uk-UA"/>
        </w:rPr>
        <w:t>підтримки пацієнт</w:t>
      </w:r>
      <w:bookmarkEnd w:id="13"/>
      <w:r w:rsidR="00AD6BEB" w:rsidRPr="0091301A">
        <w:rPr>
          <w:rStyle w:val="fontstyle21"/>
          <w:rFonts w:ascii="Times New Roman" w:hAnsi="Times New Roman" w:cs="Times New Roman"/>
          <w:sz w:val="28"/>
          <w:szCs w:val="28"/>
          <w:lang w:val="uk-UA"/>
        </w:rPr>
        <w:t>ів</w:t>
      </w:r>
    </w:p>
    <w:p w14:paraId="4FF2F8D1" w14:textId="77777777" w:rsidR="009415B7" w:rsidRPr="0091301A" w:rsidRDefault="009415B7" w:rsidP="0063025A">
      <w:pPr>
        <w:spacing w:line="228" w:lineRule="auto"/>
        <w:ind w:left="1843" w:hanging="567"/>
        <w:jc w:val="both"/>
        <w:rPr>
          <w:rStyle w:val="fontstyle31"/>
          <w:rFonts w:ascii="Times New Roman" w:hAnsi="Times New Roman" w:cs="Times New Roman"/>
          <w:sz w:val="28"/>
          <w:szCs w:val="28"/>
          <w:lang w:val="uk-UA"/>
        </w:rPr>
      </w:pPr>
      <w:r w:rsidRPr="0091301A">
        <w:rPr>
          <w:rStyle w:val="fontstyle31"/>
          <w:rFonts w:ascii="Times New Roman" w:hAnsi="Times New Roman" w:cs="Times New Roman"/>
          <w:sz w:val="28"/>
          <w:szCs w:val="28"/>
          <w:lang w:val="uk-UA"/>
        </w:rPr>
        <w:t>2.1. Ефективність контрольованого лікування (</w:t>
      </w:r>
      <w:r w:rsidRPr="0091301A">
        <w:rPr>
          <w:rStyle w:val="fontstyle31"/>
          <w:rFonts w:ascii="Times New Roman" w:hAnsi="Times New Roman" w:cs="Times New Roman"/>
          <w:sz w:val="28"/>
          <w:szCs w:val="28"/>
        </w:rPr>
        <w:t>DOT</w:t>
      </w:r>
      <w:r w:rsidRPr="0091301A">
        <w:rPr>
          <w:rStyle w:val="fontstyle31"/>
          <w:rFonts w:ascii="Times New Roman" w:hAnsi="Times New Roman" w:cs="Times New Roman"/>
          <w:sz w:val="28"/>
          <w:szCs w:val="28"/>
          <w:lang w:val="uk-UA"/>
        </w:rPr>
        <w:t xml:space="preserve">, </w:t>
      </w:r>
      <w:r w:rsidRPr="0091301A">
        <w:rPr>
          <w:rStyle w:val="fontstyle31"/>
          <w:rFonts w:ascii="Times New Roman" w:hAnsi="Times New Roman" w:cs="Times New Roman"/>
          <w:sz w:val="28"/>
          <w:szCs w:val="28"/>
        </w:rPr>
        <w:t>VOT</w:t>
      </w:r>
      <w:r w:rsidRPr="0091301A">
        <w:rPr>
          <w:rStyle w:val="fontstyle31"/>
          <w:rFonts w:ascii="Times New Roman" w:hAnsi="Times New Roman" w:cs="Times New Roman"/>
          <w:sz w:val="28"/>
          <w:szCs w:val="28"/>
          <w:lang w:val="uk-UA"/>
        </w:rPr>
        <w:t>) та інші заходи з формування прихильності до лікування</w:t>
      </w:r>
    </w:p>
    <w:p w14:paraId="37404C9B" w14:textId="77777777" w:rsidR="009415B7" w:rsidRPr="0091301A" w:rsidRDefault="009415B7" w:rsidP="0063025A">
      <w:pPr>
        <w:spacing w:line="228" w:lineRule="auto"/>
        <w:ind w:left="1843" w:hanging="567"/>
        <w:jc w:val="both"/>
        <w:rPr>
          <w:rStyle w:val="fontstyle31"/>
          <w:rFonts w:ascii="Times New Roman" w:hAnsi="Times New Roman" w:cs="Times New Roman"/>
          <w:sz w:val="28"/>
          <w:szCs w:val="28"/>
          <w:lang w:val="uk-UA"/>
        </w:rPr>
      </w:pPr>
      <w:r w:rsidRPr="0091301A">
        <w:rPr>
          <w:rStyle w:val="fontstyle31"/>
          <w:rFonts w:ascii="Times New Roman" w:hAnsi="Times New Roman" w:cs="Times New Roman"/>
          <w:sz w:val="28"/>
          <w:szCs w:val="28"/>
          <w:lang w:val="uk-UA"/>
        </w:rPr>
        <w:t>2.2. Ефективність децентралізованої моделі догляду за пацієнтами з МРТБ</w:t>
      </w:r>
    </w:p>
    <w:p w14:paraId="38C7B89E" w14:textId="77777777" w:rsidR="009415B7" w:rsidRPr="0091301A" w:rsidRDefault="009415B7" w:rsidP="0063025A">
      <w:pPr>
        <w:spacing w:line="247" w:lineRule="auto"/>
        <w:jc w:val="both"/>
        <w:rPr>
          <w:rFonts w:cs="Times New Roman"/>
          <w:szCs w:val="28"/>
          <w:lang w:val="uk-UA"/>
        </w:rPr>
      </w:pPr>
      <w:r w:rsidRPr="0091301A">
        <w:rPr>
          <w:rStyle w:val="fontstyle01"/>
          <w:rFonts w:cs="Times New Roman"/>
          <w:color w:val="auto"/>
          <w:szCs w:val="28"/>
          <w:lang w:val="uk-UA"/>
        </w:rPr>
        <w:t xml:space="preserve">В оновленій настанові 2017 р. не розглянуто аспекти стратегії лікування чутливого ТБ, щодо яких відсутні опубліковані після 2010 р. нові доказові дані </w:t>
      </w:r>
      <w:r w:rsidRPr="0091301A">
        <w:rPr>
          <w:rStyle w:val="fontstyle41"/>
          <w:rFonts w:ascii="Times New Roman" w:hAnsi="Times New Roman" w:cs="Times New Roman"/>
          <w:i/>
          <w:color w:val="auto"/>
          <w:sz w:val="28"/>
          <w:szCs w:val="28"/>
          <w:lang w:val="uk-UA"/>
        </w:rPr>
        <w:t>(1)</w:t>
      </w:r>
      <w:r w:rsidRPr="0091301A">
        <w:rPr>
          <w:rStyle w:val="fontstyle01"/>
          <w:rFonts w:cs="Times New Roman"/>
          <w:color w:val="auto"/>
          <w:szCs w:val="28"/>
          <w:lang w:val="uk-UA"/>
        </w:rPr>
        <w:t>. Проте в оновленій настанові є розділ, що стосується існуючих стратегічних рекомендацій ВООЗ з лікування чутливого ТБ та догляду за пацієнтами, щодо яких не з’явилося нових доказових даних, тому вони залишаються в силі. Такі вже наявні рекомендації включено до настанови з чітким посиланням на попередні настанови, в яких представлено доказові дані та результати оцінювання за системою GRADE.</w:t>
      </w:r>
    </w:p>
    <w:p w14:paraId="610244DC" w14:textId="6B1F800B" w:rsidR="009415B7" w:rsidRPr="0091301A" w:rsidRDefault="009415B7" w:rsidP="0063025A">
      <w:pPr>
        <w:spacing w:line="247" w:lineRule="auto"/>
        <w:jc w:val="both"/>
        <w:rPr>
          <w:rStyle w:val="fontstyle01"/>
          <w:rFonts w:cs="Times New Roman"/>
          <w:szCs w:val="28"/>
          <w:lang w:val="uk-UA"/>
        </w:rPr>
      </w:pPr>
      <w:r w:rsidRPr="0091301A">
        <w:rPr>
          <w:rStyle w:val="fontstyle01"/>
          <w:rFonts w:cs="Times New Roman"/>
          <w:szCs w:val="28"/>
          <w:lang w:val="uk-UA"/>
        </w:rPr>
        <w:t>Цільовою аудиторією даної настанови є вище керівництво міністерств охорони здоров’я або керівники національних програм з контролю ТБ, які розробляють національні протоколи з лікування ТБ або планують програми щодо його лікування. Крім того, очікується, що дана настанова буде корисною для медичних працівників, включаючи лікарів, медичних сестер та освітян, які працюють у державних структурах та неурядових організаціях</w:t>
      </w:r>
      <w:r w:rsidR="00256B97" w:rsidRPr="0091301A">
        <w:rPr>
          <w:rStyle w:val="fontstyle01"/>
          <w:rFonts w:cs="Times New Roman"/>
          <w:szCs w:val="28"/>
          <w:lang w:val="uk-UA"/>
        </w:rPr>
        <w:t xml:space="preserve"> (НУО)</w:t>
      </w:r>
      <w:r w:rsidRPr="0091301A">
        <w:rPr>
          <w:rStyle w:val="fontstyle01"/>
          <w:rFonts w:cs="Times New Roman"/>
          <w:szCs w:val="28"/>
          <w:lang w:val="uk-UA"/>
        </w:rPr>
        <w:t>, наприклад,</w:t>
      </w:r>
      <w:r w:rsidRPr="0091301A">
        <w:rPr>
          <w:rFonts w:cs="Times New Roman"/>
          <w:szCs w:val="28"/>
          <w:lang w:val="uk-UA"/>
        </w:rPr>
        <w:t xml:space="preserve"> </w:t>
      </w:r>
      <w:r w:rsidRPr="0091301A">
        <w:rPr>
          <w:rStyle w:val="fontstyle01"/>
          <w:rFonts w:cs="Times New Roman"/>
          <w:szCs w:val="28"/>
          <w:lang w:val="uk-UA"/>
        </w:rPr>
        <w:t>агенціях, що організовують та забезпечують лікування пацієнтів. До настанови входять рекомендації, що оцінювали за допомогою підходу GRADE, але вони спрямовані на широкі кола медпрацівників та інших зацікавлених осіб, які можуть мати дуже різні потреби щодо інформації, яка навряд чи висвітлена в одному джерелі. Невдовзі будуть розроблені окремі практичні настанови, що включатимуть додаткову інформацію з впровадження рекомендацій. Як вже було зазначено, Глобальна програма ВООЗ із боротьби з ТБ також планує об’єднання основних настанов щодо лікування чутливого та хіміо</w:t>
      </w:r>
      <w:r w:rsidRPr="0091301A">
        <w:rPr>
          <w:rStyle w:val="fontstyle31"/>
          <w:rFonts w:ascii="Times New Roman" w:hAnsi="Times New Roman" w:cs="Times New Roman"/>
          <w:sz w:val="28"/>
          <w:szCs w:val="28"/>
          <w:lang w:val="uk-UA"/>
        </w:rPr>
        <w:t>резистентного</w:t>
      </w:r>
      <w:r w:rsidRPr="0091301A">
        <w:rPr>
          <w:rStyle w:val="fontstyle01"/>
          <w:rFonts w:cs="Times New Roman"/>
          <w:szCs w:val="28"/>
          <w:lang w:val="uk-UA"/>
        </w:rPr>
        <w:t xml:space="preserve"> ТБ до єдиної зведеної настанови.</w:t>
      </w:r>
    </w:p>
    <w:p w14:paraId="2F18A65B" w14:textId="77777777" w:rsidR="009415B7" w:rsidRPr="0091301A" w:rsidRDefault="009415B7" w:rsidP="0063025A">
      <w:pPr>
        <w:pStyle w:val="2"/>
        <w:spacing w:line="247" w:lineRule="auto"/>
        <w:rPr>
          <w:rStyle w:val="fontstyle01"/>
          <w:rFonts w:cs="Times New Roman"/>
          <w:color w:val="auto"/>
          <w:szCs w:val="28"/>
          <w:lang w:val="uk-UA"/>
        </w:rPr>
      </w:pPr>
      <w:bookmarkStart w:id="14" w:name="_Toc15726938"/>
      <w:r w:rsidRPr="0091301A">
        <w:rPr>
          <w:rStyle w:val="fontstyle01"/>
          <w:rFonts w:cs="Times New Roman"/>
          <w:color w:val="auto"/>
          <w:szCs w:val="28"/>
          <w:lang w:val="uk-UA"/>
        </w:rPr>
        <w:t>Ключові питання</w:t>
      </w:r>
      <w:bookmarkEnd w:id="14"/>
    </w:p>
    <w:p w14:paraId="5FB2C341" w14:textId="77777777" w:rsidR="009415B7" w:rsidRPr="0063025A" w:rsidRDefault="009415B7" w:rsidP="0063025A">
      <w:pPr>
        <w:spacing w:line="247" w:lineRule="auto"/>
        <w:jc w:val="both"/>
        <w:rPr>
          <w:rFonts w:cs="Times New Roman"/>
          <w:spacing w:val="-2"/>
          <w:szCs w:val="28"/>
          <w:lang w:val="uk-UA"/>
        </w:rPr>
      </w:pPr>
      <w:r w:rsidRPr="0063025A">
        <w:rPr>
          <w:rStyle w:val="fontstyle21"/>
          <w:rFonts w:ascii="Times New Roman" w:hAnsi="Times New Roman" w:cs="Times New Roman"/>
          <w:spacing w:val="-2"/>
          <w:sz w:val="28"/>
          <w:szCs w:val="28"/>
          <w:lang w:val="uk-UA"/>
        </w:rPr>
        <w:t>Клінічні запитання PICO було розподілено на дві групи – лікування чутливого ТБ та догляд за пацієнтами: 9 запитань PICO стосуються лікування чутливого ТБ; 2 запитання</w:t>
      </w:r>
      <w:r w:rsidRPr="0063025A">
        <w:rPr>
          <w:rFonts w:cs="Times New Roman"/>
          <w:spacing w:val="-2"/>
          <w:szCs w:val="28"/>
          <w:lang w:val="uk-UA"/>
        </w:rPr>
        <w:t xml:space="preserve"> </w:t>
      </w:r>
      <w:r w:rsidRPr="0063025A">
        <w:rPr>
          <w:rStyle w:val="fontstyle21"/>
          <w:rFonts w:ascii="Times New Roman" w:hAnsi="Times New Roman" w:cs="Times New Roman"/>
          <w:spacing w:val="-2"/>
          <w:sz w:val="28"/>
          <w:szCs w:val="28"/>
          <w:lang w:val="uk-UA"/>
        </w:rPr>
        <w:t>PICO – догляду та наданню підтримки пацієнтам (</w:t>
      </w:r>
      <w:r w:rsidRPr="0063025A">
        <w:rPr>
          <w:rStyle w:val="fontstyle21"/>
          <w:rFonts w:ascii="Times New Roman" w:hAnsi="Times New Roman" w:cs="Times New Roman"/>
          <w:i/>
          <w:spacing w:val="-2"/>
          <w:sz w:val="28"/>
          <w:szCs w:val="28"/>
          <w:lang w:val="uk-UA"/>
        </w:rPr>
        <w:t>див.</w:t>
      </w:r>
      <w:r w:rsidRPr="0063025A">
        <w:rPr>
          <w:rStyle w:val="fontstyle21"/>
          <w:rFonts w:ascii="Times New Roman" w:hAnsi="Times New Roman" w:cs="Times New Roman"/>
          <w:spacing w:val="-2"/>
          <w:sz w:val="28"/>
          <w:szCs w:val="28"/>
          <w:lang w:val="uk-UA"/>
        </w:rPr>
        <w:t xml:space="preserve"> розділ вище та Додаток 2, в якому наведено повну версію усіх запитань PICO).</w:t>
      </w:r>
    </w:p>
    <w:p w14:paraId="67F9786A" w14:textId="77777777" w:rsidR="009415B7" w:rsidRPr="0091301A" w:rsidRDefault="009415B7" w:rsidP="0063025A">
      <w:pPr>
        <w:pStyle w:val="2"/>
        <w:spacing w:line="247" w:lineRule="auto"/>
        <w:rPr>
          <w:rStyle w:val="fontstyle21"/>
          <w:rFonts w:ascii="Times New Roman" w:hAnsi="Times New Roman" w:cs="Times New Roman"/>
          <w:color w:val="auto"/>
          <w:sz w:val="28"/>
          <w:szCs w:val="28"/>
          <w:lang w:val="ru-RU"/>
        </w:rPr>
      </w:pPr>
      <w:bookmarkStart w:id="15" w:name="_Toc15726939"/>
      <w:r w:rsidRPr="0091301A">
        <w:rPr>
          <w:rStyle w:val="fontstyle01"/>
          <w:rFonts w:cs="Times New Roman"/>
          <w:color w:val="auto"/>
          <w:szCs w:val="28"/>
          <w:lang w:val="ru-RU"/>
        </w:rPr>
        <w:t>Достовірність доказових даних та переконливість рекомендацій</w:t>
      </w:r>
      <w:bookmarkEnd w:id="15"/>
    </w:p>
    <w:p w14:paraId="688D789C" w14:textId="77777777" w:rsidR="009415B7" w:rsidRPr="0091301A" w:rsidRDefault="009415B7" w:rsidP="0063025A">
      <w:pPr>
        <w:spacing w:line="247"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Рекомендації цієї настанови розрізняються та ступенем переконливості та достовірності доказових даних, на яких вони засновані. Достовірність (якість) доказових даних класифіковано за чотирма категоріями, що представлені у таблиці 1. Критерії, що використовували для оцінювання якості доказових даних, наведено у таблицях GRADE, що додаються до настанови (також </w:t>
      </w:r>
      <w:r w:rsidRPr="0091301A">
        <w:rPr>
          <w:rStyle w:val="fontstyle21"/>
          <w:rFonts w:ascii="Times New Roman" w:hAnsi="Times New Roman" w:cs="Times New Roman"/>
          <w:i/>
          <w:color w:val="auto"/>
          <w:sz w:val="28"/>
          <w:szCs w:val="28"/>
          <w:lang w:val="uk-UA"/>
        </w:rPr>
        <w:t>див.</w:t>
      </w:r>
      <w:r w:rsidRPr="0091301A">
        <w:rPr>
          <w:rStyle w:val="fontstyle21"/>
          <w:rFonts w:ascii="Times New Roman" w:hAnsi="Times New Roman" w:cs="Times New Roman"/>
          <w:color w:val="auto"/>
          <w:sz w:val="28"/>
          <w:szCs w:val="28"/>
          <w:lang w:val="uk-UA"/>
        </w:rPr>
        <w:t xml:space="preserve"> онлайн-Додаток 3). Низка факторів може підвищувати або знижувати якість доказових даних (</w:t>
      </w:r>
      <w:r w:rsidRPr="0091301A">
        <w:rPr>
          <w:rStyle w:val="fontstyle21"/>
          <w:rFonts w:ascii="Times New Roman" w:hAnsi="Times New Roman" w:cs="Times New Roman"/>
          <w:i/>
          <w:color w:val="auto"/>
          <w:sz w:val="28"/>
          <w:szCs w:val="28"/>
          <w:lang w:val="uk-UA"/>
        </w:rPr>
        <w:t>див.</w:t>
      </w:r>
      <w:r w:rsidRPr="0091301A">
        <w:rPr>
          <w:rStyle w:val="fontstyle21"/>
          <w:rFonts w:ascii="Times New Roman" w:hAnsi="Times New Roman" w:cs="Times New Roman"/>
          <w:color w:val="auto"/>
          <w:sz w:val="28"/>
          <w:szCs w:val="28"/>
          <w:lang w:val="uk-UA"/>
        </w:rPr>
        <w:t xml:space="preserve"> таблиці</w:t>
      </w:r>
      <w:r w:rsidRPr="0091301A">
        <w:rPr>
          <w:rFonts w:cs="Times New Roman"/>
          <w:szCs w:val="28"/>
          <w:lang w:val="uk-UA"/>
        </w:rPr>
        <w:t> </w:t>
      </w:r>
      <w:r w:rsidRPr="0091301A">
        <w:rPr>
          <w:rStyle w:val="fontstyle21"/>
          <w:rFonts w:ascii="Times New Roman" w:hAnsi="Times New Roman" w:cs="Times New Roman"/>
          <w:color w:val="auto"/>
          <w:sz w:val="28"/>
          <w:szCs w:val="28"/>
          <w:lang w:val="uk-UA"/>
        </w:rPr>
        <w:t>12.2b та 12.2c у «</w:t>
      </w:r>
      <w:r w:rsidRPr="0091301A">
        <w:rPr>
          <w:rStyle w:val="fontstyle41"/>
          <w:rFonts w:ascii="Times New Roman" w:hAnsi="Times New Roman" w:cs="Times New Roman"/>
          <w:color w:val="auto"/>
          <w:sz w:val="28"/>
          <w:szCs w:val="28"/>
          <w:lang w:val="uk-UA"/>
        </w:rPr>
        <w:t>Довіднику ВООЗ з розробки настанов»</w:t>
      </w:r>
      <w:r w:rsidRPr="0091301A">
        <w:rPr>
          <w:rStyle w:val="fontstyle41"/>
          <w:rFonts w:ascii="Times New Roman" w:hAnsi="Times New Roman" w:cs="Times New Roman"/>
          <w:i/>
          <w:color w:val="auto"/>
          <w:sz w:val="28"/>
          <w:szCs w:val="28"/>
          <w:lang w:val="uk-UA"/>
        </w:rPr>
        <w:t xml:space="preserve"> (6)</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Зазвичай, доказові дані рандомізованих контрольованих клінічних досліджень вважають даними найвищої якості, а дані з обсерваційних досліджень – низької або дуже низької якості.</w:t>
      </w:r>
    </w:p>
    <w:p w14:paraId="1658ED6A" w14:textId="77777777" w:rsidR="009415B7" w:rsidRPr="0091301A" w:rsidRDefault="009415B7" w:rsidP="00D07776">
      <w:pPr>
        <w:spacing w:before="120" w:after="120" w:line="228" w:lineRule="auto"/>
        <w:ind w:firstLine="0"/>
        <w:jc w:val="center"/>
        <w:outlineLvl w:val="0"/>
        <w:rPr>
          <w:rStyle w:val="fontstyle01"/>
          <w:rFonts w:cs="Times New Roman"/>
          <w:b/>
          <w:szCs w:val="28"/>
          <w:lang w:val="uk-UA"/>
        </w:rPr>
      </w:pPr>
      <w:bookmarkStart w:id="16" w:name="_Toc15726940"/>
      <w:r w:rsidRPr="0091301A">
        <w:rPr>
          <w:rStyle w:val="fontstyle01"/>
          <w:rFonts w:cs="Times New Roman"/>
          <w:b/>
          <w:szCs w:val="28"/>
          <w:lang w:val="uk-UA"/>
        </w:rPr>
        <w:t>Таблиця 1. Достовірність доказових даних</w:t>
      </w:r>
      <w:bookmarkEnd w:id="16"/>
    </w:p>
    <w:tbl>
      <w:tblPr>
        <w:tblStyle w:val="ac"/>
        <w:tblW w:w="0" w:type="auto"/>
        <w:tblInd w:w="108" w:type="dxa"/>
        <w:tblLook w:val="04A0" w:firstRow="1" w:lastRow="0" w:firstColumn="1" w:lastColumn="0" w:noHBand="0" w:noVBand="1"/>
      </w:tblPr>
      <w:tblGrid>
        <w:gridCol w:w="2707"/>
        <w:gridCol w:w="6932"/>
      </w:tblGrid>
      <w:tr w:rsidR="009415B7" w:rsidRPr="0091301A" w14:paraId="705D28F3" w14:textId="77777777" w:rsidTr="006E223F">
        <w:tc>
          <w:tcPr>
            <w:tcW w:w="2707" w:type="dxa"/>
          </w:tcPr>
          <w:p w14:paraId="6C98AED5" w14:textId="77777777" w:rsidR="009415B7" w:rsidRPr="0091301A" w:rsidRDefault="009415B7" w:rsidP="00D07776">
            <w:pPr>
              <w:spacing w:line="228" w:lineRule="auto"/>
              <w:ind w:firstLine="0"/>
              <w:jc w:val="center"/>
              <w:rPr>
                <w:rStyle w:val="fontstyle01"/>
                <w:rFonts w:cs="Times New Roman"/>
                <w:b/>
                <w:szCs w:val="28"/>
                <w:lang w:val="uk-UA"/>
              </w:rPr>
            </w:pPr>
            <w:r w:rsidRPr="0091301A">
              <w:rPr>
                <w:rStyle w:val="fontstyle01"/>
                <w:rFonts w:cs="Times New Roman"/>
                <w:b/>
                <w:szCs w:val="28"/>
                <w:lang w:val="uk-UA"/>
              </w:rPr>
              <w:t>Достовірність</w:t>
            </w:r>
          </w:p>
        </w:tc>
        <w:tc>
          <w:tcPr>
            <w:tcW w:w="6932" w:type="dxa"/>
          </w:tcPr>
          <w:p w14:paraId="38780B7A" w14:textId="77777777" w:rsidR="009415B7" w:rsidRPr="0091301A" w:rsidRDefault="009415B7" w:rsidP="00D07776">
            <w:pPr>
              <w:spacing w:line="228" w:lineRule="auto"/>
              <w:ind w:firstLine="0"/>
              <w:jc w:val="center"/>
              <w:rPr>
                <w:rStyle w:val="fontstyle01"/>
                <w:rFonts w:cs="Times New Roman"/>
                <w:b/>
                <w:szCs w:val="28"/>
                <w:lang w:val="uk-UA"/>
              </w:rPr>
            </w:pPr>
            <w:r w:rsidRPr="0091301A">
              <w:rPr>
                <w:rStyle w:val="fontstyle01"/>
                <w:rFonts w:cs="Times New Roman"/>
                <w:b/>
                <w:szCs w:val="28"/>
                <w:lang w:val="uk-UA"/>
              </w:rPr>
              <w:t>Визначення</w:t>
            </w:r>
          </w:p>
        </w:tc>
      </w:tr>
      <w:tr w:rsidR="009415B7" w:rsidRPr="00541007" w14:paraId="74383253" w14:textId="77777777" w:rsidTr="006E223F">
        <w:trPr>
          <w:trHeight w:val="638"/>
        </w:trPr>
        <w:tc>
          <w:tcPr>
            <w:tcW w:w="2707" w:type="dxa"/>
          </w:tcPr>
          <w:p w14:paraId="40F8E61E"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Висока</w:t>
            </w:r>
          </w:p>
          <w:p w14:paraId="27A0DFD9" w14:textId="77777777" w:rsidR="009415B7" w:rsidRPr="0091301A" w:rsidRDefault="009415B7" w:rsidP="00D07776">
            <w:pPr>
              <w:spacing w:line="228" w:lineRule="auto"/>
              <w:ind w:firstLine="0"/>
              <w:rPr>
                <w:rStyle w:val="fontstyle01"/>
                <w:rFonts w:cs="Times New Roman"/>
                <w:szCs w:val="28"/>
                <w:lang w:val="uk-UA"/>
              </w:rPr>
            </w:pPr>
            <w:r w:rsidRPr="0091301A">
              <w:rPr>
                <w:rFonts w:cs="Times New Roman"/>
                <w:noProof/>
                <w:szCs w:val="28"/>
                <w:lang w:val="uk-UA" w:eastAsia="uk-UA"/>
              </w:rPr>
              <w:drawing>
                <wp:inline distT="0" distB="0" distL="0" distR="0" wp14:anchorId="30328D61" wp14:editId="1E668AEC">
                  <wp:extent cx="771525" cy="171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71525" cy="171450"/>
                          </a:xfrm>
                          <a:prstGeom prst="rect">
                            <a:avLst/>
                          </a:prstGeom>
                        </pic:spPr>
                      </pic:pic>
                    </a:graphicData>
                  </a:graphic>
                </wp:inline>
              </w:drawing>
            </w:r>
          </w:p>
        </w:tc>
        <w:tc>
          <w:tcPr>
            <w:tcW w:w="6932" w:type="dxa"/>
          </w:tcPr>
          <w:p w14:paraId="61B83E3A"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Проведення подальших досліджень навряд змінить нашу впевненість щодо оцінювання ефекту</w:t>
            </w:r>
          </w:p>
        </w:tc>
      </w:tr>
      <w:tr w:rsidR="009415B7" w:rsidRPr="00541007" w14:paraId="06BF127F" w14:textId="77777777" w:rsidTr="006E223F">
        <w:tc>
          <w:tcPr>
            <w:tcW w:w="2707" w:type="dxa"/>
          </w:tcPr>
          <w:p w14:paraId="2AEF92A3"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Помірна</w:t>
            </w:r>
          </w:p>
          <w:p w14:paraId="43D9540D" w14:textId="77777777" w:rsidR="009415B7" w:rsidRPr="0091301A" w:rsidRDefault="009415B7" w:rsidP="00D07776">
            <w:pPr>
              <w:spacing w:line="228" w:lineRule="auto"/>
              <w:ind w:firstLine="0"/>
              <w:rPr>
                <w:rStyle w:val="fontstyle01"/>
                <w:rFonts w:cs="Times New Roman"/>
                <w:szCs w:val="28"/>
                <w:lang w:val="uk-UA"/>
              </w:rPr>
            </w:pPr>
            <w:r w:rsidRPr="0091301A">
              <w:rPr>
                <w:rFonts w:cs="Times New Roman"/>
                <w:noProof/>
                <w:szCs w:val="28"/>
                <w:lang w:val="uk-UA" w:eastAsia="uk-UA"/>
              </w:rPr>
              <w:drawing>
                <wp:inline distT="0" distB="0" distL="0" distR="0" wp14:anchorId="5EEC3A8D" wp14:editId="278F239E">
                  <wp:extent cx="64770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700" cy="171450"/>
                          </a:xfrm>
                          <a:prstGeom prst="rect">
                            <a:avLst/>
                          </a:prstGeom>
                        </pic:spPr>
                      </pic:pic>
                    </a:graphicData>
                  </a:graphic>
                </wp:inline>
              </w:drawing>
            </w:r>
          </w:p>
        </w:tc>
        <w:tc>
          <w:tcPr>
            <w:tcW w:w="6932" w:type="dxa"/>
          </w:tcPr>
          <w:p w14:paraId="037A5297"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Проведення подальших досліджень, вірогідно, матиме важливий вплив на нашу впевненість щодо ефекту та може змінити оцінку</w:t>
            </w:r>
          </w:p>
        </w:tc>
      </w:tr>
      <w:tr w:rsidR="009415B7" w:rsidRPr="00541007" w14:paraId="5D6E38BC" w14:textId="77777777" w:rsidTr="006E223F">
        <w:tc>
          <w:tcPr>
            <w:tcW w:w="2707" w:type="dxa"/>
          </w:tcPr>
          <w:p w14:paraId="6B3548FB"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Низька</w:t>
            </w:r>
          </w:p>
          <w:p w14:paraId="763DC3E2" w14:textId="77777777" w:rsidR="009415B7" w:rsidRPr="0091301A" w:rsidRDefault="009415B7" w:rsidP="00D07776">
            <w:pPr>
              <w:spacing w:line="228" w:lineRule="auto"/>
              <w:ind w:firstLine="0"/>
              <w:rPr>
                <w:rStyle w:val="fontstyle01"/>
                <w:rFonts w:cs="Times New Roman"/>
                <w:szCs w:val="28"/>
                <w:lang w:val="uk-UA"/>
              </w:rPr>
            </w:pPr>
            <w:r w:rsidRPr="0091301A">
              <w:rPr>
                <w:rFonts w:cs="Times New Roman"/>
                <w:noProof/>
                <w:szCs w:val="28"/>
                <w:lang w:val="uk-UA" w:eastAsia="uk-UA"/>
              </w:rPr>
              <w:drawing>
                <wp:inline distT="0" distB="0" distL="0" distR="0" wp14:anchorId="3956298F" wp14:editId="39851F87">
                  <wp:extent cx="68580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 cy="200025"/>
                          </a:xfrm>
                          <a:prstGeom prst="rect">
                            <a:avLst/>
                          </a:prstGeom>
                        </pic:spPr>
                      </pic:pic>
                    </a:graphicData>
                  </a:graphic>
                </wp:inline>
              </w:drawing>
            </w:r>
          </w:p>
        </w:tc>
        <w:tc>
          <w:tcPr>
            <w:tcW w:w="6932" w:type="dxa"/>
          </w:tcPr>
          <w:p w14:paraId="3A90BB4C"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Проведення подальших досліджень з високою вірогідністю матиме важливий вплив на нашу впевненість щодо ефекту та, вірогідно, змінить нашу оцінку.</w:t>
            </w:r>
          </w:p>
        </w:tc>
      </w:tr>
      <w:tr w:rsidR="009415B7" w:rsidRPr="00541007" w14:paraId="0FAC6C21" w14:textId="77777777" w:rsidTr="006E223F">
        <w:trPr>
          <w:trHeight w:val="537"/>
        </w:trPr>
        <w:tc>
          <w:tcPr>
            <w:tcW w:w="2707" w:type="dxa"/>
          </w:tcPr>
          <w:p w14:paraId="6883743D"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Дуже низька</w:t>
            </w:r>
          </w:p>
          <w:p w14:paraId="160F303D" w14:textId="77777777" w:rsidR="009415B7" w:rsidRPr="0091301A" w:rsidRDefault="009415B7" w:rsidP="00D07776">
            <w:pPr>
              <w:spacing w:line="228" w:lineRule="auto"/>
              <w:ind w:firstLine="0"/>
              <w:rPr>
                <w:rStyle w:val="fontstyle01"/>
                <w:rFonts w:cs="Times New Roman"/>
                <w:szCs w:val="28"/>
                <w:lang w:val="uk-UA"/>
              </w:rPr>
            </w:pPr>
            <w:r w:rsidRPr="0091301A">
              <w:rPr>
                <w:rFonts w:cs="Times New Roman"/>
                <w:noProof/>
                <w:szCs w:val="28"/>
                <w:lang w:val="uk-UA" w:eastAsia="uk-UA"/>
              </w:rPr>
              <w:drawing>
                <wp:inline distT="0" distB="0" distL="0" distR="0" wp14:anchorId="431749F2" wp14:editId="6F7CA2D3">
                  <wp:extent cx="66675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6750" cy="238125"/>
                          </a:xfrm>
                          <a:prstGeom prst="rect">
                            <a:avLst/>
                          </a:prstGeom>
                        </pic:spPr>
                      </pic:pic>
                    </a:graphicData>
                  </a:graphic>
                </wp:inline>
              </w:drawing>
            </w:r>
          </w:p>
        </w:tc>
        <w:tc>
          <w:tcPr>
            <w:tcW w:w="6932" w:type="dxa"/>
          </w:tcPr>
          <w:p w14:paraId="5FBA5319" w14:textId="77777777" w:rsidR="009415B7" w:rsidRPr="0091301A" w:rsidRDefault="009415B7" w:rsidP="00D07776">
            <w:pPr>
              <w:spacing w:line="228" w:lineRule="auto"/>
              <w:ind w:firstLine="0"/>
              <w:rPr>
                <w:rStyle w:val="fontstyle01"/>
                <w:rFonts w:cs="Times New Roman"/>
                <w:szCs w:val="28"/>
                <w:lang w:val="uk-UA"/>
              </w:rPr>
            </w:pPr>
            <w:r w:rsidRPr="0091301A">
              <w:rPr>
                <w:rStyle w:val="fontstyle01"/>
                <w:rFonts w:cs="Times New Roman"/>
                <w:szCs w:val="28"/>
                <w:lang w:val="uk-UA"/>
              </w:rPr>
              <w:t>Будь-яке оцінювання ефекту є дуже умовним.</w:t>
            </w:r>
          </w:p>
          <w:p w14:paraId="0A12D61A" w14:textId="77777777" w:rsidR="009415B7" w:rsidRPr="0091301A" w:rsidRDefault="009415B7" w:rsidP="00D07776">
            <w:pPr>
              <w:spacing w:line="228" w:lineRule="auto"/>
              <w:ind w:firstLine="0"/>
              <w:rPr>
                <w:rStyle w:val="fontstyle01"/>
                <w:rFonts w:cs="Times New Roman"/>
                <w:szCs w:val="28"/>
                <w:lang w:val="uk-UA"/>
              </w:rPr>
            </w:pPr>
          </w:p>
        </w:tc>
      </w:tr>
    </w:tbl>
    <w:p w14:paraId="64BCE8CE" w14:textId="77777777" w:rsidR="009415B7" w:rsidRPr="0091301A" w:rsidRDefault="009415B7" w:rsidP="00D07776">
      <w:pPr>
        <w:spacing w:before="120" w:line="228" w:lineRule="auto"/>
        <w:jc w:val="both"/>
        <w:rPr>
          <w:rStyle w:val="fontstyle01"/>
          <w:rFonts w:cs="Times New Roman"/>
          <w:szCs w:val="28"/>
          <w:lang w:val="uk-UA"/>
        </w:rPr>
      </w:pPr>
      <w:r w:rsidRPr="0091301A">
        <w:rPr>
          <w:rStyle w:val="fontstyle01"/>
          <w:rFonts w:cs="Times New Roman"/>
          <w:szCs w:val="28"/>
          <w:lang w:val="uk-UA"/>
        </w:rPr>
        <w:t>Рекомендація може бути наполегливою або умовною. Окрім якості доказових даних, визначається ще ступінь переконливості рекомендації, залежно від балансу між бажаними та небажаними ефектами, цінністю та перевагами, а також вартістю або необхідністю залучення додаткових ресурсів. Щодо наполегливих рекомендацій, Група з розробки настанови впевнена, що бажані ефекти при дотриманні рекомендацій переважають небажані. Щодо умовних рекомендацій, Група вважає, що, можливо, бажані ефекти переважатимуть небажані. Ступінь переконливості рекомендації має різні наслідки для осіб, яких стосується дана настанова (таблиця 2).</w:t>
      </w:r>
    </w:p>
    <w:p w14:paraId="3E3C173B" w14:textId="77777777" w:rsidR="009415B7" w:rsidRPr="0091301A" w:rsidRDefault="009415B7" w:rsidP="00D07776">
      <w:pPr>
        <w:spacing w:line="228" w:lineRule="auto"/>
        <w:jc w:val="both"/>
        <w:rPr>
          <w:rStyle w:val="fontstyle01"/>
          <w:rFonts w:cs="Times New Roman"/>
          <w:szCs w:val="28"/>
          <w:lang w:val="uk-UA"/>
        </w:rPr>
      </w:pPr>
      <w:r w:rsidRPr="0091301A">
        <w:rPr>
          <w:rStyle w:val="fontstyle01"/>
          <w:rFonts w:cs="Times New Roman"/>
          <w:szCs w:val="28"/>
          <w:lang w:val="uk-UA"/>
        </w:rPr>
        <w:t>Окрім рекомендацій слід враховувати супровідні коментарі, в яких підсумовано доказові дані, на основі яких було складено рекомендацію, очікувані бажані та небажані ефекти запропонованих процедур, щоб визначити баланс між очікуваними перевагами та ризиками, та врахувати інші важливі для впровадження міркування.</w:t>
      </w:r>
    </w:p>
    <w:p w14:paraId="2253F798" w14:textId="77777777" w:rsidR="009415B7" w:rsidRPr="0091301A" w:rsidRDefault="009415B7" w:rsidP="00D07776">
      <w:pPr>
        <w:pStyle w:val="2"/>
        <w:spacing w:line="228" w:lineRule="auto"/>
        <w:rPr>
          <w:rFonts w:cs="Times New Roman"/>
          <w:szCs w:val="28"/>
          <w:lang w:val="ru-RU"/>
        </w:rPr>
      </w:pPr>
      <w:bookmarkStart w:id="17" w:name="_Toc15726941"/>
      <w:r w:rsidRPr="0091301A">
        <w:rPr>
          <w:rStyle w:val="fontstyle01"/>
          <w:rFonts w:cs="Times New Roman"/>
          <w:color w:val="auto"/>
          <w:szCs w:val="28"/>
          <w:lang w:val="ru-RU"/>
        </w:rPr>
        <w:t>Оцінювання доказових даних та їх класифікація</w:t>
      </w:r>
      <w:bookmarkEnd w:id="17"/>
    </w:p>
    <w:p w14:paraId="0A4E4ECD" w14:textId="77777777" w:rsidR="009415B7" w:rsidRPr="0091301A" w:rsidRDefault="009415B7" w:rsidP="00D07776">
      <w:pPr>
        <w:spacing w:line="228" w:lineRule="auto"/>
        <w:jc w:val="both"/>
        <w:rPr>
          <w:rFonts w:cs="Times New Roman"/>
          <w:szCs w:val="28"/>
          <w:lang w:val="uk-UA"/>
        </w:rPr>
      </w:pPr>
      <w:r w:rsidRPr="0091301A">
        <w:rPr>
          <w:rStyle w:val="fontstyle01"/>
          <w:rFonts w:cs="Times New Roman"/>
          <w:szCs w:val="28"/>
          <w:lang w:val="uk-UA"/>
        </w:rPr>
        <w:t xml:space="preserve">При розробці даної настанови було необхідно ретельно розглянути та оцінити доказові дані за допомогою підходу GRADE, згідно до вимог Комітету ВООЗ з розгляду настанов </w:t>
      </w:r>
      <w:r w:rsidRPr="0091301A">
        <w:rPr>
          <w:rStyle w:val="fontstyle21"/>
          <w:rFonts w:ascii="Times New Roman" w:hAnsi="Times New Roman" w:cs="Times New Roman"/>
          <w:i/>
          <w:sz w:val="28"/>
          <w:szCs w:val="28"/>
          <w:lang w:val="uk-UA"/>
        </w:rPr>
        <w:t>(6)</w:t>
      </w:r>
      <w:r w:rsidRPr="0091301A">
        <w:rPr>
          <w:rStyle w:val="fontstyle01"/>
          <w:rFonts w:cs="Times New Roman"/>
          <w:szCs w:val="28"/>
          <w:lang w:val="uk-UA"/>
        </w:rPr>
        <w:t>.</w:t>
      </w:r>
      <w:r w:rsidRPr="0091301A">
        <w:rPr>
          <w:rFonts w:cs="Times New Roman"/>
          <w:szCs w:val="28"/>
          <w:lang w:val="uk-UA"/>
        </w:rPr>
        <w:t xml:space="preserve"> </w:t>
      </w:r>
      <w:r w:rsidRPr="0091301A">
        <w:rPr>
          <w:rStyle w:val="fontstyle01"/>
          <w:rFonts w:cs="Times New Roman"/>
          <w:szCs w:val="28"/>
          <w:lang w:val="uk-UA"/>
        </w:rPr>
        <w:t>Систематичний огляд, здебільшого, зосереджувався на результатах рандомізованих клінічних досліджень з активним контролем. Проте у разі відсутності або обмеження доказових даних з рандомізованих клінічних досліджень, Група з розробки настанови також узагальнювала та оцінювала результати обсерваційних когортних досліджень.</w:t>
      </w:r>
    </w:p>
    <w:p w14:paraId="7931B402" w14:textId="77777777" w:rsidR="009415B7" w:rsidRPr="0091301A" w:rsidRDefault="009415B7" w:rsidP="00D07776">
      <w:pPr>
        <w:spacing w:line="228" w:lineRule="auto"/>
        <w:jc w:val="both"/>
        <w:rPr>
          <w:rFonts w:cs="Times New Roman"/>
          <w:szCs w:val="28"/>
          <w:lang w:val="uk-UA"/>
        </w:rPr>
      </w:pPr>
      <w:r w:rsidRPr="0091301A">
        <w:rPr>
          <w:rStyle w:val="fontstyle01"/>
          <w:rFonts w:cs="Times New Roman"/>
          <w:szCs w:val="28"/>
          <w:lang w:val="uk-UA"/>
        </w:rPr>
        <w:t>Систематичні огляди проводили незалежні експерти (Додаток 2). Внаслідок того, що цією роботою займалися не члени Групи з розробки настанови, аналіз рекомендацій на основі оцінювання доказових даних був неупередженим. Керівна група ВООЗ разом з методологами контролювала проведення оглядів підрядниками, включаючи оцінювання та забезпечення зворотного зв’язку щодо протоколу для кожного такого систематичного огляду та таблиць доказових даних.</w:t>
      </w:r>
    </w:p>
    <w:p w14:paraId="02D3B102" w14:textId="77777777" w:rsidR="009415B7" w:rsidRPr="0091301A" w:rsidRDefault="009415B7" w:rsidP="00D07776">
      <w:pPr>
        <w:spacing w:before="120" w:after="120" w:line="230" w:lineRule="auto"/>
        <w:ind w:firstLine="0"/>
        <w:jc w:val="center"/>
        <w:outlineLvl w:val="0"/>
        <w:rPr>
          <w:rStyle w:val="fontstyle01"/>
          <w:rFonts w:cs="Times New Roman"/>
          <w:b/>
          <w:szCs w:val="28"/>
          <w:lang w:val="uk-UA"/>
        </w:rPr>
      </w:pPr>
      <w:bookmarkStart w:id="18" w:name="_Toc15726942"/>
      <w:r w:rsidRPr="0091301A">
        <w:rPr>
          <w:rStyle w:val="fontstyle01"/>
          <w:rFonts w:cs="Times New Roman"/>
          <w:b/>
          <w:szCs w:val="28"/>
          <w:lang w:val="uk-UA"/>
        </w:rPr>
        <w:t xml:space="preserve">Таблиця 2. Ступінь переконливості рекомендацій </w:t>
      </w:r>
      <w:r w:rsidRPr="0091301A">
        <w:rPr>
          <w:rStyle w:val="fontstyle01"/>
          <w:rFonts w:cs="Times New Roman"/>
          <w:b/>
          <w:szCs w:val="28"/>
          <w:lang w:val="uk-UA"/>
        </w:rPr>
        <w:br/>
        <w:t>для різних користувачів</w:t>
      </w:r>
      <w:bookmarkEnd w:id="18"/>
    </w:p>
    <w:tbl>
      <w:tblPr>
        <w:tblStyle w:val="ac"/>
        <w:tblW w:w="0" w:type="auto"/>
        <w:tblInd w:w="108" w:type="dxa"/>
        <w:tblLook w:val="04A0" w:firstRow="1" w:lastRow="0" w:firstColumn="1" w:lastColumn="0" w:noHBand="0" w:noVBand="1"/>
      </w:tblPr>
      <w:tblGrid>
        <w:gridCol w:w="2005"/>
        <w:gridCol w:w="3807"/>
        <w:gridCol w:w="3827"/>
      </w:tblGrid>
      <w:tr w:rsidR="009415B7" w:rsidRPr="0091301A" w14:paraId="0A2AD2AC" w14:textId="77777777" w:rsidTr="006E223F">
        <w:tc>
          <w:tcPr>
            <w:tcW w:w="2005" w:type="dxa"/>
          </w:tcPr>
          <w:p w14:paraId="0E3A4C02" w14:textId="77777777" w:rsidR="009415B7" w:rsidRPr="0091301A" w:rsidRDefault="009415B7" w:rsidP="00D07776">
            <w:pPr>
              <w:spacing w:line="230" w:lineRule="auto"/>
              <w:ind w:firstLine="0"/>
              <w:jc w:val="center"/>
              <w:rPr>
                <w:rStyle w:val="fontstyle01"/>
                <w:rFonts w:cs="Times New Roman"/>
                <w:b/>
                <w:szCs w:val="28"/>
                <w:lang w:val="uk-UA"/>
              </w:rPr>
            </w:pPr>
            <w:r w:rsidRPr="0091301A">
              <w:rPr>
                <w:rStyle w:val="fontstyle01"/>
                <w:rFonts w:cs="Times New Roman"/>
                <w:b/>
                <w:szCs w:val="28"/>
                <w:lang w:val="uk-UA"/>
              </w:rPr>
              <w:t>Перспектива</w:t>
            </w:r>
          </w:p>
        </w:tc>
        <w:tc>
          <w:tcPr>
            <w:tcW w:w="3807" w:type="dxa"/>
          </w:tcPr>
          <w:p w14:paraId="6D8297A2" w14:textId="77777777" w:rsidR="009415B7" w:rsidRPr="0091301A" w:rsidRDefault="009415B7" w:rsidP="00D07776">
            <w:pPr>
              <w:spacing w:line="230" w:lineRule="auto"/>
              <w:ind w:firstLine="0"/>
              <w:jc w:val="center"/>
              <w:rPr>
                <w:rStyle w:val="fontstyle01"/>
                <w:rFonts w:cs="Times New Roman"/>
                <w:b/>
                <w:szCs w:val="28"/>
                <w:lang w:val="uk-UA"/>
              </w:rPr>
            </w:pPr>
            <w:r w:rsidRPr="0091301A">
              <w:rPr>
                <w:rStyle w:val="fontstyle01"/>
                <w:rFonts w:cs="Times New Roman"/>
                <w:b/>
                <w:szCs w:val="28"/>
                <w:lang w:val="uk-UA"/>
              </w:rPr>
              <w:t>Наполеглива рекомендація</w:t>
            </w:r>
          </w:p>
        </w:tc>
        <w:tc>
          <w:tcPr>
            <w:tcW w:w="3827" w:type="dxa"/>
          </w:tcPr>
          <w:p w14:paraId="46000774" w14:textId="77777777" w:rsidR="009415B7" w:rsidRPr="0091301A" w:rsidRDefault="009415B7" w:rsidP="00D07776">
            <w:pPr>
              <w:spacing w:line="230" w:lineRule="auto"/>
              <w:ind w:firstLine="0"/>
              <w:jc w:val="center"/>
              <w:rPr>
                <w:rStyle w:val="fontstyle01"/>
                <w:rFonts w:cs="Times New Roman"/>
                <w:b/>
                <w:szCs w:val="28"/>
                <w:lang w:val="uk-UA"/>
              </w:rPr>
            </w:pPr>
            <w:r w:rsidRPr="0091301A">
              <w:rPr>
                <w:rStyle w:val="fontstyle01"/>
                <w:rFonts w:cs="Times New Roman"/>
                <w:b/>
                <w:szCs w:val="28"/>
                <w:lang w:val="uk-UA"/>
              </w:rPr>
              <w:t>Умовна рекомендація</w:t>
            </w:r>
          </w:p>
        </w:tc>
      </w:tr>
      <w:tr w:rsidR="009415B7" w:rsidRPr="00541007" w14:paraId="1232FC2F" w14:textId="77777777" w:rsidTr="006E223F">
        <w:tc>
          <w:tcPr>
            <w:tcW w:w="2005" w:type="dxa"/>
          </w:tcPr>
          <w:p w14:paraId="27E0C8AF"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Для пацієнтів </w:t>
            </w:r>
          </w:p>
        </w:tc>
        <w:tc>
          <w:tcPr>
            <w:tcW w:w="3807" w:type="dxa"/>
          </w:tcPr>
          <w:p w14:paraId="757F9DE3"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Більшість людей у даній ситуації слідували б рекомендованому порядку дій, та лише деякі – ні. Для прийняття людиною рішень, що відповідають її цінностям та перевагам, допоміжні формальні інструменти, ймовірніше, не потрібні.</w:t>
            </w:r>
          </w:p>
        </w:tc>
        <w:tc>
          <w:tcPr>
            <w:tcW w:w="3827" w:type="dxa"/>
          </w:tcPr>
          <w:p w14:paraId="3BD91622"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Більшість людей у даній ситуації бажали б слідувати запропонованому порядку дій, але також багато людей – ні.</w:t>
            </w:r>
          </w:p>
        </w:tc>
      </w:tr>
      <w:tr w:rsidR="009415B7" w:rsidRPr="0091301A" w14:paraId="55B4B8BD" w14:textId="77777777" w:rsidTr="006E223F">
        <w:tc>
          <w:tcPr>
            <w:tcW w:w="2005" w:type="dxa"/>
          </w:tcPr>
          <w:p w14:paraId="490144C8"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Для лікарів </w:t>
            </w:r>
          </w:p>
        </w:tc>
        <w:tc>
          <w:tcPr>
            <w:tcW w:w="3807" w:type="dxa"/>
          </w:tcPr>
          <w:p w14:paraId="50B87EDA"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Більшість рекомендацій слід впровадити. Дотримання рекомендацій, викладених у настанові, може бути запорукою надання якісних послуг або підвищити показники ефективності. </w:t>
            </w:r>
          </w:p>
        </w:tc>
        <w:tc>
          <w:tcPr>
            <w:tcW w:w="3827" w:type="dxa"/>
          </w:tcPr>
          <w:p w14:paraId="50E75500"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Існують різні прийнятні варіанти, які можуть бути запропоновані окремим пацієнтам, проте пацієнтам може знадобитись допомога у прийнятті рішення, що відповідає їх цінностям та перевагам. Додаткова допомога щодо прийняття такого рішення може бути корисною.</w:t>
            </w:r>
          </w:p>
        </w:tc>
      </w:tr>
      <w:tr w:rsidR="009415B7" w:rsidRPr="00541007" w14:paraId="04D5CAE6" w14:textId="77777777" w:rsidTr="006E223F">
        <w:tc>
          <w:tcPr>
            <w:tcW w:w="2005" w:type="dxa"/>
          </w:tcPr>
          <w:p w14:paraId="11201F67"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Для розробників стратегій та політик </w:t>
            </w:r>
          </w:p>
        </w:tc>
        <w:tc>
          <w:tcPr>
            <w:tcW w:w="3807" w:type="dxa"/>
          </w:tcPr>
          <w:p w14:paraId="186165BF"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 xml:space="preserve">У більшості ситуацій рекомендація може бути прийнятою та взятою за основу для розробки стратегії або політики. </w:t>
            </w:r>
          </w:p>
        </w:tc>
        <w:tc>
          <w:tcPr>
            <w:tcW w:w="3827" w:type="dxa"/>
          </w:tcPr>
          <w:p w14:paraId="6B89141F" w14:textId="77777777" w:rsidR="009415B7" w:rsidRPr="0091301A" w:rsidRDefault="009415B7" w:rsidP="00D07776">
            <w:pPr>
              <w:spacing w:line="230" w:lineRule="auto"/>
              <w:ind w:firstLine="0"/>
              <w:rPr>
                <w:rStyle w:val="fontstyle01"/>
                <w:rFonts w:cs="Times New Roman"/>
                <w:szCs w:val="28"/>
                <w:lang w:val="uk-UA"/>
              </w:rPr>
            </w:pPr>
            <w:r w:rsidRPr="0091301A">
              <w:rPr>
                <w:rStyle w:val="fontstyle01"/>
                <w:rFonts w:cs="Times New Roman"/>
                <w:szCs w:val="28"/>
                <w:lang w:val="uk-UA"/>
              </w:rPr>
              <w:t>Процес розробки стратегії або політики може потребувати суттєвого обговорення із залученням зацікавлених сторін.</w:t>
            </w:r>
          </w:p>
        </w:tc>
      </w:tr>
    </w:tbl>
    <w:p w14:paraId="18D580BF" w14:textId="20402DFC" w:rsidR="009415B7" w:rsidRPr="0091301A" w:rsidRDefault="009415B7" w:rsidP="00D07776">
      <w:pPr>
        <w:spacing w:line="230" w:lineRule="auto"/>
        <w:ind w:firstLine="0"/>
        <w:jc w:val="both"/>
        <w:outlineLvl w:val="0"/>
        <w:rPr>
          <w:rStyle w:val="fontstyle21"/>
          <w:rFonts w:ascii="Times New Roman" w:hAnsi="Times New Roman" w:cs="Times New Roman"/>
          <w:sz w:val="24"/>
          <w:szCs w:val="24"/>
          <w:lang w:val="uk-UA"/>
        </w:rPr>
      </w:pPr>
      <w:bookmarkStart w:id="19" w:name="_Toc15726943"/>
      <w:r w:rsidRPr="0091301A">
        <w:rPr>
          <w:rStyle w:val="fontstyle01"/>
          <w:rFonts w:cs="Times New Roman"/>
          <w:i/>
          <w:sz w:val="24"/>
          <w:szCs w:val="24"/>
          <w:lang w:val="uk-UA"/>
        </w:rPr>
        <w:t>Джерело:</w:t>
      </w:r>
      <w:r w:rsidRPr="0091301A">
        <w:rPr>
          <w:rStyle w:val="fontstyle01"/>
          <w:rFonts w:cs="Times New Roman"/>
          <w:sz w:val="24"/>
          <w:szCs w:val="24"/>
          <w:lang w:val="uk-UA"/>
        </w:rPr>
        <w:t xml:space="preserve"> на основі матеріалів Guyatt</w:t>
      </w:r>
      <w:r w:rsidR="00500966" w:rsidRPr="0091301A">
        <w:rPr>
          <w:rStyle w:val="fontstyle01"/>
          <w:rFonts w:cs="Times New Roman"/>
          <w:sz w:val="24"/>
          <w:szCs w:val="24"/>
          <w:lang w:val="uk-UA"/>
        </w:rPr>
        <w:t xml:space="preserve"> G.H.</w:t>
      </w:r>
      <w:r w:rsidRPr="0091301A">
        <w:rPr>
          <w:rStyle w:val="fontstyle01"/>
          <w:rFonts w:cs="Times New Roman"/>
          <w:sz w:val="24"/>
          <w:szCs w:val="24"/>
          <w:lang w:val="uk-UA"/>
        </w:rPr>
        <w:t xml:space="preserve"> </w:t>
      </w:r>
      <w:r w:rsidR="00500966" w:rsidRPr="0091301A">
        <w:rPr>
          <w:rStyle w:val="fontstyle01"/>
          <w:rFonts w:cs="Times New Roman"/>
          <w:sz w:val="24"/>
          <w:szCs w:val="24"/>
          <w:lang w:val="uk-UA"/>
        </w:rPr>
        <w:t xml:space="preserve">та співавторів </w:t>
      </w:r>
      <w:r w:rsidRPr="0091301A">
        <w:rPr>
          <w:rStyle w:val="fontstyle21"/>
          <w:rFonts w:ascii="Times New Roman" w:hAnsi="Times New Roman" w:cs="Times New Roman"/>
          <w:i/>
          <w:sz w:val="24"/>
          <w:szCs w:val="24"/>
          <w:lang w:val="uk-UA"/>
        </w:rPr>
        <w:t>(7)</w:t>
      </w:r>
      <w:r w:rsidRPr="0091301A">
        <w:rPr>
          <w:rStyle w:val="fontstyle21"/>
          <w:rFonts w:ascii="Times New Roman" w:hAnsi="Times New Roman" w:cs="Times New Roman"/>
          <w:sz w:val="24"/>
          <w:szCs w:val="24"/>
          <w:lang w:val="uk-UA"/>
        </w:rPr>
        <w:t>.</w:t>
      </w:r>
      <w:bookmarkEnd w:id="19"/>
    </w:p>
    <w:p w14:paraId="51B8D2C9" w14:textId="77777777" w:rsidR="009415B7" w:rsidRPr="0091301A" w:rsidRDefault="009415B7" w:rsidP="00D07776">
      <w:pPr>
        <w:spacing w:before="120" w:line="230" w:lineRule="auto"/>
        <w:jc w:val="both"/>
        <w:rPr>
          <w:rStyle w:val="fontstyle01"/>
          <w:rFonts w:cs="Times New Roman"/>
          <w:szCs w:val="28"/>
          <w:lang w:val="uk-UA"/>
        </w:rPr>
      </w:pPr>
      <w:r w:rsidRPr="0091301A">
        <w:rPr>
          <w:rStyle w:val="fontstyle01"/>
          <w:rFonts w:cs="Times New Roman"/>
          <w:szCs w:val="28"/>
          <w:lang w:val="uk-UA"/>
        </w:rPr>
        <w:t>Групам експертів доручили оцінювання доказових даних за результатами опитування PICO шляхом проведення систематичного огляду джерел літератури із використанням стандартних методів.</w:t>
      </w:r>
      <w:r w:rsidRPr="0091301A">
        <w:rPr>
          <w:rFonts w:cs="Times New Roman"/>
          <w:szCs w:val="28"/>
          <w:lang w:val="uk-UA"/>
        </w:rPr>
        <w:t xml:space="preserve"> За допомогою ключових слів проводили пошук та відбір заголовків, тез та повного тексту потенційно релевантних джерел літератури</w:t>
      </w:r>
      <w:r w:rsidRPr="0091301A">
        <w:rPr>
          <w:rStyle w:val="fontstyle01"/>
          <w:rFonts w:cs="Times New Roman"/>
          <w:szCs w:val="28"/>
          <w:lang w:val="uk-UA"/>
        </w:rPr>
        <w:t>. Також зв’язувалися з авторами або експертами у даній галузі задля з’ясування відсутніх результатів досліджень або ще не завершених досліджень.</w:t>
      </w:r>
    </w:p>
    <w:p w14:paraId="3A7B5A16" w14:textId="77777777" w:rsidR="009415B7" w:rsidRPr="0091301A" w:rsidRDefault="009415B7" w:rsidP="00D07776">
      <w:pPr>
        <w:spacing w:line="230" w:lineRule="auto"/>
        <w:jc w:val="both"/>
        <w:rPr>
          <w:rStyle w:val="fontstyle01"/>
          <w:rFonts w:cs="Times New Roman"/>
          <w:szCs w:val="28"/>
          <w:lang w:val="uk-UA"/>
        </w:rPr>
      </w:pPr>
      <w:r w:rsidRPr="0091301A">
        <w:rPr>
          <w:rStyle w:val="fontstyle01"/>
          <w:rFonts w:cs="Times New Roman"/>
          <w:szCs w:val="28"/>
          <w:lang w:val="uk-UA"/>
        </w:rPr>
        <w:t xml:space="preserve">Група, що проводила систематичні огляди для оновлення настанови з лікування ТБ АТТ/ЦКЗ/АТІХ, також підготувала профілі доказових даних за системою GRADE та надала їх Групі з розробки настанови для оцінювання перед та під час засідання Групи. За допомогою автоматизованої функції платформи GRADEpro Група перевірила якість доказових даних, які було оцінено експертами за стандартними критеріями (наприклад, безпосередність, точність). </w:t>
      </w:r>
    </w:p>
    <w:p w14:paraId="293BDB81" w14:textId="771DF4FF" w:rsidR="009415B7" w:rsidRPr="0091301A" w:rsidRDefault="009415B7" w:rsidP="00D07776">
      <w:pPr>
        <w:spacing w:line="235" w:lineRule="auto"/>
        <w:jc w:val="both"/>
        <w:rPr>
          <w:rFonts w:cs="Times New Roman"/>
          <w:szCs w:val="28"/>
          <w:lang w:val="uk-UA"/>
        </w:rPr>
      </w:pPr>
      <w:r w:rsidRPr="0091301A">
        <w:rPr>
          <w:rStyle w:val="fontstyle01"/>
          <w:rFonts w:cs="Times New Roman"/>
          <w:szCs w:val="28"/>
          <w:lang w:val="uk-UA"/>
        </w:rPr>
        <w:t>Відносну ефективність (відносні ризики або наслідки) розраховували на основі даних включених досліджень, представлених в окремому або сукупному форматі. Для визначення міри впливу або різниці ризиків між дослідною та контрольною групою було використано абсолютні міри ризику. За можливості, з метою зниження ризику виникнення систематичної похибки або спотворення результатів проводили необхідне коригування. Більш детальну інформацію наведено у примітках профілів доказових даних, визначених за підходом GRADE, що застосовували для узагальнення результатів системного аналізу кожного з запитань PICO</w:t>
      </w:r>
      <w:r w:rsidRPr="0091301A">
        <w:rPr>
          <w:rFonts w:cs="Times New Roman"/>
          <w:szCs w:val="28"/>
          <w:lang w:val="uk-UA"/>
        </w:rPr>
        <w:t xml:space="preserve"> </w:t>
      </w:r>
      <w:r w:rsidRPr="0091301A">
        <w:rPr>
          <w:rStyle w:val="fontstyle01"/>
          <w:rFonts w:cs="Times New Roman"/>
          <w:szCs w:val="28"/>
          <w:lang w:val="uk-UA"/>
        </w:rPr>
        <w:t>(</w:t>
      </w:r>
      <w:r w:rsidRPr="0091301A">
        <w:rPr>
          <w:rStyle w:val="fontstyle01"/>
          <w:rFonts w:cs="Times New Roman"/>
          <w:i/>
          <w:szCs w:val="28"/>
          <w:lang w:val="uk-UA"/>
        </w:rPr>
        <w:t>див.</w:t>
      </w:r>
      <w:r w:rsidRPr="0091301A">
        <w:rPr>
          <w:rStyle w:val="fontstyle01"/>
          <w:rFonts w:cs="Times New Roman"/>
          <w:szCs w:val="28"/>
          <w:lang w:val="uk-UA"/>
        </w:rPr>
        <w:t xml:space="preserve"> онлайн-Додаток 3). Профілі доказових даних було визначено за допомогою програми GRADEpro – онлайн-платформи для створення керівних рекомендацій</w:t>
      </w:r>
      <w:r w:rsidRPr="0091301A">
        <w:rPr>
          <w:rStyle w:val="aa"/>
          <w:rFonts w:cs="Times New Roman"/>
          <w:szCs w:val="28"/>
          <w:lang w:val="uk-UA"/>
        </w:rPr>
        <w:footnoteReference w:id="22"/>
      </w:r>
      <w:r w:rsidRPr="0091301A">
        <w:rPr>
          <w:rStyle w:val="fontstyle01"/>
          <w:rFonts w:cs="Times New Roman"/>
          <w:szCs w:val="28"/>
          <w:lang w:val="uk-UA"/>
        </w:rPr>
        <w:t xml:space="preserve">. Достовірність доказових даних оцінювали за допомогою наступних критеріїв: дизайн дослідження, обмеження дослідження (ризик виникнення систематичної похибки), неточність, невідповідність, опосередкованість, упереджена публікація результатів дослідження, рівень ефективності, співвідношення доза/ефект та залишкове </w:t>
      </w:r>
      <w:r w:rsidR="00151221">
        <w:rPr>
          <w:rStyle w:val="fontstyle01"/>
          <w:rFonts w:cs="Times New Roman"/>
          <w:szCs w:val="28"/>
          <w:lang w:val="uk-UA"/>
        </w:rPr>
        <w:t>викривлення</w:t>
      </w:r>
      <w:r w:rsidRPr="0091301A">
        <w:rPr>
          <w:rStyle w:val="fontstyle01"/>
          <w:rFonts w:cs="Times New Roman"/>
          <w:szCs w:val="28"/>
          <w:lang w:val="uk-UA"/>
        </w:rPr>
        <w:t>.</w:t>
      </w:r>
    </w:p>
    <w:p w14:paraId="7860B1B6" w14:textId="77777777" w:rsidR="009415B7" w:rsidRPr="0091301A" w:rsidRDefault="009415B7" w:rsidP="00D07776">
      <w:pPr>
        <w:spacing w:line="235" w:lineRule="auto"/>
        <w:jc w:val="both"/>
        <w:rPr>
          <w:rFonts w:cs="Times New Roman"/>
          <w:szCs w:val="28"/>
          <w:lang w:val="uk-UA"/>
        </w:rPr>
      </w:pPr>
      <w:r w:rsidRPr="0091301A">
        <w:rPr>
          <w:rStyle w:val="fontstyle01"/>
          <w:rFonts w:cs="Times New Roman"/>
          <w:szCs w:val="28"/>
          <w:lang w:val="uk-UA"/>
        </w:rPr>
        <w:t>До Групи з розробки настанови увійшли представники майбутніх користувачів цієї настанови, включаючи тих, для кого її було розроблено, а саме – пацієнти. До початку засідання Групи у штаб-квартирі ВООЗ у Женеві (Швейцарія), що відбулося 11</w:t>
      </w:r>
      <w:r w:rsidRPr="0091301A">
        <w:rPr>
          <w:rStyle w:val="fontstyle21"/>
          <w:rFonts w:ascii="Times New Roman" w:hAnsi="Times New Roman" w:cs="Times New Roman"/>
          <w:sz w:val="28"/>
          <w:szCs w:val="28"/>
          <w:lang w:val="uk-UA"/>
        </w:rPr>
        <w:t>–</w:t>
      </w:r>
      <w:r w:rsidRPr="0091301A">
        <w:rPr>
          <w:rStyle w:val="fontstyle01"/>
          <w:rFonts w:cs="Times New Roman"/>
          <w:szCs w:val="28"/>
          <w:lang w:val="uk-UA"/>
        </w:rPr>
        <w:t>13 липня 2016 р., з членів Групи було обрано одного або більше учасників для оцінювання доказових даних щодо кожного з запитань PICO, які повинні були представити своє бачення стосовно отриманих результатів. Профілі доказових даних та проекти звітів оцінювання роздали членам Групи до початку засідання (</w:t>
      </w:r>
      <w:r w:rsidRPr="0091301A">
        <w:rPr>
          <w:rStyle w:val="fontstyle01"/>
          <w:rFonts w:cs="Times New Roman"/>
          <w:i/>
          <w:szCs w:val="28"/>
          <w:lang w:val="uk-UA"/>
        </w:rPr>
        <w:t>див.</w:t>
      </w:r>
      <w:r w:rsidRPr="0091301A">
        <w:rPr>
          <w:rStyle w:val="fontstyle01"/>
          <w:rFonts w:cs="Times New Roman"/>
          <w:szCs w:val="28"/>
          <w:lang w:val="uk-UA"/>
        </w:rPr>
        <w:t xml:space="preserve"> онлайн-Додатки 3 та 5). Впродовж засідання та протягом наступних тижнів, за вимогою, надавали додаткові звіти. Безпосередньо перед розробкою рекомендацій, Групою було проведено обговорення профілей доказових даних за системою GRADE. Для документування змісту цих обговорень Група використовувала таблиці «Від доказів до рішення» у інтерфейсі GRADEpro (</w:t>
      </w:r>
      <w:r w:rsidRPr="0091301A">
        <w:rPr>
          <w:rStyle w:val="fontstyle01"/>
          <w:rFonts w:cs="Times New Roman"/>
          <w:i/>
          <w:szCs w:val="28"/>
          <w:lang w:val="uk-UA"/>
        </w:rPr>
        <w:t xml:space="preserve">див. </w:t>
      </w:r>
      <w:r w:rsidRPr="0091301A">
        <w:rPr>
          <w:rStyle w:val="fontstyle01"/>
          <w:rFonts w:cs="Times New Roman"/>
          <w:szCs w:val="28"/>
          <w:lang w:val="uk-UA"/>
        </w:rPr>
        <w:t>онлайн-Додаток 4). Під час засідання 11</w:t>
      </w:r>
      <w:r w:rsidRPr="0091301A">
        <w:rPr>
          <w:rStyle w:val="fontstyle21"/>
          <w:rFonts w:ascii="Times New Roman" w:hAnsi="Times New Roman" w:cs="Times New Roman"/>
          <w:sz w:val="28"/>
          <w:szCs w:val="28"/>
          <w:lang w:val="uk-UA"/>
        </w:rPr>
        <w:t>–</w:t>
      </w:r>
      <w:r w:rsidRPr="0091301A">
        <w:rPr>
          <w:rStyle w:val="fontstyle01"/>
          <w:rFonts w:cs="Times New Roman"/>
          <w:szCs w:val="28"/>
          <w:lang w:val="uk-UA"/>
        </w:rPr>
        <w:t>13 липня 2016 р. на основі результатів оцінювання доказових даних члени Групи склали перший проект рекомендацій. Групою було обговорено запропонований варіант рекомендацій та ступінь їх переконливості (наполегливий або умовний), враховуючи не лише характер та якість доказових даних, але й оцінюючи баланс користь/ризик, а також беручи до уваги цінності та вподобання пацієнтів, потребу у ресурсах, дотримання прав людини і такі фактори як рівність, прийнятність та ймовірність.</w:t>
      </w:r>
    </w:p>
    <w:p w14:paraId="308E88C2" w14:textId="77777777" w:rsidR="009415B7" w:rsidRPr="0091301A" w:rsidRDefault="009415B7" w:rsidP="00D07776">
      <w:pPr>
        <w:spacing w:line="235" w:lineRule="auto"/>
        <w:jc w:val="both"/>
        <w:rPr>
          <w:rFonts w:cs="Times New Roman"/>
          <w:szCs w:val="28"/>
          <w:lang w:val="uk-UA"/>
        </w:rPr>
      </w:pPr>
      <w:r w:rsidRPr="0091301A">
        <w:rPr>
          <w:rStyle w:val="fontstyle01"/>
          <w:rFonts w:cs="Times New Roman"/>
          <w:szCs w:val="28"/>
          <w:lang w:val="uk-UA"/>
        </w:rPr>
        <w:t xml:space="preserve">Щодо питання стосовно застосування схеми лікування категорії II для повторного лікування пацієнтів з ТБ, доступних доказових даних за системою GRADE було недостатньо для прийняття Групою рішення щодо даної рекомендації. Досвід найкращих практик вважався більш відповідним у даному випадку, тому, врешті решт, було вирішено використати саме його. </w:t>
      </w:r>
    </w:p>
    <w:p w14:paraId="672134D8" w14:textId="77777777" w:rsidR="009415B7" w:rsidRPr="0091301A" w:rsidRDefault="009415B7" w:rsidP="00D07776">
      <w:pPr>
        <w:spacing w:line="252" w:lineRule="auto"/>
        <w:jc w:val="both"/>
        <w:rPr>
          <w:rStyle w:val="fontstyle01"/>
          <w:rFonts w:cs="Times New Roman"/>
          <w:szCs w:val="28"/>
          <w:lang w:val="uk-UA"/>
        </w:rPr>
      </w:pPr>
      <w:r w:rsidRPr="0091301A">
        <w:rPr>
          <w:rStyle w:val="fontstyle01"/>
          <w:rFonts w:cs="Times New Roman"/>
          <w:szCs w:val="28"/>
          <w:lang w:val="uk-UA"/>
        </w:rPr>
        <w:t>Усі рішення щодо надання рекомендацій приймали шляхом обговорення та досягнення консенсусу, включаючи визначення ступеня наполегливості рекомендації та, за потреби, умов, необхідних для впровадження даної рекомендації. Під час засідання, його голова сприяв проведенню обговорень задля досягнення консенсусу; відповідно, не було потреби у голосуванні щодо будь-якої з рекомендацій.</w:t>
      </w:r>
      <w:r w:rsidRPr="0091301A">
        <w:rPr>
          <w:rFonts w:cs="Times New Roman"/>
          <w:szCs w:val="28"/>
          <w:lang w:val="uk-UA"/>
        </w:rPr>
        <w:t xml:space="preserve"> Після засідання проводили додатковий аналіз стосовно виявлення відсутньої інформації </w:t>
      </w:r>
      <w:r w:rsidRPr="0091301A">
        <w:rPr>
          <w:rStyle w:val="fontstyle01"/>
          <w:rFonts w:cs="Times New Roman"/>
          <w:szCs w:val="28"/>
          <w:lang w:val="uk-UA"/>
        </w:rPr>
        <w:t>щодо запитання PICO 10 (процедури формування прихильності до лікування). Після отримання додаткових даних було проведено незначний перегляд двох рекомендацій щодо варіантів нагляду за лікуванням. Представлені доказові дані, а також переглянуті рекомендації, було надано усім членам Групи для оцінювання та затвердження.</w:t>
      </w:r>
    </w:p>
    <w:p w14:paraId="7FF52F69" w14:textId="77777777" w:rsidR="009415B7" w:rsidRPr="0091301A" w:rsidRDefault="009415B7" w:rsidP="00D07776">
      <w:pPr>
        <w:pStyle w:val="2"/>
        <w:spacing w:line="252" w:lineRule="auto"/>
        <w:rPr>
          <w:rFonts w:cs="Times New Roman"/>
          <w:szCs w:val="28"/>
          <w:lang w:val="uk-UA"/>
        </w:rPr>
      </w:pPr>
      <w:bookmarkStart w:id="20" w:name="_Toc15726944"/>
      <w:r w:rsidRPr="0091301A">
        <w:rPr>
          <w:rStyle w:val="fontstyle01"/>
          <w:rFonts w:cs="Times New Roman"/>
          <w:color w:val="auto"/>
          <w:szCs w:val="28"/>
          <w:lang w:val="uk-UA"/>
        </w:rPr>
        <w:t>Зовнішнє оцінювання</w:t>
      </w:r>
      <w:bookmarkEnd w:id="20"/>
    </w:p>
    <w:p w14:paraId="7C28D364" w14:textId="77777777" w:rsidR="009415B7" w:rsidRPr="0091301A" w:rsidRDefault="009415B7" w:rsidP="00D07776">
      <w:pPr>
        <w:spacing w:line="252" w:lineRule="auto"/>
        <w:jc w:val="both"/>
        <w:rPr>
          <w:rStyle w:val="fontstyle21"/>
          <w:rFonts w:ascii="Times New Roman" w:hAnsi="Times New Roman" w:cs="Times New Roman"/>
          <w:sz w:val="28"/>
          <w:szCs w:val="28"/>
          <w:lang w:val="uk-UA"/>
        </w:rPr>
      </w:pPr>
      <w:r w:rsidRPr="0091301A">
        <w:rPr>
          <w:rStyle w:val="fontstyle21"/>
          <w:rFonts w:ascii="Times New Roman" w:hAnsi="Times New Roman" w:cs="Times New Roman"/>
          <w:sz w:val="28"/>
          <w:szCs w:val="28"/>
          <w:lang w:val="uk-UA"/>
        </w:rPr>
        <w:t>До проведення експертного оцінювання було залучено Групу зовнішнього рецензування, що складалася з експертів та безпосередніх користувачів національних програм, технічних агенцій та регіональних бюро ВООЗ. Вони ознайомилися із запропонованими рекомендаціями і внесли свої зауваження та коментарі до остаточного проекту настанови, в які попередньо було внесено усі коментарі членів Групи.</w:t>
      </w:r>
    </w:p>
    <w:p w14:paraId="45429418" w14:textId="77777777" w:rsidR="009415B7" w:rsidRPr="0091301A" w:rsidRDefault="009415B7" w:rsidP="00D07776">
      <w:pPr>
        <w:pStyle w:val="2"/>
        <w:spacing w:line="252" w:lineRule="auto"/>
        <w:rPr>
          <w:rFonts w:cs="Times New Roman"/>
          <w:szCs w:val="28"/>
          <w:lang w:val="uk-UA"/>
        </w:rPr>
      </w:pPr>
      <w:bookmarkStart w:id="21" w:name="_Toc15726945"/>
      <w:r w:rsidRPr="0091301A">
        <w:rPr>
          <w:rStyle w:val="fontstyle01"/>
          <w:rFonts w:cs="Times New Roman"/>
          <w:color w:val="auto"/>
          <w:szCs w:val="28"/>
          <w:lang w:val="uk-UA"/>
        </w:rPr>
        <w:t>Публікація, розповсюдження, впровадження, оцінювання та строк дії</w:t>
      </w:r>
      <w:bookmarkEnd w:id="21"/>
    </w:p>
    <w:p w14:paraId="263844CC" w14:textId="55FEDC0C" w:rsidR="009415B7" w:rsidRPr="00D07776" w:rsidRDefault="009415B7" w:rsidP="00D07776">
      <w:pPr>
        <w:spacing w:line="252" w:lineRule="auto"/>
        <w:jc w:val="both"/>
        <w:rPr>
          <w:rFonts w:cs="Times New Roman"/>
          <w:spacing w:val="2"/>
          <w:szCs w:val="28"/>
          <w:lang w:val="uk-UA"/>
        </w:rPr>
      </w:pPr>
      <w:r w:rsidRPr="00D07776">
        <w:rPr>
          <w:rStyle w:val="fontstyle21"/>
          <w:rFonts w:ascii="Times New Roman" w:hAnsi="Times New Roman" w:cs="Times New Roman"/>
          <w:spacing w:val="2"/>
          <w:sz w:val="28"/>
          <w:szCs w:val="28"/>
          <w:lang w:val="uk-UA"/>
        </w:rPr>
        <w:t xml:space="preserve">Дану настанову опубліковано на веб-сайті </w:t>
      </w:r>
      <w:r w:rsidR="00AE6F2F" w:rsidRPr="00AE6F2F">
        <w:rPr>
          <w:rFonts w:eastAsia="Arial" w:cs="Times New Roman"/>
          <w:szCs w:val="28"/>
          <w:lang w:val="uk-UA"/>
        </w:rPr>
        <w:t>ВООЗ/GTB</w:t>
      </w:r>
      <w:r w:rsidRPr="00D07776">
        <w:rPr>
          <w:rStyle w:val="fontstyle21"/>
          <w:rFonts w:ascii="Times New Roman" w:hAnsi="Times New Roman" w:cs="Times New Roman"/>
          <w:spacing w:val="2"/>
          <w:sz w:val="28"/>
          <w:szCs w:val="28"/>
          <w:lang w:val="uk-UA"/>
        </w:rPr>
        <w:t>, звідки їх можна завантажити безкоштовно</w:t>
      </w:r>
      <w:r w:rsidRPr="00D07776">
        <w:rPr>
          <w:rFonts w:cs="Times New Roman"/>
          <w:spacing w:val="2"/>
          <w:szCs w:val="28"/>
          <w:lang w:val="uk-UA"/>
        </w:rPr>
        <w:t xml:space="preserve"> </w:t>
      </w:r>
      <w:r w:rsidRPr="00D07776">
        <w:rPr>
          <w:rStyle w:val="fontstyle21"/>
          <w:rFonts w:ascii="Times New Roman" w:hAnsi="Times New Roman" w:cs="Times New Roman"/>
          <w:spacing w:val="2"/>
          <w:sz w:val="28"/>
          <w:szCs w:val="28"/>
          <w:lang w:val="uk-UA"/>
        </w:rPr>
        <w:t>(у форматі pdf та у інших електронних форматах). Основний текст настанови у друкованому вигляді буде доступним на початку 2017 р. і розповсюджений серед регіональних та національних бюро та офісів ВООЗ, а також серед національних програм з контролю ТБ. Даний документ буде доступним на шести мовах: арабській, китайській, англійській, французькій, російській та іспанській. Також очікується, що оцінювання доказових даних та рекомендації будуть опубліковані у рецензованих наукових журналах, що сприятиме розповсюдженню основних тез. Оновлення настанови відображатиметься також у настанові з реалізації лікування ТБ та редакції практичного посібника ВООЗ з програмного контролю за хіміо</w:t>
      </w:r>
      <w:r w:rsidRPr="00D07776">
        <w:rPr>
          <w:rStyle w:val="fontstyle31"/>
          <w:rFonts w:ascii="Times New Roman" w:hAnsi="Times New Roman" w:cs="Times New Roman"/>
          <w:spacing w:val="2"/>
          <w:sz w:val="28"/>
          <w:szCs w:val="28"/>
          <w:lang w:val="uk-UA"/>
        </w:rPr>
        <w:t xml:space="preserve">резистентним </w:t>
      </w:r>
      <w:r w:rsidRPr="00D07776">
        <w:rPr>
          <w:rStyle w:val="fontstyle21"/>
          <w:rFonts w:ascii="Times New Roman" w:hAnsi="Times New Roman" w:cs="Times New Roman"/>
          <w:spacing w:val="2"/>
          <w:sz w:val="28"/>
          <w:szCs w:val="28"/>
          <w:lang w:val="uk-UA"/>
        </w:rPr>
        <w:t xml:space="preserve">ТБ </w:t>
      </w:r>
      <w:r w:rsidRPr="00D07776">
        <w:rPr>
          <w:rStyle w:val="fontstyle21"/>
          <w:rFonts w:ascii="Times New Roman" w:hAnsi="Times New Roman" w:cs="Times New Roman"/>
          <w:i/>
          <w:spacing w:val="2"/>
          <w:sz w:val="28"/>
          <w:szCs w:val="28"/>
          <w:lang w:val="uk-UA"/>
        </w:rPr>
        <w:t>(8)</w:t>
      </w:r>
      <w:r w:rsidRPr="00D07776">
        <w:rPr>
          <w:rStyle w:val="fontstyle21"/>
          <w:rFonts w:ascii="Times New Roman" w:hAnsi="Times New Roman" w:cs="Times New Roman"/>
          <w:spacing w:val="2"/>
          <w:sz w:val="28"/>
          <w:szCs w:val="28"/>
          <w:lang w:val="uk-UA"/>
        </w:rPr>
        <w:t>.</w:t>
      </w:r>
    </w:p>
    <w:p w14:paraId="57B4050C" w14:textId="77777777" w:rsidR="009415B7" w:rsidRPr="0091301A" w:rsidRDefault="009415B7" w:rsidP="00D07776">
      <w:pPr>
        <w:spacing w:line="252" w:lineRule="auto"/>
        <w:jc w:val="both"/>
        <w:rPr>
          <w:rStyle w:val="fontstyle21"/>
          <w:rFonts w:ascii="Times New Roman" w:hAnsi="Times New Roman" w:cs="Times New Roman"/>
          <w:sz w:val="28"/>
          <w:szCs w:val="28"/>
          <w:lang w:val="uk-UA"/>
        </w:rPr>
      </w:pPr>
      <w:r w:rsidRPr="0091301A">
        <w:rPr>
          <w:rStyle w:val="fontstyle01"/>
          <w:rFonts w:cs="Times New Roman"/>
          <w:szCs w:val="28"/>
          <w:lang w:val="uk-UA"/>
        </w:rPr>
        <w:t>ВООЗ тісно співпрацюватиме зі своїми регіональними та національними бюро, а також з технічними та фінансовими агенціями та партнерами, задля забезпечення широкого обговорення оновленої настанови на технічних засіданнях та під час навчальних заходів. ВООЗ співпрацюватиме на різних рівнях з технічними партнерами задля підтримання національних програм з контролю ТБ, адаптування нових рекомендацій до національних настанов та дотримання стратегії боротьби з ТБ. Через декілька років після публікації ВООЗ/GTB та партнери проведуть оцінювання впровадження рекомендацій країнами або безпосередніми користувачами. ВООЗ/GTB також перегляне та оновить настанову через 4</w:t>
      </w:r>
      <w:r w:rsidRPr="0091301A">
        <w:rPr>
          <w:rStyle w:val="fontstyle41"/>
          <w:rFonts w:ascii="Times New Roman" w:hAnsi="Times New Roman" w:cs="Times New Roman"/>
          <w:sz w:val="28"/>
          <w:szCs w:val="28"/>
          <w:lang w:val="uk-UA"/>
        </w:rPr>
        <w:t>–</w:t>
      </w:r>
      <w:r w:rsidRPr="0091301A">
        <w:rPr>
          <w:rStyle w:val="fontstyle01"/>
          <w:rFonts w:cs="Times New Roman"/>
          <w:szCs w:val="28"/>
          <w:lang w:val="uk-UA"/>
        </w:rPr>
        <w:t>5 років після їх публікації, або раніше – за умови появи нових доказових даних; ці зміни будуть відображені у документації із впровадження настанови.</w:t>
      </w:r>
      <w:r w:rsidRPr="0091301A">
        <w:rPr>
          <w:rStyle w:val="fontstyle21"/>
          <w:rFonts w:ascii="Times New Roman" w:hAnsi="Times New Roman" w:cs="Times New Roman"/>
          <w:sz w:val="28"/>
          <w:szCs w:val="28"/>
          <w:lang w:val="uk-UA"/>
        </w:rPr>
        <w:t xml:space="preserve"> </w:t>
      </w:r>
    </w:p>
    <w:p w14:paraId="320C4000" w14:textId="6042671C" w:rsidR="00FF0E3C" w:rsidRPr="0091301A" w:rsidRDefault="00FF0E3C" w:rsidP="0091301A">
      <w:pPr>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br w:type="page"/>
      </w:r>
    </w:p>
    <w:p w14:paraId="21E59722" w14:textId="77777777" w:rsidR="008B7556" w:rsidRPr="0091301A" w:rsidRDefault="008B7556" w:rsidP="0091301A">
      <w:pPr>
        <w:pStyle w:val="1"/>
      </w:pPr>
      <w:bookmarkStart w:id="22" w:name="_Toc15726946"/>
      <w:r w:rsidRPr="0091301A">
        <w:t>Рекомендації ВООЗ</w:t>
      </w:r>
      <w:bookmarkEnd w:id="22"/>
    </w:p>
    <w:p w14:paraId="7FE3C53F" w14:textId="77777777" w:rsidR="008B7556" w:rsidRPr="0091301A" w:rsidRDefault="008B7556" w:rsidP="0091301A">
      <w:pPr>
        <w:pStyle w:val="2"/>
        <w:rPr>
          <w:lang w:val="uk-UA"/>
        </w:rPr>
      </w:pPr>
      <w:bookmarkStart w:id="23" w:name="_Toc15726947"/>
      <w:r w:rsidRPr="0091301A">
        <w:rPr>
          <w:rStyle w:val="fontstyle01"/>
          <w:rFonts w:cs="Times New Roman"/>
          <w:color w:val="auto"/>
          <w:szCs w:val="28"/>
          <w:lang w:val="uk-UA"/>
        </w:rPr>
        <w:t>1.</w:t>
      </w:r>
      <w:r w:rsidRPr="0091301A">
        <w:rPr>
          <w:rStyle w:val="fontstyle01"/>
          <w:rFonts w:cs="Times New Roman"/>
          <w:color w:val="auto"/>
          <w:szCs w:val="28"/>
        </w:rPr>
        <w:t> </w:t>
      </w:r>
      <w:r w:rsidRPr="0091301A">
        <w:rPr>
          <w:rStyle w:val="fontstyle01"/>
          <w:rFonts w:cs="Times New Roman"/>
          <w:color w:val="auto"/>
          <w:szCs w:val="28"/>
          <w:lang w:val="uk-UA"/>
        </w:rPr>
        <w:t>Лікування чутливого ТБ</w:t>
      </w:r>
      <w:bookmarkEnd w:id="23"/>
    </w:p>
    <w:p w14:paraId="6012F02E" w14:textId="067B8CD0" w:rsidR="008B7556" w:rsidRPr="0091301A" w:rsidRDefault="008B7556" w:rsidP="0091301A">
      <w:pPr>
        <w:pStyle w:val="3"/>
        <w:rPr>
          <w:rStyle w:val="fontstyle21"/>
          <w:rFonts w:ascii="Times New Roman" w:hAnsi="Times New Roman"/>
          <w:color w:val="auto"/>
          <w:sz w:val="28"/>
          <w:szCs w:val="22"/>
          <w:lang w:val="uk-UA"/>
        </w:rPr>
      </w:pPr>
      <w:bookmarkStart w:id="24" w:name="_Toc15726948"/>
      <w:r w:rsidRPr="0091301A">
        <w:rPr>
          <w:rStyle w:val="fontstyle21"/>
          <w:rFonts w:ascii="Times New Roman" w:hAnsi="Times New Roman"/>
          <w:color w:val="auto"/>
          <w:sz w:val="28"/>
          <w:szCs w:val="22"/>
          <w:lang w:val="uk-UA"/>
        </w:rPr>
        <w:t>1.1.</w:t>
      </w:r>
      <w:r w:rsidRPr="0091301A">
        <w:rPr>
          <w:rStyle w:val="fontstyle21"/>
          <w:rFonts w:ascii="Times New Roman" w:hAnsi="Times New Roman"/>
          <w:color w:val="auto"/>
          <w:sz w:val="28"/>
          <w:szCs w:val="22"/>
        </w:rPr>
        <w:t> </w:t>
      </w:r>
      <w:r w:rsidRPr="0091301A">
        <w:rPr>
          <w:rStyle w:val="fontstyle01"/>
          <w:color w:val="auto"/>
          <w:szCs w:val="22"/>
          <w:lang w:val="uk-UA"/>
        </w:rPr>
        <w:t xml:space="preserve">Ефективність 4-місячної схеми лікування </w:t>
      </w:r>
      <w:r w:rsidR="000966A9">
        <w:rPr>
          <w:rStyle w:val="fontstyle01"/>
          <w:color w:val="auto"/>
          <w:szCs w:val="22"/>
          <w:lang w:val="uk-UA"/>
        </w:rPr>
        <w:t xml:space="preserve">із застосуванням </w:t>
      </w:r>
      <w:r w:rsidRPr="0091301A">
        <w:rPr>
          <w:rStyle w:val="fontstyle01"/>
          <w:color w:val="auto"/>
          <w:szCs w:val="22"/>
          <w:lang w:val="uk-UA"/>
        </w:rPr>
        <w:t>фторхінолон</w:t>
      </w:r>
      <w:r w:rsidR="000966A9">
        <w:rPr>
          <w:rStyle w:val="fontstyle01"/>
          <w:color w:val="auto"/>
          <w:szCs w:val="22"/>
          <w:lang w:val="uk-UA"/>
        </w:rPr>
        <w:t xml:space="preserve">у </w:t>
      </w:r>
      <w:r w:rsidRPr="0091301A">
        <w:rPr>
          <w:rStyle w:val="fontstyle01"/>
          <w:color w:val="auto"/>
          <w:szCs w:val="22"/>
          <w:lang w:val="uk-UA"/>
        </w:rPr>
        <w:t>порівняно зі стандартною 6-місячною схемою лікування 2</w:t>
      </w:r>
      <w:r w:rsidRPr="0091301A">
        <w:rPr>
          <w:rStyle w:val="fontstyle01"/>
          <w:color w:val="auto"/>
          <w:szCs w:val="22"/>
        </w:rPr>
        <w:t>HRZE</w:t>
      </w:r>
      <w:r w:rsidRPr="0091301A">
        <w:rPr>
          <w:rStyle w:val="fontstyle01"/>
          <w:color w:val="auto"/>
          <w:szCs w:val="22"/>
          <w:lang w:val="uk-UA"/>
        </w:rPr>
        <w:t>/4</w:t>
      </w:r>
      <w:r w:rsidRPr="0091301A">
        <w:rPr>
          <w:rStyle w:val="fontstyle01"/>
          <w:color w:val="auto"/>
          <w:szCs w:val="22"/>
        </w:rPr>
        <w:t>HR</w:t>
      </w:r>
      <w:r w:rsidRPr="0091301A">
        <w:rPr>
          <w:rStyle w:val="fontstyle01"/>
          <w:color w:val="auto"/>
          <w:szCs w:val="22"/>
          <w:lang w:val="uk-UA"/>
        </w:rPr>
        <w:t xml:space="preserve"> у пацієнтів з чутливим до лікарських засобів</w:t>
      </w:r>
      <w:r w:rsidR="00324296">
        <w:rPr>
          <w:rStyle w:val="fontstyle01"/>
          <w:color w:val="auto"/>
          <w:szCs w:val="22"/>
          <w:lang w:val="uk-UA"/>
        </w:rPr>
        <w:br/>
      </w:r>
      <w:r w:rsidRPr="0091301A">
        <w:rPr>
          <w:rStyle w:val="fontstyle01"/>
          <w:color w:val="auto"/>
          <w:szCs w:val="22"/>
          <w:lang w:val="uk-UA"/>
        </w:rPr>
        <w:t>туберкульозом легень</w:t>
      </w:r>
      <w:bookmarkEnd w:id="24"/>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541007" w14:paraId="48E45D97" w14:textId="77777777" w:rsidTr="003B38E1">
        <w:tc>
          <w:tcPr>
            <w:tcW w:w="9639" w:type="dxa"/>
            <w:shd w:val="clear" w:color="auto" w:fill="DEEAF6" w:themeFill="accent1" w:themeFillTint="33"/>
          </w:tcPr>
          <w:p w14:paraId="5194FCEF" w14:textId="77777777" w:rsidR="008B7556" w:rsidRPr="0091301A" w:rsidRDefault="008B7556" w:rsidP="0091301A">
            <w:pPr>
              <w:spacing w:before="120" w:after="120"/>
              <w:ind w:firstLine="0"/>
              <w:jc w:val="center"/>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b/>
                <w:color w:val="auto"/>
                <w:sz w:val="28"/>
                <w:szCs w:val="28"/>
                <w:lang w:val="uk-UA"/>
              </w:rPr>
              <w:t>Рекомендація</w:t>
            </w:r>
          </w:p>
          <w:p w14:paraId="5BB85010" w14:textId="039E6649" w:rsidR="008B7556" w:rsidRPr="0091301A" w:rsidRDefault="008B7556" w:rsidP="000966A9">
            <w:pPr>
              <w:spacing w:after="120"/>
              <w:ind w:firstLine="0"/>
              <w:jc w:val="both"/>
              <w:rPr>
                <w:rFonts w:cs="Times New Roman"/>
                <w:szCs w:val="28"/>
                <w:lang w:val="uk-UA"/>
              </w:rPr>
            </w:pPr>
            <w:r w:rsidRPr="0091301A">
              <w:rPr>
                <w:rStyle w:val="fontstyle41"/>
                <w:rFonts w:ascii="Times New Roman" w:hAnsi="Times New Roman" w:cs="Times New Roman"/>
                <w:color w:val="auto"/>
                <w:sz w:val="28"/>
                <w:szCs w:val="28"/>
                <w:lang w:val="uk-UA"/>
              </w:rPr>
              <w:t xml:space="preserve">Для пацієнтів з чутливим до лікарських засобів ТБ легень не рекомендовано застосовувати 4-місячну схему лікування </w:t>
            </w:r>
            <w:r w:rsidR="000966A9">
              <w:rPr>
                <w:rStyle w:val="fontstyle41"/>
                <w:rFonts w:ascii="Times New Roman" w:hAnsi="Times New Roman" w:cs="Times New Roman"/>
                <w:color w:val="auto"/>
                <w:sz w:val="28"/>
                <w:szCs w:val="28"/>
                <w:lang w:val="uk-UA"/>
              </w:rPr>
              <w:t xml:space="preserve">із застосуванням </w:t>
            </w:r>
            <w:r w:rsidRPr="0091301A">
              <w:rPr>
                <w:rStyle w:val="fontstyle41"/>
                <w:rFonts w:ascii="Times New Roman" w:hAnsi="Times New Roman" w:cs="Times New Roman"/>
                <w:color w:val="auto"/>
                <w:sz w:val="28"/>
                <w:szCs w:val="28"/>
                <w:lang w:val="uk-UA"/>
              </w:rPr>
              <w:t>фторхінолон</w:t>
            </w:r>
            <w:r w:rsidR="000966A9">
              <w:rPr>
                <w:rStyle w:val="fontstyle41"/>
                <w:rFonts w:ascii="Times New Roman" w:hAnsi="Times New Roman" w:cs="Times New Roman"/>
                <w:color w:val="auto"/>
                <w:sz w:val="28"/>
                <w:szCs w:val="28"/>
                <w:lang w:val="uk-UA"/>
              </w:rPr>
              <w:t>у</w:t>
            </w:r>
            <w:r w:rsidRPr="0091301A">
              <w:rPr>
                <w:rStyle w:val="fontstyle41"/>
                <w:rFonts w:ascii="Times New Roman" w:hAnsi="Times New Roman" w:cs="Times New Roman"/>
                <w:color w:val="auto"/>
                <w:sz w:val="28"/>
                <w:szCs w:val="28"/>
                <w:lang w:val="uk-UA"/>
              </w:rPr>
              <w:t>, рекомендованою залишається 6-місячна схема лікування рифампіцином 2HRZE/4HR (наполеглива рекомендація, помірна якість доказових даних).</w:t>
            </w:r>
          </w:p>
        </w:tc>
      </w:tr>
    </w:tbl>
    <w:p w14:paraId="7BE73348" w14:textId="77777777" w:rsidR="008B7556" w:rsidRPr="0091301A" w:rsidRDefault="008B7556" w:rsidP="0091301A">
      <w:pPr>
        <w:spacing w:before="120"/>
        <w:jc w:val="both"/>
        <w:outlineLvl w:val="0"/>
        <w:rPr>
          <w:rFonts w:cs="Times New Roman"/>
          <w:szCs w:val="28"/>
          <w:lang w:val="uk-UA"/>
        </w:rPr>
      </w:pPr>
      <w:bookmarkStart w:id="25" w:name="_Toc15726949"/>
      <w:r w:rsidRPr="0091301A">
        <w:rPr>
          <w:rFonts w:cs="Times New Roman"/>
          <w:b/>
          <w:szCs w:val="28"/>
          <w:lang w:val="uk-UA"/>
        </w:rPr>
        <w:t>Коментар</w:t>
      </w:r>
      <w:bookmarkEnd w:id="25"/>
    </w:p>
    <w:p w14:paraId="6FA751A8" w14:textId="5930E646"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 xml:space="preserve">У чотирьох клінічних дослідженнях </w:t>
      </w:r>
      <w:r w:rsidRPr="0091301A">
        <w:rPr>
          <w:rStyle w:val="fontstyle21"/>
          <w:rFonts w:ascii="Times New Roman" w:hAnsi="Times New Roman" w:cs="Times New Roman"/>
          <w:i/>
          <w:color w:val="auto"/>
          <w:sz w:val="28"/>
          <w:szCs w:val="28"/>
          <w:lang w:val="uk-UA"/>
        </w:rPr>
        <w:t xml:space="preserve">(9–12) </w:t>
      </w:r>
      <w:r w:rsidRPr="0091301A">
        <w:rPr>
          <w:rStyle w:val="fontstyle01"/>
          <w:rFonts w:cs="Times New Roman"/>
          <w:color w:val="auto"/>
          <w:szCs w:val="28"/>
          <w:lang w:val="uk-UA"/>
        </w:rPr>
        <w:t>використовували</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схеми лікування із застосуванням фторхінолонів: 4MfxHRZ, 4MfxRZE, 2MfxRZE/</w:t>
      </w:r>
      <w:r w:rsidR="00101980" w:rsidRPr="0091301A">
        <w:rPr>
          <w:rStyle w:val="fontstyle01"/>
          <w:rFonts w:cs="Times New Roman"/>
          <w:color w:val="auto"/>
          <w:szCs w:val="28"/>
          <w:lang w:val="uk-UA"/>
        </w:rPr>
        <w:t xml:space="preserve"> </w:t>
      </w:r>
      <w:r w:rsidRPr="0091301A">
        <w:rPr>
          <w:rStyle w:val="fontstyle01"/>
          <w:rFonts w:cs="Times New Roman"/>
          <w:color w:val="auto"/>
          <w:szCs w:val="28"/>
          <w:lang w:val="uk-UA"/>
        </w:rPr>
        <w:t>2(Mfx+RFP)</w:t>
      </w:r>
      <w:r w:rsidRPr="0091301A">
        <w:rPr>
          <w:rStyle w:val="fontstyle01"/>
          <w:rFonts w:cs="Times New Roman"/>
          <w:color w:val="auto"/>
          <w:szCs w:val="28"/>
          <w:vertAlign w:val="subscript"/>
          <w:lang w:val="uk-UA"/>
        </w:rPr>
        <w:t>2</w:t>
      </w:r>
      <w:r w:rsidRPr="0091301A">
        <w:rPr>
          <w:rStyle w:val="fontstyle01"/>
          <w:rFonts w:cs="Times New Roman"/>
          <w:color w:val="auto"/>
          <w:szCs w:val="28"/>
          <w:lang w:val="uk-UA"/>
        </w:rPr>
        <w:t>, 2MfxRZE/4(Mfx+RFP)</w:t>
      </w:r>
      <w:r w:rsidRPr="0091301A">
        <w:rPr>
          <w:rStyle w:val="fontstyle01"/>
          <w:rFonts w:cs="Times New Roman"/>
          <w:color w:val="auto"/>
          <w:szCs w:val="28"/>
          <w:vertAlign w:val="subscript"/>
          <w:lang w:val="uk-UA"/>
        </w:rPr>
        <w:t>1</w:t>
      </w:r>
      <w:r w:rsidRPr="0091301A">
        <w:rPr>
          <w:rStyle w:val="fontstyle01"/>
          <w:rFonts w:cs="Times New Roman"/>
          <w:color w:val="auto"/>
          <w:szCs w:val="28"/>
          <w:lang w:val="uk-UA"/>
        </w:rPr>
        <w:t>,</w:t>
      </w:r>
      <w:r w:rsidRPr="0091301A">
        <w:rPr>
          <w:rFonts w:cs="Times New Roman"/>
          <w:szCs w:val="28"/>
          <w:lang w:val="uk-UA"/>
        </w:rPr>
        <w:t xml:space="preserve"> </w:t>
      </w:r>
      <w:r w:rsidRPr="0091301A">
        <w:rPr>
          <w:rStyle w:val="fontstyle01"/>
          <w:rFonts w:cs="Times New Roman"/>
          <w:color w:val="auto"/>
          <w:szCs w:val="28"/>
          <w:lang w:val="uk-UA"/>
        </w:rPr>
        <w:t>2GfxHRZ/2GfxHR, 2(GfxHRZ)</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w:t>
      </w:r>
      <w:r w:rsidR="00500966" w:rsidRPr="0091301A">
        <w:rPr>
          <w:rStyle w:val="fontstyle01"/>
          <w:rFonts w:cs="Times New Roman"/>
          <w:color w:val="auto"/>
          <w:szCs w:val="28"/>
          <w:lang w:val="uk-UA"/>
        </w:rPr>
        <w:t xml:space="preserve"> </w:t>
      </w:r>
      <w:r w:rsidRPr="0091301A">
        <w:rPr>
          <w:rStyle w:val="fontstyle01"/>
          <w:rFonts w:cs="Times New Roman"/>
          <w:color w:val="auto"/>
          <w:szCs w:val="28"/>
          <w:lang w:val="uk-UA"/>
        </w:rPr>
        <w:t>2(GfxHR)</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 2(MfxHRZ)</w:t>
      </w:r>
      <w:r w:rsidRPr="0091301A">
        <w:rPr>
          <w:rStyle w:val="fontstyle01"/>
          <w:rFonts w:cs="Times New Roman"/>
          <w:color w:val="auto"/>
          <w:szCs w:val="28"/>
          <w:vertAlign w:val="subscript"/>
          <w:lang w:val="uk-UA"/>
        </w:rPr>
        <w:t>3</w:t>
      </w:r>
      <w:r w:rsidRPr="0091301A">
        <w:rPr>
          <w:rStyle w:val="fontstyle01"/>
          <w:rFonts w:cs="Times New Roman"/>
          <w:color w:val="auto"/>
          <w:szCs w:val="28"/>
          <w:lang w:val="uk-UA"/>
        </w:rPr>
        <w:t>/2(MfxHR)</w:t>
      </w:r>
      <w:r w:rsidRPr="0091301A">
        <w:rPr>
          <w:rStyle w:val="fontstyle01"/>
          <w:rFonts w:cs="Times New Roman"/>
          <w:color w:val="auto"/>
          <w:szCs w:val="28"/>
          <w:vertAlign w:val="subscript"/>
          <w:lang w:val="uk-UA"/>
        </w:rPr>
        <w:t>3</w:t>
      </w:r>
      <w:r w:rsidRPr="0091301A">
        <w:rPr>
          <w:rStyle w:val="aa"/>
          <w:rFonts w:cs="Times New Roman"/>
          <w:szCs w:val="28"/>
          <w:lang w:val="uk-UA"/>
        </w:rPr>
        <w:footnoteReference w:id="23"/>
      </w:r>
      <w:r w:rsidRPr="0091301A">
        <w:rPr>
          <w:rStyle w:val="fontstyle01"/>
          <w:rFonts w:cs="Times New Roman"/>
          <w:color w:val="auto"/>
          <w:szCs w:val="28"/>
          <w:lang w:val="uk-UA"/>
        </w:rPr>
        <w:t>.</w:t>
      </w:r>
    </w:p>
    <w:p w14:paraId="00F487A8" w14:textId="77777777" w:rsidR="008B7556" w:rsidRPr="0091301A" w:rsidRDefault="008B7556" w:rsidP="0091301A">
      <w:pPr>
        <w:jc w:val="both"/>
        <w:outlineLvl w:val="0"/>
        <w:rPr>
          <w:rFonts w:cs="Times New Roman"/>
          <w:szCs w:val="28"/>
          <w:lang w:val="uk-UA"/>
        </w:rPr>
      </w:pPr>
      <w:bookmarkStart w:id="26" w:name="_Toc15726950"/>
      <w:r w:rsidRPr="0091301A">
        <w:rPr>
          <w:rStyle w:val="fontstyle31"/>
          <w:rFonts w:ascii="Times New Roman" w:hAnsi="Times New Roman" w:cs="Times New Roman"/>
          <w:b/>
          <w:color w:val="auto"/>
          <w:sz w:val="28"/>
          <w:szCs w:val="28"/>
          <w:lang w:val="uk-UA"/>
        </w:rPr>
        <w:t>Обґрунтування</w:t>
      </w:r>
      <w:bookmarkEnd w:id="26"/>
    </w:p>
    <w:p w14:paraId="4004E19E" w14:textId="5DF7EDAC" w:rsidR="008B7556" w:rsidRPr="0091301A" w:rsidRDefault="008B7556" w:rsidP="00324296">
      <w:pPr>
        <w:spacing w:line="247" w:lineRule="auto"/>
        <w:jc w:val="both"/>
        <w:rPr>
          <w:rFonts w:cs="Times New Roman"/>
          <w:szCs w:val="28"/>
          <w:lang w:val="uk-UA"/>
        </w:rPr>
      </w:pPr>
      <w:r w:rsidRPr="0091301A">
        <w:rPr>
          <w:rStyle w:val="fontstyle01"/>
          <w:rFonts w:cs="Times New Roman"/>
          <w:color w:val="auto"/>
          <w:szCs w:val="28"/>
          <w:lang w:val="uk-UA"/>
        </w:rPr>
        <w:t xml:space="preserve">Попри те, що скорочення тривалості курсу лікування ТБ є бажаною глобальною ціллю та метою більшості клінічних досліджень, Групою з розробки настанови наполегливо не рекомендовано скорочувати схему лікування </w:t>
      </w:r>
      <w:r w:rsidR="000966A9">
        <w:rPr>
          <w:rStyle w:val="fontstyle01"/>
          <w:rFonts w:cs="Times New Roman"/>
          <w:color w:val="auto"/>
          <w:szCs w:val="28"/>
          <w:lang w:val="uk-UA"/>
        </w:rPr>
        <w:t xml:space="preserve">за рахунок призначення </w:t>
      </w:r>
      <w:r w:rsidRPr="0091301A">
        <w:rPr>
          <w:rStyle w:val="fontstyle01"/>
          <w:rFonts w:cs="Times New Roman"/>
          <w:color w:val="auto"/>
          <w:szCs w:val="28"/>
          <w:lang w:val="uk-UA"/>
        </w:rPr>
        <w:t>фторхінолон</w:t>
      </w:r>
      <w:r w:rsidR="000966A9">
        <w:rPr>
          <w:rStyle w:val="fontstyle01"/>
          <w:rFonts w:cs="Times New Roman"/>
          <w:color w:val="auto"/>
          <w:szCs w:val="28"/>
          <w:lang w:val="uk-UA"/>
        </w:rPr>
        <w:t>у</w:t>
      </w:r>
      <w:r w:rsidRPr="0091301A">
        <w:rPr>
          <w:rStyle w:val="fontstyle01"/>
          <w:rFonts w:cs="Times New Roman"/>
          <w:color w:val="auto"/>
          <w:szCs w:val="28"/>
          <w:lang w:val="uk-UA"/>
        </w:rPr>
        <w:t xml:space="preserve">, тому рекомендованою залишається стандартизована 6-місячна схема лікування </w:t>
      </w:r>
      <w:r w:rsidR="000966A9">
        <w:rPr>
          <w:rStyle w:val="fontstyle01"/>
          <w:rFonts w:cs="Times New Roman"/>
          <w:color w:val="auto"/>
          <w:szCs w:val="28"/>
          <w:lang w:val="uk-UA"/>
        </w:rPr>
        <w:t xml:space="preserve">з </w:t>
      </w:r>
      <w:r w:rsidRPr="0091301A">
        <w:rPr>
          <w:rStyle w:val="fontstyle01"/>
          <w:rFonts w:cs="Times New Roman"/>
          <w:color w:val="auto"/>
          <w:szCs w:val="28"/>
          <w:lang w:val="uk-UA"/>
        </w:rPr>
        <w:t xml:space="preserve">рифампіцином (2HRZE/4HR). За представленими Групі даними результатів кількох досліджень </w:t>
      </w:r>
      <w:r w:rsidRPr="0091301A">
        <w:rPr>
          <w:rStyle w:val="fontstyle21"/>
          <w:rFonts w:ascii="Times New Roman" w:hAnsi="Times New Roman" w:cs="Times New Roman"/>
          <w:i/>
          <w:color w:val="auto"/>
          <w:sz w:val="28"/>
          <w:szCs w:val="28"/>
          <w:lang w:val="uk-UA"/>
        </w:rPr>
        <w:t>(9–12)</w:t>
      </w:r>
      <w:r w:rsidRPr="0091301A">
        <w:rPr>
          <w:rFonts w:cs="Times New Roman"/>
          <w:iCs/>
          <w:szCs w:val="28"/>
          <w:lang w:val="uk-UA"/>
        </w:rPr>
        <w:t xml:space="preserve">, </w:t>
      </w:r>
      <w:r w:rsidRPr="0091301A">
        <w:rPr>
          <w:rStyle w:val="fontstyle01"/>
          <w:rFonts w:cs="Times New Roman"/>
          <w:color w:val="auto"/>
          <w:szCs w:val="28"/>
          <w:lang w:val="uk-UA"/>
        </w:rPr>
        <w:t xml:space="preserve">скорочення схем лікування </w:t>
      </w:r>
      <w:r w:rsidR="000966A9">
        <w:rPr>
          <w:rStyle w:val="fontstyle41"/>
          <w:rFonts w:ascii="Times New Roman" w:hAnsi="Times New Roman" w:cs="Times New Roman"/>
          <w:color w:val="auto"/>
          <w:sz w:val="28"/>
          <w:szCs w:val="28"/>
          <w:lang w:val="uk-UA"/>
        </w:rPr>
        <w:t xml:space="preserve">із застосуванням </w:t>
      </w:r>
      <w:r w:rsidRPr="0091301A">
        <w:rPr>
          <w:rStyle w:val="fontstyle01"/>
          <w:rFonts w:cs="Times New Roman"/>
          <w:color w:val="auto"/>
          <w:szCs w:val="28"/>
          <w:lang w:val="uk-UA"/>
        </w:rPr>
        <w:t>фторхінолон</w:t>
      </w:r>
      <w:r w:rsidR="000966A9">
        <w:rPr>
          <w:rStyle w:val="fontstyle01"/>
          <w:rFonts w:cs="Times New Roman"/>
          <w:color w:val="auto"/>
          <w:szCs w:val="28"/>
          <w:lang w:val="uk-UA"/>
        </w:rPr>
        <w:t xml:space="preserve">у </w:t>
      </w:r>
      <w:r w:rsidRPr="0091301A">
        <w:rPr>
          <w:rStyle w:val="fontstyle01"/>
          <w:rFonts w:cs="Times New Roman"/>
          <w:color w:val="auto"/>
          <w:szCs w:val="28"/>
          <w:lang w:val="uk-UA"/>
        </w:rPr>
        <w:t xml:space="preserve">до 4 міс пов’язане зі значно вищою частотою виникнення рецидивів протягом 18 міс подальшого спостереження порівняно зі стандартизованою 6-місячною схемою лікування </w:t>
      </w:r>
      <w:r w:rsidR="000966A9">
        <w:rPr>
          <w:rStyle w:val="fontstyle01"/>
          <w:rFonts w:cs="Times New Roman"/>
          <w:color w:val="auto"/>
          <w:szCs w:val="28"/>
          <w:lang w:val="uk-UA"/>
        </w:rPr>
        <w:t xml:space="preserve">з </w:t>
      </w:r>
      <w:r w:rsidRPr="0091301A">
        <w:rPr>
          <w:rStyle w:val="fontstyle01"/>
          <w:rFonts w:cs="Times New Roman"/>
          <w:color w:val="auto"/>
          <w:szCs w:val="28"/>
          <w:lang w:val="uk-UA"/>
        </w:rPr>
        <w:t xml:space="preserve">рифампіцином, навіть зважаючи на трохи вищі (проте вони не є статистично значущими) показники конверсії мокротиння через 2 міс після застосування схем лікування </w:t>
      </w:r>
      <w:r w:rsidR="000966A9">
        <w:rPr>
          <w:rStyle w:val="fontstyle01"/>
          <w:rFonts w:cs="Times New Roman"/>
          <w:color w:val="auto"/>
          <w:szCs w:val="28"/>
          <w:lang w:val="uk-UA"/>
        </w:rPr>
        <w:t xml:space="preserve">з </w:t>
      </w:r>
      <w:r w:rsidRPr="0091301A">
        <w:rPr>
          <w:rStyle w:val="fontstyle01"/>
          <w:rFonts w:cs="Times New Roman"/>
          <w:color w:val="auto"/>
          <w:szCs w:val="28"/>
          <w:lang w:val="uk-UA"/>
        </w:rPr>
        <w:t>фторхінолоном.</w:t>
      </w:r>
      <w:r w:rsidRPr="0091301A">
        <w:rPr>
          <w:rFonts w:cs="Times New Roman"/>
          <w:szCs w:val="28"/>
          <w:lang w:val="uk-UA"/>
        </w:rPr>
        <w:t xml:space="preserve"> </w:t>
      </w:r>
      <w:r w:rsidRPr="0091301A">
        <w:rPr>
          <w:rStyle w:val="fontstyle01"/>
          <w:rFonts w:cs="Times New Roman"/>
          <w:color w:val="auto"/>
          <w:szCs w:val="28"/>
          <w:lang w:val="uk-UA"/>
        </w:rPr>
        <w:t xml:space="preserve">Крім того, не відзначено зниження рівня несприятливих результатів лікування при застосуванні фторхінолону, як і різниці у загальних показниках смертності та смертності внаслідок ТБ. Наприклад, після заміни етамбутолу або ізоніазиду на моксифлоксацин у 4-місячній схемі лікування HRZ або RZE відповідно відзначено статистично значно нижчі сприятливі результати лікування у таких дослідних групах порівняно зі стандартизованою 6-місячною схемою </w:t>
      </w:r>
      <w:r w:rsidRPr="0091301A">
        <w:rPr>
          <w:rStyle w:val="fontstyle21"/>
          <w:rFonts w:ascii="Times New Roman" w:hAnsi="Times New Roman" w:cs="Times New Roman"/>
          <w:i/>
          <w:color w:val="auto"/>
          <w:sz w:val="28"/>
          <w:szCs w:val="28"/>
          <w:lang w:val="uk-UA"/>
        </w:rPr>
        <w:t>(9)</w:t>
      </w:r>
      <w:r w:rsidRPr="0091301A">
        <w:rPr>
          <w:rStyle w:val="fontstyle01"/>
          <w:rFonts w:cs="Times New Roman"/>
          <w:color w:val="auto"/>
          <w:szCs w:val="28"/>
          <w:lang w:val="uk-UA"/>
        </w:rPr>
        <w:t xml:space="preserve">. Незважаючи на швидшу конверсію мокротиння, отримання таких несприятливих результатів лікування обумовлено більшою частотою виникнення рецидивів у дослідних групах </w:t>
      </w:r>
      <w:r w:rsidRPr="0091301A">
        <w:rPr>
          <w:rStyle w:val="fontstyle21"/>
          <w:rFonts w:ascii="Times New Roman" w:hAnsi="Times New Roman" w:cs="Times New Roman"/>
          <w:i/>
          <w:color w:val="auto"/>
          <w:sz w:val="28"/>
          <w:szCs w:val="28"/>
          <w:lang w:val="uk-UA"/>
        </w:rPr>
        <w:t>(9)</w:t>
      </w:r>
      <w:r w:rsidRPr="0091301A">
        <w:rPr>
          <w:rStyle w:val="fontstyle01"/>
          <w:rFonts w:cs="Times New Roman"/>
          <w:color w:val="auto"/>
          <w:szCs w:val="28"/>
          <w:lang w:val="uk-UA"/>
        </w:rPr>
        <w:t>.</w:t>
      </w:r>
      <w:r w:rsidRPr="0091301A">
        <w:rPr>
          <w:rFonts w:cs="Times New Roman"/>
          <w:szCs w:val="28"/>
          <w:lang w:val="uk-UA"/>
        </w:rPr>
        <w:t xml:space="preserve"> </w:t>
      </w:r>
      <w:r w:rsidRPr="0091301A">
        <w:rPr>
          <w:rStyle w:val="fontstyle01"/>
          <w:rFonts w:cs="Times New Roman"/>
          <w:color w:val="auto"/>
          <w:szCs w:val="28"/>
          <w:lang w:val="uk-UA"/>
        </w:rPr>
        <w:t>Також у дослідних групах не відзначено більшої ефективності</w:t>
      </w:r>
      <w:r w:rsidRPr="0091301A">
        <w:rPr>
          <w:rFonts w:cs="Times New Roman"/>
          <w:szCs w:val="28"/>
          <w:lang w:val="uk-UA"/>
        </w:rPr>
        <w:t xml:space="preserve"> при </w:t>
      </w:r>
      <w:r w:rsidRPr="0091301A">
        <w:rPr>
          <w:rStyle w:val="fontstyle01"/>
          <w:rFonts w:cs="Times New Roman"/>
          <w:color w:val="auto"/>
          <w:szCs w:val="28"/>
          <w:lang w:val="uk-UA"/>
        </w:rPr>
        <w:t xml:space="preserve">порівнянні стандартизованої схеми зі схемою, що включала 2-місячний прийом гатифлоксацину, ізоніазиду, рифампіцину й піразинаміду з подальшим прийомом гатифлоксацину, ізоніазиду та рифампіцину </w:t>
      </w:r>
      <w:r w:rsidRPr="0091301A">
        <w:rPr>
          <w:rStyle w:val="fontstyle21"/>
          <w:rFonts w:ascii="Times New Roman" w:hAnsi="Times New Roman" w:cs="Times New Roman"/>
          <w:color w:val="auto"/>
          <w:sz w:val="28"/>
          <w:szCs w:val="28"/>
          <w:lang w:val="uk-UA"/>
        </w:rPr>
        <w:t xml:space="preserve">протягом наступних 2 міс </w:t>
      </w:r>
      <w:r w:rsidRPr="0091301A">
        <w:rPr>
          <w:rStyle w:val="fontstyle21"/>
          <w:rFonts w:ascii="Times New Roman" w:hAnsi="Times New Roman" w:cs="Times New Roman"/>
          <w:i/>
          <w:color w:val="auto"/>
          <w:sz w:val="28"/>
          <w:szCs w:val="28"/>
          <w:lang w:val="uk-UA"/>
        </w:rPr>
        <w:t>(10)</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або зі схемою, що включала поєднання моксифлоксацину з RZE протягом 2 міс з подальшим прийомом моксифлоксацину та рифапентину двічі </w:t>
      </w:r>
      <w:r w:rsidR="00500966" w:rsidRPr="0091301A">
        <w:rPr>
          <w:rStyle w:val="fontstyle01"/>
          <w:rFonts w:cs="Times New Roman"/>
          <w:color w:val="auto"/>
          <w:szCs w:val="28"/>
          <w:lang w:val="uk-UA"/>
        </w:rPr>
        <w:t>на тиждень протягом наступних 2 </w:t>
      </w:r>
      <w:r w:rsidRPr="0091301A">
        <w:rPr>
          <w:rStyle w:val="fontstyle01"/>
          <w:rFonts w:cs="Times New Roman"/>
          <w:color w:val="auto"/>
          <w:szCs w:val="28"/>
          <w:lang w:val="uk-UA"/>
        </w:rPr>
        <w:t xml:space="preserve">міс </w:t>
      </w:r>
      <w:r w:rsidRPr="0091301A">
        <w:rPr>
          <w:rStyle w:val="fontstyle21"/>
          <w:rFonts w:ascii="Times New Roman" w:hAnsi="Times New Roman" w:cs="Times New Roman"/>
          <w:i/>
          <w:color w:val="auto"/>
          <w:sz w:val="28"/>
          <w:szCs w:val="28"/>
          <w:lang w:val="uk-UA"/>
        </w:rPr>
        <w:t>(11)</w:t>
      </w:r>
      <w:r w:rsidRPr="0091301A">
        <w:rPr>
          <w:rStyle w:val="fontstyle01"/>
          <w:rFonts w:cs="Times New Roman"/>
          <w:color w:val="auto"/>
          <w:szCs w:val="28"/>
          <w:lang w:val="uk-UA"/>
        </w:rPr>
        <w:t xml:space="preserve">. Слід зазначити, що дослідження, в якому порівнювали </w:t>
      </w:r>
      <w:r w:rsidR="00D07776">
        <w:rPr>
          <w:rStyle w:val="fontstyle01"/>
          <w:rFonts w:cs="Times New Roman"/>
          <w:color w:val="auto"/>
          <w:szCs w:val="28"/>
          <w:lang w:val="uk-UA"/>
        </w:rPr>
        <w:br/>
      </w:r>
      <w:r w:rsidRPr="0091301A">
        <w:rPr>
          <w:rStyle w:val="fontstyle01"/>
          <w:rFonts w:cs="Times New Roman"/>
          <w:color w:val="auto"/>
          <w:szCs w:val="28"/>
          <w:lang w:val="uk-UA"/>
        </w:rPr>
        <w:t xml:space="preserve">4-місячну схему лікування, що включала гатифлоксацин або моксифлоксацин у поєднанні з 4HR, та застосування піразинаміду протягом перших 2 міс було припинено внаслідок підвищення частоти виникнення рецидивів у дослідних групах </w:t>
      </w:r>
      <w:r w:rsidRPr="0091301A">
        <w:rPr>
          <w:rStyle w:val="fontstyle21"/>
          <w:rFonts w:ascii="Times New Roman" w:hAnsi="Times New Roman" w:cs="Times New Roman"/>
          <w:i/>
          <w:color w:val="auto"/>
          <w:sz w:val="28"/>
          <w:szCs w:val="28"/>
          <w:lang w:val="uk-UA"/>
        </w:rPr>
        <w:t>(12)</w:t>
      </w:r>
      <w:r w:rsidRPr="0091301A">
        <w:rPr>
          <w:rStyle w:val="fontstyle01"/>
          <w:rFonts w:cs="Times New Roman"/>
          <w:color w:val="auto"/>
          <w:szCs w:val="28"/>
          <w:lang w:val="uk-UA"/>
        </w:rPr>
        <w:t>.</w:t>
      </w:r>
    </w:p>
    <w:p w14:paraId="16503CF9" w14:textId="3FE87B8D" w:rsidR="008B7556" w:rsidRPr="0091301A" w:rsidRDefault="008B7556" w:rsidP="00324296">
      <w:pPr>
        <w:spacing w:line="247" w:lineRule="auto"/>
        <w:jc w:val="both"/>
        <w:rPr>
          <w:rFonts w:cs="Times New Roman"/>
          <w:szCs w:val="28"/>
          <w:lang w:val="uk-UA"/>
        </w:rPr>
      </w:pPr>
      <w:r w:rsidRPr="0091301A">
        <w:rPr>
          <w:rStyle w:val="fontstyle01"/>
          <w:rFonts w:cs="Times New Roman"/>
          <w:color w:val="auto"/>
          <w:szCs w:val="28"/>
          <w:lang w:val="uk-UA"/>
        </w:rPr>
        <w:t xml:space="preserve">Основне занепокоєння (хоча воно і не розглядається у цих даних) при застосуванні фторхінолонів для лікування чутливого до лікарських засобів ТБ, особливо враховуючи високу частоту виникнення рецидивів при застосуванні </w:t>
      </w:r>
      <w:r w:rsidR="00D07776">
        <w:rPr>
          <w:rStyle w:val="fontstyle01"/>
          <w:rFonts w:cs="Times New Roman"/>
          <w:color w:val="auto"/>
          <w:szCs w:val="28"/>
          <w:lang w:val="uk-UA"/>
        </w:rPr>
        <w:br/>
      </w:r>
      <w:r w:rsidRPr="0091301A">
        <w:rPr>
          <w:rStyle w:val="fontstyle01"/>
          <w:rFonts w:cs="Times New Roman"/>
          <w:color w:val="auto"/>
          <w:szCs w:val="28"/>
          <w:lang w:val="uk-UA"/>
        </w:rPr>
        <w:t>4-місячної схеми лікування фторхінолоном, полягає у тому, що це може призвести до підвищення резистентності до фторхінолону та, як наслідок, до виключення його зі схеми лікування чутливого ТБ. З позицій громадського здоров’я, результати клінічних досліджень, що зараз тривають, включаючи підгрупи пацієнтів з олігобацилярним та некавернозним захворюванням, вимагатимуть ретельного оцінювання перед прийняттям оновленого рішення щодо збереження фторхінолону у схемі лікування чутливого до лікарських засобів ТБ.</w:t>
      </w:r>
    </w:p>
    <w:p w14:paraId="1F3FE1D8" w14:textId="77777777" w:rsidR="008B7556" w:rsidRPr="0091301A" w:rsidRDefault="008B7556" w:rsidP="00324296">
      <w:pPr>
        <w:spacing w:line="247" w:lineRule="auto"/>
        <w:jc w:val="both"/>
        <w:rPr>
          <w:rFonts w:cs="Times New Roman"/>
          <w:szCs w:val="28"/>
          <w:lang w:val="uk-UA"/>
        </w:rPr>
      </w:pPr>
      <w:r w:rsidRPr="0091301A">
        <w:rPr>
          <w:rStyle w:val="fontstyle01"/>
          <w:rFonts w:cs="Times New Roman"/>
          <w:color w:val="auto"/>
          <w:szCs w:val="28"/>
          <w:lang w:val="uk-UA"/>
        </w:rPr>
        <w:t>Тому скорочення тривалості лікування на 2 міс без зниження рівня виникнення побічних реакцій або смертності у поєднанні з підвищеним ризиком виникнення рецидиву протягом 18 міс призвело до того, Група з розробки настанови підтримала стандартизовану схему лікування</w:t>
      </w:r>
      <w:r w:rsidRPr="0091301A">
        <w:rPr>
          <w:rFonts w:cs="Times New Roman"/>
          <w:szCs w:val="28"/>
          <w:lang w:val="uk-UA"/>
        </w:rPr>
        <w:t xml:space="preserve"> </w:t>
      </w:r>
      <w:r w:rsidRPr="0091301A">
        <w:rPr>
          <w:rStyle w:val="fontstyle01"/>
          <w:rFonts w:cs="Times New Roman"/>
          <w:color w:val="auto"/>
          <w:szCs w:val="28"/>
          <w:lang w:val="uk-UA"/>
        </w:rPr>
        <w:t>2HRZE/4HR та не рекомендує застосовувати 4-місячні схеми лікування фторхінолонами у випадку чутливого до лікарських засобів ТБ. Проте дослідження щодо скорочення курсу лікування чутливого ТБ тривають, і у наступній редакції настанови будуть відображені будь-які нові дані.</w:t>
      </w:r>
    </w:p>
    <w:p w14:paraId="70C7D696" w14:textId="77777777" w:rsidR="008B7556" w:rsidRPr="0091301A" w:rsidRDefault="008B7556" w:rsidP="00324296">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Група також визнає, що у межах порівняння скорочення курсів лікування фторхінолонами залежало від того, який саме фторхінолон застосовували, який препарат був замінений на фторхінолон, а також від інших препаратів у схемі лікування. Проте Група вважає, що всі схеми із вмістом фторхінолонів у протестованих дозах мають однаковий результат та поступаються стандартизованій схемі лікування рифампіцином.</w:t>
      </w:r>
    </w:p>
    <w:p w14:paraId="3D801E65" w14:textId="77777777" w:rsidR="008B7556" w:rsidRPr="0091301A" w:rsidRDefault="008B7556" w:rsidP="00324296">
      <w:pPr>
        <w:spacing w:line="247" w:lineRule="auto"/>
        <w:jc w:val="both"/>
        <w:outlineLvl w:val="0"/>
        <w:rPr>
          <w:rFonts w:cs="Times New Roman"/>
          <w:szCs w:val="28"/>
          <w:lang w:val="uk-UA"/>
        </w:rPr>
      </w:pPr>
      <w:bookmarkStart w:id="27" w:name="_Toc15726951"/>
      <w:r w:rsidRPr="0091301A">
        <w:rPr>
          <w:rStyle w:val="fontstyle01"/>
          <w:rFonts w:cs="Times New Roman"/>
          <w:b/>
          <w:color w:val="auto"/>
          <w:szCs w:val="28"/>
          <w:lang w:val="uk-UA"/>
        </w:rPr>
        <w:t>Урахування підгруп</w:t>
      </w:r>
      <w:bookmarkEnd w:id="27"/>
    </w:p>
    <w:p w14:paraId="771AE3BA" w14:textId="77777777" w:rsidR="008B7556" w:rsidRPr="0091301A" w:rsidRDefault="008B7556" w:rsidP="00324296">
      <w:pPr>
        <w:spacing w:line="247" w:lineRule="auto"/>
        <w:jc w:val="both"/>
        <w:outlineLvl w:val="0"/>
        <w:rPr>
          <w:rFonts w:cs="Times New Roman"/>
          <w:szCs w:val="28"/>
          <w:lang w:val="uk-UA"/>
        </w:rPr>
      </w:pPr>
      <w:bookmarkStart w:id="28" w:name="_Toc15726952"/>
      <w:r w:rsidRPr="0091301A">
        <w:rPr>
          <w:rStyle w:val="fontstyle21"/>
          <w:rFonts w:ascii="Times New Roman" w:hAnsi="Times New Roman" w:cs="Times New Roman"/>
          <w:color w:val="auto"/>
          <w:sz w:val="28"/>
          <w:szCs w:val="28"/>
          <w:lang w:val="uk-UA"/>
        </w:rPr>
        <w:t>Рекомендація стосується усіх підгруп.</w:t>
      </w:r>
      <w:bookmarkEnd w:id="28"/>
    </w:p>
    <w:p w14:paraId="5D9F4B02" w14:textId="77777777" w:rsidR="008B7556" w:rsidRPr="0091301A" w:rsidRDefault="008B7556" w:rsidP="0091301A">
      <w:pPr>
        <w:jc w:val="both"/>
        <w:outlineLvl w:val="0"/>
        <w:rPr>
          <w:rFonts w:cs="Times New Roman"/>
          <w:szCs w:val="28"/>
          <w:lang w:val="uk-UA"/>
        </w:rPr>
      </w:pPr>
      <w:bookmarkStart w:id="29" w:name="_Toc15726953"/>
      <w:r w:rsidRPr="0091301A">
        <w:rPr>
          <w:rStyle w:val="fontstyle01"/>
          <w:rFonts w:cs="Times New Roman"/>
          <w:b/>
          <w:color w:val="auto"/>
          <w:szCs w:val="28"/>
          <w:lang w:val="uk-UA"/>
        </w:rPr>
        <w:t>Рекомендації з впровадження</w:t>
      </w:r>
      <w:bookmarkEnd w:id="29"/>
    </w:p>
    <w:p w14:paraId="430D700E"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Не потребує впровадження, оскільки 6-місячна схема лікування рифампіцином є стандартизованою для лікування чутливого до лікарських засобів ТБ.</w:t>
      </w:r>
    </w:p>
    <w:p w14:paraId="7590AB3D" w14:textId="77777777" w:rsidR="008B7556" w:rsidRPr="0091301A" w:rsidRDefault="008B7556" w:rsidP="0091301A">
      <w:pPr>
        <w:jc w:val="both"/>
        <w:outlineLvl w:val="0"/>
        <w:rPr>
          <w:rStyle w:val="fontstyle01"/>
          <w:rFonts w:cs="Times New Roman"/>
          <w:b/>
          <w:color w:val="auto"/>
          <w:szCs w:val="28"/>
          <w:lang w:val="uk-UA"/>
        </w:rPr>
      </w:pPr>
      <w:bookmarkStart w:id="30" w:name="_Toc15726954"/>
      <w:r w:rsidRPr="0091301A">
        <w:rPr>
          <w:rStyle w:val="fontstyle01"/>
          <w:rFonts w:cs="Times New Roman"/>
          <w:b/>
          <w:color w:val="auto"/>
          <w:szCs w:val="28"/>
          <w:lang w:val="uk-UA"/>
        </w:rPr>
        <w:t>Моніторинг та оцінювання</w:t>
      </w:r>
      <w:bookmarkEnd w:id="30"/>
      <w:r w:rsidRPr="0091301A">
        <w:rPr>
          <w:rStyle w:val="fontstyle01"/>
          <w:rFonts w:cs="Times New Roman"/>
          <w:b/>
          <w:color w:val="auto"/>
          <w:szCs w:val="28"/>
          <w:lang w:val="uk-UA"/>
        </w:rPr>
        <w:t xml:space="preserve"> </w:t>
      </w:r>
    </w:p>
    <w:p w14:paraId="4A06416A"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Не потребує проведення нового моніторингу та оцінювання, крім дотримання стандартних рекомендацій.</w:t>
      </w:r>
    </w:p>
    <w:p w14:paraId="6D085BE4" w14:textId="77777777" w:rsidR="008B7556" w:rsidRPr="0091301A" w:rsidRDefault="008B7556" w:rsidP="0091301A">
      <w:pPr>
        <w:pStyle w:val="3"/>
        <w:rPr>
          <w:rStyle w:val="fontstyle01"/>
          <w:color w:val="auto"/>
          <w:szCs w:val="22"/>
          <w:lang w:val="uk-UA"/>
        </w:rPr>
      </w:pPr>
      <w:bookmarkStart w:id="31" w:name="_Toc15726955"/>
      <w:r w:rsidRPr="0091301A">
        <w:rPr>
          <w:rStyle w:val="fontstyle01"/>
          <w:color w:val="auto"/>
          <w:szCs w:val="22"/>
          <w:lang w:val="uk-UA"/>
        </w:rPr>
        <w:t>1.2.</w:t>
      </w:r>
      <w:r w:rsidRPr="0091301A">
        <w:rPr>
          <w:rStyle w:val="fontstyle01"/>
          <w:color w:val="auto"/>
          <w:szCs w:val="22"/>
        </w:rPr>
        <w:t> </w:t>
      </w:r>
      <w:r w:rsidRPr="0091301A">
        <w:rPr>
          <w:rStyle w:val="fontstyle01"/>
          <w:color w:val="auto"/>
          <w:szCs w:val="22"/>
          <w:lang w:val="uk-UA"/>
        </w:rPr>
        <w:t>Ефективність лікування туберкульозу за допомогою комбінованих препаратів з фіксованим дозуванням порівняно з монопрепаратами у пацієнтів з чутливим до лікарських засобів туберкульозом</w:t>
      </w:r>
      <w:bookmarkEnd w:id="31"/>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541007" w14:paraId="3DA2294F" w14:textId="77777777" w:rsidTr="003B38E1">
        <w:tc>
          <w:tcPr>
            <w:tcW w:w="9639" w:type="dxa"/>
            <w:shd w:val="clear" w:color="auto" w:fill="DEEAF6" w:themeFill="accent1" w:themeFillTint="33"/>
          </w:tcPr>
          <w:p w14:paraId="74BA389B" w14:textId="77777777" w:rsidR="008B7556" w:rsidRPr="0091301A" w:rsidRDefault="008B7556" w:rsidP="00DB24AD">
            <w:pPr>
              <w:spacing w:before="120" w:after="120" w:line="228" w:lineRule="auto"/>
              <w:ind w:left="720" w:hanging="720"/>
              <w:jc w:val="center"/>
              <w:rPr>
                <w:rFonts w:cs="Times New Roman"/>
                <w:szCs w:val="28"/>
                <w:lang w:val="uk-UA"/>
              </w:rPr>
            </w:pPr>
            <w:r w:rsidRPr="0091301A">
              <w:rPr>
                <w:rStyle w:val="fontstyle21"/>
                <w:rFonts w:ascii="Times New Roman" w:hAnsi="Times New Roman" w:cs="Times New Roman"/>
                <w:b/>
                <w:color w:val="auto"/>
                <w:sz w:val="28"/>
                <w:szCs w:val="28"/>
                <w:lang w:val="uk-UA"/>
              </w:rPr>
              <w:t>Рекомендація</w:t>
            </w:r>
          </w:p>
          <w:p w14:paraId="271A790A" w14:textId="77777777" w:rsidR="008B7556" w:rsidRPr="0091301A" w:rsidRDefault="008B7556" w:rsidP="00DB24AD">
            <w:pPr>
              <w:spacing w:after="120" w:line="228" w:lineRule="auto"/>
              <w:ind w:firstLine="0"/>
              <w:jc w:val="both"/>
              <w:rPr>
                <w:rStyle w:val="fontstyle2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Для лікування пацієнтів з чутливим до лікарських засобів ТБ рекомендовано використовувати КПФД, на відміну від монопрепаратів (умовна рекомендація, низька якість доказових даних).</w:t>
            </w:r>
          </w:p>
        </w:tc>
      </w:tr>
    </w:tbl>
    <w:p w14:paraId="111789C7" w14:textId="77777777" w:rsidR="008B7556" w:rsidRPr="0091301A" w:rsidRDefault="008B7556" w:rsidP="00DB24AD">
      <w:pPr>
        <w:spacing w:before="120" w:line="228" w:lineRule="auto"/>
        <w:jc w:val="both"/>
        <w:outlineLvl w:val="0"/>
        <w:rPr>
          <w:rFonts w:cs="Times New Roman"/>
          <w:szCs w:val="28"/>
          <w:lang w:val="uk-UA"/>
        </w:rPr>
      </w:pPr>
      <w:bookmarkStart w:id="32" w:name="_Toc15726956"/>
      <w:r w:rsidRPr="0091301A">
        <w:rPr>
          <w:rStyle w:val="fontstyle01"/>
          <w:rFonts w:cs="Times New Roman"/>
          <w:b/>
          <w:color w:val="auto"/>
          <w:szCs w:val="28"/>
          <w:lang w:val="uk-UA"/>
        </w:rPr>
        <w:t>Обґрунтування</w:t>
      </w:r>
      <w:bookmarkEnd w:id="32"/>
    </w:p>
    <w:p w14:paraId="4F0D551C" w14:textId="77777777" w:rsidR="008B7556" w:rsidRPr="0091301A" w:rsidRDefault="008B7556" w:rsidP="00DB24AD">
      <w:pPr>
        <w:spacing w:line="228" w:lineRule="auto"/>
        <w:jc w:val="both"/>
        <w:rPr>
          <w:rFonts w:cs="Times New Roman"/>
          <w:szCs w:val="28"/>
          <w:lang w:val="uk-UA"/>
        </w:rPr>
      </w:pPr>
      <w:r w:rsidRPr="0091301A">
        <w:rPr>
          <w:rFonts w:cs="Times New Roman"/>
          <w:szCs w:val="28"/>
          <w:lang w:val="uk-UA"/>
        </w:rPr>
        <w:t>П</w:t>
      </w:r>
      <w:r w:rsidRPr="0091301A">
        <w:rPr>
          <w:rStyle w:val="fontstyle11"/>
          <w:rFonts w:ascii="Times New Roman" w:hAnsi="Times New Roman" w:cs="Times New Roman"/>
          <w:color w:val="auto"/>
          <w:sz w:val="28"/>
          <w:szCs w:val="28"/>
          <w:lang w:val="uk-UA"/>
        </w:rPr>
        <w:t>редставлені Групі доказові дані базувалися на даних систематичних оглядів результатів рандомізованих контрольованих досліджень, що проводилися Albanna A.S. та співавторами</w:t>
      </w:r>
      <w:r w:rsidRPr="0091301A">
        <w:rPr>
          <w:rStyle w:val="fontstyle31"/>
          <w:rFonts w:ascii="Times New Roman" w:hAnsi="Times New Roman" w:cs="Times New Roman"/>
          <w:i/>
          <w:color w:val="auto"/>
          <w:sz w:val="28"/>
          <w:szCs w:val="28"/>
          <w:lang w:val="uk-UA"/>
        </w:rPr>
        <w:t xml:space="preserve"> (13)</w:t>
      </w:r>
      <w:r w:rsidRPr="0091301A">
        <w:rPr>
          <w:rStyle w:val="fontstyle31"/>
          <w:rFonts w:ascii="Times New Roman" w:hAnsi="Times New Roman" w:cs="Times New Roman"/>
          <w:color w:val="auto"/>
          <w:sz w:val="28"/>
          <w:szCs w:val="28"/>
          <w:lang w:val="uk-UA"/>
        </w:rPr>
        <w:t xml:space="preserve">, а також на даних нещодавнього огляду Кокранівського товариства </w:t>
      </w:r>
      <w:r w:rsidRPr="0091301A">
        <w:rPr>
          <w:rStyle w:val="fontstyle31"/>
          <w:rFonts w:ascii="Times New Roman" w:hAnsi="Times New Roman" w:cs="Times New Roman"/>
          <w:i/>
          <w:color w:val="auto"/>
          <w:sz w:val="28"/>
          <w:szCs w:val="28"/>
          <w:lang w:val="uk-UA"/>
        </w:rPr>
        <w:t>(14)</w:t>
      </w:r>
      <w:r w:rsidRPr="0091301A">
        <w:rPr>
          <w:rStyle w:val="fontstyle11"/>
          <w:rFonts w:ascii="Times New Roman" w:hAnsi="Times New Roman" w:cs="Times New Roman"/>
          <w:color w:val="auto"/>
          <w:sz w:val="28"/>
          <w:szCs w:val="28"/>
          <w:lang w:val="uk-UA"/>
        </w:rPr>
        <w:t xml:space="preserve">. За даними цих досліджень, КПФД не поступаються та мають подібну до застосування </w:t>
      </w:r>
      <w:r w:rsidRPr="0091301A">
        <w:rPr>
          <w:rStyle w:val="fontstyle01"/>
          <w:rFonts w:cs="Times New Roman"/>
          <w:color w:val="auto"/>
          <w:szCs w:val="28"/>
          <w:lang w:val="uk-UA"/>
        </w:rPr>
        <w:t xml:space="preserve">монопрепаратів </w:t>
      </w:r>
      <w:r w:rsidRPr="0091301A">
        <w:rPr>
          <w:rStyle w:val="fontstyle11"/>
          <w:rFonts w:ascii="Times New Roman" w:hAnsi="Times New Roman" w:cs="Times New Roman"/>
          <w:color w:val="auto"/>
          <w:sz w:val="28"/>
          <w:szCs w:val="28"/>
          <w:lang w:val="uk-UA"/>
        </w:rPr>
        <w:t xml:space="preserve">ефективність з огляду на невдачу лікування, смертність, формування прихильності до лікування та виникнення побічних реакцій. При лікуванні за допомогою КПФД відзначено незначне підвищення показників конверсії мокротиння через 2 міс; проте під кінець курсу лікування різниці у показниках конверсії мокротиння не відзначено. Рівень задоволення пацієнтів був вищим серед осіб, що приймали КПФД. Незначною мірою підвищена частота виникнення рецидивів захворювання та розвиток хіміорезистентності у пацієнтів, які приймали КПДФ, порівняно з пацієнтами, що приймами </w:t>
      </w:r>
      <w:r w:rsidRPr="0091301A">
        <w:rPr>
          <w:rStyle w:val="fontstyle01"/>
          <w:rFonts w:cs="Times New Roman"/>
          <w:color w:val="auto"/>
          <w:szCs w:val="28"/>
          <w:lang w:val="uk-UA"/>
        </w:rPr>
        <w:t>монопрепарати</w:t>
      </w:r>
      <w:r w:rsidRPr="0091301A">
        <w:rPr>
          <w:rStyle w:val="fontstyle11"/>
          <w:rFonts w:ascii="Times New Roman" w:hAnsi="Times New Roman" w:cs="Times New Roman"/>
          <w:color w:val="auto"/>
          <w:sz w:val="28"/>
          <w:szCs w:val="28"/>
          <w:lang w:val="uk-UA"/>
        </w:rPr>
        <w:t>, не була статистично значущою.</w:t>
      </w:r>
    </w:p>
    <w:p w14:paraId="4D86E764" w14:textId="77777777" w:rsidR="008B7556" w:rsidRPr="0091301A" w:rsidRDefault="008B7556" w:rsidP="00DB24AD">
      <w:pPr>
        <w:spacing w:line="228"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Задоволення пацієнтів, які приймали КПФД, визначили найважливішим фактором під час прийняття рішення щодо рекомендації.</w:t>
      </w:r>
    </w:p>
    <w:p w14:paraId="4B67C776" w14:textId="77777777" w:rsidR="008B7556" w:rsidRPr="0091301A" w:rsidRDefault="008B7556" w:rsidP="00DB24AD">
      <w:pPr>
        <w:spacing w:line="228"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В ході досліджень, врахованих під час розробки рекомендацій, не оцінювали біодоступність препаратів, що входять до КПФД, але у попередніх дослідженнях не було виявлено проблем, пов’язаних з біодоступністю досліджуваних КПФД </w:t>
      </w:r>
      <w:r w:rsidRPr="0091301A">
        <w:rPr>
          <w:rStyle w:val="fontstyle31"/>
          <w:rFonts w:ascii="Times New Roman" w:hAnsi="Times New Roman" w:cs="Times New Roman"/>
          <w:i/>
          <w:color w:val="auto"/>
          <w:sz w:val="28"/>
          <w:szCs w:val="28"/>
          <w:lang w:val="uk-UA"/>
        </w:rPr>
        <w:t>(13)</w:t>
      </w:r>
      <w:r w:rsidRPr="0091301A">
        <w:rPr>
          <w:rStyle w:val="fontstyle11"/>
          <w:rFonts w:ascii="Times New Roman" w:hAnsi="Times New Roman" w:cs="Times New Roman"/>
          <w:color w:val="auto"/>
          <w:sz w:val="28"/>
          <w:szCs w:val="28"/>
          <w:lang w:val="uk-UA"/>
        </w:rPr>
        <w:t xml:space="preserve">. Оскільки дослідження щодо фармакокінетики КПФД не проводили, біодоступність препаратів, що входять до КПФД, порівняно з окремими лікарськими формами залишається важливим питанням та свідчить про необхідність закупівлі КПФД лише з продемонстрованою біодоступністю </w:t>
      </w:r>
      <w:r w:rsidRPr="0091301A">
        <w:rPr>
          <w:rStyle w:val="fontstyle31"/>
          <w:rFonts w:ascii="Times New Roman" w:hAnsi="Times New Roman" w:cs="Times New Roman"/>
          <w:i/>
          <w:color w:val="auto"/>
          <w:sz w:val="28"/>
          <w:szCs w:val="28"/>
          <w:lang w:val="uk-UA"/>
        </w:rPr>
        <w:t>(15–17)</w:t>
      </w:r>
      <w:r w:rsidRPr="0091301A">
        <w:rPr>
          <w:rStyle w:val="fontstyle11"/>
          <w:rFonts w:ascii="Times New Roman" w:hAnsi="Times New Roman" w:cs="Times New Roman"/>
          <w:color w:val="auto"/>
          <w:sz w:val="28"/>
          <w:szCs w:val="28"/>
          <w:lang w:val="uk-UA"/>
        </w:rPr>
        <w:t>. Існує потреба у проведенні подальших досліджень.</w:t>
      </w:r>
    </w:p>
    <w:p w14:paraId="675BD56D" w14:textId="77777777" w:rsidR="008B7556" w:rsidRPr="0091301A" w:rsidRDefault="008B7556" w:rsidP="00DB24AD">
      <w:pPr>
        <w:spacing w:line="228"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КПФД мають очевидні програмні переваги, а саме – спрощення процедури замовлення лікарських засобів, полегшення управління ланцюгом постачання, зниження дефіциту та усунення труднощів, пов’язаних з прийомом препаратів та видачі їх за рецептом. Застосування КПФД також має переваги в умовах великої кількості пацієнтів з ТБ та обмеженої кількості медпрацівників через зменшення необхідності залучення додаткового медперсоналу та навчання його дозуванню та розподілу лікарських засобів. І, звісно, однією з переваг є зниження добової кількості препаратів для прийому пацієнтами. Проте національним програмам з контролю ТБ рекомендовано мати запас </w:t>
      </w:r>
      <w:r w:rsidRPr="0091301A">
        <w:rPr>
          <w:rStyle w:val="fontstyle01"/>
          <w:rFonts w:cs="Times New Roman"/>
          <w:color w:val="auto"/>
          <w:szCs w:val="28"/>
          <w:lang w:val="uk-UA"/>
        </w:rPr>
        <w:t xml:space="preserve">монопрепаратів </w:t>
      </w:r>
      <w:r w:rsidRPr="0091301A">
        <w:rPr>
          <w:rStyle w:val="fontstyle11"/>
          <w:rFonts w:ascii="Times New Roman" w:hAnsi="Times New Roman" w:cs="Times New Roman"/>
          <w:color w:val="auto"/>
          <w:sz w:val="28"/>
          <w:szCs w:val="28"/>
          <w:lang w:val="uk-UA"/>
        </w:rPr>
        <w:t xml:space="preserve">для забезпечення певних умов лікування. Створення запасу таких препаратів буде корисним для програм, в яких розробляють схеми лікування МРТБ, що включають деякі препарати першого ряду (тобто, піразинамід, етамбутол, високодозований ізоніазид), при проведенні профілактичного лікування та у разі розвитку побічної реакції на протитуберкульозні препарати, коли їх потрібно повторно вводити до схеми лікування по одному. </w:t>
      </w:r>
    </w:p>
    <w:p w14:paraId="4917B573" w14:textId="77777777" w:rsidR="008B7556" w:rsidRPr="0091301A" w:rsidRDefault="008B7556" w:rsidP="00DB24AD">
      <w:pPr>
        <w:spacing w:line="228" w:lineRule="auto"/>
        <w:jc w:val="both"/>
        <w:rPr>
          <w:rStyle w:val="fontstyle01"/>
          <w:rFonts w:cs="Times New Roman"/>
          <w:b/>
          <w:color w:val="auto"/>
          <w:szCs w:val="28"/>
          <w:lang w:val="uk-UA"/>
        </w:rPr>
      </w:pPr>
      <w:r w:rsidRPr="0091301A">
        <w:rPr>
          <w:rStyle w:val="fontstyle11"/>
          <w:rFonts w:ascii="Times New Roman" w:hAnsi="Times New Roman" w:cs="Times New Roman"/>
          <w:color w:val="auto"/>
          <w:sz w:val="28"/>
          <w:szCs w:val="28"/>
          <w:lang w:val="uk-UA"/>
        </w:rPr>
        <w:t xml:space="preserve">Група визнає, що вищий рівень задоволення пацієнтів є перевагою на користь застосування КПФД, на відміну від застосування </w:t>
      </w:r>
      <w:r w:rsidRPr="0091301A">
        <w:rPr>
          <w:rStyle w:val="fontstyle01"/>
          <w:rFonts w:cs="Times New Roman"/>
          <w:color w:val="auto"/>
          <w:szCs w:val="28"/>
          <w:lang w:val="uk-UA"/>
        </w:rPr>
        <w:t>монопрепаратів</w:t>
      </w:r>
      <w:r w:rsidRPr="0091301A">
        <w:rPr>
          <w:rStyle w:val="fontstyle11"/>
          <w:rFonts w:ascii="Times New Roman" w:hAnsi="Times New Roman" w:cs="Times New Roman"/>
          <w:color w:val="auto"/>
          <w:sz w:val="28"/>
          <w:szCs w:val="28"/>
          <w:lang w:val="uk-UA"/>
        </w:rPr>
        <w:t>.</w:t>
      </w:r>
    </w:p>
    <w:p w14:paraId="2D98EA79" w14:textId="77777777" w:rsidR="008B7556" w:rsidRPr="0091301A" w:rsidRDefault="008B7556" w:rsidP="00DB24AD">
      <w:pPr>
        <w:spacing w:line="228" w:lineRule="auto"/>
        <w:jc w:val="both"/>
        <w:outlineLvl w:val="0"/>
        <w:rPr>
          <w:rFonts w:cs="Times New Roman"/>
          <w:szCs w:val="28"/>
          <w:lang w:val="uk-UA"/>
        </w:rPr>
      </w:pPr>
      <w:bookmarkStart w:id="33" w:name="_Toc15726957"/>
      <w:r w:rsidRPr="0091301A">
        <w:rPr>
          <w:rStyle w:val="fontstyle01"/>
          <w:rFonts w:cs="Times New Roman"/>
          <w:b/>
          <w:color w:val="auto"/>
          <w:szCs w:val="28"/>
          <w:lang w:val="uk-UA"/>
        </w:rPr>
        <w:t>Урахування підгруп</w:t>
      </w:r>
      <w:bookmarkEnd w:id="33"/>
    </w:p>
    <w:p w14:paraId="5E67FACC" w14:textId="77777777" w:rsidR="008B7556" w:rsidRPr="0091301A" w:rsidRDefault="008B7556" w:rsidP="00DB24AD">
      <w:pPr>
        <w:spacing w:line="228"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Зниження добової кількості препаратів, що приймаються пацієнтами, завдяки застосуванню КПФД може бути найціннішою перевагою для пацієнтів із</w:t>
      </w:r>
      <w:r w:rsidRPr="0091301A">
        <w:rPr>
          <w:rStyle w:val="fontstyle21"/>
          <w:rFonts w:ascii="Times New Roman" w:hAnsi="Times New Roman" w:cs="Times New Roman"/>
          <w:color w:val="auto"/>
          <w:sz w:val="28"/>
          <w:szCs w:val="28"/>
          <w:lang w:val="uk-UA"/>
        </w:rPr>
        <w:t xml:space="preserve"> супутніми захворюваннями (особливо з ВІЛ-інфекцією) та дітей (яким важко ковтати велику кількість препаратів).</w:t>
      </w:r>
    </w:p>
    <w:p w14:paraId="560D51F4" w14:textId="77777777" w:rsidR="008B7556" w:rsidRPr="0091301A" w:rsidRDefault="008B7556" w:rsidP="00DB24AD">
      <w:pPr>
        <w:spacing w:line="228"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Пацієнтам з певними медичними показаннями (наприклад, непереносність конкретних препаратів для лікування ТБ, печінкова або ниркова недостатність), вірогідно, знадобіться індивідуальне коригування дози, а це можливо лише при застосуванні </w:t>
      </w:r>
      <w:r w:rsidRPr="0091301A">
        <w:rPr>
          <w:rStyle w:val="fontstyle01"/>
          <w:rFonts w:cs="Times New Roman"/>
          <w:color w:val="auto"/>
          <w:szCs w:val="28"/>
          <w:lang w:val="uk-UA"/>
        </w:rPr>
        <w:t>монопрепаратів</w:t>
      </w:r>
      <w:r w:rsidRPr="0091301A">
        <w:rPr>
          <w:rStyle w:val="fontstyle21"/>
          <w:rFonts w:ascii="Times New Roman" w:hAnsi="Times New Roman" w:cs="Times New Roman"/>
          <w:color w:val="auto"/>
          <w:sz w:val="28"/>
          <w:szCs w:val="28"/>
          <w:lang w:val="uk-UA"/>
        </w:rPr>
        <w:t>.</w:t>
      </w:r>
    </w:p>
    <w:p w14:paraId="580DE26B" w14:textId="77777777" w:rsidR="008B7556" w:rsidRPr="0091301A" w:rsidRDefault="008B7556" w:rsidP="00DB24AD">
      <w:pPr>
        <w:spacing w:line="228" w:lineRule="auto"/>
        <w:jc w:val="both"/>
        <w:outlineLvl w:val="0"/>
        <w:rPr>
          <w:rFonts w:cs="Times New Roman"/>
          <w:szCs w:val="28"/>
          <w:lang w:val="uk-UA"/>
        </w:rPr>
      </w:pPr>
      <w:bookmarkStart w:id="34" w:name="_Toc15726958"/>
      <w:r w:rsidRPr="0091301A">
        <w:rPr>
          <w:rStyle w:val="fontstyle01"/>
          <w:rFonts w:cs="Times New Roman"/>
          <w:b/>
          <w:color w:val="auto"/>
          <w:szCs w:val="28"/>
          <w:lang w:val="uk-UA"/>
        </w:rPr>
        <w:t>Рекомендації з впровадження</w:t>
      </w:r>
      <w:bookmarkEnd w:id="34"/>
      <w:r w:rsidRPr="0091301A">
        <w:rPr>
          <w:rStyle w:val="fontstyle01"/>
          <w:rFonts w:cs="Times New Roman"/>
          <w:b/>
          <w:color w:val="auto"/>
          <w:szCs w:val="28"/>
          <w:lang w:val="uk-UA"/>
        </w:rPr>
        <w:t xml:space="preserve"> </w:t>
      </w:r>
    </w:p>
    <w:p w14:paraId="27B4087A" w14:textId="77777777" w:rsidR="008B7556" w:rsidRPr="0091301A" w:rsidRDefault="008B7556" w:rsidP="00DB24AD">
      <w:pPr>
        <w:spacing w:line="228" w:lineRule="auto"/>
        <w:jc w:val="both"/>
        <w:outlineLvl w:val="0"/>
        <w:rPr>
          <w:rFonts w:cs="Times New Roman"/>
          <w:szCs w:val="28"/>
          <w:lang w:val="uk-UA"/>
        </w:rPr>
      </w:pPr>
      <w:bookmarkStart w:id="35" w:name="_Toc15726959"/>
      <w:r w:rsidRPr="0091301A">
        <w:rPr>
          <w:rStyle w:val="fontstyle21"/>
          <w:rFonts w:ascii="Times New Roman" w:hAnsi="Times New Roman" w:cs="Times New Roman"/>
          <w:color w:val="auto"/>
          <w:sz w:val="28"/>
          <w:szCs w:val="28"/>
          <w:lang w:val="uk-UA"/>
        </w:rPr>
        <w:t>Конкретні рекомендації відсутні, оскільки КПФД вже широко використовують.</w:t>
      </w:r>
      <w:bookmarkEnd w:id="35"/>
    </w:p>
    <w:p w14:paraId="40B5EF7C" w14:textId="77777777" w:rsidR="008B7556" w:rsidRPr="0091301A" w:rsidRDefault="008B7556" w:rsidP="00DB24AD">
      <w:pPr>
        <w:spacing w:line="228" w:lineRule="auto"/>
        <w:jc w:val="both"/>
        <w:outlineLvl w:val="0"/>
        <w:rPr>
          <w:rFonts w:cs="Times New Roman"/>
          <w:szCs w:val="28"/>
          <w:lang w:val="uk-UA"/>
        </w:rPr>
      </w:pPr>
      <w:bookmarkStart w:id="36" w:name="_Toc15726960"/>
      <w:r w:rsidRPr="0091301A">
        <w:rPr>
          <w:rStyle w:val="fontstyle01"/>
          <w:rFonts w:cs="Times New Roman"/>
          <w:b/>
          <w:color w:val="auto"/>
          <w:szCs w:val="28"/>
          <w:lang w:val="uk-UA"/>
        </w:rPr>
        <w:t>Моніторинг та оцінювання</w:t>
      </w:r>
      <w:bookmarkEnd w:id="36"/>
      <w:r w:rsidRPr="0091301A">
        <w:rPr>
          <w:rStyle w:val="fontstyle01"/>
          <w:rFonts w:cs="Times New Roman"/>
          <w:b/>
          <w:color w:val="auto"/>
          <w:szCs w:val="28"/>
          <w:lang w:val="uk-UA"/>
        </w:rPr>
        <w:t xml:space="preserve"> </w:t>
      </w:r>
    </w:p>
    <w:p w14:paraId="1EB1469C" w14:textId="77777777" w:rsidR="008B7556" w:rsidRPr="0091301A" w:rsidRDefault="008B7556" w:rsidP="00DB24AD">
      <w:pPr>
        <w:spacing w:line="228"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Конкретні нові рекомендації відсутні, оскільки як КПФД, так і </w:t>
      </w:r>
      <w:r w:rsidRPr="0091301A">
        <w:rPr>
          <w:rStyle w:val="fontstyle01"/>
          <w:rFonts w:cs="Times New Roman"/>
          <w:color w:val="auto"/>
          <w:szCs w:val="28"/>
          <w:lang w:val="uk-UA"/>
        </w:rPr>
        <w:t>монопрепарати</w:t>
      </w:r>
      <w:r w:rsidRPr="0091301A">
        <w:rPr>
          <w:rStyle w:val="fontstyle21"/>
          <w:rFonts w:ascii="Times New Roman" w:hAnsi="Times New Roman" w:cs="Times New Roman"/>
          <w:color w:val="auto"/>
          <w:sz w:val="28"/>
          <w:szCs w:val="28"/>
          <w:lang w:val="uk-UA"/>
        </w:rPr>
        <w:t xml:space="preserve">, вже широко використовують. </w:t>
      </w:r>
    </w:p>
    <w:p w14:paraId="11EE8AFE" w14:textId="77777777" w:rsidR="008B7556" w:rsidRPr="0091301A" w:rsidRDefault="008B7556" w:rsidP="0091301A">
      <w:pPr>
        <w:pStyle w:val="3"/>
        <w:rPr>
          <w:rStyle w:val="fontstyle01"/>
          <w:color w:val="auto"/>
          <w:szCs w:val="22"/>
          <w:lang w:val="uk-UA"/>
        </w:rPr>
      </w:pPr>
      <w:bookmarkStart w:id="37" w:name="_Toc15726961"/>
      <w:r w:rsidRPr="0091301A">
        <w:rPr>
          <w:rStyle w:val="fontstyle01"/>
          <w:color w:val="auto"/>
          <w:szCs w:val="22"/>
          <w:lang w:val="uk-UA"/>
        </w:rPr>
        <w:t>1.3.</w:t>
      </w:r>
      <w:r w:rsidRPr="0091301A">
        <w:rPr>
          <w:rStyle w:val="fontstyle01"/>
          <w:color w:val="auto"/>
          <w:szCs w:val="22"/>
        </w:rPr>
        <w:t> </w:t>
      </w:r>
      <w:r w:rsidRPr="0091301A">
        <w:rPr>
          <w:rStyle w:val="fontstyle01"/>
          <w:color w:val="auto"/>
          <w:szCs w:val="22"/>
          <w:lang w:val="uk-UA"/>
        </w:rPr>
        <w:t>Ефективність переривчастого прийому (тричі на тиждень) протитуберкульозних препаратів як під час інтенсивної, так і протягом підтримувальної фази лікування, порівняно із щоденним прийомом</w:t>
      </w:r>
      <w:bookmarkEnd w:id="37"/>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541007" w14:paraId="18026E46" w14:textId="77777777" w:rsidTr="003B38E1">
        <w:tc>
          <w:tcPr>
            <w:tcW w:w="9639" w:type="dxa"/>
            <w:shd w:val="clear" w:color="auto" w:fill="DEEAF6" w:themeFill="accent1" w:themeFillTint="33"/>
          </w:tcPr>
          <w:p w14:paraId="0756EE38" w14:textId="77777777" w:rsidR="008B7556" w:rsidRPr="0091301A" w:rsidRDefault="008B7556" w:rsidP="0091301A">
            <w:pPr>
              <w:spacing w:before="120" w:after="120"/>
              <w:ind w:firstLine="0"/>
              <w:jc w:val="center"/>
              <w:rPr>
                <w:rFonts w:cs="Times New Roman"/>
                <w:szCs w:val="28"/>
                <w:lang w:val="uk-UA" w:eastAsia="x-none"/>
              </w:rPr>
            </w:pPr>
            <w:r w:rsidRPr="0091301A">
              <w:rPr>
                <w:rFonts w:cs="Times New Roman"/>
                <w:b/>
                <w:szCs w:val="28"/>
                <w:lang w:val="uk-UA" w:eastAsia="x-none"/>
              </w:rPr>
              <w:t>Рекомендація</w:t>
            </w:r>
          </w:p>
          <w:p w14:paraId="2CFD99CF" w14:textId="77777777" w:rsidR="008B7556" w:rsidRPr="0091301A" w:rsidRDefault="008B7556" w:rsidP="0091301A">
            <w:pPr>
              <w:spacing w:after="120"/>
              <w:ind w:firstLine="0"/>
              <w:jc w:val="both"/>
              <w:rPr>
                <w:rFonts w:cs="Times New Roman"/>
                <w:szCs w:val="28"/>
                <w:lang w:val="uk-UA" w:eastAsia="x-none"/>
              </w:rPr>
            </w:pPr>
            <w:r w:rsidRPr="0091301A">
              <w:rPr>
                <w:rStyle w:val="fontstyle31"/>
                <w:rFonts w:ascii="Times New Roman" w:hAnsi="Times New Roman" w:cs="Times New Roman"/>
                <w:color w:val="auto"/>
                <w:sz w:val="28"/>
                <w:szCs w:val="28"/>
                <w:lang w:val="uk-UA"/>
              </w:rPr>
              <w:t>Для всіх пацієнтів з чутливим ТБ не рекомендовано прийом препаратів тричі на тиждень як під час інтенсивної, так і протягом підтримувальної фази лікування; рекомендованим залишається щоденний прийом препаратів (умовна рекомендація, дуже низька якість доказових даних)</w:t>
            </w:r>
            <w:r w:rsidRPr="0091301A">
              <w:rPr>
                <w:rStyle w:val="aa"/>
                <w:rFonts w:cs="Times New Roman"/>
                <w:szCs w:val="28"/>
                <w:lang w:val="uk-UA"/>
              </w:rPr>
              <w:footnoteReference w:id="24"/>
            </w:r>
            <w:r w:rsidRPr="0091301A">
              <w:rPr>
                <w:rStyle w:val="fontstyle31"/>
                <w:rFonts w:ascii="Times New Roman" w:hAnsi="Times New Roman" w:cs="Times New Roman"/>
                <w:color w:val="auto"/>
                <w:sz w:val="28"/>
                <w:szCs w:val="28"/>
                <w:lang w:val="uk-UA"/>
              </w:rPr>
              <w:t>.</w:t>
            </w:r>
          </w:p>
        </w:tc>
      </w:tr>
    </w:tbl>
    <w:p w14:paraId="304D1F44" w14:textId="77777777" w:rsidR="008B7556" w:rsidRPr="0091301A" w:rsidRDefault="008B7556" w:rsidP="00D07776">
      <w:pPr>
        <w:spacing w:before="120" w:line="233" w:lineRule="auto"/>
        <w:jc w:val="both"/>
        <w:outlineLvl w:val="0"/>
        <w:rPr>
          <w:rFonts w:cs="Times New Roman"/>
          <w:szCs w:val="28"/>
          <w:lang w:val="uk-UA"/>
        </w:rPr>
      </w:pPr>
      <w:bookmarkStart w:id="38" w:name="_Toc15726962"/>
      <w:r w:rsidRPr="0091301A">
        <w:rPr>
          <w:rStyle w:val="fontstyle01"/>
          <w:rFonts w:cs="Times New Roman"/>
          <w:b/>
          <w:color w:val="auto"/>
          <w:szCs w:val="28"/>
          <w:lang w:val="uk-UA"/>
        </w:rPr>
        <w:t>Обґрунтування</w:t>
      </w:r>
      <w:bookmarkEnd w:id="38"/>
    </w:p>
    <w:p w14:paraId="19B53126" w14:textId="77777777" w:rsidR="008B7556" w:rsidRPr="0091301A" w:rsidRDefault="008B7556" w:rsidP="00D07776">
      <w:pPr>
        <w:spacing w:line="233" w:lineRule="auto"/>
        <w:jc w:val="both"/>
        <w:rPr>
          <w:rFonts w:cs="Times New Roman"/>
          <w:i/>
          <w:iCs/>
          <w:szCs w:val="28"/>
          <w:lang w:val="uk-UA"/>
        </w:rPr>
      </w:pPr>
      <w:r w:rsidRPr="0091301A">
        <w:rPr>
          <w:rStyle w:val="fontstyle11"/>
          <w:rFonts w:ascii="Times New Roman" w:hAnsi="Times New Roman" w:cs="Times New Roman"/>
          <w:color w:val="auto"/>
          <w:sz w:val="28"/>
          <w:szCs w:val="28"/>
          <w:lang w:val="uk-UA"/>
        </w:rPr>
        <w:t xml:space="preserve">Переривчастий прийом препаратів при лікуванні ТБ ухвалено у деяких регіонах з метою підвищення рівня прихильності до лікування та зниження навантаження на систему охорони здоров’я через необхідність проведення щоденного DOT. Проте було незрозуміло, як такий переривчастий прийом може вплинути на результати лікування. Окрім даних систематичного огляду схем лікування з переривчастим прийомом, проведеного у 2009 р. </w:t>
      </w:r>
      <w:r w:rsidRPr="0091301A">
        <w:rPr>
          <w:rStyle w:val="fontstyle31"/>
          <w:rFonts w:ascii="Times New Roman" w:hAnsi="Times New Roman" w:cs="Times New Roman"/>
          <w:i/>
          <w:color w:val="auto"/>
          <w:sz w:val="28"/>
          <w:szCs w:val="28"/>
          <w:lang w:val="uk-UA"/>
        </w:rPr>
        <w:t>(18)</w:t>
      </w:r>
      <w:r w:rsidRPr="0091301A">
        <w:rPr>
          <w:rStyle w:val="fontstyle11"/>
          <w:rFonts w:ascii="Times New Roman" w:hAnsi="Times New Roman" w:cs="Times New Roman"/>
          <w:color w:val="auto"/>
          <w:sz w:val="28"/>
          <w:szCs w:val="28"/>
          <w:lang w:val="uk-UA"/>
        </w:rPr>
        <w:t xml:space="preserve">, до даного систематичного огляду увійшли найновіші дані рандомізованих контрольованих досліджень </w:t>
      </w:r>
      <w:r w:rsidRPr="0091301A">
        <w:rPr>
          <w:rStyle w:val="fontstyle31"/>
          <w:rFonts w:ascii="Times New Roman" w:hAnsi="Times New Roman" w:cs="Times New Roman"/>
          <w:i/>
          <w:color w:val="auto"/>
          <w:sz w:val="28"/>
          <w:szCs w:val="28"/>
          <w:lang w:val="uk-UA"/>
        </w:rPr>
        <w:t>(4, 9, 10, 19–22)</w:t>
      </w:r>
      <w:r w:rsidRPr="0091301A">
        <w:rPr>
          <w:rStyle w:val="fontstyle31"/>
          <w:rFonts w:ascii="Times New Roman" w:hAnsi="Times New Roman" w:cs="Times New Roman"/>
          <w:color w:val="auto"/>
          <w:sz w:val="28"/>
          <w:szCs w:val="28"/>
          <w:lang w:val="uk-UA"/>
        </w:rPr>
        <w:t>.</w:t>
      </w:r>
    </w:p>
    <w:p w14:paraId="572B302E" w14:textId="77777777" w:rsidR="008B7556" w:rsidRPr="0091301A" w:rsidRDefault="008B7556" w:rsidP="00D07776">
      <w:pPr>
        <w:spacing w:line="233"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Як свідчать доказові дані, при порівнянні прийому препаратів тричі на тиждень із щоденним прийомом протягом усього курсу лікування пацієнти, що приймали препарати тричі на тиждень, зазнавали вищого ризику невдачі лікування, рецидиву захворювання та розвитку хіміорезистентності як у випадку чутливого до лікарських засобів ТБ, так і у випадку невизначеної чутливості штаму. Тому під час інтенсивної фази лікування ніколи не слід призначати прийом препаратів тричі на тиждень.</w:t>
      </w:r>
    </w:p>
    <w:p w14:paraId="2EE44973" w14:textId="77777777" w:rsidR="008B7556" w:rsidRPr="0091301A" w:rsidRDefault="008B7556" w:rsidP="00D07776">
      <w:pPr>
        <w:spacing w:line="233"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Також при порівнянні прийому препаратів тричі на тиждень лише під час підтримувальної фази лікування зі щоденним прийомом протягом усього курсу у пацієнтів, які приймали препарати тричі на тиждень під час підтримувальної фази, відзначено підвищену частоту виникнення рецидивів та невдачі лікування</w:t>
      </w:r>
      <w:r w:rsidRPr="0091301A">
        <w:rPr>
          <w:rStyle w:val="fontstyle01"/>
          <w:rFonts w:cs="Times New Roman"/>
          <w:color w:val="auto"/>
          <w:szCs w:val="28"/>
          <w:lang w:val="uk-UA"/>
        </w:rPr>
        <w:t>. Показники розвитку хіміорезистентності у цьому випадку не відрізнялися. Якщо протягом підтримувальної фази призначено п</w:t>
      </w:r>
      <w:r w:rsidRPr="0091301A">
        <w:rPr>
          <w:rStyle w:val="fontstyle11"/>
          <w:rFonts w:ascii="Times New Roman" w:hAnsi="Times New Roman" w:cs="Times New Roman"/>
          <w:color w:val="auto"/>
          <w:sz w:val="28"/>
          <w:szCs w:val="28"/>
          <w:lang w:val="uk-UA"/>
        </w:rPr>
        <w:t xml:space="preserve">ереривчастий </w:t>
      </w:r>
      <w:r w:rsidRPr="0091301A">
        <w:rPr>
          <w:rStyle w:val="fontstyle01"/>
          <w:rFonts w:cs="Times New Roman"/>
          <w:color w:val="auto"/>
          <w:szCs w:val="28"/>
          <w:lang w:val="uk-UA"/>
        </w:rPr>
        <w:t>режим, необхідно впевнитися, що пацієнтів забезпечено DOT і вони не пропускають прийом препаратів.</w:t>
      </w:r>
    </w:p>
    <w:p w14:paraId="06E29A78" w14:textId="77777777" w:rsidR="008B7556" w:rsidRPr="0091301A" w:rsidRDefault="008B7556" w:rsidP="00D07776">
      <w:pPr>
        <w:spacing w:line="233" w:lineRule="auto"/>
        <w:jc w:val="both"/>
        <w:rPr>
          <w:rFonts w:cs="Times New Roman"/>
          <w:szCs w:val="28"/>
          <w:lang w:val="uk-UA"/>
        </w:rPr>
      </w:pPr>
      <w:r w:rsidRPr="0091301A">
        <w:rPr>
          <w:rStyle w:val="fontstyle01"/>
          <w:rFonts w:cs="Times New Roman"/>
          <w:color w:val="auto"/>
          <w:szCs w:val="28"/>
          <w:lang w:val="uk-UA"/>
        </w:rPr>
        <w:t>В даному огляді також розглядали прийом препаратів двічі на тиждень протягом лише підтримувальної фази.</w:t>
      </w:r>
      <w:r w:rsidRPr="0091301A">
        <w:rPr>
          <w:rFonts w:cs="Times New Roman"/>
          <w:szCs w:val="28"/>
          <w:lang w:val="uk-UA"/>
        </w:rPr>
        <w:t xml:space="preserve"> При прийомі препаратів двічі на тиждень протягом лише підтримувальної фази було відзначено вищу частоту виникнення </w:t>
      </w:r>
      <w:r w:rsidRPr="0091301A">
        <w:rPr>
          <w:rStyle w:val="fontstyle01"/>
          <w:rFonts w:cs="Times New Roman"/>
          <w:color w:val="auto"/>
          <w:szCs w:val="28"/>
          <w:lang w:val="uk-UA"/>
        </w:rPr>
        <w:t>невдачі лікування, рецидиву захворювання та розвитку хіміорезистентності, ніж у разі прийому препаратів тричі на тиждень під час лише підтримувальної фази.</w:t>
      </w:r>
      <w:r w:rsidRPr="0091301A">
        <w:rPr>
          <w:rFonts w:cs="Times New Roman"/>
          <w:szCs w:val="28"/>
          <w:lang w:val="uk-UA"/>
        </w:rPr>
        <w:t xml:space="preserve"> </w:t>
      </w:r>
      <w:r w:rsidRPr="0091301A">
        <w:rPr>
          <w:rStyle w:val="fontstyle01"/>
          <w:rFonts w:cs="Times New Roman"/>
          <w:color w:val="auto"/>
          <w:szCs w:val="28"/>
          <w:lang w:val="uk-UA"/>
        </w:rPr>
        <w:t xml:space="preserve">Тому </w:t>
      </w:r>
      <w:r w:rsidRPr="0091301A">
        <w:rPr>
          <w:rStyle w:val="fontstyle11"/>
          <w:rFonts w:ascii="Times New Roman" w:hAnsi="Times New Roman" w:cs="Times New Roman"/>
          <w:color w:val="auto"/>
          <w:sz w:val="28"/>
          <w:szCs w:val="28"/>
          <w:lang w:val="uk-UA"/>
        </w:rPr>
        <w:t>під час будь-якої фази курсу лікування ТБ ніколи не слід призначати прийом препаратів двічі на тиждень</w:t>
      </w:r>
      <w:r w:rsidRPr="0091301A">
        <w:rPr>
          <w:rStyle w:val="fontstyle01"/>
          <w:rFonts w:cs="Times New Roman"/>
          <w:color w:val="auto"/>
          <w:szCs w:val="28"/>
          <w:lang w:val="uk-UA"/>
        </w:rPr>
        <w:t>.</w:t>
      </w:r>
    </w:p>
    <w:p w14:paraId="3E4CB154" w14:textId="77777777" w:rsidR="008B7556" w:rsidRPr="0091301A" w:rsidRDefault="008B7556" w:rsidP="00D07776">
      <w:pPr>
        <w:spacing w:line="233" w:lineRule="auto"/>
        <w:jc w:val="both"/>
        <w:rPr>
          <w:rFonts w:cs="Times New Roman"/>
          <w:szCs w:val="28"/>
          <w:lang w:val="uk-UA"/>
        </w:rPr>
      </w:pPr>
      <w:r w:rsidRPr="0091301A">
        <w:rPr>
          <w:rStyle w:val="fontstyle01"/>
          <w:rFonts w:cs="Times New Roman"/>
          <w:color w:val="auto"/>
          <w:szCs w:val="28"/>
          <w:lang w:val="uk-UA"/>
        </w:rPr>
        <w:t>У розглянутих дослідженнях не приділяли достатньої уваги формуванню прихильності до лікування, щоб можна було виділити це питання як окремий результат. Проте у більшості досліджень, включених до огляду, при переривчастому прийомі забезпечували DOT, тоді як у разі щоденного прийому – не завжди.</w:t>
      </w:r>
    </w:p>
    <w:p w14:paraId="1F3BC526" w14:textId="77777777" w:rsidR="008B7556" w:rsidRPr="0091301A" w:rsidRDefault="008B7556" w:rsidP="00D07776">
      <w:pPr>
        <w:spacing w:line="233" w:lineRule="auto"/>
        <w:jc w:val="both"/>
        <w:rPr>
          <w:rFonts w:cs="Times New Roman"/>
          <w:szCs w:val="28"/>
          <w:lang w:val="uk-UA"/>
        </w:rPr>
      </w:pPr>
      <w:r w:rsidRPr="0091301A">
        <w:rPr>
          <w:rStyle w:val="fontstyle01"/>
          <w:rFonts w:cs="Times New Roman"/>
          <w:color w:val="auto"/>
          <w:szCs w:val="28"/>
          <w:lang w:val="uk-UA"/>
        </w:rPr>
        <w:t>Група також дійшла висновку, що переривчастий прийом препаратів негативно вплине на забезпечення рівності доступу до лікування, оскільки більш вразливі групи населення матимуть проблеми з доступом до лікування у разі застосування переривчастого прийому препаратів. Адже люди, які живуть в умовах значного обмеження ресурсів, наражатимуться на вищий ризик пропуску прийому препарату як через перешкоди, пов’язані із відвіданням клініки (час, витрати на проїзд), так і внаслідок існування ризику дефіциту препаратів у медичних закладах. Крім того, у пацієнтів з коінфекцією ВІЛ/ТБ або іншими супутніми захворюваннями протитуберкульозні препарати можуть засвоюватися гірше, отже, фактично вони отримуватимуть менше препаратів, ніж приймають. При застосуванні такого режиму лікування не можна пропускати жодного прийому препарату під час підтримувальної фази через ризик виникнення несприятливих наслідків лікування.</w:t>
      </w:r>
      <w:r w:rsidRPr="0091301A">
        <w:rPr>
          <w:rFonts w:cs="Times New Roman"/>
          <w:szCs w:val="28"/>
          <w:lang w:val="uk-UA"/>
        </w:rPr>
        <w:t xml:space="preserve"> </w:t>
      </w:r>
      <w:r w:rsidRPr="0091301A">
        <w:rPr>
          <w:rStyle w:val="fontstyle01"/>
          <w:rFonts w:cs="Times New Roman"/>
          <w:color w:val="auto"/>
          <w:szCs w:val="28"/>
          <w:lang w:val="uk-UA"/>
        </w:rPr>
        <w:t>Отже, більш вразливі групи населення зазнають ризику пропуску прийому препарату або неналежного його засвоєння, а переривчастий прийом препаратів наражає їх на ще більший ризик виникнення несприятливих наслідків лікування.</w:t>
      </w:r>
    </w:p>
    <w:p w14:paraId="53071048" w14:textId="77777777" w:rsidR="008B7556" w:rsidRPr="0091301A" w:rsidRDefault="008B7556" w:rsidP="00D07776">
      <w:pPr>
        <w:spacing w:line="233" w:lineRule="auto"/>
        <w:jc w:val="both"/>
        <w:rPr>
          <w:rFonts w:cs="Times New Roman"/>
          <w:szCs w:val="28"/>
          <w:lang w:val="uk-UA"/>
        </w:rPr>
      </w:pPr>
      <w:r w:rsidRPr="0091301A">
        <w:rPr>
          <w:rStyle w:val="fontstyle01"/>
          <w:rFonts w:cs="Times New Roman"/>
          <w:color w:val="auto"/>
          <w:szCs w:val="28"/>
          <w:lang w:val="uk-UA"/>
        </w:rPr>
        <w:t>Переривчастий режим прийому препаратів також може створити перешкоди на національному та міжнародному рівні через висування вимог до виробництва та пакування різних лікарських засобів та зменшення буферного запасу препаратів, що призведе до підвищення ризику виникнення дефіциту протитуберкульозних препаратів.</w:t>
      </w:r>
    </w:p>
    <w:p w14:paraId="51086CF4" w14:textId="77777777" w:rsidR="008B7556" w:rsidRPr="0091301A" w:rsidRDefault="008B7556" w:rsidP="00D07776">
      <w:pPr>
        <w:spacing w:line="233" w:lineRule="auto"/>
        <w:jc w:val="both"/>
        <w:rPr>
          <w:rStyle w:val="fontstyle01"/>
          <w:rFonts w:cs="Times New Roman"/>
          <w:color w:val="auto"/>
          <w:szCs w:val="28"/>
          <w:lang w:val="uk-UA"/>
        </w:rPr>
      </w:pPr>
      <w:r w:rsidRPr="0091301A">
        <w:rPr>
          <w:rStyle w:val="fontstyle01"/>
          <w:rFonts w:cs="Times New Roman"/>
          <w:color w:val="auto"/>
          <w:szCs w:val="28"/>
          <w:lang w:val="uk-UA"/>
        </w:rPr>
        <w:t>Враховуючи результати цього огляду, усім країнам наполегливо рекомендовано призначати лише щоденний прийом протитуберкульозних препаратів як під час інтенсивної, так і протягом підтримувальної фази лікування. Незважаючи на дві окремі позиції щодо оцінювання доказових даних стосовно прийому лікарських засобів тричі на тиждень під час інтенсивної та підтримувальної фази, обидві висловлені рекомендації були умовними та мали дуже низьку якість доказових даних. Загальну рекомендацію, що стосується інтенсивної та підтримувальної фази, було визначено з огляду на зручність дотримання режиму лікування безпосередніми користувачами.</w:t>
      </w:r>
    </w:p>
    <w:p w14:paraId="4B489B77" w14:textId="77777777" w:rsidR="008B7556" w:rsidRPr="0091301A" w:rsidRDefault="008B7556" w:rsidP="00D07776">
      <w:pPr>
        <w:spacing w:line="233" w:lineRule="auto"/>
        <w:jc w:val="both"/>
        <w:outlineLvl w:val="0"/>
        <w:rPr>
          <w:rFonts w:cs="Times New Roman"/>
          <w:szCs w:val="28"/>
          <w:lang w:val="uk-UA"/>
        </w:rPr>
      </w:pPr>
      <w:bookmarkStart w:id="39" w:name="_Toc15726963"/>
      <w:r w:rsidRPr="0091301A">
        <w:rPr>
          <w:rStyle w:val="fontstyle01"/>
          <w:rFonts w:cs="Times New Roman"/>
          <w:b/>
          <w:color w:val="auto"/>
          <w:szCs w:val="28"/>
          <w:lang w:val="uk-UA"/>
        </w:rPr>
        <w:t>Урахування підгруп</w:t>
      </w:r>
      <w:bookmarkEnd w:id="39"/>
    </w:p>
    <w:p w14:paraId="3B81015E" w14:textId="77777777" w:rsidR="008B7556" w:rsidRPr="0091301A" w:rsidRDefault="008B7556" w:rsidP="00D07776">
      <w:pPr>
        <w:spacing w:line="233" w:lineRule="auto"/>
        <w:ind w:left="720" w:firstLine="0"/>
        <w:jc w:val="both"/>
        <w:outlineLvl w:val="0"/>
        <w:rPr>
          <w:rFonts w:cs="Times New Roman"/>
          <w:szCs w:val="28"/>
          <w:lang w:val="uk-UA"/>
        </w:rPr>
      </w:pPr>
      <w:bookmarkStart w:id="40" w:name="_Toc15726964"/>
      <w:r w:rsidRPr="0091301A">
        <w:rPr>
          <w:rStyle w:val="fontstyle21"/>
          <w:rFonts w:ascii="Times New Roman" w:hAnsi="Times New Roman" w:cs="Times New Roman"/>
          <w:color w:val="auto"/>
          <w:sz w:val="28"/>
          <w:szCs w:val="28"/>
          <w:lang w:val="uk-UA"/>
        </w:rPr>
        <w:t>Ця рекомендація стосується як ВІЛ-негативних пацієнтів, так і ЛЖВ.</w:t>
      </w:r>
      <w:bookmarkEnd w:id="40"/>
    </w:p>
    <w:p w14:paraId="5F1E4485" w14:textId="77777777" w:rsidR="008B7556" w:rsidRPr="0091301A" w:rsidRDefault="008B7556" w:rsidP="00D07776">
      <w:pPr>
        <w:spacing w:line="233"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Дані, враховані під час проведення огляду, стосувалися лише пацієнтів з чутливим до лікарських засобів ТБ легень, в яких не було відзначено побічних реакцій, що вимагали б зміни режиму дозування.</w:t>
      </w:r>
    </w:p>
    <w:p w14:paraId="27378633" w14:textId="77777777" w:rsidR="008B7556" w:rsidRPr="0091301A" w:rsidRDefault="008B7556" w:rsidP="00D07776">
      <w:pPr>
        <w:spacing w:line="233"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Дані щодо дітей в цьому огляді не розглядали. Проте не існує вагомої причини, щоб не рекомендувати застосування такої схеми прийому і у дітей. Щоденний прийом </w:t>
      </w:r>
      <w:r w:rsidRPr="0091301A">
        <w:rPr>
          <w:rStyle w:val="fontstyle01"/>
          <w:rFonts w:cs="Times New Roman"/>
          <w:color w:val="auto"/>
          <w:szCs w:val="28"/>
          <w:lang w:val="uk-UA"/>
        </w:rPr>
        <w:t>протитуберкульозних препаратів</w:t>
      </w:r>
      <w:r w:rsidRPr="0091301A">
        <w:rPr>
          <w:rStyle w:val="fontstyle21"/>
          <w:rFonts w:ascii="Times New Roman" w:hAnsi="Times New Roman" w:cs="Times New Roman"/>
          <w:color w:val="auto"/>
          <w:sz w:val="28"/>
          <w:szCs w:val="28"/>
          <w:lang w:val="uk-UA"/>
        </w:rPr>
        <w:t xml:space="preserve"> протягом інтенсивної та підтримувальної фази лікування рекомендовано всім дітям, аналогічно до рекомендацій щодо дорослих</w:t>
      </w:r>
      <w:r w:rsidRPr="0091301A">
        <w:rPr>
          <w:rStyle w:val="fontstyle01"/>
          <w:rFonts w:cs="Times New Roman"/>
          <w:color w:val="auto"/>
          <w:szCs w:val="28"/>
          <w:lang w:val="uk-UA"/>
        </w:rPr>
        <w:t xml:space="preserve">. </w:t>
      </w:r>
      <w:r w:rsidRPr="0091301A">
        <w:rPr>
          <w:rStyle w:val="fontstyle21"/>
          <w:rFonts w:ascii="Times New Roman" w:hAnsi="Times New Roman" w:cs="Times New Roman"/>
          <w:color w:val="auto"/>
          <w:sz w:val="28"/>
          <w:szCs w:val="28"/>
          <w:lang w:val="uk-UA"/>
        </w:rPr>
        <w:t>Рекомендації щодо прийому лікарських засобів дітьми з чутливим ТБ наведено у публікації ВООЗ 2014 р. «Настанова для національних програм з контролю та лікування туберкульозу у дітей»</w:t>
      </w:r>
      <w:r w:rsidRPr="0091301A">
        <w:rPr>
          <w:rFonts w:cs="Times New Roman"/>
          <w:iCs/>
          <w:szCs w:val="28"/>
          <w:lang w:val="uk-UA"/>
        </w:rPr>
        <w:t xml:space="preserve"> </w:t>
      </w:r>
      <w:r w:rsidRPr="0091301A">
        <w:rPr>
          <w:rStyle w:val="fontstyle21"/>
          <w:rFonts w:ascii="Times New Roman" w:hAnsi="Times New Roman" w:cs="Times New Roman"/>
          <w:i/>
          <w:color w:val="auto"/>
          <w:sz w:val="28"/>
          <w:szCs w:val="28"/>
          <w:lang w:val="uk-UA"/>
        </w:rPr>
        <w:t>(24)</w:t>
      </w:r>
      <w:r w:rsidRPr="0091301A">
        <w:rPr>
          <w:rStyle w:val="fontstyle01"/>
          <w:rFonts w:cs="Times New Roman"/>
          <w:color w:val="auto"/>
          <w:szCs w:val="28"/>
          <w:lang w:val="uk-UA"/>
        </w:rPr>
        <w:t>.</w:t>
      </w:r>
    </w:p>
    <w:p w14:paraId="18240AE0" w14:textId="77777777" w:rsidR="008B7556" w:rsidRPr="0091301A" w:rsidRDefault="008B7556" w:rsidP="00D07776">
      <w:pPr>
        <w:spacing w:line="233" w:lineRule="auto"/>
        <w:jc w:val="both"/>
        <w:outlineLvl w:val="0"/>
        <w:rPr>
          <w:rFonts w:cs="Times New Roman"/>
          <w:b/>
          <w:szCs w:val="28"/>
          <w:lang w:val="uk-UA"/>
        </w:rPr>
      </w:pPr>
      <w:bookmarkStart w:id="41" w:name="_Toc15726965"/>
      <w:r w:rsidRPr="0091301A">
        <w:rPr>
          <w:rStyle w:val="fontstyle01"/>
          <w:rFonts w:cs="Times New Roman"/>
          <w:b/>
          <w:color w:val="auto"/>
          <w:szCs w:val="28"/>
          <w:lang w:val="uk-UA"/>
        </w:rPr>
        <w:t>Рекомендації з впровадження</w:t>
      </w:r>
      <w:bookmarkEnd w:id="41"/>
      <w:r w:rsidRPr="0091301A">
        <w:rPr>
          <w:rStyle w:val="fontstyle01"/>
          <w:rFonts w:cs="Times New Roman"/>
          <w:b/>
          <w:color w:val="auto"/>
          <w:szCs w:val="28"/>
          <w:lang w:val="uk-UA"/>
        </w:rPr>
        <w:t xml:space="preserve"> </w:t>
      </w:r>
    </w:p>
    <w:p w14:paraId="39C1FDA1" w14:textId="77777777" w:rsidR="008B7556" w:rsidRPr="0091301A" w:rsidRDefault="008B7556" w:rsidP="00D07776">
      <w:pPr>
        <w:spacing w:line="233" w:lineRule="auto"/>
        <w:jc w:val="both"/>
        <w:rPr>
          <w:rStyle w:val="fontstyle01"/>
          <w:rFonts w:cs="Times New Roman"/>
          <w:color w:val="auto"/>
          <w:szCs w:val="28"/>
          <w:lang w:val="uk-UA"/>
        </w:rPr>
      </w:pPr>
      <w:r w:rsidRPr="0091301A">
        <w:rPr>
          <w:rStyle w:val="fontstyle21"/>
          <w:rFonts w:ascii="Times New Roman" w:hAnsi="Times New Roman" w:cs="Times New Roman"/>
          <w:color w:val="auto"/>
          <w:sz w:val="28"/>
          <w:szCs w:val="28"/>
          <w:lang w:val="uk-UA"/>
        </w:rPr>
        <w:t>Конкретні нові рекомендації відсутні, оскільки рекомендовану схему щоденного прийому препаратів вже впроваджено</w:t>
      </w:r>
      <w:r w:rsidRPr="0091301A">
        <w:rPr>
          <w:rStyle w:val="fontstyle01"/>
          <w:rFonts w:cs="Times New Roman"/>
          <w:color w:val="auto"/>
          <w:szCs w:val="28"/>
          <w:lang w:val="uk-UA"/>
        </w:rPr>
        <w:t>. Проте переривчастий режим прийому все ще застосовують у деяких країнах. У таких виняткових випадках впровадження рекомендації щодо щоденного прийому препаратів протягом інтенсивної та підтримувальної фази лікування ТБ може мати певні наслідки при закупівлі препаратів, навчанні медпрацівників, зміні політики програми та наданні підтримки пацієнту.</w:t>
      </w:r>
    </w:p>
    <w:p w14:paraId="622BE38D" w14:textId="77777777" w:rsidR="008B7556" w:rsidRPr="0091301A" w:rsidRDefault="008B7556" w:rsidP="0091301A">
      <w:pPr>
        <w:jc w:val="both"/>
        <w:outlineLvl w:val="0"/>
        <w:rPr>
          <w:rFonts w:cs="Times New Roman"/>
          <w:szCs w:val="28"/>
          <w:lang w:val="uk-UA"/>
        </w:rPr>
      </w:pPr>
      <w:bookmarkStart w:id="42" w:name="_Toc15726966"/>
      <w:r w:rsidRPr="0091301A">
        <w:rPr>
          <w:rStyle w:val="fontstyle31"/>
          <w:rFonts w:ascii="Times New Roman" w:hAnsi="Times New Roman" w:cs="Times New Roman"/>
          <w:b/>
          <w:color w:val="auto"/>
          <w:sz w:val="28"/>
          <w:szCs w:val="28"/>
          <w:lang w:val="uk-UA"/>
        </w:rPr>
        <w:t>Моніторинг та оцінювання</w:t>
      </w:r>
      <w:bookmarkEnd w:id="42"/>
      <w:r w:rsidRPr="0091301A">
        <w:rPr>
          <w:rStyle w:val="fontstyle31"/>
          <w:rFonts w:ascii="Times New Roman" w:hAnsi="Times New Roman" w:cs="Times New Roman"/>
          <w:b/>
          <w:color w:val="auto"/>
          <w:sz w:val="28"/>
          <w:szCs w:val="28"/>
          <w:lang w:val="uk-UA"/>
        </w:rPr>
        <w:t xml:space="preserve"> </w:t>
      </w:r>
    </w:p>
    <w:p w14:paraId="48C57ECD" w14:textId="77777777" w:rsidR="008B7556" w:rsidRPr="0091301A" w:rsidRDefault="008B7556" w:rsidP="0091301A">
      <w:pPr>
        <w:jc w:val="both"/>
        <w:rPr>
          <w:rStyle w:val="fontstyle01"/>
          <w:rFonts w:cs="Times New Roman"/>
          <w:color w:val="auto"/>
          <w:szCs w:val="28"/>
          <w:lang w:val="uk-UA"/>
        </w:rPr>
      </w:pPr>
      <w:r w:rsidRPr="0091301A">
        <w:rPr>
          <w:rStyle w:val="fontstyle21"/>
          <w:rFonts w:ascii="Times New Roman" w:hAnsi="Times New Roman" w:cs="Times New Roman"/>
          <w:color w:val="auto"/>
          <w:sz w:val="28"/>
          <w:szCs w:val="28"/>
          <w:lang w:val="uk-UA"/>
        </w:rPr>
        <w:t>Конкретні нові рекомендації відсутні</w:t>
      </w:r>
      <w:r w:rsidRPr="0091301A">
        <w:rPr>
          <w:rStyle w:val="fontstyle01"/>
          <w:rFonts w:cs="Times New Roman"/>
          <w:color w:val="auto"/>
          <w:szCs w:val="28"/>
          <w:lang w:val="uk-UA"/>
        </w:rPr>
        <w:t>, оскільки рекомендовано застосування стандартизованої схеми лікування (щоденний прийом препаратів протягом як інтенсивної, так і підтримувальної фази лікування).</w:t>
      </w:r>
    </w:p>
    <w:p w14:paraId="5B9E4B7F" w14:textId="77777777" w:rsidR="008B7556" w:rsidRPr="0091301A" w:rsidRDefault="008B7556" w:rsidP="0091301A">
      <w:pPr>
        <w:pStyle w:val="3"/>
        <w:rPr>
          <w:rStyle w:val="fontstyle01"/>
          <w:color w:val="auto"/>
          <w:szCs w:val="22"/>
          <w:lang w:val="uk-UA"/>
        </w:rPr>
      </w:pPr>
      <w:bookmarkStart w:id="43" w:name="_Toc15726967"/>
      <w:r w:rsidRPr="0091301A">
        <w:rPr>
          <w:rStyle w:val="fontstyle01"/>
          <w:color w:val="auto"/>
          <w:szCs w:val="22"/>
          <w:lang w:val="uk-UA"/>
        </w:rPr>
        <w:t>1.4.</w:t>
      </w:r>
      <w:r w:rsidRPr="0091301A">
        <w:rPr>
          <w:rStyle w:val="fontstyle01"/>
          <w:color w:val="auto"/>
          <w:szCs w:val="22"/>
        </w:rPr>
        <w:t> </w:t>
      </w:r>
      <w:r w:rsidRPr="0091301A">
        <w:rPr>
          <w:rStyle w:val="fontstyle01"/>
          <w:color w:val="auto"/>
          <w:szCs w:val="22"/>
          <w:lang w:val="uk-UA"/>
        </w:rPr>
        <w:t>Початок антиретровірусної терапії у ВІЛ-інфікованих пацієнтів з ТБ</w:t>
      </w:r>
      <w:bookmarkEnd w:id="43"/>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541007" w14:paraId="66B2BBFC" w14:textId="77777777" w:rsidTr="003B38E1">
        <w:tc>
          <w:tcPr>
            <w:tcW w:w="9639" w:type="dxa"/>
            <w:shd w:val="clear" w:color="auto" w:fill="DEEAF6" w:themeFill="accent1" w:themeFillTint="33"/>
          </w:tcPr>
          <w:p w14:paraId="62C33CD9" w14:textId="585F78D8" w:rsidR="008B7556" w:rsidRPr="0091301A" w:rsidRDefault="00C823A4" w:rsidP="0091301A">
            <w:pPr>
              <w:spacing w:before="120" w:after="120"/>
              <w:ind w:firstLine="0"/>
              <w:jc w:val="center"/>
              <w:rPr>
                <w:rFonts w:cs="Times New Roman"/>
                <w:szCs w:val="28"/>
                <w:lang w:val="uk-UA"/>
              </w:rPr>
            </w:pPr>
            <w:r>
              <w:rPr>
                <w:rStyle w:val="fontstyle21"/>
                <w:rFonts w:ascii="Times New Roman" w:hAnsi="Times New Roman" w:cs="Times New Roman"/>
                <w:b/>
                <w:color w:val="auto"/>
                <w:sz w:val="28"/>
                <w:szCs w:val="28"/>
                <w:lang w:val="uk-UA"/>
              </w:rPr>
              <w:t>Рекомендації</w:t>
            </w:r>
          </w:p>
          <w:p w14:paraId="77023861" w14:textId="7D28A51C" w:rsidR="008B7556" w:rsidRPr="0091301A" w:rsidRDefault="008B7556" w:rsidP="0091301A">
            <w:pPr>
              <w:ind w:firstLine="0"/>
              <w:jc w:val="both"/>
              <w:rPr>
                <w:rFonts w:cs="Times New Roman"/>
                <w:b/>
                <w:bCs/>
                <w:iCs/>
                <w:szCs w:val="28"/>
                <w:lang w:val="uk-UA"/>
              </w:rPr>
            </w:pPr>
            <w:r w:rsidRPr="0091301A">
              <w:rPr>
                <w:rStyle w:val="fontstyle31"/>
                <w:rFonts w:ascii="Times New Roman" w:hAnsi="Times New Roman" w:cs="Times New Roman"/>
                <w:color w:val="auto"/>
                <w:sz w:val="28"/>
                <w:szCs w:val="28"/>
                <w:lang w:val="uk-UA"/>
              </w:rPr>
              <w:t xml:space="preserve">1.4.1. Призначення АРТ рекомендовано </w:t>
            </w:r>
            <w:r w:rsidR="000966A9">
              <w:rPr>
                <w:rStyle w:val="fontstyle31"/>
                <w:rFonts w:ascii="Times New Roman" w:hAnsi="Times New Roman" w:cs="Times New Roman"/>
                <w:color w:val="auto"/>
                <w:sz w:val="28"/>
                <w:szCs w:val="28"/>
                <w:lang w:val="uk-UA"/>
              </w:rPr>
              <w:t xml:space="preserve">для </w:t>
            </w:r>
            <w:r w:rsidRPr="0091301A">
              <w:rPr>
                <w:rStyle w:val="fontstyle31"/>
                <w:rFonts w:ascii="Times New Roman" w:hAnsi="Times New Roman" w:cs="Times New Roman"/>
                <w:color w:val="auto"/>
                <w:sz w:val="28"/>
                <w:szCs w:val="28"/>
                <w:lang w:val="uk-UA"/>
              </w:rPr>
              <w:t xml:space="preserve">усіх </w:t>
            </w:r>
            <w:r w:rsidRPr="0091301A">
              <w:rPr>
                <w:rStyle w:val="fontstyle01"/>
                <w:rFonts w:cs="Times New Roman"/>
                <w:color w:val="auto"/>
                <w:szCs w:val="28"/>
                <w:lang w:val="uk-UA"/>
              </w:rPr>
              <w:t>ВІЛ-інфікованих пацієнтів з ТБ</w:t>
            </w:r>
            <w:r w:rsidRPr="0091301A">
              <w:rPr>
                <w:rStyle w:val="fontstyle31"/>
                <w:rFonts w:ascii="Times New Roman" w:hAnsi="Times New Roman" w:cs="Times New Roman"/>
                <w:color w:val="auto"/>
                <w:sz w:val="28"/>
                <w:szCs w:val="28"/>
                <w:lang w:val="uk-UA"/>
              </w:rPr>
              <w:t xml:space="preserve"> незалежно від визначеної в них кількості CD4-лімфоцитів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31"/>
                <w:rFonts w:ascii="Times New Roman" w:hAnsi="Times New Roman" w:cs="Times New Roman"/>
                <w:color w:val="auto"/>
                <w:sz w:val="28"/>
                <w:szCs w:val="28"/>
                <w:lang w:val="uk-UA"/>
              </w:rPr>
              <w:t>).</w:t>
            </w:r>
          </w:p>
          <w:p w14:paraId="2B39E27E" w14:textId="77777777" w:rsidR="008B7556" w:rsidRPr="0091301A" w:rsidRDefault="008B7556" w:rsidP="0091301A">
            <w:pPr>
              <w:spacing w:before="120" w:after="120"/>
              <w:ind w:firstLine="0"/>
              <w:jc w:val="both"/>
              <w:rPr>
                <w:rFonts w:cs="Times New Roman"/>
                <w:szCs w:val="28"/>
                <w:lang w:val="uk-UA"/>
              </w:rPr>
            </w:pPr>
            <w:r w:rsidRPr="0091301A">
              <w:rPr>
                <w:rStyle w:val="fontstyle31"/>
                <w:rFonts w:ascii="Times New Roman" w:hAnsi="Times New Roman" w:cs="Times New Roman"/>
                <w:color w:val="auto"/>
                <w:sz w:val="28"/>
                <w:szCs w:val="28"/>
                <w:lang w:val="uk-UA"/>
              </w:rPr>
              <w:t>1.4.2. Спочатку рекомендовано розпочати курс лікування ТБ, після цього, якомога скоріше, протягом перших 8 тижнів курсу лікування слід розпочати АРТ (</w:t>
            </w:r>
            <w:r w:rsidRPr="0091301A">
              <w:rPr>
                <w:rStyle w:val="fontstyle41"/>
                <w:rFonts w:ascii="Times New Roman" w:hAnsi="Times New Roman" w:cs="Times New Roman"/>
                <w:color w:val="auto"/>
                <w:sz w:val="28"/>
                <w:szCs w:val="28"/>
                <w:lang w:val="uk-UA"/>
              </w:rPr>
              <w:t>наполеглива рекомендація, висока якість доказових даних</w:t>
            </w:r>
            <w:r w:rsidRPr="0091301A">
              <w:rPr>
                <w:rStyle w:val="fontstyle31"/>
                <w:rFonts w:ascii="Times New Roman" w:hAnsi="Times New Roman" w:cs="Times New Roman"/>
                <w:color w:val="auto"/>
                <w:sz w:val="28"/>
                <w:szCs w:val="28"/>
                <w:lang w:val="uk-UA"/>
              </w:rPr>
              <w:t>). У ВІЛ-позитивних пацієнтів зі значною імуносупресією (наприклад, кількість лімфоцитів CD4˂50 клітин/мм³) рекомендовано розпочинати АРТ протягом перших 2 тижнів після початку курсу лікування ТБ.</w:t>
            </w:r>
          </w:p>
        </w:tc>
      </w:tr>
    </w:tbl>
    <w:p w14:paraId="71E2A5EF" w14:textId="77777777" w:rsidR="008B7556" w:rsidRPr="0091301A" w:rsidRDefault="008B7556" w:rsidP="0091301A">
      <w:pPr>
        <w:spacing w:before="120"/>
        <w:jc w:val="both"/>
        <w:outlineLvl w:val="0"/>
        <w:rPr>
          <w:rFonts w:cs="Times New Roman"/>
          <w:b/>
          <w:szCs w:val="28"/>
          <w:lang w:val="uk-UA"/>
        </w:rPr>
      </w:pPr>
      <w:bookmarkStart w:id="44" w:name="_Toc15726968"/>
      <w:r w:rsidRPr="0091301A">
        <w:rPr>
          <w:rStyle w:val="fontstyle01"/>
          <w:rFonts w:cs="Times New Roman"/>
          <w:b/>
          <w:color w:val="auto"/>
          <w:szCs w:val="28"/>
          <w:lang w:val="uk-UA"/>
        </w:rPr>
        <w:t>Обґрунтування</w:t>
      </w:r>
      <w:bookmarkEnd w:id="44"/>
      <w:r w:rsidRPr="0091301A">
        <w:rPr>
          <w:rStyle w:val="fontstyle01"/>
          <w:rFonts w:cs="Times New Roman"/>
          <w:b/>
          <w:color w:val="auto"/>
          <w:szCs w:val="28"/>
          <w:lang w:val="uk-UA"/>
        </w:rPr>
        <w:t xml:space="preserve"> </w:t>
      </w:r>
    </w:p>
    <w:p w14:paraId="1F04B78A" w14:textId="77777777" w:rsidR="008B7556" w:rsidRPr="0091301A" w:rsidRDefault="008B7556"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Дані рекомендації входять до публікації ВООЗ «</w:t>
      </w:r>
      <w:r w:rsidRPr="0091301A">
        <w:rPr>
          <w:rStyle w:val="fontstyle31"/>
          <w:rFonts w:ascii="Times New Roman" w:hAnsi="Times New Roman" w:cs="Times New Roman"/>
          <w:color w:val="auto"/>
          <w:sz w:val="28"/>
          <w:szCs w:val="28"/>
          <w:lang w:val="uk-UA"/>
        </w:rPr>
        <w:t xml:space="preserve">Зведена настанова із застосування антиретровірусних препаратів для лікування та профілактики ВІЛ-інфекції» </w:t>
      </w:r>
      <w:r w:rsidRPr="0091301A">
        <w:rPr>
          <w:rStyle w:val="fontstyle31"/>
          <w:rFonts w:ascii="Times New Roman" w:hAnsi="Times New Roman" w:cs="Times New Roman"/>
          <w:i/>
          <w:color w:val="auto"/>
          <w:sz w:val="28"/>
          <w:szCs w:val="28"/>
          <w:lang w:val="uk-UA"/>
        </w:rPr>
        <w:t>(4)</w:t>
      </w:r>
      <w:r w:rsidRPr="0091301A">
        <w:rPr>
          <w:rStyle w:val="fontstyle41"/>
          <w:rFonts w:ascii="Times New Roman" w:hAnsi="Times New Roman" w:cs="Times New Roman"/>
          <w:color w:val="auto"/>
          <w:sz w:val="28"/>
          <w:szCs w:val="28"/>
          <w:lang w:val="uk-UA"/>
        </w:rPr>
        <w:t>.</w:t>
      </w:r>
      <w:r w:rsidRPr="0091301A">
        <w:rPr>
          <w:rFonts w:cs="Times New Roman"/>
          <w:szCs w:val="28"/>
          <w:lang w:val="uk-UA"/>
        </w:rPr>
        <w:t xml:space="preserve"> </w:t>
      </w:r>
      <w:r w:rsidRPr="0091301A">
        <w:rPr>
          <w:rStyle w:val="fontstyle11"/>
          <w:rFonts w:ascii="Times New Roman" w:hAnsi="Times New Roman" w:cs="Times New Roman"/>
          <w:color w:val="auto"/>
          <w:sz w:val="28"/>
          <w:szCs w:val="28"/>
          <w:lang w:val="uk-UA"/>
        </w:rPr>
        <w:t>Нижче наведено пояснення та обґрунтування з цієї публікації.</w:t>
      </w:r>
    </w:p>
    <w:p w14:paraId="1301EA66" w14:textId="77777777" w:rsidR="008B7556" w:rsidRPr="0091301A" w:rsidRDefault="008B7556" w:rsidP="0091301A">
      <w:pPr>
        <w:jc w:val="both"/>
        <w:rPr>
          <w:rFonts w:cs="Times New Roman"/>
          <w:szCs w:val="28"/>
          <w:lang w:val="uk-UA"/>
        </w:rPr>
      </w:pPr>
      <w:r w:rsidRPr="0091301A">
        <w:rPr>
          <w:rFonts w:cs="Times New Roman"/>
          <w:szCs w:val="28"/>
          <w:lang w:val="uk-UA"/>
        </w:rPr>
        <w:t xml:space="preserve">Ранній початок АРТ серед людей з ВІЛ-асоційованим ТБ є вкрай важливим для зниження рівнів захворюваності та смертності. З 2010 р. ВООЗ рекомендує починати АРТ в усіх </w:t>
      </w:r>
      <w:r w:rsidRPr="0091301A">
        <w:rPr>
          <w:rStyle w:val="fontstyle11"/>
          <w:rFonts w:ascii="Times New Roman" w:hAnsi="Times New Roman" w:cs="Times New Roman"/>
          <w:color w:val="auto"/>
          <w:sz w:val="28"/>
          <w:szCs w:val="28"/>
          <w:lang w:val="uk-UA"/>
        </w:rPr>
        <w:t xml:space="preserve">пацієнтів з ВІЛ/ТБ </w:t>
      </w:r>
      <w:r w:rsidRPr="0091301A">
        <w:rPr>
          <w:rFonts w:cs="Times New Roman"/>
          <w:szCs w:val="28"/>
          <w:lang w:val="uk-UA"/>
        </w:rPr>
        <w:t xml:space="preserve">незалежно від кількості </w:t>
      </w:r>
      <w:r w:rsidRPr="0091301A">
        <w:rPr>
          <w:rStyle w:val="fontstyle11"/>
          <w:rFonts w:ascii="Times New Roman" w:hAnsi="Times New Roman" w:cs="Times New Roman"/>
          <w:color w:val="auto"/>
          <w:sz w:val="28"/>
          <w:szCs w:val="28"/>
          <w:lang w:val="uk-UA"/>
        </w:rPr>
        <w:t xml:space="preserve">лімфоцитів </w:t>
      </w:r>
      <w:r w:rsidRPr="0091301A">
        <w:rPr>
          <w:rFonts w:cs="Times New Roman"/>
          <w:szCs w:val="28"/>
          <w:lang w:val="uk-UA"/>
        </w:rPr>
        <w:t xml:space="preserve">CD4 якомога швидше протягом перших 8 тижнів після початку протитуберкульозної терапії. З того часу було опубліковано додаткові результати декількох рандомізованих контрольованих досліджень. У 2015 р. було проведено систематичний огляд для переоцінювання оптимальних термінів щодо початку АРТ серед </w:t>
      </w:r>
      <w:r w:rsidRPr="0091301A">
        <w:rPr>
          <w:rStyle w:val="fontstyle01"/>
          <w:rFonts w:cs="Times New Roman"/>
          <w:color w:val="auto"/>
          <w:szCs w:val="28"/>
          <w:lang w:val="uk-UA"/>
        </w:rPr>
        <w:t xml:space="preserve">ВІЛ-інфікованих пацієнтів </w:t>
      </w:r>
      <w:r w:rsidRPr="0091301A">
        <w:rPr>
          <w:rFonts w:cs="Times New Roman"/>
          <w:szCs w:val="28"/>
          <w:lang w:val="uk-UA"/>
        </w:rPr>
        <w:t xml:space="preserve">з активною формою ТБ для зниження рівня смертності, попередження СНІД-індикаторних захворювань, запобігання виникненню побічних реакцій важкого перебігу, пов’язаних із лікуванням, та випадків виникнення </w:t>
      </w:r>
      <w:r w:rsidRPr="0091301A">
        <w:rPr>
          <w:rStyle w:val="fontstyle11"/>
          <w:rFonts w:ascii="Times New Roman" w:hAnsi="Times New Roman" w:cs="Times New Roman"/>
          <w:color w:val="auto"/>
          <w:sz w:val="28"/>
          <w:szCs w:val="28"/>
          <w:lang w:val="uk-UA"/>
        </w:rPr>
        <w:t>синдрому відновлення імунної системи</w:t>
      </w:r>
      <w:r w:rsidRPr="0091301A">
        <w:rPr>
          <w:rFonts w:cs="Times New Roman"/>
          <w:szCs w:val="28"/>
          <w:lang w:val="uk-UA"/>
        </w:rPr>
        <w:t xml:space="preserve"> (СВІС).</w:t>
      </w:r>
    </w:p>
    <w:p w14:paraId="4B8A068C" w14:textId="2C80CE56" w:rsidR="008B7556" w:rsidRPr="0091301A" w:rsidRDefault="008B7556" w:rsidP="0091301A">
      <w:pPr>
        <w:jc w:val="both"/>
        <w:rPr>
          <w:rFonts w:cs="Times New Roman"/>
          <w:szCs w:val="28"/>
          <w:lang w:val="uk-UA"/>
        </w:rPr>
      </w:pPr>
      <w:r w:rsidRPr="0091301A">
        <w:rPr>
          <w:rFonts w:cs="Times New Roman"/>
          <w:szCs w:val="28"/>
          <w:lang w:val="uk-UA"/>
        </w:rPr>
        <w:t>Перегляд доказових даних щодо відносних переваг ранньої АРТ, розпочатої протягом 2 тижнів (визначається як «більш ранній початок») або 8</w:t>
      </w:r>
      <w:r w:rsidR="00D07776">
        <w:rPr>
          <w:rFonts w:cs="Times New Roman"/>
          <w:szCs w:val="28"/>
          <w:lang w:val="uk-UA"/>
        </w:rPr>
        <w:t> </w:t>
      </w:r>
      <w:r w:rsidRPr="0091301A">
        <w:rPr>
          <w:rFonts w:cs="Times New Roman"/>
          <w:szCs w:val="28"/>
          <w:lang w:val="uk-UA"/>
        </w:rPr>
        <w:t xml:space="preserve">тижнів (визначається як «ранній початок») з початку протитуберкульозної терапії, порівняно із АРТ, розпочатою після 8 тижнів (визначається як «відтермінований початок»). Ранній та більш ранній початок також порівнювали з відтермінованим початком АРТ (після 8 тижнів лікування, але до завершення протитуберкульозної терапії). Особливу увагу було приділено людям зі значною імуносупресією (кількість </w:t>
      </w:r>
      <w:r w:rsidRPr="0091301A">
        <w:rPr>
          <w:rStyle w:val="fontstyle01"/>
          <w:rFonts w:cs="Times New Roman"/>
          <w:color w:val="auto"/>
          <w:szCs w:val="28"/>
          <w:lang w:val="uk-UA"/>
        </w:rPr>
        <w:t xml:space="preserve">лімфоцитів </w:t>
      </w:r>
      <w:r w:rsidRPr="0091301A">
        <w:rPr>
          <w:rFonts w:cs="Times New Roman"/>
          <w:szCs w:val="28"/>
          <w:lang w:val="uk-UA"/>
        </w:rPr>
        <w:t>CD4˂50 клітин/мм</w:t>
      </w:r>
      <w:r w:rsidRPr="0091301A">
        <w:rPr>
          <w:rFonts w:cs="Times New Roman"/>
          <w:szCs w:val="28"/>
          <w:vertAlign w:val="superscript"/>
          <w:lang w:val="uk-UA"/>
        </w:rPr>
        <w:t>3</w:t>
      </w:r>
      <w:r w:rsidRPr="0091301A">
        <w:rPr>
          <w:rFonts w:cs="Times New Roman"/>
          <w:szCs w:val="28"/>
          <w:lang w:val="uk-UA"/>
        </w:rPr>
        <w:t>)</w:t>
      </w:r>
      <w:bookmarkStart w:id="45" w:name="br2"/>
      <w:bookmarkEnd w:id="45"/>
      <w:r w:rsidRPr="0091301A">
        <w:rPr>
          <w:rFonts w:cs="Times New Roman"/>
          <w:szCs w:val="28"/>
          <w:lang w:val="uk-UA"/>
        </w:rPr>
        <w:t>.</w:t>
      </w:r>
    </w:p>
    <w:p w14:paraId="092A0B3E" w14:textId="77777777" w:rsidR="008B7556" w:rsidRPr="0091301A" w:rsidRDefault="008B7556" w:rsidP="00D07776">
      <w:pPr>
        <w:spacing w:line="242" w:lineRule="auto"/>
        <w:jc w:val="both"/>
        <w:rPr>
          <w:rFonts w:cs="Times New Roman"/>
          <w:szCs w:val="28"/>
          <w:lang w:val="uk-UA"/>
        </w:rPr>
      </w:pPr>
      <w:r w:rsidRPr="0091301A">
        <w:rPr>
          <w:rFonts w:cs="Times New Roman"/>
          <w:szCs w:val="28"/>
          <w:lang w:val="uk-UA"/>
        </w:rPr>
        <w:t>Доказові дані високої якості з восьми випробувань</w:t>
      </w:r>
      <w:r w:rsidRPr="0091301A">
        <w:rPr>
          <w:rStyle w:val="fontstyle01"/>
          <w:rFonts w:cs="Times New Roman"/>
          <w:color w:val="auto"/>
          <w:szCs w:val="28"/>
          <w:lang w:val="uk-UA"/>
        </w:rPr>
        <w:t xml:space="preserve"> </w:t>
      </w:r>
      <w:r w:rsidRPr="0091301A">
        <w:rPr>
          <w:rStyle w:val="fontstyle21"/>
          <w:rFonts w:ascii="Times New Roman" w:hAnsi="Times New Roman" w:cs="Times New Roman"/>
          <w:i/>
          <w:color w:val="auto"/>
          <w:sz w:val="28"/>
          <w:szCs w:val="28"/>
          <w:lang w:val="uk-UA"/>
        </w:rPr>
        <w:t>(23, 26–32)</w:t>
      </w:r>
      <w:r w:rsidRPr="0091301A">
        <w:rPr>
          <w:rStyle w:val="fontstyle21"/>
          <w:rFonts w:ascii="Times New Roman" w:hAnsi="Times New Roman" w:cs="Times New Roman"/>
          <w:color w:val="auto"/>
          <w:sz w:val="28"/>
          <w:szCs w:val="28"/>
          <w:lang w:val="uk-UA"/>
        </w:rPr>
        <w:t xml:space="preserve">, </w:t>
      </w:r>
      <w:r w:rsidRPr="0091301A">
        <w:rPr>
          <w:rFonts w:cs="Times New Roman"/>
          <w:szCs w:val="28"/>
          <w:lang w:val="uk-UA"/>
        </w:rPr>
        <w:t>свідчать, що за умови зниження кількості клітин CD4 ранній початок АРТ (протягом 8 тижнів протитуберкульозної терапії) призводить до зниження загального рівня смертності порівняно із початком АРТ після 8 тижнів протитуберкульозної терапії або після її закінчення. При додатковому дослідженні осіб з кількістю лімфоцитів CD4˂50 клітин/мм</w:t>
      </w:r>
      <w:r w:rsidRPr="0091301A">
        <w:rPr>
          <w:rFonts w:cs="Times New Roman"/>
          <w:szCs w:val="28"/>
          <w:vertAlign w:val="superscript"/>
          <w:lang w:val="uk-UA"/>
        </w:rPr>
        <w:t>3</w:t>
      </w:r>
      <w:r w:rsidRPr="0091301A">
        <w:rPr>
          <w:rFonts w:cs="Times New Roman"/>
          <w:szCs w:val="28"/>
          <w:lang w:val="uk-UA"/>
        </w:rPr>
        <w:t xml:space="preserve"> зниження показників смертності було статистично значущим </w:t>
      </w:r>
      <w:r w:rsidRPr="0091301A">
        <w:rPr>
          <w:rStyle w:val="fontstyle21"/>
          <w:rFonts w:ascii="Times New Roman" w:hAnsi="Times New Roman" w:cs="Times New Roman"/>
          <w:i/>
          <w:color w:val="auto"/>
          <w:sz w:val="28"/>
          <w:szCs w:val="28"/>
          <w:lang w:val="uk-UA"/>
        </w:rPr>
        <w:t>(26, 29, 33, 34)</w:t>
      </w:r>
      <w:r w:rsidRPr="0091301A">
        <w:rPr>
          <w:rStyle w:val="fontstyle01"/>
          <w:rFonts w:cs="Times New Roman"/>
          <w:color w:val="auto"/>
          <w:szCs w:val="28"/>
          <w:lang w:val="uk-UA"/>
        </w:rPr>
        <w:t xml:space="preserve">. Доказові дані високої якості чотирьох випробувань свідчать про зниження рівня показників смертності при впровадженні АРТ протягом 2 тижнів після початку курсу лікування ТБ незалежно від кількості лімфоцитів CD4 порівняно з відтермінованим початком АРТ, але у межах курсу лікування ТБ </w:t>
      </w:r>
      <w:r w:rsidRPr="0091301A">
        <w:rPr>
          <w:rStyle w:val="fontstyle21"/>
          <w:rFonts w:ascii="Times New Roman" w:hAnsi="Times New Roman" w:cs="Times New Roman"/>
          <w:i/>
          <w:color w:val="auto"/>
          <w:sz w:val="28"/>
          <w:szCs w:val="28"/>
          <w:lang w:val="uk-UA"/>
        </w:rPr>
        <w:t>(26–28, 29)</w:t>
      </w:r>
      <w:r w:rsidRPr="0091301A">
        <w:rPr>
          <w:rStyle w:val="fontstyle01"/>
          <w:rFonts w:cs="Times New Roman"/>
          <w:color w:val="auto"/>
          <w:szCs w:val="28"/>
          <w:lang w:val="uk-UA"/>
        </w:rPr>
        <w:t xml:space="preserve">. </w:t>
      </w:r>
      <w:r w:rsidRPr="0091301A">
        <w:rPr>
          <w:rFonts w:cs="Times New Roman"/>
          <w:szCs w:val="28"/>
          <w:lang w:val="uk-UA"/>
        </w:rPr>
        <w:t>Так само, більш ранній початок АРТ в осіб з кількістю лімфоцитів CD4˂50 клітин/мм</w:t>
      </w:r>
      <w:r w:rsidRPr="0091301A">
        <w:rPr>
          <w:rFonts w:cs="Times New Roman"/>
          <w:szCs w:val="28"/>
          <w:vertAlign w:val="superscript"/>
          <w:lang w:val="uk-UA"/>
        </w:rPr>
        <w:t>3</w:t>
      </w:r>
      <w:r w:rsidRPr="0091301A">
        <w:rPr>
          <w:rFonts w:cs="Times New Roman"/>
          <w:szCs w:val="28"/>
          <w:lang w:val="uk-UA"/>
        </w:rPr>
        <w:t xml:space="preserve"> пов’язаний із зниженням рівня показників смертності </w:t>
      </w:r>
      <w:r w:rsidRPr="0091301A">
        <w:rPr>
          <w:rStyle w:val="fontstyle21"/>
          <w:rFonts w:ascii="Times New Roman" w:hAnsi="Times New Roman" w:cs="Times New Roman"/>
          <w:i/>
          <w:color w:val="auto"/>
          <w:sz w:val="28"/>
          <w:szCs w:val="28"/>
          <w:lang w:val="uk-UA"/>
        </w:rPr>
        <w:t>(26, 34)</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Крім того, в межах одного дослідження було виявлено значне зниження виникнення </w:t>
      </w:r>
      <w:r w:rsidRPr="0091301A">
        <w:rPr>
          <w:rStyle w:val="fontstyle11"/>
          <w:rFonts w:ascii="Times New Roman" w:hAnsi="Times New Roman" w:cs="Times New Roman"/>
          <w:color w:val="auto"/>
          <w:sz w:val="28"/>
          <w:szCs w:val="28"/>
          <w:lang w:val="uk-UA"/>
        </w:rPr>
        <w:t xml:space="preserve">СНІД-індикаторних захворювань або смертності </w:t>
      </w:r>
      <w:r w:rsidRPr="0091301A">
        <w:rPr>
          <w:rStyle w:val="fontstyle21"/>
          <w:rFonts w:ascii="Times New Roman" w:hAnsi="Times New Roman" w:cs="Times New Roman"/>
          <w:i/>
          <w:color w:val="auto"/>
          <w:sz w:val="28"/>
          <w:szCs w:val="28"/>
          <w:lang w:val="uk-UA"/>
        </w:rPr>
        <w:t>(28)</w:t>
      </w:r>
      <w:r w:rsidRPr="0091301A">
        <w:rPr>
          <w:rStyle w:val="fontstyle01"/>
          <w:rFonts w:cs="Times New Roman"/>
          <w:color w:val="auto"/>
          <w:szCs w:val="28"/>
          <w:lang w:val="uk-UA"/>
        </w:rPr>
        <w:t>.</w:t>
      </w:r>
    </w:p>
    <w:p w14:paraId="2CFE0FF5" w14:textId="77777777" w:rsidR="008B7556" w:rsidRPr="0091301A" w:rsidRDefault="008B7556" w:rsidP="00D07776">
      <w:pPr>
        <w:spacing w:line="242" w:lineRule="auto"/>
        <w:jc w:val="both"/>
        <w:rPr>
          <w:rFonts w:cs="Times New Roman"/>
          <w:szCs w:val="28"/>
          <w:lang w:val="uk-UA"/>
        </w:rPr>
      </w:pPr>
      <w:r w:rsidRPr="0091301A">
        <w:rPr>
          <w:rFonts w:cs="Times New Roman"/>
          <w:szCs w:val="28"/>
          <w:lang w:val="uk-UA"/>
        </w:rPr>
        <w:t xml:space="preserve">Загалом, за даними систематичного огляду, відзначено однакову частоту виникнення побічних реакцій 3 та 4 ступеня, не пов’язаних із СВІС, серед </w:t>
      </w:r>
      <w:r w:rsidRPr="0091301A">
        <w:rPr>
          <w:rStyle w:val="fontstyle01"/>
          <w:rFonts w:cs="Times New Roman"/>
          <w:color w:val="auto"/>
          <w:szCs w:val="28"/>
          <w:lang w:val="uk-UA"/>
        </w:rPr>
        <w:t xml:space="preserve">пацієнтів, </w:t>
      </w:r>
      <w:r w:rsidRPr="0091301A">
        <w:rPr>
          <w:rFonts w:cs="Times New Roman"/>
          <w:szCs w:val="28"/>
          <w:lang w:val="uk-UA"/>
        </w:rPr>
        <w:t xml:space="preserve">що почали АРТ на ранніх або дуже ранніх стадіях за будь-якої кількості </w:t>
      </w:r>
      <w:r w:rsidRPr="0091301A">
        <w:rPr>
          <w:rStyle w:val="fontstyle01"/>
          <w:rFonts w:cs="Times New Roman"/>
          <w:color w:val="auto"/>
          <w:szCs w:val="28"/>
          <w:lang w:val="uk-UA"/>
        </w:rPr>
        <w:t xml:space="preserve">лімфоцитів CD4 порівняно з відтермінованим початком АРТ </w:t>
      </w:r>
      <w:r w:rsidRPr="0091301A">
        <w:rPr>
          <w:rStyle w:val="fontstyle21"/>
          <w:rFonts w:ascii="Times New Roman" w:hAnsi="Times New Roman" w:cs="Times New Roman"/>
          <w:i/>
          <w:color w:val="auto"/>
          <w:sz w:val="28"/>
          <w:szCs w:val="28"/>
          <w:lang w:val="uk-UA"/>
        </w:rPr>
        <w:t>(4)</w:t>
      </w:r>
      <w:r w:rsidRPr="0091301A">
        <w:rPr>
          <w:rStyle w:val="fontstyle31"/>
          <w:rFonts w:ascii="Times New Roman" w:hAnsi="Times New Roman" w:cs="Times New Roman"/>
          <w:color w:val="auto"/>
          <w:sz w:val="28"/>
          <w:szCs w:val="28"/>
          <w:lang w:val="uk-UA"/>
        </w:rPr>
        <w:t xml:space="preserve">. </w:t>
      </w:r>
      <w:r w:rsidRPr="0091301A">
        <w:rPr>
          <w:rFonts w:cs="Times New Roman"/>
          <w:szCs w:val="28"/>
          <w:lang w:val="uk-UA"/>
        </w:rPr>
        <w:t>Додаткове дослідження осіб з кількістю лімфоцитів CD4˂50 клітин/мм</w:t>
      </w:r>
      <w:r w:rsidRPr="0091301A">
        <w:rPr>
          <w:rFonts w:cs="Times New Roman"/>
          <w:szCs w:val="28"/>
          <w:vertAlign w:val="superscript"/>
          <w:lang w:val="uk-UA"/>
        </w:rPr>
        <w:t>3</w:t>
      </w:r>
      <w:r w:rsidRPr="0091301A">
        <w:rPr>
          <w:rFonts w:cs="Times New Roman"/>
          <w:szCs w:val="28"/>
          <w:lang w:val="uk-UA"/>
        </w:rPr>
        <w:t xml:space="preserve"> </w:t>
      </w:r>
      <w:r w:rsidRPr="0091301A">
        <w:rPr>
          <w:rStyle w:val="fontstyle01"/>
          <w:rFonts w:cs="Times New Roman"/>
          <w:color w:val="auto"/>
          <w:szCs w:val="28"/>
          <w:lang w:val="uk-UA"/>
        </w:rPr>
        <w:t>продемонструвало подібні результати при порівнянні раннього початку АРТ з відтермінованим, коли АРТ було розпочато протягом 24 тижнів з моменту початку курсу лікування ТБ.</w:t>
      </w:r>
    </w:p>
    <w:p w14:paraId="29B6F9F4" w14:textId="77777777" w:rsidR="008B7556" w:rsidRPr="0091301A" w:rsidRDefault="008B7556" w:rsidP="00D07776">
      <w:pPr>
        <w:spacing w:line="242" w:lineRule="auto"/>
        <w:jc w:val="both"/>
        <w:rPr>
          <w:rFonts w:cs="Times New Roman"/>
          <w:szCs w:val="28"/>
          <w:lang w:val="uk-UA"/>
        </w:rPr>
      </w:pPr>
      <w:r w:rsidRPr="0091301A">
        <w:rPr>
          <w:rFonts w:cs="Times New Roman"/>
          <w:szCs w:val="28"/>
          <w:lang w:val="uk-UA"/>
        </w:rPr>
        <w:t>Виявлено тенденцію до зниження кількості виникнення СНІД-індикаторних захворювань в осіб з будь-якою кількістю лімфоцитів CD4 при порівнянні раннього та завчасного початку АРТ з її відтермінованим початком під час протитуберкульозної терапії</w:t>
      </w:r>
      <w:r w:rsidRPr="0091301A">
        <w:rPr>
          <w:rStyle w:val="fontstyle01"/>
          <w:rFonts w:cs="Times New Roman"/>
          <w:color w:val="auto"/>
          <w:szCs w:val="28"/>
          <w:lang w:val="uk-UA"/>
        </w:rPr>
        <w:t xml:space="preserve">. </w:t>
      </w:r>
      <w:bookmarkStart w:id="46" w:name="_Hlk3558905"/>
      <w:r w:rsidRPr="0091301A">
        <w:rPr>
          <w:rFonts w:cs="Times New Roman"/>
          <w:szCs w:val="28"/>
          <w:lang w:val="uk-UA"/>
        </w:rPr>
        <w:t>Додаткове дослідження</w:t>
      </w:r>
      <w:bookmarkEnd w:id="46"/>
      <w:r w:rsidRPr="0091301A">
        <w:rPr>
          <w:rFonts w:cs="Times New Roman"/>
          <w:szCs w:val="28"/>
          <w:lang w:val="uk-UA"/>
        </w:rPr>
        <w:t xml:space="preserve"> осіб з кількістю лімфоцитів CD4˂50 клітин/мм</w:t>
      </w:r>
      <w:r w:rsidRPr="0091301A">
        <w:rPr>
          <w:rFonts w:cs="Times New Roman"/>
          <w:szCs w:val="28"/>
          <w:vertAlign w:val="superscript"/>
          <w:lang w:val="uk-UA"/>
        </w:rPr>
        <w:t>3</w:t>
      </w:r>
      <w:r w:rsidRPr="0091301A">
        <w:rPr>
          <w:rFonts w:cs="Times New Roman"/>
          <w:szCs w:val="28"/>
          <w:lang w:val="uk-UA"/>
        </w:rPr>
        <w:t xml:space="preserve"> показав подібні результати при порівнянні раннього </w:t>
      </w:r>
      <w:r w:rsidRPr="0091301A">
        <w:rPr>
          <w:rStyle w:val="fontstyle21"/>
          <w:rFonts w:ascii="Times New Roman" w:hAnsi="Times New Roman" w:cs="Times New Roman"/>
          <w:i/>
          <w:color w:val="auto"/>
          <w:sz w:val="28"/>
          <w:szCs w:val="28"/>
          <w:lang w:val="uk-UA"/>
        </w:rPr>
        <w:t>(26)</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та завчасного початку АРТ з її відтермінованим початком протягом 24 </w:t>
      </w:r>
      <w:r w:rsidRPr="0091301A">
        <w:rPr>
          <w:rFonts w:cs="Times New Roman"/>
          <w:szCs w:val="28"/>
          <w:lang w:val="uk-UA"/>
        </w:rPr>
        <w:t>тижнів з початку протитуберкульозної терапії</w:t>
      </w:r>
      <w:r w:rsidRPr="0091301A">
        <w:rPr>
          <w:rStyle w:val="fontstyle01"/>
          <w:rFonts w:cs="Times New Roman"/>
          <w:color w:val="auto"/>
          <w:szCs w:val="28"/>
          <w:lang w:val="uk-UA"/>
        </w:rPr>
        <w:t>.</w:t>
      </w:r>
    </w:p>
    <w:p w14:paraId="6B9FD836" w14:textId="77777777" w:rsidR="008B7556" w:rsidRPr="0091301A" w:rsidRDefault="008B7556" w:rsidP="00D07776">
      <w:pPr>
        <w:spacing w:line="242" w:lineRule="auto"/>
        <w:jc w:val="both"/>
        <w:rPr>
          <w:rStyle w:val="fontstyle21"/>
          <w:rFonts w:ascii="Times New Roman" w:hAnsi="Times New Roman" w:cs="Times New Roman"/>
          <w:color w:val="auto"/>
          <w:sz w:val="28"/>
          <w:szCs w:val="28"/>
          <w:lang w:val="uk-UA"/>
        </w:rPr>
      </w:pPr>
      <w:r w:rsidRPr="0091301A">
        <w:rPr>
          <w:rFonts w:cs="Times New Roman"/>
          <w:szCs w:val="28"/>
          <w:lang w:val="uk-UA"/>
        </w:rPr>
        <w:t xml:space="preserve">Проте загалом відзначено статистично значуще збільшення частоти виникнення СВІС серед </w:t>
      </w:r>
      <w:r w:rsidRPr="0091301A">
        <w:rPr>
          <w:rStyle w:val="fontstyle01"/>
          <w:rFonts w:cs="Times New Roman"/>
          <w:color w:val="auto"/>
          <w:szCs w:val="28"/>
          <w:lang w:val="uk-UA"/>
        </w:rPr>
        <w:t xml:space="preserve">пацієнтів, які розпочали АРТ протягом 8 тижнів, порівняно з відтермінованим початком АРТ незалежно від кількості лімфоцитів CD4, а також порівняно до результатів додаткового дослідження, що проводили серед пацієнтів з кількістю лімфоцитів </w:t>
      </w:r>
      <w:r w:rsidRPr="0091301A">
        <w:rPr>
          <w:rFonts w:cs="Times New Roman"/>
          <w:szCs w:val="28"/>
          <w:lang w:val="uk-UA"/>
        </w:rPr>
        <w:t>CD4˂50 клітин/мм</w:t>
      </w:r>
      <w:r w:rsidRPr="0091301A">
        <w:rPr>
          <w:rFonts w:cs="Times New Roman"/>
          <w:szCs w:val="28"/>
          <w:vertAlign w:val="superscript"/>
          <w:lang w:val="uk-UA"/>
        </w:rPr>
        <w:t>3</w:t>
      </w:r>
      <w:r w:rsidRPr="0091301A">
        <w:rPr>
          <w:rStyle w:val="fontstyle01"/>
          <w:rFonts w:cs="Times New Roman"/>
          <w:color w:val="auto"/>
          <w:szCs w:val="28"/>
          <w:lang w:val="uk-UA"/>
        </w:rPr>
        <w:t xml:space="preserve">. Також було проведено </w:t>
      </w:r>
      <w:r w:rsidRPr="0091301A">
        <w:rPr>
          <w:rFonts w:cs="Times New Roman"/>
          <w:szCs w:val="28"/>
          <w:lang w:val="uk-UA"/>
        </w:rPr>
        <w:t>окреме додаткове дослідження із застосуванням доказових даних високої якості з п’яти рандомізованих контрольованих досліджень з метою оцінювання показників смертності, пов’язаної із СВІС</w:t>
      </w:r>
      <w:r w:rsidRPr="0091301A">
        <w:rPr>
          <w:rStyle w:val="fontstyle01"/>
          <w:rFonts w:cs="Times New Roman"/>
          <w:color w:val="auto"/>
          <w:szCs w:val="28"/>
          <w:lang w:val="uk-UA"/>
        </w:rPr>
        <w:t xml:space="preserve">. </w:t>
      </w:r>
      <w:r w:rsidRPr="0091301A">
        <w:rPr>
          <w:rFonts w:cs="Times New Roman"/>
          <w:szCs w:val="28"/>
          <w:lang w:val="uk-UA"/>
        </w:rPr>
        <w:t xml:space="preserve">Хоча і було відзначено статистично значуще збільшення показників смертності, пов’язаної із СВІС, кількість смертельних випадків була невеликою (9/335) порівняно із загальною кількістю летальних випадків </w:t>
      </w:r>
      <w:r w:rsidRPr="0091301A">
        <w:rPr>
          <w:rStyle w:val="fontstyle21"/>
          <w:rFonts w:ascii="Times New Roman" w:hAnsi="Times New Roman" w:cs="Times New Roman"/>
          <w:i/>
          <w:color w:val="auto"/>
          <w:sz w:val="28"/>
          <w:szCs w:val="28"/>
          <w:lang w:val="uk-UA"/>
        </w:rPr>
        <w:t>(28–30, 32, 35, 36)</w:t>
      </w:r>
      <w:r w:rsidRPr="0091301A">
        <w:rPr>
          <w:rStyle w:val="fontstyle21"/>
          <w:rFonts w:ascii="Times New Roman" w:hAnsi="Times New Roman" w:cs="Times New Roman"/>
          <w:color w:val="auto"/>
          <w:sz w:val="28"/>
          <w:szCs w:val="28"/>
          <w:lang w:val="uk-UA"/>
        </w:rPr>
        <w:t>.</w:t>
      </w:r>
    </w:p>
    <w:p w14:paraId="6E366FE6" w14:textId="77777777" w:rsidR="008B7556" w:rsidRPr="0091301A" w:rsidRDefault="008B7556" w:rsidP="0091301A">
      <w:pPr>
        <w:jc w:val="both"/>
        <w:outlineLvl w:val="0"/>
        <w:rPr>
          <w:rFonts w:cs="Times New Roman"/>
          <w:szCs w:val="28"/>
          <w:lang w:val="uk-UA"/>
        </w:rPr>
      </w:pPr>
      <w:bookmarkStart w:id="47" w:name="_Toc15726969"/>
      <w:r w:rsidRPr="0091301A">
        <w:rPr>
          <w:rStyle w:val="fontstyle01"/>
          <w:rFonts w:cs="Times New Roman"/>
          <w:b/>
          <w:color w:val="auto"/>
          <w:szCs w:val="28"/>
          <w:lang w:val="uk-UA"/>
        </w:rPr>
        <w:t>Урахування підгруп</w:t>
      </w:r>
      <w:bookmarkEnd w:id="47"/>
    </w:p>
    <w:p w14:paraId="396FB421" w14:textId="6AF4A5FE" w:rsidR="008B7556" w:rsidRPr="0091301A" w:rsidRDefault="008B7556" w:rsidP="0091301A">
      <w:pPr>
        <w:jc w:val="both"/>
        <w:rPr>
          <w:rFonts w:cs="Times New Roman"/>
          <w:szCs w:val="28"/>
          <w:lang w:val="uk-UA"/>
        </w:rPr>
      </w:pPr>
      <w:r w:rsidRPr="0091301A">
        <w:rPr>
          <w:rFonts w:cs="Times New Roman"/>
          <w:szCs w:val="28"/>
          <w:lang w:val="uk-UA"/>
        </w:rPr>
        <w:t xml:space="preserve">Спираючись на </w:t>
      </w:r>
      <w:r w:rsidRPr="0091301A">
        <w:rPr>
          <w:rStyle w:val="fontstyle21"/>
          <w:rFonts w:ascii="Times New Roman" w:hAnsi="Times New Roman" w:cs="Times New Roman"/>
          <w:color w:val="auto"/>
          <w:sz w:val="28"/>
          <w:szCs w:val="28"/>
          <w:lang w:val="uk-UA"/>
        </w:rPr>
        <w:t xml:space="preserve">наведені вище </w:t>
      </w:r>
      <w:r w:rsidRPr="0091301A">
        <w:rPr>
          <w:rFonts w:cs="Times New Roman"/>
          <w:szCs w:val="28"/>
          <w:lang w:val="uk-UA"/>
        </w:rPr>
        <w:t xml:space="preserve">доказові дані, АРТ слід починати в усіх ЛЖВ з ТБ незалежно від кількості клітин CD4, враховуючи переваги раннього початку АРТ в цілому. </w:t>
      </w:r>
      <w:r w:rsidRPr="0091301A">
        <w:rPr>
          <w:rStyle w:val="fontstyle21"/>
          <w:rFonts w:ascii="Times New Roman" w:hAnsi="Times New Roman" w:cs="Times New Roman"/>
          <w:color w:val="auto"/>
          <w:sz w:val="28"/>
          <w:szCs w:val="28"/>
          <w:lang w:val="uk-UA"/>
        </w:rPr>
        <w:t xml:space="preserve">Проведення безпосереднього порівняння лікувального ефекту при початку АРТ протягом 2 тижнів та </w:t>
      </w:r>
      <w:r w:rsidR="00D07776">
        <w:rPr>
          <w:rStyle w:val="fontstyle21"/>
          <w:rFonts w:ascii="Times New Roman" w:hAnsi="Times New Roman" w:cs="Times New Roman"/>
          <w:color w:val="auto"/>
          <w:sz w:val="28"/>
          <w:szCs w:val="28"/>
          <w:lang w:val="uk-UA"/>
        </w:rPr>
        <w:t>через 2 тижні, але не пізніше 8 </w:t>
      </w:r>
      <w:r w:rsidRPr="0091301A">
        <w:rPr>
          <w:rStyle w:val="fontstyle21"/>
          <w:rFonts w:ascii="Times New Roman" w:hAnsi="Times New Roman" w:cs="Times New Roman"/>
          <w:color w:val="auto"/>
          <w:sz w:val="28"/>
          <w:szCs w:val="28"/>
          <w:lang w:val="uk-UA"/>
        </w:rPr>
        <w:t>тижнів від початку</w:t>
      </w:r>
      <w:r w:rsidRPr="0091301A">
        <w:rPr>
          <w:rFonts w:cs="Times New Roman"/>
          <w:szCs w:val="28"/>
          <w:lang w:val="uk-UA"/>
        </w:rPr>
        <w:t xml:space="preserve"> протитуберкульозної терапії</w:t>
      </w:r>
      <w:r w:rsidRPr="0091301A">
        <w:rPr>
          <w:rStyle w:val="fontstyle21"/>
          <w:rFonts w:ascii="Times New Roman" w:hAnsi="Times New Roman" w:cs="Times New Roman"/>
          <w:color w:val="auto"/>
          <w:sz w:val="28"/>
          <w:szCs w:val="28"/>
          <w:lang w:val="uk-UA"/>
        </w:rPr>
        <w:t xml:space="preserve">, було недоцільним. Проте початок АРТ протягом 2 тижнів є важливим для пацієнтів </w:t>
      </w:r>
      <w:r w:rsidRPr="0091301A">
        <w:rPr>
          <w:rFonts w:cs="Times New Roman"/>
          <w:szCs w:val="28"/>
          <w:lang w:val="uk-UA"/>
        </w:rPr>
        <w:t xml:space="preserve">з кількістю </w:t>
      </w:r>
      <w:r w:rsidRPr="0091301A">
        <w:rPr>
          <w:rStyle w:val="fontstyle21"/>
          <w:rFonts w:ascii="Times New Roman" w:hAnsi="Times New Roman" w:cs="Times New Roman"/>
          <w:color w:val="auto"/>
          <w:sz w:val="28"/>
          <w:szCs w:val="28"/>
          <w:lang w:val="uk-UA"/>
        </w:rPr>
        <w:t xml:space="preserve">лімфоцитів </w:t>
      </w:r>
      <w:r w:rsidRPr="0091301A">
        <w:rPr>
          <w:rFonts w:cs="Times New Roman"/>
          <w:szCs w:val="28"/>
          <w:lang w:val="uk-UA"/>
        </w:rPr>
        <w:t>CD4˂50 клітин/мм</w:t>
      </w:r>
      <w:r w:rsidRPr="0091301A">
        <w:rPr>
          <w:rFonts w:cs="Times New Roman"/>
          <w:szCs w:val="28"/>
          <w:vertAlign w:val="superscript"/>
          <w:lang w:val="uk-UA"/>
        </w:rPr>
        <w:t>3</w:t>
      </w:r>
      <w:r w:rsidRPr="0091301A">
        <w:rPr>
          <w:rStyle w:val="fontstyle01"/>
          <w:rFonts w:cs="Times New Roman"/>
          <w:color w:val="auto"/>
          <w:szCs w:val="28"/>
          <w:lang w:val="uk-UA"/>
        </w:rPr>
        <w:t xml:space="preserve">, </w:t>
      </w:r>
      <w:r w:rsidRPr="0091301A">
        <w:rPr>
          <w:rFonts w:cs="Times New Roman"/>
          <w:szCs w:val="28"/>
          <w:lang w:val="uk-UA"/>
        </w:rPr>
        <w:t>оскільки показники смертності у цій групі особливо високі</w:t>
      </w:r>
      <w:r w:rsidRPr="0091301A">
        <w:rPr>
          <w:rStyle w:val="fontstyle01"/>
          <w:rFonts w:cs="Times New Roman"/>
          <w:color w:val="auto"/>
          <w:szCs w:val="28"/>
          <w:lang w:val="uk-UA"/>
        </w:rPr>
        <w:t>. Неможливість визначення кількості лімфоцитів CD4 не повинна перешкоджати початку АРТ.</w:t>
      </w:r>
    </w:p>
    <w:p w14:paraId="0D5E2D48" w14:textId="61FD99A5"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 xml:space="preserve">Дані з переглянутих досліджень спочатку включали дорослих та підлітків, що не були розподілені за віком, отже не було можливості визначити ефект раннього початку АРТ серед дітей з ВІЛ-асоційованим ТБ. Проте, за даними одного обсерваційного дослідження, проведеного у Південній Африці, </w:t>
      </w:r>
      <w:r w:rsidRPr="0091301A">
        <w:rPr>
          <w:rFonts w:cs="Times New Roman"/>
          <w:szCs w:val="28"/>
          <w:lang w:val="uk-UA"/>
        </w:rPr>
        <w:t>відзначено підвищення показника смертності та погіршення вірусологічної відповіді у дітей з ВІЛ-асоційованим ТБ при</w:t>
      </w:r>
      <w:r w:rsidR="00D07776">
        <w:rPr>
          <w:rFonts w:cs="Times New Roman"/>
          <w:szCs w:val="28"/>
          <w:lang w:val="uk-UA"/>
        </w:rPr>
        <w:t xml:space="preserve"> початку АРТ більше ніж через 8 </w:t>
      </w:r>
      <w:r w:rsidRPr="0091301A">
        <w:rPr>
          <w:rFonts w:cs="Times New Roman"/>
          <w:szCs w:val="28"/>
          <w:lang w:val="uk-UA"/>
        </w:rPr>
        <w:t xml:space="preserve">тижнів після початку протитуберкульозної терапії, зокрема у дітей з тяжкою імуносупресією </w:t>
      </w:r>
      <w:r w:rsidRPr="0091301A">
        <w:rPr>
          <w:rStyle w:val="fontstyle21"/>
          <w:rFonts w:ascii="Times New Roman" w:hAnsi="Times New Roman" w:cs="Times New Roman"/>
          <w:i/>
          <w:color w:val="auto"/>
          <w:sz w:val="28"/>
          <w:szCs w:val="28"/>
          <w:lang w:val="uk-UA"/>
        </w:rPr>
        <w:t>(37)</w:t>
      </w:r>
      <w:r w:rsidRPr="0091301A">
        <w:rPr>
          <w:rStyle w:val="fontstyle21"/>
          <w:rFonts w:ascii="Times New Roman" w:hAnsi="Times New Roman" w:cs="Times New Roman"/>
          <w:color w:val="auto"/>
          <w:sz w:val="28"/>
          <w:szCs w:val="28"/>
          <w:lang w:val="uk-UA"/>
        </w:rPr>
        <w:t xml:space="preserve">. </w:t>
      </w:r>
      <w:r w:rsidRPr="0091301A">
        <w:rPr>
          <w:rFonts w:cs="Times New Roman"/>
          <w:szCs w:val="28"/>
          <w:lang w:val="uk-UA"/>
        </w:rPr>
        <w:t>Таким чином, даною настановою підтверджуються наявні наполегливі рекомендації, розроблені у 2010 р., засновані на доказових даних низької якості.</w:t>
      </w:r>
    </w:p>
    <w:p w14:paraId="70FBEE15" w14:textId="77777777" w:rsidR="008B7556" w:rsidRPr="0091301A" w:rsidRDefault="008B7556" w:rsidP="0091301A">
      <w:pPr>
        <w:jc w:val="both"/>
        <w:rPr>
          <w:rFonts w:cs="Times New Roman"/>
          <w:szCs w:val="28"/>
          <w:lang w:val="uk-UA"/>
        </w:rPr>
      </w:pPr>
      <w:r w:rsidRPr="0091301A">
        <w:rPr>
          <w:rFonts w:cs="Times New Roman"/>
          <w:szCs w:val="28"/>
          <w:lang w:val="uk-UA"/>
        </w:rPr>
        <w:t>Необхідно проявляти обережність за наявності у ЛЖВ туберкульозного менінгіту, оскільки негайний початок АРТ значною мірою пов’язаний з виникненням більш важких побічних реакцій порівняно з ситуацією, коли АРТ починають через 2 міс після початку протитуберкульозної терапії</w:t>
      </w:r>
      <w:r w:rsidRPr="0091301A">
        <w:rPr>
          <w:rStyle w:val="fontstyle01"/>
          <w:rFonts w:cs="Times New Roman"/>
          <w:color w:val="auto"/>
          <w:szCs w:val="28"/>
          <w:lang w:val="uk-UA"/>
        </w:rPr>
        <w:t xml:space="preserve"> </w:t>
      </w:r>
      <w:r w:rsidRPr="0091301A">
        <w:rPr>
          <w:rStyle w:val="fontstyle21"/>
          <w:rFonts w:ascii="Times New Roman" w:hAnsi="Times New Roman" w:cs="Times New Roman"/>
          <w:i/>
          <w:color w:val="auto"/>
          <w:sz w:val="28"/>
          <w:szCs w:val="28"/>
          <w:lang w:val="uk-UA"/>
        </w:rPr>
        <w:t>(38)</w:t>
      </w:r>
      <w:r w:rsidRPr="0091301A">
        <w:rPr>
          <w:rStyle w:val="fontstyle01"/>
          <w:rFonts w:cs="Times New Roman"/>
          <w:color w:val="auto"/>
          <w:szCs w:val="28"/>
          <w:lang w:val="uk-UA"/>
        </w:rPr>
        <w:t>.</w:t>
      </w:r>
    </w:p>
    <w:p w14:paraId="0BE98E0C" w14:textId="77777777" w:rsidR="008B7556" w:rsidRPr="0091301A" w:rsidRDefault="008B7556" w:rsidP="0091301A">
      <w:pPr>
        <w:jc w:val="both"/>
        <w:outlineLvl w:val="0"/>
        <w:rPr>
          <w:rStyle w:val="fontstyle01"/>
          <w:rFonts w:cs="Times New Roman"/>
          <w:color w:val="auto"/>
          <w:szCs w:val="28"/>
          <w:lang w:val="uk-UA"/>
        </w:rPr>
      </w:pPr>
      <w:bookmarkStart w:id="48" w:name="_Toc15726970"/>
      <w:r w:rsidRPr="0091301A">
        <w:rPr>
          <w:rStyle w:val="fontstyle01"/>
          <w:rFonts w:cs="Times New Roman"/>
          <w:color w:val="auto"/>
          <w:szCs w:val="28"/>
          <w:lang w:val="uk-UA"/>
        </w:rPr>
        <w:t>Дані рекомендації також стосуються пацієнтів з підозрюваним або підтвердженим МРТБ.</w:t>
      </w:r>
      <w:bookmarkEnd w:id="48"/>
    </w:p>
    <w:p w14:paraId="19FB23ED" w14:textId="77777777" w:rsidR="008B7556" w:rsidRPr="0091301A" w:rsidRDefault="008B7556" w:rsidP="0091301A">
      <w:pPr>
        <w:jc w:val="both"/>
        <w:outlineLvl w:val="0"/>
        <w:rPr>
          <w:rFonts w:cs="Times New Roman"/>
          <w:szCs w:val="28"/>
          <w:lang w:val="uk-UA"/>
        </w:rPr>
      </w:pPr>
      <w:bookmarkStart w:id="49" w:name="_Toc15726971"/>
      <w:r w:rsidRPr="0091301A">
        <w:rPr>
          <w:rStyle w:val="fontstyle01"/>
          <w:rFonts w:cs="Times New Roman"/>
          <w:b/>
          <w:color w:val="auto"/>
          <w:szCs w:val="28"/>
          <w:lang w:val="uk-UA"/>
        </w:rPr>
        <w:t>Рекомендації з впровадження</w:t>
      </w:r>
      <w:bookmarkEnd w:id="49"/>
      <w:r w:rsidRPr="0091301A">
        <w:rPr>
          <w:rStyle w:val="fontstyle01"/>
          <w:rFonts w:cs="Times New Roman"/>
          <w:b/>
          <w:color w:val="auto"/>
          <w:szCs w:val="28"/>
          <w:lang w:val="uk-UA"/>
        </w:rPr>
        <w:t xml:space="preserve"> </w:t>
      </w:r>
    </w:p>
    <w:p w14:paraId="529DEC1A"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Необхідно проводити ретельне спостереження за пацієнтами для оцінювання виникнення побічних реакцій, пов’язаних з комплексним прийомом препаратів та ТБ-асоційованим </w:t>
      </w:r>
      <w:r w:rsidRPr="0091301A">
        <w:rPr>
          <w:rStyle w:val="fontstyle11"/>
          <w:rFonts w:ascii="Times New Roman" w:hAnsi="Times New Roman" w:cs="Times New Roman"/>
          <w:color w:val="auto"/>
          <w:sz w:val="28"/>
          <w:szCs w:val="28"/>
          <w:lang w:val="uk-UA"/>
        </w:rPr>
        <w:t>СВІС</w:t>
      </w:r>
      <w:r w:rsidRPr="0091301A">
        <w:rPr>
          <w:rStyle w:val="fontstyle21"/>
          <w:rFonts w:ascii="Times New Roman" w:hAnsi="Times New Roman" w:cs="Times New Roman"/>
          <w:color w:val="auto"/>
          <w:sz w:val="28"/>
          <w:szCs w:val="28"/>
          <w:lang w:val="uk-UA"/>
        </w:rPr>
        <w:t xml:space="preserve">, який часто виникає у пацієнтів з ТБ, що розпочинають АРТ, але він зазвичай не потребує лікування. Зацікавлені сторони та надавачі послуг повинні розробити та впровадити механізми для забезпечення </w:t>
      </w:r>
      <w:r w:rsidRPr="0091301A">
        <w:rPr>
          <w:rFonts w:cs="Times New Roman"/>
          <w:szCs w:val="28"/>
          <w:lang w:val="uk-UA"/>
        </w:rPr>
        <w:t>можливості проведення протитуберкульозної терапії разом з АРТ, бажано в одному закладі, приділяючи особливу увагу інтегрованій та зосередженій на потребах пацієнта медичній допомозі</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i/>
          <w:color w:val="auto"/>
          <w:sz w:val="28"/>
          <w:szCs w:val="28"/>
          <w:lang w:val="uk-UA"/>
        </w:rPr>
        <w:t>Див.</w:t>
      </w:r>
      <w:r w:rsidRPr="0091301A">
        <w:rPr>
          <w:rStyle w:val="fontstyle21"/>
          <w:rFonts w:ascii="Times New Roman" w:hAnsi="Times New Roman" w:cs="Times New Roman"/>
          <w:color w:val="auto"/>
          <w:sz w:val="28"/>
          <w:szCs w:val="28"/>
          <w:lang w:val="uk-UA"/>
        </w:rPr>
        <w:t xml:space="preserve"> розділ 6.10.2 «</w:t>
      </w:r>
      <w:r w:rsidRPr="0091301A">
        <w:rPr>
          <w:rFonts w:cs="Times New Roman"/>
          <w:szCs w:val="28"/>
          <w:lang w:val="uk-UA"/>
        </w:rPr>
        <w:t>Проведення АРТ в протитуберкульозних закладах та протитуберкульозне лікування у закладах, що надають допомогу при ВІЛ-інфекції</w:t>
      </w:r>
      <w:r w:rsidRPr="0091301A">
        <w:rPr>
          <w:rStyle w:val="fontstyle21"/>
          <w:rFonts w:ascii="Times New Roman" w:hAnsi="Times New Roman" w:cs="Times New Roman"/>
          <w:color w:val="auto"/>
          <w:sz w:val="28"/>
          <w:szCs w:val="28"/>
          <w:lang w:val="uk-UA"/>
        </w:rPr>
        <w:t>»</w:t>
      </w:r>
      <w:r w:rsidRPr="0091301A">
        <w:rPr>
          <w:rFonts w:cs="Times New Roman"/>
          <w:szCs w:val="28"/>
          <w:lang w:val="uk-UA"/>
        </w:rPr>
        <w:t xml:space="preserve"> у виданні ВООЗ «</w:t>
      </w:r>
      <w:r w:rsidRPr="0091301A">
        <w:rPr>
          <w:rStyle w:val="fontstyle31"/>
          <w:rFonts w:ascii="Times New Roman" w:hAnsi="Times New Roman" w:cs="Times New Roman"/>
          <w:color w:val="auto"/>
          <w:sz w:val="28"/>
          <w:szCs w:val="28"/>
          <w:lang w:val="uk-UA"/>
        </w:rPr>
        <w:t xml:space="preserve">Зведена настанова із застосування антиретровірусних препаратів для лікування та профілактики ВІЛ-інфекції» </w:t>
      </w:r>
      <w:r w:rsidRPr="0091301A">
        <w:rPr>
          <w:rStyle w:val="fontstyle41"/>
          <w:rFonts w:ascii="Times New Roman" w:hAnsi="Times New Roman" w:cs="Times New Roman"/>
          <w:i/>
          <w:color w:val="auto"/>
          <w:sz w:val="28"/>
          <w:szCs w:val="28"/>
          <w:lang w:val="uk-UA"/>
        </w:rPr>
        <w:t>(4)</w:t>
      </w:r>
      <w:r w:rsidRPr="0091301A">
        <w:rPr>
          <w:rStyle w:val="fontstyle21"/>
          <w:rFonts w:ascii="Times New Roman" w:hAnsi="Times New Roman" w:cs="Times New Roman"/>
          <w:color w:val="auto"/>
          <w:sz w:val="28"/>
          <w:szCs w:val="28"/>
          <w:lang w:val="uk-UA"/>
        </w:rPr>
        <w:t>.</w:t>
      </w:r>
    </w:p>
    <w:p w14:paraId="0F777358" w14:textId="77777777" w:rsidR="008B7556" w:rsidRPr="0091301A" w:rsidRDefault="008B7556" w:rsidP="0091301A">
      <w:pPr>
        <w:pStyle w:val="3"/>
        <w:rPr>
          <w:rStyle w:val="fontstyle01"/>
          <w:color w:val="auto"/>
          <w:szCs w:val="22"/>
        </w:rPr>
      </w:pPr>
      <w:bookmarkStart w:id="50" w:name="_Toc15726972"/>
      <w:r w:rsidRPr="0091301A">
        <w:rPr>
          <w:rStyle w:val="fontstyle01"/>
          <w:color w:val="auto"/>
          <w:szCs w:val="22"/>
          <w:lang w:val="uk-UA"/>
        </w:rPr>
        <w:t>1.5.</w:t>
      </w:r>
      <w:r w:rsidRPr="0091301A">
        <w:rPr>
          <w:rStyle w:val="fontstyle01"/>
          <w:color w:val="auto"/>
          <w:szCs w:val="22"/>
        </w:rPr>
        <w:t> </w:t>
      </w:r>
      <w:r w:rsidRPr="0091301A">
        <w:rPr>
          <w:rStyle w:val="fontstyle01"/>
          <w:color w:val="auto"/>
          <w:szCs w:val="22"/>
          <w:lang w:val="uk-UA"/>
        </w:rPr>
        <w:t>Ефективність курсу лікування туберкульозу тривалістю понад 8</w:t>
      </w:r>
      <w:r w:rsidRPr="0091301A">
        <w:rPr>
          <w:rStyle w:val="fontstyle01"/>
          <w:color w:val="auto"/>
          <w:szCs w:val="22"/>
        </w:rPr>
        <w:t> </w:t>
      </w:r>
      <w:r w:rsidRPr="0091301A">
        <w:rPr>
          <w:rStyle w:val="fontstyle01"/>
          <w:color w:val="auto"/>
          <w:szCs w:val="22"/>
          <w:lang w:val="uk-UA"/>
        </w:rPr>
        <w:t xml:space="preserve">міс порівняно зі стандартизованим 6-місячним курсом лікування у пацієнтів з чутливим до лікарських засобів туберкульозом легень та коінфекцією </w:t>
      </w:r>
      <w:r w:rsidRPr="0091301A">
        <w:rPr>
          <w:rStyle w:val="fontstyle01"/>
          <w:color w:val="auto"/>
          <w:szCs w:val="22"/>
        </w:rPr>
        <w:t>ВІЛ/ТБ</w:t>
      </w:r>
      <w:bookmarkEnd w:id="50"/>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91301A" w14:paraId="2765769C" w14:textId="77777777" w:rsidTr="003B38E1">
        <w:tc>
          <w:tcPr>
            <w:tcW w:w="9639" w:type="dxa"/>
            <w:shd w:val="clear" w:color="auto" w:fill="DEEAF6" w:themeFill="accent1" w:themeFillTint="33"/>
          </w:tcPr>
          <w:p w14:paraId="7490BEE6" w14:textId="77777777" w:rsidR="008B7556" w:rsidRPr="0091301A" w:rsidRDefault="008B7556" w:rsidP="00D07776">
            <w:pPr>
              <w:spacing w:before="120" w:after="120" w:line="242" w:lineRule="auto"/>
              <w:ind w:firstLine="0"/>
              <w:jc w:val="center"/>
              <w:rPr>
                <w:rFonts w:cs="Times New Roman"/>
                <w:szCs w:val="28"/>
                <w:lang w:val="uk-UA"/>
              </w:rPr>
            </w:pPr>
            <w:r w:rsidRPr="0091301A">
              <w:rPr>
                <w:rStyle w:val="fontstyle21"/>
                <w:rFonts w:ascii="Times New Roman" w:hAnsi="Times New Roman" w:cs="Times New Roman"/>
                <w:b/>
                <w:color w:val="auto"/>
                <w:sz w:val="28"/>
                <w:szCs w:val="28"/>
                <w:lang w:val="uk-UA"/>
              </w:rPr>
              <w:t>Рекомендація</w:t>
            </w:r>
          </w:p>
          <w:p w14:paraId="6FF865C7" w14:textId="77777777" w:rsidR="008B7556" w:rsidRPr="0091301A" w:rsidRDefault="008B7556" w:rsidP="00D07776">
            <w:pPr>
              <w:spacing w:after="120" w:line="242" w:lineRule="auto"/>
              <w:ind w:firstLine="0"/>
              <w:jc w:val="both"/>
              <w:rPr>
                <w:rFonts w:cs="Times New Roman"/>
                <w:szCs w:val="28"/>
                <w:lang w:val="uk-UA"/>
              </w:rPr>
            </w:pPr>
            <w:r w:rsidRPr="0091301A">
              <w:rPr>
                <w:rStyle w:val="fontstyle31"/>
                <w:rFonts w:ascii="Times New Roman" w:hAnsi="Times New Roman" w:cs="Times New Roman"/>
                <w:color w:val="auto"/>
                <w:sz w:val="28"/>
                <w:szCs w:val="28"/>
                <w:lang w:val="uk-UA"/>
              </w:rPr>
              <w:t>Для ВІЛ-інфікованих пацієнтів з чутливим до лікарських засобів ТБ легень, які знаходяться на АРТ під час лікування ТБ, рекомендовано стандартизований 6-місячний курс лікування, на відміну від подовженого курсу лікування протягом 8 міс або довше (умовна рекомендація, дуже низька якість доказових даних).</w:t>
            </w:r>
          </w:p>
        </w:tc>
      </w:tr>
    </w:tbl>
    <w:p w14:paraId="7A840720" w14:textId="77777777" w:rsidR="008B7556" w:rsidRPr="0091301A" w:rsidRDefault="008B7556" w:rsidP="00D07776">
      <w:pPr>
        <w:spacing w:before="120" w:line="242" w:lineRule="auto"/>
        <w:jc w:val="both"/>
        <w:outlineLvl w:val="0"/>
        <w:rPr>
          <w:rStyle w:val="fontstyle01"/>
          <w:rFonts w:cs="Times New Roman"/>
          <w:b/>
          <w:color w:val="auto"/>
          <w:szCs w:val="28"/>
          <w:lang w:val="uk-UA"/>
        </w:rPr>
      </w:pPr>
      <w:bookmarkStart w:id="51" w:name="_Toc15726973"/>
      <w:r w:rsidRPr="0091301A">
        <w:rPr>
          <w:rStyle w:val="fontstyle01"/>
          <w:rFonts w:cs="Times New Roman"/>
          <w:b/>
          <w:color w:val="auto"/>
          <w:szCs w:val="28"/>
          <w:lang w:val="uk-UA"/>
        </w:rPr>
        <w:t>Обґрунтування</w:t>
      </w:r>
      <w:bookmarkEnd w:id="51"/>
    </w:p>
    <w:p w14:paraId="36124944" w14:textId="77777777" w:rsidR="008B7556" w:rsidRPr="0091301A" w:rsidRDefault="008B7556" w:rsidP="00D07776">
      <w:pPr>
        <w:spacing w:line="242" w:lineRule="auto"/>
        <w:jc w:val="both"/>
        <w:rPr>
          <w:rStyle w:val="fontstyle31"/>
          <w:rFonts w:ascii="Times New Roman" w:hAnsi="Times New Roman" w:cs="Times New Roman"/>
          <w:color w:val="auto"/>
          <w:sz w:val="28"/>
          <w:szCs w:val="28"/>
          <w:lang w:val="uk-UA"/>
        </w:rPr>
      </w:pPr>
      <w:r w:rsidRPr="0091301A">
        <w:rPr>
          <w:rStyle w:val="fontstyle11"/>
          <w:rFonts w:ascii="Times New Roman" w:hAnsi="Times New Roman" w:cs="Times New Roman"/>
          <w:color w:val="auto"/>
          <w:sz w:val="28"/>
          <w:szCs w:val="28"/>
          <w:lang w:val="uk-UA"/>
        </w:rPr>
        <w:t xml:space="preserve">Усі ЛЖВ, особливо пацієнти з ТБ, повинні отримувати АРТ. У пацієнтів-ЛЖВ, які успішно проходять АРТ, не слід очікувати більш несприятливої відповіді на лікування порівняно з неінфікованими пацієнтами. Тому для ЛЖВ з чутливим до лікарських засобів ТБ слід призначати лише 6-місячний курс лікування ТБ із застосуванням рифампіцину. </w:t>
      </w:r>
      <w:r w:rsidRPr="0091301A">
        <w:rPr>
          <w:rStyle w:val="fontstyle11"/>
          <w:rFonts w:ascii="Times New Roman" w:hAnsi="Times New Roman" w:cs="Times New Roman"/>
          <w:i/>
          <w:color w:val="auto"/>
          <w:sz w:val="28"/>
          <w:szCs w:val="28"/>
          <w:lang w:val="uk-UA"/>
        </w:rPr>
        <w:t>Див.</w:t>
      </w:r>
      <w:r w:rsidRPr="0091301A">
        <w:rPr>
          <w:rStyle w:val="fontstyle11"/>
          <w:rFonts w:ascii="Times New Roman" w:hAnsi="Times New Roman" w:cs="Times New Roman"/>
          <w:color w:val="auto"/>
          <w:sz w:val="28"/>
          <w:szCs w:val="28"/>
          <w:lang w:val="uk-UA"/>
        </w:rPr>
        <w:t xml:space="preserve"> публікації ВООЗ «Застосування антиретровірусних препаратів для лікування та профілактики ВІЛ-інфекції» </w:t>
      </w:r>
      <w:r w:rsidRPr="0091301A">
        <w:rPr>
          <w:rStyle w:val="fontstyle31"/>
          <w:rFonts w:ascii="Times New Roman" w:hAnsi="Times New Roman" w:cs="Times New Roman"/>
          <w:i/>
          <w:color w:val="auto"/>
          <w:sz w:val="28"/>
          <w:szCs w:val="28"/>
          <w:lang w:val="uk-UA"/>
        </w:rPr>
        <w:t>(4)</w:t>
      </w:r>
      <w:r w:rsidRPr="0091301A">
        <w:rPr>
          <w:rStyle w:val="fontstyle31"/>
          <w:rFonts w:ascii="Times New Roman" w:hAnsi="Times New Roman" w:cs="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та «</w:t>
      </w:r>
      <w:r w:rsidRPr="0091301A">
        <w:rPr>
          <w:rStyle w:val="fontstyle31"/>
          <w:rFonts w:ascii="Times New Roman" w:hAnsi="Times New Roman" w:cs="Times New Roman"/>
          <w:color w:val="auto"/>
          <w:sz w:val="28"/>
          <w:szCs w:val="28"/>
          <w:lang w:val="uk-UA"/>
        </w:rPr>
        <w:t xml:space="preserve">Стратегія ВООЗ щодо спільної діяльності у лікуванні ТБ/ВІЛ: настанова для національних програм та інших зацікавлених сторін» </w:t>
      </w:r>
      <w:r w:rsidRPr="0091301A">
        <w:rPr>
          <w:rStyle w:val="fontstyle31"/>
          <w:rFonts w:ascii="Times New Roman" w:hAnsi="Times New Roman" w:cs="Times New Roman"/>
          <w:i/>
          <w:color w:val="auto"/>
          <w:sz w:val="28"/>
          <w:szCs w:val="28"/>
          <w:lang w:val="uk-UA"/>
        </w:rPr>
        <w:t>(3)</w:t>
      </w:r>
      <w:r w:rsidRPr="0091301A">
        <w:rPr>
          <w:rStyle w:val="fontstyle31"/>
          <w:rFonts w:ascii="Times New Roman" w:hAnsi="Times New Roman" w:cs="Times New Roman"/>
          <w:color w:val="auto"/>
          <w:sz w:val="28"/>
          <w:szCs w:val="28"/>
          <w:lang w:val="uk-UA"/>
        </w:rPr>
        <w:t>.</w:t>
      </w:r>
    </w:p>
    <w:p w14:paraId="76918C3E" w14:textId="77777777" w:rsidR="008B7556" w:rsidRPr="0091301A" w:rsidRDefault="008B7556" w:rsidP="00D07776">
      <w:pPr>
        <w:spacing w:line="242" w:lineRule="auto"/>
        <w:jc w:val="both"/>
        <w:rPr>
          <w:rStyle w:val="fontstyle01"/>
          <w:rFonts w:cs="Times New Roman"/>
          <w:color w:val="auto"/>
          <w:szCs w:val="28"/>
          <w:lang w:val="uk-UA"/>
        </w:rPr>
      </w:pPr>
      <w:r w:rsidRPr="0091301A">
        <w:rPr>
          <w:rStyle w:val="fontstyle01"/>
          <w:rFonts w:cs="Times New Roman"/>
          <w:color w:val="auto"/>
          <w:szCs w:val="28"/>
          <w:lang w:val="uk-UA"/>
        </w:rPr>
        <w:t>Несприятливі наслідки, пов’язані з подовженням періоду лікування ТБ, включають збільшення навантаження від двох або більше додаткових місяців прийому лікарських засобів, підвищення рівня токсичності та взаємодії лікарських засобів у разі подовженого періоду лікування, а також ризик пов’язаної з ВІЛ-статусом стигматизації, якщо виявиться, що пацієнту призначено схему лікування, рекомендовану для ЛЖВ.</w:t>
      </w:r>
    </w:p>
    <w:p w14:paraId="48BE1EDC" w14:textId="77777777" w:rsidR="008B7556" w:rsidRPr="0091301A" w:rsidRDefault="008B7556" w:rsidP="00D07776">
      <w:pPr>
        <w:spacing w:line="242" w:lineRule="auto"/>
        <w:jc w:val="both"/>
        <w:outlineLvl w:val="0"/>
        <w:rPr>
          <w:rStyle w:val="fontstyle21"/>
          <w:rFonts w:ascii="Times New Roman" w:hAnsi="Times New Roman" w:cs="Times New Roman"/>
          <w:color w:val="auto"/>
          <w:sz w:val="28"/>
          <w:szCs w:val="28"/>
          <w:lang w:val="uk-UA"/>
        </w:rPr>
      </w:pPr>
      <w:bookmarkStart w:id="52" w:name="_Toc15726974"/>
      <w:r w:rsidRPr="0091301A">
        <w:rPr>
          <w:rStyle w:val="fontstyle01"/>
          <w:rFonts w:cs="Times New Roman"/>
          <w:b/>
          <w:color w:val="auto"/>
          <w:szCs w:val="28"/>
          <w:lang w:val="uk-UA"/>
        </w:rPr>
        <w:t>Урахування підгруп</w:t>
      </w:r>
      <w:bookmarkEnd w:id="52"/>
    </w:p>
    <w:p w14:paraId="40B2ACF9" w14:textId="77777777" w:rsidR="008B7556" w:rsidRPr="0091301A" w:rsidRDefault="008B7556" w:rsidP="00D07776">
      <w:pPr>
        <w:spacing w:line="242"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Якщо пацієнту з ВІЛ/ТБ ще не призначено АРТ, насамперед необхідно забезпечити її ранній початок.</w:t>
      </w:r>
    </w:p>
    <w:p w14:paraId="21A29823" w14:textId="77777777" w:rsidR="008B7556" w:rsidRPr="0091301A" w:rsidRDefault="008B7556" w:rsidP="00D07776">
      <w:pPr>
        <w:spacing w:line="242"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За даними систематичного огляду результатів лікування ТБ у пацієнтів з коінфекцією ВІЛ/ТБ </w:t>
      </w:r>
      <w:r w:rsidRPr="0091301A">
        <w:rPr>
          <w:rStyle w:val="fontstyle31"/>
          <w:rFonts w:ascii="Times New Roman" w:hAnsi="Times New Roman" w:cs="Times New Roman"/>
          <w:i/>
          <w:color w:val="auto"/>
          <w:sz w:val="28"/>
          <w:szCs w:val="28"/>
          <w:lang w:val="uk-UA"/>
        </w:rPr>
        <w:t>(25)</w:t>
      </w:r>
      <w:r w:rsidRPr="0091301A">
        <w:rPr>
          <w:rStyle w:val="fontstyle21"/>
          <w:rFonts w:ascii="Times New Roman" w:hAnsi="Times New Roman" w:cs="Times New Roman"/>
          <w:color w:val="auto"/>
          <w:sz w:val="28"/>
          <w:szCs w:val="28"/>
          <w:lang w:val="uk-UA"/>
        </w:rPr>
        <w:t>, при дослідженні підгрупи ЛЖВ з ТБ, які не проходили АРТ, було виявлено значно вищу частоту виникнення рецидивів серед осіб, що проходили лікування із застосуванням рифампіцину протягом 6 міс, порівняно з пацієнтами, що проходили лікування із застосуванням рифампіцину протягом понад 8 міс. Але якщо пацієнти проходили хоча б якийсь курс АРТ, ця різниця зникала. Частота невдачі лікування та рівень смертності не відрізалися між пацієнтами, що проходили лікування із застосуванням рифампіцину протягом 6 міс, та пацієнтами, що проходили лікування із застосуванням рифампіцину протягом понад 8 міс. Цей висновок залишається вірним незважаючи на те, отримували пацієнти АРТ чи ні.</w:t>
      </w:r>
    </w:p>
    <w:p w14:paraId="75B33BB9" w14:textId="77777777" w:rsidR="008B7556" w:rsidRPr="0091301A" w:rsidRDefault="008B7556" w:rsidP="0091301A">
      <w:pPr>
        <w:jc w:val="both"/>
        <w:outlineLvl w:val="0"/>
        <w:rPr>
          <w:rFonts w:cs="Times New Roman"/>
          <w:szCs w:val="28"/>
          <w:lang w:val="uk-UA"/>
        </w:rPr>
      </w:pPr>
      <w:bookmarkStart w:id="53" w:name="_Toc15726975"/>
      <w:r w:rsidRPr="0091301A">
        <w:rPr>
          <w:rStyle w:val="fontstyle01"/>
          <w:rFonts w:cs="Times New Roman"/>
          <w:b/>
          <w:color w:val="auto"/>
          <w:szCs w:val="28"/>
          <w:lang w:val="uk-UA"/>
        </w:rPr>
        <w:t>Рекомендації з впровадження</w:t>
      </w:r>
      <w:bookmarkEnd w:id="53"/>
    </w:p>
    <w:p w14:paraId="78070D35"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На сьогодні нові рекомендації з впровадження, що виходять за межі чинних стандартизованих схем лікування, відсутні. Можливо, національним програмам необхідно тісніше співпрацювати з програмами лікування ВІЛ для подальшого розширення масштабів тестування на ВІЛ та охоплення АРТ пацієнтів з ТБ.</w:t>
      </w:r>
    </w:p>
    <w:p w14:paraId="4192A4C3" w14:textId="77777777" w:rsidR="008B7556" w:rsidRPr="0091301A" w:rsidRDefault="008B7556" w:rsidP="0091301A">
      <w:pPr>
        <w:jc w:val="both"/>
        <w:outlineLvl w:val="0"/>
        <w:rPr>
          <w:rFonts w:cs="Times New Roman"/>
          <w:szCs w:val="28"/>
          <w:lang w:val="uk-UA"/>
        </w:rPr>
      </w:pPr>
      <w:bookmarkStart w:id="54" w:name="_Toc15726976"/>
      <w:r w:rsidRPr="0091301A">
        <w:rPr>
          <w:rStyle w:val="fontstyle01"/>
          <w:rFonts w:cs="Times New Roman"/>
          <w:b/>
          <w:color w:val="auto"/>
          <w:szCs w:val="28"/>
          <w:lang w:val="uk-UA"/>
        </w:rPr>
        <w:t>Моніторинг та оцінювання</w:t>
      </w:r>
      <w:bookmarkEnd w:id="54"/>
    </w:p>
    <w:p w14:paraId="31C7A615"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На сьогодні відсутні нові рекомендації, що виходять за межі чинних стандартизованих схем лікування. З огляду на урахування підгруп, національні програми з контролю ТБ можуть провести моніторинг частоти виникнення рецидивів у такій групі пацієнтів з ТБ.</w:t>
      </w:r>
    </w:p>
    <w:p w14:paraId="533B33EB" w14:textId="77777777" w:rsidR="008B7556" w:rsidRPr="0091301A" w:rsidRDefault="008B7556" w:rsidP="0091301A">
      <w:pPr>
        <w:pStyle w:val="3"/>
        <w:rPr>
          <w:lang w:val="ru-RU"/>
        </w:rPr>
      </w:pPr>
      <w:bookmarkStart w:id="55" w:name="_Toc15726977"/>
      <w:r w:rsidRPr="0091301A">
        <w:rPr>
          <w:rStyle w:val="fontstyle01"/>
          <w:color w:val="auto"/>
          <w:szCs w:val="22"/>
          <w:lang w:val="ru-RU"/>
        </w:rPr>
        <w:t>1.6.</w:t>
      </w:r>
      <w:r w:rsidRPr="0091301A">
        <w:rPr>
          <w:rStyle w:val="fontstyle01"/>
          <w:color w:val="auto"/>
          <w:szCs w:val="22"/>
        </w:rPr>
        <w:t> </w:t>
      </w:r>
      <w:r w:rsidRPr="0091301A">
        <w:rPr>
          <w:rStyle w:val="fontstyle01"/>
          <w:color w:val="auto"/>
          <w:szCs w:val="22"/>
          <w:lang w:val="ru-RU"/>
        </w:rPr>
        <w:t>Застосування ад’ювантних стероїдів при лікуванні позалегеневого туберкульозу</w:t>
      </w:r>
      <w:bookmarkEnd w:id="55"/>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541007" w14:paraId="46AAF4D7" w14:textId="77777777" w:rsidTr="003B38E1">
        <w:tc>
          <w:tcPr>
            <w:tcW w:w="9639" w:type="dxa"/>
            <w:shd w:val="clear" w:color="auto" w:fill="DEEAF6" w:themeFill="accent1" w:themeFillTint="33"/>
          </w:tcPr>
          <w:p w14:paraId="2143925E" w14:textId="3AE30D53" w:rsidR="008B7556" w:rsidRPr="0091301A" w:rsidRDefault="00C823A4" w:rsidP="0091301A">
            <w:pPr>
              <w:spacing w:before="120" w:after="120"/>
              <w:ind w:firstLine="0"/>
              <w:jc w:val="center"/>
              <w:rPr>
                <w:rFonts w:cs="Times New Roman"/>
                <w:szCs w:val="28"/>
                <w:lang w:val="uk-UA"/>
              </w:rPr>
            </w:pPr>
            <w:r>
              <w:rPr>
                <w:rStyle w:val="fontstyle21"/>
                <w:rFonts w:ascii="Times New Roman" w:hAnsi="Times New Roman" w:cs="Times New Roman"/>
                <w:b/>
                <w:color w:val="auto"/>
                <w:sz w:val="28"/>
                <w:szCs w:val="28"/>
                <w:lang w:val="uk-UA"/>
              </w:rPr>
              <w:t>Рекомендації</w:t>
            </w:r>
          </w:p>
          <w:p w14:paraId="3852EB61" w14:textId="19ADC9E0" w:rsidR="008B7556" w:rsidRPr="0091301A" w:rsidRDefault="008B7556" w:rsidP="0091301A">
            <w:pPr>
              <w:ind w:firstLine="0"/>
              <w:jc w:val="both"/>
              <w:rPr>
                <w:rFonts w:cs="Times New Roman"/>
                <w:b/>
                <w:bCs/>
                <w:iCs/>
                <w:szCs w:val="28"/>
                <w:lang w:val="uk-UA"/>
              </w:rPr>
            </w:pPr>
            <w:r w:rsidRPr="0091301A">
              <w:rPr>
                <w:rStyle w:val="fontstyle31"/>
                <w:rFonts w:ascii="Times New Roman" w:hAnsi="Times New Roman" w:cs="Times New Roman"/>
                <w:color w:val="auto"/>
                <w:sz w:val="28"/>
                <w:szCs w:val="28"/>
                <w:lang w:val="uk-UA"/>
              </w:rPr>
              <w:t xml:space="preserve">1.6.1. Для пацієнтів з туберкульозним менінгітом </w:t>
            </w:r>
            <w:r w:rsidR="000966A9">
              <w:rPr>
                <w:rStyle w:val="fontstyle31"/>
                <w:rFonts w:ascii="Times New Roman" w:hAnsi="Times New Roman" w:cs="Times New Roman"/>
                <w:color w:val="auto"/>
                <w:sz w:val="28"/>
                <w:szCs w:val="28"/>
                <w:lang w:val="uk-UA"/>
              </w:rPr>
              <w:t xml:space="preserve">має бути </w:t>
            </w:r>
            <w:r w:rsidRPr="0091301A">
              <w:rPr>
                <w:rStyle w:val="fontstyle31"/>
                <w:rFonts w:ascii="Times New Roman" w:hAnsi="Times New Roman" w:cs="Times New Roman"/>
                <w:color w:val="auto"/>
                <w:sz w:val="28"/>
                <w:szCs w:val="28"/>
                <w:lang w:val="uk-UA"/>
              </w:rPr>
              <w:t>провод</w:t>
            </w:r>
            <w:r w:rsidR="000966A9">
              <w:rPr>
                <w:rStyle w:val="fontstyle31"/>
                <w:rFonts w:ascii="Times New Roman" w:hAnsi="Times New Roman" w:cs="Times New Roman"/>
                <w:color w:val="auto"/>
                <w:sz w:val="28"/>
                <w:szCs w:val="28"/>
                <w:lang w:val="uk-UA"/>
              </w:rPr>
              <w:t xml:space="preserve">ена </w:t>
            </w:r>
            <w:r w:rsidRPr="0091301A">
              <w:rPr>
                <w:rStyle w:val="fontstyle31"/>
                <w:rFonts w:ascii="Times New Roman" w:hAnsi="Times New Roman" w:cs="Times New Roman"/>
                <w:color w:val="auto"/>
                <w:sz w:val="28"/>
                <w:szCs w:val="28"/>
                <w:lang w:val="uk-UA"/>
              </w:rPr>
              <w:t>початков</w:t>
            </w:r>
            <w:r w:rsidR="000966A9">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0966A9">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із застосуванням ад’ювантних кортикостероїдів, дексаметазону або преднізолону, протягом 6–8 тижнів (</w:t>
            </w:r>
            <w:r w:rsidRPr="0091301A">
              <w:rPr>
                <w:rStyle w:val="fontstyle41"/>
                <w:rFonts w:ascii="Times New Roman" w:hAnsi="Times New Roman" w:cs="Times New Roman"/>
                <w:color w:val="auto"/>
                <w:sz w:val="28"/>
                <w:szCs w:val="28"/>
                <w:lang w:val="uk-UA"/>
              </w:rPr>
              <w:t>наполеглива рекомендація, помірна якість доказових даних</w:t>
            </w:r>
            <w:r w:rsidRPr="0091301A">
              <w:rPr>
                <w:rStyle w:val="fontstyle31"/>
                <w:rFonts w:ascii="Times New Roman" w:hAnsi="Times New Roman" w:cs="Times New Roman"/>
                <w:color w:val="auto"/>
                <w:sz w:val="28"/>
                <w:szCs w:val="28"/>
                <w:lang w:val="uk-UA"/>
              </w:rPr>
              <w:t xml:space="preserve">). </w:t>
            </w:r>
          </w:p>
          <w:p w14:paraId="601CA9CD" w14:textId="20881BCB" w:rsidR="008B7556" w:rsidRPr="0091301A" w:rsidRDefault="008B7556" w:rsidP="000966A9">
            <w:pPr>
              <w:spacing w:before="120" w:after="120"/>
              <w:ind w:firstLine="0"/>
              <w:jc w:val="both"/>
              <w:rPr>
                <w:rFonts w:cs="Times New Roman"/>
                <w:szCs w:val="28"/>
                <w:lang w:val="uk-UA"/>
              </w:rPr>
            </w:pPr>
            <w:r w:rsidRPr="0091301A">
              <w:rPr>
                <w:rStyle w:val="fontstyle31"/>
                <w:rFonts w:ascii="Times New Roman" w:hAnsi="Times New Roman" w:cs="Times New Roman"/>
                <w:color w:val="auto"/>
                <w:sz w:val="28"/>
                <w:szCs w:val="28"/>
                <w:lang w:val="uk-UA"/>
              </w:rPr>
              <w:t xml:space="preserve">1.6.2. Для пацієнтів з туберкульозним перикардитом </w:t>
            </w:r>
            <w:r w:rsidR="000966A9">
              <w:rPr>
                <w:rStyle w:val="fontstyle31"/>
                <w:rFonts w:ascii="Times New Roman" w:hAnsi="Times New Roman" w:cs="Times New Roman"/>
                <w:color w:val="auto"/>
                <w:sz w:val="28"/>
                <w:szCs w:val="28"/>
                <w:lang w:val="uk-UA"/>
              </w:rPr>
              <w:t xml:space="preserve">може бути </w:t>
            </w:r>
            <w:r w:rsidRPr="0091301A">
              <w:rPr>
                <w:rStyle w:val="fontstyle31"/>
                <w:rFonts w:ascii="Times New Roman" w:hAnsi="Times New Roman" w:cs="Times New Roman"/>
                <w:color w:val="auto"/>
                <w:sz w:val="28"/>
                <w:szCs w:val="28"/>
                <w:lang w:val="uk-UA"/>
              </w:rPr>
              <w:t>провод</w:t>
            </w:r>
            <w:r w:rsidR="000966A9">
              <w:rPr>
                <w:rStyle w:val="fontstyle31"/>
                <w:rFonts w:ascii="Times New Roman" w:hAnsi="Times New Roman" w:cs="Times New Roman"/>
                <w:color w:val="auto"/>
                <w:sz w:val="28"/>
                <w:szCs w:val="28"/>
                <w:lang w:val="uk-UA"/>
              </w:rPr>
              <w:t xml:space="preserve">ена </w:t>
            </w:r>
            <w:r w:rsidRPr="0091301A">
              <w:rPr>
                <w:rStyle w:val="fontstyle31"/>
                <w:rFonts w:ascii="Times New Roman" w:hAnsi="Times New Roman" w:cs="Times New Roman"/>
                <w:color w:val="auto"/>
                <w:sz w:val="28"/>
                <w:szCs w:val="28"/>
                <w:lang w:val="uk-UA"/>
              </w:rPr>
              <w:t>початков</w:t>
            </w:r>
            <w:r w:rsidR="000966A9">
              <w:rPr>
                <w:rStyle w:val="fontstyle31"/>
                <w:rFonts w:ascii="Times New Roman" w:hAnsi="Times New Roman" w:cs="Times New Roman"/>
                <w:color w:val="auto"/>
                <w:sz w:val="28"/>
                <w:szCs w:val="28"/>
                <w:lang w:val="uk-UA"/>
              </w:rPr>
              <w:t xml:space="preserve">а </w:t>
            </w:r>
            <w:r w:rsidRPr="0091301A">
              <w:rPr>
                <w:rStyle w:val="fontstyle31"/>
                <w:rFonts w:ascii="Times New Roman" w:hAnsi="Times New Roman" w:cs="Times New Roman"/>
                <w:color w:val="auto"/>
                <w:sz w:val="28"/>
                <w:szCs w:val="28"/>
                <w:lang w:val="uk-UA"/>
              </w:rPr>
              <w:t>терапі</w:t>
            </w:r>
            <w:r w:rsidR="000966A9">
              <w:rPr>
                <w:rStyle w:val="fontstyle31"/>
                <w:rFonts w:ascii="Times New Roman" w:hAnsi="Times New Roman" w:cs="Times New Roman"/>
                <w:color w:val="auto"/>
                <w:sz w:val="28"/>
                <w:szCs w:val="28"/>
                <w:lang w:val="uk-UA"/>
              </w:rPr>
              <w:t xml:space="preserve">я </w:t>
            </w:r>
            <w:r w:rsidRPr="0091301A">
              <w:rPr>
                <w:rStyle w:val="fontstyle31"/>
                <w:rFonts w:ascii="Times New Roman" w:hAnsi="Times New Roman" w:cs="Times New Roman"/>
                <w:color w:val="auto"/>
                <w:sz w:val="28"/>
                <w:szCs w:val="28"/>
                <w:lang w:val="uk-UA"/>
              </w:rPr>
              <w:t>із застосуванням ад’ювантних кортикостероїдів (умовна рекомендація, дуже низька якість доказових даних).</w:t>
            </w:r>
          </w:p>
        </w:tc>
      </w:tr>
    </w:tbl>
    <w:p w14:paraId="277FAE01" w14:textId="77777777" w:rsidR="008B7556" w:rsidRPr="0091301A" w:rsidRDefault="008B7556" w:rsidP="0091301A">
      <w:pPr>
        <w:spacing w:before="120"/>
        <w:jc w:val="both"/>
        <w:outlineLvl w:val="0"/>
        <w:rPr>
          <w:rFonts w:cs="Times New Roman"/>
          <w:szCs w:val="28"/>
          <w:lang w:val="uk-UA"/>
        </w:rPr>
      </w:pPr>
      <w:bookmarkStart w:id="56" w:name="_Toc15726978"/>
      <w:r w:rsidRPr="0091301A">
        <w:rPr>
          <w:rStyle w:val="fontstyle01"/>
          <w:rFonts w:cs="Times New Roman"/>
          <w:b/>
          <w:color w:val="auto"/>
          <w:szCs w:val="28"/>
          <w:lang w:val="uk-UA"/>
        </w:rPr>
        <w:t>Обґрунтування</w:t>
      </w:r>
      <w:bookmarkEnd w:id="56"/>
    </w:p>
    <w:p w14:paraId="6843244B" w14:textId="77777777" w:rsidR="008B7556" w:rsidRPr="00D07776" w:rsidRDefault="008B7556" w:rsidP="0091301A">
      <w:pPr>
        <w:jc w:val="both"/>
        <w:rPr>
          <w:rFonts w:cs="Times New Roman"/>
          <w:spacing w:val="2"/>
          <w:szCs w:val="28"/>
          <w:lang w:val="uk-UA"/>
        </w:rPr>
      </w:pPr>
      <w:r w:rsidRPr="00D07776">
        <w:rPr>
          <w:rStyle w:val="fontstyle11"/>
          <w:rFonts w:ascii="Times New Roman" w:hAnsi="Times New Roman" w:cs="Times New Roman"/>
          <w:color w:val="auto"/>
          <w:spacing w:val="2"/>
          <w:sz w:val="28"/>
          <w:szCs w:val="28"/>
          <w:lang w:val="uk-UA"/>
        </w:rPr>
        <w:t xml:space="preserve">Доказові дані рандомізованих контрольованих досліджень пацієнтів з туберкульозним менінгітом, які було використано у систематичному огляді </w:t>
      </w:r>
      <w:r w:rsidRPr="00D07776">
        <w:rPr>
          <w:rStyle w:val="fontstyle31"/>
          <w:rFonts w:ascii="Times New Roman" w:hAnsi="Times New Roman" w:cs="Times New Roman"/>
          <w:i/>
          <w:color w:val="auto"/>
          <w:spacing w:val="2"/>
          <w:sz w:val="28"/>
          <w:szCs w:val="28"/>
          <w:lang w:val="uk-UA"/>
        </w:rPr>
        <w:t>(39–43)</w:t>
      </w:r>
      <w:r w:rsidRPr="00D07776">
        <w:rPr>
          <w:rStyle w:val="fontstyle31"/>
          <w:rFonts w:ascii="Times New Roman" w:hAnsi="Times New Roman" w:cs="Times New Roman"/>
          <w:color w:val="auto"/>
          <w:spacing w:val="2"/>
          <w:sz w:val="28"/>
          <w:szCs w:val="28"/>
          <w:lang w:val="uk-UA"/>
        </w:rPr>
        <w:t xml:space="preserve">, </w:t>
      </w:r>
      <w:r w:rsidRPr="00D07776">
        <w:rPr>
          <w:rStyle w:val="fontstyle11"/>
          <w:rFonts w:ascii="Times New Roman" w:hAnsi="Times New Roman" w:cs="Times New Roman"/>
          <w:color w:val="auto"/>
          <w:spacing w:val="2"/>
          <w:sz w:val="28"/>
          <w:szCs w:val="28"/>
          <w:lang w:val="uk-UA"/>
        </w:rPr>
        <w:t>свідчать про нижчі рівні смертності або тяжкої форми інвалідності, а також нижчу частоту виникнення рецидивів захворювання, у разі лікування пацієнтів стероїдами спільно з протитуберкульозними препаратами. Рівень смертності підвищувався залежно від стадії туберкульозного менінгіту (тобто, залежно від ступеня тяжкості захворювання)</w:t>
      </w:r>
      <w:r w:rsidRPr="00D07776">
        <w:rPr>
          <w:rStyle w:val="fontstyle01"/>
          <w:rFonts w:cs="Times New Roman"/>
          <w:color w:val="auto"/>
          <w:spacing w:val="2"/>
          <w:szCs w:val="28"/>
          <w:lang w:val="uk-UA"/>
        </w:rPr>
        <w:t>. Крім того, серед пацієнтів, які приймали стероїдні препарати, відзначено нижчий рівень виникнення побічних реакцій або небезпечних побічних реакцій, включаючи гепатити важкого перебігу.</w:t>
      </w:r>
    </w:p>
    <w:p w14:paraId="72D43978" w14:textId="77777777" w:rsidR="008B7556" w:rsidRPr="00D07776" w:rsidRDefault="008B7556" w:rsidP="00D07776">
      <w:pPr>
        <w:spacing w:line="245" w:lineRule="auto"/>
        <w:jc w:val="both"/>
        <w:rPr>
          <w:rFonts w:cs="Times New Roman"/>
          <w:spacing w:val="-2"/>
          <w:szCs w:val="28"/>
          <w:lang w:val="uk-UA"/>
        </w:rPr>
      </w:pPr>
      <w:r w:rsidRPr="00D07776">
        <w:rPr>
          <w:rStyle w:val="fontstyle11"/>
          <w:rFonts w:ascii="Times New Roman" w:hAnsi="Times New Roman" w:cs="Times New Roman"/>
          <w:color w:val="auto"/>
          <w:spacing w:val="-2"/>
          <w:sz w:val="28"/>
          <w:szCs w:val="28"/>
          <w:lang w:val="uk-UA"/>
        </w:rPr>
        <w:t xml:space="preserve">За даними систематичного огляду доказових даних досліджень пацієнтів з туберкульозним перикардитом </w:t>
      </w:r>
      <w:r w:rsidRPr="00D07776">
        <w:rPr>
          <w:rStyle w:val="fontstyle31"/>
          <w:rFonts w:ascii="Times New Roman" w:hAnsi="Times New Roman" w:cs="Times New Roman"/>
          <w:i/>
          <w:color w:val="auto"/>
          <w:spacing w:val="-2"/>
          <w:sz w:val="28"/>
          <w:szCs w:val="28"/>
          <w:lang w:val="uk-UA"/>
        </w:rPr>
        <w:t>(44–51)</w:t>
      </w:r>
      <w:r w:rsidRPr="00D07776">
        <w:rPr>
          <w:rStyle w:val="fontstyle31"/>
          <w:rFonts w:ascii="Times New Roman" w:hAnsi="Times New Roman" w:cs="Times New Roman"/>
          <w:color w:val="auto"/>
          <w:spacing w:val="-2"/>
          <w:sz w:val="28"/>
          <w:szCs w:val="28"/>
          <w:lang w:val="uk-UA"/>
        </w:rPr>
        <w:t xml:space="preserve">, </w:t>
      </w:r>
      <w:r w:rsidRPr="00D07776">
        <w:rPr>
          <w:rStyle w:val="fontstyle11"/>
          <w:rFonts w:ascii="Times New Roman" w:hAnsi="Times New Roman" w:cs="Times New Roman"/>
          <w:color w:val="auto"/>
          <w:spacing w:val="-2"/>
          <w:sz w:val="28"/>
          <w:szCs w:val="28"/>
          <w:lang w:val="uk-UA"/>
        </w:rPr>
        <w:t>відзначено перевагу лікування стероїдами з огляду на показники смертності</w:t>
      </w:r>
      <w:r w:rsidRPr="00D07776">
        <w:rPr>
          <w:rStyle w:val="fontstyle01"/>
          <w:rFonts w:cs="Times New Roman"/>
          <w:color w:val="auto"/>
          <w:spacing w:val="-2"/>
          <w:szCs w:val="28"/>
          <w:lang w:val="uk-UA"/>
        </w:rPr>
        <w:t xml:space="preserve">, розвиток констриктивного перикардиту та прихильність до лікування. Під час розгляду результатів окремих досліджень, останнє дослідження з найбільшою кількістю пацієнтів (1400) – дослідження з лікування перикардитів </w:t>
      </w:r>
      <w:r w:rsidRPr="00D07776">
        <w:rPr>
          <w:rStyle w:val="fontstyle21"/>
          <w:rFonts w:ascii="Times New Roman" w:hAnsi="Times New Roman" w:cs="Times New Roman"/>
          <w:i/>
          <w:color w:val="auto"/>
          <w:spacing w:val="-2"/>
          <w:sz w:val="28"/>
          <w:szCs w:val="28"/>
          <w:lang w:val="uk-UA"/>
        </w:rPr>
        <w:t>(46)</w:t>
      </w:r>
      <w:r w:rsidRPr="00D07776">
        <w:rPr>
          <w:rStyle w:val="fontstyle21"/>
          <w:rFonts w:ascii="Times New Roman" w:hAnsi="Times New Roman" w:cs="Times New Roman"/>
          <w:color w:val="auto"/>
          <w:spacing w:val="-2"/>
          <w:sz w:val="28"/>
          <w:szCs w:val="28"/>
          <w:lang w:val="uk-UA"/>
        </w:rPr>
        <w:t xml:space="preserve"> </w:t>
      </w:r>
      <w:r w:rsidRPr="00D07776">
        <w:rPr>
          <w:rStyle w:val="fontstyle01"/>
          <w:rFonts w:cs="Times New Roman"/>
          <w:color w:val="auto"/>
          <w:spacing w:val="-2"/>
          <w:szCs w:val="28"/>
          <w:lang w:val="uk-UA"/>
        </w:rPr>
        <w:t>– не виявлено переваги застосування стероїдів. Проте ускладнюючим фактором отримання таких результатів була наявність ВІЛ-інфекції. У зазначеному дослідженні, 67%</w:t>
      </w:r>
      <w:r w:rsidRPr="00D07776">
        <w:rPr>
          <w:rFonts w:cs="Times New Roman"/>
          <w:spacing w:val="-2"/>
          <w:szCs w:val="28"/>
          <w:lang w:val="uk-UA"/>
        </w:rPr>
        <w:t xml:space="preserve"> </w:t>
      </w:r>
      <w:r w:rsidRPr="00D07776">
        <w:rPr>
          <w:rStyle w:val="fontstyle01"/>
          <w:rFonts w:cs="Times New Roman"/>
          <w:color w:val="auto"/>
          <w:spacing w:val="-2"/>
          <w:szCs w:val="28"/>
          <w:lang w:val="uk-UA"/>
        </w:rPr>
        <w:t>пацієнтів були ВІЛ-позитивними та лише 14% проходили АРТ. Виникає питання, чи могли пацієнти з послабленим імунітетом мати інші переваги від прийому стероїдів порівняно з ВІЛ-негативними пацієнтами або ЛЖВ, які проходять АРТ? У рамках зазначеного дослідження проводили додатковий аналіз лише ВІЛ-негативних пацієнтів, результати якого свідчать про наявність незначної переваги при застосуванні стероїдів</w:t>
      </w:r>
      <w:r w:rsidRPr="00D07776">
        <w:rPr>
          <w:rStyle w:val="fontstyle11"/>
          <w:rFonts w:ascii="Times New Roman" w:hAnsi="Times New Roman" w:cs="Times New Roman"/>
          <w:color w:val="auto"/>
          <w:spacing w:val="-2"/>
          <w:sz w:val="28"/>
          <w:szCs w:val="28"/>
          <w:lang w:val="uk-UA"/>
        </w:rPr>
        <w:t xml:space="preserve"> з огляду на показники</w:t>
      </w:r>
      <w:r w:rsidRPr="00D07776">
        <w:rPr>
          <w:rStyle w:val="fontstyle01"/>
          <w:rFonts w:cs="Times New Roman"/>
          <w:color w:val="auto"/>
          <w:spacing w:val="-2"/>
          <w:szCs w:val="28"/>
          <w:lang w:val="uk-UA"/>
        </w:rPr>
        <w:t xml:space="preserve"> смертності. Проте взаємозв’язок між наявністю ВІЛ-інфекції та прийомом стероїдів є складним; в іншому дослідженні, за участі 58 ВІЛ-позитивних пацієнтів, було виявлено, що прийом стероїдів призводив до зниження рівня смертності </w:t>
      </w:r>
      <w:r w:rsidRPr="00D07776">
        <w:rPr>
          <w:rStyle w:val="fontstyle21"/>
          <w:rFonts w:ascii="Times New Roman" w:hAnsi="Times New Roman" w:cs="Times New Roman"/>
          <w:i/>
          <w:color w:val="auto"/>
          <w:spacing w:val="-2"/>
          <w:sz w:val="28"/>
          <w:szCs w:val="28"/>
          <w:lang w:val="uk-UA"/>
        </w:rPr>
        <w:t>(47)</w:t>
      </w:r>
      <w:r w:rsidRPr="00D07776">
        <w:rPr>
          <w:rStyle w:val="fontstyle01"/>
          <w:rFonts w:cs="Times New Roman"/>
          <w:color w:val="auto"/>
          <w:spacing w:val="-2"/>
          <w:szCs w:val="28"/>
          <w:lang w:val="uk-UA"/>
        </w:rPr>
        <w:t xml:space="preserve">. Слід зазначити, що в інших дослідженнях, які брали до уваги при розробці цих рекомендацій, питання ВІЛ-інфекції та смертності </w:t>
      </w:r>
      <w:r w:rsidRPr="00D07776">
        <w:rPr>
          <w:rStyle w:val="fontstyle11"/>
          <w:rFonts w:ascii="Times New Roman" w:hAnsi="Times New Roman" w:cs="Times New Roman"/>
          <w:color w:val="auto"/>
          <w:spacing w:val="-2"/>
          <w:sz w:val="28"/>
          <w:szCs w:val="28"/>
          <w:lang w:val="uk-UA"/>
        </w:rPr>
        <w:t xml:space="preserve">досліджено </w:t>
      </w:r>
      <w:r w:rsidRPr="00D07776">
        <w:rPr>
          <w:rStyle w:val="fontstyle01"/>
          <w:rFonts w:cs="Times New Roman"/>
          <w:color w:val="auto"/>
          <w:spacing w:val="-2"/>
          <w:szCs w:val="28"/>
          <w:lang w:val="uk-UA"/>
        </w:rPr>
        <w:t>не було.</w:t>
      </w:r>
    </w:p>
    <w:p w14:paraId="52ADA3D5" w14:textId="77777777" w:rsidR="008B7556" w:rsidRPr="0091301A" w:rsidRDefault="008B7556" w:rsidP="00D07776">
      <w:pPr>
        <w:spacing w:line="245" w:lineRule="auto"/>
        <w:jc w:val="both"/>
        <w:rPr>
          <w:rStyle w:val="fontstyle01"/>
          <w:rFonts w:cs="Times New Roman"/>
          <w:color w:val="auto"/>
          <w:szCs w:val="28"/>
          <w:lang w:val="uk-UA"/>
        </w:rPr>
      </w:pPr>
      <w:r w:rsidRPr="0091301A">
        <w:rPr>
          <w:rStyle w:val="fontstyle01"/>
          <w:rFonts w:cs="Times New Roman"/>
          <w:color w:val="auto"/>
          <w:szCs w:val="28"/>
          <w:lang w:val="uk-UA"/>
        </w:rPr>
        <w:t>Експертна комісія вважає, що перевага відносно попередження розвитку констриктивного перикардиту переважає потенційну шкоду від лікування кортикостероїдами.</w:t>
      </w:r>
    </w:p>
    <w:p w14:paraId="6A730A4D" w14:textId="77777777" w:rsidR="008B7556" w:rsidRPr="0091301A" w:rsidRDefault="008B7556" w:rsidP="00D07776">
      <w:pPr>
        <w:spacing w:line="245" w:lineRule="auto"/>
        <w:jc w:val="both"/>
        <w:outlineLvl w:val="0"/>
        <w:rPr>
          <w:rFonts w:cs="Times New Roman"/>
          <w:szCs w:val="28"/>
          <w:lang w:val="uk-UA"/>
        </w:rPr>
      </w:pPr>
      <w:bookmarkStart w:id="57" w:name="_Toc15726979"/>
      <w:r w:rsidRPr="0091301A">
        <w:rPr>
          <w:rStyle w:val="fontstyle01"/>
          <w:rFonts w:cs="Times New Roman"/>
          <w:b/>
          <w:color w:val="auto"/>
          <w:szCs w:val="28"/>
          <w:lang w:val="uk-UA"/>
        </w:rPr>
        <w:t>Урахування підгруп</w:t>
      </w:r>
      <w:bookmarkEnd w:id="57"/>
    </w:p>
    <w:p w14:paraId="5A5F29B3" w14:textId="77777777" w:rsidR="008B7556" w:rsidRPr="0091301A" w:rsidRDefault="008B7556" w:rsidP="00D07776">
      <w:pPr>
        <w:spacing w:line="245" w:lineRule="auto"/>
        <w:jc w:val="both"/>
        <w:outlineLvl w:val="0"/>
        <w:rPr>
          <w:rFonts w:cs="Times New Roman"/>
          <w:szCs w:val="28"/>
          <w:lang w:val="uk-UA"/>
        </w:rPr>
      </w:pPr>
      <w:bookmarkStart w:id="58" w:name="_Toc15726980"/>
      <w:r w:rsidRPr="0091301A">
        <w:rPr>
          <w:rStyle w:val="fontstyle21"/>
          <w:rFonts w:ascii="Times New Roman" w:hAnsi="Times New Roman" w:cs="Times New Roman"/>
          <w:color w:val="auto"/>
          <w:sz w:val="28"/>
          <w:szCs w:val="28"/>
          <w:lang w:val="uk-UA"/>
        </w:rPr>
        <w:t>Стероїди слід призначати незалежно від ступеня тяжкості менінгіту.</w:t>
      </w:r>
      <w:bookmarkEnd w:id="58"/>
    </w:p>
    <w:p w14:paraId="0FCFB04A" w14:textId="77777777" w:rsidR="008B7556" w:rsidRPr="0091301A" w:rsidRDefault="008B7556" w:rsidP="00D07776">
      <w:pPr>
        <w:spacing w:line="245"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Щодо застосування стероїдів при туберкульозному перикардиті, лише в одному дослідженні відзначено підвищення рівня виникнення ВІЛ-асоційованих онкозахворювань (неходжкінської лімфоми та саркоми Капоші) </w:t>
      </w:r>
      <w:r w:rsidRPr="0091301A">
        <w:rPr>
          <w:rStyle w:val="fontstyle31"/>
          <w:rFonts w:ascii="Times New Roman" w:hAnsi="Times New Roman" w:cs="Times New Roman"/>
          <w:i/>
          <w:color w:val="auto"/>
          <w:sz w:val="28"/>
          <w:szCs w:val="28"/>
          <w:lang w:val="uk-UA"/>
        </w:rPr>
        <w:t>(46)</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Проте виявилося, що цей зріст був пов’язаний з одночасним проведенням імунотерапії (</w:t>
      </w:r>
      <w:r w:rsidRPr="0091301A">
        <w:rPr>
          <w:rStyle w:val="fontstyle31"/>
          <w:rFonts w:ascii="Times New Roman" w:hAnsi="Times New Roman" w:cs="Times New Roman"/>
          <w:i/>
          <w:color w:val="auto"/>
          <w:sz w:val="28"/>
          <w:szCs w:val="28"/>
          <w:lang w:val="uk-UA"/>
        </w:rPr>
        <w:t>M. indicus pranii</w:t>
      </w:r>
      <w:r w:rsidRPr="0091301A">
        <w:rPr>
          <w:rStyle w:val="fontstyle21"/>
          <w:rFonts w:ascii="Times New Roman" w:hAnsi="Times New Roman" w:cs="Times New Roman"/>
          <w:color w:val="auto"/>
          <w:sz w:val="28"/>
          <w:szCs w:val="28"/>
          <w:lang w:val="uk-UA"/>
        </w:rPr>
        <w:t>).</w:t>
      </w:r>
    </w:p>
    <w:p w14:paraId="2DAACED1" w14:textId="77777777" w:rsidR="008B7556" w:rsidRPr="0091301A" w:rsidRDefault="008B7556" w:rsidP="00D07776">
      <w:pPr>
        <w:spacing w:line="245" w:lineRule="auto"/>
        <w:jc w:val="both"/>
        <w:outlineLvl w:val="0"/>
        <w:rPr>
          <w:rStyle w:val="fontstyle21"/>
          <w:rFonts w:ascii="Times New Roman" w:hAnsi="Times New Roman" w:cs="Times New Roman"/>
          <w:color w:val="auto"/>
          <w:sz w:val="28"/>
          <w:szCs w:val="28"/>
          <w:lang w:val="uk-UA"/>
        </w:rPr>
      </w:pPr>
      <w:bookmarkStart w:id="59" w:name="_Toc15726981"/>
      <w:r w:rsidRPr="0091301A">
        <w:rPr>
          <w:rStyle w:val="fontstyle01"/>
          <w:rFonts w:cs="Times New Roman"/>
          <w:b/>
          <w:color w:val="auto"/>
          <w:szCs w:val="28"/>
          <w:lang w:val="uk-UA"/>
        </w:rPr>
        <w:t>Рекомендації з впровадження</w:t>
      </w:r>
      <w:bookmarkEnd w:id="59"/>
    </w:p>
    <w:p w14:paraId="0CCCE9CB" w14:textId="77777777" w:rsidR="008B7556" w:rsidRPr="0091301A" w:rsidRDefault="008B7556" w:rsidP="00D07776">
      <w:pPr>
        <w:spacing w:line="245"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Лікарі повинні призначати прийом стероїдів перорально, якщо відсутні внутрішньовенні лікарські форми.</w:t>
      </w:r>
    </w:p>
    <w:p w14:paraId="2C31B743" w14:textId="77777777" w:rsidR="008B7556" w:rsidRPr="0091301A" w:rsidRDefault="008B7556" w:rsidP="00D07776">
      <w:pPr>
        <w:spacing w:line="245" w:lineRule="auto"/>
        <w:jc w:val="both"/>
        <w:outlineLvl w:val="0"/>
        <w:rPr>
          <w:rFonts w:cs="Times New Roman"/>
          <w:szCs w:val="28"/>
          <w:lang w:val="uk-UA"/>
        </w:rPr>
      </w:pPr>
      <w:bookmarkStart w:id="60" w:name="_Toc15726982"/>
      <w:r w:rsidRPr="0091301A">
        <w:rPr>
          <w:rStyle w:val="fontstyle01"/>
          <w:rFonts w:cs="Times New Roman"/>
          <w:b/>
          <w:color w:val="auto"/>
          <w:szCs w:val="28"/>
          <w:lang w:val="uk-UA"/>
        </w:rPr>
        <w:t>Моніторинг та оцінювання</w:t>
      </w:r>
      <w:bookmarkEnd w:id="60"/>
    </w:p>
    <w:p w14:paraId="0A5046C1" w14:textId="77777777" w:rsidR="008B7556" w:rsidRPr="0091301A" w:rsidRDefault="008B7556" w:rsidP="00D07776">
      <w:pPr>
        <w:spacing w:line="245"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Додаткові рекомендації, що виходять за межі чинних стандартизованих схем лікування, відсутні.</w:t>
      </w:r>
    </w:p>
    <w:p w14:paraId="44B7238B" w14:textId="77777777" w:rsidR="008B7556" w:rsidRPr="0091301A" w:rsidRDefault="008B7556" w:rsidP="0091301A">
      <w:pPr>
        <w:pStyle w:val="3"/>
      </w:pPr>
      <w:bookmarkStart w:id="61" w:name="_Toc15726983"/>
      <w:r w:rsidRPr="0091301A">
        <w:rPr>
          <w:rStyle w:val="fontstyle01"/>
          <w:color w:val="auto"/>
          <w:szCs w:val="22"/>
          <w:lang w:val="ru-RU"/>
        </w:rPr>
        <w:t>1.7.</w:t>
      </w:r>
      <w:r w:rsidRPr="0091301A">
        <w:rPr>
          <w:rStyle w:val="fontstyle01"/>
          <w:color w:val="auto"/>
          <w:szCs w:val="22"/>
        </w:rPr>
        <w:t> </w:t>
      </w:r>
      <w:r w:rsidRPr="0091301A">
        <w:rPr>
          <w:rStyle w:val="fontstyle01"/>
          <w:color w:val="auto"/>
          <w:szCs w:val="22"/>
          <w:lang w:val="ru-RU"/>
        </w:rPr>
        <w:t xml:space="preserve">Емпіричне застосування схеми лікування категорії </w:t>
      </w:r>
      <w:r w:rsidRPr="0091301A">
        <w:rPr>
          <w:rStyle w:val="fontstyle01"/>
          <w:color w:val="auto"/>
          <w:szCs w:val="22"/>
        </w:rPr>
        <w:t>II</w:t>
      </w:r>
      <w:r w:rsidRPr="0091301A">
        <w:rPr>
          <w:rStyle w:val="fontstyle01"/>
          <w:color w:val="auto"/>
          <w:szCs w:val="22"/>
          <w:lang w:val="ru-RU"/>
        </w:rPr>
        <w:t xml:space="preserve"> за класифікацією </w:t>
      </w:r>
      <w:r w:rsidRPr="0091301A">
        <w:rPr>
          <w:rStyle w:val="fontstyle01"/>
          <w:color w:val="auto"/>
          <w:szCs w:val="22"/>
        </w:rPr>
        <w:t>ВООЗ для пацієнтів, що потребують повторного курсу лікування туберкульозу</w:t>
      </w:r>
      <w:bookmarkEnd w:id="61"/>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541007" w14:paraId="3E2B42F6" w14:textId="77777777" w:rsidTr="003B38E1">
        <w:tc>
          <w:tcPr>
            <w:tcW w:w="9639" w:type="dxa"/>
            <w:shd w:val="clear" w:color="auto" w:fill="DEEAF6" w:themeFill="accent1" w:themeFillTint="33"/>
          </w:tcPr>
          <w:p w14:paraId="40DB65A3" w14:textId="77777777" w:rsidR="008B7556" w:rsidRPr="0091301A" w:rsidRDefault="008B7556" w:rsidP="0091301A">
            <w:pPr>
              <w:spacing w:before="120" w:after="120"/>
              <w:ind w:firstLine="0"/>
              <w:jc w:val="center"/>
              <w:rPr>
                <w:rFonts w:cs="Times New Roman"/>
                <w:szCs w:val="28"/>
                <w:lang w:val="uk-UA"/>
              </w:rPr>
            </w:pPr>
            <w:r w:rsidRPr="0091301A">
              <w:rPr>
                <w:rStyle w:val="fontstyle21"/>
                <w:rFonts w:ascii="Times New Roman" w:hAnsi="Times New Roman" w:cs="Times New Roman"/>
                <w:b/>
                <w:color w:val="auto"/>
                <w:sz w:val="28"/>
                <w:szCs w:val="28"/>
                <w:lang w:val="uk-UA"/>
              </w:rPr>
              <w:t>Рекомендація</w:t>
            </w:r>
          </w:p>
          <w:p w14:paraId="3BD6E566" w14:textId="77777777" w:rsidR="008B7556" w:rsidRPr="0091301A" w:rsidRDefault="008B7556" w:rsidP="0091301A">
            <w:pPr>
              <w:spacing w:after="120"/>
              <w:ind w:firstLine="0"/>
              <w:jc w:val="both"/>
              <w:rPr>
                <w:rFonts w:cs="Times New Roman"/>
                <w:szCs w:val="28"/>
                <w:lang w:val="uk-UA"/>
              </w:rPr>
            </w:pPr>
            <w:r w:rsidRPr="0091301A">
              <w:rPr>
                <w:rStyle w:val="fontstyle31"/>
                <w:rFonts w:ascii="Times New Roman" w:hAnsi="Times New Roman" w:cs="Times New Roman"/>
                <w:color w:val="auto"/>
                <w:sz w:val="28"/>
                <w:szCs w:val="28"/>
                <w:lang w:val="uk-UA"/>
              </w:rPr>
              <w:t>Пацієнтам, що потребують повторного курсу лікування ТБ, не рекомендовано знов призначати схему лікування категорії ІІ</w:t>
            </w:r>
            <w:r w:rsidRPr="0091301A">
              <w:rPr>
                <w:rStyle w:val="aa"/>
                <w:rFonts w:cs="Times New Roman"/>
                <w:szCs w:val="28"/>
                <w:lang w:val="uk-UA"/>
              </w:rPr>
              <w:footnoteReference w:id="25"/>
            </w:r>
            <w:r w:rsidRPr="0091301A">
              <w:rPr>
                <w:rStyle w:val="fontstyle31"/>
                <w:rFonts w:ascii="Times New Roman" w:hAnsi="Times New Roman" w:cs="Times New Roman"/>
                <w:color w:val="auto"/>
                <w:sz w:val="28"/>
                <w:szCs w:val="28"/>
                <w:lang w:val="uk-UA"/>
              </w:rPr>
              <w:t>, натомість рекомендовано провести ТМЧ для обрання нової схеми лікування (досвід найкращих практик).</w:t>
            </w:r>
          </w:p>
        </w:tc>
      </w:tr>
    </w:tbl>
    <w:p w14:paraId="1CB4A718" w14:textId="77777777" w:rsidR="008B7556" w:rsidRPr="0091301A" w:rsidRDefault="008B7556" w:rsidP="0091301A">
      <w:pPr>
        <w:spacing w:before="120"/>
        <w:jc w:val="both"/>
        <w:outlineLvl w:val="0"/>
        <w:rPr>
          <w:rFonts w:cs="Times New Roman"/>
          <w:szCs w:val="28"/>
          <w:lang w:val="uk-UA"/>
        </w:rPr>
      </w:pPr>
      <w:bookmarkStart w:id="62" w:name="_Toc15726984"/>
      <w:r w:rsidRPr="0091301A">
        <w:rPr>
          <w:rStyle w:val="fontstyle01"/>
          <w:rFonts w:cs="Times New Roman"/>
          <w:b/>
          <w:color w:val="auto"/>
          <w:szCs w:val="28"/>
          <w:lang w:val="uk-UA"/>
        </w:rPr>
        <w:t>Обґрунтування</w:t>
      </w:r>
      <w:bookmarkEnd w:id="62"/>
    </w:p>
    <w:p w14:paraId="597B0162" w14:textId="77777777" w:rsidR="008B7556" w:rsidRPr="0091301A" w:rsidRDefault="008B7556"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У ході систематичного огляду </w:t>
      </w:r>
      <w:r w:rsidRPr="0091301A">
        <w:rPr>
          <w:rStyle w:val="fontstyle31"/>
          <w:rFonts w:ascii="Times New Roman" w:hAnsi="Times New Roman" w:cs="Times New Roman"/>
          <w:i/>
          <w:color w:val="auto"/>
          <w:sz w:val="28"/>
          <w:szCs w:val="28"/>
          <w:lang w:val="uk-UA"/>
        </w:rPr>
        <w:t>(52–72)</w:t>
      </w:r>
      <w:r w:rsidRPr="0091301A">
        <w:rPr>
          <w:rStyle w:val="fontstyle31"/>
          <w:rFonts w:ascii="Times New Roman" w:hAnsi="Times New Roman" w:cs="Times New Roman"/>
          <w:color w:val="auto"/>
          <w:sz w:val="28"/>
          <w:szCs w:val="28"/>
          <w:lang w:val="uk-UA"/>
        </w:rPr>
        <w:t>,</w:t>
      </w:r>
      <w:r w:rsidRPr="0091301A">
        <w:rPr>
          <w:rStyle w:val="fontstyle11"/>
          <w:rFonts w:ascii="Times New Roman" w:hAnsi="Times New Roman" w:cs="Times New Roman"/>
          <w:color w:val="auto"/>
          <w:sz w:val="28"/>
          <w:szCs w:val="28"/>
          <w:lang w:val="uk-UA"/>
        </w:rPr>
        <w:t xml:space="preserve"> що проводили </w:t>
      </w:r>
      <w:r w:rsidRPr="0091301A">
        <w:rPr>
          <w:rStyle w:val="fontstyle31"/>
          <w:rFonts w:ascii="Times New Roman" w:hAnsi="Times New Roman" w:cs="Times New Roman"/>
          <w:color w:val="auto"/>
          <w:sz w:val="28"/>
          <w:szCs w:val="28"/>
          <w:lang w:val="uk-UA"/>
        </w:rPr>
        <w:t xml:space="preserve">для складання даної настанови, було виявлено лише опосередковані доказові дані обсерваційних </w:t>
      </w:r>
      <w:r w:rsidRPr="0091301A">
        <w:rPr>
          <w:rStyle w:val="fontstyle11"/>
          <w:rFonts w:ascii="Times New Roman" w:hAnsi="Times New Roman" w:cs="Times New Roman"/>
          <w:color w:val="auto"/>
          <w:sz w:val="28"/>
          <w:szCs w:val="28"/>
          <w:lang w:val="uk-UA"/>
        </w:rPr>
        <w:t>(аналіз когорти з випадками повторного лікування) та нерандомізованих контрольованих досліджень. В жодному із зазначених досліджень не було компаратору (контрольної групи) для проведення безпосереднього порівняння між схемою лікування категорії II та іншою схемою для пацієнтів, які вже проходили курс лікування ТБ.</w:t>
      </w:r>
      <w:r w:rsidRPr="0091301A">
        <w:rPr>
          <w:rFonts w:cs="Times New Roman"/>
          <w:szCs w:val="28"/>
          <w:lang w:val="uk-UA"/>
        </w:rPr>
        <w:t xml:space="preserve"> За </w:t>
      </w:r>
      <w:r w:rsidRPr="0091301A">
        <w:rPr>
          <w:rStyle w:val="fontstyle11"/>
          <w:rFonts w:ascii="Times New Roman" w:hAnsi="Times New Roman" w:cs="Times New Roman"/>
          <w:color w:val="auto"/>
          <w:sz w:val="28"/>
          <w:szCs w:val="28"/>
          <w:lang w:val="uk-UA"/>
        </w:rPr>
        <w:t>результатами систематичного огляду, емпіричне застосування схеми лікування категорії II для пацієнтів, які потребували повторного лікування ТБ, при невідомій резистентності до ізоніазиду та рифампіцину призвело до неприйнятно низького рівня ефективності лікування (середнє значення ефективності лікування становило 68%). Враховуючи глобальні цілі щодо ефективності лікування ТБ, рівень ефективності, що складає 68%, є неприйнятним. Крім того, за даними інших систематичних оглядів результатів рандомізованих контрольованих та когортних досліджень</w:t>
      </w:r>
      <w:r w:rsidRPr="0091301A">
        <w:rPr>
          <w:rFonts w:cs="Times New Roman"/>
          <w:szCs w:val="28"/>
          <w:lang w:val="uk-UA"/>
        </w:rPr>
        <w:t xml:space="preserve"> </w:t>
      </w:r>
      <w:r w:rsidRPr="0091301A">
        <w:rPr>
          <w:rStyle w:val="fontstyle11"/>
          <w:rFonts w:ascii="Times New Roman" w:hAnsi="Times New Roman" w:cs="Times New Roman"/>
          <w:color w:val="auto"/>
          <w:sz w:val="28"/>
          <w:szCs w:val="28"/>
          <w:lang w:val="uk-UA"/>
        </w:rPr>
        <w:t xml:space="preserve">(одне з них було проведено у 2009 р., а інше – оновлено для забезпечення доказової бази при розробці даної настанови) </w:t>
      </w:r>
      <w:r w:rsidRPr="0091301A">
        <w:rPr>
          <w:rStyle w:val="fontstyle31"/>
          <w:rFonts w:ascii="Times New Roman" w:hAnsi="Times New Roman" w:cs="Times New Roman"/>
          <w:i/>
          <w:color w:val="auto"/>
          <w:sz w:val="28"/>
          <w:szCs w:val="28"/>
          <w:lang w:val="uk-UA"/>
        </w:rPr>
        <w:t>(73, 74)</w:t>
      </w:r>
      <w:r w:rsidRPr="0091301A">
        <w:rPr>
          <w:rStyle w:val="fontstyle31"/>
          <w:rFonts w:ascii="Times New Roman" w:hAnsi="Times New Roman" w:cs="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відзначено, що при лікуванні за схемою категорії II у пацієнтів з підтвердженою резистентністю до ізоніазиду показники розвитку хіміорезистентності були значно вищими, ніж у пацієнтів з чутливістю до ізоніазиду. Це свідчить про те, що застосування схеми лікування категорії II сприяє розвитку хіміорезистентності.</w:t>
      </w:r>
    </w:p>
    <w:p w14:paraId="5EF0F93F" w14:textId="77777777" w:rsidR="008B7556" w:rsidRPr="0091301A" w:rsidRDefault="008B7556" w:rsidP="0091301A">
      <w:pPr>
        <w:jc w:val="both"/>
        <w:rPr>
          <w:rFonts w:cs="Times New Roman"/>
          <w:szCs w:val="28"/>
          <w:lang w:val="uk-UA"/>
        </w:rPr>
      </w:pPr>
      <w:r w:rsidRPr="0091301A">
        <w:rPr>
          <w:rStyle w:val="fontstyle11"/>
          <w:rFonts w:ascii="Times New Roman" w:hAnsi="Times New Roman" w:cs="Times New Roman"/>
          <w:color w:val="auto"/>
          <w:sz w:val="28"/>
          <w:szCs w:val="28"/>
          <w:lang w:val="uk-UA"/>
        </w:rPr>
        <w:t>Хоча кількість даних щодо виникнення побічних реакцій на сьогодні є недостатньою, загальновідомим є факт, що стрептоміцин викликає побічні реакції, включаючи ототоксичність та нефротоксичність. Крім того, оскільки побічні ефекти від застосування аміноглікозидів накопичуються протягом життя, прийом стрептоміцину при застосуванні неефективної схеми лікування (тобто, схеми лікування категорії II) підвищує вірогідність виникнення побічних реакцій у пацієнта, якщо пізніше такому пацієнту необхідно призначити лікування від хіміорезистентного ТБ за допомогою ін’єкційних препаратів другого ряду.</w:t>
      </w:r>
    </w:p>
    <w:p w14:paraId="5D96CE43" w14:textId="77777777" w:rsidR="008B7556" w:rsidRPr="0091301A" w:rsidRDefault="008B7556" w:rsidP="002D22B1">
      <w:pPr>
        <w:spacing w:line="247" w:lineRule="auto"/>
        <w:jc w:val="both"/>
        <w:rPr>
          <w:rFonts w:cs="Times New Roman"/>
          <w:szCs w:val="28"/>
          <w:lang w:val="uk-UA"/>
        </w:rPr>
      </w:pPr>
      <w:r w:rsidRPr="0091301A">
        <w:rPr>
          <w:rStyle w:val="fontstyle11"/>
          <w:rFonts w:ascii="Times New Roman" w:hAnsi="Times New Roman" w:cs="Times New Roman"/>
          <w:color w:val="auto"/>
          <w:sz w:val="28"/>
          <w:szCs w:val="28"/>
          <w:lang w:val="uk-UA"/>
        </w:rPr>
        <w:t xml:space="preserve">Доступних доказових даних, зібраних в результаті проведення систематичних оглядів, було недостатньо для того, щоб Група з розробки настанови могла сформулювати рекомендації на основі системи GRADE для даного випадку. Після ретельних обговорень, члени Групи вирішили, що найкращим варіантом вирішення цього питання буде надання рекомендацій на основі досвіду найкращих практик. За даними літератури </w:t>
      </w:r>
      <w:r w:rsidRPr="0091301A">
        <w:rPr>
          <w:rStyle w:val="fontstyle31"/>
          <w:rFonts w:ascii="Times New Roman" w:hAnsi="Times New Roman" w:cs="Times New Roman"/>
          <w:i/>
          <w:color w:val="auto"/>
          <w:sz w:val="28"/>
          <w:szCs w:val="28"/>
          <w:lang w:val="uk-UA"/>
        </w:rPr>
        <w:t>(75)</w:t>
      </w:r>
      <w:r w:rsidRPr="0091301A">
        <w:rPr>
          <w:rStyle w:val="fontstyle11"/>
          <w:rFonts w:ascii="Times New Roman" w:hAnsi="Times New Roman" w:cs="Times New Roman"/>
          <w:color w:val="auto"/>
          <w:sz w:val="28"/>
          <w:szCs w:val="28"/>
          <w:lang w:val="uk-UA"/>
        </w:rPr>
        <w:t>, досвід найкращих практик може бути використаний замість підходу</w:t>
      </w:r>
      <w:r w:rsidRPr="0091301A">
        <w:rPr>
          <w:rFonts w:cs="Times New Roman"/>
          <w:szCs w:val="28"/>
          <w:lang w:val="uk-UA"/>
        </w:rPr>
        <w:t xml:space="preserve"> </w:t>
      </w:r>
      <w:r w:rsidRPr="0091301A">
        <w:rPr>
          <w:rStyle w:val="fontstyle11"/>
          <w:rFonts w:ascii="Times New Roman" w:hAnsi="Times New Roman" w:cs="Times New Roman"/>
          <w:color w:val="auto"/>
          <w:sz w:val="28"/>
          <w:szCs w:val="28"/>
          <w:lang w:val="uk-UA"/>
        </w:rPr>
        <w:t>GRADE, та, насправді, цей досвід є більш вагомим за підхід GRADE, враховуючи певні умови. Група вважає, що враховуючи тяжкі наслідки застосування схеми лікування категорії II внаслідок наведених нижче причин та враховуючи, що непрямі доказові дані чітко вказують на небажаність продовження застосування схеми лікування категорії II, проведення рандомізованих контрольованих досліджень для порівняння результатів лікування за схемою категорії II та іншою схемою лікування було б неетичним.</w:t>
      </w:r>
    </w:p>
    <w:p w14:paraId="7D73BB26" w14:textId="77777777" w:rsidR="008B7556" w:rsidRPr="0091301A" w:rsidRDefault="008B7556" w:rsidP="002D22B1">
      <w:pPr>
        <w:spacing w:line="247" w:lineRule="auto"/>
        <w:jc w:val="both"/>
        <w:rPr>
          <w:rStyle w:val="fontstyle11"/>
          <w:rFonts w:ascii="Times New Roman" w:hAnsi="Times New Roman" w:cs="Times New Roman"/>
          <w:color w:val="auto"/>
          <w:sz w:val="28"/>
          <w:szCs w:val="28"/>
          <w:lang w:val="uk-UA"/>
        </w:rPr>
      </w:pPr>
      <w:r w:rsidRPr="0091301A">
        <w:rPr>
          <w:rStyle w:val="fontstyle11"/>
          <w:rFonts w:ascii="Times New Roman" w:hAnsi="Times New Roman" w:cs="Times New Roman"/>
          <w:color w:val="auto"/>
          <w:sz w:val="28"/>
          <w:szCs w:val="28"/>
          <w:lang w:val="uk-UA"/>
        </w:rPr>
        <w:t>Цю рекомендацію необхідно прийняти як стратегію і більше не призначати пацієнтам схему лікування категорії II.</w:t>
      </w:r>
    </w:p>
    <w:p w14:paraId="5BDFA6B3" w14:textId="77777777" w:rsidR="008B7556" w:rsidRPr="0091301A" w:rsidRDefault="008B7556" w:rsidP="002D22B1">
      <w:pPr>
        <w:spacing w:line="247" w:lineRule="auto"/>
        <w:jc w:val="both"/>
        <w:rPr>
          <w:rFonts w:cs="Times New Roman"/>
          <w:szCs w:val="28"/>
          <w:lang w:val="uk-UA"/>
        </w:rPr>
      </w:pPr>
      <w:r w:rsidRPr="0091301A">
        <w:rPr>
          <w:rStyle w:val="fontstyle01"/>
          <w:rFonts w:cs="Times New Roman"/>
          <w:color w:val="auto"/>
          <w:szCs w:val="28"/>
          <w:lang w:val="uk-UA"/>
        </w:rPr>
        <w:t>Є декілька причин, чому надалі не слід застосовувати схему лікування категорії II. Із розширенням застосування ТМЧ, стало загальною практикою його проведення в осіб, які перервали лікування або в яких відзначено рецидив захворювання, та прийняття рішення щодо схеми лікування на основі результатів тестування. Емпіричне призначення схеми лікування категорії</w:t>
      </w:r>
      <w:r w:rsidRPr="0091301A">
        <w:rPr>
          <w:rFonts w:cs="Times New Roman"/>
          <w:szCs w:val="28"/>
          <w:lang w:val="uk-UA"/>
        </w:rPr>
        <w:t xml:space="preserve"> </w:t>
      </w:r>
      <w:r w:rsidRPr="0091301A">
        <w:rPr>
          <w:rStyle w:val="fontstyle01"/>
          <w:rFonts w:cs="Times New Roman"/>
          <w:color w:val="auto"/>
          <w:szCs w:val="28"/>
          <w:lang w:val="uk-UA"/>
        </w:rPr>
        <w:t>II без проведення ТМЧ може призвести до нерівності у підході до лікування різних пацієнтів, відтермінування відповідного лікування хіміорезистентного ТБ (що прискорює розвиток резистентності та призводить до гірших результатів лікування у пацієнтів з хіміорезистентним ТБ, погіршуючи тим самим загальну ситуацію щодо ТБ у суспільстві) та, якщо у пацієнта чутлива до лікарських засобів форма захворювання, це спричинить зайвий токсичний вплив на нього при застосуванні стрептоміцину.</w:t>
      </w:r>
    </w:p>
    <w:p w14:paraId="2E0B11A5" w14:textId="77777777" w:rsidR="008B7556" w:rsidRPr="0091301A" w:rsidRDefault="008B7556" w:rsidP="002D22B1">
      <w:pPr>
        <w:spacing w:line="247" w:lineRule="auto"/>
        <w:jc w:val="both"/>
        <w:rPr>
          <w:rFonts w:cs="Times New Roman"/>
          <w:szCs w:val="28"/>
          <w:lang w:val="uk-UA"/>
        </w:rPr>
      </w:pPr>
      <w:r w:rsidRPr="0091301A">
        <w:rPr>
          <w:rStyle w:val="fontstyle01"/>
          <w:rFonts w:cs="Times New Roman"/>
          <w:color w:val="auto"/>
          <w:szCs w:val="28"/>
          <w:lang w:val="uk-UA"/>
        </w:rPr>
        <w:t>Одним з основних принципів лікування ТБ є уникнення додавання жодного препарату до неефективної схеми лікування. Додавання стрептоміцину до раніше неефективної схеми лікування із застосуванням ізоніазиду, рифампіцину, етамбутолу та піразинаміду порушує цей принцип і прискорює розвиток хіміорезистентності, призводячи до неможливості призначення стрептоміцину у схемі другого ряду при лікуванні МРТБ.</w:t>
      </w:r>
      <w:r w:rsidRPr="0091301A">
        <w:rPr>
          <w:rFonts w:cs="Times New Roman"/>
          <w:szCs w:val="28"/>
          <w:lang w:val="uk-UA"/>
        </w:rPr>
        <w:t xml:space="preserve"> </w:t>
      </w:r>
      <w:r w:rsidRPr="0091301A">
        <w:rPr>
          <w:rStyle w:val="fontstyle01"/>
          <w:rFonts w:cs="Times New Roman"/>
          <w:color w:val="auto"/>
          <w:szCs w:val="28"/>
          <w:lang w:val="uk-UA"/>
        </w:rPr>
        <w:t>Пацієнти, які перервали протитуберкульозне лікування із застосуванням препаратів першого ряду або у яких відбувся рецидив захворювання, зазнають вищого ризику розвитку хіміорезистентності, ніж нові пацієнти з ТБ. Застосування схеми лікування категорії II у цих пацієнтів протирічить базовому принципу лікування та прискорює розвиток хіміорезистентності.</w:t>
      </w:r>
    </w:p>
    <w:p w14:paraId="79B0C101" w14:textId="77777777" w:rsidR="008B7556" w:rsidRPr="0091301A" w:rsidRDefault="008B7556" w:rsidP="002D22B1">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Група має занепокоєння щодо лікування пацієнтів з монорезистентністю до ізоніазиду. Тест Xpert</w:t>
      </w:r>
      <w:r w:rsidRPr="0091301A">
        <w:rPr>
          <w:rStyle w:val="fontstyle21"/>
          <w:rFonts w:ascii="Times New Roman" w:hAnsi="Times New Roman" w:cs="Times New Roman"/>
          <w:color w:val="auto"/>
          <w:sz w:val="28"/>
          <w:szCs w:val="28"/>
          <w:vertAlign w:val="superscript"/>
          <w:lang w:val="uk-UA"/>
        </w:rPr>
        <w:t>®</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MTB/RIF є найбільш розповсюдженим ТМЧ, що виявляє чутливість до рифампіцину, але за допомогою цього тесту не можна перевірити резистентність до ізоніазиду. Пацієнти з резистентністю до ізоніазиду зазнають вищого ризику розвитку додаткової резистентності до лікарських засобів. Надавачі медичних послуг повинні бути пильними щодо можливості розвитку резистентності до ізоніазиду та, якщо є підозра, слід провести тест на чутливість до ізоніазиду та після цього призначити відповідну схему лікування, уникаючи призначення схеми лікування категорії II. Подальша настанова ВООЗ щодо лікування пацієнтів з монорезистентністю до ізоніазиду, особливо при застосуванні фторхінолону, зараз знаходиться у процесі розробки.</w:t>
      </w:r>
    </w:p>
    <w:p w14:paraId="0CE929F2" w14:textId="77777777" w:rsidR="008B7556" w:rsidRPr="0091301A" w:rsidRDefault="008B7556" w:rsidP="002D22B1">
      <w:pPr>
        <w:spacing w:line="250" w:lineRule="auto"/>
        <w:jc w:val="both"/>
        <w:outlineLvl w:val="0"/>
        <w:rPr>
          <w:rFonts w:cs="Times New Roman"/>
          <w:szCs w:val="28"/>
          <w:lang w:val="uk-UA"/>
        </w:rPr>
      </w:pPr>
      <w:bookmarkStart w:id="63" w:name="_Toc15726985"/>
      <w:r w:rsidRPr="0091301A">
        <w:rPr>
          <w:rStyle w:val="fontstyle01"/>
          <w:rFonts w:cs="Times New Roman"/>
          <w:b/>
          <w:color w:val="auto"/>
          <w:szCs w:val="28"/>
          <w:lang w:val="uk-UA"/>
        </w:rPr>
        <w:t>Урахування підгруп</w:t>
      </w:r>
      <w:bookmarkEnd w:id="63"/>
    </w:p>
    <w:p w14:paraId="67FACFA6" w14:textId="77777777" w:rsidR="008B7556" w:rsidRPr="0091301A" w:rsidRDefault="008B7556" w:rsidP="002D22B1">
      <w:pPr>
        <w:spacing w:line="250" w:lineRule="auto"/>
        <w:jc w:val="both"/>
        <w:outlineLvl w:val="0"/>
        <w:rPr>
          <w:rFonts w:cs="Times New Roman"/>
          <w:szCs w:val="28"/>
          <w:lang w:val="uk-UA"/>
        </w:rPr>
      </w:pPr>
      <w:bookmarkStart w:id="64" w:name="_Toc15726986"/>
      <w:r w:rsidRPr="0091301A">
        <w:rPr>
          <w:rStyle w:val="fontstyle21"/>
          <w:rFonts w:ascii="Times New Roman" w:hAnsi="Times New Roman" w:cs="Times New Roman"/>
          <w:color w:val="auto"/>
          <w:sz w:val="28"/>
          <w:szCs w:val="28"/>
          <w:lang w:val="uk-UA"/>
        </w:rPr>
        <w:t>Відсутнє.</w:t>
      </w:r>
      <w:bookmarkEnd w:id="64"/>
    </w:p>
    <w:p w14:paraId="1BFD0FFD" w14:textId="77777777" w:rsidR="008B7556" w:rsidRPr="0091301A" w:rsidRDefault="008B7556" w:rsidP="002D22B1">
      <w:pPr>
        <w:spacing w:line="250" w:lineRule="auto"/>
        <w:jc w:val="both"/>
        <w:outlineLvl w:val="0"/>
        <w:rPr>
          <w:rFonts w:cs="Times New Roman"/>
          <w:szCs w:val="28"/>
          <w:lang w:val="uk-UA"/>
        </w:rPr>
      </w:pPr>
      <w:bookmarkStart w:id="65" w:name="_Toc15726987"/>
      <w:r w:rsidRPr="0091301A">
        <w:rPr>
          <w:rStyle w:val="fontstyle01"/>
          <w:rFonts w:cs="Times New Roman"/>
          <w:b/>
          <w:color w:val="auto"/>
          <w:szCs w:val="28"/>
          <w:lang w:val="uk-UA"/>
        </w:rPr>
        <w:t>Рекомендації з впровадження</w:t>
      </w:r>
      <w:bookmarkEnd w:id="65"/>
    </w:p>
    <w:p w14:paraId="565B19FA" w14:textId="77777777" w:rsidR="008B7556" w:rsidRPr="0091301A" w:rsidRDefault="008B7556" w:rsidP="002D22B1">
      <w:pPr>
        <w:spacing w:line="250"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Пацієнти, які потребують призначення повторного курсу лікування, повинні пройти швидкий молекулярний тест або ТМЧ задля визначення, щонайменше, резистентності до рифампіцину та, бажано, ізоніазиду.</w:t>
      </w:r>
    </w:p>
    <w:p w14:paraId="00006716" w14:textId="77777777" w:rsidR="008B7556" w:rsidRPr="0091301A" w:rsidRDefault="008B7556" w:rsidP="002D22B1">
      <w:pPr>
        <w:spacing w:line="250"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Спираючись на результати ТМЧ, можна повторити стандартизований курс лікування препаратами першого ряду</w:t>
      </w:r>
      <w:r w:rsidRPr="0091301A">
        <w:rPr>
          <w:rFonts w:cs="Times New Roman"/>
          <w:szCs w:val="28"/>
          <w:lang w:val="uk-UA"/>
        </w:rPr>
        <w:t xml:space="preserve"> </w:t>
      </w:r>
      <w:r w:rsidRPr="0091301A">
        <w:rPr>
          <w:rStyle w:val="fontstyle21"/>
          <w:rFonts w:ascii="Times New Roman" w:hAnsi="Times New Roman" w:cs="Times New Roman"/>
          <w:color w:val="auto"/>
          <w:sz w:val="28"/>
          <w:szCs w:val="28"/>
          <w:lang w:val="uk-UA"/>
        </w:rPr>
        <w:t>(2HRZE/4HR), якщо не зазначено резистентність до цих препаратів у медичній карті пацієнта; якщо було виявлено резистентність до рифампіцину, слід призначати схему для лікування МРТБ відповідно до нещодавньої настанови ВООЗ щодо лікування хіміорезистентного ТБ.</w:t>
      </w:r>
    </w:p>
    <w:p w14:paraId="2A7F739C" w14:textId="77777777" w:rsidR="008B7556" w:rsidRPr="0091301A" w:rsidRDefault="008B7556" w:rsidP="002D22B1">
      <w:pPr>
        <w:spacing w:line="250"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Якщо причиною перерви попереднього курсу лікування пацієнтом був дефіцит препаратів, виникнення побічних реакцій на протитуберкульозні препарати або недостатня санітарно-просвітницька робота з пацієнтом/надавачем послуг, ці проблеми повинні бути врегульованими.</w:t>
      </w:r>
    </w:p>
    <w:p w14:paraId="7682FF7C" w14:textId="77777777" w:rsidR="008B7556" w:rsidRPr="0091301A" w:rsidRDefault="008B7556" w:rsidP="002D22B1">
      <w:pPr>
        <w:spacing w:line="250" w:lineRule="auto"/>
        <w:jc w:val="both"/>
        <w:outlineLvl w:val="0"/>
        <w:rPr>
          <w:rFonts w:cs="Times New Roman"/>
          <w:szCs w:val="28"/>
          <w:lang w:val="uk-UA"/>
        </w:rPr>
      </w:pPr>
      <w:bookmarkStart w:id="66" w:name="_Toc15726988"/>
      <w:r w:rsidRPr="0091301A">
        <w:rPr>
          <w:rStyle w:val="fontstyle01"/>
          <w:rFonts w:cs="Times New Roman"/>
          <w:b/>
          <w:color w:val="auto"/>
          <w:szCs w:val="28"/>
          <w:lang w:val="uk-UA"/>
        </w:rPr>
        <w:t>Моніторинг та оцінювання</w:t>
      </w:r>
      <w:bookmarkEnd w:id="66"/>
    </w:p>
    <w:p w14:paraId="1A90418B" w14:textId="77777777" w:rsidR="008B7556" w:rsidRPr="0091301A" w:rsidRDefault="008B7556" w:rsidP="002D22B1">
      <w:pPr>
        <w:spacing w:line="250"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Додаткові рекомендації, що виходять за межі чинних стандартизованих схем лікування, відсутні.</w:t>
      </w:r>
    </w:p>
    <w:p w14:paraId="2B2F30F6" w14:textId="77777777" w:rsidR="008B7556" w:rsidRPr="0091301A" w:rsidRDefault="008B7556" w:rsidP="0091301A">
      <w:pPr>
        <w:pStyle w:val="2"/>
        <w:rPr>
          <w:lang w:val="uk-UA"/>
        </w:rPr>
      </w:pPr>
      <w:bookmarkStart w:id="67" w:name="_Toc15726989"/>
      <w:r w:rsidRPr="0091301A">
        <w:rPr>
          <w:rStyle w:val="fontstyle01"/>
          <w:color w:val="auto"/>
          <w:szCs w:val="26"/>
          <w:lang w:val="uk-UA"/>
        </w:rPr>
        <w:t>2.</w:t>
      </w:r>
      <w:r w:rsidRPr="0091301A">
        <w:rPr>
          <w:rStyle w:val="fontstyle01"/>
          <w:color w:val="auto"/>
          <w:szCs w:val="26"/>
        </w:rPr>
        <w:t> </w:t>
      </w:r>
      <w:r w:rsidRPr="0091301A">
        <w:rPr>
          <w:rStyle w:val="fontstyle01"/>
          <w:color w:val="auto"/>
          <w:szCs w:val="26"/>
          <w:lang w:val="uk-UA"/>
        </w:rPr>
        <w:t>Забезпечення підтримки пацієнтів</w:t>
      </w:r>
      <w:bookmarkEnd w:id="67"/>
    </w:p>
    <w:p w14:paraId="4C762170" w14:textId="77777777" w:rsidR="008B7556" w:rsidRPr="0091301A" w:rsidRDefault="008B7556" w:rsidP="0091301A">
      <w:pPr>
        <w:pStyle w:val="3"/>
        <w:rPr>
          <w:lang w:val="uk-UA"/>
        </w:rPr>
      </w:pPr>
      <w:bookmarkStart w:id="68" w:name="_Toc15726990"/>
      <w:r w:rsidRPr="0091301A">
        <w:rPr>
          <w:rStyle w:val="fontstyle21"/>
          <w:rFonts w:ascii="Times New Roman" w:hAnsi="Times New Roman"/>
          <w:color w:val="auto"/>
          <w:sz w:val="28"/>
          <w:szCs w:val="22"/>
          <w:lang w:val="uk-UA"/>
        </w:rPr>
        <w:t>2.1.</w:t>
      </w:r>
      <w:r w:rsidRPr="0091301A">
        <w:rPr>
          <w:rStyle w:val="fontstyle21"/>
          <w:rFonts w:ascii="Times New Roman" w:hAnsi="Times New Roman"/>
          <w:color w:val="auto"/>
          <w:sz w:val="28"/>
          <w:szCs w:val="22"/>
        </w:rPr>
        <w:t> </w:t>
      </w:r>
      <w:r w:rsidRPr="0091301A">
        <w:rPr>
          <w:rStyle w:val="fontstyle21"/>
          <w:rFonts w:ascii="Times New Roman" w:hAnsi="Times New Roman"/>
          <w:color w:val="auto"/>
          <w:sz w:val="28"/>
          <w:szCs w:val="22"/>
          <w:lang w:val="uk-UA"/>
        </w:rPr>
        <w:t>Надання комплексних послуг для пацієнтів з чутливим та хіміорезистентним туберкульозом: ефективність догляду та підтримки пацієнтів</w:t>
      </w:r>
      <w:bookmarkEnd w:id="68"/>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541007" w14:paraId="72857E2D" w14:textId="77777777" w:rsidTr="00DB24AD">
        <w:tc>
          <w:tcPr>
            <w:tcW w:w="9639" w:type="dxa"/>
            <w:shd w:val="clear" w:color="auto" w:fill="DEEAF6" w:themeFill="accent1" w:themeFillTint="33"/>
          </w:tcPr>
          <w:p w14:paraId="6AED97E2" w14:textId="77777777" w:rsidR="008B7556" w:rsidRPr="0091301A" w:rsidRDefault="008B7556" w:rsidP="002D22B1">
            <w:pPr>
              <w:spacing w:before="120" w:after="120" w:line="250" w:lineRule="auto"/>
              <w:ind w:firstLine="0"/>
              <w:jc w:val="center"/>
              <w:rPr>
                <w:rFonts w:cs="Times New Roman"/>
                <w:szCs w:val="28"/>
                <w:lang w:val="uk-UA"/>
              </w:rPr>
            </w:pPr>
            <w:r w:rsidRPr="0091301A">
              <w:rPr>
                <w:rStyle w:val="fontstyle31"/>
                <w:rFonts w:ascii="Times New Roman" w:hAnsi="Times New Roman" w:cs="Times New Roman"/>
                <w:b/>
                <w:color w:val="auto"/>
                <w:sz w:val="28"/>
                <w:szCs w:val="28"/>
                <w:lang w:val="uk-UA"/>
              </w:rPr>
              <w:t>Рекомендації</w:t>
            </w:r>
          </w:p>
          <w:p w14:paraId="37E89CE8" w14:textId="77777777" w:rsidR="008B7556" w:rsidRPr="0091301A" w:rsidRDefault="008B7556" w:rsidP="002D22B1">
            <w:pPr>
              <w:spacing w:line="250" w:lineRule="auto"/>
              <w:ind w:firstLine="0"/>
              <w:jc w:val="both"/>
              <w:rPr>
                <w:rFonts w:cs="Times New Roman"/>
                <w:b/>
                <w:bCs/>
                <w:iCs/>
                <w:szCs w:val="28"/>
                <w:lang w:val="uk-UA"/>
              </w:rPr>
            </w:pPr>
            <w:r w:rsidRPr="0091301A">
              <w:rPr>
                <w:rStyle w:val="fontstyle41"/>
                <w:rFonts w:ascii="Times New Roman" w:hAnsi="Times New Roman" w:cs="Times New Roman"/>
                <w:color w:val="auto"/>
                <w:sz w:val="28"/>
                <w:szCs w:val="28"/>
                <w:lang w:val="uk-UA"/>
              </w:rPr>
              <w:t>2.1.1. Рекомендовано забезпечити проведення просвітницьких заходів та консультування щодо захворювання й формування прихильності до лікування для пацієнтів, які проходять курс лікування ТБ (наполеглива рекомендація, помірна якість доказових даних).</w:t>
            </w:r>
          </w:p>
          <w:p w14:paraId="71D84805" w14:textId="77777777" w:rsidR="008B7556" w:rsidRPr="0091301A" w:rsidRDefault="008B7556" w:rsidP="002D22B1">
            <w:pPr>
              <w:spacing w:before="120" w:after="120" w:line="250" w:lineRule="auto"/>
              <w:ind w:firstLine="0"/>
              <w:jc w:val="both"/>
              <w:rPr>
                <w:rFonts w:cs="Times New Roman"/>
                <w:b/>
                <w:bCs/>
                <w:iCs/>
                <w:szCs w:val="28"/>
                <w:lang w:val="uk-UA"/>
              </w:rPr>
            </w:pPr>
            <w:r w:rsidRPr="0091301A">
              <w:rPr>
                <w:rStyle w:val="fontstyle41"/>
                <w:rFonts w:ascii="Times New Roman" w:hAnsi="Times New Roman" w:cs="Times New Roman"/>
                <w:color w:val="auto"/>
                <w:sz w:val="28"/>
                <w:szCs w:val="28"/>
                <w:lang w:val="uk-UA"/>
              </w:rPr>
              <w:t>2.1.2. Рекомендовано запропонувати комплекс втручань з формування прихильності до лікування</w:t>
            </w:r>
            <w:r w:rsidRPr="0091301A">
              <w:rPr>
                <w:rStyle w:val="aa"/>
                <w:rFonts w:cs="Times New Roman"/>
                <w:szCs w:val="28"/>
                <w:lang w:val="uk-UA"/>
              </w:rPr>
              <w:footnoteReference w:id="26"/>
            </w:r>
            <w:r w:rsidRPr="0091301A">
              <w:rPr>
                <w:rStyle w:val="fontstyle41"/>
                <w:rFonts w:ascii="Times New Roman" w:hAnsi="Times New Roman" w:cs="Times New Roman"/>
                <w:color w:val="auto"/>
                <w:sz w:val="28"/>
                <w:szCs w:val="28"/>
                <w:lang w:val="uk-UA"/>
              </w:rPr>
              <w:t xml:space="preserve"> пацієнтам, які проходять курс лікування ТБ, разом з вибором способу прийому лікарських засобів</w:t>
            </w:r>
            <w:r w:rsidRPr="0091301A">
              <w:rPr>
                <w:rStyle w:val="aa"/>
                <w:rFonts w:cs="Times New Roman"/>
                <w:szCs w:val="28"/>
                <w:lang w:val="uk-UA"/>
              </w:rPr>
              <w:footnoteReference w:id="27"/>
            </w:r>
            <w:r w:rsidRPr="0091301A">
              <w:rPr>
                <w:rStyle w:val="fontstyle4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умовна рекомендація, низька якість доказових даних</w:t>
            </w:r>
            <w:r w:rsidRPr="0091301A">
              <w:rPr>
                <w:rStyle w:val="fontstyle41"/>
                <w:rFonts w:ascii="Times New Roman" w:hAnsi="Times New Roman" w:cs="Times New Roman"/>
                <w:color w:val="auto"/>
                <w:sz w:val="28"/>
                <w:szCs w:val="28"/>
                <w:lang w:val="uk-UA"/>
              </w:rPr>
              <w:t>).</w:t>
            </w:r>
          </w:p>
          <w:p w14:paraId="114FDC8F" w14:textId="77777777" w:rsidR="008B7556" w:rsidRPr="0091301A" w:rsidRDefault="008B7556" w:rsidP="0091301A">
            <w:pPr>
              <w:ind w:firstLine="0"/>
              <w:jc w:val="both"/>
              <w:rPr>
                <w:rStyle w:val="fontstyle41"/>
                <w:rFonts w:ascii="Times New Roman" w:hAnsi="Times New Roman" w:cs="Times New Roman"/>
                <w:color w:val="auto"/>
                <w:sz w:val="28"/>
                <w:szCs w:val="28"/>
                <w:lang w:val="uk-UA"/>
              </w:rPr>
            </w:pPr>
            <w:r w:rsidRPr="0091301A">
              <w:rPr>
                <w:rStyle w:val="fontstyle41"/>
                <w:rFonts w:ascii="Times New Roman" w:hAnsi="Times New Roman" w:cs="Times New Roman"/>
                <w:color w:val="auto"/>
                <w:sz w:val="28"/>
                <w:szCs w:val="28"/>
                <w:lang w:val="uk-UA"/>
              </w:rPr>
              <w:t>2.1.3. Рекомендовано запропонувати один або декілька з наступних заходів щодо формування прихильності до лікування</w:t>
            </w:r>
            <w:r w:rsidRPr="0091301A">
              <w:rPr>
                <w:rFonts w:cs="Times New Roman"/>
                <w:b/>
                <w:bCs/>
                <w:iCs/>
                <w:szCs w:val="28"/>
                <w:lang w:val="uk-UA"/>
              </w:rPr>
              <w:t xml:space="preserve"> </w:t>
            </w:r>
            <w:r w:rsidRPr="0091301A">
              <w:rPr>
                <w:rStyle w:val="fontstyle41"/>
                <w:rFonts w:ascii="Times New Roman" w:hAnsi="Times New Roman" w:cs="Times New Roman"/>
                <w:color w:val="auto"/>
                <w:sz w:val="28"/>
                <w:szCs w:val="28"/>
                <w:lang w:val="uk-UA"/>
              </w:rPr>
              <w:t>(комплементарні та не взаємовиключні) пацієнтам, які проходять курс лікування ТБ, або надавачам медичних послуг:</w:t>
            </w:r>
          </w:p>
          <w:p w14:paraId="3FCD0D6D" w14:textId="77777777" w:rsidR="008B7556" w:rsidRPr="0091301A" w:rsidRDefault="008B7556" w:rsidP="0091301A">
            <w:pPr>
              <w:tabs>
                <w:tab w:val="left" w:pos="1452"/>
              </w:tabs>
              <w:ind w:left="1026" w:hanging="283"/>
              <w:jc w:val="both"/>
              <w:rPr>
                <w:rFonts w:cs="Times New Roman"/>
                <w:b/>
                <w:bCs/>
                <w:iCs/>
                <w:szCs w:val="28"/>
                <w:lang w:val="uk-UA"/>
              </w:rPr>
            </w:pPr>
            <w:r w:rsidRPr="0091301A">
              <w:rPr>
                <w:rStyle w:val="fontstyle01"/>
                <w:rFonts w:cs="Times New Roman"/>
                <w:color w:val="auto"/>
                <w:szCs w:val="28"/>
                <w:lang w:val="uk-UA"/>
              </w:rPr>
              <w:t>a) відстеження</w:t>
            </w:r>
            <w:r w:rsidRPr="0091301A">
              <w:rPr>
                <w:rStyle w:val="aa"/>
                <w:rFonts w:cs="Times New Roman"/>
                <w:szCs w:val="28"/>
                <w:lang w:val="uk-UA"/>
              </w:rPr>
              <w:footnoteReference w:id="28"/>
            </w:r>
            <w:r w:rsidRPr="0091301A">
              <w:rPr>
                <w:rStyle w:val="fontstyle01"/>
                <w:rFonts w:cs="Times New Roman"/>
                <w:color w:val="auto"/>
                <w:szCs w:val="28"/>
                <w:lang w:val="uk-UA"/>
              </w:rPr>
              <w:t xml:space="preserve"> або контроль за прийомом лікарських засобів із застосуванням цифрових технологій</w:t>
            </w:r>
            <w:r w:rsidRPr="0091301A">
              <w:rPr>
                <w:rStyle w:val="aa"/>
                <w:rFonts w:cs="Times New Roman"/>
                <w:szCs w:val="28"/>
                <w:lang w:val="uk-UA"/>
              </w:rPr>
              <w:footnoteReference w:id="29"/>
            </w:r>
            <w:r w:rsidRPr="0091301A">
              <w:rPr>
                <w:rStyle w:val="fontstyle01"/>
                <w:rFonts w:cs="Times New Roman"/>
                <w:color w:val="auto"/>
                <w:szCs w:val="28"/>
                <w:lang w:val="uk-UA"/>
              </w:rPr>
              <w:t xml:space="preserve"> (</w:t>
            </w:r>
            <w:r w:rsidRPr="0091301A">
              <w:rPr>
                <w:rStyle w:val="fontstyle31"/>
                <w:rFonts w:ascii="Times New Roman" w:hAnsi="Times New Roman" w:cs="Times New Roman"/>
                <w:color w:val="auto"/>
                <w:sz w:val="28"/>
                <w:szCs w:val="28"/>
                <w:lang w:val="uk-UA"/>
              </w:rPr>
              <w:t>умовна рекомендація, дуже низька якість доказових даних</w:t>
            </w:r>
            <w:r w:rsidRPr="0091301A">
              <w:rPr>
                <w:rStyle w:val="fontstyle01"/>
                <w:rFonts w:cs="Times New Roman"/>
                <w:color w:val="auto"/>
                <w:szCs w:val="28"/>
                <w:lang w:val="uk-UA"/>
              </w:rPr>
              <w:t>);</w:t>
            </w:r>
          </w:p>
          <w:p w14:paraId="3888E045"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б) матеріальна підтримка пацієнта</w:t>
            </w:r>
            <w:r w:rsidRPr="0091301A">
              <w:rPr>
                <w:rStyle w:val="fontstyle01"/>
                <w:rFonts w:cs="Times New Roman"/>
                <w:color w:val="auto"/>
                <w:szCs w:val="28"/>
                <w:vertAlign w:val="superscript"/>
                <w:lang w:val="uk-UA"/>
              </w:rPr>
              <w:footnoteReference w:id="30"/>
            </w:r>
            <w:r w:rsidRPr="0091301A">
              <w:rPr>
                <w:rStyle w:val="fontstyle01"/>
                <w:rFonts w:cs="Times New Roman"/>
                <w:color w:val="auto"/>
                <w:szCs w:val="28"/>
                <w:lang w:val="uk-UA"/>
              </w:rPr>
              <w:t xml:space="preserve"> (умовна рекомендація, помірна якість доказових даних);</w:t>
            </w:r>
          </w:p>
          <w:p w14:paraId="76109074"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в) психологічна підтримка пацієнта</w:t>
            </w:r>
            <w:r w:rsidRPr="0091301A">
              <w:rPr>
                <w:rStyle w:val="fontstyle01"/>
                <w:rFonts w:cs="Times New Roman"/>
                <w:color w:val="auto"/>
                <w:szCs w:val="28"/>
                <w:vertAlign w:val="superscript"/>
                <w:lang w:val="uk-UA"/>
              </w:rPr>
              <w:footnoteReference w:id="31"/>
            </w:r>
            <w:r w:rsidRPr="0091301A">
              <w:rPr>
                <w:rStyle w:val="fontstyle01"/>
                <w:rFonts w:cs="Times New Roman"/>
                <w:color w:val="auto"/>
                <w:szCs w:val="28"/>
                <w:lang w:val="uk-UA"/>
              </w:rPr>
              <w:t xml:space="preserve"> (умовна рекомендація, низька якість доказових даних);</w:t>
            </w:r>
          </w:p>
          <w:p w14:paraId="7482A6BA"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г) навчання персоналу</w:t>
            </w:r>
            <w:r w:rsidRPr="0091301A">
              <w:rPr>
                <w:rStyle w:val="fontstyle01"/>
                <w:rFonts w:cs="Times New Roman"/>
                <w:color w:val="auto"/>
                <w:szCs w:val="28"/>
                <w:vertAlign w:val="superscript"/>
                <w:lang w:val="uk-UA"/>
              </w:rPr>
              <w:footnoteReference w:id="32"/>
            </w:r>
            <w:r w:rsidRPr="0091301A">
              <w:rPr>
                <w:rStyle w:val="fontstyle01"/>
                <w:rFonts w:cs="Times New Roman"/>
                <w:color w:val="auto"/>
                <w:szCs w:val="28"/>
                <w:lang w:val="uk-UA"/>
              </w:rPr>
              <w:t xml:space="preserve"> (умовна рекомендація, низька якість доказових даних).</w:t>
            </w:r>
          </w:p>
          <w:p w14:paraId="53431FAF" w14:textId="77777777" w:rsidR="008B7556" w:rsidRPr="0091301A" w:rsidRDefault="008B7556" w:rsidP="0091301A">
            <w:pPr>
              <w:spacing w:before="120"/>
              <w:ind w:firstLine="0"/>
              <w:jc w:val="both"/>
              <w:rPr>
                <w:rFonts w:cs="Times New Roman"/>
                <w:bCs/>
                <w:iCs/>
                <w:szCs w:val="28"/>
                <w:lang w:val="uk-UA"/>
              </w:rPr>
            </w:pPr>
            <w:r w:rsidRPr="0091301A">
              <w:rPr>
                <w:rStyle w:val="fontstyle01"/>
                <w:rFonts w:cs="Times New Roman"/>
                <w:color w:val="auto"/>
                <w:szCs w:val="28"/>
                <w:lang w:val="uk-UA"/>
              </w:rPr>
              <w:t>2.1.4. Рекомендовано пропонувати пацієнтам, які проходять курс лікування ТБ, наступні варіанти нагляду за лікуванням:</w:t>
            </w:r>
          </w:p>
          <w:p w14:paraId="51236EFD"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а) рекомендовано DOT на рівні громади або за місцем проживання на відміну від DOT у закладі охорони здоров’я або лікування без нагляду (умовна рекомендація, помірна якість доказових даних);</w:t>
            </w:r>
          </w:p>
          <w:p w14:paraId="5765C7C2" w14:textId="77777777" w:rsidR="008B7556" w:rsidRPr="0091301A" w:rsidRDefault="008B7556" w:rsidP="0091301A">
            <w:pPr>
              <w:tabs>
                <w:tab w:val="left" w:pos="1452"/>
              </w:tabs>
              <w:ind w:left="1026" w:hanging="283"/>
              <w:jc w:val="both"/>
              <w:rPr>
                <w:rStyle w:val="fontstyle01"/>
                <w:rFonts w:cs="Times New Roman"/>
                <w:color w:val="auto"/>
                <w:szCs w:val="28"/>
                <w:lang w:val="uk-UA"/>
              </w:rPr>
            </w:pPr>
            <w:r w:rsidRPr="0091301A">
              <w:rPr>
                <w:rStyle w:val="fontstyle01"/>
                <w:rFonts w:cs="Times New Roman"/>
                <w:color w:val="auto"/>
                <w:szCs w:val="28"/>
                <w:lang w:val="uk-UA"/>
              </w:rPr>
              <w:t>б) рекомендовано DOT під наглядом надавачів медичних послуг, які пройшли відповідне навчання</w:t>
            </w:r>
            <w:r w:rsidRPr="0091301A">
              <w:rPr>
                <w:rStyle w:val="aa"/>
                <w:rFonts w:cs="Times New Roman"/>
                <w:szCs w:val="28"/>
                <w:lang w:val="uk-UA"/>
              </w:rPr>
              <w:footnoteReference w:id="33"/>
            </w:r>
            <w:r w:rsidRPr="0091301A">
              <w:rPr>
                <w:rStyle w:val="fontstyle01"/>
                <w:rFonts w:cs="Times New Roman"/>
                <w:color w:val="auto"/>
                <w:szCs w:val="28"/>
                <w:lang w:val="uk-UA"/>
              </w:rPr>
              <w:t>, на відміну від DOT під наглядом членів родини або лікування без нагляду (умовна рекомендація, дуже низька якість доказових даних);</w:t>
            </w:r>
          </w:p>
          <w:p w14:paraId="76AD543C" w14:textId="77777777" w:rsidR="008B7556" w:rsidRPr="0091301A" w:rsidRDefault="008B7556" w:rsidP="0091301A">
            <w:pPr>
              <w:tabs>
                <w:tab w:val="left" w:pos="1452"/>
              </w:tabs>
              <w:spacing w:after="120"/>
              <w:ind w:left="1026" w:hanging="283"/>
              <w:jc w:val="both"/>
              <w:rPr>
                <w:rFonts w:cs="Times New Roman"/>
                <w:szCs w:val="28"/>
                <w:lang w:val="uk-UA"/>
              </w:rPr>
            </w:pPr>
            <w:r w:rsidRPr="0091301A">
              <w:rPr>
                <w:rStyle w:val="fontstyle01"/>
                <w:rFonts w:cs="Times New Roman"/>
                <w:color w:val="auto"/>
                <w:szCs w:val="28"/>
                <w:lang w:val="uk-UA"/>
              </w:rPr>
              <w:t>в) VOT може замінити DOT у разі доступності технологій відеозв’язку, якщо можливо належним чином організувати та забезпечити все необхідне для цього нагляду надавачами медичних послуг та пацієнтами (умовна рекомендація, дуже низька якість доказових даних).</w:t>
            </w:r>
          </w:p>
        </w:tc>
      </w:tr>
    </w:tbl>
    <w:p w14:paraId="19AE4360" w14:textId="77777777" w:rsidR="002D22B1" w:rsidRDefault="002D22B1" w:rsidP="0091301A">
      <w:pPr>
        <w:spacing w:before="120"/>
        <w:jc w:val="both"/>
        <w:outlineLvl w:val="0"/>
        <w:rPr>
          <w:rStyle w:val="fontstyle01"/>
          <w:rFonts w:cs="Times New Roman"/>
          <w:b/>
          <w:color w:val="auto"/>
          <w:szCs w:val="28"/>
          <w:lang w:val="uk-UA"/>
        </w:rPr>
      </w:pPr>
      <w:bookmarkStart w:id="69" w:name="_Toc15726991"/>
    </w:p>
    <w:p w14:paraId="4D5B67CE" w14:textId="77777777" w:rsidR="002D22B1" w:rsidRDefault="002D22B1" w:rsidP="0091301A">
      <w:pPr>
        <w:spacing w:before="120"/>
        <w:jc w:val="both"/>
        <w:outlineLvl w:val="0"/>
        <w:rPr>
          <w:rStyle w:val="fontstyle01"/>
          <w:rFonts w:cs="Times New Roman"/>
          <w:b/>
          <w:color w:val="auto"/>
          <w:szCs w:val="28"/>
          <w:lang w:val="uk-UA"/>
        </w:rPr>
      </w:pPr>
    </w:p>
    <w:p w14:paraId="06467245" w14:textId="77777777" w:rsidR="008B7556" w:rsidRPr="0091301A" w:rsidRDefault="008B7556" w:rsidP="00317D4B">
      <w:pPr>
        <w:spacing w:before="120" w:line="247" w:lineRule="auto"/>
        <w:jc w:val="both"/>
        <w:outlineLvl w:val="0"/>
        <w:rPr>
          <w:rStyle w:val="fontstyle01"/>
          <w:rFonts w:cs="Times New Roman"/>
          <w:b/>
          <w:color w:val="auto"/>
          <w:szCs w:val="28"/>
          <w:lang w:val="uk-UA"/>
        </w:rPr>
      </w:pPr>
      <w:r w:rsidRPr="0091301A">
        <w:rPr>
          <w:rStyle w:val="fontstyle01"/>
          <w:rFonts w:cs="Times New Roman"/>
          <w:b/>
          <w:color w:val="auto"/>
          <w:szCs w:val="28"/>
          <w:lang w:val="uk-UA"/>
        </w:rPr>
        <w:t>Обґрунтування</w:t>
      </w:r>
      <w:bookmarkEnd w:id="69"/>
    </w:p>
    <w:p w14:paraId="579A8686" w14:textId="77777777" w:rsidR="008B7556" w:rsidRPr="0091301A" w:rsidRDefault="008B7556" w:rsidP="00317D4B">
      <w:pPr>
        <w:spacing w:line="247" w:lineRule="auto"/>
        <w:jc w:val="both"/>
        <w:outlineLvl w:val="0"/>
        <w:rPr>
          <w:rFonts w:cs="Times New Roman"/>
          <w:i/>
          <w:szCs w:val="28"/>
          <w:lang w:val="uk-UA"/>
        </w:rPr>
      </w:pPr>
      <w:bookmarkStart w:id="70" w:name="_Toc15726992"/>
      <w:r w:rsidRPr="0091301A">
        <w:rPr>
          <w:rStyle w:val="fontstyle11"/>
          <w:rFonts w:ascii="Times New Roman" w:hAnsi="Times New Roman" w:cs="Times New Roman"/>
          <w:i/>
          <w:color w:val="auto"/>
          <w:sz w:val="28"/>
          <w:szCs w:val="28"/>
          <w:lang w:val="uk-UA"/>
        </w:rPr>
        <w:t>Контрольоване лікування</w:t>
      </w:r>
      <w:bookmarkEnd w:id="70"/>
    </w:p>
    <w:p w14:paraId="5E27AB21" w14:textId="77777777" w:rsidR="008B7556" w:rsidRPr="0091301A" w:rsidRDefault="008B7556" w:rsidP="00317D4B">
      <w:pPr>
        <w:spacing w:line="247" w:lineRule="auto"/>
        <w:jc w:val="both"/>
        <w:rPr>
          <w:rFonts w:cs="Times New Roman"/>
          <w:szCs w:val="28"/>
          <w:lang w:val="uk-UA"/>
        </w:rPr>
      </w:pPr>
      <w:r w:rsidRPr="0091301A">
        <w:rPr>
          <w:rStyle w:val="fontstyle31"/>
          <w:rFonts w:ascii="Times New Roman" w:hAnsi="Times New Roman" w:cs="Times New Roman"/>
          <w:color w:val="auto"/>
          <w:sz w:val="28"/>
          <w:szCs w:val="28"/>
          <w:lang w:val="uk-UA"/>
        </w:rPr>
        <w:t>На сьогодні ВООЗ визначає DOT як нагляд за лікуванням у реальному часі, який проводить будь-яка особа, що спостерігає за прийомом лікарських засобів пацієнтом. Нагляд за лікуванням необов’язково повинен здійснюватися медпрацівником, це може бути друг, родич або особа, яка призначена наглядачем за лікуванням або опікуном. Нагляд за лікуванням може також здійснюватися шляхом відео-спостереження у реальному часі або відеозапису. Проте у даному документі DOT визначено як контрольоване лікування під безпосереднім наглядом іншої особи, VOT – як відеоспостереження лікуванням за допомогою під відео-нагляду.</w:t>
      </w:r>
    </w:p>
    <w:p w14:paraId="32DCF2C5" w14:textId="77777777" w:rsidR="008B7556" w:rsidRPr="0091301A" w:rsidRDefault="008B7556" w:rsidP="00317D4B">
      <w:pPr>
        <w:spacing w:line="247" w:lineRule="auto"/>
        <w:jc w:val="both"/>
        <w:rPr>
          <w:rFonts w:cs="Times New Roman"/>
          <w:szCs w:val="28"/>
          <w:lang w:val="uk-UA"/>
        </w:rPr>
      </w:pPr>
      <w:r w:rsidRPr="0091301A">
        <w:rPr>
          <w:rStyle w:val="fontstyle31"/>
          <w:rFonts w:ascii="Times New Roman" w:hAnsi="Times New Roman" w:cs="Times New Roman"/>
          <w:color w:val="auto"/>
          <w:sz w:val="28"/>
          <w:szCs w:val="28"/>
          <w:lang w:val="uk-UA"/>
        </w:rPr>
        <w:t>Залежно від дослідження, визначення, що є прихильністю до лікування, різнилося. Проте загалом прихильність до лікування визначається як прийом &gt;90% лікарських засобів під безпосереднім наглядом іншої особи.</w:t>
      </w:r>
    </w:p>
    <w:p w14:paraId="615A4AFA" w14:textId="77777777" w:rsidR="008B7556" w:rsidRPr="0091301A" w:rsidRDefault="008B7556" w:rsidP="00317D4B">
      <w:pPr>
        <w:spacing w:line="247" w:lineRule="auto"/>
        <w:jc w:val="both"/>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 xml:space="preserve">Систематичний огляд, що проводили для складання даної настанови, базувався на синтезі даних рандомізованих контрольованих </w:t>
      </w:r>
      <w:r w:rsidRPr="0091301A">
        <w:rPr>
          <w:rStyle w:val="fontstyle41"/>
          <w:rFonts w:ascii="Times New Roman" w:hAnsi="Times New Roman" w:cs="Times New Roman"/>
          <w:i/>
          <w:color w:val="auto"/>
          <w:sz w:val="28"/>
          <w:szCs w:val="28"/>
          <w:lang w:val="uk-UA"/>
        </w:rPr>
        <w:t>(76–83)</w:t>
      </w:r>
      <w:r w:rsidRPr="0091301A">
        <w:rPr>
          <w:rStyle w:val="fontstyle41"/>
          <w:rFonts w:ascii="Times New Roman" w:hAnsi="Times New Roman" w:cs="Times New Roman"/>
          <w:color w:val="auto"/>
          <w:sz w:val="28"/>
          <w:szCs w:val="28"/>
          <w:lang w:val="uk-UA"/>
        </w:rPr>
        <w:t xml:space="preserve"> </w:t>
      </w:r>
      <w:r w:rsidRPr="0091301A">
        <w:rPr>
          <w:rStyle w:val="fontstyle31"/>
          <w:rFonts w:ascii="Times New Roman" w:hAnsi="Times New Roman" w:cs="Times New Roman"/>
          <w:color w:val="auto"/>
          <w:sz w:val="28"/>
          <w:szCs w:val="28"/>
          <w:lang w:val="uk-UA"/>
        </w:rPr>
        <w:t xml:space="preserve">та обсерваційних досліджень </w:t>
      </w:r>
      <w:r w:rsidRPr="0091301A">
        <w:rPr>
          <w:rStyle w:val="fontstyle41"/>
          <w:rFonts w:ascii="Times New Roman" w:hAnsi="Times New Roman" w:cs="Times New Roman"/>
          <w:i/>
          <w:color w:val="auto"/>
          <w:sz w:val="28"/>
          <w:szCs w:val="28"/>
          <w:lang w:val="uk-UA"/>
        </w:rPr>
        <w:t>(84–97)</w:t>
      </w:r>
      <w:r w:rsidRPr="0091301A">
        <w:rPr>
          <w:rStyle w:val="fontstyle41"/>
          <w:rFonts w:ascii="Times New Roman" w:hAnsi="Times New Roman" w:cs="Times New Roman"/>
          <w:color w:val="auto"/>
          <w:sz w:val="28"/>
          <w:szCs w:val="28"/>
          <w:lang w:val="uk-UA"/>
        </w:rPr>
        <w:t>, при чому перевагу надавали результатам рандомізованих контрольованих досліджень</w:t>
      </w:r>
      <w:r w:rsidRPr="0091301A">
        <w:rPr>
          <w:rStyle w:val="fontstyle31"/>
          <w:rFonts w:ascii="Times New Roman" w:hAnsi="Times New Roman" w:cs="Times New Roman"/>
          <w:color w:val="auto"/>
          <w:sz w:val="28"/>
          <w:szCs w:val="28"/>
          <w:lang w:val="uk-UA"/>
        </w:rPr>
        <w:t>. Порівняння результатів DOT та лікування без нагляду і додаткової підтримки проводили у межах стандартизованої стратегії лікування ТБ. DOT можна проводити за участі медпрацівника, члена родини або члена громади як вдома, так і на рівні громади, де проживає або працює пацієнт, або у клініці. Загалом, DOT проводили щоденно. Здебільшого Група враховувала дані рандомізованих контрольованих досліджень з систематичного огляду, але якщо такі дані були обмеженими або недоступними, вивчали та представляли результати даних обсерваційних досліджень. Проте трактувати сукупність цих даних потрібно з обережністю через обмеження обсерваційних досліджень, пов’язані із впливом різних факторів. Наприклад, в обсерваційних дослідженнях без контрольної групи пацієнтам з більш важкою стадією захворювання або підвищеним ризиком виникнення неприхильності до лікування з більшою вірогідністю призначали DOT, а пацієнтам з легшою стадією захворювання або меншою вірогідністю того, що в них не сформується прихильність до лікування, призначали лікування без нагляду. Те саме стосується і вибору місця, надавача послуг або інших заходів DOT у когортних дослідженнях.</w:t>
      </w:r>
    </w:p>
    <w:p w14:paraId="5FFB49BC"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Коли порівнювали лише DOT та лікування без нагляду, у пацієнтів, яким було призначено DOT, було відзначено кращі показники ефективності лікування, формування прихильності та конверсії мокротиння через 2 міс; також у пацієнтів цих груп відзначено дещо нижчі показники втрати їх з-під нагляду для подальшого спостереження та нижчі показники набутої хіміорезистентності. Проте серед пацієнтів, яким було призначено DOT, рецидиви спостерігали трохи частіше. Група з розробки настанови дійшла висновку, що наявні доказові дані були недостатньо узгодженими для ствердження про наявність переваги DOT порівняно з лікуванням без нагляду та навпаки. Проте ці дані продемонстрували, що в деяких підгрупах пацієнтів (наприклад, ЛЖВ з ТБ), в яких наявні фактори, що впливають на формування прихильності до лікування, існує більша вірогідність отримання переваг при застосуванні DOT, ніж серед інших пацієнтів; або що певні аспекти проведення DOT (наприклад, місце або надавач послуг), ймовірно, є ефективнішими за інші. Також відзначено, що у випадках, коли пацієнтів було залучено до заходів із формування прихильності до лікування (наприклад, різні заходи щодо інформування пацієнта, навчання персоналу, надання матеріальної та психологічної підтримки, відстеження та цифровий моніторинг прийому лікарських засобів) у поєднанні з DOT або лікуванням без нагляду, результати лікування були значно кращими порівняно з призначенням лише DOT або лікування без нагляду</w:t>
      </w:r>
      <w:r w:rsidRPr="0091301A">
        <w:rPr>
          <w:rFonts w:cs="Times New Roman"/>
          <w:szCs w:val="28"/>
          <w:lang w:val="uk-UA"/>
        </w:rPr>
        <w:t xml:space="preserve"> </w:t>
      </w:r>
      <w:r w:rsidRPr="0091301A">
        <w:rPr>
          <w:rStyle w:val="fontstyle01"/>
          <w:rFonts w:cs="Times New Roman"/>
          <w:color w:val="auto"/>
          <w:szCs w:val="28"/>
          <w:lang w:val="uk-UA"/>
        </w:rPr>
        <w:t>(</w:t>
      </w:r>
      <w:r w:rsidRPr="0091301A">
        <w:rPr>
          <w:rStyle w:val="fontstyle01"/>
          <w:rFonts w:cs="Times New Roman"/>
          <w:i/>
          <w:color w:val="auto"/>
          <w:szCs w:val="28"/>
          <w:lang w:val="uk-UA"/>
        </w:rPr>
        <w:t>див.</w:t>
      </w:r>
      <w:r w:rsidRPr="0091301A">
        <w:rPr>
          <w:rStyle w:val="fontstyle01"/>
          <w:rFonts w:cs="Times New Roman"/>
          <w:color w:val="auto"/>
          <w:szCs w:val="28"/>
          <w:lang w:val="uk-UA"/>
        </w:rPr>
        <w:t xml:space="preserve"> нижче).</w:t>
      </w:r>
    </w:p>
    <w:p w14:paraId="4648A73C" w14:textId="0A0CCCB2"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При проведенні огляду даних щодо DOT або лікування без нагляду</w:t>
      </w:r>
      <w:r w:rsidRPr="0091301A">
        <w:rPr>
          <w:rFonts w:cs="Times New Roman"/>
          <w:szCs w:val="28"/>
          <w:lang w:val="uk-UA"/>
        </w:rPr>
        <w:t xml:space="preserve"> у пацієнтів з ВІЛ/ТБ доступними були лише </w:t>
      </w:r>
      <w:r w:rsidRPr="0091301A">
        <w:rPr>
          <w:rStyle w:val="fontstyle01"/>
          <w:rFonts w:cs="Times New Roman"/>
          <w:color w:val="auto"/>
          <w:szCs w:val="28"/>
          <w:lang w:val="uk-UA"/>
        </w:rPr>
        <w:t>результати когортних досліджень</w:t>
      </w:r>
      <w:r w:rsidRPr="0091301A">
        <w:rPr>
          <w:rFonts w:cs="Times New Roman"/>
          <w:szCs w:val="28"/>
          <w:lang w:val="uk-UA"/>
        </w:rPr>
        <w:t xml:space="preserve"> </w:t>
      </w:r>
      <w:r w:rsidRPr="0091301A">
        <w:rPr>
          <w:rStyle w:val="fontstyle01"/>
          <w:rFonts w:cs="Times New Roman"/>
          <w:i/>
          <w:color w:val="auto"/>
          <w:szCs w:val="28"/>
          <w:lang w:val="uk-UA"/>
        </w:rPr>
        <w:t>(98–114)</w:t>
      </w:r>
      <w:r w:rsidRPr="0091301A">
        <w:rPr>
          <w:rStyle w:val="fontstyle01"/>
          <w:rFonts w:cs="Times New Roman"/>
          <w:color w:val="auto"/>
          <w:szCs w:val="28"/>
          <w:lang w:val="uk-UA"/>
        </w:rPr>
        <w:t xml:space="preserve">, і більшість таких досліджень проводили до або відразу після початку ранньої АРТ у таких пацієнтів </w:t>
      </w:r>
      <w:r w:rsidRPr="0091301A">
        <w:rPr>
          <w:rStyle w:val="fontstyle21"/>
          <w:rFonts w:ascii="Times New Roman" w:hAnsi="Times New Roman" w:cs="Times New Roman"/>
          <w:i/>
          <w:color w:val="auto"/>
          <w:sz w:val="28"/>
          <w:szCs w:val="28"/>
          <w:lang w:val="uk-UA"/>
        </w:rPr>
        <w:t>(110–113)</w:t>
      </w:r>
      <w:r w:rsidRPr="0091301A">
        <w:rPr>
          <w:rStyle w:val="fontstyle01"/>
          <w:rFonts w:cs="Times New Roman"/>
          <w:color w:val="auto"/>
          <w:szCs w:val="28"/>
          <w:lang w:val="uk-UA"/>
        </w:rPr>
        <w:t xml:space="preserve">. Враховуючи наведене вище, DOT може проводитися різними людьми та за різних умов, включаючи нагляд у місці проживання, у клініці та, іноді, протягом першої інтенсивної фази лікування, у лікарні. В деяких дослідженнях було впроваджено заходи щодо матеріального заохочення або призначення DOT лише пацієнтам з вищим ризиком втрати з подальшого спостереження. В пацієнтів з ВІЛ/ТБ, які проходили курс лікування без нагляду, відзначено нижчі показники ефективності лікування, завершення курсу лікування та </w:t>
      </w:r>
      <w:r w:rsidRPr="0091301A">
        <w:rPr>
          <w:rFonts w:cs="Times New Roman"/>
          <w:szCs w:val="28"/>
          <w:lang w:val="uk-UA"/>
        </w:rPr>
        <w:t>одужання</w:t>
      </w:r>
      <w:r w:rsidRPr="0091301A">
        <w:rPr>
          <w:rStyle w:val="fontstyle01"/>
          <w:rFonts w:cs="Times New Roman"/>
          <w:color w:val="auto"/>
          <w:szCs w:val="28"/>
          <w:lang w:val="uk-UA"/>
        </w:rPr>
        <w:t>. У таких групах спостерігали вищий рівень смертності, невдачі лікування та втрати з-під нагляду для подальшого спостереження. За доказовими даними, підгрупа пацієнтів з ВІЛ/ТБ отримала більше переваг від DOT, ніж пацієнти лише з ТБ, тому призначення самостійного прийому препаратів без нагляду для пацієнтів з ВІЛ/ТБ не рекомендовано. Підвищений ризик взаємодії лікарських засобів та більш важкий ступінь захворювання у цій когорті обумовлює значні переваги DOT над самостійним прийомом препаратів без нагляду.</w:t>
      </w:r>
    </w:p>
    <w:p w14:paraId="6C447EE3" w14:textId="77777777" w:rsidR="008B7556" w:rsidRPr="0091301A" w:rsidRDefault="008B7556"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У проведеному систематичному огляді також враховували дані щодо призначення DOT та самостійного прийому препаратів у пацієнтів з МРТБ. Але доступними були лише обмежені дані з когортного дослідження </w:t>
      </w:r>
      <w:r w:rsidRPr="0091301A">
        <w:rPr>
          <w:rStyle w:val="fontstyle21"/>
          <w:rFonts w:ascii="Times New Roman" w:hAnsi="Times New Roman" w:cs="Times New Roman"/>
          <w:i/>
          <w:color w:val="auto"/>
          <w:sz w:val="28"/>
          <w:szCs w:val="28"/>
          <w:lang w:val="uk-UA"/>
        </w:rPr>
        <w:t>(100)</w:t>
      </w:r>
      <w:r w:rsidRPr="0091301A">
        <w:rPr>
          <w:rStyle w:val="fontstyle21"/>
          <w:rFonts w:ascii="Times New Roman" w:hAnsi="Times New Roman" w:cs="Times New Roman"/>
          <w:color w:val="auto"/>
          <w:sz w:val="28"/>
          <w:szCs w:val="28"/>
          <w:lang w:val="uk-UA"/>
        </w:rPr>
        <w:t>. Порівняно з призначенням DOT, у пацієнтів з МРТБ, яким призначали лікування без нагляду, було відзначено вищі показники смертності та нижчі показники прихильності до лікування, а також нижчі показники завершення курсу лікування, проте різниця була незначною</w:t>
      </w:r>
      <w:r w:rsidRPr="0091301A">
        <w:rPr>
          <w:rStyle w:val="fontstyle01"/>
          <w:rFonts w:cs="Times New Roman"/>
          <w:color w:val="auto"/>
          <w:szCs w:val="28"/>
          <w:lang w:val="uk-UA"/>
        </w:rPr>
        <w:t>.</w:t>
      </w:r>
    </w:p>
    <w:p w14:paraId="1AC4BF5B" w14:textId="77777777" w:rsidR="008B7556" w:rsidRPr="0091301A" w:rsidRDefault="008B7556" w:rsidP="0091301A">
      <w:pPr>
        <w:jc w:val="both"/>
        <w:outlineLvl w:val="0"/>
        <w:rPr>
          <w:rStyle w:val="fontstyle21"/>
          <w:rFonts w:ascii="Times New Roman" w:hAnsi="Times New Roman" w:cs="Times New Roman"/>
          <w:i/>
          <w:color w:val="auto"/>
          <w:sz w:val="28"/>
          <w:szCs w:val="28"/>
          <w:lang w:val="uk-UA"/>
        </w:rPr>
      </w:pPr>
      <w:bookmarkStart w:id="71" w:name="_Toc15726993"/>
      <w:r w:rsidRPr="0091301A">
        <w:rPr>
          <w:rStyle w:val="fontstyle01"/>
          <w:rFonts w:cs="Times New Roman"/>
          <w:bCs/>
          <w:i/>
          <w:color w:val="auto"/>
          <w:szCs w:val="28"/>
          <w:lang w:val="uk-UA"/>
        </w:rPr>
        <w:t>Надавачі послуг DOT</w:t>
      </w:r>
      <w:bookmarkEnd w:id="71"/>
    </w:p>
    <w:p w14:paraId="08EDC753"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Для оцінювання ефективності надання послуг DOT порівняно з </w:t>
      </w:r>
      <w:r w:rsidRPr="0091301A">
        <w:rPr>
          <w:rStyle w:val="fontstyle01"/>
          <w:rFonts w:cs="Times New Roman"/>
          <w:color w:val="auto"/>
          <w:szCs w:val="28"/>
          <w:lang w:val="uk-UA"/>
        </w:rPr>
        <w:t>самостійним прийомом препаратів</w:t>
      </w:r>
      <w:r w:rsidRPr="0091301A">
        <w:rPr>
          <w:rStyle w:val="fontstyle21"/>
          <w:rFonts w:ascii="Times New Roman" w:hAnsi="Times New Roman" w:cs="Times New Roman"/>
          <w:color w:val="auto"/>
          <w:sz w:val="28"/>
          <w:szCs w:val="28"/>
          <w:lang w:val="uk-UA"/>
        </w:rPr>
        <w:t xml:space="preserve"> було проаналізовано дані рандомізованих контрольованих </w:t>
      </w:r>
      <w:r w:rsidRPr="0091301A">
        <w:rPr>
          <w:rStyle w:val="fontstyle31"/>
          <w:rFonts w:ascii="Times New Roman" w:hAnsi="Times New Roman" w:cs="Times New Roman"/>
          <w:i/>
          <w:color w:val="auto"/>
          <w:sz w:val="28"/>
          <w:szCs w:val="28"/>
          <w:lang w:val="uk-UA"/>
        </w:rPr>
        <w:t>(78, 80–82)</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 xml:space="preserve">та обсерваційних досліджень </w:t>
      </w:r>
      <w:r w:rsidRPr="0091301A">
        <w:rPr>
          <w:rStyle w:val="fontstyle31"/>
          <w:rFonts w:ascii="Times New Roman" w:hAnsi="Times New Roman" w:cs="Times New Roman"/>
          <w:i/>
          <w:color w:val="auto"/>
          <w:sz w:val="28"/>
          <w:szCs w:val="28"/>
          <w:lang w:val="uk-UA"/>
        </w:rPr>
        <w:t>(85, 86, 89, 91, 96, 99,</w:t>
      </w:r>
      <w:r w:rsidRPr="0091301A">
        <w:rPr>
          <w:rFonts w:cs="Times New Roman"/>
          <w:i/>
          <w:iCs/>
          <w:szCs w:val="28"/>
          <w:lang w:val="uk-UA"/>
        </w:rPr>
        <w:t xml:space="preserve"> </w:t>
      </w:r>
      <w:r w:rsidRPr="0091301A">
        <w:rPr>
          <w:rStyle w:val="fontstyle31"/>
          <w:rFonts w:ascii="Times New Roman" w:hAnsi="Times New Roman" w:cs="Times New Roman"/>
          <w:i/>
          <w:color w:val="auto"/>
          <w:sz w:val="28"/>
          <w:szCs w:val="28"/>
          <w:lang w:val="uk-UA"/>
        </w:rPr>
        <w:t>104, 106, 107, 109, 110, 114)</w:t>
      </w:r>
      <w:r w:rsidRPr="0091301A">
        <w:rPr>
          <w:rStyle w:val="fontstyle21"/>
          <w:rFonts w:ascii="Times New Roman" w:hAnsi="Times New Roman" w:cs="Times New Roman"/>
          <w:color w:val="auto"/>
          <w:sz w:val="28"/>
          <w:szCs w:val="28"/>
          <w:lang w:val="uk-UA"/>
        </w:rPr>
        <w:t xml:space="preserve">. Надавачів послуг розподіляли на групи медпрацівників, призначених наглядачів та членів родини. До групи медпрацівників входив персонал різних рівнів системи охорони здоров’я, який пройшов навчання: медсестри, лікарі або представники громади, що пройшли спеціальне навчання. Призначеними наглядачами могли бути вчителі, волонтери з громади або традиційні цілителі. У разі призначення DOT за участі призначених наглядачів було відзначено вищі показники ефективності лікування та одужання, а також дещо нижчий рівень втрати пацієнтів з-під нагляду для подальшого спостереження, порівняно з лікуванням без нагляду. Проте, за даними одного когортного дослідження, відзначено вищі показники завершення курсу при лікуванні без нагляду порівняно з DOT за участі призначених наглядачів. У пацієнтів, яким було призначено DOT із залученням наглядачів-членів родини, відзначено вищі показники ефективності лікування та нижчі показники втрати з-під нагляду для подальшого спостереження порівняно з пацієнтами, які </w:t>
      </w:r>
      <w:r w:rsidRPr="0091301A">
        <w:rPr>
          <w:rStyle w:val="fontstyle01"/>
          <w:rFonts w:cs="Times New Roman"/>
          <w:color w:val="auto"/>
          <w:szCs w:val="28"/>
          <w:lang w:val="uk-UA"/>
        </w:rPr>
        <w:t>самостійно приймали препарати. При порівнянні DOT за участі медпрацівників та лікування без нагляду вищі показники одужання та формування прихильності до лікування, а також нижчі показники рецидивів та розвитку хіміорезистентності, спостерігали при DOT. Проте, за даними когортних досліджень, у разі призначення лікування без нагляду вищі показники завершення курсу лікування відзначено серед пацієнтів, що самостійно приймали препарати, порівняно з DOT за участі медпрацівників.</w:t>
      </w:r>
    </w:p>
    <w:p w14:paraId="250476A6" w14:textId="77777777"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 xml:space="preserve">Також розглядали вплив надавачів послуг DOT на результати лікування. Порівнювали DOT за участі медпрацівників та призначених наглядачів. За даними літератури, доступними були лише дані обсерваційних досліджень </w:t>
      </w:r>
      <w:r w:rsidRPr="0091301A">
        <w:rPr>
          <w:rStyle w:val="fontstyle21"/>
          <w:rFonts w:ascii="Times New Roman" w:hAnsi="Times New Roman" w:cs="Times New Roman"/>
          <w:i/>
          <w:color w:val="auto"/>
          <w:sz w:val="28"/>
          <w:szCs w:val="28"/>
          <w:lang w:val="uk-UA"/>
        </w:rPr>
        <w:t>(86, 89, 106, 116–120)</w:t>
      </w:r>
      <w:r w:rsidRPr="0091301A">
        <w:rPr>
          <w:rStyle w:val="fontstyle01"/>
          <w:rFonts w:cs="Times New Roman"/>
          <w:color w:val="auto"/>
          <w:szCs w:val="28"/>
          <w:lang w:val="uk-UA"/>
        </w:rPr>
        <w:t>. Значної різниці не відзначено, але було виявлено лише дещо вищі показники ефективності та нижчі показники смертності, невдачі лікування та втрати з-під нагляду для подальшого спостереження серед пацієнтів, які проходили DOT за участі призначених наглядачів, порівняно з медпрацівниками.</w:t>
      </w:r>
    </w:p>
    <w:p w14:paraId="37487A53" w14:textId="77777777"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При порівнянні DOT за участі членів родини та за участі медпрацівників вищі показники смертності, втрати з-під нагляду для подальшого спостереження та невдачі лікування, а також нижчі показники ефективності лікування, одужання та формування прихильності до лікування, спостерігали у пацієнтів, DOT яких відбувалося за участі членів родин. Тому, незважаючи на те, що DOT за участі медпрацівника, призначеного наглядача та члена родини виявилося більш ефективним, порівняно з лікуванням без нагляду, для DOT рекомендовано призначати наглядачів або медпрацівників, варіант призначення членів родини для нагляду за лікуванням слід розглядати в останню чергу.</w:t>
      </w:r>
    </w:p>
    <w:p w14:paraId="72898895" w14:textId="77777777" w:rsidR="008B7556" w:rsidRPr="0091301A" w:rsidRDefault="008B7556" w:rsidP="00317D4B">
      <w:pPr>
        <w:spacing w:line="233" w:lineRule="auto"/>
        <w:jc w:val="both"/>
        <w:outlineLvl w:val="0"/>
        <w:rPr>
          <w:rStyle w:val="fontstyle21"/>
          <w:rFonts w:ascii="Times New Roman" w:hAnsi="Times New Roman" w:cs="Times New Roman"/>
          <w:i/>
          <w:color w:val="auto"/>
          <w:sz w:val="28"/>
          <w:szCs w:val="28"/>
          <w:lang w:val="uk-UA"/>
        </w:rPr>
      </w:pPr>
      <w:bookmarkStart w:id="72" w:name="_Toc15726994"/>
      <w:r w:rsidRPr="0091301A">
        <w:rPr>
          <w:rStyle w:val="fontstyle01"/>
          <w:rFonts w:cs="Times New Roman"/>
          <w:i/>
          <w:color w:val="auto"/>
          <w:szCs w:val="28"/>
          <w:lang w:val="uk-UA"/>
        </w:rPr>
        <w:t>Місце проведення DOT</w:t>
      </w:r>
      <w:bookmarkEnd w:id="72"/>
    </w:p>
    <w:p w14:paraId="2149B271" w14:textId="77777777" w:rsidR="008B7556" w:rsidRPr="00317D4B" w:rsidRDefault="008B7556" w:rsidP="00317D4B">
      <w:pPr>
        <w:spacing w:line="233" w:lineRule="auto"/>
        <w:jc w:val="both"/>
        <w:rPr>
          <w:rFonts w:cs="Times New Roman"/>
          <w:spacing w:val="2"/>
          <w:szCs w:val="28"/>
          <w:lang w:val="uk-UA"/>
        </w:rPr>
      </w:pPr>
      <w:r w:rsidRPr="00317D4B">
        <w:rPr>
          <w:rStyle w:val="fontstyle21"/>
          <w:rFonts w:ascii="Times New Roman" w:hAnsi="Times New Roman" w:cs="Times New Roman"/>
          <w:color w:val="auto"/>
          <w:spacing w:val="2"/>
          <w:sz w:val="28"/>
          <w:szCs w:val="28"/>
          <w:lang w:val="uk-UA"/>
        </w:rPr>
        <w:t xml:space="preserve">Було розглянуто дані рандомізованих контрольованих </w:t>
      </w:r>
      <w:r w:rsidRPr="00317D4B">
        <w:rPr>
          <w:rStyle w:val="fontstyle31"/>
          <w:rFonts w:ascii="Times New Roman" w:hAnsi="Times New Roman" w:cs="Times New Roman"/>
          <w:i/>
          <w:color w:val="auto"/>
          <w:spacing w:val="2"/>
          <w:sz w:val="28"/>
          <w:szCs w:val="28"/>
          <w:lang w:val="uk-UA"/>
        </w:rPr>
        <w:t>(78, 80, 82, 96, 121–124)</w:t>
      </w:r>
      <w:r w:rsidRPr="00317D4B">
        <w:rPr>
          <w:rStyle w:val="fontstyle31"/>
          <w:rFonts w:ascii="Times New Roman" w:hAnsi="Times New Roman" w:cs="Times New Roman"/>
          <w:color w:val="auto"/>
          <w:spacing w:val="2"/>
          <w:sz w:val="28"/>
          <w:szCs w:val="28"/>
          <w:lang w:val="uk-UA"/>
        </w:rPr>
        <w:t xml:space="preserve"> </w:t>
      </w:r>
      <w:r w:rsidRPr="00317D4B">
        <w:rPr>
          <w:rStyle w:val="fontstyle21"/>
          <w:rFonts w:ascii="Times New Roman" w:hAnsi="Times New Roman" w:cs="Times New Roman"/>
          <w:color w:val="auto"/>
          <w:spacing w:val="2"/>
          <w:sz w:val="28"/>
          <w:szCs w:val="28"/>
          <w:lang w:val="uk-UA"/>
        </w:rPr>
        <w:t xml:space="preserve">та обсерваційних досліджень </w:t>
      </w:r>
      <w:r w:rsidRPr="00317D4B">
        <w:rPr>
          <w:rStyle w:val="fontstyle31"/>
          <w:rFonts w:ascii="Times New Roman" w:hAnsi="Times New Roman" w:cs="Times New Roman"/>
          <w:i/>
          <w:color w:val="auto"/>
          <w:spacing w:val="2"/>
          <w:sz w:val="28"/>
          <w:szCs w:val="28"/>
          <w:lang w:val="uk-UA"/>
        </w:rPr>
        <w:t>(84, 91 104, 106,</w:t>
      </w:r>
      <w:r w:rsidRPr="00317D4B">
        <w:rPr>
          <w:rFonts w:cs="Times New Roman"/>
          <w:i/>
          <w:iCs/>
          <w:spacing w:val="2"/>
          <w:szCs w:val="28"/>
          <w:lang w:val="uk-UA"/>
        </w:rPr>
        <w:t xml:space="preserve"> </w:t>
      </w:r>
      <w:r w:rsidRPr="00317D4B">
        <w:rPr>
          <w:rStyle w:val="fontstyle31"/>
          <w:rFonts w:ascii="Times New Roman" w:hAnsi="Times New Roman" w:cs="Times New Roman"/>
          <w:i/>
          <w:color w:val="auto"/>
          <w:spacing w:val="2"/>
          <w:sz w:val="28"/>
          <w:szCs w:val="28"/>
          <w:lang w:val="uk-UA"/>
        </w:rPr>
        <w:t>109, 110, 125–158)</w:t>
      </w:r>
      <w:r w:rsidRPr="00317D4B">
        <w:rPr>
          <w:rStyle w:val="fontstyle31"/>
          <w:rFonts w:ascii="Times New Roman" w:hAnsi="Times New Roman" w:cs="Times New Roman"/>
          <w:color w:val="auto"/>
          <w:spacing w:val="2"/>
          <w:sz w:val="28"/>
          <w:szCs w:val="28"/>
          <w:lang w:val="uk-UA"/>
        </w:rPr>
        <w:t xml:space="preserve"> </w:t>
      </w:r>
      <w:r w:rsidRPr="00317D4B">
        <w:rPr>
          <w:rStyle w:val="fontstyle21"/>
          <w:rFonts w:ascii="Times New Roman" w:hAnsi="Times New Roman" w:cs="Times New Roman"/>
          <w:color w:val="auto"/>
          <w:spacing w:val="2"/>
          <w:sz w:val="28"/>
          <w:szCs w:val="28"/>
          <w:lang w:val="uk-UA"/>
        </w:rPr>
        <w:t xml:space="preserve">для визначення того, як місце надання DOT впливає на результат. DOT може проводитися на рівні громади або у домашніх умовах та на рівні закладу охорони здоров’я. DOT на рівні громади або у домашніх умовах – це надання послуг з лікування на рівні громади, яка знаходиться недалеко від місця проживання або роботи пацієнта. DOT у закладі охорони здоров’я – це надання послуг з лікування у медичному центрі, клініці або лікарні. Відзначено випадки проведення DOT на рівні громади або у домашніх умовах за участі медпрацівників. При порівнянні місць проведення DOT вищі показники ефективності лікування, одужання, завершення курсу лікування та конверсії мокротиння через 2 міс, а також нижчі показники смертності та випадків небажаних результатів лікування, відзначено при проведенні DOT на рівні громади або у домашніх умовах, ніж при лікуванні у закладах охорони здоров’я. </w:t>
      </w:r>
    </w:p>
    <w:p w14:paraId="234F6BB3" w14:textId="77777777" w:rsidR="008B7556" w:rsidRPr="00317D4B" w:rsidRDefault="008B7556" w:rsidP="00317D4B">
      <w:pPr>
        <w:spacing w:line="233" w:lineRule="auto"/>
        <w:jc w:val="both"/>
        <w:rPr>
          <w:rFonts w:cs="Times New Roman"/>
          <w:spacing w:val="-2"/>
          <w:szCs w:val="28"/>
          <w:lang w:val="uk-UA"/>
        </w:rPr>
      </w:pPr>
      <w:r w:rsidRPr="00317D4B">
        <w:rPr>
          <w:rStyle w:val="fontstyle21"/>
          <w:rFonts w:ascii="Times New Roman" w:hAnsi="Times New Roman" w:cs="Times New Roman"/>
          <w:color w:val="auto"/>
          <w:spacing w:val="-2"/>
          <w:sz w:val="28"/>
          <w:szCs w:val="28"/>
          <w:lang w:val="uk-UA"/>
        </w:rPr>
        <w:t>За результатами рандомізованих контрольованих досліджень, при порівнянні DOT на рівні громади/у домашніх умовах та у закладі охорони здоров’я з лікуванням без нагляду значної різниці не виявлено. Проте, за даними когортних досліджень, відзначено вищі показники ефективності лікування і формування прихильності та нижчі показники втрати з-під нагляду для подальшого спостереження у разі проведення DOT на рівні громади/у домашніх умовах, ніж під час лікування без нагляду.</w:t>
      </w:r>
    </w:p>
    <w:p w14:paraId="38E372EA" w14:textId="77777777" w:rsidR="008B7556" w:rsidRPr="0091301A" w:rsidRDefault="008B7556" w:rsidP="00317D4B">
      <w:pPr>
        <w:spacing w:line="233"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За даними обсерваційних когортних досліджень, також відзначено нижчі показники завершення курсу лікування та незначною мірою вищі показники невдачі лікування й втрати з-під нагляду для подальшого спостереження при DOT у закладах охорони здоров’я, ніж при лікуванні без нагляду.</w:t>
      </w:r>
    </w:p>
    <w:p w14:paraId="08BC6064" w14:textId="77777777" w:rsidR="008B7556" w:rsidRPr="0091301A" w:rsidRDefault="008B7556" w:rsidP="00317D4B">
      <w:pPr>
        <w:spacing w:line="233" w:lineRule="auto"/>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Тому перевагу слід надавати DOT на рівні громади або у домашніх умовах на відміну від DOT у закладах охорони здоров’я та лікування без нагляду.</w:t>
      </w:r>
    </w:p>
    <w:p w14:paraId="3DCA8697" w14:textId="77777777" w:rsidR="008B7556" w:rsidRPr="0091301A" w:rsidRDefault="008B7556" w:rsidP="00317D4B">
      <w:pPr>
        <w:spacing w:line="233" w:lineRule="auto"/>
        <w:jc w:val="both"/>
        <w:rPr>
          <w:rFonts w:cs="Times New Roman"/>
          <w:szCs w:val="28"/>
          <w:lang w:val="uk-UA"/>
        </w:rPr>
      </w:pPr>
      <w:r w:rsidRPr="0091301A">
        <w:rPr>
          <w:rStyle w:val="fontstyle01"/>
          <w:rFonts w:cs="Times New Roman"/>
          <w:color w:val="auto"/>
          <w:szCs w:val="28"/>
          <w:lang w:val="uk-UA"/>
        </w:rPr>
        <w:t xml:space="preserve">Таким чином, підсумовуючи доказові дані щодо надавачів послуг та місця проведення DOT, рекомендовано проводити DOT у домашніх умовах або </w:t>
      </w:r>
      <w:r w:rsidRPr="0091301A">
        <w:rPr>
          <w:rStyle w:val="fontstyle21"/>
          <w:rFonts w:ascii="Times New Roman" w:hAnsi="Times New Roman" w:cs="Times New Roman"/>
          <w:color w:val="auto"/>
          <w:sz w:val="28"/>
          <w:szCs w:val="28"/>
          <w:lang w:val="uk-UA"/>
        </w:rPr>
        <w:t xml:space="preserve">на рівні громади </w:t>
      </w:r>
      <w:r w:rsidRPr="0091301A">
        <w:rPr>
          <w:rStyle w:val="fontstyle01"/>
          <w:rFonts w:cs="Times New Roman"/>
          <w:color w:val="auto"/>
          <w:szCs w:val="28"/>
          <w:lang w:val="uk-UA"/>
        </w:rPr>
        <w:t>та за участі медпрацівника або призначеного наглядача, який пройшов відповідну підготовку. DOT у закладі охорони здоров’я та DOT за участі членів родини, подібно до лікування без нагляду, є небажаним варіантом.</w:t>
      </w:r>
    </w:p>
    <w:p w14:paraId="1D9A136B" w14:textId="77777777" w:rsidR="008B7556" w:rsidRPr="0091301A" w:rsidRDefault="008B7556" w:rsidP="00317D4B">
      <w:pPr>
        <w:spacing w:line="233" w:lineRule="auto"/>
        <w:jc w:val="both"/>
        <w:outlineLvl w:val="0"/>
        <w:rPr>
          <w:rFonts w:cs="Times New Roman"/>
          <w:i/>
          <w:szCs w:val="28"/>
          <w:lang w:val="uk-UA"/>
        </w:rPr>
      </w:pPr>
      <w:bookmarkStart w:id="73" w:name="_Toc15726995"/>
      <w:r w:rsidRPr="0091301A">
        <w:rPr>
          <w:rStyle w:val="fontstyle21"/>
          <w:rFonts w:ascii="Times New Roman" w:hAnsi="Times New Roman" w:cs="Times New Roman"/>
          <w:i/>
          <w:color w:val="auto"/>
          <w:sz w:val="28"/>
          <w:szCs w:val="28"/>
          <w:lang w:val="uk-UA"/>
        </w:rPr>
        <w:t>VOT</w:t>
      </w:r>
      <w:bookmarkEnd w:id="73"/>
    </w:p>
    <w:p w14:paraId="3AE7AB11" w14:textId="77777777" w:rsidR="008B7556" w:rsidRPr="0091301A" w:rsidRDefault="008B7556" w:rsidP="00317D4B">
      <w:pPr>
        <w:spacing w:line="233" w:lineRule="auto"/>
        <w:jc w:val="both"/>
        <w:rPr>
          <w:rFonts w:cs="Times New Roman"/>
          <w:szCs w:val="28"/>
          <w:lang w:val="uk-UA"/>
        </w:rPr>
      </w:pPr>
      <w:r w:rsidRPr="0091301A">
        <w:rPr>
          <w:rStyle w:val="fontstyle01"/>
          <w:rFonts w:cs="Times New Roman"/>
          <w:color w:val="auto"/>
          <w:szCs w:val="28"/>
          <w:lang w:val="uk-UA"/>
        </w:rPr>
        <w:t xml:space="preserve">Щодо VOT було проведено лише два когортних дослідження у країнах з високим рівнем доходів, відсутні жодні дані щодо країн з низьким та середнім рівнями доходів </w:t>
      </w:r>
      <w:r w:rsidRPr="0091301A">
        <w:rPr>
          <w:rStyle w:val="fontstyle31"/>
          <w:rFonts w:ascii="Times New Roman" w:hAnsi="Times New Roman" w:cs="Times New Roman"/>
          <w:i/>
          <w:color w:val="auto"/>
          <w:sz w:val="28"/>
          <w:szCs w:val="28"/>
          <w:lang w:val="uk-UA"/>
        </w:rPr>
        <w:t>(159, 160)</w:t>
      </w:r>
      <w:r w:rsidRPr="0091301A">
        <w:rPr>
          <w:rStyle w:val="fontstyle01"/>
          <w:rFonts w:cs="Times New Roman"/>
          <w:color w:val="auto"/>
          <w:szCs w:val="28"/>
          <w:lang w:val="uk-UA"/>
        </w:rPr>
        <w:t>. У цих дослідженнях порівнювали DOT та VOT у реальному часі. За даними результатів лікування пацієнтів, яким надавали послуги VOT, не відзначено статистично значущої різниці щодо завершення курсу лікування та рівня смертності порівняно з пацієнтами, яким було призначено DOT.</w:t>
      </w:r>
    </w:p>
    <w:p w14:paraId="649A71AE" w14:textId="77777777" w:rsidR="008B7556" w:rsidRPr="00317D4B" w:rsidRDefault="008B7556" w:rsidP="0091301A">
      <w:pPr>
        <w:jc w:val="both"/>
        <w:rPr>
          <w:rFonts w:cs="Times New Roman"/>
          <w:spacing w:val="-2"/>
          <w:szCs w:val="28"/>
          <w:lang w:val="uk-UA"/>
        </w:rPr>
      </w:pPr>
      <w:r w:rsidRPr="00317D4B">
        <w:rPr>
          <w:rStyle w:val="fontstyle41"/>
          <w:rFonts w:ascii="Times New Roman" w:hAnsi="Times New Roman" w:cs="Times New Roman"/>
          <w:color w:val="auto"/>
          <w:spacing w:val="-2"/>
          <w:sz w:val="28"/>
          <w:szCs w:val="28"/>
          <w:lang w:val="uk-UA"/>
        </w:rPr>
        <w:t xml:space="preserve">Незважаючи на деякі занепокоєння щодо непрямих доказових даних відносно VOT та враховуючи, що дослідження проводили у країнах з високим рівнем доходів, а також з огляду на невизначеність доказових даних щодо </w:t>
      </w:r>
      <w:r w:rsidRPr="00317D4B">
        <w:rPr>
          <w:rStyle w:val="fontstyle01"/>
          <w:rFonts w:cs="Times New Roman"/>
          <w:color w:val="auto"/>
          <w:spacing w:val="-2"/>
          <w:szCs w:val="28"/>
          <w:lang w:val="uk-UA"/>
        </w:rPr>
        <w:t>VOT, результати цих двох когортних досліджень свідчать про те, що DOT не є кращим за VOT методом лікування. DOT є стандартним методом надання послуг з лікування, якого намагаються дотримуватися при впровадженні багатьох програм, навіть якщо на практиці доводиться покладатися на самостійний прийом лікарських засобів багатьма пацієнтами без нагляду внаслідок нестачі ресурсів. Перевагою застосування VOT є можливість спостереження за формуванням прихильності до лікування на відстані – навіть у разі, якщо відвідання пацієнтом надавача послуг є неможливим внаслідок подорожі або з інших причин. VOT також легше підлаштувати під розклад людини, оскільки таке віртуальне спостереження може відбуватися у будь-який час протягом дня</w:t>
      </w:r>
      <w:r w:rsidRPr="00317D4B">
        <w:rPr>
          <w:rStyle w:val="fontstyle41"/>
          <w:rFonts w:ascii="Times New Roman" w:hAnsi="Times New Roman" w:cs="Times New Roman"/>
          <w:color w:val="auto"/>
          <w:spacing w:val="-2"/>
          <w:sz w:val="28"/>
          <w:szCs w:val="28"/>
          <w:lang w:val="uk-UA"/>
        </w:rPr>
        <w:t xml:space="preserve">. </w:t>
      </w:r>
      <w:r w:rsidRPr="00317D4B">
        <w:rPr>
          <w:rStyle w:val="fontstyle01"/>
          <w:rFonts w:cs="Times New Roman"/>
          <w:color w:val="auto"/>
          <w:spacing w:val="-2"/>
          <w:szCs w:val="28"/>
          <w:lang w:val="uk-UA"/>
        </w:rPr>
        <w:t>Порівняно з DOT,</w:t>
      </w:r>
      <w:r w:rsidRPr="00317D4B">
        <w:rPr>
          <w:rStyle w:val="fontstyle41"/>
          <w:rFonts w:ascii="Times New Roman" w:hAnsi="Times New Roman" w:cs="Times New Roman"/>
          <w:color w:val="auto"/>
          <w:spacing w:val="-2"/>
          <w:sz w:val="28"/>
          <w:szCs w:val="28"/>
          <w:lang w:val="uk-UA"/>
        </w:rPr>
        <w:t xml:space="preserve"> за допомогою </w:t>
      </w:r>
      <w:r w:rsidRPr="00317D4B">
        <w:rPr>
          <w:rStyle w:val="fontstyle01"/>
          <w:rFonts w:cs="Times New Roman"/>
          <w:color w:val="auto"/>
          <w:spacing w:val="-2"/>
          <w:szCs w:val="28"/>
          <w:lang w:val="uk-UA"/>
        </w:rPr>
        <w:t>VOT можна досягти кращого рівня взаємодії з пацієнтом за меншу вартість, а також уникнути незручностей. VOT можна застосовувати додатково до DOT або замість DOT чи іншого варіанту лікування. Наприклад, не очікується, що VOT буде єдиним прийнятним методом контрольованого лікування пацієнта протягом усього курсу.</w:t>
      </w:r>
    </w:p>
    <w:p w14:paraId="14081D7E" w14:textId="77777777" w:rsidR="008B7556" w:rsidRPr="0091301A" w:rsidRDefault="008B7556" w:rsidP="0091301A">
      <w:pPr>
        <w:jc w:val="both"/>
        <w:rPr>
          <w:rStyle w:val="fontstyle41"/>
          <w:rFonts w:ascii="Times New Roman" w:hAnsi="Times New Roman" w:cs="Times New Roman"/>
          <w:color w:val="auto"/>
          <w:sz w:val="28"/>
          <w:szCs w:val="28"/>
          <w:lang w:val="uk-UA"/>
        </w:rPr>
      </w:pPr>
      <w:r w:rsidRPr="0091301A">
        <w:rPr>
          <w:rStyle w:val="fontstyle01"/>
          <w:rFonts w:cs="Times New Roman"/>
          <w:color w:val="auto"/>
          <w:szCs w:val="28"/>
          <w:lang w:val="uk-UA"/>
        </w:rPr>
        <w:t>Крім того, технології, необхідні для проведення VOT (швидкісний Інтернет та наявність смартфону), стають все більш доступними в умовах обмеження ресурсів. Також можливості для проведення</w:t>
      </w:r>
      <w:r w:rsidRPr="0091301A">
        <w:rPr>
          <w:rFonts w:cs="Times New Roman"/>
          <w:szCs w:val="28"/>
          <w:lang w:val="uk-UA"/>
        </w:rPr>
        <w:t xml:space="preserve"> </w:t>
      </w:r>
      <w:r w:rsidRPr="0091301A">
        <w:rPr>
          <w:rStyle w:val="fontstyle01"/>
          <w:rFonts w:cs="Times New Roman"/>
          <w:color w:val="auto"/>
          <w:szCs w:val="28"/>
          <w:lang w:val="uk-UA"/>
        </w:rPr>
        <w:t>VOT постійно розвиваються (наприклад, розширення можливостей зв’язку у реальному часі, окрім можливості записувати відео), тому ймовірним є очікування появи нових доказових даних та досвіду найкращих практик, особливо під час проведення чинних рандомізованих контрольованих досліджень</w:t>
      </w:r>
      <w:r w:rsidRPr="0091301A">
        <w:rPr>
          <w:rStyle w:val="fontstyle4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Переваги VOT можуть стати більш очевидними, оскільки програми мають змогу обирати ті форми VOT, що найкраще задовольняють їх потреби. Насправді, VOT може бути особливо корисним для полегшення навантаження на систему охорони здоров’я у країнах з низьким або середнім рівнем доходів</w:t>
      </w:r>
      <w:r w:rsidRPr="0091301A">
        <w:rPr>
          <w:rStyle w:val="fontstyle41"/>
          <w:rFonts w:ascii="Times New Roman" w:hAnsi="Times New Roman" w:cs="Times New Roman"/>
          <w:color w:val="auto"/>
          <w:sz w:val="28"/>
          <w:szCs w:val="28"/>
          <w:lang w:val="uk-UA"/>
        </w:rPr>
        <w:t>.</w:t>
      </w:r>
    </w:p>
    <w:p w14:paraId="1660393A" w14:textId="77777777" w:rsidR="008B7556" w:rsidRPr="0091301A" w:rsidRDefault="008B7556" w:rsidP="0091301A">
      <w:pPr>
        <w:jc w:val="both"/>
        <w:outlineLvl w:val="0"/>
        <w:rPr>
          <w:rFonts w:cs="Times New Roman"/>
          <w:i/>
          <w:szCs w:val="28"/>
          <w:lang w:val="uk-UA"/>
        </w:rPr>
      </w:pPr>
      <w:bookmarkStart w:id="74" w:name="_Toc15726996"/>
      <w:r w:rsidRPr="0091301A">
        <w:rPr>
          <w:rStyle w:val="fontstyle21"/>
          <w:rFonts w:ascii="Times New Roman" w:hAnsi="Times New Roman" w:cs="Times New Roman"/>
          <w:i/>
          <w:color w:val="auto"/>
          <w:sz w:val="28"/>
          <w:szCs w:val="28"/>
          <w:lang w:val="uk-UA"/>
        </w:rPr>
        <w:t>Пакет комплексних втручань з формування прихильності до лікування</w:t>
      </w:r>
      <w:bookmarkEnd w:id="74"/>
    </w:p>
    <w:p w14:paraId="0480205E" w14:textId="77777777" w:rsidR="008B7556" w:rsidRPr="0091301A" w:rsidRDefault="008B7556"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Для оцінювання ефективності поєднання втручань з формування прихильності до лікування було проведено рандомізовані контрольовані </w:t>
      </w:r>
      <w:r w:rsidRPr="0091301A">
        <w:rPr>
          <w:rStyle w:val="fontstyle31"/>
          <w:rFonts w:ascii="Times New Roman" w:hAnsi="Times New Roman" w:cs="Times New Roman"/>
          <w:i/>
          <w:color w:val="auto"/>
          <w:sz w:val="28"/>
          <w:szCs w:val="28"/>
          <w:lang w:val="uk-UA"/>
        </w:rPr>
        <w:t>(160–165)</w:t>
      </w:r>
      <w:r w:rsidRPr="0091301A">
        <w:rPr>
          <w:rStyle w:val="fontstyle3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та обсерваційні дослідження </w:t>
      </w:r>
      <w:r w:rsidRPr="0091301A">
        <w:rPr>
          <w:rStyle w:val="fontstyle31"/>
          <w:rFonts w:ascii="Times New Roman" w:hAnsi="Times New Roman" w:cs="Times New Roman"/>
          <w:i/>
          <w:color w:val="auto"/>
          <w:sz w:val="28"/>
          <w:szCs w:val="28"/>
          <w:lang w:val="uk-UA"/>
        </w:rPr>
        <w:t>(125–131,</w:t>
      </w:r>
      <w:r w:rsidRPr="0091301A">
        <w:rPr>
          <w:rFonts w:cs="Times New Roman"/>
          <w:i/>
          <w:iCs/>
          <w:szCs w:val="28"/>
          <w:lang w:val="uk-UA"/>
        </w:rPr>
        <w:t xml:space="preserve"> </w:t>
      </w:r>
      <w:r w:rsidRPr="0091301A">
        <w:rPr>
          <w:rStyle w:val="fontstyle31"/>
          <w:rFonts w:ascii="Times New Roman" w:hAnsi="Times New Roman" w:cs="Times New Roman"/>
          <w:i/>
          <w:color w:val="auto"/>
          <w:sz w:val="28"/>
          <w:szCs w:val="28"/>
          <w:lang w:val="uk-UA"/>
        </w:rPr>
        <w:t>166)</w:t>
      </w:r>
      <w:r w:rsidRPr="0091301A">
        <w:rPr>
          <w:rStyle w:val="fontstyle01"/>
          <w:rFonts w:cs="Times New Roman"/>
          <w:color w:val="auto"/>
          <w:szCs w:val="28"/>
          <w:lang w:val="uk-UA"/>
        </w:rPr>
        <w:t>. Під час цих досліджень порівнювали результати пацієнтів, лікування яких проходило без нагляду або із застосуванням DOT у поєднанні із заходами з формування прихильності до лікування, з результатами пацієнтів, які дотримувалися лише DOT або самостійно контролювали прийом лікарських засобів. У пацієнтів, які отримували пакет комплексних втручань з формування прихильності до лікування, було відзначено вищі показники ефективності лікування, завершення курсу лікування, одужання та прихильності до лікування, а також нижчі показники смертності та втрати з-під нагляду для подальшого спостереження. Поєднання різних втручань з формування прихильності до лікування наведено у таблиці 3. Це були різні заходи щодо просвітництва пацієнтів, навчання персоналу, надання матеріальної допомоги (наприклад, забезпечення продуктами харчування, надання фінансової винагороди, оплати проїзду, бонусів за досягнення цілей лікування), психологічної підтримки та консультування. Заходи з формування прихильності до лікування також включали відстеження, наприклад, відвідування вдома, застосування цифрових засобів зв’язку (наприклад, SMS, телефонні дзвінки) або цифрового моніторингу прийому лікарських засобів. Ці заходи обирали на основі оцінювання індивідуальних потреб пацієнта, ресурсів надавачів послуг та умов впровадження.</w:t>
      </w:r>
    </w:p>
    <w:p w14:paraId="426675C3" w14:textId="77777777" w:rsidR="008B7556" w:rsidRPr="0091301A" w:rsidRDefault="008B7556" w:rsidP="00317D4B">
      <w:pPr>
        <w:spacing w:before="120" w:after="120" w:line="247" w:lineRule="auto"/>
        <w:ind w:firstLine="0"/>
        <w:jc w:val="center"/>
        <w:outlineLvl w:val="0"/>
        <w:rPr>
          <w:rStyle w:val="fontstyle01"/>
          <w:rFonts w:cs="Times New Roman"/>
          <w:b/>
          <w:color w:val="auto"/>
          <w:szCs w:val="28"/>
          <w:lang w:val="uk-UA"/>
        </w:rPr>
      </w:pPr>
      <w:bookmarkStart w:id="75" w:name="_Toc15726997"/>
      <w:r w:rsidRPr="0091301A">
        <w:rPr>
          <w:rStyle w:val="fontstyle01"/>
          <w:rFonts w:cs="Times New Roman"/>
          <w:b/>
          <w:color w:val="auto"/>
          <w:szCs w:val="28"/>
          <w:lang w:val="uk-UA"/>
        </w:rPr>
        <w:t>Таблиця 3. Заходи з формування прихильності до лікування</w:t>
      </w:r>
      <w:bookmarkEnd w:id="75"/>
    </w:p>
    <w:tbl>
      <w:tblPr>
        <w:tblStyle w:val="ac"/>
        <w:tblW w:w="0" w:type="auto"/>
        <w:tblInd w:w="108" w:type="dxa"/>
        <w:tblLook w:val="04A0" w:firstRow="1" w:lastRow="0" w:firstColumn="1" w:lastColumn="0" w:noHBand="0" w:noVBand="1"/>
      </w:tblPr>
      <w:tblGrid>
        <w:gridCol w:w="2428"/>
        <w:gridCol w:w="7211"/>
      </w:tblGrid>
      <w:tr w:rsidR="008B7556" w:rsidRPr="0091301A" w14:paraId="49DD0CA6" w14:textId="77777777" w:rsidTr="001B2F10">
        <w:tc>
          <w:tcPr>
            <w:tcW w:w="2428" w:type="dxa"/>
          </w:tcPr>
          <w:p w14:paraId="6FC09BD8" w14:textId="77777777" w:rsidR="008B7556" w:rsidRPr="0091301A" w:rsidRDefault="008B7556" w:rsidP="00317D4B">
            <w:pPr>
              <w:spacing w:before="120" w:after="120" w:line="247" w:lineRule="auto"/>
              <w:ind w:firstLine="0"/>
              <w:jc w:val="center"/>
              <w:rPr>
                <w:rStyle w:val="fontstyle01"/>
                <w:rFonts w:cs="Times New Roman"/>
                <w:b/>
                <w:color w:val="auto"/>
                <w:szCs w:val="28"/>
                <w:lang w:val="uk-UA"/>
              </w:rPr>
            </w:pPr>
            <w:r w:rsidRPr="0091301A">
              <w:rPr>
                <w:rStyle w:val="fontstyle01"/>
                <w:rFonts w:cs="Times New Roman"/>
                <w:b/>
                <w:color w:val="auto"/>
                <w:szCs w:val="28"/>
                <w:lang w:val="uk-UA"/>
              </w:rPr>
              <w:t>Захід</w:t>
            </w:r>
          </w:p>
        </w:tc>
        <w:tc>
          <w:tcPr>
            <w:tcW w:w="7211" w:type="dxa"/>
          </w:tcPr>
          <w:p w14:paraId="4B279DC9" w14:textId="77777777" w:rsidR="008B7556" w:rsidRPr="0091301A" w:rsidRDefault="008B7556" w:rsidP="00317D4B">
            <w:pPr>
              <w:spacing w:before="120" w:after="120" w:line="247" w:lineRule="auto"/>
              <w:ind w:firstLine="0"/>
              <w:jc w:val="center"/>
              <w:rPr>
                <w:rStyle w:val="fontstyle01"/>
                <w:rFonts w:cs="Times New Roman"/>
                <w:b/>
                <w:color w:val="auto"/>
                <w:szCs w:val="28"/>
                <w:lang w:val="uk-UA"/>
              </w:rPr>
            </w:pPr>
            <w:r w:rsidRPr="0091301A">
              <w:rPr>
                <w:rStyle w:val="fontstyle01"/>
                <w:rFonts w:cs="Times New Roman"/>
                <w:b/>
                <w:color w:val="auto"/>
                <w:szCs w:val="28"/>
                <w:lang w:val="uk-UA"/>
              </w:rPr>
              <w:t>Описання</w:t>
            </w:r>
          </w:p>
        </w:tc>
      </w:tr>
      <w:tr w:rsidR="008B7556" w:rsidRPr="00541007" w14:paraId="24334219" w14:textId="77777777" w:rsidTr="001B2F10">
        <w:tc>
          <w:tcPr>
            <w:tcW w:w="2428" w:type="dxa"/>
          </w:tcPr>
          <w:p w14:paraId="403B13F9" w14:textId="4CB4A11D" w:rsidR="008B7556" w:rsidRPr="0091301A" w:rsidRDefault="00C909F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Навчання </w:t>
            </w:r>
            <w:r w:rsidR="008B7556" w:rsidRPr="0091301A">
              <w:rPr>
                <w:rStyle w:val="fontstyle01"/>
                <w:rFonts w:cs="Times New Roman"/>
                <w:color w:val="auto"/>
                <w:szCs w:val="28"/>
                <w:lang w:val="uk-UA"/>
              </w:rPr>
              <w:t>пацієнта</w:t>
            </w:r>
          </w:p>
        </w:tc>
        <w:tc>
          <w:tcPr>
            <w:tcW w:w="7211" w:type="dxa"/>
          </w:tcPr>
          <w:p w14:paraId="3579FEDD" w14:textId="4588C5A4" w:rsidR="008B7556" w:rsidRPr="0091301A" w:rsidRDefault="00C909F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Навчання </w:t>
            </w:r>
            <w:r>
              <w:rPr>
                <w:rStyle w:val="fontstyle01"/>
                <w:rFonts w:cs="Times New Roman"/>
                <w:color w:val="auto"/>
                <w:szCs w:val="28"/>
                <w:lang w:val="uk-UA"/>
              </w:rPr>
              <w:t xml:space="preserve">з медичних питань </w:t>
            </w:r>
            <w:r w:rsidR="008B7556" w:rsidRPr="0091301A">
              <w:rPr>
                <w:rStyle w:val="fontstyle01"/>
                <w:rFonts w:cs="Times New Roman"/>
                <w:color w:val="auto"/>
                <w:szCs w:val="28"/>
                <w:lang w:val="uk-UA"/>
              </w:rPr>
              <w:t>та консультування.</w:t>
            </w:r>
          </w:p>
        </w:tc>
      </w:tr>
      <w:tr w:rsidR="008B7556" w:rsidRPr="00541007" w14:paraId="76E30CF8" w14:textId="77777777" w:rsidTr="001B2F10">
        <w:tc>
          <w:tcPr>
            <w:tcW w:w="2428" w:type="dxa"/>
          </w:tcPr>
          <w:p w14:paraId="5D7B7C71"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Навчання персоналу</w:t>
            </w:r>
          </w:p>
        </w:tc>
        <w:tc>
          <w:tcPr>
            <w:tcW w:w="7211" w:type="dxa"/>
          </w:tcPr>
          <w:p w14:paraId="6561E034" w14:textId="061ED26B" w:rsidR="008B7556" w:rsidRPr="0091301A" w:rsidRDefault="008B7556" w:rsidP="00C909F6">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Навчання, </w:t>
            </w:r>
            <w:r w:rsidR="00C909F6">
              <w:rPr>
                <w:rStyle w:val="fontstyle01"/>
                <w:rFonts w:cs="Times New Roman"/>
                <w:color w:val="auto"/>
                <w:szCs w:val="28"/>
                <w:lang w:val="uk-UA"/>
              </w:rPr>
              <w:t xml:space="preserve">нагадування за допомогою </w:t>
            </w:r>
            <w:r w:rsidR="00C909F6">
              <w:rPr>
                <w:rStyle w:val="fontstyle01"/>
                <w:rFonts w:cs="Times New Roman"/>
                <w:color w:val="auto"/>
                <w:szCs w:val="28"/>
              </w:rPr>
              <w:t>SMS</w:t>
            </w:r>
            <w:r w:rsidR="00C909F6" w:rsidRPr="00C909F6">
              <w:rPr>
                <w:rStyle w:val="fontstyle01"/>
                <w:rFonts w:cs="Times New Roman"/>
                <w:color w:val="auto"/>
                <w:szCs w:val="28"/>
                <w:lang w:val="uk-UA"/>
              </w:rPr>
              <w:t xml:space="preserve"> </w:t>
            </w:r>
            <w:r w:rsidR="00C909F6">
              <w:rPr>
                <w:rStyle w:val="fontstyle01"/>
                <w:rFonts w:cs="Times New Roman"/>
                <w:color w:val="auto"/>
                <w:szCs w:val="28"/>
                <w:lang w:val="uk-UA"/>
              </w:rPr>
              <w:t>або відео</w:t>
            </w:r>
            <w:r w:rsidRPr="0091301A">
              <w:rPr>
                <w:rStyle w:val="fontstyle01"/>
                <w:rFonts w:cs="Times New Roman"/>
                <w:color w:val="auto"/>
                <w:szCs w:val="28"/>
                <w:lang w:val="uk-UA"/>
              </w:rPr>
              <w:t>, навчальні та комп’ютерні засоби для нагадування та допомоги у прийнятті рішень.</w:t>
            </w:r>
          </w:p>
        </w:tc>
      </w:tr>
      <w:tr w:rsidR="008B7556" w:rsidRPr="00541007" w14:paraId="5C91D2D3" w14:textId="77777777" w:rsidTr="001B2F10">
        <w:tc>
          <w:tcPr>
            <w:tcW w:w="2428" w:type="dxa"/>
          </w:tcPr>
          <w:p w14:paraId="7F757D60"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Матеріальна підтримка</w:t>
            </w:r>
          </w:p>
        </w:tc>
        <w:tc>
          <w:tcPr>
            <w:tcW w:w="7211" w:type="dxa"/>
          </w:tcPr>
          <w:p w14:paraId="5957D2AB"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Надання продуктів харчування або фінансової допомоги (наприклад, годування, продуктові корзини, харчові добавки, продовольчі купони, пільговий проїзд, фінансова допомога, житлові пільги або фінансові винагорода). </w:t>
            </w:r>
          </w:p>
          <w:p w14:paraId="1939E1A2" w14:textId="77777777" w:rsidR="008B7556" w:rsidRPr="0091301A" w:rsidRDefault="008B7556" w:rsidP="00317D4B">
            <w:pPr>
              <w:spacing w:before="120"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Надання такої підтримки стосується непрямих витрат пацієнтів або їх опікунів щодо доступу до медичного обслуговування та, можливо, має на меті пом’якшення наслідків втрати доходу у зв’язку з захворюванням.</w:t>
            </w:r>
          </w:p>
        </w:tc>
      </w:tr>
      <w:tr w:rsidR="008B7556" w:rsidRPr="00541007" w14:paraId="40E26AA8" w14:textId="77777777" w:rsidTr="001B2F10">
        <w:tc>
          <w:tcPr>
            <w:tcW w:w="2428" w:type="dxa"/>
          </w:tcPr>
          <w:p w14:paraId="6151D3B9"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Психологічна підтримка</w:t>
            </w:r>
          </w:p>
        </w:tc>
        <w:tc>
          <w:tcPr>
            <w:tcW w:w="7211" w:type="dxa"/>
          </w:tcPr>
          <w:p w14:paraId="1B344FB4"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Проведення психологічних консультацій або груп взаємодопомоги.</w:t>
            </w:r>
          </w:p>
        </w:tc>
      </w:tr>
      <w:tr w:rsidR="008B7556" w:rsidRPr="00541007" w14:paraId="3C65A823" w14:textId="77777777" w:rsidTr="001B2F10">
        <w:tc>
          <w:tcPr>
            <w:tcW w:w="2428" w:type="dxa"/>
          </w:tcPr>
          <w:p w14:paraId="492286B2"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Відстеження</w:t>
            </w:r>
          </w:p>
        </w:tc>
        <w:tc>
          <w:tcPr>
            <w:tcW w:w="7211" w:type="dxa"/>
          </w:tcPr>
          <w:p w14:paraId="4C96486F"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Спілкування з пацієнтом, зокрема за допомогою SMS-повідомлень, телефонних дзвінків (голосових повідомлень) або візитів до місця проживання пацієнта.</w:t>
            </w:r>
          </w:p>
        </w:tc>
      </w:tr>
      <w:tr w:rsidR="008B7556" w:rsidRPr="00541007" w14:paraId="61D4DB2A" w14:textId="77777777" w:rsidTr="001B2F10">
        <w:tc>
          <w:tcPr>
            <w:tcW w:w="2428" w:type="dxa"/>
          </w:tcPr>
          <w:p w14:paraId="22F00A14" w14:textId="77777777" w:rsidR="008B7556" w:rsidRPr="0091301A" w:rsidRDefault="008B7556" w:rsidP="00317D4B">
            <w:pPr>
              <w:spacing w:line="247" w:lineRule="auto"/>
              <w:ind w:firstLine="0"/>
              <w:jc w:val="both"/>
              <w:rPr>
                <w:rStyle w:val="fontstyle01"/>
                <w:rFonts w:cs="Times New Roman"/>
                <w:color w:val="auto"/>
                <w:szCs w:val="28"/>
                <w:lang w:val="uk-UA"/>
              </w:rPr>
            </w:pPr>
            <w:r w:rsidRPr="0091301A">
              <w:rPr>
                <w:rStyle w:val="fontstyle01"/>
                <w:rFonts w:cs="Times New Roman"/>
                <w:color w:val="auto"/>
                <w:szCs w:val="28"/>
                <w:lang w:val="uk-UA"/>
              </w:rPr>
              <w:t xml:space="preserve">Цифровий моніторинг прийому препаратів </w:t>
            </w:r>
          </w:p>
        </w:tc>
        <w:tc>
          <w:tcPr>
            <w:tcW w:w="7211" w:type="dxa"/>
          </w:tcPr>
          <w:p w14:paraId="6DBF600E" w14:textId="77777777" w:rsidR="008B7556" w:rsidRPr="0091301A" w:rsidRDefault="008B7556" w:rsidP="00317D4B">
            <w:pPr>
              <w:spacing w:after="120" w:line="247" w:lineRule="auto"/>
              <w:ind w:firstLine="0"/>
              <w:jc w:val="both"/>
              <w:rPr>
                <w:rStyle w:val="fontstyle01"/>
                <w:rFonts w:cs="Times New Roman"/>
                <w:color w:val="auto"/>
                <w:szCs w:val="28"/>
                <w:lang w:val="uk-UA"/>
              </w:rPr>
            </w:pPr>
            <w:r w:rsidRPr="0091301A">
              <w:rPr>
                <w:rFonts w:cs="Times New Roman"/>
                <w:szCs w:val="28"/>
                <w:lang w:val="uk-UA"/>
              </w:rPr>
              <w:t xml:space="preserve">Цифровий прилад для контролю прийому препаратів вимірює час між відкриванням боксу з лікарськими засобами та може мати функцію голосового нагадування або надсилання </w:t>
            </w:r>
            <w:r w:rsidRPr="0091301A">
              <w:rPr>
                <w:rStyle w:val="fontstyle01"/>
                <w:rFonts w:cs="Times New Roman"/>
                <w:color w:val="auto"/>
                <w:szCs w:val="28"/>
                <w:lang w:val="uk-UA"/>
              </w:rPr>
              <w:t>SMS для нагадування пацієнту про необхідність прийняти ліки з записом часу відкривання боксу.</w:t>
            </w:r>
          </w:p>
        </w:tc>
      </w:tr>
    </w:tbl>
    <w:p w14:paraId="3DE8D19E" w14:textId="77777777" w:rsidR="008B7556" w:rsidRPr="0091301A" w:rsidRDefault="008B7556" w:rsidP="0091301A">
      <w:pPr>
        <w:spacing w:before="120"/>
        <w:jc w:val="both"/>
        <w:outlineLvl w:val="0"/>
        <w:rPr>
          <w:rFonts w:cs="Times New Roman"/>
          <w:i/>
          <w:szCs w:val="28"/>
          <w:lang w:val="uk-UA"/>
        </w:rPr>
      </w:pPr>
      <w:bookmarkStart w:id="76" w:name="_Toc15726998"/>
      <w:r w:rsidRPr="0091301A">
        <w:rPr>
          <w:rStyle w:val="fontstyle01"/>
          <w:rFonts w:cs="Times New Roman"/>
          <w:i/>
          <w:color w:val="auto"/>
          <w:szCs w:val="28"/>
          <w:lang w:val="uk-UA"/>
        </w:rPr>
        <w:t>Відстеження та застосування цифрових технологій замість VOT</w:t>
      </w:r>
      <w:bookmarkEnd w:id="76"/>
    </w:p>
    <w:p w14:paraId="27BE81CD"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Під час проведення рандомізованих контрольованих </w:t>
      </w:r>
      <w:r w:rsidRPr="0091301A">
        <w:rPr>
          <w:rStyle w:val="fontstyle31"/>
          <w:rFonts w:ascii="Times New Roman" w:hAnsi="Times New Roman" w:cs="Times New Roman"/>
          <w:i/>
          <w:color w:val="auto"/>
          <w:sz w:val="28"/>
          <w:szCs w:val="28"/>
          <w:lang w:val="uk-UA"/>
        </w:rPr>
        <w:t>(167–174)</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 xml:space="preserve">та обсерваційних досліджень </w:t>
      </w:r>
      <w:r w:rsidRPr="0091301A">
        <w:rPr>
          <w:rStyle w:val="fontstyle31"/>
          <w:rFonts w:ascii="Times New Roman" w:hAnsi="Times New Roman" w:cs="Times New Roman"/>
          <w:i/>
          <w:color w:val="auto"/>
          <w:sz w:val="28"/>
          <w:szCs w:val="28"/>
          <w:lang w:val="uk-UA"/>
        </w:rPr>
        <w:t>(159, 160, 175–179)</w:t>
      </w:r>
      <w:r w:rsidRPr="0091301A">
        <w:rPr>
          <w:rStyle w:val="fontstyle31"/>
          <w:rFonts w:ascii="Times New Roman" w:hAnsi="Times New Roman" w:cs="Times New Roman"/>
          <w:color w:val="auto"/>
          <w:sz w:val="28"/>
          <w:szCs w:val="28"/>
          <w:lang w:val="uk-UA"/>
        </w:rPr>
        <w:t xml:space="preserve"> застосовували різні методи відстеження</w:t>
      </w:r>
      <w:r w:rsidRPr="0091301A">
        <w:rPr>
          <w:rStyle w:val="fontstyle21"/>
          <w:rFonts w:ascii="Times New Roman" w:hAnsi="Times New Roman" w:cs="Times New Roman"/>
          <w:color w:val="auto"/>
          <w:sz w:val="28"/>
          <w:szCs w:val="28"/>
          <w:lang w:val="uk-UA"/>
        </w:rPr>
        <w:t xml:space="preserve">, включаючи SMS, телефонні дзвінки або автоматичні нагадування в телефоні. Пацієнти, які пропустили прийом чи не прийшли за лікарськими засобами, отримували лист-нагадування або до них додому приходили медпрацівники. Також застосовували моніторинг прийому лікарських засобів або комп’ютерні системи у клініках, за допомогою яких медпрацівники відстежували пацієнтів. </w:t>
      </w:r>
      <w:r w:rsidRPr="0091301A">
        <w:rPr>
          <w:rFonts w:cs="Times New Roman"/>
          <w:szCs w:val="28"/>
          <w:lang w:val="uk-UA"/>
        </w:rPr>
        <w:t xml:space="preserve">Цифрові прилади для контролю прийому препаратів вимірюють час між відкриванням боксу з лікарськими засобами та можуть мати функцію голосового нагадування або надсилання </w:t>
      </w:r>
      <w:r w:rsidRPr="0091301A">
        <w:rPr>
          <w:rStyle w:val="fontstyle01"/>
          <w:rFonts w:cs="Times New Roman"/>
          <w:color w:val="auto"/>
          <w:szCs w:val="28"/>
          <w:lang w:val="uk-UA"/>
        </w:rPr>
        <w:t>SMS-повідомлення для нагадування пацієнту про необхідність прийняти ліки з записом часу відкривання боксу</w:t>
      </w:r>
      <w:r w:rsidRPr="0091301A">
        <w:rPr>
          <w:rStyle w:val="fontstyle21"/>
          <w:rFonts w:ascii="Times New Roman" w:hAnsi="Times New Roman" w:cs="Times New Roman"/>
          <w:color w:val="auto"/>
          <w:sz w:val="28"/>
          <w:szCs w:val="28"/>
          <w:lang w:val="uk-UA"/>
        </w:rPr>
        <w:t>.</w:t>
      </w:r>
    </w:p>
    <w:p w14:paraId="5286626C"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При застосування методів відстеження, відвідування вдома або спілкування за допомогою мобільного телефону (SMS або телефонні дзвінки) відзначено вищі показники ефективності лікування, формування прихильності до лікування та кращі результати конверсії мокротиння через 2 міс, а також нижчі показники смертності, втрати з-під нагляду для подальшого спостереження та розвитку хіміорезистентності.</w:t>
      </w:r>
    </w:p>
    <w:p w14:paraId="087AB7FB"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При дослідженні ефективності заходів лише із застосуванням мобільного телефону (SMS або телефонні дзвінки) виявлено вищі показники ефективності лікування, одужання та кращі результати конверсії мокротиння через 2 міс, а також нижчі показники невдачі лікування, втрати з-під нагляду для подальшого спостереження, неприхильності до лікування та несприятливих результатів лікування, ніж за відсутності будь-яких </w:t>
      </w:r>
      <w:r w:rsidRPr="0091301A">
        <w:rPr>
          <w:rStyle w:val="fontstyle01"/>
          <w:rFonts w:cs="Times New Roman"/>
          <w:color w:val="auto"/>
          <w:szCs w:val="28"/>
          <w:lang w:val="uk-UA"/>
        </w:rPr>
        <w:t>втручань</w:t>
      </w:r>
      <w:r w:rsidRPr="0091301A">
        <w:rPr>
          <w:rStyle w:val="fontstyle21"/>
          <w:rFonts w:ascii="Times New Roman" w:hAnsi="Times New Roman" w:cs="Times New Roman"/>
          <w:color w:val="auto"/>
          <w:sz w:val="28"/>
          <w:szCs w:val="28"/>
          <w:lang w:val="uk-UA"/>
        </w:rPr>
        <w:t>.</w:t>
      </w:r>
    </w:p>
    <w:p w14:paraId="66F0DD7D"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При застосуванні моніторингу прийому лікарських засобів відзначено вищі показники прихильності до лікування та більш сприятливі результати лікування; у разі впровадження моніторингу з надсиланням SMS також відзначено вищий рівень формування прихильності до лікування, ніж за відсутності будь-яких </w:t>
      </w:r>
      <w:r w:rsidRPr="0091301A">
        <w:rPr>
          <w:rStyle w:val="fontstyle01"/>
          <w:rFonts w:cs="Times New Roman"/>
          <w:color w:val="auto"/>
          <w:szCs w:val="28"/>
          <w:lang w:val="uk-UA"/>
        </w:rPr>
        <w:t>втручань</w:t>
      </w:r>
      <w:r w:rsidRPr="0091301A">
        <w:rPr>
          <w:rStyle w:val="fontstyle21"/>
          <w:rFonts w:ascii="Times New Roman" w:hAnsi="Times New Roman" w:cs="Times New Roman"/>
          <w:color w:val="auto"/>
          <w:sz w:val="28"/>
          <w:szCs w:val="28"/>
          <w:lang w:val="uk-UA"/>
        </w:rPr>
        <w:t>.</w:t>
      </w:r>
    </w:p>
    <w:p w14:paraId="416E0549" w14:textId="7DE3EF6C"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 xml:space="preserve">Проте слід зазначити, що для вивчення всіх даних щодо втручань із застосуванням цифрових технологій доступною була лише обмежена кількість даних з одного невеликого рандомізованого контрольованого дослідження </w:t>
      </w:r>
      <w:r w:rsidRPr="0091301A">
        <w:rPr>
          <w:rStyle w:val="fontstyle21"/>
          <w:rFonts w:ascii="Times New Roman" w:hAnsi="Times New Roman" w:cs="Times New Roman"/>
          <w:i/>
          <w:color w:val="auto"/>
          <w:sz w:val="28"/>
          <w:szCs w:val="28"/>
          <w:lang w:val="uk-UA"/>
        </w:rPr>
        <w:t>(168)</w:t>
      </w:r>
      <w:r w:rsidRPr="0091301A">
        <w:rPr>
          <w:rStyle w:val="fontstyle01"/>
          <w:rFonts w:cs="Times New Roman"/>
          <w:color w:val="auto"/>
          <w:szCs w:val="28"/>
          <w:lang w:val="uk-UA"/>
        </w:rPr>
        <w:t>. Незважаючи на усі переваги втручань із застосуванням цифрових технологій та методів відстеження, включаючи VOT, все ж необхідно зберегти практику надання безпосередньої підтримки пацієнту із можливістю його взаємодії з медпрацівниками.</w:t>
      </w:r>
      <w:r w:rsidRPr="0091301A">
        <w:rPr>
          <w:rFonts w:cs="Times New Roman"/>
          <w:szCs w:val="28"/>
          <w:lang w:val="uk-UA"/>
        </w:rPr>
        <w:t xml:space="preserve"> Тому </w:t>
      </w:r>
      <w:r w:rsidRPr="0091301A">
        <w:rPr>
          <w:rStyle w:val="fontstyle01"/>
          <w:rFonts w:cs="Times New Roman"/>
          <w:color w:val="auto"/>
          <w:szCs w:val="28"/>
          <w:lang w:val="uk-UA"/>
        </w:rPr>
        <w:t>наведені втручання слід розглядати як засоби, що сприяють кращій комунікації з медпрацівником, але не замінюють інші втручання з формування прихильності до лікування.</w:t>
      </w:r>
      <w:r w:rsidRPr="0091301A">
        <w:rPr>
          <w:rFonts w:cs="Times New Roman"/>
          <w:szCs w:val="28"/>
          <w:lang w:val="uk-UA"/>
        </w:rPr>
        <w:t xml:space="preserve"> На практиці очікується, що </w:t>
      </w:r>
      <w:r w:rsidRPr="0091301A">
        <w:rPr>
          <w:rStyle w:val="fontstyle01"/>
          <w:rFonts w:cs="Times New Roman"/>
          <w:color w:val="auto"/>
          <w:szCs w:val="28"/>
          <w:lang w:val="uk-UA"/>
        </w:rPr>
        <w:t xml:space="preserve">SMS, телефонні дзвінки та VOT можуть замінити DOT на деякий період часу, але не на весь період лікування, сприяючи створенню </w:t>
      </w:r>
      <w:r w:rsidRPr="0091301A">
        <w:rPr>
          <w:rStyle w:val="fontstyle21"/>
          <w:rFonts w:ascii="Times New Roman" w:hAnsi="Times New Roman" w:cs="Times New Roman"/>
          <w:color w:val="auto"/>
          <w:sz w:val="28"/>
          <w:szCs w:val="28"/>
          <w:lang w:val="uk-UA"/>
        </w:rPr>
        <w:t>пацієнт-</w:t>
      </w:r>
      <w:r w:rsidRPr="0091301A">
        <w:rPr>
          <w:rStyle w:val="fontstyle01"/>
          <w:rFonts w:cs="Times New Roman"/>
          <w:color w:val="auto"/>
          <w:szCs w:val="28"/>
          <w:lang w:val="uk-UA"/>
        </w:rPr>
        <w:t xml:space="preserve">орієнтованого </w:t>
      </w:r>
      <w:r w:rsidRPr="0091301A">
        <w:rPr>
          <w:rStyle w:val="fontstyle21"/>
          <w:rFonts w:ascii="Times New Roman" w:hAnsi="Times New Roman" w:cs="Times New Roman"/>
          <w:color w:val="auto"/>
          <w:sz w:val="28"/>
          <w:szCs w:val="28"/>
          <w:lang w:val="uk-UA"/>
        </w:rPr>
        <w:t xml:space="preserve">підходу </w:t>
      </w:r>
      <w:r w:rsidRPr="0091301A">
        <w:rPr>
          <w:rStyle w:val="fontstyle01"/>
          <w:rFonts w:cs="Times New Roman"/>
          <w:color w:val="auto"/>
          <w:szCs w:val="28"/>
          <w:lang w:val="uk-UA"/>
        </w:rPr>
        <w:t>до лікування.</w:t>
      </w:r>
    </w:p>
    <w:p w14:paraId="34CDAB8B" w14:textId="77777777"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 xml:space="preserve">Втручання із застосуванням мобільних телефонів, трекерів та VOT </w:t>
      </w:r>
      <w:r w:rsidRPr="0091301A">
        <w:rPr>
          <w:rStyle w:val="fontstyle31"/>
          <w:rFonts w:ascii="Times New Roman" w:hAnsi="Times New Roman" w:cs="Times New Roman"/>
          <w:color w:val="auto"/>
          <w:sz w:val="28"/>
          <w:szCs w:val="28"/>
          <w:lang w:val="uk-UA"/>
        </w:rPr>
        <w:t xml:space="preserve">також сприятимуть розширенню доступу до медичних послуг внаслідок зменшення кількості візитів до клініки або відвідувань пацієнта вдома. </w:t>
      </w:r>
      <w:r w:rsidRPr="0091301A">
        <w:rPr>
          <w:rStyle w:val="fontstyle01"/>
          <w:rFonts w:cs="Times New Roman"/>
          <w:color w:val="auto"/>
          <w:szCs w:val="28"/>
          <w:lang w:val="uk-UA"/>
        </w:rPr>
        <w:t>Проте можливість пацієнтів брати участь у таких програмах залежить від їх проживання у районах з розвиненою телекомунікаційною інфраструктурою.</w:t>
      </w:r>
    </w:p>
    <w:p w14:paraId="513ACE29" w14:textId="77777777" w:rsidR="008B7556" w:rsidRPr="0091301A" w:rsidRDefault="008B7556" w:rsidP="0091301A">
      <w:pPr>
        <w:jc w:val="both"/>
        <w:outlineLvl w:val="0"/>
        <w:rPr>
          <w:rFonts w:cs="Times New Roman"/>
          <w:i/>
          <w:szCs w:val="28"/>
          <w:lang w:val="uk-UA"/>
        </w:rPr>
      </w:pPr>
      <w:bookmarkStart w:id="77" w:name="_Toc15726999"/>
      <w:r w:rsidRPr="0091301A">
        <w:rPr>
          <w:rStyle w:val="fontstyle01"/>
          <w:rFonts w:cs="Times New Roman"/>
          <w:i/>
          <w:color w:val="auto"/>
          <w:szCs w:val="28"/>
          <w:lang w:val="uk-UA"/>
        </w:rPr>
        <w:t>Матеріальна підтримка пацієнтів</w:t>
      </w:r>
      <w:bookmarkEnd w:id="77"/>
    </w:p>
    <w:p w14:paraId="5803CC7E"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Вплив матеріальної підтримки досліджували у рандомізованих контрольованих </w:t>
      </w:r>
      <w:r w:rsidRPr="0091301A">
        <w:rPr>
          <w:rStyle w:val="fontstyle31"/>
          <w:rFonts w:ascii="Times New Roman" w:hAnsi="Times New Roman" w:cs="Times New Roman"/>
          <w:i/>
          <w:color w:val="auto"/>
          <w:sz w:val="28"/>
          <w:szCs w:val="28"/>
          <w:lang w:val="uk-UA"/>
        </w:rPr>
        <w:t>(138–141)</w:t>
      </w:r>
      <w:r w:rsidRPr="0091301A">
        <w:rPr>
          <w:rStyle w:val="fontstyle31"/>
          <w:rFonts w:ascii="Times New Roman" w:hAnsi="Times New Roman" w:cs="Times New Roman"/>
          <w:color w:val="auto"/>
          <w:sz w:val="28"/>
          <w:szCs w:val="28"/>
          <w:lang w:val="uk-UA"/>
        </w:rPr>
        <w:t xml:space="preserve"> </w:t>
      </w:r>
      <w:r w:rsidRPr="0091301A">
        <w:rPr>
          <w:rStyle w:val="fontstyle21"/>
          <w:rFonts w:ascii="Times New Roman" w:hAnsi="Times New Roman" w:cs="Times New Roman"/>
          <w:color w:val="auto"/>
          <w:sz w:val="28"/>
          <w:szCs w:val="28"/>
          <w:lang w:val="uk-UA"/>
        </w:rPr>
        <w:t xml:space="preserve">та обсерваційних дослідженнях </w:t>
      </w:r>
      <w:r w:rsidRPr="0091301A">
        <w:rPr>
          <w:rStyle w:val="fontstyle31"/>
          <w:rFonts w:ascii="Times New Roman" w:hAnsi="Times New Roman" w:cs="Times New Roman"/>
          <w:i/>
          <w:color w:val="auto"/>
          <w:sz w:val="28"/>
          <w:szCs w:val="28"/>
          <w:lang w:val="uk-UA"/>
        </w:rPr>
        <w:t>(147, 180–187)</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Ці втручання </w:t>
      </w:r>
      <w:r w:rsidRPr="0091301A">
        <w:rPr>
          <w:rStyle w:val="fontstyle21"/>
          <w:rFonts w:ascii="Times New Roman" w:hAnsi="Times New Roman" w:cs="Times New Roman"/>
          <w:color w:val="auto"/>
          <w:sz w:val="28"/>
          <w:szCs w:val="28"/>
          <w:lang w:val="uk-UA"/>
        </w:rPr>
        <w:t>включали: забезпечення їжею під час проведення DOT, щомісячне надання продовольчих купонів, продуктових корзин, харчових добавок та вітамінів. Продовольча підтримка пацієнтів та членів їх родин є важливим заохоченням для пацієнтів з ТБ, оскільки це знижує дуже великі для них витрати, пов’язані з захворюванням на ТБ. Надання продуктів харчування може бути не лише заохоченням, оскільки повноцінне харчування покращує результат лікування, підвищуючи імунітет. Іншими видами матеріальної підтримки можуть бути надання фінансової допомоги (у вигляді фінансового стимулювання), пільгового проїзду, грошової винагороди, житлових пільг або фінансових бонусів за досягнення цілей лікування.</w:t>
      </w:r>
    </w:p>
    <w:p w14:paraId="24C8D032" w14:textId="77777777" w:rsidR="008B7556" w:rsidRPr="0091301A" w:rsidRDefault="008B7556" w:rsidP="0091301A">
      <w:pPr>
        <w:jc w:val="both"/>
        <w:rPr>
          <w:rFonts w:cs="Times New Roman"/>
          <w:szCs w:val="28"/>
          <w:lang w:val="uk-UA"/>
        </w:rPr>
      </w:pPr>
      <w:r w:rsidRPr="0091301A">
        <w:rPr>
          <w:rStyle w:val="fontstyle21"/>
          <w:rFonts w:ascii="Times New Roman" w:hAnsi="Times New Roman" w:cs="Times New Roman"/>
          <w:color w:val="auto"/>
          <w:sz w:val="28"/>
          <w:szCs w:val="28"/>
          <w:lang w:val="uk-UA"/>
        </w:rPr>
        <w:t>У пацієнтів, що отримували матеріальну підтримку, відзначено вищі показники ефективності лікування, завершення курсу лікування та кращі результати конверсії мокротиння, а також нижчі показники невдачі лікування та втрати з-під нагляду для подальшого спостереження, ніж у пацієнтів, що не отримували такої підтримки. Слід зазначити, що усі наведені дослідження проводили у країнах з низьким та середнім рівнем доходів, отже, вірогідно, такі заохочення за подібних умов мали значну цінність для пацієнтів. Проте надання матеріальної підтримки мало б значну цінність навіть для пацієнтів у країнах з вищим рівнем доходів, особливо в яких не налагоджено систему соціального забезпечення, адже ТБ – це хвороба бідності.</w:t>
      </w:r>
    </w:p>
    <w:p w14:paraId="46E7E083" w14:textId="77777777" w:rsidR="008B7556" w:rsidRPr="0091301A" w:rsidRDefault="008B7556" w:rsidP="0091301A">
      <w:pPr>
        <w:jc w:val="both"/>
        <w:rPr>
          <w:rStyle w:val="fontstyle21"/>
          <w:rFonts w:ascii="Times New Roman" w:hAnsi="Times New Roman" w:cs="Times New Roman"/>
          <w:b/>
          <w:color w:val="auto"/>
          <w:sz w:val="28"/>
          <w:szCs w:val="28"/>
          <w:lang w:val="uk-UA"/>
        </w:rPr>
      </w:pPr>
      <w:r w:rsidRPr="0091301A">
        <w:rPr>
          <w:rStyle w:val="fontstyle21"/>
          <w:rFonts w:ascii="Times New Roman" w:hAnsi="Times New Roman" w:cs="Times New Roman"/>
          <w:color w:val="auto"/>
          <w:sz w:val="28"/>
          <w:szCs w:val="28"/>
          <w:lang w:val="uk-UA"/>
        </w:rPr>
        <w:t>Відповідно до результатів проаналізованих досліджень, виявлено, що матеріальну підтримку, зазвичай, надавали найбільш вразливим групам населення, що і сприяло більш справедливому та рівному доступу пацієнтів до медичних послуг. Проте, якщо такі заохочення застосовують несправедливо, проблема нерівного доступу до послуг охорони здоров’я може навпаки погіршитися. Розподіл матеріальної підтримки, певно, залежить від національного контексту та може мати різний вплив всередині та між країнами.</w:t>
      </w:r>
    </w:p>
    <w:p w14:paraId="489CCCF8" w14:textId="77777777" w:rsidR="008B7556" w:rsidRPr="0091301A" w:rsidRDefault="008B7556" w:rsidP="0091301A">
      <w:pPr>
        <w:jc w:val="both"/>
        <w:outlineLvl w:val="0"/>
        <w:rPr>
          <w:rFonts w:cs="Times New Roman"/>
          <w:i/>
          <w:szCs w:val="28"/>
          <w:lang w:val="uk-UA"/>
        </w:rPr>
      </w:pPr>
      <w:bookmarkStart w:id="78" w:name="_Toc15727000"/>
      <w:r w:rsidRPr="0091301A">
        <w:rPr>
          <w:rStyle w:val="fontstyle01"/>
          <w:rFonts w:cs="Times New Roman"/>
          <w:i/>
          <w:color w:val="auto"/>
          <w:szCs w:val="28"/>
          <w:lang w:val="uk-UA"/>
        </w:rPr>
        <w:t>Просвітницька робота або консультування пацієнтів</w:t>
      </w:r>
      <w:bookmarkEnd w:id="78"/>
    </w:p>
    <w:p w14:paraId="42701598" w14:textId="6C057138" w:rsidR="008B7556" w:rsidRPr="0091301A" w:rsidRDefault="008B7556" w:rsidP="00317D4B">
      <w:pPr>
        <w:spacing w:line="247" w:lineRule="auto"/>
        <w:jc w:val="both"/>
        <w:rPr>
          <w:rStyle w:val="fontstyle01"/>
          <w:rFonts w:cs="Times New Roman"/>
          <w:color w:val="auto"/>
          <w:szCs w:val="28"/>
          <w:lang w:val="uk-UA"/>
        </w:rPr>
      </w:pPr>
      <w:r w:rsidRPr="0091301A">
        <w:rPr>
          <w:rStyle w:val="fontstyle21"/>
          <w:rFonts w:ascii="Times New Roman" w:hAnsi="Times New Roman" w:cs="Times New Roman"/>
          <w:color w:val="auto"/>
          <w:sz w:val="28"/>
          <w:szCs w:val="28"/>
          <w:lang w:val="uk-UA"/>
        </w:rPr>
        <w:t xml:space="preserve">За даними огляду результатів рандомізованих контрольованих </w:t>
      </w:r>
      <w:r w:rsidRPr="0091301A">
        <w:rPr>
          <w:rStyle w:val="fontstyle31"/>
          <w:rFonts w:ascii="Times New Roman" w:hAnsi="Times New Roman" w:cs="Times New Roman"/>
          <w:i/>
          <w:color w:val="auto"/>
          <w:sz w:val="28"/>
          <w:szCs w:val="28"/>
          <w:lang w:val="uk-UA"/>
        </w:rPr>
        <w:t>(133–136)</w:t>
      </w:r>
      <w:r w:rsidRPr="0091301A">
        <w:rPr>
          <w:rStyle w:val="fontstyle31"/>
          <w:rFonts w:ascii="Times New Roman" w:hAnsi="Times New Roman" w:cs="Times New Roman"/>
          <w:color w:val="auto"/>
          <w:sz w:val="28"/>
          <w:szCs w:val="28"/>
          <w:lang w:val="uk-UA"/>
        </w:rPr>
        <w:t xml:space="preserve"> та обсерваційних досліджень</w:t>
      </w:r>
      <w:r w:rsidRPr="0091301A">
        <w:rPr>
          <w:rFonts w:cs="Times New Roman"/>
          <w:i/>
          <w:iCs/>
          <w:szCs w:val="28"/>
          <w:lang w:val="uk-UA"/>
        </w:rPr>
        <w:t xml:space="preserve"> </w:t>
      </w:r>
      <w:r w:rsidRPr="0091301A">
        <w:rPr>
          <w:rStyle w:val="fontstyle31"/>
          <w:rFonts w:ascii="Times New Roman" w:hAnsi="Times New Roman" w:cs="Times New Roman"/>
          <w:i/>
          <w:color w:val="auto"/>
          <w:sz w:val="28"/>
          <w:szCs w:val="28"/>
          <w:lang w:val="uk-UA"/>
        </w:rPr>
        <w:t>(144)</w:t>
      </w:r>
      <w:r w:rsidRPr="0091301A">
        <w:rPr>
          <w:rStyle w:val="fontstyle21"/>
          <w:rFonts w:ascii="Times New Roman" w:hAnsi="Times New Roman" w:cs="Times New Roman"/>
          <w:color w:val="auto"/>
          <w:sz w:val="28"/>
          <w:szCs w:val="28"/>
          <w:lang w:val="uk-UA"/>
        </w:rPr>
        <w:t xml:space="preserve"> було проведено аналіз переваг просвітницької роботи з пацієнтами. У пацієнтів, яких належним чином інформували або яким надавали консультації, було відзначено вищі показники щодо ефективності лікування, завершення курсу лікування, одужання та формування прихильності до лікування, а також нижчі показники їх втрати з-під нагляду для подальшого спостереження. Слід зазначити, що у даному контексті «консультування» відноситься до просвітництва, а не до психологічної допомоги</w:t>
      </w:r>
      <w:r w:rsidRPr="0091301A">
        <w:rPr>
          <w:rStyle w:val="fontstyle01"/>
          <w:rFonts w:cs="Times New Roman"/>
          <w:color w:val="auto"/>
          <w:szCs w:val="28"/>
          <w:lang w:val="uk-UA"/>
        </w:rPr>
        <w:t>. Санітарно-просвітницька робота з пацієнтами може включати проведення усного чи письмового інструктажу медпрацівником або фармацевтом. Такий інструктаж може проводитися одноразово по завершенню інтенсивної фази лікування або під час кожного прийому протягом подальшого спостереження. До інструктажу може бути залученим медпрацівник або представник з соціальн</w:t>
      </w:r>
      <w:r w:rsidR="00DF191E">
        <w:rPr>
          <w:rStyle w:val="fontstyle01"/>
          <w:rFonts w:cs="Times New Roman"/>
          <w:color w:val="auto"/>
          <w:szCs w:val="28"/>
          <w:lang w:val="uk-UA"/>
        </w:rPr>
        <w:t>ого</w:t>
      </w:r>
      <w:r w:rsidRPr="0091301A">
        <w:rPr>
          <w:rStyle w:val="fontstyle01"/>
          <w:rFonts w:cs="Times New Roman"/>
          <w:color w:val="auto"/>
          <w:szCs w:val="28"/>
          <w:lang w:val="uk-UA"/>
        </w:rPr>
        <w:t xml:space="preserve"> оточення та члени родини пацієнта. Необхідно впевнитися, що просвітницьк</w:t>
      </w:r>
      <w:r w:rsidR="00DF191E">
        <w:rPr>
          <w:rStyle w:val="fontstyle01"/>
          <w:rFonts w:cs="Times New Roman"/>
          <w:color w:val="auto"/>
          <w:szCs w:val="28"/>
          <w:lang w:val="uk-UA"/>
        </w:rPr>
        <w:t xml:space="preserve">у </w:t>
      </w:r>
      <w:r w:rsidRPr="0091301A">
        <w:rPr>
          <w:rStyle w:val="fontstyle01"/>
          <w:rFonts w:cs="Times New Roman"/>
          <w:color w:val="auto"/>
          <w:szCs w:val="28"/>
          <w:lang w:val="uk-UA"/>
        </w:rPr>
        <w:t>робот</w:t>
      </w:r>
      <w:r w:rsidR="00DF191E">
        <w:rPr>
          <w:rStyle w:val="fontstyle01"/>
          <w:rFonts w:cs="Times New Roman"/>
          <w:color w:val="auto"/>
          <w:szCs w:val="28"/>
          <w:lang w:val="uk-UA"/>
        </w:rPr>
        <w:t xml:space="preserve">у </w:t>
      </w:r>
      <w:r w:rsidRPr="0091301A">
        <w:rPr>
          <w:rStyle w:val="fontstyle01"/>
          <w:rFonts w:cs="Times New Roman"/>
          <w:color w:val="auto"/>
          <w:szCs w:val="28"/>
          <w:lang w:val="uk-UA"/>
        </w:rPr>
        <w:t>та консультування проводять відповідно до місцевих культурних норм. Крім того, може знадобитися докладання особливих зусиль при просвітництві пацієнтів з маргіналізованих груп населення.</w:t>
      </w:r>
    </w:p>
    <w:p w14:paraId="60F93757" w14:textId="77777777" w:rsidR="008B7556" w:rsidRPr="0091301A" w:rsidRDefault="008B7556" w:rsidP="00317D4B">
      <w:pPr>
        <w:spacing w:line="247" w:lineRule="auto"/>
        <w:jc w:val="both"/>
        <w:outlineLvl w:val="0"/>
        <w:rPr>
          <w:rFonts w:cs="Times New Roman"/>
          <w:i/>
          <w:szCs w:val="28"/>
          <w:lang w:val="uk-UA"/>
        </w:rPr>
      </w:pPr>
      <w:bookmarkStart w:id="79" w:name="_Toc15727001"/>
      <w:r w:rsidRPr="0091301A">
        <w:rPr>
          <w:rStyle w:val="fontstyle21"/>
          <w:rFonts w:ascii="Times New Roman" w:hAnsi="Times New Roman" w:cs="Times New Roman"/>
          <w:i/>
          <w:color w:val="auto"/>
          <w:sz w:val="28"/>
          <w:szCs w:val="28"/>
          <w:lang w:val="uk-UA"/>
        </w:rPr>
        <w:t>Навчання персоналу</w:t>
      </w:r>
      <w:bookmarkEnd w:id="79"/>
    </w:p>
    <w:p w14:paraId="53CCFD9D" w14:textId="64A30CA6" w:rsidR="008B7556" w:rsidRPr="0091301A" w:rsidRDefault="008B7556" w:rsidP="00317D4B">
      <w:pPr>
        <w:spacing w:line="247" w:lineRule="auto"/>
        <w:jc w:val="both"/>
        <w:rPr>
          <w:rStyle w:val="fontstyle21"/>
          <w:rFonts w:ascii="Times New Roman" w:hAnsi="Times New Roman" w:cs="Times New Roman"/>
          <w:color w:val="auto"/>
          <w:sz w:val="28"/>
          <w:szCs w:val="28"/>
          <w:lang w:val="uk-UA"/>
        </w:rPr>
      </w:pPr>
      <w:r w:rsidRPr="0091301A">
        <w:rPr>
          <w:rStyle w:val="fontstyle01"/>
          <w:rFonts w:cs="Times New Roman"/>
          <w:color w:val="auto"/>
          <w:szCs w:val="28"/>
          <w:lang w:val="uk-UA"/>
        </w:rPr>
        <w:t xml:space="preserve">Навчання персоналу може включати </w:t>
      </w:r>
      <w:r w:rsidR="00DF191E" w:rsidRPr="00FF3917">
        <w:rPr>
          <w:szCs w:val="28"/>
          <w:lang w:val="uk-UA"/>
        </w:rPr>
        <w:t xml:space="preserve">тренінги </w:t>
      </w:r>
      <w:r w:rsidRPr="0091301A">
        <w:rPr>
          <w:rStyle w:val="fontstyle01"/>
          <w:rFonts w:cs="Times New Roman"/>
          <w:color w:val="auto"/>
          <w:szCs w:val="28"/>
          <w:lang w:val="uk-UA"/>
        </w:rPr>
        <w:t xml:space="preserve">колегами, надання візуальних засобів, що допоможуть розпочати розмову з пацієнтом, інші засоби, що допоможуть у прийнятті рішень, такі як пам’ятки, а також навчання персоналу лабораторій. Результати впровадження такої практики було розглянуто у рандомізованих контрольованих </w:t>
      </w:r>
      <w:r w:rsidRPr="0091301A">
        <w:rPr>
          <w:rStyle w:val="fontstyle31"/>
          <w:rFonts w:ascii="Times New Roman" w:hAnsi="Times New Roman" w:cs="Times New Roman"/>
          <w:i/>
          <w:color w:val="auto"/>
          <w:sz w:val="28"/>
          <w:szCs w:val="28"/>
          <w:lang w:val="uk-UA"/>
        </w:rPr>
        <w:t>(137,</w:t>
      </w:r>
      <w:r w:rsidRPr="0091301A">
        <w:rPr>
          <w:rFonts w:cs="Times New Roman"/>
          <w:i/>
          <w:iCs/>
          <w:szCs w:val="28"/>
          <w:lang w:val="uk-UA"/>
        </w:rPr>
        <w:t xml:space="preserve"> </w:t>
      </w:r>
      <w:r w:rsidRPr="0091301A">
        <w:rPr>
          <w:rStyle w:val="fontstyle31"/>
          <w:rFonts w:ascii="Times New Roman" w:hAnsi="Times New Roman" w:cs="Times New Roman"/>
          <w:i/>
          <w:color w:val="auto"/>
          <w:sz w:val="28"/>
          <w:szCs w:val="28"/>
          <w:lang w:val="uk-UA"/>
        </w:rPr>
        <w:t>138, 187)</w:t>
      </w:r>
      <w:r w:rsidRPr="0091301A">
        <w:rPr>
          <w:rStyle w:val="fontstyle3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та обсерваційних дослідженнях </w:t>
      </w:r>
      <w:r w:rsidRPr="0091301A">
        <w:rPr>
          <w:rStyle w:val="fontstyle31"/>
          <w:rFonts w:ascii="Times New Roman" w:hAnsi="Times New Roman" w:cs="Times New Roman"/>
          <w:i/>
          <w:color w:val="auto"/>
          <w:sz w:val="28"/>
          <w:szCs w:val="28"/>
          <w:lang w:val="uk-UA"/>
        </w:rPr>
        <w:t>(189)</w:t>
      </w:r>
      <w:r w:rsidRPr="0091301A">
        <w:rPr>
          <w:rStyle w:val="fontstyle01"/>
          <w:rFonts w:cs="Times New Roman"/>
          <w:color w:val="auto"/>
          <w:szCs w:val="28"/>
          <w:lang w:val="uk-UA"/>
        </w:rPr>
        <w:t xml:space="preserve">. При навчанні персоналу відзначено вищі показники ефективності лікування та дещо нижчі показники смертності </w:t>
      </w:r>
      <w:r w:rsidR="00DF191E">
        <w:rPr>
          <w:rStyle w:val="fontstyle01"/>
          <w:rFonts w:cs="Times New Roman"/>
          <w:color w:val="auto"/>
          <w:szCs w:val="28"/>
          <w:lang w:val="uk-UA"/>
        </w:rPr>
        <w:t xml:space="preserve">і </w:t>
      </w:r>
      <w:r w:rsidRPr="0091301A">
        <w:rPr>
          <w:rStyle w:val="fontstyle01"/>
          <w:rFonts w:cs="Times New Roman"/>
          <w:color w:val="auto"/>
          <w:szCs w:val="28"/>
          <w:lang w:val="uk-UA"/>
        </w:rPr>
        <w:t>втрати пацієнтів з-під нагляду для подальшого спостереження. При навчанні персоналу результати лікування пацієнтів, вірогідно, покращаться, а будь-які можливі прояви стигматизації з боку медпрацівників щодо пацієнта знизяться, оскільки персонал краще розумітиме природу захворювання та лікування ТБ.</w:t>
      </w:r>
    </w:p>
    <w:p w14:paraId="7A2A5748" w14:textId="77777777" w:rsidR="008B7556" w:rsidRPr="0091301A" w:rsidRDefault="008B7556" w:rsidP="00317D4B">
      <w:pPr>
        <w:spacing w:line="247" w:lineRule="auto"/>
        <w:jc w:val="both"/>
        <w:outlineLvl w:val="0"/>
        <w:rPr>
          <w:rFonts w:cs="Times New Roman"/>
          <w:i/>
          <w:szCs w:val="28"/>
          <w:lang w:val="uk-UA"/>
        </w:rPr>
      </w:pPr>
      <w:bookmarkStart w:id="80" w:name="_Toc15727002"/>
      <w:r w:rsidRPr="0091301A">
        <w:rPr>
          <w:rStyle w:val="fontstyle21"/>
          <w:rFonts w:ascii="Times New Roman" w:hAnsi="Times New Roman" w:cs="Times New Roman"/>
          <w:i/>
          <w:color w:val="auto"/>
          <w:sz w:val="28"/>
          <w:szCs w:val="28"/>
          <w:lang w:val="uk-UA"/>
        </w:rPr>
        <w:t>Психологічна підтримка</w:t>
      </w:r>
      <w:bookmarkEnd w:id="80"/>
    </w:p>
    <w:p w14:paraId="456370E6"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 xml:space="preserve">Психологічна підтримка може бути різною та включати групи взаємодопомоги, надання допомоги у припиненні вживання алкоголю та клуби для пацієнтів з ТБ </w:t>
      </w:r>
      <w:r w:rsidRPr="0091301A">
        <w:rPr>
          <w:rStyle w:val="fontstyle31"/>
          <w:rFonts w:ascii="Times New Roman" w:hAnsi="Times New Roman" w:cs="Times New Roman"/>
          <w:i/>
          <w:color w:val="auto"/>
          <w:sz w:val="28"/>
          <w:szCs w:val="28"/>
          <w:lang w:val="uk-UA"/>
        </w:rPr>
        <w:t>(125, 143, 190)</w:t>
      </w:r>
      <w:r w:rsidRPr="0091301A">
        <w:rPr>
          <w:rStyle w:val="fontstyle01"/>
          <w:rFonts w:cs="Times New Roman"/>
          <w:color w:val="auto"/>
          <w:szCs w:val="28"/>
          <w:lang w:val="uk-UA"/>
        </w:rPr>
        <w:t>. У пацієнтів, що отримували психологічну підтримку, відзначено вищі показники щодо завершення курсу лікування та одужання, а також нижчі показники щодо невдачі лікування та втрати з-під нагляду для подальшого спостереження. Проте у Групи з розробки настанови виникло занепокоєння щодо чинників, які можуть спровокувати конфлікт у таких дослідженнях через ступінь тяжкості захворювання в групах, що отримували підтримку. Крім того, розподіл пацієнтів за групами підтримки не завжди був рандомізованим.</w:t>
      </w:r>
    </w:p>
    <w:p w14:paraId="12EEF841"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Враховуючи ці дані, слід зазначити, що типи надання психологічної підтримки є дуже різними та не можуть відповідним чином бути відображеними у даному огляді. Щоб підвищити рівень доступу до послуг охорони здоров’я, психологічну підтримку насамперед слід надавати найбільш вразливим людям з маргіналізованих груп населення.</w:t>
      </w:r>
    </w:p>
    <w:p w14:paraId="74B6A123" w14:textId="77777777" w:rsidR="008B7556" w:rsidRPr="0091301A" w:rsidRDefault="008B7556" w:rsidP="00317D4B">
      <w:pPr>
        <w:spacing w:line="247" w:lineRule="auto"/>
        <w:jc w:val="both"/>
        <w:outlineLvl w:val="0"/>
        <w:rPr>
          <w:rFonts w:cs="Times New Roman"/>
          <w:szCs w:val="28"/>
          <w:lang w:val="uk-UA"/>
        </w:rPr>
      </w:pPr>
      <w:bookmarkStart w:id="81" w:name="_Toc15727003"/>
      <w:r w:rsidRPr="0091301A">
        <w:rPr>
          <w:rStyle w:val="fontstyle41"/>
          <w:rFonts w:ascii="Times New Roman" w:hAnsi="Times New Roman" w:cs="Times New Roman"/>
          <w:b/>
          <w:color w:val="auto"/>
          <w:sz w:val="28"/>
          <w:szCs w:val="28"/>
          <w:lang w:val="uk-UA"/>
        </w:rPr>
        <w:t>Урахування підгруп</w:t>
      </w:r>
      <w:bookmarkEnd w:id="81"/>
    </w:p>
    <w:p w14:paraId="1D50BF84" w14:textId="04183698" w:rsidR="008B7556" w:rsidRPr="0091301A" w:rsidRDefault="00DF191E"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 xml:space="preserve">Оглянуті </w:t>
      </w:r>
      <w:r w:rsidR="008B7556" w:rsidRPr="0091301A">
        <w:rPr>
          <w:rStyle w:val="fontstyle01"/>
          <w:rFonts w:cs="Times New Roman"/>
          <w:color w:val="auto"/>
          <w:szCs w:val="28"/>
          <w:lang w:val="uk-UA"/>
        </w:rPr>
        <w:t>доказові дані не надають змоги зробити висновки щодо переваг DOT порівняно з лікуванням без нагляду та навпаки</w:t>
      </w:r>
      <w:r>
        <w:rPr>
          <w:rStyle w:val="fontstyle01"/>
          <w:rFonts w:cs="Times New Roman"/>
          <w:color w:val="auto"/>
          <w:szCs w:val="28"/>
          <w:lang w:val="uk-UA"/>
        </w:rPr>
        <w:t>,</w:t>
      </w:r>
      <w:r w:rsidR="008B7556" w:rsidRPr="0091301A">
        <w:rPr>
          <w:rStyle w:val="fontstyle01"/>
          <w:rFonts w:cs="Times New Roman"/>
          <w:color w:val="auto"/>
          <w:szCs w:val="28"/>
          <w:lang w:val="uk-UA"/>
        </w:rPr>
        <w:t xml:space="preserve"> у пацієнтів з ТБ</w:t>
      </w:r>
      <w:r>
        <w:rPr>
          <w:rStyle w:val="fontstyle01"/>
          <w:rFonts w:cs="Times New Roman"/>
          <w:color w:val="auto"/>
          <w:szCs w:val="28"/>
          <w:lang w:val="uk-UA"/>
        </w:rPr>
        <w:t xml:space="preserve"> </w:t>
      </w:r>
      <w:r w:rsidR="008B7556" w:rsidRPr="0091301A">
        <w:rPr>
          <w:rStyle w:val="fontstyle01"/>
          <w:rFonts w:cs="Times New Roman"/>
          <w:color w:val="auto"/>
          <w:szCs w:val="28"/>
          <w:lang w:val="uk-UA"/>
        </w:rPr>
        <w:t>під час аналізу підгрупи ЛЖВ з ТБ було відзначено чітку перевагу застосування DOT з огляду на значне покращення результатів лікування. Вірогідно, що застосування DOT не є переважним для усіх пацієнтів, але, ймовірно, таке лікування забезпечить більше переваг у певних підгрупах пацієнтів з ТБ. Окрім групи пацієнтів з ВІЛ/ТБ, інші фактори або групи пацієнтів, в яких застосування DOT могло б з більшою або меншою вірогідністю вплинути на формування прихильності до лікування, в рамках цього систематичного огляду не розглядали.</w:t>
      </w:r>
    </w:p>
    <w:p w14:paraId="3DCFF1E9" w14:textId="77777777" w:rsidR="008B7556" w:rsidRPr="0091301A" w:rsidRDefault="008B7556" w:rsidP="00317D4B">
      <w:pPr>
        <w:spacing w:line="247" w:lineRule="auto"/>
        <w:jc w:val="both"/>
        <w:outlineLvl w:val="0"/>
        <w:rPr>
          <w:rStyle w:val="fontstyle41"/>
          <w:rFonts w:ascii="Times New Roman" w:hAnsi="Times New Roman" w:cs="Times New Roman"/>
          <w:b/>
          <w:color w:val="auto"/>
          <w:sz w:val="28"/>
          <w:szCs w:val="28"/>
          <w:lang w:val="uk-UA"/>
        </w:rPr>
      </w:pPr>
      <w:bookmarkStart w:id="82" w:name="_Toc15727004"/>
      <w:r w:rsidRPr="0091301A">
        <w:rPr>
          <w:rStyle w:val="fontstyle41"/>
          <w:rFonts w:ascii="Times New Roman" w:hAnsi="Times New Roman" w:cs="Times New Roman"/>
          <w:b/>
          <w:color w:val="auto"/>
          <w:sz w:val="28"/>
          <w:szCs w:val="28"/>
          <w:lang w:val="uk-UA"/>
        </w:rPr>
        <w:t>Рекомендації з впровадження</w:t>
      </w:r>
      <w:bookmarkEnd w:id="82"/>
    </w:p>
    <w:p w14:paraId="6D805201" w14:textId="77777777" w:rsidR="008B7556" w:rsidRPr="0091301A" w:rsidRDefault="008B7556" w:rsidP="00317D4B">
      <w:pPr>
        <w:spacing w:line="247" w:lineRule="auto"/>
        <w:jc w:val="both"/>
        <w:outlineLvl w:val="0"/>
        <w:rPr>
          <w:rFonts w:cs="Times New Roman"/>
          <w:i/>
          <w:szCs w:val="28"/>
          <w:lang w:val="uk-UA"/>
        </w:rPr>
      </w:pPr>
      <w:bookmarkStart w:id="83" w:name="_Toc15727005"/>
      <w:r w:rsidRPr="0091301A">
        <w:rPr>
          <w:rStyle w:val="fontstyle01"/>
          <w:rFonts w:cs="Times New Roman"/>
          <w:i/>
          <w:color w:val="auto"/>
          <w:szCs w:val="28"/>
          <w:lang w:val="uk-UA"/>
        </w:rPr>
        <w:t>Заходи з формування прихильності до лікування</w:t>
      </w:r>
      <w:bookmarkEnd w:id="83"/>
    </w:p>
    <w:p w14:paraId="6ED6F2D0" w14:textId="77777777" w:rsidR="008B7556" w:rsidRPr="0091301A" w:rsidRDefault="008B7556" w:rsidP="00317D4B">
      <w:pPr>
        <w:spacing w:line="247" w:lineRule="auto"/>
        <w:jc w:val="both"/>
        <w:rPr>
          <w:rFonts w:cs="Times New Roman"/>
          <w:szCs w:val="28"/>
          <w:lang w:val="uk-UA"/>
        </w:rPr>
      </w:pPr>
      <w:r w:rsidRPr="0091301A">
        <w:rPr>
          <w:rStyle w:val="fontstyle21"/>
          <w:rFonts w:ascii="Times New Roman" w:hAnsi="Times New Roman" w:cs="Times New Roman"/>
          <w:color w:val="auto"/>
          <w:sz w:val="28"/>
          <w:szCs w:val="28"/>
          <w:lang w:val="uk-UA"/>
        </w:rPr>
        <w:t>Лише нагляду за лікуванням, вірогідно, буде недостатньо для забезпечення належних результатів лікування ТБ. Для їх досягнення необхідним є також впровадження додаткових втручань з формування прихильності до лікування. Просвітницьку роботу слід проводити з усіма пацієнтами, що проходять курс лікування ТБ. Також потрібно запропонувати пацієнтам з ТБ пакет інших заходів з формування прихильності до лікування</w:t>
      </w:r>
      <w:r w:rsidRPr="0091301A">
        <w:rPr>
          <w:rStyle w:val="fontstyle01"/>
          <w:rFonts w:cs="Times New Roman"/>
          <w:color w:val="auto"/>
          <w:szCs w:val="28"/>
          <w:lang w:val="uk-UA"/>
        </w:rPr>
        <w:t>, які слід обирати на основі визначення індивідуальних потреб пацієнта, ресурсів надавача послуг та умов впровадження.</w:t>
      </w:r>
    </w:p>
    <w:p w14:paraId="472DF88B"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 xml:space="preserve">Щодо </w:t>
      </w:r>
      <w:r w:rsidRPr="0091301A">
        <w:rPr>
          <w:rStyle w:val="fontstyle21"/>
          <w:rFonts w:ascii="Times New Roman" w:hAnsi="Times New Roman" w:cs="Times New Roman"/>
          <w:color w:val="auto"/>
          <w:sz w:val="28"/>
          <w:szCs w:val="28"/>
          <w:lang w:val="uk-UA"/>
        </w:rPr>
        <w:t xml:space="preserve">втручань </w:t>
      </w:r>
      <w:r w:rsidRPr="0091301A">
        <w:rPr>
          <w:rStyle w:val="fontstyle01"/>
          <w:rFonts w:cs="Times New Roman"/>
          <w:color w:val="auto"/>
          <w:szCs w:val="28"/>
          <w:lang w:val="uk-UA"/>
        </w:rPr>
        <w:t xml:space="preserve">із застосуванням телефону або відео-засобів, небажання використовувати нові технології може значно ускладнити реалізацію. Також можуть існувати побоювання щодо захисту особистих даних при використанні телефону, тому, можливо, слід розглянути застосування шифрування та інших засобів захисту приватного життя. Можливість реалізації цих типів </w:t>
      </w:r>
      <w:r w:rsidRPr="0091301A">
        <w:rPr>
          <w:rStyle w:val="fontstyle21"/>
          <w:rFonts w:ascii="Times New Roman" w:hAnsi="Times New Roman" w:cs="Times New Roman"/>
          <w:color w:val="auto"/>
          <w:sz w:val="28"/>
          <w:szCs w:val="28"/>
          <w:lang w:val="uk-UA"/>
        </w:rPr>
        <w:t xml:space="preserve">втручань </w:t>
      </w:r>
      <w:r w:rsidRPr="0091301A">
        <w:rPr>
          <w:rStyle w:val="fontstyle01"/>
          <w:rFonts w:cs="Times New Roman"/>
          <w:color w:val="auto"/>
          <w:szCs w:val="28"/>
          <w:lang w:val="uk-UA"/>
        </w:rPr>
        <w:t>залежить від телекомунікаційної інфраструктури, доступності телефону та вартості зв’язку. Багато організацій розпочали такі програми, отже, програми з контролю ТБ можуть скористатися нагодою співпраці та консультування з іншими програмами з надання медичних послуг, які вже мають розвинену інфраструктуру.</w:t>
      </w:r>
    </w:p>
    <w:p w14:paraId="49A4C463"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 xml:space="preserve">Також, безпосередні виконавці (наприклад, національні або місцеві органи влади, партнери у галузі охорони здоров’я) можуть висловлювати небажання сплачувати витрати, пов’язані із заохоченням щодо лікування. Вони можуть схилятися більшою мірою до надання матеріальної підтримки меншим підгрупам, які зазнають особливо високого ризику (наприклад, пацієнти з МРТБ). Проте одним з компонентів Стратегії «Стоп ТБ» </w:t>
      </w:r>
      <w:r w:rsidRPr="0091301A">
        <w:rPr>
          <w:rStyle w:val="fontstyle21"/>
          <w:rFonts w:ascii="Times New Roman" w:hAnsi="Times New Roman" w:cs="Times New Roman"/>
          <w:i/>
          <w:color w:val="auto"/>
          <w:sz w:val="28"/>
          <w:szCs w:val="28"/>
          <w:lang w:val="uk-UA"/>
        </w:rPr>
        <w:t>(191)</w:t>
      </w:r>
      <w:r w:rsidRPr="0091301A">
        <w:rPr>
          <w:rStyle w:val="fontstyle2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є забезпечення «соціального захисту та</w:t>
      </w:r>
      <w:r w:rsidRPr="0091301A">
        <w:rPr>
          <w:rFonts w:cs="Times New Roman"/>
          <w:szCs w:val="28"/>
          <w:lang w:val="uk-UA"/>
        </w:rPr>
        <w:t xml:space="preserve"> </w:t>
      </w:r>
      <w:r w:rsidRPr="0091301A">
        <w:rPr>
          <w:rStyle w:val="fontstyle01"/>
          <w:rFonts w:cs="Times New Roman"/>
          <w:color w:val="auto"/>
          <w:szCs w:val="28"/>
          <w:lang w:val="uk-UA"/>
        </w:rPr>
        <w:t>зниження рівня бідності» для пацієнтів з ТБ. Дана настанова наполегливо закликає до впровадження заходів зі «зниження навантаження внаслідок втрати доходу та покриття немедичних витрат на отримання й продовження лікування». Такі запропоновані заходи включають виплату соціальної допомоги, надання продовольчих купонів та продуктових наборів. За даними огляду, переваги надання матеріальної підтримки відповідають компонентам Стратегії</w:t>
      </w:r>
      <w:r w:rsidRPr="0091301A">
        <w:rPr>
          <w:rFonts w:cs="Times New Roman"/>
          <w:szCs w:val="28"/>
          <w:lang w:val="uk-UA"/>
        </w:rPr>
        <w:t xml:space="preserve"> «</w:t>
      </w:r>
      <w:r w:rsidRPr="0091301A">
        <w:rPr>
          <w:rStyle w:val="fontstyle01"/>
          <w:rFonts w:cs="Times New Roman"/>
          <w:color w:val="auto"/>
          <w:szCs w:val="28"/>
          <w:lang w:val="uk-UA"/>
        </w:rPr>
        <w:t xml:space="preserve">Стоп ТБ» </w:t>
      </w:r>
      <w:r w:rsidRPr="0091301A">
        <w:rPr>
          <w:rStyle w:val="fontstyle21"/>
          <w:rFonts w:ascii="Times New Roman" w:hAnsi="Times New Roman" w:cs="Times New Roman"/>
          <w:i/>
          <w:color w:val="auto"/>
          <w:sz w:val="28"/>
          <w:szCs w:val="28"/>
          <w:lang w:val="uk-UA"/>
        </w:rPr>
        <w:t>(191)</w:t>
      </w:r>
      <w:r w:rsidRPr="0091301A">
        <w:rPr>
          <w:rStyle w:val="fontstyle01"/>
          <w:rFonts w:cs="Times New Roman"/>
          <w:color w:val="auto"/>
          <w:szCs w:val="28"/>
          <w:lang w:val="uk-UA"/>
        </w:rPr>
        <w:t>.</w:t>
      </w:r>
    </w:p>
    <w:p w14:paraId="510EE647" w14:textId="76CDE0B9"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Для розподілу матеріальної підтримки необхідно долучити інфраструктури уряду та/або НУО, включаючи механізми боротьби із шахрайством (наприклад, надійні та унікальні особисті ідентифікатори) та ведення відповідного обліку, для забезпечення справедливого розподілу матеріальної допомоги серед людей, які найбільше її потребують. Країни мають самостійно обирати найбільш відповідні варіанти заохочень.</w:t>
      </w:r>
    </w:p>
    <w:p w14:paraId="43A5033D" w14:textId="77777777" w:rsidR="008B7556" w:rsidRPr="0091301A" w:rsidRDefault="008B7556" w:rsidP="0091301A">
      <w:pPr>
        <w:jc w:val="both"/>
        <w:outlineLvl w:val="0"/>
        <w:rPr>
          <w:rStyle w:val="fontstyle01"/>
          <w:rFonts w:cs="Times New Roman"/>
          <w:b/>
          <w:i/>
          <w:color w:val="auto"/>
          <w:szCs w:val="28"/>
          <w:lang w:val="uk-UA"/>
        </w:rPr>
      </w:pPr>
      <w:bookmarkStart w:id="84" w:name="_Toc15727006"/>
      <w:r w:rsidRPr="0091301A">
        <w:rPr>
          <w:rStyle w:val="fontstyle01"/>
          <w:rFonts w:cs="Times New Roman"/>
          <w:b/>
          <w:i/>
          <w:color w:val="auto"/>
          <w:szCs w:val="28"/>
          <w:lang w:val="uk-UA"/>
        </w:rPr>
        <w:t>Проведення лікування</w:t>
      </w:r>
      <w:bookmarkEnd w:id="84"/>
    </w:p>
    <w:p w14:paraId="2C7A2602" w14:textId="77777777" w:rsidR="008B7556" w:rsidRPr="0091301A" w:rsidRDefault="008B7556" w:rsidP="0091301A">
      <w:pPr>
        <w:jc w:val="both"/>
        <w:rPr>
          <w:rStyle w:val="fontstyle21"/>
          <w:rFonts w:ascii="Times New Roman" w:hAnsi="Times New Roman" w:cs="Times New Roman"/>
          <w:color w:val="auto"/>
          <w:sz w:val="28"/>
          <w:szCs w:val="28"/>
          <w:lang w:val="uk-UA"/>
        </w:rPr>
      </w:pPr>
      <w:r w:rsidRPr="0091301A">
        <w:rPr>
          <w:rStyle w:val="fontstyle21"/>
          <w:rFonts w:ascii="Times New Roman" w:hAnsi="Times New Roman" w:cs="Times New Roman"/>
          <w:color w:val="auto"/>
          <w:sz w:val="28"/>
          <w:szCs w:val="28"/>
          <w:lang w:val="uk-UA"/>
        </w:rPr>
        <w:t xml:space="preserve">Проведення DOT на рівні громади або у домашніх умовах має більше переваг, ніж DOT в умовах закладу охорони здоров’я, але не за участі членів родини. DOT краще проводити вдома або на рівні громади за участі призначених наглядачів, що пройшли відповідне навчання, або медпрацівників. При проведенні DOT на рівні громади або у домашніх умовах за участі медпрацівника можуть виникати певні труднощі внаслідок необхідності великого штату медпрацівників, а також збільшення вартості трудовитрат та витрат на щоденний проїзд до місця розташування громади або місця проживання пацієнта. Забезпечення DOT на рівні громади або у домашніх умовах призначеним місцевим наглядачем, що пройшов спеціальне навчання, вважається більш доцільним. Також можливим варіантом є поєднання роботи медпрацівника та призначеного наглядача при проведенні DOT на рівні громади або у домашніх умовах. DOT на рівні громади або у домашніх умовах, вірогідніше, буде більш прийнятним та доступним для пацієнтів, ніж інші варіанти DOT. Але при проведенні DOT на рівні громади або у домашніх умовах все ще залишається актуальною проблема стигматизації. Пацієнт, якого регулярно відвідує вдома медпрацівник, може зазнавати соціального остракізму, а відчуття, що за ним постійно наглядають, може провокувати в нього почуття невпевненості. Більш прийнятними можуть бути інші форми DOT (наприклад, нагляд за участі родича або близького друга, які забезпечують емоційну підтримку), проте це все одно не вирішує проблеми стигматизації. </w:t>
      </w:r>
    </w:p>
    <w:p w14:paraId="6510F550" w14:textId="77777777"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Внаслідок складної соціальної родинної динаміки, члени родини не завжди є найкращим вибором в якості наглядача за лікуванням, тобто прийнятність такого наглядача необхідно ретельно проаналізувати згідно кожного національного або місцевого контексту. Якщо члени родини наглядають за лікуванням, необхідним є проведення ретельної перевірки таких осіб та інструктажу. Також необхідно забезпечити додатковий нагляд з боку місцевих наглядачів або медпрацівників, оскільки, як вже було зазначено, члени родини в якості наглядачів не повинні бути єдиним варіантом при проведенні лікування. Пацієнти все одно потребуватимуть соціальної підтримки, навіть якщо DOT проводять за участі члена родини.</w:t>
      </w:r>
    </w:p>
    <w:p w14:paraId="569FEF0E" w14:textId="7BE178B9" w:rsidR="008B7556" w:rsidRPr="0091301A" w:rsidRDefault="008B7556" w:rsidP="00317D4B">
      <w:pPr>
        <w:spacing w:line="233" w:lineRule="auto"/>
        <w:jc w:val="both"/>
        <w:rPr>
          <w:rStyle w:val="fontstyle21"/>
          <w:rFonts w:ascii="Times New Roman" w:hAnsi="Times New Roman" w:cs="Times New Roman"/>
          <w:b/>
          <w:color w:val="auto"/>
          <w:sz w:val="28"/>
          <w:szCs w:val="28"/>
          <w:lang w:val="uk-UA"/>
        </w:rPr>
      </w:pPr>
      <w:r w:rsidRPr="0091301A">
        <w:rPr>
          <w:rStyle w:val="fontstyle01"/>
          <w:rFonts w:cs="Times New Roman"/>
          <w:color w:val="auto"/>
          <w:szCs w:val="28"/>
          <w:lang w:val="uk-UA"/>
        </w:rPr>
        <w:t>На початку лікування медпрацівник повинен врахувати наявність потенційних факторів ризику неналежної прихильності до лікування для прийняти рішення щодо вибору варіанту проведення лікування для пацієнта. Для деяких груп пацієнтів, в яких малоймовірним є формування належної прихильності до лікування, можливо, DOT матиме більше переваг, ніж за інших умов. Ще одним фактором, який необхідно враховувати при виборі варіанту проведення лікування, є неспроможність дотримання DOT деякими пацієнтами через їх негнучкий графік роботи або певні зобов’язання. Будь-який варіант лікування, що пропонують пацієнту, повинен також супроводжуватися наданням відповідної медичної допомоги, включаючи регулярне отримання лікарських засобів для лікування ТБ, консультації з лікарем або іншими медпрацівниками, за необхідності, безкоштовне лікування ТБ та забезпечення надання пацієнту важливої інформації щодо лікування ТБ.</w:t>
      </w:r>
    </w:p>
    <w:p w14:paraId="50A2C2A1" w14:textId="77777777" w:rsidR="008B7556" w:rsidRPr="0091301A" w:rsidRDefault="008B7556" w:rsidP="00317D4B">
      <w:pPr>
        <w:spacing w:line="233" w:lineRule="auto"/>
        <w:jc w:val="both"/>
        <w:outlineLvl w:val="0"/>
        <w:rPr>
          <w:rFonts w:cs="Times New Roman"/>
          <w:szCs w:val="28"/>
          <w:lang w:val="uk-UA"/>
        </w:rPr>
      </w:pPr>
      <w:bookmarkStart w:id="85" w:name="_Toc15727007"/>
      <w:r w:rsidRPr="0091301A">
        <w:rPr>
          <w:rStyle w:val="fontstyle21"/>
          <w:rFonts w:ascii="Times New Roman" w:hAnsi="Times New Roman" w:cs="Times New Roman"/>
          <w:b/>
          <w:color w:val="auto"/>
          <w:sz w:val="28"/>
          <w:szCs w:val="28"/>
          <w:lang w:val="uk-UA"/>
        </w:rPr>
        <w:t>Моніторинг та оцінювання</w:t>
      </w:r>
      <w:bookmarkEnd w:id="85"/>
    </w:p>
    <w:p w14:paraId="0F116C77" w14:textId="77777777" w:rsidR="008B7556" w:rsidRPr="0091301A" w:rsidRDefault="008B7556" w:rsidP="00317D4B">
      <w:pPr>
        <w:spacing w:line="233" w:lineRule="auto"/>
        <w:jc w:val="both"/>
        <w:rPr>
          <w:rStyle w:val="fontstyle01"/>
          <w:rFonts w:cs="Times New Roman"/>
          <w:color w:val="auto"/>
          <w:szCs w:val="28"/>
          <w:lang w:val="uk-UA"/>
        </w:rPr>
      </w:pPr>
      <w:r w:rsidRPr="0091301A">
        <w:rPr>
          <w:rStyle w:val="fontstyle01"/>
          <w:rFonts w:cs="Times New Roman"/>
          <w:color w:val="auto"/>
          <w:szCs w:val="28"/>
          <w:lang w:val="uk-UA"/>
        </w:rPr>
        <w:t>Програми повинні намагатися визначити, чи підвищить надання матеріального стимулювання ефективність програми.</w:t>
      </w:r>
    </w:p>
    <w:p w14:paraId="2A7AB9C5" w14:textId="77777777" w:rsidR="008B7556" w:rsidRPr="0091301A" w:rsidRDefault="008B7556" w:rsidP="0091301A">
      <w:pPr>
        <w:pStyle w:val="3"/>
        <w:rPr>
          <w:rStyle w:val="fontstyle21"/>
          <w:rFonts w:ascii="Times New Roman" w:hAnsi="Times New Roman"/>
          <w:color w:val="auto"/>
          <w:sz w:val="28"/>
          <w:szCs w:val="22"/>
          <w:lang w:val="uk-UA"/>
        </w:rPr>
      </w:pPr>
      <w:bookmarkStart w:id="86" w:name="_Toc15727008"/>
      <w:r w:rsidRPr="0091301A">
        <w:rPr>
          <w:rStyle w:val="fontstyle01"/>
          <w:color w:val="auto"/>
          <w:szCs w:val="22"/>
          <w:lang w:val="uk-UA"/>
        </w:rPr>
        <w:t>2.2.</w:t>
      </w:r>
      <w:r w:rsidRPr="0091301A">
        <w:rPr>
          <w:rStyle w:val="fontstyle01"/>
          <w:color w:val="auto"/>
          <w:szCs w:val="22"/>
        </w:rPr>
        <w:t> </w:t>
      </w:r>
      <w:r w:rsidRPr="0091301A">
        <w:rPr>
          <w:rStyle w:val="fontstyle21"/>
          <w:rFonts w:ascii="Times New Roman" w:hAnsi="Times New Roman"/>
          <w:color w:val="auto"/>
          <w:sz w:val="28"/>
          <w:szCs w:val="22"/>
          <w:lang w:val="uk-UA"/>
        </w:rPr>
        <w:t>Модель догляду за пацієнтами з хіміорезистентним туберкульозом: переваги децентралізованої моделі лікування пацієнтів з мультирезистентним туберкульозом порівняно з централізованою моделлю</w:t>
      </w:r>
      <w:bookmarkEnd w:id="86"/>
    </w:p>
    <w:tbl>
      <w:tblPr>
        <w:tblStyle w:val="ac"/>
        <w:tblW w:w="0" w:type="auto"/>
        <w:tblInd w:w="108" w:type="dxa"/>
        <w:shd w:val="clear" w:color="auto" w:fill="DEEAF6" w:themeFill="accent1" w:themeFillTint="33"/>
        <w:tblLook w:val="04A0" w:firstRow="1" w:lastRow="0" w:firstColumn="1" w:lastColumn="0" w:noHBand="0" w:noVBand="1"/>
      </w:tblPr>
      <w:tblGrid>
        <w:gridCol w:w="9639"/>
      </w:tblGrid>
      <w:tr w:rsidR="008B7556" w:rsidRPr="00541007" w14:paraId="4FE9BD88" w14:textId="77777777" w:rsidTr="003B38E1">
        <w:tc>
          <w:tcPr>
            <w:tcW w:w="9639" w:type="dxa"/>
            <w:shd w:val="clear" w:color="auto" w:fill="DEEAF6" w:themeFill="accent1" w:themeFillTint="33"/>
          </w:tcPr>
          <w:p w14:paraId="4135784F" w14:textId="77777777" w:rsidR="008B7556" w:rsidRPr="0091301A" w:rsidRDefault="008B7556" w:rsidP="00317D4B">
            <w:pPr>
              <w:spacing w:before="120" w:after="120" w:line="230" w:lineRule="auto"/>
              <w:ind w:firstLine="0"/>
              <w:jc w:val="center"/>
              <w:rPr>
                <w:rFonts w:cs="Times New Roman"/>
                <w:szCs w:val="28"/>
                <w:lang w:val="uk-UA"/>
              </w:rPr>
            </w:pPr>
            <w:r w:rsidRPr="0091301A">
              <w:rPr>
                <w:rStyle w:val="fontstyle21"/>
                <w:rFonts w:ascii="Times New Roman" w:hAnsi="Times New Roman" w:cs="Times New Roman"/>
                <w:b/>
                <w:color w:val="auto"/>
                <w:sz w:val="28"/>
                <w:szCs w:val="28"/>
                <w:lang w:val="uk-UA"/>
              </w:rPr>
              <w:t>Рекомендація</w:t>
            </w:r>
          </w:p>
          <w:p w14:paraId="3B553BF3" w14:textId="77777777" w:rsidR="008B7556" w:rsidRPr="0091301A" w:rsidRDefault="008B7556" w:rsidP="00317D4B">
            <w:pPr>
              <w:spacing w:after="120" w:line="230" w:lineRule="auto"/>
              <w:ind w:firstLine="0"/>
              <w:jc w:val="both"/>
              <w:rPr>
                <w:rStyle w:val="fontstyle2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t>Рекомендовано впровадження децентралізованої моделі лікування пацієнтів з МРТБ на відміну від централізованої (умовна рекомендація, дуже низька якість доказових даних).</w:t>
            </w:r>
          </w:p>
        </w:tc>
      </w:tr>
    </w:tbl>
    <w:p w14:paraId="5518E598" w14:textId="77777777" w:rsidR="008B7556" w:rsidRPr="0091301A" w:rsidRDefault="008B7556" w:rsidP="00317D4B">
      <w:pPr>
        <w:spacing w:before="120" w:line="230" w:lineRule="auto"/>
        <w:jc w:val="both"/>
        <w:outlineLvl w:val="0"/>
        <w:rPr>
          <w:rFonts w:cs="Times New Roman"/>
          <w:szCs w:val="28"/>
          <w:lang w:val="uk-UA"/>
        </w:rPr>
      </w:pPr>
      <w:bookmarkStart w:id="87" w:name="_Toc15727009"/>
      <w:r w:rsidRPr="0091301A">
        <w:rPr>
          <w:rStyle w:val="fontstyle01"/>
          <w:rFonts w:cs="Times New Roman"/>
          <w:b/>
          <w:color w:val="auto"/>
          <w:szCs w:val="28"/>
          <w:lang w:val="uk-UA"/>
        </w:rPr>
        <w:t>Обґрунтування</w:t>
      </w:r>
      <w:bookmarkEnd w:id="87"/>
      <w:r w:rsidRPr="0091301A">
        <w:rPr>
          <w:rStyle w:val="fontstyle01"/>
          <w:rFonts w:cs="Times New Roman"/>
          <w:b/>
          <w:color w:val="auto"/>
          <w:szCs w:val="28"/>
          <w:lang w:val="uk-UA"/>
        </w:rPr>
        <w:t xml:space="preserve"> </w:t>
      </w:r>
    </w:p>
    <w:p w14:paraId="372CD43B" w14:textId="77777777" w:rsidR="008B7556" w:rsidRPr="0091301A" w:rsidRDefault="008B7556" w:rsidP="00317D4B">
      <w:pPr>
        <w:spacing w:line="230" w:lineRule="auto"/>
        <w:jc w:val="both"/>
        <w:rPr>
          <w:rStyle w:val="fontstyle11"/>
          <w:rFonts w:ascii="Times New Roman" w:hAnsi="Times New Roman" w:cs="Times New Roman"/>
          <w:color w:val="auto"/>
          <w:sz w:val="28"/>
          <w:szCs w:val="28"/>
          <w:lang w:val="uk-UA"/>
        </w:rPr>
      </w:pPr>
      <w:r w:rsidRPr="0091301A">
        <w:rPr>
          <w:rStyle w:val="fontstyle11"/>
          <w:rFonts w:ascii="Times New Roman" w:hAnsi="Times New Roman" w:cs="Times New Roman"/>
          <w:color w:val="auto"/>
          <w:sz w:val="28"/>
          <w:szCs w:val="28"/>
          <w:lang w:val="uk-UA"/>
        </w:rPr>
        <w:t>Метод Xpert</w:t>
      </w:r>
      <w:r w:rsidRPr="0091301A">
        <w:rPr>
          <w:rStyle w:val="fontstyle11"/>
          <w:rFonts w:ascii="Times New Roman" w:hAnsi="Times New Roman" w:cs="Times New Roman"/>
          <w:color w:val="auto"/>
          <w:sz w:val="28"/>
          <w:szCs w:val="28"/>
          <w:vertAlign w:val="superscript"/>
          <w:lang w:val="uk-UA"/>
        </w:rPr>
        <w:t>®</w:t>
      </w:r>
      <w:r w:rsidRPr="0091301A">
        <w:rPr>
          <w:rStyle w:val="fontstyle11"/>
          <w:rFonts w:ascii="Times New Roman" w:hAnsi="Times New Roman" w:cs="Times New Roman"/>
          <w:color w:val="auto"/>
          <w:sz w:val="28"/>
          <w:szCs w:val="28"/>
          <w:lang w:val="uk-UA"/>
        </w:rPr>
        <w:t xml:space="preserve"> MTB/RIF застосовують все частіше, отже, більша кількість пацієнтів може пройти діагностику та отримати призначення курсу лікування МРТБ. Лікування та нагляд у децентралізованих закладах охорони здоров’я є практичним підходом до забезпечення масштабного лікування та нагляду за пацієнтам, які потребують лікування МРТБ. Тому було проведено систематичний огляд щодо лікування та нагляду за пацієнтами з бактеріологічно підтвердженим або клінічно діагностованим МРТБ у децентралізованих, порівняно з централізованими, системах з метою збору доказових даних для визначення питання, чи постраждає якість лікування та нагляду внаслідок впровадження децентралізованого підходу. Було проаналізовано дані рандомізованих контрольованих та обсерваційних досліджень, що здебільшого проводили у країнах з низьким або середнім рівнем доходів </w:t>
      </w:r>
      <w:r w:rsidRPr="0091301A">
        <w:rPr>
          <w:rStyle w:val="fontstyle31"/>
          <w:rFonts w:ascii="Times New Roman" w:hAnsi="Times New Roman" w:cs="Times New Roman"/>
          <w:i/>
          <w:color w:val="auto"/>
          <w:sz w:val="28"/>
          <w:szCs w:val="28"/>
          <w:lang w:val="uk-UA"/>
        </w:rPr>
        <w:t>(190–200)</w:t>
      </w:r>
      <w:r w:rsidRPr="0091301A">
        <w:rPr>
          <w:rStyle w:val="fontstyle11"/>
          <w:rFonts w:ascii="Times New Roman" w:hAnsi="Times New Roman" w:cs="Times New Roman"/>
          <w:color w:val="auto"/>
          <w:sz w:val="28"/>
          <w:szCs w:val="28"/>
          <w:lang w:val="uk-UA"/>
        </w:rPr>
        <w:t xml:space="preserve">. За результатами огляду, було внесено доповнення до рекомендацій попередньої настанови </w:t>
      </w:r>
      <w:r w:rsidRPr="0091301A">
        <w:rPr>
          <w:rStyle w:val="fontstyle31"/>
          <w:rFonts w:ascii="Times New Roman" w:hAnsi="Times New Roman" w:cs="Times New Roman"/>
          <w:i/>
          <w:color w:val="auto"/>
          <w:sz w:val="28"/>
          <w:szCs w:val="28"/>
          <w:lang w:val="uk-UA"/>
        </w:rPr>
        <w:t>(5)</w:t>
      </w:r>
      <w:r w:rsidRPr="0091301A">
        <w:rPr>
          <w:rStyle w:val="fontstyle31"/>
          <w:rFonts w:ascii="Times New Roman" w:hAnsi="Times New Roman" w:cs="Times New Roman"/>
          <w:color w:val="auto"/>
          <w:sz w:val="28"/>
          <w:szCs w:val="28"/>
          <w:lang w:val="uk-UA"/>
        </w:rPr>
        <w:t xml:space="preserve"> </w:t>
      </w:r>
      <w:r w:rsidRPr="0091301A">
        <w:rPr>
          <w:rStyle w:val="fontstyle11"/>
          <w:rFonts w:ascii="Times New Roman" w:hAnsi="Times New Roman" w:cs="Times New Roman"/>
          <w:color w:val="auto"/>
          <w:sz w:val="28"/>
          <w:szCs w:val="28"/>
          <w:lang w:val="uk-UA"/>
        </w:rPr>
        <w:t>стосовно амбулаторної та лікарняної моделі лікування пацієнтів з МРТБ, при цьому було проаналізовано доказові дані лише щодо лікування та нагляду за пацієнтами поза межами або у межах лікарень.</w:t>
      </w:r>
    </w:p>
    <w:p w14:paraId="4DD6B75F" w14:textId="77777777"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За даними огляду, децентралізовану модель лікування визначали як нагляд за пацієнтом у громаді, в якій він проживає, на базі неспеціалізованих або периферійних медичних центрів за участі медпрацівників або медсестер, неспеціалізованих лікарів, волонтерів з громади або асистентів у лікуванні. Лікування та нагляд можна проводити у місцевих закладах або вдома чи на робочому місці пацієнта. Лікування та нагляд включають DOT та надання пацієнту підтримки, а також ін’єкцій протягом інтенсивної фази лікування. Для даної групи пацієнтів була прийнятною короткочасна госпіталізація, що тривала менше місяця, за потреби на початку лікування або у разі виникнення будь-яких ускладнень внаслідок лікування.</w:t>
      </w:r>
    </w:p>
    <w:p w14:paraId="41458C7B" w14:textId="77777777"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Централізовану модель догляду визначали як лікування у стаціонарі та нагляд, що забезпечують виключно спеціалізовані щодо хіміорезистентного ТБ центри або команда медпрацівників, протягом інтенсивної фази курсу лікування або до моменту визначення конверсії мокротиння. Після цього пацієнта можна було переводити на децентралізовану модель догляду. Централізований догляд зазвичай здійснюють лікарі-спеціалісти або медсестри, його проведення є можливим у централізованих амбулаторних закладах (амбулаторні заклади, що знаходяться поблизу до централізованої лікарні).</w:t>
      </w:r>
    </w:p>
    <w:p w14:paraId="242B23C6" w14:textId="77777777"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За даними аналізу, порівняно з централізованою моделлю, показники ефективності лікування та ризику втрати пацієнта з-під нагляду для подальшого спостереження при застосуванні децентралізованої моделі покращилися. Щодо показників смертності смерті та невдачі лікування, різниця між пацієнтами децентралізованої та централізованої моделі догляду була мінімальною.</w:t>
      </w:r>
    </w:p>
    <w:p w14:paraId="26083BA6" w14:textId="77777777"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Дані щодо побічних реакцій, прихильності до лікування, розвитку хіміорезистентності та вартості були обмеженими.</w:t>
      </w:r>
    </w:p>
    <w:p w14:paraId="24E5052E" w14:textId="77777777"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До розглянутих досліджень, результати яких враховували під час проведення огляду, було включено як ВІЛ-позитивних, так і ВІЛ-негативних пацієнтів; проте у цих дослідженнях пацієнтів не розподілялися за ВІЛ-статусом.</w:t>
      </w:r>
    </w:p>
    <w:p w14:paraId="01048032" w14:textId="77777777"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Щодо якості даних, було проведено декілька обговорень через занепокоєння Групи з розробки настанови стосовно того, що медпрацівники могли обирати до груп централізованого догляду тих пацієнтів, які, на їх думку, мали гірший прогноз. У жодному з досліджень не проводили контроль ризику виникнення такої систематичної похибки.</w:t>
      </w:r>
    </w:p>
    <w:p w14:paraId="24B6A069" w14:textId="77777777" w:rsidR="008B7556" w:rsidRPr="0091301A" w:rsidRDefault="008B7556" w:rsidP="0091301A">
      <w:pPr>
        <w:jc w:val="both"/>
        <w:outlineLvl w:val="0"/>
        <w:rPr>
          <w:rStyle w:val="fontstyle21"/>
          <w:rFonts w:ascii="Times New Roman" w:hAnsi="Times New Roman" w:cs="Times New Roman"/>
          <w:color w:val="auto"/>
          <w:sz w:val="28"/>
          <w:szCs w:val="28"/>
          <w:lang w:val="uk-UA"/>
        </w:rPr>
      </w:pPr>
      <w:bookmarkStart w:id="88" w:name="_Toc15727010"/>
      <w:r w:rsidRPr="0091301A">
        <w:rPr>
          <w:rStyle w:val="fontstyle21"/>
          <w:rFonts w:ascii="Times New Roman" w:hAnsi="Times New Roman" w:cs="Times New Roman"/>
          <w:b/>
          <w:color w:val="auto"/>
          <w:sz w:val="28"/>
          <w:szCs w:val="28"/>
          <w:lang w:val="uk-UA"/>
        </w:rPr>
        <w:t>Урахування підгруп</w:t>
      </w:r>
      <w:bookmarkEnd w:id="88"/>
    </w:p>
    <w:p w14:paraId="0D349000" w14:textId="77777777" w:rsidR="008B7556" w:rsidRPr="0091301A" w:rsidRDefault="008B7556" w:rsidP="0091301A">
      <w:pPr>
        <w:jc w:val="both"/>
        <w:rPr>
          <w:rFonts w:cs="Times New Roman"/>
          <w:szCs w:val="28"/>
          <w:lang w:val="uk-UA"/>
        </w:rPr>
      </w:pPr>
      <w:r w:rsidRPr="0091301A">
        <w:rPr>
          <w:rStyle w:val="fontstyle01"/>
          <w:rFonts w:cs="Times New Roman"/>
          <w:color w:val="auto"/>
          <w:szCs w:val="28"/>
          <w:lang w:val="uk-UA"/>
        </w:rPr>
        <w:t>Децентралізована модель догляду може не підходити для пацієнтів з важким ступенем ТБ, надзвичайно інфекційними формами захворювання, серйозними супутніми захворюваннями, а також для пацієнтів, формування прихильності до лікування в яких викликає певні сумніви.</w:t>
      </w:r>
    </w:p>
    <w:p w14:paraId="3485034A" w14:textId="77777777" w:rsidR="008B7556" w:rsidRPr="0091301A" w:rsidRDefault="008B7556" w:rsidP="0091301A">
      <w:pPr>
        <w:jc w:val="both"/>
        <w:rPr>
          <w:rStyle w:val="fontstyle01"/>
          <w:rFonts w:cs="Times New Roman"/>
          <w:color w:val="auto"/>
          <w:szCs w:val="28"/>
          <w:lang w:val="uk-UA"/>
        </w:rPr>
      </w:pPr>
      <w:r w:rsidRPr="0091301A">
        <w:rPr>
          <w:rStyle w:val="fontstyle01"/>
          <w:rFonts w:cs="Times New Roman"/>
          <w:color w:val="auto"/>
          <w:szCs w:val="28"/>
          <w:lang w:val="uk-UA"/>
        </w:rPr>
        <w:t>В амбулаторних закладах слід підтримувати впровадження засобів захисту безпеки пацієнтів, які проходять курс лікування МРТБ, особливо якщо схеми лікування містять нові лікарські засоби.</w:t>
      </w:r>
    </w:p>
    <w:p w14:paraId="6DDC0150"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Рекомендації щодо децентралізованої моделі догляду не виключають, у разі необхідності, госпіталізації. До огляду не було включено пацієнтів, що потребують хірургічного втручання.</w:t>
      </w:r>
    </w:p>
    <w:p w14:paraId="2C2B50F0" w14:textId="77777777" w:rsidR="008B7556" w:rsidRPr="0091301A" w:rsidRDefault="008B7556" w:rsidP="00317D4B">
      <w:pPr>
        <w:spacing w:line="247" w:lineRule="auto"/>
        <w:jc w:val="both"/>
        <w:outlineLvl w:val="0"/>
        <w:rPr>
          <w:rStyle w:val="fontstyle21"/>
          <w:rFonts w:ascii="Times New Roman" w:hAnsi="Times New Roman" w:cs="Times New Roman"/>
          <w:color w:val="auto"/>
          <w:sz w:val="28"/>
          <w:szCs w:val="28"/>
          <w:lang w:val="uk-UA"/>
        </w:rPr>
      </w:pPr>
      <w:bookmarkStart w:id="89" w:name="_Toc15727011"/>
      <w:r w:rsidRPr="0091301A">
        <w:rPr>
          <w:rStyle w:val="fontstyle21"/>
          <w:rFonts w:ascii="Times New Roman" w:hAnsi="Times New Roman" w:cs="Times New Roman"/>
          <w:b/>
          <w:color w:val="auto"/>
          <w:sz w:val="28"/>
          <w:szCs w:val="28"/>
          <w:lang w:val="uk-UA"/>
        </w:rPr>
        <w:t>Рекомендації з впровадження</w:t>
      </w:r>
      <w:bookmarkEnd w:id="89"/>
    </w:p>
    <w:p w14:paraId="14CCD497" w14:textId="77777777" w:rsidR="008B7556" w:rsidRPr="0091301A" w:rsidRDefault="008B7556"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До національних програм з контролю ТБ слід включити стандартизовану настанову стосовно того, які пацієнти підлягають децентралізованому лікуванню. При виборі моделі лікування насамперед слід враховувати переваги пацієнта.</w:t>
      </w:r>
    </w:p>
    <w:p w14:paraId="110470B0" w14:textId="77777777" w:rsidR="008B7556" w:rsidRPr="0091301A" w:rsidRDefault="008B7556" w:rsidP="00317D4B">
      <w:pPr>
        <w:spacing w:line="247" w:lineRule="auto"/>
        <w:jc w:val="both"/>
        <w:rPr>
          <w:rStyle w:val="fontstyle01"/>
          <w:rFonts w:cs="Times New Roman"/>
          <w:color w:val="auto"/>
          <w:szCs w:val="28"/>
          <w:lang w:val="uk-UA"/>
        </w:rPr>
      </w:pPr>
      <w:r w:rsidRPr="0091301A">
        <w:rPr>
          <w:rStyle w:val="fontstyle01"/>
          <w:rFonts w:cs="Times New Roman"/>
          <w:color w:val="auto"/>
          <w:szCs w:val="28"/>
          <w:lang w:val="uk-UA"/>
        </w:rPr>
        <w:t>При децентралізованому догляді за пацієнтами з МРТБ необхідно проводити відповідний нагляд за лікуванням, просвітницьку роботу з пацієнтами та надавати їм соціальну підтримку, забезпечувати навчання персоналу, впровадження практик інфекційного контролю та перевірки якості надання послуг. Також при лікуванні таких пацієнтів необхідно врахувати оптимальні варіанти нагляду за лікуванням та впроваджувати заходи з формування прихильності до лікування (</w:t>
      </w:r>
      <w:r w:rsidRPr="0091301A">
        <w:rPr>
          <w:rStyle w:val="fontstyle01"/>
          <w:rFonts w:cs="Times New Roman"/>
          <w:i/>
          <w:color w:val="auto"/>
          <w:szCs w:val="28"/>
          <w:lang w:val="uk-UA"/>
        </w:rPr>
        <w:t xml:space="preserve">див. </w:t>
      </w:r>
      <w:r w:rsidRPr="0091301A">
        <w:rPr>
          <w:rStyle w:val="fontstyle01"/>
          <w:rFonts w:cs="Times New Roman"/>
          <w:color w:val="auto"/>
          <w:szCs w:val="28"/>
          <w:lang w:val="uk-UA"/>
        </w:rPr>
        <w:t>розділ 2.1).</w:t>
      </w:r>
    </w:p>
    <w:p w14:paraId="7263BC84"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Деякі дослідження проведеного огляду стосувалися вартості лікування. Проте оцінювання вартості було різним, тому надання конкретної рекомендації щодо цього питання є неможливим. Потреби у ресурсах, ймовірно, теж різні, оскільки різняться програми з контролю ТБ, так само як і вартість, та залежать від конкретних умов країни. Група висунула декілька питань на розгляд програмам з контролю ТБ. Взагалі, госпіталізація вважається дорожчою за амбулаторне лікування, але вартість належних амбулаторних програм також може бути значною, а витрати на амбулаторне лікування значною мірою залежать від послуг, що надаються. У разі впровадження децентралізованої моделі догляду витрати можна скоротити, якщо розпочинати лікування раніше. До фінансових переваг застосування децентралізованої моделі слід віднести раннє виявлення пацієнтів з ТБ – до того, як їх стан погіршиться, та вони потребуватимуть дорожчої медичної допомоги. З позицій громадського здоров’я, слід надавати перевагу лікуванню людей до того, як вони зможуть заразити ТБ інших.</w:t>
      </w:r>
    </w:p>
    <w:p w14:paraId="77441713"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Якщо особа, яка проживає з пацієнтом, належить до групи підвищеного ризику (ЛЖВ та маленькі діти), можуть виникати труднощі щодо лікування пацієнта у домашніх умовах. Проте ризик, якого зазнають такі особи, може бути дуже різним залежно від того, чи забезпечує програма з контролю ТБ профілактичне лікування осіб, що належать до групи підвищеного ризику. Дослідження, що включають профілактику при лікуванні МРТБ, зараз тривають.</w:t>
      </w:r>
    </w:p>
    <w:p w14:paraId="0A362F50" w14:textId="77777777" w:rsidR="008B7556" w:rsidRPr="0091301A" w:rsidRDefault="008B7556" w:rsidP="00317D4B">
      <w:pPr>
        <w:spacing w:line="247" w:lineRule="auto"/>
        <w:jc w:val="both"/>
        <w:rPr>
          <w:rFonts w:cs="Times New Roman"/>
          <w:szCs w:val="28"/>
          <w:lang w:val="uk-UA"/>
        </w:rPr>
      </w:pPr>
      <w:r w:rsidRPr="0091301A">
        <w:rPr>
          <w:rStyle w:val="fontstyle01"/>
          <w:rFonts w:cs="Times New Roman"/>
          <w:color w:val="auto"/>
          <w:szCs w:val="28"/>
          <w:lang w:val="uk-UA"/>
        </w:rPr>
        <w:t>Також слід враховувати, що за деяких умов лікування пацієнтів з МРТБ за децентралізованою моделлю є незаконним, особливо, якщо схема лікування включає ін’єкції. Тому необхідно звернути увагу на такі законодавчі аспекти.</w:t>
      </w:r>
    </w:p>
    <w:p w14:paraId="5BC1C9D5" w14:textId="77777777" w:rsidR="008B7556" w:rsidRPr="0091301A" w:rsidRDefault="008B7556" w:rsidP="0091301A">
      <w:pPr>
        <w:jc w:val="both"/>
        <w:outlineLvl w:val="0"/>
        <w:rPr>
          <w:rStyle w:val="fontstyle21"/>
          <w:rFonts w:ascii="Times New Roman" w:hAnsi="Times New Roman" w:cs="Times New Roman"/>
          <w:b/>
          <w:color w:val="auto"/>
          <w:sz w:val="28"/>
          <w:szCs w:val="28"/>
          <w:lang w:val="uk-UA"/>
        </w:rPr>
      </w:pPr>
      <w:bookmarkStart w:id="90" w:name="_Toc15727012"/>
      <w:r w:rsidRPr="0091301A">
        <w:rPr>
          <w:rStyle w:val="fontstyle21"/>
          <w:rFonts w:ascii="Times New Roman" w:hAnsi="Times New Roman" w:cs="Times New Roman"/>
          <w:b/>
          <w:color w:val="auto"/>
          <w:sz w:val="28"/>
          <w:szCs w:val="28"/>
          <w:lang w:val="uk-UA"/>
        </w:rPr>
        <w:t>Моніторинг та оцінювання</w:t>
      </w:r>
      <w:bookmarkEnd w:id="90"/>
      <w:r w:rsidRPr="0091301A">
        <w:rPr>
          <w:rStyle w:val="fontstyle21"/>
          <w:rFonts w:ascii="Times New Roman" w:hAnsi="Times New Roman" w:cs="Times New Roman"/>
          <w:b/>
          <w:color w:val="auto"/>
          <w:sz w:val="28"/>
          <w:szCs w:val="28"/>
          <w:lang w:val="uk-UA"/>
        </w:rPr>
        <w:t xml:space="preserve"> </w:t>
      </w:r>
    </w:p>
    <w:p w14:paraId="3468CBF1" w14:textId="77777777" w:rsidR="008B7556" w:rsidRPr="0091301A" w:rsidRDefault="008B7556" w:rsidP="0091301A">
      <w:pPr>
        <w:jc w:val="both"/>
        <w:rPr>
          <w:rStyle w:val="fontstyle41"/>
          <w:rFonts w:ascii="Times New Roman" w:hAnsi="Times New Roman" w:cs="Times New Roman"/>
          <w:color w:val="auto"/>
          <w:sz w:val="28"/>
          <w:szCs w:val="28"/>
          <w:lang w:val="uk-UA"/>
        </w:rPr>
      </w:pPr>
      <w:r w:rsidRPr="0091301A">
        <w:rPr>
          <w:rStyle w:val="fontstyle01"/>
          <w:rFonts w:cs="Times New Roman"/>
          <w:color w:val="auto"/>
          <w:szCs w:val="28"/>
          <w:lang w:val="uk-UA"/>
        </w:rPr>
        <w:t xml:space="preserve">Конкретні рекомендації відсутні, крім рекомендацій, наведених у наступних документах ВООЗ: </w:t>
      </w:r>
      <w:r w:rsidRPr="0091301A">
        <w:rPr>
          <w:rFonts w:cs="Times New Roman"/>
          <w:szCs w:val="28"/>
          <w:lang w:val="uk-UA"/>
        </w:rPr>
        <w:t>«Настанова ВООЗ з лікування хіміорезистентного туберкульозу»</w:t>
      </w:r>
      <w:r w:rsidRPr="0091301A">
        <w:rPr>
          <w:rStyle w:val="fontstyle31"/>
          <w:rFonts w:ascii="Times New Roman" w:hAnsi="Times New Roman" w:cs="Times New Roman"/>
          <w:color w:val="auto"/>
          <w:sz w:val="28"/>
          <w:szCs w:val="28"/>
          <w:lang w:val="uk-UA"/>
        </w:rPr>
        <w:t xml:space="preserve">, оновлення 2016 р. </w:t>
      </w:r>
      <w:r w:rsidRPr="0091301A">
        <w:rPr>
          <w:rStyle w:val="fontstyle31"/>
          <w:rFonts w:ascii="Times New Roman" w:hAnsi="Times New Roman" w:cs="Times New Roman"/>
          <w:i/>
          <w:color w:val="auto"/>
          <w:sz w:val="28"/>
          <w:szCs w:val="28"/>
          <w:lang w:val="uk-UA"/>
        </w:rPr>
        <w:t>(201)</w:t>
      </w:r>
      <w:r w:rsidRPr="0091301A">
        <w:rPr>
          <w:rStyle w:val="fontstyle31"/>
          <w:rFonts w:ascii="Times New Roman" w:hAnsi="Times New Roman" w:cs="Times New Roman"/>
          <w:color w:val="auto"/>
          <w:sz w:val="28"/>
          <w:szCs w:val="28"/>
          <w:lang w:val="uk-UA"/>
        </w:rPr>
        <w:t>, «Застосування бедаквіліну при лікування мультрезистентного туберкульозу: тимчасова настанова»</w:t>
      </w:r>
      <w:r w:rsidRPr="0091301A">
        <w:rPr>
          <w:rFonts w:cs="Times New Roman"/>
          <w:iCs/>
          <w:szCs w:val="28"/>
          <w:lang w:val="uk-UA"/>
        </w:rPr>
        <w:t xml:space="preserve"> </w:t>
      </w:r>
      <w:r w:rsidRPr="0091301A">
        <w:rPr>
          <w:rStyle w:val="fontstyle31"/>
          <w:rFonts w:ascii="Times New Roman" w:hAnsi="Times New Roman" w:cs="Times New Roman"/>
          <w:i/>
          <w:color w:val="auto"/>
          <w:sz w:val="28"/>
          <w:szCs w:val="28"/>
          <w:lang w:val="uk-UA"/>
        </w:rPr>
        <w:t>(202)</w:t>
      </w:r>
      <w:r w:rsidRPr="0091301A">
        <w:rPr>
          <w:rStyle w:val="fontstyle31"/>
          <w:rFonts w:ascii="Times New Roman" w:hAnsi="Times New Roman" w:cs="Times New Roman"/>
          <w:color w:val="auto"/>
          <w:sz w:val="28"/>
          <w:szCs w:val="28"/>
          <w:lang w:val="uk-UA"/>
        </w:rPr>
        <w:t xml:space="preserve"> </w:t>
      </w:r>
      <w:r w:rsidRPr="0091301A">
        <w:rPr>
          <w:rStyle w:val="fontstyle01"/>
          <w:rFonts w:cs="Times New Roman"/>
          <w:color w:val="auto"/>
          <w:szCs w:val="28"/>
          <w:lang w:val="uk-UA"/>
        </w:rPr>
        <w:t xml:space="preserve">та «Застосування деламаніду </w:t>
      </w:r>
      <w:r w:rsidRPr="0091301A">
        <w:rPr>
          <w:rStyle w:val="fontstyle31"/>
          <w:rFonts w:ascii="Times New Roman" w:hAnsi="Times New Roman" w:cs="Times New Roman"/>
          <w:color w:val="auto"/>
          <w:sz w:val="28"/>
          <w:szCs w:val="28"/>
          <w:lang w:val="uk-UA"/>
        </w:rPr>
        <w:t xml:space="preserve">при лікування мультрезистентного туберкульозу: тимчасова настанова» </w:t>
      </w:r>
      <w:r w:rsidRPr="0091301A">
        <w:rPr>
          <w:rStyle w:val="fontstyle31"/>
          <w:rFonts w:ascii="Times New Roman" w:hAnsi="Times New Roman" w:cs="Times New Roman"/>
          <w:i/>
          <w:color w:val="auto"/>
          <w:sz w:val="28"/>
          <w:szCs w:val="28"/>
          <w:lang w:val="uk-UA"/>
        </w:rPr>
        <w:t>(203)</w:t>
      </w:r>
      <w:r w:rsidRPr="0091301A">
        <w:rPr>
          <w:rStyle w:val="fontstyle41"/>
          <w:rFonts w:ascii="Times New Roman" w:hAnsi="Times New Roman" w:cs="Times New Roman"/>
          <w:color w:val="auto"/>
          <w:sz w:val="28"/>
          <w:szCs w:val="28"/>
          <w:lang w:val="uk-UA"/>
        </w:rPr>
        <w:t>.</w:t>
      </w:r>
    </w:p>
    <w:p w14:paraId="6768826E" w14:textId="77777777" w:rsidR="0031187C" w:rsidRPr="0091301A" w:rsidRDefault="0031187C" w:rsidP="0091301A">
      <w:pPr>
        <w:rPr>
          <w:rStyle w:val="fontstyle41"/>
          <w:rFonts w:ascii="Times New Roman" w:hAnsi="Times New Roman" w:cs="Times New Roman"/>
          <w:i/>
          <w:color w:val="auto"/>
          <w:sz w:val="28"/>
          <w:szCs w:val="28"/>
          <w:lang w:val="uk-UA"/>
        </w:rPr>
      </w:pPr>
      <w:r w:rsidRPr="0091301A">
        <w:rPr>
          <w:rStyle w:val="fontstyle41"/>
          <w:rFonts w:ascii="Times New Roman" w:hAnsi="Times New Roman" w:cs="Times New Roman"/>
          <w:i/>
          <w:color w:val="auto"/>
          <w:sz w:val="28"/>
          <w:szCs w:val="28"/>
          <w:lang w:val="uk-UA"/>
        </w:rPr>
        <w:br w:type="page"/>
      </w:r>
    </w:p>
    <w:p w14:paraId="34815203" w14:textId="77777777" w:rsidR="00F462DE" w:rsidRPr="0091301A" w:rsidRDefault="00F462DE" w:rsidP="0091301A">
      <w:pPr>
        <w:pStyle w:val="1"/>
      </w:pPr>
      <w:bookmarkStart w:id="91" w:name="_Toc15727013"/>
      <w:r w:rsidRPr="0091301A">
        <w:t>Пріоритети дослідження</w:t>
      </w:r>
      <w:bookmarkEnd w:id="91"/>
    </w:p>
    <w:p w14:paraId="603405D8" w14:textId="77777777" w:rsidR="00F462DE" w:rsidRPr="0091301A" w:rsidRDefault="00F462DE" w:rsidP="002C5815">
      <w:pPr>
        <w:spacing w:line="252" w:lineRule="auto"/>
        <w:jc w:val="both"/>
        <w:outlineLvl w:val="0"/>
        <w:rPr>
          <w:rFonts w:cs="Times New Roman"/>
          <w:szCs w:val="28"/>
          <w:lang w:val="uk-UA"/>
        </w:rPr>
      </w:pPr>
      <w:bookmarkStart w:id="92" w:name="_Toc15727014"/>
      <w:r w:rsidRPr="0091301A">
        <w:rPr>
          <w:rStyle w:val="fontstyle01"/>
          <w:rFonts w:cs="Times New Roman"/>
          <w:color w:val="auto"/>
          <w:szCs w:val="28"/>
          <w:lang w:val="uk-UA"/>
        </w:rPr>
        <w:t>Груп</w:t>
      </w:r>
      <w:r w:rsidRPr="0091301A">
        <w:rPr>
          <w:rStyle w:val="fontstyle01"/>
          <w:szCs w:val="28"/>
          <w:lang w:val="uk-UA"/>
        </w:rPr>
        <w:t xml:space="preserve">ою з </w:t>
      </w:r>
      <w:r w:rsidRPr="0091301A">
        <w:rPr>
          <w:rStyle w:val="fontstyle01"/>
          <w:rFonts w:cs="Times New Roman"/>
          <w:color w:val="auto"/>
          <w:szCs w:val="28"/>
          <w:lang w:val="uk-UA"/>
        </w:rPr>
        <w:t>розробки настанов</w:t>
      </w:r>
      <w:r w:rsidRPr="0091301A">
        <w:rPr>
          <w:rStyle w:val="fontstyle01"/>
          <w:szCs w:val="28"/>
          <w:lang w:val="uk-UA"/>
        </w:rPr>
        <w:t>и</w:t>
      </w:r>
      <w:r w:rsidRPr="0091301A">
        <w:rPr>
          <w:rStyle w:val="fontstyle01"/>
          <w:rFonts w:cs="Times New Roman"/>
          <w:color w:val="auto"/>
          <w:szCs w:val="28"/>
          <w:lang w:val="uk-UA"/>
        </w:rPr>
        <w:t xml:space="preserve"> </w:t>
      </w:r>
      <w:r w:rsidRPr="0091301A">
        <w:rPr>
          <w:rStyle w:val="fontstyle01"/>
          <w:szCs w:val="28"/>
          <w:lang w:val="uk-UA"/>
        </w:rPr>
        <w:t xml:space="preserve">було </w:t>
      </w:r>
      <w:r w:rsidRPr="0091301A">
        <w:rPr>
          <w:rStyle w:val="fontstyle01"/>
          <w:rFonts w:cs="Times New Roman"/>
          <w:color w:val="auto"/>
          <w:szCs w:val="28"/>
          <w:lang w:val="uk-UA"/>
        </w:rPr>
        <w:t>обговор</w:t>
      </w:r>
      <w:r w:rsidRPr="0091301A">
        <w:rPr>
          <w:rStyle w:val="fontstyle01"/>
          <w:szCs w:val="28"/>
          <w:lang w:val="uk-UA"/>
        </w:rPr>
        <w:t xml:space="preserve">ено </w:t>
      </w:r>
      <w:r w:rsidRPr="0091301A">
        <w:rPr>
          <w:rStyle w:val="fontstyle01"/>
          <w:rFonts w:cs="Times New Roman"/>
          <w:color w:val="auto"/>
          <w:szCs w:val="28"/>
          <w:lang w:val="uk-UA"/>
        </w:rPr>
        <w:t>та визнач</w:t>
      </w:r>
      <w:r w:rsidRPr="0091301A">
        <w:rPr>
          <w:rStyle w:val="fontstyle01"/>
          <w:szCs w:val="28"/>
          <w:lang w:val="uk-UA"/>
        </w:rPr>
        <w:t xml:space="preserve">ено </w:t>
      </w:r>
      <w:r w:rsidRPr="0091301A">
        <w:rPr>
          <w:rStyle w:val="fontstyle01"/>
          <w:rFonts w:cs="Times New Roman"/>
          <w:color w:val="auto"/>
          <w:szCs w:val="28"/>
          <w:lang w:val="uk-UA"/>
        </w:rPr>
        <w:t>ряд пріоритетів дослідження.</w:t>
      </w:r>
      <w:bookmarkEnd w:id="92"/>
    </w:p>
    <w:p w14:paraId="46D1179E" w14:textId="624450DE" w:rsidR="00F462DE" w:rsidRPr="0091301A" w:rsidRDefault="00F462DE" w:rsidP="002C5815">
      <w:pPr>
        <w:spacing w:before="120" w:line="252" w:lineRule="auto"/>
        <w:jc w:val="both"/>
        <w:rPr>
          <w:rStyle w:val="fontstyle21"/>
          <w:rFonts w:ascii="Times New Roman" w:eastAsia="Myriad Pro" w:hAnsi="Times New Roman" w:cs="Times New Roman"/>
          <w:b/>
          <w:color w:val="auto"/>
          <w:sz w:val="28"/>
          <w:szCs w:val="28"/>
          <w:lang w:val="uk-UA"/>
        </w:rPr>
      </w:pPr>
      <w:r w:rsidRPr="0091301A">
        <w:rPr>
          <w:rStyle w:val="fontstyle01"/>
          <w:rFonts w:eastAsia="Myriad Pro"/>
          <w:b/>
          <w:szCs w:val="28"/>
          <w:lang w:val="uk-UA"/>
        </w:rPr>
        <w:t>1. </w:t>
      </w:r>
      <w:r w:rsidRPr="0091301A">
        <w:rPr>
          <w:rStyle w:val="fontstyle01"/>
          <w:rFonts w:eastAsia="Myriad Pro" w:cs="Times New Roman"/>
          <w:b/>
          <w:color w:val="auto"/>
          <w:szCs w:val="28"/>
          <w:lang w:val="uk-UA"/>
        </w:rPr>
        <w:t>Ефективність 4-місячної схеми лікування</w:t>
      </w:r>
      <w:r w:rsidR="00C909F6">
        <w:rPr>
          <w:rStyle w:val="fontstyle01"/>
          <w:rFonts w:eastAsia="Myriad Pro" w:cs="Times New Roman"/>
          <w:b/>
          <w:color w:val="auto"/>
          <w:szCs w:val="28"/>
          <w:lang w:val="uk-UA"/>
        </w:rPr>
        <w:t xml:space="preserve"> із застосуванням </w:t>
      </w:r>
      <w:r w:rsidRPr="0091301A">
        <w:rPr>
          <w:rStyle w:val="fontstyle01"/>
          <w:rFonts w:eastAsia="Myriad Pro" w:cs="Times New Roman"/>
          <w:b/>
          <w:color w:val="auto"/>
          <w:szCs w:val="28"/>
          <w:lang w:val="uk-UA"/>
        </w:rPr>
        <w:t>фторхінолон</w:t>
      </w:r>
      <w:r w:rsidR="00C909F6">
        <w:rPr>
          <w:rStyle w:val="fontstyle01"/>
          <w:rFonts w:eastAsia="Myriad Pro" w:cs="Times New Roman"/>
          <w:b/>
          <w:color w:val="auto"/>
          <w:szCs w:val="28"/>
          <w:lang w:val="uk-UA"/>
        </w:rPr>
        <w:t xml:space="preserve">у </w:t>
      </w:r>
      <w:r w:rsidRPr="0091301A">
        <w:rPr>
          <w:rStyle w:val="fontstyle01"/>
          <w:rFonts w:eastAsia="Myriad Pro" w:cs="Times New Roman"/>
          <w:b/>
          <w:color w:val="auto"/>
          <w:szCs w:val="28"/>
          <w:lang w:val="uk-UA"/>
        </w:rPr>
        <w:t>порівнян</w:t>
      </w:r>
      <w:r w:rsidRPr="0091301A">
        <w:rPr>
          <w:rStyle w:val="fontstyle01"/>
          <w:rFonts w:eastAsia="Myriad Pro"/>
          <w:b/>
          <w:szCs w:val="28"/>
          <w:lang w:val="uk-UA"/>
        </w:rPr>
        <w:t xml:space="preserve">о </w:t>
      </w:r>
      <w:r w:rsidRPr="0091301A">
        <w:rPr>
          <w:rStyle w:val="fontstyle01"/>
          <w:rFonts w:eastAsia="Myriad Pro" w:cs="Times New Roman"/>
          <w:b/>
          <w:color w:val="auto"/>
          <w:szCs w:val="28"/>
          <w:lang w:val="uk-UA"/>
        </w:rPr>
        <w:t>зі стандартизованою 6-місячною схемою лікування 2HRZE/4HR</w:t>
      </w:r>
      <w:r w:rsidRPr="0091301A">
        <w:rPr>
          <w:rStyle w:val="fontstyle01"/>
          <w:rFonts w:eastAsia="Myriad Pro"/>
          <w:b/>
          <w:szCs w:val="28"/>
          <w:lang w:val="uk-UA"/>
        </w:rPr>
        <w:t xml:space="preserve"> </w:t>
      </w:r>
      <w:r w:rsidRPr="0091301A">
        <w:rPr>
          <w:rStyle w:val="fontstyle01"/>
          <w:rFonts w:eastAsia="Myriad Pro" w:cs="Times New Roman"/>
          <w:b/>
          <w:color w:val="auto"/>
          <w:szCs w:val="28"/>
          <w:lang w:val="uk-UA"/>
        </w:rPr>
        <w:t xml:space="preserve">для пацієнтів з чутливим до лікарських засобів </w:t>
      </w:r>
      <w:r w:rsidRPr="0091301A">
        <w:rPr>
          <w:rStyle w:val="fontstyle01"/>
          <w:rFonts w:eastAsia="Myriad Pro"/>
          <w:b/>
          <w:szCs w:val="28"/>
          <w:lang w:val="uk-UA"/>
        </w:rPr>
        <w:t>ТБ</w:t>
      </w:r>
      <w:r w:rsidRPr="0091301A">
        <w:rPr>
          <w:rStyle w:val="fontstyle01"/>
          <w:rFonts w:eastAsia="Myriad Pro" w:cs="Times New Roman"/>
          <w:b/>
          <w:color w:val="auto"/>
          <w:szCs w:val="28"/>
          <w:lang w:val="uk-UA"/>
        </w:rPr>
        <w:t xml:space="preserve"> легень</w:t>
      </w:r>
      <w:r w:rsidRPr="0091301A">
        <w:rPr>
          <w:rStyle w:val="fontstyle21"/>
          <w:rFonts w:eastAsia="Myriad Pro"/>
          <w:b/>
          <w:szCs w:val="28"/>
          <w:lang w:val="uk-UA"/>
        </w:rPr>
        <w:t>.</w:t>
      </w:r>
    </w:p>
    <w:p w14:paraId="5E83F4AB" w14:textId="77777777" w:rsidR="00F462DE" w:rsidRPr="0091301A" w:rsidRDefault="00F462DE" w:rsidP="002C5815">
      <w:pPr>
        <w:pStyle w:val="ab"/>
        <w:numPr>
          <w:ilvl w:val="0"/>
          <w:numId w:val="39"/>
        </w:numPr>
        <w:tabs>
          <w:tab w:val="left" w:pos="0"/>
        </w:tabs>
        <w:spacing w:line="252" w:lineRule="auto"/>
        <w:ind w:left="993" w:hanging="284"/>
        <w:jc w:val="both"/>
        <w:outlineLvl w:val="0"/>
        <w:rPr>
          <w:rStyle w:val="fontstyle01"/>
          <w:color w:val="auto"/>
          <w:szCs w:val="28"/>
          <w:lang w:val="uk-UA"/>
        </w:rPr>
      </w:pPr>
      <w:bookmarkStart w:id="93" w:name="_Toc15727015"/>
      <w:r w:rsidRPr="0091301A">
        <w:rPr>
          <w:rStyle w:val="fontstyle01"/>
          <w:rFonts w:eastAsia="Calibri" w:cs="Times New Roman"/>
          <w:color w:val="auto"/>
          <w:szCs w:val="28"/>
          <w:lang w:val="uk-UA"/>
        </w:rPr>
        <w:t>Певним підгрупам пацієнтів може підходити 4-місячна схема лікування фторхінолоном (тобто, люд</w:t>
      </w:r>
      <w:r w:rsidRPr="0091301A">
        <w:rPr>
          <w:rStyle w:val="fontstyle01"/>
          <w:rFonts w:eastAsia="Calibri"/>
          <w:szCs w:val="28"/>
          <w:lang w:val="uk-UA"/>
        </w:rPr>
        <w:t xml:space="preserve">ям </w:t>
      </w:r>
      <w:r w:rsidRPr="0091301A">
        <w:rPr>
          <w:rStyle w:val="fontstyle01"/>
          <w:rFonts w:eastAsia="Calibri" w:cs="Times New Roman"/>
          <w:color w:val="auto"/>
          <w:szCs w:val="28"/>
          <w:lang w:val="uk-UA"/>
        </w:rPr>
        <w:t xml:space="preserve">з індексом маси тіла </w:t>
      </w:r>
      <w:r w:rsidRPr="0091301A">
        <w:rPr>
          <w:rStyle w:val="fontstyle01"/>
          <w:rFonts w:eastAsia="Calibri"/>
          <w:szCs w:val="28"/>
          <w:lang w:val="uk-UA"/>
        </w:rPr>
        <w:t xml:space="preserve">понад </w:t>
      </w:r>
      <w:r w:rsidRPr="0091301A">
        <w:rPr>
          <w:rStyle w:val="fontstyle01"/>
          <w:rFonts w:eastAsia="Calibri" w:cs="Times New Roman"/>
          <w:color w:val="auto"/>
          <w:szCs w:val="28"/>
          <w:lang w:val="uk-UA"/>
        </w:rPr>
        <w:t>18, люд</w:t>
      </w:r>
      <w:r w:rsidRPr="0091301A">
        <w:rPr>
          <w:rStyle w:val="fontstyle01"/>
          <w:rFonts w:eastAsia="Calibri"/>
          <w:szCs w:val="28"/>
          <w:lang w:val="uk-UA"/>
        </w:rPr>
        <w:t xml:space="preserve">ям </w:t>
      </w:r>
      <w:r w:rsidRPr="0091301A">
        <w:rPr>
          <w:rStyle w:val="fontstyle01"/>
          <w:rFonts w:eastAsia="Calibri" w:cs="Times New Roman"/>
          <w:color w:val="auto"/>
          <w:szCs w:val="28"/>
          <w:lang w:val="uk-UA"/>
        </w:rPr>
        <w:t>з не</w:t>
      </w:r>
      <w:r w:rsidRPr="0091301A">
        <w:rPr>
          <w:rStyle w:val="fontstyle01"/>
          <w:rFonts w:eastAsia="Calibri"/>
          <w:szCs w:val="28"/>
          <w:lang w:val="uk-UA"/>
        </w:rPr>
        <w:t>ва</w:t>
      </w:r>
      <w:r w:rsidRPr="0091301A">
        <w:rPr>
          <w:rStyle w:val="fontstyle01"/>
          <w:rFonts w:eastAsia="Calibri" w:cs="Times New Roman"/>
          <w:color w:val="auto"/>
          <w:szCs w:val="28"/>
          <w:lang w:val="uk-UA"/>
        </w:rPr>
        <w:t>жкою формою ТБ або з некавернозним ТБ леген</w:t>
      </w:r>
      <w:r w:rsidRPr="0091301A">
        <w:rPr>
          <w:rStyle w:val="fontstyle01"/>
          <w:rFonts w:eastAsia="Calibri"/>
          <w:szCs w:val="28"/>
          <w:lang w:val="uk-UA"/>
        </w:rPr>
        <w:t xml:space="preserve">ь) </w:t>
      </w:r>
      <w:r w:rsidRPr="0091301A">
        <w:rPr>
          <w:rStyle w:val="fontstyle01"/>
          <w:rFonts w:eastAsia="Calibri"/>
          <w:i/>
          <w:color w:val="auto"/>
          <w:szCs w:val="28"/>
          <w:lang w:val="uk-UA"/>
        </w:rPr>
        <w:t>(204)</w:t>
      </w:r>
      <w:r w:rsidRPr="0091301A">
        <w:rPr>
          <w:rStyle w:val="fontstyle01"/>
          <w:rFonts w:eastAsia="Calibri" w:cs="Times New Roman"/>
          <w:color w:val="auto"/>
          <w:szCs w:val="28"/>
          <w:lang w:val="uk-UA"/>
        </w:rPr>
        <w:t xml:space="preserve">. </w:t>
      </w:r>
      <w:r w:rsidRPr="0091301A">
        <w:rPr>
          <w:rStyle w:val="fontstyle01"/>
          <w:rFonts w:eastAsia="Calibri"/>
          <w:szCs w:val="28"/>
          <w:lang w:val="uk-UA"/>
        </w:rPr>
        <w:t xml:space="preserve">Проте необхідним є проведення </w:t>
      </w:r>
      <w:r w:rsidRPr="0091301A">
        <w:rPr>
          <w:rStyle w:val="fontstyle01"/>
          <w:rFonts w:eastAsia="Calibri" w:cs="Times New Roman"/>
          <w:color w:val="auto"/>
          <w:szCs w:val="28"/>
          <w:lang w:val="uk-UA"/>
        </w:rPr>
        <w:t>подальш</w:t>
      </w:r>
      <w:r w:rsidRPr="0091301A">
        <w:rPr>
          <w:rStyle w:val="fontstyle01"/>
          <w:rFonts w:eastAsia="Calibri"/>
          <w:szCs w:val="28"/>
          <w:lang w:val="uk-UA"/>
        </w:rPr>
        <w:t xml:space="preserve">их </w:t>
      </w:r>
      <w:r w:rsidRPr="0091301A">
        <w:rPr>
          <w:rStyle w:val="fontstyle01"/>
          <w:rFonts w:eastAsia="Calibri" w:cs="Times New Roman"/>
          <w:color w:val="auto"/>
          <w:szCs w:val="28"/>
          <w:lang w:val="uk-UA"/>
        </w:rPr>
        <w:t>досліджен</w:t>
      </w:r>
      <w:r w:rsidRPr="0091301A">
        <w:rPr>
          <w:rStyle w:val="fontstyle01"/>
          <w:rFonts w:eastAsia="Calibri"/>
          <w:szCs w:val="28"/>
          <w:lang w:val="uk-UA"/>
        </w:rPr>
        <w:t xml:space="preserve">ь </w:t>
      </w:r>
      <w:r w:rsidRPr="0091301A">
        <w:rPr>
          <w:rStyle w:val="fontstyle01"/>
          <w:rFonts w:eastAsia="Calibri" w:cs="Times New Roman"/>
          <w:color w:val="auto"/>
          <w:szCs w:val="28"/>
          <w:lang w:val="uk-UA"/>
        </w:rPr>
        <w:t xml:space="preserve">для </w:t>
      </w:r>
      <w:r w:rsidRPr="0091301A">
        <w:rPr>
          <w:rStyle w:val="fontstyle01"/>
          <w:rFonts w:eastAsia="Calibri"/>
          <w:szCs w:val="28"/>
          <w:lang w:val="uk-UA"/>
        </w:rPr>
        <w:t xml:space="preserve">визначення </w:t>
      </w:r>
      <w:r w:rsidRPr="0091301A">
        <w:rPr>
          <w:rStyle w:val="fontstyle01"/>
          <w:rFonts w:eastAsia="Calibri" w:cs="Times New Roman"/>
          <w:color w:val="auto"/>
          <w:szCs w:val="28"/>
          <w:lang w:val="uk-UA"/>
        </w:rPr>
        <w:t xml:space="preserve">того, чи можна гарантувати, що </w:t>
      </w:r>
      <w:r w:rsidRPr="0091301A">
        <w:rPr>
          <w:rStyle w:val="fontstyle01"/>
          <w:rFonts w:eastAsia="Calibri"/>
          <w:szCs w:val="28"/>
          <w:lang w:val="uk-UA"/>
        </w:rPr>
        <w:t xml:space="preserve">застосування </w:t>
      </w:r>
      <w:r w:rsidRPr="0091301A">
        <w:rPr>
          <w:rStyle w:val="fontstyle01"/>
          <w:rFonts w:eastAsia="Calibri" w:cs="Times New Roman"/>
          <w:color w:val="auto"/>
          <w:szCs w:val="28"/>
          <w:lang w:val="uk-UA"/>
        </w:rPr>
        <w:t>4-місячн</w:t>
      </w:r>
      <w:r w:rsidRPr="0091301A">
        <w:rPr>
          <w:rStyle w:val="fontstyle01"/>
          <w:rFonts w:eastAsia="Calibri"/>
          <w:szCs w:val="28"/>
          <w:lang w:val="uk-UA"/>
        </w:rPr>
        <w:t xml:space="preserve">ої </w:t>
      </w:r>
      <w:r w:rsidRPr="0091301A">
        <w:rPr>
          <w:rStyle w:val="fontstyle01"/>
          <w:rFonts w:eastAsia="Calibri" w:cs="Times New Roman"/>
          <w:color w:val="auto"/>
          <w:szCs w:val="28"/>
          <w:lang w:val="uk-UA"/>
        </w:rPr>
        <w:t>схем</w:t>
      </w:r>
      <w:r w:rsidRPr="0091301A">
        <w:rPr>
          <w:rStyle w:val="fontstyle01"/>
          <w:rFonts w:eastAsia="Calibri"/>
          <w:szCs w:val="28"/>
          <w:lang w:val="uk-UA"/>
        </w:rPr>
        <w:t xml:space="preserve">и </w:t>
      </w:r>
      <w:r w:rsidRPr="0091301A">
        <w:rPr>
          <w:rStyle w:val="fontstyle01"/>
          <w:rFonts w:eastAsia="Calibri" w:cs="Times New Roman"/>
          <w:color w:val="auto"/>
          <w:szCs w:val="28"/>
          <w:lang w:val="uk-UA"/>
        </w:rPr>
        <w:t xml:space="preserve">лікування фторхінолоном </w:t>
      </w:r>
      <w:r w:rsidRPr="0091301A">
        <w:rPr>
          <w:rStyle w:val="fontstyle01"/>
          <w:rFonts w:eastAsia="Calibri"/>
          <w:szCs w:val="28"/>
          <w:lang w:val="uk-UA"/>
        </w:rPr>
        <w:t xml:space="preserve">у </w:t>
      </w:r>
      <w:r w:rsidRPr="0091301A">
        <w:rPr>
          <w:rStyle w:val="fontstyle01"/>
          <w:rFonts w:eastAsia="Calibri" w:cs="Times New Roman"/>
          <w:color w:val="auto"/>
          <w:szCs w:val="28"/>
          <w:lang w:val="uk-UA"/>
        </w:rPr>
        <w:t>таки</w:t>
      </w:r>
      <w:r w:rsidRPr="0091301A">
        <w:rPr>
          <w:rStyle w:val="fontstyle01"/>
          <w:rFonts w:eastAsia="Calibri"/>
          <w:szCs w:val="28"/>
          <w:lang w:val="uk-UA"/>
        </w:rPr>
        <w:t xml:space="preserve">х </w:t>
      </w:r>
      <w:r w:rsidRPr="0091301A">
        <w:rPr>
          <w:rStyle w:val="fontstyle01"/>
          <w:rFonts w:eastAsia="Calibri" w:cs="Times New Roman"/>
          <w:color w:val="auto"/>
          <w:szCs w:val="28"/>
          <w:lang w:val="uk-UA"/>
        </w:rPr>
        <w:t>пацієнт</w:t>
      </w:r>
      <w:r w:rsidRPr="0091301A">
        <w:rPr>
          <w:rStyle w:val="fontstyle01"/>
          <w:rFonts w:eastAsia="Calibri"/>
          <w:szCs w:val="28"/>
          <w:lang w:val="uk-UA"/>
        </w:rPr>
        <w:t xml:space="preserve">ів </w:t>
      </w:r>
      <w:r w:rsidRPr="0091301A">
        <w:rPr>
          <w:rStyle w:val="fontstyle01"/>
          <w:rFonts w:eastAsia="Calibri" w:cs="Times New Roman"/>
          <w:color w:val="auto"/>
          <w:szCs w:val="28"/>
          <w:lang w:val="uk-UA"/>
        </w:rPr>
        <w:t>не буде нижчої якості</w:t>
      </w:r>
      <w:r w:rsidRPr="0091301A">
        <w:rPr>
          <w:rStyle w:val="fontstyle01"/>
          <w:rFonts w:eastAsia="Calibri"/>
          <w:szCs w:val="28"/>
          <w:lang w:val="uk-UA"/>
        </w:rPr>
        <w:t xml:space="preserve">, ніж </w:t>
      </w:r>
      <w:r w:rsidRPr="0091301A">
        <w:rPr>
          <w:rStyle w:val="fontstyle01"/>
          <w:rFonts w:eastAsia="Calibri" w:cs="Times New Roman"/>
          <w:color w:val="auto"/>
          <w:szCs w:val="28"/>
          <w:lang w:val="uk-UA"/>
        </w:rPr>
        <w:t>лікування</w:t>
      </w:r>
      <w:r w:rsidRPr="0091301A">
        <w:rPr>
          <w:rStyle w:val="fontstyle01"/>
          <w:rFonts w:eastAsia="Calibri"/>
          <w:szCs w:val="28"/>
          <w:lang w:val="uk-UA"/>
        </w:rPr>
        <w:t xml:space="preserve"> за </w:t>
      </w:r>
      <w:r w:rsidRPr="0091301A">
        <w:rPr>
          <w:rStyle w:val="fontstyle01"/>
          <w:rFonts w:eastAsia="Calibri" w:cs="Times New Roman"/>
          <w:color w:val="auto"/>
          <w:szCs w:val="28"/>
          <w:lang w:val="uk-UA"/>
        </w:rPr>
        <w:t>стандартн</w:t>
      </w:r>
      <w:r w:rsidRPr="0091301A">
        <w:rPr>
          <w:rStyle w:val="fontstyle01"/>
          <w:rFonts w:eastAsia="Calibri"/>
          <w:szCs w:val="28"/>
          <w:lang w:val="uk-UA"/>
        </w:rPr>
        <w:t xml:space="preserve">ою </w:t>
      </w:r>
      <w:r w:rsidRPr="0091301A">
        <w:rPr>
          <w:rStyle w:val="fontstyle01"/>
          <w:rFonts w:eastAsia="Calibri" w:cs="Times New Roman"/>
          <w:color w:val="auto"/>
          <w:szCs w:val="28"/>
          <w:lang w:val="uk-UA"/>
        </w:rPr>
        <w:t>схем</w:t>
      </w:r>
      <w:r w:rsidRPr="0091301A">
        <w:rPr>
          <w:rStyle w:val="fontstyle01"/>
          <w:rFonts w:eastAsia="Calibri"/>
          <w:szCs w:val="28"/>
          <w:lang w:val="uk-UA"/>
        </w:rPr>
        <w:t>ою</w:t>
      </w:r>
      <w:r w:rsidRPr="0091301A">
        <w:rPr>
          <w:rStyle w:val="fontstyle01"/>
          <w:rFonts w:eastAsia="Calibri" w:cs="Times New Roman"/>
          <w:color w:val="auto"/>
          <w:szCs w:val="28"/>
          <w:lang w:val="uk-UA"/>
        </w:rPr>
        <w:t>.</w:t>
      </w:r>
      <w:bookmarkEnd w:id="93"/>
    </w:p>
    <w:p w14:paraId="074E3006" w14:textId="77777777" w:rsidR="00F462DE" w:rsidRPr="0091301A" w:rsidRDefault="00F462DE" w:rsidP="002C5815">
      <w:pPr>
        <w:pStyle w:val="ab"/>
        <w:numPr>
          <w:ilvl w:val="0"/>
          <w:numId w:val="39"/>
        </w:numPr>
        <w:tabs>
          <w:tab w:val="left" w:pos="0"/>
        </w:tabs>
        <w:spacing w:before="120" w:line="252" w:lineRule="auto"/>
        <w:ind w:left="993" w:hanging="284"/>
        <w:jc w:val="both"/>
        <w:outlineLvl w:val="0"/>
        <w:rPr>
          <w:rStyle w:val="fontstyle01"/>
          <w:color w:val="auto"/>
          <w:szCs w:val="28"/>
          <w:lang w:val="uk-UA"/>
        </w:rPr>
      </w:pPr>
      <w:bookmarkStart w:id="94" w:name="_Toc15727016"/>
      <w:r w:rsidRPr="0091301A">
        <w:rPr>
          <w:rStyle w:val="fontstyle01"/>
          <w:rFonts w:eastAsia="Calibri"/>
          <w:szCs w:val="28"/>
          <w:lang w:val="ru-RU"/>
        </w:rPr>
        <w:t>В</w:t>
      </w:r>
      <w:r w:rsidRPr="0091301A">
        <w:rPr>
          <w:rStyle w:val="fontstyle01"/>
          <w:rFonts w:eastAsia="Calibri" w:cs="Times New Roman"/>
          <w:color w:val="auto"/>
          <w:szCs w:val="28"/>
          <w:lang w:val="uk-UA"/>
        </w:rPr>
        <w:t>изнач</w:t>
      </w:r>
      <w:r w:rsidRPr="0091301A">
        <w:rPr>
          <w:rStyle w:val="fontstyle01"/>
          <w:rFonts w:eastAsia="Calibri"/>
          <w:szCs w:val="28"/>
          <w:lang w:val="ru-RU"/>
        </w:rPr>
        <w:t xml:space="preserve">ення </w:t>
      </w:r>
      <w:r w:rsidRPr="0091301A">
        <w:rPr>
          <w:rStyle w:val="fontstyle01"/>
          <w:rFonts w:eastAsia="Calibri" w:cs="Times New Roman"/>
          <w:color w:val="auto"/>
          <w:szCs w:val="28"/>
          <w:lang w:val="uk-UA"/>
        </w:rPr>
        <w:t>оптимальн</w:t>
      </w:r>
      <w:r w:rsidRPr="0091301A">
        <w:rPr>
          <w:rStyle w:val="fontstyle01"/>
          <w:rFonts w:eastAsia="Calibri"/>
          <w:szCs w:val="28"/>
          <w:lang w:val="ru-RU"/>
        </w:rPr>
        <w:t xml:space="preserve">ого </w:t>
      </w:r>
      <w:r w:rsidRPr="0091301A">
        <w:rPr>
          <w:rStyle w:val="fontstyle01"/>
          <w:rFonts w:eastAsia="Calibri" w:cs="Times New Roman"/>
          <w:color w:val="auto"/>
          <w:szCs w:val="28"/>
          <w:lang w:val="uk-UA"/>
        </w:rPr>
        <w:t xml:space="preserve">дозування фторхінолону. </w:t>
      </w:r>
      <w:r w:rsidRPr="0091301A">
        <w:rPr>
          <w:rStyle w:val="fontstyle01"/>
          <w:rFonts w:eastAsia="Calibri"/>
          <w:szCs w:val="28"/>
          <w:lang w:val="ru-RU"/>
        </w:rPr>
        <w:t xml:space="preserve">Застосування вищих </w:t>
      </w:r>
      <w:r w:rsidRPr="0091301A">
        <w:rPr>
          <w:rStyle w:val="fontstyle01"/>
          <w:rFonts w:eastAsia="Calibri" w:cs="Times New Roman"/>
          <w:color w:val="auto"/>
          <w:szCs w:val="28"/>
          <w:lang w:val="uk-UA"/>
        </w:rPr>
        <w:t>доз</w:t>
      </w:r>
      <w:r w:rsidRPr="0091301A">
        <w:rPr>
          <w:rStyle w:val="fontstyle01"/>
          <w:rFonts w:eastAsia="Calibri"/>
          <w:szCs w:val="28"/>
          <w:lang w:val="ru-RU"/>
        </w:rPr>
        <w:t xml:space="preserve"> </w:t>
      </w:r>
      <w:r w:rsidRPr="0091301A">
        <w:rPr>
          <w:rStyle w:val="fontstyle01"/>
          <w:rFonts w:eastAsia="Calibri" w:cs="Times New Roman"/>
          <w:color w:val="auto"/>
          <w:szCs w:val="28"/>
          <w:lang w:val="uk-UA"/>
        </w:rPr>
        <w:t>мож</w:t>
      </w:r>
      <w:r w:rsidRPr="0091301A">
        <w:rPr>
          <w:rStyle w:val="fontstyle01"/>
          <w:rFonts w:eastAsia="Calibri"/>
          <w:szCs w:val="28"/>
          <w:lang w:val="ru-RU"/>
        </w:rPr>
        <w:t xml:space="preserve">е </w:t>
      </w:r>
      <w:r w:rsidRPr="0091301A">
        <w:rPr>
          <w:rStyle w:val="fontstyle01"/>
          <w:rFonts w:eastAsia="Calibri" w:cs="Times New Roman"/>
          <w:color w:val="auto"/>
          <w:szCs w:val="28"/>
          <w:lang w:val="uk-UA"/>
        </w:rPr>
        <w:t>вплинути на результати лікування.</w:t>
      </w:r>
      <w:bookmarkEnd w:id="94"/>
    </w:p>
    <w:p w14:paraId="5D94F8DF" w14:textId="093829B2" w:rsidR="00F462DE" w:rsidRPr="0091301A" w:rsidRDefault="00F462DE" w:rsidP="002C5815">
      <w:pPr>
        <w:pStyle w:val="ab"/>
        <w:numPr>
          <w:ilvl w:val="0"/>
          <w:numId w:val="39"/>
        </w:numPr>
        <w:tabs>
          <w:tab w:val="left" w:pos="0"/>
        </w:tabs>
        <w:spacing w:before="120" w:line="252" w:lineRule="auto"/>
        <w:ind w:left="993" w:hanging="284"/>
        <w:jc w:val="both"/>
        <w:outlineLvl w:val="0"/>
        <w:rPr>
          <w:rStyle w:val="fontstyle01"/>
          <w:color w:val="auto"/>
          <w:szCs w:val="28"/>
          <w:lang w:val="uk-UA"/>
        </w:rPr>
      </w:pPr>
      <w:bookmarkStart w:id="95" w:name="_Toc15727017"/>
      <w:r w:rsidRPr="00C909F6">
        <w:rPr>
          <w:rStyle w:val="fontstyle01"/>
          <w:rFonts w:eastAsia="Calibri"/>
          <w:szCs w:val="28"/>
          <w:lang w:val="uk-UA"/>
        </w:rPr>
        <w:t>Визначення</w:t>
      </w:r>
      <w:r w:rsidRPr="0091301A">
        <w:rPr>
          <w:rStyle w:val="fontstyle01"/>
          <w:rFonts w:eastAsia="Calibri" w:cs="Times New Roman"/>
          <w:color w:val="auto"/>
          <w:szCs w:val="28"/>
          <w:lang w:val="uk-UA"/>
        </w:rPr>
        <w:t xml:space="preserve">, чому для певних груп пацієнтів 4-місячна схема лікування </w:t>
      </w:r>
      <w:r w:rsidR="00C909F6">
        <w:rPr>
          <w:rStyle w:val="fontstyle01"/>
          <w:rFonts w:eastAsia="Calibri" w:cs="Times New Roman"/>
          <w:color w:val="auto"/>
          <w:szCs w:val="28"/>
          <w:lang w:val="uk-UA"/>
        </w:rPr>
        <w:t xml:space="preserve">з </w:t>
      </w:r>
      <w:r w:rsidRPr="0091301A">
        <w:rPr>
          <w:rStyle w:val="fontstyle01"/>
          <w:rFonts w:eastAsia="Calibri" w:cs="Times New Roman"/>
          <w:color w:val="auto"/>
          <w:szCs w:val="28"/>
          <w:lang w:val="uk-UA"/>
        </w:rPr>
        <w:t>фторхінолоном, вірогідно, не підійде.</w:t>
      </w:r>
      <w:bookmarkEnd w:id="95"/>
    </w:p>
    <w:p w14:paraId="371C60AC" w14:textId="77777777" w:rsidR="00F462DE" w:rsidRPr="0091301A" w:rsidRDefault="00F462DE" w:rsidP="002C5815">
      <w:pPr>
        <w:pStyle w:val="ab"/>
        <w:numPr>
          <w:ilvl w:val="0"/>
          <w:numId w:val="39"/>
        </w:numPr>
        <w:tabs>
          <w:tab w:val="left" w:pos="0"/>
        </w:tabs>
        <w:spacing w:before="120" w:line="252" w:lineRule="auto"/>
        <w:ind w:left="993" w:hanging="284"/>
        <w:jc w:val="both"/>
        <w:outlineLvl w:val="0"/>
        <w:rPr>
          <w:rStyle w:val="fontstyle01"/>
          <w:color w:val="auto"/>
          <w:szCs w:val="28"/>
          <w:lang w:val="uk-UA"/>
        </w:rPr>
      </w:pPr>
      <w:bookmarkStart w:id="96" w:name="_Toc15727018"/>
      <w:r w:rsidRPr="0091301A">
        <w:rPr>
          <w:rStyle w:val="fontstyle01"/>
          <w:rFonts w:eastAsia="Calibri" w:cs="Times New Roman"/>
          <w:color w:val="auto"/>
          <w:szCs w:val="28"/>
          <w:lang w:val="uk-UA"/>
        </w:rPr>
        <w:t>Дослід</w:t>
      </w:r>
      <w:r w:rsidRPr="0091301A">
        <w:rPr>
          <w:rStyle w:val="fontstyle01"/>
          <w:rFonts w:eastAsia="Calibri"/>
          <w:szCs w:val="28"/>
          <w:lang w:val="uk-UA"/>
        </w:rPr>
        <w:t xml:space="preserve">ження </w:t>
      </w:r>
      <w:r w:rsidRPr="0091301A">
        <w:rPr>
          <w:rStyle w:val="fontstyle01"/>
          <w:rFonts w:eastAsia="Calibri" w:cs="Times New Roman"/>
          <w:color w:val="auto"/>
          <w:szCs w:val="28"/>
          <w:lang w:val="uk-UA"/>
        </w:rPr>
        <w:t>біологічн</w:t>
      </w:r>
      <w:r w:rsidRPr="0091301A">
        <w:rPr>
          <w:rStyle w:val="fontstyle01"/>
          <w:rFonts w:eastAsia="Calibri"/>
          <w:szCs w:val="28"/>
          <w:lang w:val="uk-UA"/>
        </w:rPr>
        <w:t xml:space="preserve">их </w:t>
      </w:r>
      <w:r w:rsidRPr="0091301A">
        <w:rPr>
          <w:rStyle w:val="fontstyle01"/>
          <w:rFonts w:eastAsia="Calibri" w:cs="Times New Roman"/>
          <w:color w:val="auto"/>
          <w:szCs w:val="28"/>
          <w:lang w:val="uk-UA"/>
        </w:rPr>
        <w:t>механізм</w:t>
      </w:r>
      <w:r w:rsidRPr="0091301A">
        <w:rPr>
          <w:rStyle w:val="fontstyle01"/>
          <w:rFonts w:eastAsia="Calibri"/>
          <w:szCs w:val="28"/>
          <w:lang w:val="uk-UA"/>
        </w:rPr>
        <w:t xml:space="preserve">ів </w:t>
      </w:r>
      <w:r w:rsidRPr="0091301A">
        <w:rPr>
          <w:rStyle w:val="fontstyle01"/>
          <w:rFonts w:eastAsia="Calibri" w:cs="Times New Roman"/>
          <w:color w:val="auto"/>
          <w:szCs w:val="28"/>
          <w:lang w:val="uk-UA"/>
        </w:rPr>
        <w:t xml:space="preserve">персистенції </w:t>
      </w:r>
      <w:r w:rsidRPr="0091301A">
        <w:rPr>
          <w:rStyle w:val="fontstyle01"/>
          <w:i/>
          <w:color w:val="auto"/>
          <w:szCs w:val="28"/>
        </w:rPr>
        <w:t>Mycobacterium</w:t>
      </w:r>
      <w:r w:rsidRPr="0091301A">
        <w:rPr>
          <w:rStyle w:val="fontstyle01"/>
          <w:i/>
          <w:color w:val="auto"/>
          <w:szCs w:val="28"/>
          <w:lang w:val="uk-UA"/>
        </w:rPr>
        <w:t xml:space="preserve"> </w:t>
      </w:r>
      <w:r w:rsidRPr="0091301A">
        <w:rPr>
          <w:rStyle w:val="fontstyle01"/>
          <w:i/>
          <w:color w:val="auto"/>
          <w:szCs w:val="28"/>
        </w:rPr>
        <w:t>tuberculosis</w:t>
      </w:r>
      <w:r w:rsidRPr="0091301A">
        <w:rPr>
          <w:rStyle w:val="fontstyle01"/>
          <w:i/>
          <w:iCs/>
          <w:color w:val="auto"/>
          <w:szCs w:val="28"/>
          <w:lang w:val="uk-UA"/>
        </w:rPr>
        <w:t xml:space="preserve"> </w:t>
      </w:r>
      <w:r w:rsidRPr="0091301A">
        <w:rPr>
          <w:rStyle w:val="fontstyle01"/>
          <w:rFonts w:eastAsia="Calibri" w:cs="Times New Roman"/>
          <w:color w:val="auto"/>
          <w:szCs w:val="28"/>
          <w:lang w:val="uk-UA"/>
        </w:rPr>
        <w:t>та рецидиву захворювання, незважаючи на при</w:t>
      </w:r>
      <w:r w:rsidRPr="0091301A">
        <w:rPr>
          <w:rStyle w:val="fontstyle01"/>
          <w:rFonts w:eastAsia="Calibri"/>
          <w:szCs w:val="28"/>
          <w:lang w:val="uk-UA"/>
        </w:rPr>
        <w:t xml:space="preserve">скорену </w:t>
      </w:r>
      <w:r w:rsidRPr="0091301A">
        <w:rPr>
          <w:rStyle w:val="fontstyle01"/>
          <w:rFonts w:eastAsia="Calibri" w:cs="Times New Roman"/>
          <w:color w:val="auto"/>
          <w:szCs w:val="28"/>
          <w:lang w:val="uk-UA"/>
        </w:rPr>
        <w:t>конверсію мокротиння за умови застосування певних схем лікування.</w:t>
      </w:r>
      <w:bookmarkEnd w:id="96"/>
    </w:p>
    <w:p w14:paraId="56B58245" w14:textId="77777777" w:rsidR="00F462DE" w:rsidRPr="0091301A" w:rsidRDefault="00F462DE" w:rsidP="002C5815">
      <w:pPr>
        <w:pStyle w:val="ab"/>
        <w:numPr>
          <w:ilvl w:val="0"/>
          <w:numId w:val="39"/>
        </w:numPr>
        <w:tabs>
          <w:tab w:val="left" w:pos="0"/>
        </w:tabs>
        <w:spacing w:before="120" w:line="252" w:lineRule="auto"/>
        <w:ind w:left="993" w:hanging="284"/>
        <w:jc w:val="both"/>
        <w:outlineLvl w:val="0"/>
        <w:rPr>
          <w:rStyle w:val="fontstyle01"/>
          <w:color w:val="auto"/>
          <w:szCs w:val="28"/>
          <w:lang w:val="uk-UA"/>
        </w:rPr>
      </w:pPr>
      <w:bookmarkStart w:id="97" w:name="_Toc15727019"/>
      <w:r w:rsidRPr="0091301A">
        <w:rPr>
          <w:rStyle w:val="fontstyle01"/>
          <w:rFonts w:eastAsia="Calibri"/>
          <w:szCs w:val="28"/>
          <w:lang w:val="ru-RU"/>
        </w:rPr>
        <w:t xml:space="preserve">Проведення </w:t>
      </w:r>
      <w:r w:rsidRPr="0091301A">
        <w:rPr>
          <w:rStyle w:val="fontstyle01"/>
          <w:rFonts w:eastAsia="Calibri" w:cs="Times New Roman"/>
          <w:color w:val="auto"/>
          <w:szCs w:val="28"/>
          <w:lang w:val="uk-UA"/>
        </w:rPr>
        <w:t>більш якісн</w:t>
      </w:r>
      <w:r w:rsidRPr="0091301A">
        <w:rPr>
          <w:rStyle w:val="fontstyle01"/>
          <w:rFonts w:eastAsia="Calibri"/>
          <w:szCs w:val="28"/>
          <w:lang w:val="ru-RU"/>
        </w:rPr>
        <w:t xml:space="preserve">их </w:t>
      </w:r>
      <w:r w:rsidRPr="0091301A">
        <w:rPr>
          <w:rStyle w:val="fontstyle01"/>
          <w:rFonts w:eastAsia="Calibri" w:cs="Times New Roman"/>
          <w:color w:val="auto"/>
          <w:szCs w:val="28"/>
          <w:lang w:val="uk-UA"/>
        </w:rPr>
        <w:t>досліджен</w:t>
      </w:r>
      <w:r w:rsidRPr="0091301A">
        <w:rPr>
          <w:rStyle w:val="fontstyle01"/>
          <w:rFonts w:eastAsia="Calibri"/>
          <w:szCs w:val="28"/>
          <w:lang w:val="ru-RU"/>
        </w:rPr>
        <w:t xml:space="preserve">ь </w:t>
      </w:r>
      <w:r w:rsidRPr="0091301A">
        <w:rPr>
          <w:rStyle w:val="fontstyle01"/>
          <w:rFonts w:eastAsia="Calibri" w:cs="Times New Roman"/>
          <w:color w:val="auto"/>
          <w:szCs w:val="28"/>
          <w:lang w:val="uk-UA"/>
        </w:rPr>
        <w:t>та систематичн</w:t>
      </w:r>
      <w:r w:rsidRPr="0091301A">
        <w:rPr>
          <w:rStyle w:val="fontstyle01"/>
          <w:rFonts w:eastAsia="Calibri"/>
          <w:szCs w:val="28"/>
          <w:lang w:val="ru-RU"/>
        </w:rPr>
        <w:t xml:space="preserve">их </w:t>
      </w:r>
      <w:r w:rsidRPr="0091301A">
        <w:rPr>
          <w:rStyle w:val="fontstyle01"/>
          <w:rFonts w:eastAsia="Calibri" w:cs="Times New Roman"/>
          <w:color w:val="auto"/>
          <w:szCs w:val="28"/>
          <w:lang w:val="uk-UA"/>
        </w:rPr>
        <w:t>огляд</w:t>
      </w:r>
      <w:r w:rsidRPr="0091301A">
        <w:rPr>
          <w:rStyle w:val="fontstyle01"/>
          <w:rFonts w:eastAsia="Calibri"/>
          <w:szCs w:val="28"/>
          <w:lang w:val="ru-RU"/>
        </w:rPr>
        <w:t xml:space="preserve">ів </w:t>
      </w:r>
      <w:r w:rsidRPr="0091301A">
        <w:rPr>
          <w:rStyle w:val="fontstyle01"/>
          <w:rFonts w:eastAsia="Calibri" w:cs="Times New Roman"/>
          <w:color w:val="auto"/>
          <w:szCs w:val="28"/>
          <w:lang w:val="uk-UA"/>
        </w:rPr>
        <w:t xml:space="preserve">щодо цінностей та </w:t>
      </w:r>
      <w:r w:rsidRPr="0091301A">
        <w:rPr>
          <w:rStyle w:val="fontstyle01"/>
          <w:rFonts w:eastAsia="Calibri"/>
          <w:szCs w:val="28"/>
          <w:lang w:val="ru-RU"/>
        </w:rPr>
        <w:t xml:space="preserve">вподобань </w:t>
      </w:r>
      <w:r w:rsidRPr="0091301A">
        <w:rPr>
          <w:rStyle w:val="fontstyle01"/>
          <w:rFonts w:eastAsia="Calibri" w:cs="Times New Roman"/>
          <w:color w:val="auto"/>
          <w:szCs w:val="28"/>
          <w:lang w:val="uk-UA"/>
        </w:rPr>
        <w:t>пацієнтів стосовно схем лікування ТБ.</w:t>
      </w:r>
      <w:bookmarkEnd w:id="97"/>
    </w:p>
    <w:p w14:paraId="0C537E77" w14:textId="77777777" w:rsidR="00F462DE" w:rsidRPr="0091301A" w:rsidRDefault="00F462DE" w:rsidP="002C5815">
      <w:pPr>
        <w:spacing w:before="120" w:line="252" w:lineRule="auto"/>
        <w:jc w:val="both"/>
        <w:rPr>
          <w:rStyle w:val="fontstyle01"/>
          <w:rFonts w:eastAsia="Myriad Pro" w:cs="Times New Roman"/>
          <w:b/>
          <w:color w:val="auto"/>
          <w:szCs w:val="28"/>
          <w:lang w:val="uk-UA"/>
        </w:rPr>
      </w:pPr>
      <w:r w:rsidRPr="0091301A">
        <w:rPr>
          <w:rStyle w:val="fontstyle01"/>
          <w:rFonts w:eastAsia="Myriad Pro"/>
          <w:b/>
          <w:szCs w:val="28"/>
          <w:lang w:val="uk-UA"/>
        </w:rPr>
        <w:t>2. </w:t>
      </w:r>
      <w:r w:rsidRPr="0091301A">
        <w:rPr>
          <w:rStyle w:val="fontstyle01"/>
          <w:rFonts w:eastAsia="Myriad Pro" w:cs="Times New Roman"/>
          <w:b/>
          <w:color w:val="auto"/>
          <w:szCs w:val="28"/>
          <w:lang w:val="uk-UA"/>
        </w:rPr>
        <w:t xml:space="preserve">Ефективність лікування ТБ за допомогою </w:t>
      </w:r>
      <w:r w:rsidRPr="0091301A">
        <w:rPr>
          <w:rStyle w:val="fontstyle01"/>
          <w:rFonts w:eastAsia="Myriad Pro"/>
          <w:b/>
          <w:szCs w:val="28"/>
          <w:lang w:val="uk-UA"/>
        </w:rPr>
        <w:t xml:space="preserve">КПФД </w:t>
      </w:r>
      <w:r w:rsidRPr="0091301A">
        <w:rPr>
          <w:rStyle w:val="fontstyle01"/>
          <w:rFonts w:eastAsia="Myriad Pro" w:cs="Times New Roman"/>
          <w:b/>
          <w:color w:val="auto"/>
          <w:szCs w:val="28"/>
          <w:lang w:val="uk-UA"/>
        </w:rPr>
        <w:t>порівнян</w:t>
      </w:r>
      <w:r w:rsidRPr="0091301A">
        <w:rPr>
          <w:rStyle w:val="fontstyle01"/>
          <w:rFonts w:eastAsia="Myriad Pro"/>
          <w:b/>
          <w:szCs w:val="28"/>
          <w:lang w:val="uk-UA"/>
        </w:rPr>
        <w:t xml:space="preserve">о </w:t>
      </w:r>
      <w:r w:rsidRPr="0091301A">
        <w:rPr>
          <w:rStyle w:val="fontstyle01"/>
          <w:rFonts w:eastAsia="Myriad Pro" w:cs="Times New Roman"/>
          <w:b/>
          <w:color w:val="auto"/>
          <w:szCs w:val="28"/>
          <w:lang w:val="uk-UA"/>
        </w:rPr>
        <w:t>з монопрепаратами</w:t>
      </w:r>
      <w:r w:rsidRPr="0091301A">
        <w:rPr>
          <w:rStyle w:val="fontstyle01"/>
          <w:rFonts w:eastAsia="Myriad Pro"/>
          <w:b/>
          <w:szCs w:val="28"/>
          <w:lang w:val="uk-UA"/>
        </w:rPr>
        <w:t xml:space="preserve"> у </w:t>
      </w:r>
      <w:r w:rsidRPr="0091301A">
        <w:rPr>
          <w:rStyle w:val="fontstyle01"/>
          <w:rFonts w:eastAsia="Myriad Pro" w:cs="Times New Roman"/>
          <w:b/>
          <w:color w:val="auto"/>
          <w:szCs w:val="28"/>
          <w:lang w:val="uk-UA"/>
        </w:rPr>
        <w:t xml:space="preserve">пацієнтів з чутливим до лікарських засобів </w:t>
      </w:r>
      <w:r w:rsidRPr="0091301A">
        <w:rPr>
          <w:rStyle w:val="fontstyle01"/>
          <w:rFonts w:eastAsia="Myriad Pro"/>
          <w:b/>
          <w:szCs w:val="28"/>
          <w:lang w:val="uk-UA"/>
        </w:rPr>
        <w:t>ТБ.</w:t>
      </w:r>
    </w:p>
    <w:p w14:paraId="7A275632" w14:textId="77777777" w:rsidR="00F462DE" w:rsidRPr="0091301A" w:rsidRDefault="00F462DE" w:rsidP="002C5815">
      <w:pPr>
        <w:pStyle w:val="ab"/>
        <w:numPr>
          <w:ilvl w:val="0"/>
          <w:numId w:val="39"/>
        </w:numPr>
        <w:tabs>
          <w:tab w:val="left" w:pos="0"/>
        </w:tabs>
        <w:spacing w:line="252" w:lineRule="auto"/>
        <w:ind w:left="993" w:hanging="284"/>
        <w:jc w:val="both"/>
        <w:outlineLvl w:val="0"/>
        <w:rPr>
          <w:rStyle w:val="fontstyle01"/>
          <w:rFonts w:eastAsia="Calibri"/>
          <w:color w:val="auto"/>
          <w:szCs w:val="28"/>
          <w:lang w:val="uk-UA"/>
        </w:rPr>
      </w:pPr>
      <w:bookmarkStart w:id="98" w:name="_Toc15727020"/>
      <w:r w:rsidRPr="0091301A">
        <w:rPr>
          <w:rStyle w:val="fontstyle01"/>
          <w:rFonts w:eastAsia="Calibri"/>
          <w:szCs w:val="28"/>
          <w:lang w:val="ru-RU"/>
        </w:rPr>
        <w:t xml:space="preserve">Проведення </w:t>
      </w:r>
      <w:r w:rsidRPr="0091301A">
        <w:rPr>
          <w:rStyle w:val="fontstyle01"/>
          <w:rFonts w:eastAsia="Calibri" w:cs="Times New Roman"/>
          <w:color w:val="auto"/>
          <w:szCs w:val="28"/>
          <w:lang w:val="uk-UA"/>
        </w:rPr>
        <w:t>додатков</w:t>
      </w:r>
      <w:r w:rsidRPr="0091301A">
        <w:rPr>
          <w:rStyle w:val="fontstyle01"/>
          <w:rFonts w:eastAsia="Calibri"/>
          <w:szCs w:val="28"/>
          <w:lang w:val="ru-RU"/>
        </w:rPr>
        <w:t xml:space="preserve">ого </w:t>
      </w:r>
      <w:r w:rsidRPr="0091301A">
        <w:rPr>
          <w:rStyle w:val="fontstyle01"/>
          <w:rFonts w:eastAsia="Calibri" w:cs="Times New Roman"/>
          <w:color w:val="auto"/>
          <w:szCs w:val="28"/>
          <w:lang w:val="uk-UA"/>
        </w:rPr>
        <w:t>дослідження щодо причин відсутності чітких переваг КПФД порівнян</w:t>
      </w:r>
      <w:r w:rsidRPr="0091301A">
        <w:rPr>
          <w:rStyle w:val="fontstyle01"/>
          <w:rFonts w:eastAsia="Calibri"/>
          <w:szCs w:val="28"/>
          <w:lang w:val="ru-RU"/>
        </w:rPr>
        <w:t xml:space="preserve">о </w:t>
      </w:r>
      <w:r w:rsidRPr="0091301A">
        <w:rPr>
          <w:rStyle w:val="fontstyle01"/>
          <w:rFonts w:eastAsia="Calibri" w:cs="Times New Roman"/>
          <w:color w:val="auto"/>
          <w:szCs w:val="28"/>
          <w:lang w:val="uk-UA"/>
        </w:rPr>
        <w:t>з монопрепаратами.</w:t>
      </w:r>
      <w:bookmarkEnd w:id="98"/>
    </w:p>
    <w:p w14:paraId="5222BA7E" w14:textId="77777777" w:rsidR="00F462DE" w:rsidRPr="0091301A" w:rsidRDefault="00F462DE" w:rsidP="002C5815">
      <w:pPr>
        <w:pStyle w:val="ab"/>
        <w:numPr>
          <w:ilvl w:val="0"/>
          <w:numId w:val="39"/>
        </w:numPr>
        <w:tabs>
          <w:tab w:val="left" w:pos="0"/>
        </w:tabs>
        <w:spacing w:before="120" w:line="252" w:lineRule="auto"/>
        <w:ind w:left="993" w:hanging="284"/>
        <w:jc w:val="both"/>
        <w:outlineLvl w:val="0"/>
        <w:rPr>
          <w:rStyle w:val="fontstyle01"/>
          <w:rFonts w:eastAsia="Calibri"/>
          <w:color w:val="auto"/>
          <w:szCs w:val="28"/>
          <w:lang w:val="uk-UA"/>
        </w:rPr>
      </w:pPr>
      <w:bookmarkStart w:id="99" w:name="_Toc15727021"/>
      <w:r w:rsidRPr="0091301A">
        <w:rPr>
          <w:rStyle w:val="fontstyle01"/>
          <w:rFonts w:eastAsia="Calibri"/>
          <w:szCs w:val="28"/>
          <w:lang w:val="uk-UA"/>
        </w:rPr>
        <w:t xml:space="preserve">Проведення </w:t>
      </w:r>
      <w:r w:rsidRPr="0091301A">
        <w:rPr>
          <w:rStyle w:val="fontstyle01"/>
          <w:rFonts w:eastAsia="Calibri" w:cs="Times New Roman"/>
          <w:color w:val="auto"/>
          <w:szCs w:val="28"/>
          <w:lang w:val="uk-UA"/>
        </w:rPr>
        <w:t>фармакокінетичн</w:t>
      </w:r>
      <w:r w:rsidRPr="0091301A">
        <w:rPr>
          <w:rStyle w:val="fontstyle01"/>
          <w:rFonts w:eastAsia="Calibri"/>
          <w:szCs w:val="28"/>
          <w:lang w:val="uk-UA"/>
        </w:rPr>
        <w:t xml:space="preserve">ого </w:t>
      </w:r>
      <w:r w:rsidRPr="0091301A">
        <w:rPr>
          <w:rStyle w:val="fontstyle01"/>
          <w:rFonts w:eastAsia="Calibri" w:cs="Times New Roman"/>
          <w:color w:val="auto"/>
          <w:szCs w:val="28"/>
          <w:lang w:val="uk-UA"/>
        </w:rPr>
        <w:t>дослідження щодо біодоступності КПФД</w:t>
      </w:r>
      <w:r w:rsidRPr="0091301A">
        <w:rPr>
          <w:rStyle w:val="fontstyle01"/>
          <w:rFonts w:eastAsia="Calibri"/>
          <w:szCs w:val="28"/>
          <w:lang w:val="uk-UA"/>
        </w:rPr>
        <w:t xml:space="preserve"> </w:t>
      </w:r>
      <w:r w:rsidRPr="0091301A">
        <w:rPr>
          <w:rStyle w:val="fontstyle01"/>
          <w:rFonts w:eastAsia="Calibri" w:cs="Times New Roman"/>
          <w:color w:val="auto"/>
          <w:szCs w:val="28"/>
          <w:lang w:val="uk-UA"/>
        </w:rPr>
        <w:t>порівнян</w:t>
      </w:r>
      <w:r w:rsidRPr="0091301A">
        <w:rPr>
          <w:rStyle w:val="fontstyle01"/>
          <w:rFonts w:eastAsia="Calibri"/>
          <w:szCs w:val="28"/>
          <w:lang w:val="uk-UA"/>
        </w:rPr>
        <w:t xml:space="preserve">о </w:t>
      </w:r>
      <w:r w:rsidRPr="0091301A">
        <w:rPr>
          <w:rStyle w:val="fontstyle01"/>
          <w:rFonts w:eastAsia="Calibri" w:cs="Times New Roman"/>
          <w:color w:val="auto"/>
          <w:szCs w:val="28"/>
          <w:lang w:val="uk-UA"/>
        </w:rPr>
        <w:t>з монопрепаратами</w:t>
      </w:r>
      <w:r w:rsidRPr="0091301A">
        <w:rPr>
          <w:rStyle w:val="fontstyle01"/>
          <w:rFonts w:eastAsia="Calibri"/>
          <w:szCs w:val="28"/>
          <w:lang w:val="uk-UA"/>
        </w:rPr>
        <w:t xml:space="preserve"> </w:t>
      </w:r>
      <w:r w:rsidRPr="0091301A">
        <w:rPr>
          <w:rStyle w:val="fontstyle01"/>
          <w:rFonts w:eastAsia="Calibri" w:cs="Times New Roman"/>
          <w:color w:val="auto"/>
          <w:szCs w:val="28"/>
          <w:lang w:val="uk-UA"/>
        </w:rPr>
        <w:t>та розроб</w:t>
      </w:r>
      <w:r w:rsidRPr="0091301A">
        <w:rPr>
          <w:rStyle w:val="fontstyle01"/>
          <w:rFonts w:eastAsia="Calibri"/>
          <w:szCs w:val="28"/>
          <w:lang w:val="uk-UA"/>
        </w:rPr>
        <w:t xml:space="preserve">лення </w:t>
      </w:r>
      <w:r w:rsidRPr="0091301A">
        <w:rPr>
          <w:rStyle w:val="fontstyle01"/>
          <w:rFonts w:eastAsia="Calibri" w:cs="Times New Roman"/>
          <w:color w:val="auto"/>
          <w:szCs w:val="28"/>
          <w:lang w:val="uk-UA"/>
        </w:rPr>
        <w:t xml:space="preserve">категорії залежності </w:t>
      </w:r>
      <w:r w:rsidRPr="0091301A">
        <w:rPr>
          <w:rStyle w:val="fontstyle01"/>
          <w:rFonts w:eastAsia="Calibri"/>
          <w:szCs w:val="28"/>
          <w:lang w:val="uk-UA"/>
        </w:rPr>
        <w:t xml:space="preserve">маси тіла </w:t>
      </w:r>
      <w:r w:rsidRPr="0091301A">
        <w:rPr>
          <w:rStyle w:val="fontstyle01"/>
          <w:rFonts w:eastAsia="Calibri" w:cs="Times New Roman"/>
          <w:color w:val="auto"/>
          <w:szCs w:val="28"/>
          <w:lang w:val="uk-UA"/>
        </w:rPr>
        <w:t>та дозування.</w:t>
      </w:r>
      <w:bookmarkEnd w:id="99"/>
    </w:p>
    <w:p w14:paraId="19595735" w14:textId="77777777" w:rsidR="00F462DE" w:rsidRPr="0091301A" w:rsidRDefault="00F462DE" w:rsidP="002C5815">
      <w:pPr>
        <w:pStyle w:val="ab"/>
        <w:numPr>
          <w:ilvl w:val="0"/>
          <w:numId w:val="39"/>
        </w:numPr>
        <w:tabs>
          <w:tab w:val="left" w:pos="0"/>
        </w:tabs>
        <w:spacing w:before="120" w:line="252" w:lineRule="auto"/>
        <w:ind w:left="993" w:hanging="284"/>
        <w:jc w:val="both"/>
        <w:outlineLvl w:val="0"/>
        <w:rPr>
          <w:rStyle w:val="fontstyle01"/>
          <w:rFonts w:eastAsia="Calibri"/>
          <w:color w:val="auto"/>
          <w:szCs w:val="28"/>
          <w:lang w:val="uk-UA"/>
        </w:rPr>
      </w:pPr>
      <w:bookmarkStart w:id="100" w:name="_Toc15727022"/>
      <w:r w:rsidRPr="0091301A">
        <w:rPr>
          <w:rStyle w:val="fontstyle01"/>
          <w:rFonts w:eastAsia="Calibri"/>
          <w:szCs w:val="28"/>
          <w:lang w:val="uk-UA"/>
        </w:rPr>
        <w:t xml:space="preserve">Визначення оптимальної </w:t>
      </w:r>
      <w:r w:rsidRPr="0091301A">
        <w:rPr>
          <w:rStyle w:val="fontstyle01"/>
          <w:rFonts w:eastAsia="Calibri" w:cs="Times New Roman"/>
          <w:color w:val="auto"/>
          <w:szCs w:val="28"/>
          <w:lang w:val="uk-UA"/>
        </w:rPr>
        <w:t>доз</w:t>
      </w:r>
      <w:r w:rsidRPr="0091301A">
        <w:rPr>
          <w:rStyle w:val="fontstyle01"/>
          <w:rFonts w:eastAsia="Calibri"/>
          <w:szCs w:val="28"/>
          <w:lang w:val="uk-UA"/>
        </w:rPr>
        <w:t xml:space="preserve">и </w:t>
      </w:r>
      <w:r w:rsidRPr="0091301A">
        <w:rPr>
          <w:rStyle w:val="fontstyle01"/>
          <w:rFonts w:eastAsia="Calibri" w:cs="Times New Roman"/>
          <w:color w:val="auto"/>
          <w:szCs w:val="28"/>
          <w:lang w:val="uk-UA"/>
        </w:rPr>
        <w:t xml:space="preserve">рифампіцину, </w:t>
      </w:r>
      <w:r w:rsidRPr="0091301A">
        <w:rPr>
          <w:rStyle w:val="fontstyle01"/>
          <w:rFonts w:eastAsia="Calibri"/>
          <w:szCs w:val="28"/>
          <w:lang w:val="uk-UA"/>
        </w:rPr>
        <w:t xml:space="preserve">враховуючи </w:t>
      </w:r>
      <w:r w:rsidRPr="0091301A">
        <w:rPr>
          <w:rStyle w:val="fontstyle01"/>
          <w:rFonts w:eastAsia="Calibri" w:cs="Times New Roman"/>
          <w:color w:val="auto"/>
          <w:szCs w:val="28"/>
          <w:lang w:val="uk-UA"/>
        </w:rPr>
        <w:t>різні лікарські форми.</w:t>
      </w:r>
      <w:bookmarkEnd w:id="100"/>
    </w:p>
    <w:p w14:paraId="13734128" w14:textId="77777777" w:rsidR="00F462DE" w:rsidRPr="0091301A" w:rsidRDefault="00F462DE" w:rsidP="002C5815">
      <w:pPr>
        <w:pStyle w:val="ab"/>
        <w:numPr>
          <w:ilvl w:val="0"/>
          <w:numId w:val="39"/>
        </w:numPr>
        <w:tabs>
          <w:tab w:val="left" w:pos="0"/>
        </w:tabs>
        <w:spacing w:before="120" w:line="252" w:lineRule="auto"/>
        <w:ind w:left="993" w:hanging="284"/>
        <w:jc w:val="both"/>
        <w:outlineLvl w:val="0"/>
        <w:rPr>
          <w:rStyle w:val="fontstyle01"/>
          <w:rFonts w:eastAsia="Calibri"/>
          <w:color w:val="auto"/>
          <w:szCs w:val="28"/>
          <w:lang w:val="uk-UA"/>
        </w:rPr>
      </w:pPr>
      <w:bookmarkStart w:id="101" w:name="_Toc15727023"/>
      <w:r w:rsidRPr="0091301A">
        <w:rPr>
          <w:rStyle w:val="fontstyle01"/>
          <w:rFonts w:eastAsia="Calibri"/>
          <w:szCs w:val="28"/>
          <w:lang w:val="ru-RU"/>
        </w:rPr>
        <w:t xml:space="preserve">Проведення </w:t>
      </w:r>
      <w:r w:rsidRPr="0091301A">
        <w:rPr>
          <w:rStyle w:val="fontstyle01"/>
          <w:rFonts w:eastAsia="Calibri" w:cs="Times New Roman"/>
          <w:color w:val="auto"/>
          <w:szCs w:val="28"/>
          <w:lang w:val="uk-UA"/>
        </w:rPr>
        <w:t>додатков</w:t>
      </w:r>
      <w:r w:rsidRPr="0091301A">
        <w:rPr>
          <w:rStyle w:val="fontstyle01"/>
          <w:rFonts w:eastAsia="Calibri"/>
          <w:szCs w:val="28"/>
          <w:lang w:val="ru-RU"/>
        </w:rPr>
        <w:t xml:space="preserve">их </w:t>
      </w:r>
      <w:r w:rsidRPr="0091301A">
        <w:rPr>
          <w:rStyle w:val="fontstyle01"/>
          <w:rFonts w:eastAsia="Calibri" w:cs="Times New Roman"/>
          <w:color w:val="auto"/>
          <w:szCs w:val="28"/>
          <w:lang w:val="uk-UA"/>
        </w:rPr>
        <w:t>якісн</w:t>
      </w:r>
      <w:r w:rsidRPr="0091301A">
        <w:rPr>
          <w:rStyle w:val="fontstyle01"/>
          <w:rFonts w:eastAsia="Calibri"/>
          <w:szCs w:val="28"/>
          <w:lang w:val="ru-RU"/>
        </w:rPr>
        <w:t xml:space="preserve">их </w:t>
      </w:r>
      <w:r w:rsidRPr="0091301A">
        <w:rPr>
          <w:rStyle w:val="fontstyle01"/>
          <w:rFonts w:eastAsia="Calibri" w:cs="Times New Roman"/>
          <w:color w:val="auto"/>
          <w:szCs w:val="28"/>
          <w:lang w:val="uk-UA"/>
        </w:rPr>
        <w:t>досліджен</w:t>
      </w:r>
      <w:r w:rsidRPr="0091301A">
        <w:rPr>
          <w:rStyle w:val="fontstyle01"/>
          <w:rFonts w:eastAsia="Calibri"/>
          <w:szCs w:val="28"/>
          <w:lang w:val="ru-RU"/>
        </w:rPr>
        <w:t xml:space="preserve">ь </w:t>
      </w:r>
      <w:r w:rsidRPr="0091301A">
        <w:rPr>
          <w:rStyle w:val="fontstyle01"/>
          <w:rFonts w:eastAsia="Calibri" w:cs="Times New Roman"/>
          <w:color w:val="auto"/>
          <w:szCs w:val="28"/>
          <w:lang w:val="uk-UA"/>
        </w:rPr>
        <w:t>щодо формування прихильності до прийому лік</w:t>
      </w:r>
      <w:r w:rsidRPr="0091301A">
        <w:rPr>
          <w:rStyle w:val="fontstyle01"/>
          <w:rFonts w:eastAsia="Calibri"/>
          <w:szCs w:val="28"/>
          <w:lang w:val="ru-RU"/>
        </w:rPr>
        <w:t>арських засобів</w:t>
      </w:r>
      <w:r w:rsidRPr="0091301A">
        <w:rPr>
          <w:rStyle w:val="fontstyle01"/>
          <w:rFonts w:eastAsia="Calibri" w:cs="Times New Roman"/>
          <w:color w:val="auto"/>
          <w:szCs w:val="28"/>
          <w:lang w:val="uk-UA"/>
        </w:rPr>
        <w:t>.</w:t>
      </w:r>
      <w:bookmarkEnd w:id="101"/>
    </w:p>
    <w:p w14:paraId="47975826" w14:textId="77777777" w:rsidR="00F462DE" w:rsidRPr="0091301A" w:rsidRDefault="00F462DE" w:rsidP="002C5815">
      <w:pPr>
        <w:pStyle w:val="ab"/>
        <w:numPr>
          <w:ilvl w:val="0"/>
          <w:numId w:val="39"/>
        </w:numPr>
        <w:tabs>
          <w:tab w:val="left" w:pos="0"/>
        </w:tabs>
        <w:spacing w:before="120" w:line="252" w:lineRule="auto"/>
        <w:ind w:left="993" w:hanging="284"/>
        <w:jc w:val="both"/>
        <w:outlineLvl w:val="0"/>
        <w:rPr>
          <w:rStyle w:val="fontstyle01"/>
          <w:rFonts w:eastAsia="Calibri"/>
          <w:color w:val="auto"/>
          <w:szCs w:val="28"/>
          <w:lang w:val="uk-UA"/>
        </w:rPr>
      </w:pPr>
      <w:bookmarkStart w:id="102" w:name="_Toc15727024"/>
      <w:r w:rsidRPr="0091301A">
        <w:rPr>
          <w:rStyle w:val="fontstyle01"/>
          <w:rFonts w:eastAsia="Calibri"/>
          <w:szCs w:val="28"/>
          <w:lang w:val="uk-UA"/>
        </w:rPr>
        <w:t xml:space="preserve">Подальше доопрацювання </w:t>
      </w:r>
      <w:r w:rsidRPr="0091301A">
        <w:rPr>
          <w:rStyle w:val="fontstyle01"/>
          <w:rFonts w:eastAsia="Calibri" w:cs="Times New Roman"/>
          <w:color w:val="auto"/>
          <w:szCs w:val="28"/>
          <w:lang w:val="uk-UA"/>
        </w:rPr>
        <w:t>КПФД</w:t>
      </w:r>
      <w:r w:rsidRPr="0091301A">
        <w:rPr>
          <w:rStyle w:val="fontstyle01"/>
          <w:rFonts w:eastAsia="Calibri"/>
          <w:szCs w:val="28"/>
          <w:lang w:val="uk-UA"/>
        </w:rPr>
        <w:t xml:space="preserve"> з </w:t>
      </w:r>
      <w:r w:rsidRPr="0091301A">
        <w:rPr>
          <w:rStyle w:val="fontstyle01"/>
          <w:rFonts w:eastAsia="Calibri" w:cs="Times New Roman"/>
          <w:color w:val="auto"/>
          <w:szCs w:val="28"/>
          <w:lang w:val="uk-UA"/>
        </w:rPr>
        <w:t xml:space="preserve">метою </w:t>
      </w:r>
      <w:r w:rsidRPr="0091301A">
        <w:rPr>
          <w:rStyle w:val="fontstyle01"/>
          <w:rFonts w:eastAsia="Calibri"/>
          <w:szCs w:val="28"/>
          <w:lang w:val="uk-UA"/>
        </w:rPr>
        <w:t xml:space="preserve">зниження </w:t>
      </w:r>
      <w:r w:rsidRPr="0091301A">
        <w:rPr>
          <w:rStyle w:val="fontstyle01"/>
          <w:rFonts w:eastAsia="Calibri" w:cs="Times New Roman"/>
          <w:color w:val="auto"/>
          <w:szCs w:val="28"/>
          <w:lang w:val="uk-UA"/>
        </w:rPr>
        <w:t xml:space="preserve">кількості лікарських </w:t>
      </w:r>
      <w:r w:rsidRPr="0091301A">
        <w:rPr>
          <w:rStyle w:val="fontstyle01"/>
          <w:rFonts w:eastAsia="Calibri"/>
          <w:szCs w:val="28"/>
          <w:lang w:val="uk-UA"/>
        </w:rPr>
        <w:t>засобів</w:t>
      </w:r>
      <w:r w:rsidRPr="0091301A">
        <w:rPr>
          <w:rStyle w:val="fontstyle01"/>
          <w:rFonts w:eastAsia="Calibri" w:cs="Times New Roman"/>
          <w:color w:val="auto"/>
          <w:szCs w:val="28"/>
          <w:lang w:val="uk-UA"/>
        </w:rPr>
        <w:t>, що прийма</w:t>
      </w:r>
      <w:r w:rsidRPr="0091301A">
        <w:rPr>
          <w:rStyle w:val="fontstyle01"/>
          <w:rFonts w:eastAsia="Calibri"/>
          <w:szCs w:val="28"/>
          <w:lang w:val="uk-UA"/>
        </w:rPr>
        <w:t xml:space="preserve">ють </w:t>
      </w:r>
      <w:r w:rsidRPr="0091301A">
        <w:rPr>
          <w:rStyle w:val="fontstyle01"/>
          <w:rFonts w:eastAsia="Calibri" w:cs="Times New Roman"/>
          <w:color w:val="auto"/>
          <w:szCs w:val="28"/>
          <w:lang w:val="uk-UA"/>
        </w:rPr>
        <w:t>пацієнт</w:t>
      </w:r>
      <w:r w:rsidRPr="0091301A">
        <w:rPr>
          <w:rStyle w:val="fontstyle01"/>
          <w:rFonts w:eastAsia="Calibri"/>
          <w:szCs w:val="28"/>
          <w:lang w:val="uk-UA"/>
        </w:rPr>
        <w:t>и</w:t>
      </w:r>
      <w:r w:rsidRPr="0091301A">
        <w:rPr>
          <w:rStyle w:val="fontstyle01"/>
          <w:rFonts w:eastAsia="Calibri" w:cs="Times New Roman"/>
          <w:color w:val="auto"/>
          <w:szCs w:val="28"/>
          <w:lang w:val="uk-UA"/>
        </w:rPr>
        <w:t>, особливо</w:t>
      </w:r>
      <w:r w:rsidRPr="0091301A">
        <w:rPr>
          <w:rStyle w:val="fontstyle01"/>
          <w:rFonts w:eastAsia="Calibri"/>
          <w:szCs w:val="28"/>
          <w:lang w:val="uk-UA"/>
        </w:rPr>
        <w:t xml:space="preserve"> </w:t>
      </w:r>
      <w:r w:rsidRPr="0091301A">
        <w:rPr>
          <w:rStyle w:val="fontstyle01"/>
          <w:rFonts w:eastAsia="Calibri" w:cs="Times New Roman"/>
          <w:color w:val="auto"/>
          <w:szCs w:val="28"/>
          <w:lang w:val="uk-UA"/>
        </w:rPr>
        <w:t>пацієнт</w:t>
      </w:r>
      <w:r w:rsidRPr="0091301A">
        <w:rPr>
          <w:rStyle w:val="fontstyle01"/>
          <w:rFonts w:eastAsia="Calibri"/>
          <w:szCs w:val="28"/>
          <w:lang w:val="uk-UA"/>
        </w:rPr>
        <w:t>и і</w:t>
      </w:r>
      <w:r w:rsidRPr="0091301A">
        <w:rPr>
          <w:rStyle w:val="fontstyle01"/>
          <w:rFonts w:eastAsia="Calibri" w:cs="Times New Roman"/>
          <w:color w:val="auto"/>
          <w:szCs w:val="28"/>
          <w:lang w:val="uk-UA"/>
        </w:rPr>
        <w:t>з супутніми захворюваннями.</w:t>
      </w:r>
      <w:bookmarkEnd w:id="102"/>
    </w:p>
    <w:p w14:paraId="141D81A0" w14:textId="77777777" w:rsidR="00F462DE" w:rsidRPr="0091301A" w:rsidRDefault="00F462DE" w:rsidP="0091301A">
      <w:pPr>
        <w:spacing w:before="120"/>
        <w:jc w:val="both"/>
        <w:rPr>
          <w:rStyle w:val="fontstyle01"/>
          <w:rFonts w:eastAsia="Myriad Pro" w:cs="Times New Roman"/>
          <w:b/>
          <w:color w:val="auto"/>
          <w:szCs w:val="28"/>
          <w:lang w:val="uk-UA"/>
        </w:rPr>
      </w:pPr>
      <w:r w:rsidRPr="0091301A">
        <w:rPr>
          <w:rStyle w:val="fontstyle01"/>
          <w:rFonts w:eastAsia="Myriad Pro"/>
          <w:b/>
          <w:szCs w:val="28"/>
          <w:lang w:val="uk-UA"/>
        </w:rPr>
        <w:t>3. </w:t>
      </w:r>
      <w:r w:rsidRPr="0091301A">
        <w:rPr>
          <w:rStyle w:val="fontstyle01"/>
          <w:rFonts w:eastAsia="Myriad Pro" w:cs="Times New Roman"/>
          <w:b/>
          <w:color w:val="auto"/>
          <w:szCs w:val="28"/>
          <w:lang w:val="uk-UA"/>
        </w:rPr>
        <w:t>Ефективність переривчастого прийому (тричі на тиждень) протитуберкульозних препаратів</w:t>
      </w:r>
      <w:r w:rsidRPr="0091301A">
        <w:rPr>
          <w:rStyle w:val="fontstyle01"/>
          <w:rFonts w:eastAsia="Myriad Pro"/>
          <w:b/>
          <w:szCs w:val="28"/>
          <w:lang w:val="uk-UA"/>
        </w:rPr>
        <w:t xml:space="preserve"> </w:t>
      </w:r>
      <w:r w:rsidRPr="0091301A">
        <w:rPr>
          <w:rStyle w:val="fontstyle01"/>
          <w:rFonts w:eastAsia="Myriad Pro" w:cs="Times New Roman"/>
          <w:b/>
          <w:color w:val="auto"/>
          <w:szCs w:val="28"/>
          <w:lang w:val="uk-UA"/>
        </w:rPr>
        <w:t>як під час інтенсивної, так і протягом підтриму</w:t>
      </w:r>
      <w:r w:rsidRPr="0091301A">
        <w:rPr>
          <w:rStyle w:val="fontstyle01"/>
          <w:rFonts w:eastAsia="Myriad Pro"/>
          <w:b/>
          <w:szCs w:val="28"/>
          <w:lang w:val="uk-UA"/>
        </w:rPr>
        <w:t>вальн</w:t>
      </w:r>
      <w:r w:rsidRPr="0091301A">
        <w:rPr>
          <w:rStyle w:val="fontstyle01"/>
          <w:rFonts w:eastAsia="Myriad Pro" w:cs="Times New Roman"/>
          <w:b/>
          <w:color w:val="auto"/>
          <w:szCs w:val="28"/>
          <w:lang w:val="uk-UA"/>
        </w:rPr>
        <w:t>ої фази лікування, порівнян</w:t>
      </w:r>
      <w:r w:rsidRPr="0091301A">
        <w:rPr>
          <w:rStyle w:val="fontstyle01"/>
          <w:rFonts w:eastAsia="Myriad Pro"/>
          <w:b/>
          <w:szCs w:val="28"/>
          <w:lang w:val="uk-UA"/>
        </w:rPr>
        <w:t xml:space="preserve">о </w:t>
      </w:r>
      <w:r w:rsidRPr="0091301A">
        <w:rPr>
          <w:rStyle w:val="fontstyle01"/>
          <w:rFonts w:eastAsia="Myriad Pro" w:cs="Times New Roman"/>
          <w:b/>
          <w:color w:val="auto"/>
          <w:szCs w:val="28"/>
          <w:lang w:val="uk-UA"/>
        </w:rPr>
        <w:t>зі щоденним прийомом</w:t>
      </w:r>
      <w:r w:rsidRPr="0091301A">
        <w:rPr>
          <w:rStyle w:val="fontstyle01"/>
          <w:rFonts w:eastAsia="Myriad Pro"/>
          <w:b/>
          <w:szCs w:val="28"/>
          <w:lang w:val="uk-UA"/>
        </w:rPr>
        <w:t>.</w:t>
      </w:r>
    </w:p>
    <w:p w14:paraId="4B02861B"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03" w:name="_Toc15727025"/>
      <w:r w:rsidRPr="0091301A">
        <w:rPr>
          <w:rStyle w:val="fontstyle01"/>
          <w:rFonts w:eastAsia="Calibri"/>
          <w:szCs w:val="28"/>
          <w:lang w:val="uk-UA"/>
        </w:rPr>
        <w:t xml:space="preserve">Ефективність </w:t>
      </w:r>
      <w:r w:rsidRPr="0091301A">
        <w:rPr>
          <w:rStyle w:val="fontstyle01"/>
          <w:rFonts w:eastAsia="Calibri" w:cs="Times New Roman"/>
          <w:color w:val="auto"/>
          <w:szCs w:val="28"/>
          <w:lang w:val="uk-UA"/>
        </w:rPr>
        <w:t>прийому лік</w:t>
      </w:r>
      <w:r w:rsidRPr="0091301A">
        <w:rPr>
          <w:rStyle w:val="fontstyle01"/>
          <w:rFonts w:eastAsia="Calibri"/>
          <w:szCs w:val="28"/>
          <w:lang w:val="uk-UA"/>
        </w:rPr>
        <w:t xml:space="preserve">арських засобів </w:t>
      </w:r>
      <w:r w:rsidRPr="0091301A">
        <w:rPr>
          <w:rStyle w:val="fontstyle01"/>
          <w:rFonts w:eastAsia="Calibri" w:cs="Times New Roman"/>
          <w:color w:val="auto"/>
          <w:szCs w:val="28"/>
          <w:lang w:val="uk-UA"/>
        </w:rPr>
        <w:t>5 днів на тиждень</w:t>
      </w:r>
      <w:r w:rsidRPr="0091301A">
        <w:rPr>
          <w:rStyle w:val="fontstyle01"/>
          <w:rFonts w:eastAsia="Calibri"/>
          <w:szCs w:val="28"/>
          <w:lang w:val="uk-UA"/>
        </w:rPr>
        <w:t xml:space="preserve"> </w:t>
      </w:r>
      <w:r w:rsidRPr="0091301A">
        <w:rPr>
          <w:rStyle w:val="fontstyle01"/>
          <w:rFonts w:eastAsia="Calibri" w:cs="Times New Roman"/>
          <w:color w:val="auto"/>
          <w:szCs w:val="28"/>
          <w:lang w:val="uk-UA"/>
        </w:rPr>
        <w:t>порівняно з прийомом 7 днів на тиждень</w:t>
      </w:r>
      <w:r w:rsidRPr="0091301A">
        <w:rPr>
          <w:rStyle w:val="fontstyle01"/>
          <w:rFonts w:eastAsia="Calibri"/>
          <w:szCs w:val="28"/>
          <w:lang w:val="uk-UA"/>
        </w:rPr>
        <w:t xml:space="preserve"> </w:t>
      </w:r>
      <w:r w:rsidRPr="0091301A">
        <w:rPr>
          <w:rStyle w:val="fontstyle01"/>
          <w:rFonts w:eastAsia="Calibri" w:cs="Times New Roman"/>
          <w:color w:val="auto"/>
          <w:szCs w:val="28"/>
          <w:lang w:val="uk-UA"/>
        </w:rPr>
        <w:t>під час інтенсивної фази лікування (тобто, пропускання прийому у вихідні дні).</w:t>
      </w:r>
      <w:bookmarkEnd w:id="103"/>
    </w:p>
    <w:p w14:paraId="3ADF8F61" w14:textId="77777777" w:rsidR="00F462DE" w:rsidRPr="0091301A" w:rsidRDefault="00F462DE" w:rsidP="0091301A">
      <w:pPr>
        <w:pStyle w:val="ab"/>
        <w:numPr>
          <w:ilvl w:val="0"/>
          <w:numId w:val="39"/>
        </w:numPr>
        <w:tabs>
          <w:tab w:val="left" w:pos="0"/>
        </w:tabs>
        <w:spacing w:before="120"/>
        <w:ind w:left="993" w:hanging="284"/>
        <w:jc w:val="both"/>
        <w:outlineLvl w:val="0"/>
        <w:rPr>
          <w:rStyle w:val="fontstyle01"/>
          <w:rFonts w:eastAsia="Calibri"/>
          <w:color w:val="auto"/>
          <w:szCs w:val="28"/>
          <w:lang w:val="uk-UA"/>
        </w:rPr>
      </w:pPr>
      <w:bookmarkStart w:id="104" w:name="_Toc15727026"/>
      <w:r w:rsidRPr="0091301A">
        <w:rPr>
          <w:rStyle w:val="fontstyle01"/>
          <w:rFonts w:eastAsia="Calibri" w:cs="Times New Roman"/>
          <w:color w:val="auto"/>
          <w:szCs w:val="28"/>
          <w:lang w:val="uk-UA"/>
        </w:rPr>
        <w:t>Оптимальна тривалість лікування під час інтенсивної фази</w:t>
      </w:r>
      <w:r w:rsidRPr="0091301A">
        <w:rPr>
          <w:rStyle w:val="fontstyle01"/>
          <w:color w:val="auto"/>
          <w:szCs w:val="28"/>
          <w:lang w:val="uk-UA"/>
        </w:rPr>
        <w:t>.</w:t>
      </w:r>
      <w:bookmarkEnd w:id="104"/>
    </w:p>
    <w:p w14:paraId="2D8C4059" w14:textId="77777777" w:rsidR="00F462DE" w:rsidRPr="0091301A" w:rsidRDefault="00F462DE" w:rsidP="0091301A">
      <w:pPr>
        <w:pStyle w:val="ab"/>
        <w:numPr>
          <w:ilvl w:val="0"/>
          <w:numId w:val="39"/>
        </w:numPr>
        <w:tabs>
          <w:tab w:val="left" w:pos="0"/>
        </w:tabs>
        <w:spacing w:before="120"/>
        <w:ind w:left="993" w:hanging="284"/>
        <w:jc w:val="both"/>
        <w:outlineLvl w:val="0"/>
        <w:rPr>
          <w:rStyle w:val="fontstyle01"/>
          <w:rFonts w:eastAsia="Calibri" w:cs="Times New Roman"/>
          <w:color w:val="auto"/>
          <w:szCs w:val="28"/>
          <w:lang w:val="uk-UA"/>
        </w:rPr>
      </w:pPr>
      <w:bookmarkStart w:id="105" w:name="_Toc15727027"/>
      <w:r w:rsidRPr="0091301A">
        <w:rPr>
          <w:rStyle w:val="fontstyle01"/>
          <w:rFonts w:eastAsia="Calibri"/>
          <w:szCs w:val="28"/>
          <w:lang w:val="uk-UA"/>
        </w:rPr>
        <w:t xml:space="preserve">Проведення додаткового </w:t>
      </w:r>
      <w:r w:rsidRPr="0091301A">
        <w:rPr>
          <w:rStyle w:val="fontstyle01"/>
          <w:rFonts w:eastAsia="Calibri" w:cs="Times New Roman"/>
          <w:color w:val="auto"/>
          <w:szCs w:val="28"/>
          <w:lang w:val="uk-UA"/>
        </w:rPr>
        <w:t xml:space="preserve">дослідження </w:t>
      </w:r>
      <w:r w:rsidRPr="0091301A">
        <w:rPr>
          <w:rStyle w:val="fontstyle01"/>
          <w:rFonts w:eastAsia="Calibri"/>
          <w:szCs w:val="28"/>
          <w:lang w:val="uk-UA"/>
        </w:rPr>
        <w:t xml:space="preserve">для визначення </w:t>
      </w:r>
      <w:r w:rsidRPr="0091301A">
        <w:rPr>
          <w:rStyle w:val="fontstyle01"/>
          <w:rFonts w:eastAsia="Calibri" w:cs="Times New Roman"/>
          <w:color w:val="auto"/>
          <w:szCs w:val="28"/>
          <w:lang w:val="uk-UA"/>
        </w:rPr>
        <w:t>переваг прийому лік</w:t>
      </w:r>
      <w:r w:rsidRPr="0091301A">
        <w:rPr>
          <w:rStyle w:val="fontstyle01"/>
          <w:rFonts w:eastAsia="Calibri"/>
          <w:szCs w:val="28"/>
          <w:lang w:val="uk-UA"/>
        </w:rPr>
        <w:t xml:space="preserve">арських засобів </w:t>
      </w:r>
      <w:r w:rsidRPr="0091301A">
        <w:rPr>
          <w:rStyle w:val="fontstyle01"/>
          <w:rFonts w:eastAsia="Calibri" w:cs="Times New Roman"/>
          <w:color w:val="auto"/>
          <w:szCs w:val="28"/>
          <w:lang w:val="uk-UA"/>
        </w:rPr>
        <w:t>тричі на тиждень під час підтриму</w:t>
      </w:r>
      <w:r w:rsidRPr="0091301A">
        <w:rPr>
          <w:rStyle w:val="fontstyle01"/>
          <w:rFonts w:eastAsia="Calibri"/>
          <w:szCs w:val="28"/>
          <w:lang w:val="uk-UA"/>
        </w:rPr>
        <w:t>вальн</w:t>
      </w:r>
      <w:r w:rsidRPr="0091301A">
        <w:rPr>
          <w:rStyle w:val="fontstyle01"/>
          <w:rFonts w:eastAsia="Calibri" w:cs="Times New Roman"/>
          <w:color w:val="auto"/>
          <w:szCs w:val="28"/>
          <w:lang w:val="uk-UA"/>
        </w:rPr>
        <w:t>ої фази,</w:t>
      </w:r>
      <w:r w:rsidRPr="0091301A">
        <w:rPr>
          <w:rStyle w:val="fontstyle01"/>
          <w:rFonts w:eastAsia="Calibri"/>
          <w:color w:val="auto"/>
          <w:szCs w:val="28"/>
          <w:lang w:val="uk-UA"/>
        </w:rPr>
        <w:t xml:space="preserve"> </w:t>
      </w:r>
      <w:r w:rsidRPr="0091301A">
        <w:rPr>
          <w:rStyle w:val="fontstyle01"/>
          <w:rFonts w:eastAsia="Calibri"/>
          <w:szCs w:val="28"/>
          <w:lang w:val="uk-UA"/>
        </w:rPr>
        <w:t xml:space="preserve">оскільки </w:t>
      </w:r>
      <w:r w:rsidRPr="0091301A">
        <w:rPr>
          <w:rStyle w:val="fontstyle01"/>
          <w:rFonts w:eastAsia="Calibri"/>
          <w:color w:val="auto"/>
          <w:szCs w:val="28"/>
          <w:lang w:val="uk-UA"/>
        </w:rPr>
        <w:t xml:space="preserve">у чинному огляді </w:t>
      </w:r>
      <w:r w:rsidRPr="0091301A">
        <w:rPr>
          <w:rStyle w:val="fontstyle01"/>
          <w:rFonts w:eastAsia="Calibri"/>
          <w:szCs w:val="28"/>
          <w:lang w:val="uk-UA"/>
        </w:rPr>
        <w:t xml:space="preserve">відзначено </w:t>
      </w:r>
      <w:r w:rsidRPr="0091301A">
        <w:rPr>
          <w:rStyle w:val="fontstyle01"/>
          <w:rFonts w:eastAsia="Calibri"/>
          <w:color w:val="auto"/>
          <w:szCs w:val="28"/>
          <w:lang w:val="uk-UA"/>
        </w:rPr>
        <w:t>невелик</w:t>
      </w:r>
      <w:r w:rsidRPr="0091301A">
        <w:rPr>
          <w:rStyle w:val="fontstyle01"/>
          <w:rFonts w:eastAsia="Calibri"/>
          <w:szCs w:val="28"/>
          <w:lang w:val="uk-UA"/>
        </w:rPr>
        <w:t xml:space="preserve">у </w:t>
      </w:r>
      <w:r w:rsidRPr="0091301A">
        <w:rPr>
          <w:rStyle w:val="fontstyle01"/>
          <w:rFonts w:eastAsia="Calibri"/>
          <w:color w:val="auto"/>
          <w:szCs w:val="28"/>
          <w:lang w:val="uk-UA"/>
        </w:rPr>
        <w:t>різниц</w:t>
      </w:r>
      <w:r w:rsidRPr="0091301A">
        <w:rPr>
          <w:rStyle w:val="fontstyle01"/>
          <w:rFonts w:eastAsia="Calibri"/>
          <w:szCs w:val="28"/>
          <w:lang w:val="uk-UA"/>
        </w:rPr>
        <w:t xml:space="preserve">ю </w:t>
      </w:r>
      <w:r w:rsidRPr="0091301A">
        <w:rPr>
          <w:rStyle w:val="fontstyle01"/>
          <w:rFonts w:eastAsia="Calibri"/>
          <w:color w:val="auto"/>
          <w:szCs w:val="28"/>
          <w:lang w:val="uk-UA"/>
        </w:rPr>
        <w:t>щодо ефективності між прийомом лік</w:t>
      </w:r>
      <w:r w:rsidRPr="0091301A">
        <w:rPr>
          <w:rStyle w:val="fontstyle01"/>
          <w:rFonts w:eastAsia="Calibri"/>
          <w:szCs w:val="28"/>
          <w:lang w:val="uk-UA"/>
        </w:rPr>
        <w:t xml:space="preserve">арських засобів </w:t>
      </w:r>
      <w:r w:rsidRPr="0091301A">
        <w:rPr>
          <w:rStyle w:val="fontstyle01"/>
          <w:rFonts w:eastAsia="Calibri"/>
          <w:color w:val="auto"/>
          <w:szCs w:val="28"/>
          <w:lang w:val="uk-UA"/>
        </w:rPr>
        <w:t xml:space="preserve">тричі на тиждень та </w:t>
      </w:r>
      <w:r w:rsidRPr="0091301A">
        <w:rPr>
          <w:rStyle w:val="fontstyle01"/>
          <w:rFonts w:eastAsia="Calibri" w:cs="Times New Roman"/>
          <w:color w:val="auto"/>
          <w:szCs w:val="28"/>
          <w:lang w:val="uk-UA"/>
        </w:rPr>
        <w:t xml:space="preserve">щоденним прийомом </w:t>
      </w:r>
      <w:r w:rsidRPr="0091301A">
        <w:rPr>
          <w:rStyle w:val="fontstyle01"/>
          <w:rFonts w:eastAsia="Calibri"/>
          <w:color w:val="auto"/>
          <w:szCs w:val="28"/>
          <w:lang w:val="uk-UA"/>
        </w:rPr>
        <w:t>під час підтриму</w:t>
      </w:r>
      <w:r w:rsidRPr="0091301A">
        <w:rPr>
          <w:rStyle w:val="fontstyle01"/>
          <w:rFonts w:eastAsia="Calibri"/>
          <w:szCs w:val="28"/>
          <w:lang w:val="uk-UA"/>
        </w:rPr>
        <w:t>вальн</w:t>
      </w:r>
      <w:r w:rsidRPr="0091301A">
        <w:rPr>
          <w:rStyle w:val="fontstyle01"/>
          <w:rFonts w:eastAsia="Calibri"/>
          <w:color w:val="auto"/>
          <w:szCs w:val="28"/>
          <w:lang w:val="uk-UA"/>
        </w:rPr>
        <w:t>ої фази</w:t>
      </w:r>
      <w:r w:rsidRPr="0091301A">
        <w:rPr>
          <w:rStyle w:val="fontstyle01"/>
          <w:rFonts w:eastAsia="Calibri" w:cs="Times New Roman"/>
          <w:color w:val="auto"/>
          <w:szCs w:val="28"/>
          <w:lang w:val="uk-UA"/>
        </w:rPr>
        <w:t>.</w:t>
      </w:r>
      <w:bookmarkEnd w:id="105"/>
    </w:p>
    <w:p w14:paraId="788D7470" w14:textId="77777777" w:rsidR="00F462DE" w:rsidRPr="0091301A" w:rsidRDefault="00F462DE" w:rsidP="0091301A">
      <w:pPr>
        <w:spacing w:before="120"/>
        <w:jc w:val="both"/>
        <w:rPr>
          <w:rStyle w:val="fontstyle01"/>
          <w:rFonts w:eastAsia="Myriad Pro" w:cs="Times New Roman"/>
          <w:b/>
          <w:color w:val="auto"/>
          <w:szCs w:val="28"/>
          <w:lang w:val="uk-UA"/>
        </w:rPr>
      </w:pPr>
      <w:r w:rsidRPr="0091301A">
        <w:rPr>
          <w:rStyle w:val="fontstyle01"/>
          <w:rFonts w:eastAsia="Myriad Pro"/>
          <w:b/>
          <w:szCs w:val="28"/>
          <w:lang w:val="uk-UA"/>
        </w:rPr>
        <w:t>4. </w:t>
      </w:r>
      <w:r w:rsidRPr="0091301A">
        <w:rPr>
          <w:rStyle w:val="fontstyle01"/>
          <w:rFonts w:eastAsia="Myriad Pro" w:cs="Times New Roman"/>
          <w:b/>
          <w:color w:val="auto"/>
          <w:szCs w:val="28"/>
          <w:lang w:val="uk-UA"/>
        </w:rPr>
        <w:t xml:space="preserve">Ефективність курсу лікування </w:t>
      </w:r>
      <w:r w:rsidRPr="0091301A">
        <w:rPr>
          <w:rStyle w:val="fontstyle01"/>
          <w:rFonts w:eastAsia="Myriad Pro"/>
          <w:b/>
          <w:szCs w:val="28"/>
          <w:lang w:val="uk-UA"/>
        </w:rPr>
        <w:t>ТБ</w:t>
      </w:r>
      <w:r w:rsidRPr="0091301A">
        <w:rPr>
          <w:rStyle w:val="fontstyle01"/>
          <w:rFonts w:eastAsia="Myriad Pro" w:cs="Times New Roman"/>
          <w:b/>
          <w:color w:val="auto"/>
          <w:szCs w:val="28"/>
          <w:lang w:val="uk-UA"/>
        </w:rPr>
        <w:t>, що перевищує 8 міс, порівнян</w:t>
      </w:r>
      <w:r w:rsidRPr="0091301A">
        <w:rPr>
          <w:rStyle w:val="fontstyle01"/>
          <w:rFonts w:eastAsia="Myriad Pro"/>
          <w:b/>
          <w:szCs w:val="28"/>
          <w:lang w:val="uk-UA"/>
        </w:rPr>
        <w:t xml:space="preserve">о </w:t>
      </w:r>
      <w:r w:rsidRPr="0091301A">
        <w:rPr>
          <w:rStyle w:val="fontstyle01"/>
          <w:rFonts w:eastAsia="Myriad Pro" w:cs="Times New Roman"/>
          <w:b/>
          <w:color w:val="auto"/>
          <w:szCs w:val="28"/>
          <w:lang w:val="uk-UA"/>
        </w:rPr>
        <w:t>зі стандартизованим 6-місячним курсом лікування</w:t>
      </w:r>
      <w:r w:rsidRPr="0091301A">
        <w:rPr>
          <w:rStyle w:val="fontstyle01"/>
          <w:rFonts w:eastAsia="Myriad Pro"/>
          <w:b/>
          <w:szCs w:val="28"/>
          <w:lang w:val="uk-UA"/>
        </w:rPr>
        <w:t xml:space="preserve"> у </w:t>
      </w:r>
      <w:r w:rsidRPr="0091301A">
        <w:rPr>
          <w:rStyle w:val="fontstyle01"/>
          <w:rFonts w:eastAsia="Myriad Pro" w:cs="Times New Roman"/>
          <w:b/>
          <w:color w:val="auto"/>
          <w:szCs w:val="28"/>
          <w:lang w:val="uk-UA"/>
        </w:rPr>
        <w:t xml:space="preserve">пацієнтів з чутливим до лікарських засобів </w:t>
      </w:r>
      <w:r w:rsidRPr="0091301A">
        <w:rPr>
          <w:rStyle w:val="fontstyle01"/>
          <w:rFonts w:eastAsia="Myriad Pro"/>
          <w:b/>
          <w:szCs w:val="28"/>
          <w:lang w:val="uk-UA"/>
        </w:rPr>
        <w:t xml:space="preserve">ТБ </w:t>
      </w:r>
      <w:r w:rsidRPr="0091301A">
        <w:rPr>
          <w:rStyle w:val="fontstyle01"/>
          <w:rFonts w:eastAsia="Myriad Pro" w:cs="Times New Roman"/>
          <w:b/>
          <w:color w:val="auto"/>
          <w:szCs w:val="28"/>
          <w:lang w:val="uk-UA"/>
        </w:rPr>
        <w:t>легень та коінфекцією ВІЛ</w:t>
      </w:r>
      <w:r w:rsidRPr="0091301A">
        <w:rPr>
          <w:rStyle w:val="fontstyle01"/>
          <w:rFonts w:eastAsia="Myriad Pro"/>
          <w:b/>
          <w:szCs w:val="28"/>
          <w:lang w:val="uk-UA"/>
        </w:rPr>
        <w:t>/ТБ.</w:t>
      </w:r>
    </w:p>
    <w:p w14:paraId="65B8F248"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06" w:name="_Toc15727028"/>
      <w:r w:rsidRPr="0091301A">
        <w:rPr>
          <w:rStyle w:val="fontstyle01"/>
          <w:rFonts w:eastAsia="Calibri"/>
          <w:szCs w:val="28"/>
          <w:lang w:val="uk-UA"/>
        </w:rPr>
        <w:t>Визначення</w:t>
      </w:r>
      <w:r w:rsidRPr="0091301A">
        <w:rPr>
          <w:rStyle w:val="fontstyle01"/>
          <w:rFonts w:eastAsia="Calibri"/>
          <w:color w:val="auto"/>
          <w:szCs w:val="28"/>
          <w:lang w:val="uk-UA"/>
        </w:rPr>
        <w:t xml:space="preserve"> фактор</w:t>
      </w:r>
      <w:r w:rsidRPr="0091301A">
        <w:rPr>
          <w:rStyle w:val="fontstyle01"/>
          <w:rFonts w:eastAsia="Calibri"/>
          <w:szCs w:val="28"/>
          <w:lang w:val="uk-UA"/>
        </w:rPr>
        <w:t xml:space="preserve">ів, що </w:t>
      </w:r>
      <w:r w:rsidRPr="0091301A">
        <w:rPr>
          <w:rStyle w:val="fontstyle01"/>
          <w:rFonts w:eastAsia="Calibri"/>
          <w:color w:val="auto"/>
          <w:szCs w:val="28"/>
          <w:lang w:val="uk-UA"/>
        </w:rPr>
        <w:t xml:space="preserve">можуть спричиняти у людей, особливо у ЛЖВ, невідповідну реакцію на лікування </w:t>
      </w:r>
      <w:r w:rsidRPr="0091301A">
        <w:rPr>
          <w:rStyle w:val="fontstyle01"/>
          <w:rFonts w:eastAsia="Calibri"/>
          <w:szCs w:val="28"/>
          <w:lang w:val="uk-UA"/>
        </w:rPr>
        <w:t xml:space="preserve">ТБ </w:t>
      </w:r>
      <w:r w:rsidRPr="0091301A">
        <w:rPr>
          <w:rStyle w:val="fontstyle01"/>
          <w:rFonts w:eastAsia="Calibri"/>
          <w:color w:val="auto"/>
          <w:szCs w:val="28"/>
          <w:lang w:val="uk-UA"/>
        </w:rPr>
        <w:t>(наприклад, пізній початок АРТ, низька кількість лімфоцитів</w:t>
      </w:r>
      <w:r w:rsidRPr="0091301A">
        <w:rPr>
          <w:rStyle w:val="fontstyle01"/>
          <w:rFonts w:eastAsia="Calibri"/>
          <w:szCs w:val="28"/>
          <w:lang w:val="uk-UA"/>
        </w:rPr>
        <w:t xml:space="preserve"> </w:t>
      </w:r>
      <w:r w:rsidRPr="0091301A">
        <w:rPr>
          <w:rStyle w:val="fontstyle01"/>
          <w:rFonts w:eastAsia="Calibri"/>
          <w:color w:val="auto"/>
          <w:szCs w:val="28"/>
          <w:lang w:val="uk-UA"/>
        </w:rPr>
        <w:t xml:space="preserve">CD4, резистентність до протитуберкульозних препаратів, кумулятивна токсичність препаратів, взаємодія лікарських </w:t>
      </w:r>
      <w:r w:rsidRPr="0091301A">
        <w:rPr>
          <w:rStyle w:val="fontstyle01"/>
          <w:rFonts w:eastAsia="Calibri"/>
          <w:szCs w:val="28"/>
          <w:lang w:val="uk-UA"/>
        </w:rPr>
        <w:t xml:space="preserve">засобів </w:t>
      </w:r>
      <w:r w:rsidRPr="0091301A">
        <w:rPr>
          <w:rStyle w:val="fontstyle01"/>
          <w:rFonts w:eastAsia="Calibri"/>
          <w:color w:val="auto"/>
          <w:szCs w:val="28"/>
          <w:lang w:val="uk-UA"/>
        </w:rPr>
        <w:t>з новими препаратами АРТ).</w:t>
      </w:r>
      <w:bookmarkEnd w:id="106"/>
    </w:p>
    <w:p w14:paraId="0333AF44" w14:textId="77777777" w:rsidR="00F462DE" w:rsidRPr="0091301A" w:rsidRDefault="00F462DE" w:rsidP="0091301A">
      <w:pPr>
        <w:pStyle w:val="ab"/>
        <w:numPr>
          <w:ilvl w:val="0"/>
          <w:numId w:val="39"/>
        </w:numPr>
        <w:tabs>
          <w:tab w:val="left" w:pos="0"/>
        </w:tabs>
        <w:spacing w:before="120"/>
        <w:ind w:left="993" w:hanging="284"/>
        <w:jc w:val="both"/>
        <w:outlineLvl w:val="0"/>
        <w:rPr>
          <w:rStyle w:val="fontstyle01"/>
          <w:rFonts w:eastAsia="Calibri"/>
          <w:color w:val="auto"/>
          <w:szCs w:val="28"/>
          <w:lang w:val="uk-UA"/>
        </w:rPr>
      </w:pPr>
      <w:bookmarkStart w:id="107" w:name="_Toc15727029"/>
      <w:r w:rsidRPr="0091301A">
        <w:rPr>
          <w:rStyle w:val="fontstyle01"/>
          <w:rFonts w:eastAsia="Calibri"/>
          <w:color w:val="auto"/>
          <w:szCs w:val="28"/>
          <w:lang w:val="uk-UA"/>
        </w:rPr>
        <w:t>Дослід</w:t>
      </w:r>
      <w:r w:rsidRPr="0091301A">
        <w:rPr>
          <w:rStyle w:val="fontstyle01"/>
          <w:rFonts w:eastAsia="Calibri"/>
          <w:szCs w:val="28"/>
          <w:lang w:val="uk-UA"/>
        </w:rPr>
        <w:t xml:space="preserve">ження </w:t>
      </w:r>
      <w:r w:rsidRPr="0091301A">
        <w:rPr>
          <w:rStyle w:val="fontstyle01"/>
          <w:rFonts w:eastAsia="Calibri"/>
          <w:color w:val="auto"/>
          <w:szCs w:val="28"/>
          <w:lang w:val="uk-UA"/>
        </w:rPr>
        <w:t xml:space="preserve">та </w:t>
      </w:r>
      <w:r w:rsidRPr="0091301A">
        <w:rPr>
          <w:rStyle w:val="fontstyle01"/>
          <w:rFonts w:eastAsia="Calibri"/>
          <w:szCs w:val="28"/>
          <w:lang w:val="uk-UA"/>
        </w:rPr>
        <w:t xml:space="preserve">визначення </w:t>
      </w:r>
      <w:r w:rsidRPr="0091301A">
        <w:rPr>
          <w:rStyle w:val="fontstyle01"/>
          <w:rFonts w:eastAsia="Calibri"/>
          <w:color w:val="auto"/>
          <w:szCs w:val="28"/>
          <w:lang w:val="uk-UA"/>
        </w:rPr>
        <w:t>етіологічн</w:t>
      </w:r>
      <w:r w:rsidRPr="0091301A">
        <w:rPr>
          <w:rStyle w:val="fontstyle01"/>
          <w:rFonts w:eastAsia="Calibri"/>
          <w:szCs w:val="28"/>
          <w:lang w:val="uk-UA"/>
        </w:rPr>
        <w:t xml:space="preserve">их </w:t>
      </w:r>
      <w:r w:rsidRPr="0091301A">
        <w:rPr>
          <w:rStyle w:val="fontstyle01"/>
          <w:rFonts w:eastAsia="Calibri"/>
          <w:color w:val="auto"/>
          <w:szCs w:val="28"/>
          <w:lang w:val="uk-UA"/>
        </w:rPr>
        <w:t>фактор</w:t>
      </w:r>
      <w:r w:rsidRPr="0091301A">
        <w:rPr>
          <w:rStyle w:val="fontstyle01"/>
          <w:rFonts w:eastAsia="Calibri"/>
          <w:szCs w:val="28"/>
          <w:lang w:val="uk-UA"/>
        </w:rPr>
        <w:t>ів</w:t>
      </w:r>
      <w:r w:rsidRPr="0091301A">
        <w:rPr>
          <w:rStyle w:val="fontstyle01"/>
          <w:rFonts w:eastAsia="Calibri"/>
          <w:color w:val="auto"/>
          <w:szCs w:val="28"/>
          <w:lang w:val="uk-UA"/>
        </w:rPr>
        <w:t xml:space="preserve">, що призводять до підвищення </w:t>
      </w:r>
      <w:r w:rsidRPr="0091301A">
        <w:rPr>
          <w:rStyle w:val="fontstyle01"/>
          <w:rFonts w:eastAsia="Calibri"/>
          <w:szCs w:val="28"/>
          <w:lang w:val="uk-UA"/>
        </w:rPr>
        <w:t xml:space="preserve">показника </w:t>
      </w:r>
      <w:r w:rsidRPr="0091301A">
        <w:rPr>
          <w:rStyle w:val="fontstyle01"/>
          <w:rFonts w:eastAsia="Calibri"/>
          <w:color w:val="auto"/>
          <w:szCs w:val="28"/>
          <w:lang w:val="uk-UA"/>
        </w:rPr>
        <w:t xml:space="preserve">смертності та </w:t>
      </w:r>
      <w:r w:rsidRPr="0091301A">
        <w:rPr>
          <w:rStyle w:val="fontstyle01"/>
          <w:rFonts w:eastAsia="Calibri"/>
          <w:szCs w:val="28"/>
          <w:lang w:val="uk-UA"/>
        </w:rPr>
        <w:t xml:space="preserve">виникнення побічних реакцій </w:t>
      </w:r>
      <w:r w:rsidRPr="0091301A">
        <w:rPr>
          <w:rStyle w:val="fontstyle01"/>
          <w:rFonts w:eastAsia="Calibri"/>
          <w:color w:val="auto"/>
          <w:szCs w:val="28"/>
          <w:lang w:val="uk-UA"/>
        </w:rPr>
        <w:t>у пацієнтів</w:t>
      </w:r>
      <w:r w:rsidRPr="0091301A">
        <w:rPr>
          <w:rStyle w:val="fontstyle01"/>
          <w:rFonts w:eastAsia="Calibri"/>
          <w:szCs w:val="28"/>
          <w:lang w:val="uk-UA"/>
        </w:rPr>
        <w:t xml:space="preserve"> з </w:t>
      </w:r>
      <w:r w:rsidRPr="0091301A">
        <w:rPr>
          <w:rStyle w:val="fontstyle01"/>
          <w:rFonts w:eastAsia="Calibri"/>
          <w:color w:val="auto"/>
          <w:szCs w:val="28"/>
          <w:lang w:val="uk-UA"/>
        </w:rPr>
        <w:t>ВІЛ/ТБ.</w:t>
      </w:r>
      <w:bookmarkEnd w:id="107"/>
    </w:p>
    <w:p w14:paraId="70D787E3" w14:textId="77777777" w:rsidR="00F462DE" w:rsidRPr="0091301A" w:rsidRDefault="00F462DE" w:rsidP="0091301A">
      <w:pPr>
        <w:spacing w:before="120"/>
        <w:jc w:val="both"/>
        <w:rPr>
          <w:rStyle w:val="fontstyle01"/>
          <w:rFonts w:eastAsia="Myriad Pro" w:cs="Times New Roman"/>
          <w:b/>
          <w:color w:val="auto"/>
          <w:szCs w:val="28"/>
          <w:lang w:val="uk-UA"/>
        </w:rPr>
      </w:pPr>
      <w:r w:rsidRPr="0091301A">
        <w:rPr>
          <w:rStyle w:val="fontstyle01"/>
          <w:rFonts w:eastAsia="Myriad Pro"/>
          <w:b/>
          <w:szCs w:val="28"/>
          <w:lang w:val="uk-UA"/>
        </w:rPr>
        <w:t>5. </w:t>
      </w:r>
      <w:r w:rsidRPr="0091301A">
        <w:rPr>
          <w:rStyle w:val="fontstyle01"/>
          <w:rFonts w:eastAsia="Myriad Pro" w:cs="Times New Roman"/>
          <w:b/>
          <w:color w:val="auto"/>
          <w:szCs w:val="28"/>
          <w:lang w:val="uk-UA"/>
        </w:rPr>
        <w:t xml:space="preserve">Застосування стероїдів при лікуванні позалегеневого </w:t>
      </w:r>
      <w:r w:rsidRPr="0091301A">
        <w:rPr>
          <w:rStyle w:val="fontstyle01"/>
          <w:rFonts w:eastAsia="Myriad Pro"/>
          <w:b/>
          <w:szCs w:val="28"/>
          <w:lang w:val="uk-UA"/>
        </w:rPr>
        <w:t>ТБ.</w:t>
      </w:r>
    </w:p>
    <w:p w14:paraId="1784F48C"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08" w:name="_Toc15727030"/>
      <w:r w:rsidRPr="0091301A">
        <w:rPr>
          <w:rStyle w:val="fontstyle01"/>
          <w:rFonts w:eastAsia="Calibri"/>
          <w:szCs w:val="28"/>
          <w:lang w:val="ru-RU"/>
        </w:rPr>
        <w:t xml:space="preserve">Визначення оптимальної </w:t>
      </w:r>
      <w:r w:rsidRPr="0091301A">
        <w:rPr>
          <w:rStyle w:val="fontstyle01"/>
          <w:rFonts w:eastAsia="Calibri"/>
          <w:color w:val="auto"/>
          <w:szCs w:val="28"/>
          <w:lang w:val="uk-UA"/>
        </w:rPr>
        <w:t>доз</w:t>
      </w:r>
      <w:r w:rsidRPr="0091301A">
        <w:rPr>
          <w:rStyle w:val="fontstyle01"/>
          <w:rFonts w:eastAsia="Calibri"/>
          <w:szCs w:val="28"/>
          <w:lang w:val="ru-RU"/>
        </w:rPr>
        <w:t xml:space="preserve">и </w:t>
      </w:r>
      <w:r w:rsidRPr="0091301A">
        <w:rPr>
          <w:rStyle w:val="fontstyle01"/>
          <w:rFonts w:eastAsia="Calibri"/>
          <w:color w:val="auto"/>
          <w:szCs w:val="28"/>
          <w:lang w:val="uk-UA"/>
        </w:rPr>
        <w:t>стероїдів при туберкульозному менінгіті (</w:t>
      </w:r>
      <w:r w:rsidRPr="0091301A">
        <w:rPr>
          <w:rStyle w:val="fontstyle01"/>
          <w:rFonts w:eastAsia="Calibri"/>
          <w:szCs w:val="28"/>
          <w:lang w:val="ru-RU"/>
        </w:rPr>
        <w:t xml:space="preserve">зокрема для </w:t>
      </w:r>
      <w:r w:rsidRPr="0091301A">
        <w:rPr>
          <w:rStyle w:val="fontstyle01"/>
          <w:rFonts w:eastAsia="Calibri"/>
          <w:color w:val="auto"/>
          <w:szCs w:val="28"/>
          <w:lang w:val="uk-UA"/>
        </w:rPr>
        <w:t>різн</w:t>
      </w:r>
      <w:r w:rsidRPr="0091301A">
        <w:rPr>
          <w:rStyle w:val="fontstyle01"/>
          <w:rFonts w:eastAsia="Calibri"/>
          <w:szCs w:val="28"/>
          <w:lang w:val="ru-RU"/>
        </w:rPr>
        <w:t xml:space="preserve">их </w:t>
      </w:r>
      <w:r w:rsidRPr="0091301A">
        <w:rPr>
          <w:rStyle w:val="fontstyle01"/>
          <w:rFonts w:eastAsia="Calibri"/>
          <w:color w:val="auto"/>
          <w:szCs w:val="28"/>
          <w:lang w:val="uk-UA"/>
        </w:rPr>
        <w:t>лікарськ</w:t>
      </w:r>
      <w:r w:rsidRPr="0091301A">
        <w:rPr>
          <w:rStyle w:val="fontstyle01"/>
          <w:rFonts w:eastAsia="Calibri"/>
          <w:szCs w:val="28"/>
          <w:lang w:val="ru-RU"/>
        </w:rPr>
        <w:t>их форм</w:t>
      </w:r>
      <w:r w:rsidRPr="0091301A">
        <w:rPr>
          <w:rStyle w:val="fontstyle01"/>
          <w:rFonts w:eastAsia="Calibri"/>
          <w:color w:val="auto"/>
          <w:szCs w:val="28"/>
          <w:lang w:val="uk-UA"/>
        </w:rPr>
        <w:t>).</w:t>
      </w:r>
      <w:bookmarkEnd w:id="108"/>
    </w:p>
    <w:p w14:paraId="62A66A9C" w14:textId="77777777" w:rsidR="00F462DE" w:rsidRPr="0091301A" w:rsidRDefault="00F462DE" w:rsidP="0091301A">
      <w:pPr>
        <w:pStyle w:val="ab"/>
        <w:numPr>
          <w:ilvl w:val="0"/>
          <w:numId w:val="39"/>
        </w:numPr>
        <w:tabs>
          <w:tab w:val="left" w:pos="0"/>
        </w:tabs>
        <w:spacing w:before="120"/>
        <w:ind w:left="993" w:hanging="284"/>
        <w:jc w:val="both"/>
        <w:outlineLvl w:val="0"/>
        <w:rPr>
          <w:rStyle w:val="fontstyle01"/>
          <w:rFonts w:eastAsia="Calibri"/>
          <w:color w:val="auto"/>
          <w:szCs w:val="28"/>
          <w:lang w:val="uk-UA"/>
        </w:rPr>
      </w:pPr>
      <w:bookmarkStart w:id="109" w:name="_Toc15727031"/>
      <w:r w:rsidRPr="0091301A">
        <w:rPr>
          <w:rStyle w:val="fontstyle01"/>
          <w:rFonts w:eastAsia="Calibri"/>
          <w:szCs w:val="28"/>
          <w:lang w:val="ru-RU"/>
        </w:rPr>
        <w:t xml:space="preserve">Визначення оптимальної </w:t>
      </w:r>
      <w:r w:rsidRPr="0091301A">
        <w:rPr>
          <w:rStyle w:val="fontstyle01"/>
          <w:rFonts w:eastAsia="Calibri"/>
          <w:color w:val="auto"/>
          <w:szCs w:val="28"/>
          <w:lang w:val="uk-UA"/>
        </w:rPr>
        <w:t>тривал</w:t>
      </w:r>
      <w:r w:rsidRPr="0091301A">
        <w:rPr>
          <w:rStyle w:val="fontstyle01"/>
          <w:rFonts w:eastAsia="Calibri"/>
          <w:szCs w:val="28"/>
          <w:lang w:val="ru-RU"/>
        </w:rPr>
        <w:t xml:space="preserve">ості </w:t>
      </w:r>
      <w:r w:rsidRPr="0091301A">
        <w:rPr>
          <w:rStyle w:val="fontstyle01"/>
          <w:rFonts w:eastAsia="Calibri"/>
          <w:color w:val="auto"/>
          <w:szCs w:val="28"/>
          <w:lang w:val="uk-UA"/>
        </w:rPr>
        <w:t>прийому стероїдів при туберкульозному менінгіті</w:t>
      </w:r>
      <w:r w:rsidRPr="0091301A">
        <w:rPr>
          <w:rStyle w:val="fontstyle01"/>
          <w:rFonts w:eastAsia="Calibri"/>
          <w:szCs w:val="28"/>
          <w:lang w:val="ru-RU"/>
        </w:rPr>
        <w:t xml:space="preserve">; </w:t>
      </w:r>
      <w:r w:rsidRPr="0091301A">
        <w:rPr>
          <w:rStyle w:val="fontstyle01"/>
          <w:rFonts w:eastAsia="Calibri"/>
          <w:color w:val="auto"/>
          <w:szCs w:val="28"/>
          <w:lang w:val="uk-UA"/>
        </w:rPr>
        <w:t>чи ця тривалість різниться</w:t>
      </w:r>
      <w:r w:rsidRPr="0091301A">
        <w:rPr>
          <w:rStyle w:val="fontstyle01"/>
          <w:rFonts w:eastAsia="Calibri"/>
          <w:szCs w:val="28"/>
          <w:lang w:val="ru-RU"/>
        </w:rPr>
        <w:t xml:space="preserve"> </w:t>
      </w:r>
      <w:r w:rsidRPr="0091301A">
        <w:rPr>
          <w:rStyle w:val="fontstyle01"/>
          <w:rFonts w:eastAsia="Calibri"/>
          <w:color w:val="auto"/>
          <w:szCs w:val="28"/>
          <w:lang w:val="uk-UA"/>
        </w:rPr>
        <w:t>залежно</w:t>
      </w:r>
      <w:r w:rsidRPr="0091301A">
        <w:rPr>
          <w:rStyle w:val="fontstyle01"/>
          <w:rFonts w:eastAsia="Calibri"/>
          <w:szCs w:val="28"/>
          <w:lang w:val="ru-RU"/>
        </w:rPr>
        <w:t xml:space="preserve"> </w:t>
      </w:r>
      <w:r w:rsidRPr="0091301A">
        <w:rPr>
          <w:rStyle w:val="fontstyle01"/>
          <w:rFonts w:eastAsia="Calibri"/>
          <w:color w:val="auto"/>
          <w:szCs w:val="28"/>
          <w:lang w:val="uk-UA"/>
        </w:rPr>
        <w:t>від ступен</w:t>
      </w:r>
      <w:r w:rsidRPr="0091301A">
        <w:rPr>
          <w:rStyle w:val="fontstyle01"/>
          <w:rFonts w:eastAsia="Calibri"/>
          <w:szCs w:val="28"/>
          <w:lang w:val="ru-RU"/>
        </w:rPr>
        <w:t>я</w:t>
      </w:r>
      <w:r w:rsidRPr="0091301A">
        <w:rPr>
          <w:rStyle w:val="fontstyle01"/>
          <w:rFonts w:eastAsia="Calibri"/>
          <w:color w:val="auto"/>
          <w:szCs w:val="28"/>
          <w:lang w:val="uk-UA"/>
        </w:rPr>
        <w:t xml:space="preserve"> менінгіту.</w:t>
      </w:r>
      <w:bookmarkEnd w:id="109"/>
    </w:p>
    <w:p w14:paraId="2554D504" w14:textId="77777777" w:rsidR="00F462DE" w:rsidRPr="0091301A" w:rsidRDefault="00F462DE" w:rsidP="0091301A">
      <w:pPr>
        <w:pStyle w:val="ab"/>
        <w:numPr>
          <w:ilvl w:val="0"/>
          <w:numId w:val="39"/>
        </w:numPr>
        <w:tabs>
          <w:tab w:val="left" w:pos="0"/>
        </w:tabs>
        <w:spacing w:before="120"/>
        <w:ind w:left="993" w:hanging="284"/>
        <w:jc w:val="both"/>
        <w:outlineLvl w:val="0"/>
        <w:rPr>
          <w:rStyle w:val="fontstyle01"/>
          <w:rFonts w:eastAsia="Calibri"/>
          <w:color w:val="auto"/>
          <w:szCs w:val="28"/>
          <w:lang w:val="uk-UA"/>
        </w:rPr>
      </w:pPr>
      <w:bookmarkStart w:id="110" w:name="_Toc15727032"/>
      <w:r w:rsidRPr="0091301A">
        <w:rPr>
          <w:rStyle w:val="fontstyle01"/>
          <w:rFonts w:eastAsia="Calibri"/>
          <w:szCs w:val="28"/>
          <w:lang w:val="ru-RU"/>
        </w:rPr>
        <w:t xml:space="preserve">Визначення різниці </w:t>
      </w:r>
      <w:r w:rsidRPr="0091301A">
        <w:rPr>
          <w:rStyle w:val="fontstyle01"/>
          <w:rFonts w:eastAsia="Calibri"/>
          <w:color w:val="auto"/>
          <w:szCs w:val="28"/>
          <w:lang w:val="uk-UA"/>
        </w:rPr>
        <w:t>вплив</w:t>
      </w:r>
      <w:r w:rsidRPr="0091301A">
        <w:rPr>
          <w:rStyle w:val="fontstyle01"/>
          <w:rFonts w:eastAsia="Calibri"/>
          <w:szCs w:val="28"/>
          <w:lang w:val="ru-RU"/>
        </w:rPr>
        <w:t>у</w:t>
      </w:r>
      <w:r w:rsidRPr="0091301A">
        <w:rPr>
          <w:rStyle w:val="fontstyle01"/>
          <w:rFonts w:eastAsia="Calibri"/>
          <w:color w:val="auto"/>
          <w:szCs w:val="28"/>
          <w:lang w:val="uk-UA"/>
        </w:rPr>
        <w:t xml:space="preserve"> стероїдів на ВІЛ-позитивних та ВІЛ-негативних пацієнтів, або на </w:t>
      </w:r>
      <w:r w:rsidRPr="0091301A">
        <w:rPr>
          <w:rStyle w:val="fontstyle01"/>
          <w:rFonts w:eastAsia="Calibri"/>
          <w:szCs w:val="28"/>
          <w:lang w:val="ru-RU"/>
        </w:rPr>
        <w:t>осіб</w:t>
      </w:r>
      <w:r w:rsidRPr="0091301A">
        <w:rPr>
          <w:rStyle w:val="fontstyle01"/>
          <w:rFonts w:eastAsia="Calibri"/>
          <w:color w:val="auto"/>
          <w:szCs w:val="28"/>
          <w:lang w:val="uk-UA"/>
        </w:rPr>
        <w:t xml:space="preserve">, </w:t>
      </w:r>
      <w:r w:rsidRPr="0091301A">
        <w:rPr>
          <w:rStyle w:val="fontstyle01"/>
          <w:rFonts w:eastAsia="Calibri"/>
          <w:szCs w:val="28"/>
          <w:lang w:val="ru-RU"/>
        </w:rPr>
        <w:t xml:space="preserve">що </w:t>
      </w:r>
      <w:r w:rsidRPr="0091301A">
        <w:rPr>
          <w:rStyle w:val="fontstyle01"/>
          <w:rFonts w:eastAsia="Calibri"/>
          <w:color w:val="auto"/>
          <w:szCs w:val="28"/>
          <w:lang w:val="uk-UA"/>
        </w:rPr>
        <w:t>проход</w:t>
      </w:r>
      <w:r w:rsidRPr="0091301A">
        <w:rPr>
          <w:rStyle w:val="fontstyle01"/>
          <w:rFonts w:eastAsia="Calibri"/>
          <w:szCs w:val="28"/>
          <w:lang w:val="ru-RU"/>
        </w:rPr>
        <w:t>я</w:t>
      </w:r>
      <w:r w:rsidRPr="0091301A">
        <w:rPr>
          <w:rStyle w:val="fontstyle01"/>
          <w:rFonts w:eastAsia="Calibri"/>
          <w:color w:val="auto"/>
          <w:szCs w:val="28"/>
          <w:lang w:val="uk-UA"/>
        </w:rPr>
        <w:t>ть або не проход</w:t>
      </w:r>
      <w:r w:rsidRPr="0091301A">
        <w:rPr>
          <w:rStyle w:val="fontstyle01"/>
          <w:rFonts w:eastAsia="Calibri"/>
          <w:szCs w:val="28"/>
          <w:lang w:val="ru-RU"/>
        </w:rPr>
        <w:t>я</w:t>
      </w:r>
      <w:r w:rsidRPr="0091301A">
        <w:rPr>
          <w:rStyle w:val="fontstyle01"/>
          <w:rFonts w:eastAsia="Calibri"/>
          <w:color w:val="auto"/>
          <w:szCs w:val="28"/>
          <w:lang w:val="uk-UA"/>
        </w:rPr>
        <w:t>ть АРТ.</w:t>
      </w:r>
      <w:bookmarkEnd w:id="110"/>
    </w:p>
    <w:p w14:paraId="427CB4F9" w14:textId="77777777" w:rsidR="00F462DE" w:rsidRPr="0091301A" w:rsidRDefault="00F462DE" w:rsidP="0091301A">
      <w:pPr>
        <w:pStyle w:val="ab"/>
        <w:numPr>
          <w:ilvl w:val="0"/>
          <w:numId w:val="39"/>
        </w:numPr>
        <w:tabs>
          <w:tab w:val="left" w:pos="0"/>
        </w:tabs>
        <w:spacing w:before="120"/>
        <w:ind w:left="993" w:hanging="284"/>
        <w:jc w:val="both"/>
        <w:outlineLvl w:val="0"/>
        <w:rPr>
          <w:rStyle w:val="fontstyle01"/>
          <w:rFonts w:eastAsia="Calibri"/>
          <w:color w:val="auto"/>
          <w:szCs w:val="28"/>
          <w:lang w:val="uk-UA"/>
        </w:rPr>
      </w:pPr>
      <w:bookmarkStart w:id="111" w:name="_Toc15727033"/>
      <w:r w:rsidRPr="0091301A">
        <w:rPr>
          <w:rStyle w:val="fontstyle01"/>
          <w:rFonts w:eastAsia="Calibri"/>
          <w:szCs w:val="28"/>
          <w:lang w:val="uk-UA"/>
        </w:rPr>
        <w:t xml:space="preserve">Визначення взаємозв’язку </w:t>
      </w:r>
      <w:r w:rsidRPr="0091301A">
        <w:rPr>
          <w:rStyle w:val="fontstyle01"/>
          <w:rFonts w:eastAsia="Calibri"/>
          <w:color w:val="auto"/>
          <w:szCs w:val="28"/>
          <w:lang w:val="uk-UA"/>
        </w:rPr>
        <w:t>між лікуванням стероїдами та ризиком розвитку онкозахворювань – з посиланням на дослідження перикардиту, що проводил</w:t>
      </w:r>
      <w:r w:rsidRPr="0091301A">
        <w:rPr>
          <w:rStyle w:val="fontstyle01"/>
          <w:rFonts w:eastAsia="Calibri"/>
          <w:szCs w:val="28"/>
          <w:lang w:val="uk-UA"/>
        </w:rPr>
        <w:t xml:space="preserve">и </w:t>
      </w:r>
      <w:r w:rsidRPr="0091301A">
        <w:rPr>
          <w:rStyle w:val="fontstyle01"/>
          <w:rFonts w:eastAsia="Calibri"/>
          <w:color w:val="auto"/>
          <w:szCs w:val="28"/>
          <w:lang w:val="uk-UA"/>
        </w:rPr>
        <w:t>Mayosi</w:t>
      </w:r>
      <w:r w:rsidRPr="0091301A">
        <w:rPr>
          <w:rStyle w:val="fontstyle01"/>
          <w:color w:val="auto"/>
          <w:szCs w:val="28"/>
          <w:lang w:val="uk-UA"/>
        </w:rPr>
        <w:t xml:space="preserve"> </w:t>
      </w:r>
      <w:r w:rsidRPr="0091301A">
        <w:rPr>
          <w:rStyle w:val="fontstyle01"/>
          <w:color w:val="auto"/>
          <w:szCs w:val="28"/>
        </w:rPr>
        <w:t>B</w:t>
      </w:r>
      <w:r w:rsidRPr="0091301A">
        <w:rPr>
          <w:rStyle w:val="fontstyle01"/>
          <w:rFonts w:eastAsia="Calibri"/>
          <w:szCs w:val="28"/>
          <w:lang w:val="uk-UA"/>
        </w:rPr>
        <w:t>.</w:t>
      </w:r>
      <w:r w:rsidRPr="0091301A">
        <w:rPr>
          <w:rStyle w:val="fontstyle01"/>
          <w:color w:val="auto"/>
          <w:szCs w:val="28"/>
        </w:rPr>
        <w:t>M</w:t>
      </w:r>
      <w:r w:rsidRPr="0091301A">
        <w:rPr>
          <w:rStyle w:val="fontstyle01"/>
          <w:rFonts w:eastAsia="Calibri"/>
          <w:szCs w:val="28"/>
          <w:lang w:val="uk-UA"/>
        </w:rPr>
        <w:t>.</w:t>
      </w:r>
      <w:r w:rsidRPr="0091301A">
        <w:rPr>
          <w:rStyle w:val="fontstyle01"/>
          <w:rFonts w:eastAsia="Calibri"/>
          <w:color w:val="auto"/>
          <w:szCs w:val="28"/>
          <w:lang w:val="uk-UA"/>
        </w:rPr>
        <w:t xml:space="preserve"> </w:t>
      </w:r>
      <w:r w:rsidRPr="0091301A">
        <w:rPr>
          <w:rStyle w:val="fontstyle01"/>
          <w:rFonts w:eastAsia="Calibri"/>
          <w:szCs w:val="28"/>
          <w:lang w:val="uk-UA"/>
        </w:rPr>
        <w:t xml:space="preserve">та співавтори </w:t>
      </w:r>
      <w:r w:rsidRPr="0091301A">
        <w:rPr>
          <w:rStyle w:val="fontstyle01"/>
          <w:rFonts w:eastAsia="Calibri"/>
          <w:i/>
          <w:color w:val="auto"/>
          <w:szCs w:val="28"/>
          <w:lang w:val="uk-UA"/>
        </w:rPr>
        <w:t>(46)</w:t>
      </w:r>
      <w:r w:rsidRPr="0091301A">
        <w:rPr>
          <w:rStyle w:val="fontstyle01"/>
          <w:rFonts w:eastAsia="Calibri"/>
          <w:color w:val="auto"/>
          <w:szCs w:val="28"/>
          <w:lang w:val="uk-UA"/>
        </w:rPr>
        <w:t>.</w:t>
      </w:r>
      <w:bookmarkEnd w:id="111"/>
    </w:p>
    <w:p w14:paraId="453788FA" w14:textId="77777777" w:rsidR="00F462DE" w:rsidRPr="0091301A" w:rsidRDefault="00F462DE" w:rsidP="0091301A">
      <w:pPr>
        <w:spacing w:before="120"/>
        <w:jc w:val="both"/>
        <w:rPr>
          <w:rStyle w:val="fontstyle01"/>
          <w:rFonts w:eastAsia="Myriad Pro" w:cs="Times New Roman"/>
          <w:b/>
          <w:color w:val="auto"/>
          <w:szCs w:val="28"/>
          <w:lang w:val="uk-UA"/>
        </w:rPr>
      </w:pPr>
      <w:r w:rsidRPr="0091301A">
        <w:rPr>
          <w:rStyle w:val="fontstyle01"/>
          <w:rFonts w:eastAsia="Myriad Pro"/>
          <w:b/>
          <w:szCs w:val="28"/>
          <w:lang w:val="uk-UA"/>
        </w:rPr>
        <w:t>6. </w:t>
      </w:r>
      <w:r w:rsidRPr="0091301A">
        <w:rPr>
          <w:rStyle w:val="fontstyle01"/>
          <w:rFonts w:eastAsia="Myriad Pro" w:cs="Times New Roman"/>
          <w:b/>
          <w:color w:val="auto"/>
          <w:szCs w:val="28"/>
          <w:lang w:val="uk-UA"/>
        </w:rPr>
        <w:t xml:space="preserve">Ефективність </w:t>
      </w:r>
      <w:r w:rsidRPr="0091301A">
        <w:rPr>
          <w:rStyle w:val="fontstyle01"/>
          <w:rFonts w:eastAsia="Myriad Pro"/>
          <w:b/>
          <w:szCs w:val="28"/>
          <w:lang w:val="uk-UA"/>
        </w:rPr>
        <w:t xml:space="preserve">впровадження </w:t>
      </w:r>
      <w:r w:rsidRPr="0091301A">
        <w:rPr>
          <w:rStyle w:val="fontstyle01"/>
          <w:rFonts w:eastAsia="Myriad Pro" w:cs="Times New Roman"/>
          <w:b/>
          <w:color w:val="auto"/>
          <w:szCs w:val="28"/>
          <w:lang w:val="uk-UA"/>
        </w:rPr>
        <w:t xml:space="preserve">різних </w:t>
      </w:r>
      <w:r w:rsidRPr="0091301A">
        <w:rPr>
          <w:rStyle w:val="fontstyle01"/>
          <w:rFonts w:eastAsia="Myriad Pro"/>
          <w:b/>
          <w:szCs w:val="28"/>
          <w:lang w:val="uk-UA"/>
        </w:rPr>
        <w:t xml:space="preserve">заходів </w:t>
      </w:r>
      <w:r w:rsidRPr="0091301A">
        <w:rPr>
          <w:rStyle w:val="fontstyle01"/>
          <w:rFonts w:eastAsia="Myriad Pro" w:cs="Times New Roman"/>
          <w:b/>
          <w:color w:val="auto"/>
          <w:szCs w:val="28"/>
          <w:lang w:val="uk-UA"/>
        </w:rPr>
        <w:t>для покращення формування прихильності до лікування</w:t>
      </w:r>
      <w:r w:rsidRPr="0091301A">
        <w:rPr>
          <w:rStyle w:val="fontstyle01"/>
          <w:rFonts w:eastAsia="Myriad Pro"/>
          <w:b/>
          <w:szCs w:val="28"/>
          <w:lang w:val="uk-UA"/>
        </w:rPr>
        <w:t>.</w:t>
      </w:r>
    </w:p>
    <w:p w14:paraId="7E8EB476"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12" w:name="_Toc15727034"/>
      <w:r w:rsidRPr="0091301A">
        <w:rPr>
          <w:rStyle w:val="fontstyle01"/>
          <w:rFonts w:eastAsia="Calibri"/>
          <w:szCs w:val="28"/>
          <w:lang w:val="ru-RU"/>
        </w:rPr>
        <w:t xml:space="preserve">Виявлення найбільш </w:t>
      </w:r>
      <w:r w:rsidRPr="0091301A">
        <w:rPr>
          <w:rStyle w:val="fontstyle01"/>
          <w:rFonts w:eastAsia="Calibri"/>
          <w:color w:val="auto"/>
          <w:szCs w:val="28"/>
          <w:lang w:val="uk-UA"/>
        </w:rPr>
        <w:t>прийнятн</w:t>
      </w:r>
      <w:r w:rsidRPr="0091301A">
        <w:rPr>
          <w:rStyle w:val="fontstyle01"/>
          <w:rFonts w:eastAsia="Calibri"/>
          <w:szCs w:val="28"/>
          <w:lang w:val="ru-RU"/>
        </w:rPr>
        <w:t xml:space="preserve">их </w:t>
      </w:r>
      <w:r w:rsidRPr="0091301A">
        <w:rPr>
          <w:rStyle w:val="fontstyle01"/>
          <w:rFonts w:eastAsia="Calibri"/>
          <w:color w:val="auto"/>
          <w:szCs w:val="28"/>
          <w:lang w:val="uk-UA"/>
        </w:rPr>
        <w:t xml:space="preserve">для певних груп пацієнтів </w:t>
      </w:r>
      <w:r w:rsidRPr="0091301A">
        <w:rPr>
          <w:rStyle w:val="fontstyle01"/>
          <w:rFonts w:eastAsia="Calibri"/>
          <w:szCs w:val="28"/>
          <w:lang w:val="ru-RU"/>
        </w:rPr>
        <w:t xml:space="preserve">втручань з </w:t>
      </w:r>
      <w:r w:rsidRPr="0091301A">
        <w:rPr>
          <w:rStyle w:val="fontstyle01"/>
          <w:rFonts w:eastAsia="Calibri"/>
          <w:color w:val="auto"/>
          <w:szCs w:val="28"/>
          <w:lang w:val="uk-UA"/>
        </w:rPr>
        <w:t>підтримки та нагляду за лікуванням.</w:t>
      </w:r>
      <w:bookmarkEnd w:id="112"/>
    </w:p>
    <w:p w14:paraId="43AE044F"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13" w:name="_Toc15727035"/>
      <w:r w:rsidRPr="0091301A">
        <w:rPr>
          <w:rStyle w:val="fontstyle01"/>
          <w:rFonts w:eastAsia="Calibri"/>
          <w:szCs w:val="28"/>
          <w:lang w:val="ru-RU"/>
        </w:rPr>
        <w:t xml:space="preserve">Визначення найефективніших втручань з </w:t>
      </w:r>
      <w:r w:rsidRPr="0091301A">
        <w:rPr>
          <w:rStyle w:val="fontstyle01"/>
          <w:rFonts w:eastAsia="Calibri"/>
          <w:color w:val="auto"/>
          <w:szCs w:val="28"/>
          <w:lang w:val="uk-UA"/>
        </w:rPr>
        <w:t xml:space="preserve">підтримки пацієнтів </w:t>
      </w:r>
      <w:r w:rsidRPr="0091301A">
        <w:rPr>
          <w:rStyle w:val="fontstyle01"/>
          <w:rFonts w:eastAsia="Calibri"/>
          <w:szCs w:val="28"/>
          <w:lang w:val="ru-RU"/>
        </w:rPr>
        <w:t xml:space="preserve">у </w:t>
      </w:r>
      <w:r w:rsidRPr="0091301A">
        <w:rPr>
          <w:rStyle w:val="fontstyle01"/>
          <w:rFonts w:eastAsia="Calibri"/>
          <w:color w:val="auto"/>
          <w:szCs w:val="28"/>
          <w:lang w:val="uk-UA"/>
        </w:rPr>
        <w:t>країн</w:t>
      </w:r>
      <w:r w:rsidRPr="0091301A">
        <w:rPr>
          <w:rStyle w:val="fontstyle01"/>
          <w:rFonts w:eastAsia="Calibri"/>
          <w:szCs w:val="28"/>
          <w:lang w:val="ru-RU"/>
        </w:rPr>
        <w:t xml:space="preserve">ах </w:t>
      </w:r>
      <w:r w:rsidRPr="0091301A">
        <w:rPr>
          <w:rStyle w:val="fontstyle01"/>
          <w:rFonts w:eastAsia="Calibri"/>
          <w:color w:val="auto"/>
          <w:szCs w:val="28"/>
          <w:lang w:val="uk-UA"/>
        </w:rPr>
        <w:t>з низьким та середнім рівнем доходів.</w:t>
      </w:r>
      <w:bookmarkEnd w:id="113"/>
    </w:p>
    <w:p w14:paraId="05E824D8"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14" w:name="_Toc15727036"/>
      <w:r w:rsidRPr="0091301A">
        <w:rPr>
          <w:rStyle w:val="fontstyle01"/>
          <w:rFonts w:eastAsia="Calibri"/>
          <w:szCs w:val="28"/>
          <w:lang w:val="ru-RU"/>
        </w:rPr>
        <w:t xml:space="preserve">Проведення аналізу </w:t>
      </w:r>
      <w:r w:rsidRPr="0091301A">
        <w:rPr>
          <w:rStyle w:val="fontstyle01"/>
          <w:rFonts w:eastAsia="Calibri"/>
          <w:color w:val="auto"/>
          <w:szCs w:val="28"/>
          <w:lang w:val="uk-UA"/>
        </w:rPr>
        <w:t>рентабельності різних видів заохочень.</w:t>
      </w:r>
      <w:bookmarkEnd w:id="114"/>
    </w:p>
    <w:p w14:paraId="35DA134A"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15" w:name="_Toc15727037"/>
      <w:r w:rsidRPr="0091301A">
        <w:rPr>
          <w:rStyle w:val="fontstyle01"/>
          <w:rFonts w:eastAsia="Calibri"/>
          <w:color w:val="auto"/>
          <w:szCs w:val="28"/>
          <w:lang w:val="uk-UA"/>
        </w:rPr>
        <w:t xml:space="preserve">Дослідження ефективності </w:t>
      </w:r>
      <w:r w:rsidRPr="0091301A">
        <w:rPr>
          <w:rStyle w:val="fontstyle01"/>
          <w:rFonts w:eastAsia="Calibri"/>
          <w:szCs w:val="28"/>
        </w:rPr>
        <w:t>VOT</w:t>
      </w:r>
      <w:r w:rsidRPr="0091301A">
        <w:rPr>
          <w:rStyle w:val="fontstyle01"/>
          <w:rFonts w:eastAsia="Calibri"/>
          <w:color w:val="auto"/>
          <w:szCs w:val="28"/>
          <w:lang w:val="uk-UA"/>
        </w:rPr>
        <w:t xml:space="preserve"> у країнах з низьким та середнім рівнем доходів, </w:t>
      </w:r>
      <w:r w:rsidRPr="0091301A">
        <w:rPr>
          <w:rStyle w:val="fontstyle01"/>
          <w:rFonts w:eastAsia="Calibri"/>
          <w:szCs w:val="28"/>
          <w:lang w:val="uk-UA"/>
        </w:rPr>
        <w:t xml:space="preserve">оскільки </w:t>
      </w:r>
      <w:r w:rsidRPr="0091301A">
        <w:rPr>
          <w:rStyle w:val="fontstyle01"/>
          <w:rFonts w:eastAsia="Calibri"/>
          <w:color w:val="auto"/>
          <w:szCs w:val="28"/>
          <w:lang w:val="uk-UA"/>
        </w:rPr>
        <w:t>доступні на</w:t>
      </w:r>
      <w:r w:rsidRPr="0091301A">
        <w:rPr>
          <w:rStyle w:val="fontstyle01"/>
          <w:rFonts w:eastAsia="Calibri"/>
          <w:szCs w:val="28"/>
          <w:lang w:val="uk-UA"/>
        </w:rPr>
        <w:t xml:space="preserve"> сьогодні </w:t>
      </w:r>
      <w:r w:rsidRPr="0091301A">
        <w:rPr>
          <w:rStyle w:val="fontstyle01"/>
          <w:rFonts w:eastAsia="Calibri"/>
          <w:color w:val="auto"/>
          <w:szCs w:val="28"/>
          <w:lang w:val="uk-UA"/>
        </w:rPr>
        <w:t>дані стосуються країн з високим рівнем доходів.</w:t>
      </w:r>
      <w:bookmarkEnd w:id="115"/>
    </w:p>
    <w:p w14:paraId="0A22C6CB"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16" w:name="_Toc15727038"/>
      <w:r w:rsidRPr="0091301A">
        <w:rPr>
          <w:rStyle w:val="fontstyle01"/>
          <w:rFonts w:eastAsia="Calibri"/>
          <w:szCs w:val="28"/>
          <w:lang w:val="uk-UA"/>
        </w:rPr>
        <w:t xml:space="preserve">Визначення найвідповідніших варіантів </w:t>
      </w:r>
      <w:r w:rsidRPr="0091301A">
        <w:rPr>
          <w:rStyle w:val="fontstyle01"/>
          <w:rFonts w:eastAsia="Calibri"/>
          <w:color w:val="auto"/>
          <w:szCs w:val="28"/>
          <w:lang w:val="uk-UA"/>
        </w:rPr>
        <w:t>психологічної підтримки.</w:t>
      </w:r>
      <w:bookmarkEnd w:id="116"/>
    </w:p>
    <w:p w14:paraId="7331031B" w14:textId="77777777" w:rsidR="00F462DE" w:rsidRPr="0091301A" w:rsidRDefault="00F462DE" w:rsidP="0091301A">
      <w:pPr>
        <w:spacing w:before="120"/>
        <w:jc w:val="both"/>
        <w:rPr>
          <w:rStyle w:val="fontstyle01"/>
          <w:rFonts w:eastAsia="Myriad Pro"/>
          <w:b/>
          <w:color w:val="auto"/>
          <w:szCs w:val="28"/>
          <w:lang w:val="uk-UA"/>
        </w:rPr>
      </w:pPr>
      <w:r w:rsidRPr="0091301A">
        <w:rPr>
          <w:rStyle w:val="fontstyle01"/>
          <w:rFonts w:eastAsia="Myriad Pro"/>
          <w:b/>
          <w:szCs w:val="28"/>
          <w:lang w:val="uk-UA"/>
        </w:rPr>
        <w:t>7. </w:t>
      </w:r>
      <w:r w:rsidRPr="0091301A">
        <w:rPr>
          <w:rStyle w:val="fontstyle01"/>
          <w:rFonts w:eastAsia="Myriad Pro"/>
          <w:b/>
          <w:color w:val="auto"/>
          <w:szCs w:val="28"/>
          <w:lang w:val="uk-UA"/>
        </w:rPr>
        <w:t xml:space="preserve">Переваги </w:t>
      </w:r>
      <w:r w:rsidRPr="0091301A">
        <w:rPr>
          <w:rStyle w:val="fontstyle01"/>
          <w:rFonts w:eastAsia="Myriad Pro"/>
          <w:b/>
          <w:szCs w:val="28"/>
          <w:lang w:val="uk-UA"/>
        </w:rPr>
        <w:t xml:space="preserve">застосування </w:t>
      </w:r>
      <w:r w:rsidRPr="0091301A">
        <w:rPr>
          <w:rStyle w:val="fontstyle01"/>
          <w:rFonts w:eastAsia="Myriad Pro"/>
          <w:b/>
          <w:color w:val="auto"/>
          <w:szCs w:val="28"/>
          <w:lang w:val="uk-UA"/>
        </w:rPr>
        <w:t xml:space="preserve">децентралізованої моделі лікування </w:t>
      </w:r>
      <w:r w:rsidRPr="0091301A">
        <w:rPr>
          <w:rStyle w:val="fontstyle01"/>
          <w:rFonts w:eastAsia="Myriad Pro"/>
          <w:b/>
          <w:szCs w:val="28"/>
          <w:lang w:val="uk-UA"/>
        </w:rPr>
        <w:t xml:space="preserve">у </w:t>
      </w:r>
      <w:r w:rsidRPr="0091301A">
        <w:rPr>
          <w:rStyle w:val="fontstyle01"/>
          <w:rFonts w:eastAsia="Myriad Pro"/>
          <w:b/>
          <w:color w:val="auto"/>
          <w:szCs w:val="28"/>
          <w:lang w:val="uk-UA"/>
        </w:rPr>
        <w:t xml:space="preserve">пацієнтів з </w:t>
      </w:r>
      <w:r w:rsidRPr="0091301A">
        <w:rPr>
          <w:rStyle w:val="fontstyle01"/>
          <w:rFonts w:eastAsia="Myriad Pro"/>
          <w:b/>
          <w:szCs w:val="28"/>
          <w:lang w:val="uk-UA"/>
        </w:rPr>
        <w:t>МР</w:t>
      </w:r>
      <w:r w:rsidRPr="0091301A">
        <w:rPr>
          <w:rStyle w:val="fontstyle01"/>
          <w:rFonts w:eastAsia="Myriad Pro"/>
          <w:b/>
          <w:color w:val="auto"/>
          <w:szCs w:val="28"/>
          <w:lang w:val="uk-UA"/>
        </w:rPr>
        <w:t>ТБ</w:t>
      </w:r>
      <w:r w:rsidRPr="0091301A">
        <w:rPr>
          <w:rStyle w:val="fontstyle01"/>
          <w:rFonts w:eastAsia="Myriad Pro"/>
          <w:b/>
          <w:szCs w:val="28"/>
          <w:lang w:val="uk-UA"/>
        </w:rPr>
        <w:t xml:space="preserve"> </w:t>
      </w:r>
      <w:r w:rsidRPr="0091301A">
        <w:rPr>
          <w:rStyle w:val="fontstyle01"/>
          <w:rFonts w:eastAsia="Myriad Pro"/>
          <w:b/>
          <w:color w:val="auto"/>
          <w:szCs w:val="28"/>
          <w:lang w:val="uk-UA"/>
        </w:rPr>
        <w:t>порівнян</w:t>
      </w:r>
      <w:r w:rsidRPr="0091301A">
        <w:rPr>
          <w:rStyle w:val="fontstyle01"/>
          <w:rFonts w:eastAsia="Myriad Pro"/>
          <w:b/>
          <w:szCs w:val="28"/>
          <w:lang w:val="uk-UA"/>
        </w:rPr>
        <w:t xml:space="preserve">о </w:t>
      </w:r>
      <w:r w:rsidRPr="0091301A">
        <w:rPr>
          <w:rStyle w:val="fontstyle01"/>
          <w:rFonts w:eastAsia="Myriad Pro"/>
          <w:b/>
          <w:color w:val="auto"/>
          <w:szCs w:val="28"/>
          <w:lang w:val="uk-UA"/>
        </w:rPr>
        <w:t>з централізованою моделлю</w:t>
      </w:r>
      <w:r w:rsidRPr="0091301A">
        <w:rPr>
          <w:rStyle w:val="fontstyle01"/>
          <w:rFonts w:eastAsia="Myriad Pro"/>
          <w:b/>
          <w:szCs w:val="28"/>
          <w:lang w:val="uk-UA"/>
        </w:rPr>
        <w:t>.</w:t>
      </w:r>
    </w:p>
    <w:p w14:paraId="3A5106D7"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17" w:name="_Toc15727039"/>
      <w:r w:rsidRPr="0091301A">
        <w:rPr>
          <w:rStyle w:val="fontstyle01"/>
          <w:rFonts w:eastAsia="Calibri"/>
          <w:color w:val="auto"/>
          <w:szCs w:val="28"/>
          <w:lang w:val="uk-UA"/>
        </w:rPr>
        <w:t>Оцін</w:t>
      </w:r>
      <w:r w:rsidRPr="0091301A">
        <w:rPr>
          <w:rStyle w:val="fontstyle01"/>
          <w:rFonts w:eastAsia="Calibri"/>
          <w:szCs w:val="28"/>
          <w:lang w:val="uk-UA"/>
        </w:rPr>
        <w:t xml:space="preserve">ювання </w:t>
      </w:r>
      <w:r w:rsidRPr="0091301A">
        <w:rPr>
          <w:rStyle w:val="fontstyle01"/>
          <w:rFonts w:eastAsia="Calibri"/>
          <w:color w:val="auto"/>
          <w:szCs w:val="28"/>
          <w:lang w:val="uk-UA"/>
        </w:rPr>
        <w:t>ризику передачі ТБ за різних умов</w:t>
      </w:r>
      <w:r w:rsidRPr="0091301A">
        <w:rPr>
          <w:rStyle w:val="fontstyle01"/>
          <w:rFonts w:eastAsia="Calibri"/>
          <w:szCs w:val="28"/>
          <w:lang w:val="uk-UA"/>
        </w:rPr>
        <w:t>,</w:t>
      </w:r>
      <w:r w:rsidRPr="0091301A">
        <w:rPr>
          <w:rStyle w:val="fontstyle01"/>
          <w:rFonts w:eastAsia="Calibri"/>
          <w:color w:val="auto"/>
          <w:szCs w:val="28"/>
          <w:lang w:val="uk-UA"/>
        </w:rPr>
        <w:t xml:space="preserve"> тобто</w:t>
      </w:r>
      <w:r w:rsidRPr="0091301A">
        <w:rPr>
          <w:rStyle w:val="fontstyle01"/>
          <w:rFonts w:eastAsia="Calibri"/>
          <w:szCs w:val="28"/>
          <w:lang w:val="uk-UA"/>
        </w:rPr>
        <w:t xml:space="preserve"> визначення</w:t>
      </w:r>
      <w:r w:rsidRPr="0091301A">
        <w:rPr>
          <w:rStyle w:val="fontstyle01"/>
          <w:rFonts w:eastAsia="Calibri"/>
          <w:color w:val="auto"/>
          <w:szCs w:val="28"/>
          <w:lang w:val="uk-UA"/>
        </w:rPr>
        <w:t>, чи існує більший ризик</w:t>
      </w:r>
      <w:r w:rsidRPr="0091301A">
        <w:rPr>
          <w:rStyle w:val="fontstyle01"/>
          <w:rFonts w:eastAsia="Calibri"/>
          <w:szCs w:val="28"/>
          <w:lang w:val="uk-UA"/>
        </w:rPr>
        <w:t xml:space="preserve"> </w:t>
      </w:r>
      <w:r w:rsidRPr="0091301A">
        <w:rPr>
          <w:rStyle w:val="fontstyle01"/>
          <w:rFonts w:eastAsia="Calibri"/>
          <w:color w:val="auto"/>
          <w:szCs w:val="28"/>
          <w:lang w:val="uk-UA"/>
        </w:rPr>
        <w:t xml:space="preserve">передачі </w:t>
      </w:r>
      <w:r w:rsidRPr="0091301A">
        <w:rPr>
          <w:rStyle w:val="fontstyle01"/>
          <w:rFonts w:eastAsia="Calibri"/>
          <w:szCs w:val="28"/>
          <w:lang w:val="uk-UA"/>
        </w:rPr>
        <w:t xml:space="preserve">ТБ при </w:t>
      </w:r>
      <w:r w:rsidRPr="0091301A">
        <w:rPr>
          <w:rStyle w:val="fontstyle01"/>
          <w:rFonts w:eastAsia="Calibri"/>
          <w:color w:val="auto"/>
          <w:szCs w:val="28"/>
          <w:lang w:val="uk-UA"/>
        </w:rPr>
        <w:t>централізовано</w:t>
      </w:r>
      <w:r w:rsidRPr="0091301A">
        <w:rPr>
          <w:rStyle w:val="fontstyle01"/>
          <w:rFonts w:eastAsia="Calibri"/>
          <w:szCs w:val="28"/>
          <w:lang w:val="uk-UA"/>
        </w:rPr>
        <w:t xml:space="preserve">му </w:t>
      </w:r>
      <w:r w:rsidRPr="0091301A">
        <w:rPr>
          <w:rStyle w:val="fontstyle01"/>
          <w:rFonts w:eastAsia="Calibri"/>
          <w:color w:val="auto"/>
          <w:szCs w:val="28"/>
          <w:lang w:val="uk-UA"/>
        </w:rPr>
        <w:t>лікуванн</w:t>
      </w:r>
      <w:r w:rsidRPr="0091301A">
        <w:rPr>
          <w:rStyle w:val="fontstyle01"/>
          <w:rFonts w:eastAsia="Calibri"/>
          <w:szCs w:val="28"/>
          <w:lang w:val="uk-UA"/>
        </w:rPr>
        <w:t xml:space="preserve">і </w:t>
      </w:r>
      <w:r w:rsidRPr="0091301A">
        <w:rPr>
          <w:rStyle w:val="fontstyle01"/>
          <w:rFonts w:eastAsia="Calibri"/>
          <w:color w:val="auto"/>
          <w:szCs w:val="28"/>
          <w:lang w:val="uk-UA"/>
        </w:rPr>
        <w:t>у лікарні або в амбулаторії?</w:t>
      </w:r>
      <w:bookmarkEnd w:id="117"/>
    </w:p>
    <w:p w14:paraId="51802C76"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18" w:name="_Toc15727040"/>
      <w:r w:rsidRPr="0091301A">
        <w:rPr>
          <w:rStyle w:val="fontstyle01"/>
          <w:rFonts w:eastAsia="Calibri"/>
          <w:szCs w:val="28"/>
          <w:lang w:val="ru-RU"/>
        </w:rPr>
        <w:t xml:space="preserve">Проведення додаткових </w:t>
      </w:r>
      <w:r w:rsidRPr="0091301A">
        <w:rPr>
          <w:rStyle w:val="fontstyle01"/>
          <w:rFonts w:eastAsia="Calibri"/>
          <w:color w:val="auto"/>
          <w:szCs w:val="28"/>
          <w:lang w:val="uk-UA"/>
        </w:rPr>
        <w:t>досліджен</w:t>
      </w:r>
      <w:r w:rsidRPr="0091301A">
        <w:rPr>
          <w:rStyle w:val="fontstyle01"/>
          <w:rFonts w:eastAsia="Calibri"/>
          <w:szCs w:val="28"/>
          <w:lang w:val="ru-RU"/>
        </w:rPr>
        <w:t xml:space="preserve">ь з </w:t>
      </w:r>
      <w:r w:rsidRPr="0091301A">
        <w:rPr>
          <w:rStyle w:val="fontstyle01"/>
          <w:rFonts w:eastAsia="Calibri"/>
          <w:color w:val="auto"/>
          <w:szCs w:val="28"/>
          <w:lang w:val="uk-UA"/>
        </w:rPr>
        <w:t>порівнян</w:t>
      </w:r>
      <w:r w:rsidRPr="0091301A">
        <w:rPr>
          <w:rStyle w:val="fontstyle01"/>
          <w:rFonts w:eastAsia="Calibri"/>
          <w:szCs w:val="28"/>
          <w:lang w:val="ru-RU"/>
        </w:rPr>
        <w:t xml:space="preserve">ня </w:t>
      </w:r>
      <w:r w:rsidRPr="0091301A">
        <w:rPr>
          <w:rStyle w:val="fontstyle01"/>
          <w:rFonts w:eastAsia="Calibri"/>
          <w:color w:val="auto"/>
          <w:szCs w:val="28"/>
          <w:lang w:val="uk-UA"/>
        </w:rPr>
        <w:t xml:space="preserve">рентабельності децентралізованої </w:t>
      </w:r>
      <w:r w:rsidRPr="0091301A">
        <w:rPr>
          <w:rStyle w:val="fontstyle01"/>
          <w:rFonts w:eastAsia="Calibri"/>
          <w:szCs w:val="28"/>
          <w:lang w:val="ru-RU"/>
        </w:rPr>
        <w:t xml:space="preserve">та </w:t>
      </w:r>
      <w:r w:rsidRPr="0091301A">
        <w:rPr>
          <w:rStyle w:val="fontstyle01"/>
          <w:rFonts w:eastAsia="Calibri"/>
          <w:color w:val="auto"/>
          <w:szCs w:val="28"/>
          <w:lang w:val="uk-UA"/>
        </w:rPr>
        <w:t>централізовано</w:t>
      </w:r>
      <w:r w:rsidRPr="0091301A">
        <w:rPr>
          <w:rStyle w:val="fontstyle01"/>
          <w:rFonts w:eastAsia="Calibri"/>
          <w:szCs w:val="28"/>
          <w:lang w:val="ru-RU"/>
        </w:rPr>
        <w:t xml:space="preserve">ї </w:t>
      </w:r>
      <w:r w:rsidRPr="0091301A">
        <w:rPr>
          <w:rStyle w:val="fontstyle01"/>
          <w:rFonts w:eastAsia="Calibri"/>
          <w:color w:val="auto"/>
          <w:szCs w:val="28"/>
          <w:lang w:val="uk-UA"/>
        </w:rPr>
        <w:t>модел</w:t>
      </w:r>
      <w:r w:rsidRPr="0091301A">
        <w:rPr>
          <w:rStyle w:val="fontstyle01"/>
          <w:rFonts w:eastAsia="Calibri"/>
          <w:szCs w:val="28"/>
          <w:lang w:val="ru-RU"/>
        </w:rPr>
        <w:t>ей лікування</w:t>
      </w:r>
      <w:r w:rsidRPr="0091301A">
        <w:rPr>
          <w:rStyle w:val="fontstyle01"/>
          <w:rFonts w:eastAsia="Calibri"/>
          <w:color w:val="auto"/>
          <w:szCs w:val="28"/>
          <w:lang w:val="uk-UA"/>
        </w:rPr>
        <w:t>.</w:t>
      </w:r>
      <w:bookmarkEnd w:id="118"/>
    </w:p>
    <w:p w14:paraId="3D369A36" w14:textId="77777777" w:rsidR="00F462DE" w:rsidRPr="0091301A" w:rsidRDefault="00F462DE" w:rsidP="0091301A">
      <w:pPr>
        <w:pStyle w:val="ab"/>
        <w:numPr>
          <w:ilvl w:val="0"/>
          <w:numId w:val="39"/>
        </w:numPr>
        <w:tabs>
          <w:tab w:val="left" w:pos="0"/>
        </w:tabs>
        <w:ind w:left="993" w:hanging="284"/>
        <w:jc w:val="both"/>
        <w:outlineLvl w:val="0"/>
        <w:rPr>
          <w:rStyle w:val="fontstyle01"/>
          <w:rFonts w:eastAsia="Calibri"/>
          <w:color w:val="auto"/>
          <w:szCs w:val="28"/>
          <w:lang w:val="uk-UA"/>
        </w:rPr>
      </w:pPr>
      <w:bookmarkStart w:id="119" w:name="_Toc15727041"/>
      <w:r w:rsidRPr="0091301A">
        <w:rPr>
          <w:rStyle w:val="fontstyle01"/>
          <w:rFonts w:eastAsia="Calibri"/>
          <w:color w:val="auto"/>
          <w:szCs w:val="28"/>
          <w:lang w:val="uk-UA"/>
        </w:rPr>
        <w:t>Багат</w:t>
      </w:r>
      <w:r w:rsidRPr="0091301A">
        <w:rPr>
          <w:rStyle w:val="fontstyle01"/>
          <w:rFonts w:eastAsia="Calibri"/>
          <w:szCs w:val="28"/>
          <w:lang w:val="ru-RU"/>
        </w:rPr>
        <w:t xml:space="preserve">ьма </w:t>
      </w:r>
      <w:r w:rsidRPr="0091301A">
        <w:rPr>
          <w:rStyle w:val="fontstyle01"/>
          <w:rFonts w:eastAsia="Calibri"/>
          <w:color w:val="auto"/>
          <w:szCs w:val="28"/>
          <w:lang w:val="uk-UA"/>
        </w:rPr>
        <w:t>програм</w:t>
      </w:r>
      <w:r w:rsidRPr="0091301A">
        <w:rPr>
          <w:rStyle w:val="fontstyle01"/>
          <w:rFonts w:eastAsia="Calibri"/>
          <w:szCs w:val="28"/>
          <w:lang w:val="ru-RU"/>
        </w:rPr>
        <w:t xml:space="preserve">ами </w:t>
      </w:r>
      <w:r w:rsidRPr="0091301A">
        <w:rPr>
          <w:rStyle w:val="fontstyle01"/>
          <w:rFonts w:eastAsia="Calibri"/>
          <w:color w:val="auto"/>
          <w:szCs w:val="28"/>
          <w:lang w:val="uk-UA"/>
        </w:rPr>
        <w:t>впровадж</w:t>
      </w:r>
      <w:r w:rsidRPr="0091301A">
        <w:rPr>
          <w:rStyle w:val="fontstyle01"/>
          <w:rFonts w:eastAsia="Calibri"/>
          <w:szCs w:val="28"/>
          <w:lang w:val="ru-RU"/>
        </w:rPr>
        <w:t xml:space="preserve">ено </w:t>
      </w:r>
      <w:r w:rsidRPr="0091301A">
        <w:rPr>
          <w:rStyle w:val="fontstyle01"/>
          <w:rFonts w:eastAsia="Calibri"/>
          <w:color w:val="auto"/>
          <w:szCs w:val="28"/>
          <w:lang w:val="uk-UA"/>
        </w:rPr>
        <w:t xml:space="preserve">децентралізовану модель догляду, але опублікованих даних недостатньо. </w:t>
      </w:r>
      <w:r w:rsidRPr="0091301A">
        <w:rPr>
          <w:rStyle w:val="fontstyle01"/>
          <w:rFonts w:eastAsia="Calibri"/>
          <w:szCs w:val="28"/>
          <w:lang w:val="ru-RU"/>
        </w:rPr>
        <w:t xml:space="preserve">Тому програми </w:t>
      </w:r>
      <w:r w:rsidRPr="0091301A">
        <w:rPr>
          <w:rStyle w:val="fontstyle01"/>
          <w:rFonts w:eastAsia="Calibri"/>
          <w:color w:val="auto"/>
          <w:szCs w:val="28"/>
          <w:lang w:val="uk-UA"/>
        </w:rPr>
        <w:t>повинні публікувати свої результати або навіть просто систематично збирати дані.</w:t>
      </w:r>
      <w:bookmarkEnd w:id="119"/>
    </w:p>
    <w:p w14:paraId="39BEAAE9" w14:textId="6916531F" w:rsidR="00191BE7" w:rsidRPr="0091301A" w:rsidRDefault="00191BE7" w:rsidP="0091301A">
      <w:pPr>
        <w:spacing w:after="160"/>
        <w:ind w:firstLine="0"/>
        <w:rPr>
          <w:rStyle w:val="fontstyle31"/>
          <w:rFonts w:ascii="Times New Roman" w:hAnsi="Times New Roman" w:cs="Times New Roman"/>
          <w:color w:val="auto"/>
          <w:sz w:val="28"/>
          <w:szCs w:val="28"/>
          <w:lang w:val="uk-UA"/>
        </w:rPr>
      </w:pPr>
      <w:r w:rsidRPr="0091301A">
        <w:rPr>
          <w:rStyle w:val="fontstyle31"/>
          <w:rFonts w:ascii="Times New Roman" w:hAnsi="Times New Roman" w:cs="Times New Roman"/>
          <w:color w:val="auto"/>
          <w:sz w:val="28"/>
          <w:szCs w:val="28"/>
          <w:lang w:val="uk-UA"/>
        </w:rPr>
        <w:br w:type="page"/>
      </w:r>
    </w:p>
    <w:p w14:paraId="72096E73" w14:textId="77CF9D0C" w:rsidR="00743778" w:rsidRPr="0091301A" w:rsidRDefault="00191BE7" w:rsidP="0091301A">
      <w:pPr>
        <w:pStyle w:val="1"/>
        <w:rPr>
          <w:rStyle w:val="fontstyle31"/>
          <w:rFonts w:ascii="Times New Roman" w:hAnsi="Times New Roman"/>
          <w:b w:val="0"/>
          <w:color w:val="auto"/>
          <w:sz w:val="28"/>
          <w:szCs w:val="28"/>
        </w:rPr>
      </w:pPr>
      <w:bookmarkStart w:id="120" w:name="_Toc15727042"/>
      <w:r w:rsidRPr="0091301A">
        <w:rPr>
          <w:rStyle w:val="fontstyle31"/>
          <w:rFonts w:ascii="Times New Roman" w:hAnsi="Times New Roman"/>
          <w:color w:val="auto"/>
          <w:sz w:val="28"/>
          <w:szCs w:val="28"/>
        </w:rPr>
        <w:t>ЛІТЕРАТУРА</w:t>
      </w:r>
      <w:bookmarkEnd w:id="120"/>
    </w:p>
    <w:p w14:paraId="0134770A" w14:textId="2EA6A1C5" w:rsidR="00743778" w:rsidRPr="0091301A" w:rsidRDefault="00743778" w:rsidP="0091301A">
      <w:pPr>
        <w:pStyle w:val="ab"/>
        <w:numPr>
          <w:ilvl w:val="0"/>
          <w:numId w:val="7"/>
        </w:numPr>
        <w:spacing w:after="120"/>
        <w:ind w:left="567" w:hanging="567"/>
        <w:contextualSpacing w:val="0"/>
        <w:jc w:val="both"/>
        <w:rPr>
          <w:rFonts w:eastAsia="Calibri" w:cs="Times New Roman"/>
          <w:sz w:val="24"/>
          <w:szCs w:val="24"/>
          <w:lang w:val="uk-UA" w:bidi="en-US"/>
        </w:rPr>
      </w:pPr>
      <w:r w:rsidRPr="0091301A">
        <w:rPr>
          <w:rFonts w:eastAsia="Calibri"/>
          <w:sz w:val="24"/>
          <w:szCs w:val="24"/>
          <w:lang w:bidi="en-US"/>
        </w:rPr>
        <w:t>Guidelines for treatment of tuberculosis, fourth edition. Geneva</w:t>
      </w:r>
      <w:r w:rsidR="00E90AEB" w:rsidRPr="0091301A">
        <w:rPr>
          <w:rFonts w:eastAsia="Calibri"/>
          <w:sz w:val="24"/>
          <w:szCs w:val="24"/>
          <w:lang w:val="uk-UA" w:bidi="en-US"/>
        </w:rPr>
        <w:t xml:space="preserve">, </w:t>
      </w:r>
      <w:r w:rsidRPr="0091301A">
        <w:rPr>
          <w:rFonts w:eastAsia="Calibri"/>
          <w:sz w:val="24"/>
          <w:szCs w:val="24"/>
          <w:lang w:bidi="en-US"/>
        </w:rPr>
        <w:t>World Health Organization</w:t>
      </w:r>
      <w:r w:rsidR="00E90AEB" w:rsidRPr="0091301A">
        <w:rPr>
          <w:rFonts w:eastAsia="Calibri"/>
          <w:sz w:val="24"/>
          <w:szCs w:val="24"/>
          <w:lang w:val="uk-UA" w:bidi="en-US"/>
        </w:rPr>
        <w:t xml:space="preserve">. </w:t>
      </w:r>
      <w:r w:rsidRPr="0091301A">
        <w:rPr>
          <w:rFonts w:eastAsia="Calibri"/>
          <w:sz w:val="24"/>
          <w:szCs w:val="24"/>
          <w:lang w:bidi="en-US"/>
        </w:rPr>
        <w:t>2010</w:t>
      </w:r>
      <w:r w:rsidR="00B63460" w:rsidRPr="0091301A">
        <w:rPr>
          <w:rFonts w:eastAsia="Calibri" w:cs="Times New Roman"/>
          <w:sz w:val="24"/>
          <w:szCs w:val="24"/>
          <w:lang w:val="uk-UA" w:bidi="en-US"/>
        </w:rPr>
        <w:t xml:space="preserve"> </w:t>
      </w:r>
      <w:r w:rsidRPr="0091301A">
        <w:rPr>
          <w:rFonts w:eastAsia="Calibri"/>
          <w:sz w:val="24"/>
          <w:szCs w:val="24"/>
          <w:lang w:bidi="en-US"/>
        </w:rPr>
        <w:t>(http://www.who.int/tb/publications/2010/9789241547833/en/, accessed 27 February 2017)</w:t>
      </w:r>
      <w:r w:rsidR="00E90AEB" w:rsidRPr="0091301A">
        <w:rPr>
          <w:rFonts w:eastAsia="Calibri" w:cs="Times New Roman"/>
          <w:sz w:val="24"/>
          <w:szCs w:val="24"/>
          <w:lang w:val="uk-UA" w:bidi="en-US"/>
        </w:rPr>
        <w:t>.</w:t>
      </w:r>
    </w:p>
    <w:p w14:paraId="54C7669D" w14:textId="430FC15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Nahid P, Dorman SE, Alipanah N, Barry PM, Brozek JL, Cattamanchi A</w:t>
      </w:r>
      <w:r w:rsidR="00E90AEB" w:rsidRPr="0091301A">
        <w:rPr>
          <w:rFonts w:eastAsia="Calibri"/>
          <w:sz w:val="24"/>
          <w:szCs w:val="24"/>
          <w:lang w:val="uk-UA" w:bidi="en-US"/>
        </w:rPr>
        <w:t xml:space="preserve"> </w:t>
      </w:r>
      <w:r w:rsidRPr="0091301A">
        <w:rPr>
          <w:rFonts w:eastAsia="Calibri"/>
          <w:sz w:val="24"/>
          <w:szCs w:val="24"/>
          <w:lang w:bidi="en-US"/>
        </w:rPr>
        <w:t xml:space="preserve">et al. </w:t>
      </w:r>
      <w:r w:rsidR="007A1218" w:rsidRPr="0091301A">
        <w:rPr>
          <w:rFonts w:eastAsia="Calibri"/>
          <w:sz w:val="24"/>
          <w:szCs w:val="24"/>
          <w:lang w:bidi="en-US"/>
        </w:rPr>
        <w:t>Official</w:t>
      </w:r>
      <w:r w:rsidRPr="0091301A">
        <w:rPr>
          <w:rFonts w:eastAsia="Calibri"/>
          <w:sz w:val="24"/>
          <w:szCs w:val="24"/>
          <w:lang w:bidi="en-US"/>
        </w:rPr>
        <w:t xml:space="preserve"> American</w:t>
      </w:r>
      <w:r w:rsidR="00B63460" w:rsidRPr="0091301A">
        <w:rPr>
          <w:rFonts w:eastAsia="Calibri"/>
          <w:sz w:val="24"/>
          <w:szCs w:val="24"/>
          <w:lang w:bidi="en-US"/>
        </w:rPr>
        <w:t xml:space="preserve"> </w:t>
      </w:r>
      <w:r w:rsidR="007A1218" w:rsidRPr="0091301A">
        <w:rPr>
          <w:rFonts w:eastAsia="Calibri"/>
          <w:sz w:val="24"/>
          <w:szCs w:val="24"/>
          <w:lang w:bidi="en-US"/>
        </w:rPr>
        <w:t>Thoracic</w:t>
      </w:r>
      <w:r w:rsidRPr="0091301A">
        <w:rPr>
          <w:rFonts w:eastAsia="Calibri"/>
          <w:sz w:val="24"/>
          <w:szCs w:val="24"/>
          <w:lang w:bidi="en-US"/>
        </w:rPr>
        <w:t xml:space="preserve"> Society/Centers for Disease Control and Prevention/Infectious Diseases Society of</w:t>
      </w:r>
      <w:r w:rsidR="00B63460" w:rsidRPr="0091301A">
        <w:rPr>
          <w:rFonts w:eastAsia="Calibri"/>
          <w:sz w:val="24"/>
          <w:szCs w:val="24"/>
          <w:lang w:bidi="en-US"/>
        </w:rPr>
        <w:t xml:space="preserve"> </w:t>
      </w:r>
      <w:r w:rsidRPr="0091301A">
        <w:rPr>
          <w:rFonts w:eastAsia="Calibri"/>
          <w:sz w:val="24"/>
          <w:szCs w:val="24"/>
          <w:lang w:bidi="en-US"/>
        </w:rPr>
        <w:t xml:space="preserve">America Clinical Practice Guidelines. Treatment of drug-susceptible tuberculosis. </w:t>
      </w:r>
      <w:r w:rsidRPr="0091301A">
        <w:rPr>
          <w:rFonts w:eastAsia="Calibri"/>
          <w:i/>
          <w:sz w:val="24"/>
          <w:szCs w:val="24"/>
          <w:lang w:bidi="en-US"/>
        </w:rPr>
        <w:t>Clin Infect Dis</w:t>
      </w:r>
      <w:r w:rsidR="00E90AEB" w:rsidRPr="0091301A">
        <w:rPr>
          <w:rFonts w:eastAsia="Calibri"/>
          <w:sz w:val="24"/>
          <w:szCs w:val="24"/>
          <w:lang w:val="uk-UA" w:bidi="en-US"/>
        </w:rPr>
        <w:t xml:space="preserve">, </w:t>
      </w:r>
      <w:r w:rsidRPr="0091301A">
        <w:rPr>
          <w:rFonts w:eastAsia="Calibri"/>
          <w:sz w:val="24"/>
          <w:szCs w:val="24"/>
          <w:lang w:bidi="en-US"/>
        </w:rPr>
        <w:t>2016</w:t>
      </w:r>
      <w:r w:rsidR="00E90AEB" w:rsidRPr="0091301A">
        <w:rPr>
          <w:rFonts w:eastAsia="Calibri"/>
          <w:sz w:val="24"/>
          <w:szCs w:val="24"/>
          <w:lang w:val="uk-UA" w:bidi="en-US"/>
        </w:rPr>
        <w:t xml:space="preserve">, </w:t>
      </w:r>
      <w:r w:rsidRPr="0091301A">
        <w:rPr>
          <w:rFonts w:eastAsia="Calibri"/>
          <w:sz w:val="24"/>
          <w:szCs w:val="24"/>
          <w:lang w:bidi="en-US"/>
        </w:rPr>
        <w:t>63(7):</w:t>
      </w:r>
      <w:r w:rsidR="00E90AEB" w:rsidRPr="0091301A">
        <w:rPr>
          <w:rFonts w:eastAsia="Calibri"/>
          <w:sz w:val="24"/>
          <w:szCs w:val="24"/>
          <w:lang w:val="uk-UA" w:bidi="en-US"/>
        </w:rPr>
        <w:t xml:space="preserve"> </w:t>
      </w:r>
      <w:r w:rsidRPr="0091301A">
        <w:rPr>
          <w:rFonts w:eastAsia="Calibri"/>
          <w:sz w:val="24"/>
          <w:szCs w:val="24"/>
          <w:lang w:bidi="en-US"/>
        </w:rPr>
        <w:t>e147</w:t>
      </w:r>
      <w:r w:rsidR="00E90AEB" w:rsidRPr="0091301A">
        <w:rPr>
          <w:rFonts w:eastAsia="Calibri"/>
          <w:sz w:val="24"/>
          <w:szCs w:val="24"/>
          <w:lang w:val="uk-UA" w:bidi="en-US"/>
        </w:rPr>
        <w:t>–</w:t>
      </w:r>
      <w:r w:rsidR="00E90AEB" w:rsidRPr="0091301A">
        <w:rPr>
          <w:rFonts w:eastAsia="Calibri"/>
          <w:sz w:val="24"/>
          <w:szCs w:val="24"/>
          <w:lang w:bidi="en-US"/>
        </w:rPr>
        <w:t>e</w:t>
      </w:r>
      <w:r w:rsidR="00E90AEB" w:rsidRPr="0091301A">
        <w:rPr>
          <w:rFonts w:eastAsia="Calibri"/>
          <w:sz w:val="24"/>
          <w:szCs w:val="24"/>
          <w:lang w:val="uk-UA" w:bidi="en-US"/>
        </w:rPr>
        <w:t>1</w:t>
      </w:r>
      <w:r w:rsidRPr="0091301A">
        <w:rPr>
          <w:rFonts w:eastAsia="Calibri"/>
          <w:sz w:val="24"/>
          <w:szCs w:val="24"/>
          <w:lang w:bidi="en-US"/>
        </w:rPr>
        <w:t xml:space="preserve">95. </w:t>
      </w:r>
    </w:p>
    <w:p w14:paraId="00B886C8" w14:textId="2ABEFDC1" w:rsidR="00B63460" w:rsidRPr="002C5815" w:rsidRDefault="00743778" w:rsidP="0091301A">
      <w:pPr>
        <w:pStyle w:val="ab"/>
        <w:numPr>
          <w:ilvl w:val="0"/>
          <w:numId w:val="7"/>
        </w:numPr>
        <w:spacing w:after="120"/>
        <w:ind w:left="567" w:hanging="567"/>
        <w:contextualSpacing w:val="0"/>
        <w:jc w:val="both"/>
        <w:rPr>
          <w:rFonts w:eastAsia="Calibri"/>
          <w:spacing w:val="-2"/>
          <w:sz w:val="24"/>
          <w:szCs w:val="24"/>
          <w:lang w:bidi="en-US"/>
        </w:rPr>
      </w:pPr>
      <w:r w:rsidRPr="002C5815">
        <w:rPr>
          <w:rFonts w:eastAsia="Calibri"/>
          <w:spacing w:val="-2"/>
          <w:sz w:val="24"/>
          <w:szCs w:val="24"/>
          <w:lang w:bidi="en-US"/>
        </w:rPr>
        <w:t>WHO policy on collaborative TB/HIV activities. Guideli</w:t>
      </w:r>
      <w:r w:rsidR="00B63460" w:rsidRPr="002C5815">
        <w:rPr>
          <w:rFonts w:eastAsia="Calibri"/>
          <w:spacing w:val="-2"/>
          <w:sz w:val="24"/>
          <w:szCs w:val="24"/>
          <w:lang w:bidi="en-US"/>
        </w:rPr>
        <w:t xml:space="preserve">nes for national programmes and </w:t>
      </w:r>
      <w:r w:rsidRPr="002C5815">
        <w:rPr>
          <w:rFonts w:eastAsia="Calibri"/>
          <w:spacing w:val="-2"/>
          <w:sz w:val="24"/>
          <w:szCs w:val="24"/>
          <w:lang w:bidi="en-US"/>
        </w:rPr>
        <w:t>other</w:t>
      </w:r>
      <w:r w:rsidR="00B63460" w:rsidRPr="002C5815">
        <w:rPr>
          <w:rFonts w:eastAsia="Calibri"/>
          <w:spacing w:val="-2"/>
          <w:sz w:val="24"/>
          <w:szCs w:val="24"/>
          <w:lang w:bidi="en-US"/>
        </w:rPr>
        <w:t xml:space="preserve"> </w:t>
      </w:r>
      <w:r w:rsidRPr="002C5815">
        <w:rPr>
          <w:rFonts w:eastAsia="Calibri"/>
          <w:spacing w:val="-2"/>
          <w:sz w:val="24"/>
          <w:szCs w:val="24"/>
          <w:lang w:bidi="en-US"/>
        </w:rPr>
        <w:t>stakeholders 2012. (Document WHO/HTM/</w:t>
      </w:r>
      <w:r w:rsidR="00B63460" w:rsidRPr="002C5815">
        <w:rPr>
          <w:rFonts w:eastAsia="Calibri"/>
          <w:spacing w:val="-2"/>
          <w:sz w:val="24"/>
          <w:szCs w:val="24"/>
          <w:lang w:bidi="en-US"/>
        </w:rPr>
        <w:t>TB/2012.1) Geneva</w:t>
      </w:r>
      <w:r w:rsidR="00E90AEB" w:rsidRPr="002C5815">
        <w:rPr>
          <w:rFonts w:eastAsia="Calibri"/>
          <w:spacing w:val="-2"/>
          <w:sz w:val="24"/>
          <w:szCs w:val="24"/>
          <w:lang w:val="uk-UA" w:bidi="en-US"/>
        </w:rPr>
        <w:t xml:space="preserve">, </w:t>
      </w:r>
      <w:r w:rsidR="00B63460" w:rsidRPr="002C5815">
        <w:rPr>
          <w:rFonts w:eastAsia="Calibri"/>
          <w:spacing w:val="-2"/>
          <w:sz w:val="24"/>
          <w:szCs w:val="24"/>
          <w:lang w:bidi="en-US"/>
        </w:rPr>
        <w:t xml:space="preserve">World Health </w:t>
      </w:r>
      <w:r w:rsidRPr="002C5815">
        <w:rPr>
          <w:rFonts w:eastAsia="Calibri"/>
          <w:spacing w:val="-2"/>
          <w:sz w:val="24"/>
          <w:szCs w:val="24"/>
          <w:lang w:bidi="en-US"/>
        </w:rPr>
        <w:t>Organization</w:t>
      </w:r>
      <w:r w:rsidR="00E90AEB" w:rsidRPr="002C5815">
        <w:rPr>
          <w:rFonts w:eastAsia="Calibri"/>
          <w:spacing w:val="-2"/>
          <w:sz w:val="24"/>
          <w:szCs w:val="24"/>
          <w:lang w:val="uk-UA" w:bidi="en-US"/>
        </w:rPr>
        <w:t xml:space="preserve">. </w:t>
      </w:r>
      <w:r w:rsidRPr="002C5815">
        <w:rPr>
          <w:rFonts w:eastAsia="Calibri"/>
          <w:spacing w:val="-2"/>
          <w:sz w:val="24"/>
          <w:szCs w:val="24"/>
          <w:lang w:bidi="en-US"/>
        </w:rPr>
        <w:t>2012</w:t>
      </w:r>
      <w:r w:rsidR="00B63460" w:rsidRPr="002C5815">
        <w:rPr>
          <w:rFonts w:eastAsia="Calibri"/>
          <w:spacing w:val="-2"/>
          <w:sz w:val="24"/>
          <w:szCs w:val="24"/>
          <w:lang w:bidi="en-US"/>
        </w:rPr>
        <w:t xml:space="preserve"> </w:t>
      </w:r>
      <w:r w:rsidRPr="002C5815">
        <w:rPr>
          <w:rFonts w:eastAsia="Calibri"/>
          <w:spacing w:val="-2"/>
          <w:sz w:val="24"/>
          <w:szCs w:val="24"/>
          <w:lang w:bidi="en-US"/>
        </w:rPr>
        <w:t>(http://www.who.int/tb/publications/2012/tb_hiv_policy</w:t>
      </w:r>
      <w:r w:rsidR="002C5815">
        <w:rPr>
          <w:rFonts w:eastAsia="Calibri"/>
          <w:spacing w:val="-2"/>
          <w:sz w:val="24"/>
          <w:szCs w:val="24"/>
          <w:lang w:bidi="en-US"/>
        </w:rPr>
        <w:t xml:space="preserve">_9789241503006/en/, accessed </w:t>
      </w:r>
      <w:r w:rsidR="002C5815">
        <w:rPr>
          <w:rFonts w:eastAsia="Calibri"/>
          <w:spacing w:val="-2"/>
          <w:sz w:val="24"/>
          <w:szCs w:val="24"/>
          <w:lang w:val="uk-UA" w:bidi="en-US"/>
        </w:rPr>
        <w:br/>
      </w:r>
      <w:r w:rsidR="00B63460" w:rsidRPr="002C5815">
        <w:rPr>
          <w:rFonts w:eastAsia="Calibri"/>
          <w:spacing w:val="-2"/>
          <w:sz w:val="24"/>
          <w:szCs w:val="24"/>
          <w:lang w:bidi="en-US"/>
        </w:rPr>
        <w:t xml:space="preserve">2 </w:t>
      </w:r>
      <w:r w:rsidRPr="002C5815">
        <w:rPr>
          <w:rFonts w:eastAsia="Calibri"/>
          <w:spacing w:val="-2"/>
          <w:sz w:val="24"/>
          <w:szCs w:val="24"/>
          <w:lang w:bidi="en-US"/>
        </w:rPr>
        <w:t>March</w:t>
      </w:r>
      <w:r w:rsidR="00B63460" w:rsidRPr="002C5815">
        <w:rPr>
          <w:rFonts w:eastAsia="Calibri"/>
          <w:spacing w:val="-2"/>
          <w:sz w:val="24"/>
          <w:szCs w:val="24"/>
          <w:lang w:bidi="en-US"/>
        </w:rPr>
        <w:t xml:space="preserve"> </w:t>
      </w:r>
      <w:r w:rsidRPr="002C5815">
        <w:rPr>
          <w:rFonts w:eastAsia="Calibri"/>
          <w:spacing w:val="-2"/>
          <w:sz w:val="24"/>
          <w:szCs w:val="24"/>
          <w:lang w:bidi="en-US"/>
        </w:rPr>
        <w:t>2017).</w:t>
      </w:r>
    </w:p>
    <w:p w14:paraId="42175B42" w14:textId="7C19A5A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Consolidated guidelines on the use of antiretroviral drugs for treating and preventing HIV</w:t>
      </w:r>
      <w:r w:rsidR="0043661C" w:rsidRPr="0091301A">
        <w:rPr>
          <w:rFonts w:eastAsia="Calibri"/>
          <w:sz w:val="24"/>
          <w:szCs w:val="24"/>
          <w:lang w:bidi="en-US"/>
        </w:rPr>
        <w:t xml:space="preserve"> </w:t>
      </w:r>
      <w:r w:rsidRPr="0091301A">
        <w:rPr>
          <w:rFonts w:eastAsia="Calibri"/>
          <w:sz w:val="24"/>
          <w:szCs w:val="24"/>
          <w:lang w:bidi="en-US"/>
        </w:rPr>
        <w:t>infection, second edition. Geneva</w:t>
      </w:r>
      <w:r w:rsidR="00E90AEB" w:rsidRPr="0091301A">
        <w:rPr>
          <w:rFonts w:eastAsia="Calibri"/>
          <w:sz w:val="24"/>
          <w:szCs w:val="24"/>
          <w:lang w:val="uk-UA" w:bidi="en-US"/>
        </w:rPr>
        <w:t xml:space="preserve">, </w:t>
      </w:r>
      <w:r w:rsidRPr="0091301A">
        <w:rPr>
          <w:rFonts w:eastAsia="Calibri"/>
          <w:sz w:val="24"/>
          <w:szCs w:val="24"/>
          <w:lang w:bidi="en-US"/>
        </w:rPr>
        <w:t>World Health Organization</w:t>
      </w:r>
      <w:r w:rsidR="00E90AEB" w:rsidRPr="0091301A">
        <w:rPr>
          <w:rFonts w:eastAsia="Calibri"/>
          <w:sz w:val="24"/>
          <w:szCs w:val="24"/>
          <w:lang w:val="uk-UA" w:bidi="en-US"/>
        </w:rPr>
        <w:t xml:space="preserve">. </w:t>
      </w:r>
      <w:r w:rsidRPr="0091301A">
        <w:rPr>
          <w:rFonts w:eastAsia="Calibri"/>
          <w:sz w:val="24"/>
          <w:szCs w:val="24"/>
          <w:lang w:bidi="en-US"/>
        </w:rPr>
        <w:t>2016 (http://www.who.int/hiv/</w:t>
      </w:r>
      <w:r w:rsidR="002C5815">
        <w:rPr>
          <w:rFonts w:eastAsia="Calibri"/>
          <w:sz w:val="24"/>
          <w:szCs w:val="24"/>
          <w:lang w:val="uk-UA" w:bidi="en-US"/>
        </w:rPr>
        <w:br/>
      </w:r>
      <w:r w:rsidRPr="0091301A">
        <w:rPr>
          <w:rFonts w:eastAsia="Calibri"/>
          <w:sz w:val="24"/>
          <w:szCs w:val="24"/>
          <w:lang w:bidi="en-US"/>
        </w:rPr>
        <w:t>pub/arv/arv-2016/en/, accessed 02 March 2017).</w:t>
      </w:r>
    </w:p>
    <w:p w14:paraId="1514BA16" w14:textId="3B14300E"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Guidelines for the programmatic management of drug-resistant tuberculosis, 2011 update.</w:t>
      </w:r>
      <w:r w:rsidR="0043661C" w:rsidRPr="0091301A">
        <w:rPr>
          <w:rFonts w:eastAsia="Calibri"/>
          <w:sz w:val="24"/>
          <w:szCs w:val="24"/>
          <w:lang w:bidi="en-US"/>
        </w:rPr>
        <w:t xml:space="preserve"> </w:t>
      </w:r>
      <w:r w:rsidRPr="0091301A">
        <w:rPr>
          <w:rFonts w:eastAsia="Calibri"/>
          <w:sz w:val="24"/>
          <w:szCs w:val="24"/>
          <w:lang w:bidi="en-US"/>
        </w:rPr>
        <w:t>(Document WHO/HTM/TB/2011.6). Geneva</w:t>
      </w:r>
      <w:r w:rsidR="00E90AEB" w:rsidRPr="0091301A">
        <w:rPr>
          <w:rFonts w:eastAsia="Calibri"/>
          <w:sz w:val="24"/>
          <w:szCs w:val="24"/>
          <w:lang w:val="uk-UA" w:bidi="en-US"/>
        </w:rPr>
        <w:t xml:space="preserve">, </w:t>
      </w:r>
      <w:r w:rsidRPr="0091301A">
        <w:rPr>
          <w:rFonts w:eastAsia="Calibri"/>
          <w:sz w:val="24"/>
          <w:szCs w:val="24"/>
          <w:lang w:bidi="en-US"/>
        </w:rPr>
        <w:t>World Health Organization</w:t>
      </w:r>
      <w:r w:rsidR="00E90AEB" w:rsidRPr="0091301A">
        <w:rPr>
          <w:rFonts w:eastAsia="Calibri"/>
          <w:sz w:val="24"/>
          <w:szCs w:val="24"/>
          <w:lang w:val="uk-UA" w:bidi="en-US"/>
        </w:rPr>
        <w:t xml:space="preserve">. </w:t>
      </w:r>
      <w:r w:rsidRPr="0091301A">
        <w:rPr>
          <w:rFonts w:eastAsia="Calibri"/>
          <w:sz w:val="24"/>
          <w:szCs w:val="24"/>
          <w:lang w:bidi="en-US"/>
        </w:rPr>
        <w:t>2014 (http://who.int/tb/areas-of-work/drug-resistant-tb/programmatic_guidelines_for_mdrtb/en/, accessed 02 March</w:t>
      </w:r>
      <w:r w:rsidR="00B63460" w:rsidRPr="0091301A">
        <w:rPr>
          <w:rFonts w:eastAsia="Calibri"/>
          <w:sz w:val="24"/>
          <w:szCs w:val="24"/>
          <w:lang w:bidi="en-US"/>
        </w:rPr>
        <w:t xml:space="preserve"> </w:t>
      </w:r>
      <w:r w:rsidRPr="0091301A">
        <w:rPr>
          <w:rFonts w:eastAsia="Calibri"/>
          <w:sz w:val="24"/>
          <w:szCs w:val="24"/>
          <w:lang w:bidi="en-US"/>
        </w:rPr>
        <w:t>2017).</w:t>
      </w:r>
    </w:p>
    <w:p w14:paraId="5733AB64" w14:textId="0E23B4DA" w:rsidR="00B63460"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WHO handbook for guideline development, second edition. Geneva</w:t>
      </w:r>
      <w:r w:rsidR="00E90AEB" w:rsidRPr="0091301A">
        <w:rPr>
          <w:rFonts w:eastAsia="Calibri"/>
          <w:sz w:val="24"/>
          <w:szCs w:val="24"/>
          <w:lang w:val="uk-UA" w:bidi="en-US"/>
        </w:rPr>
        <w:t xml:space="preserve">, </w:t>
      </w:r>
      <w:r w:rsidRPr="0091301A">
        <w:rPr>
          <w:rFonts w:eastAsia="Calibri"/>
          <w:sz w:val="24"/>
          <w:szCs w:val="24"/>
          <w:lang w:bidi="en-US"/>
        </w:rPr>
        <w:t>World Health Organization</w:t>
      </w:r>
      <w:r w:rsidR="00E90AEB" w:rsidRPr="0091301A">
        <w:rPr>
          <w:rFonts w:eastAsia="Calibri"/>
          <w:sz w:val="24"/>
          <w:szCs w:val="24"/>
          <w:lang w:val="uk-UA" w:bidi="en-US"/>
        </w:rPr>
        <w:t xml:space="preserve">. </w:t>
      </w:r>
      <w:r w:rsidRPr="0091301A">
        <w:rPr>
          <w:rFonts w:eastAsia="Calibri"/>
          <w:sz w:val="24"/>
          <w:szCs w:val="24"/>
          <w:lang w:bidi="en-US"/>
        </w:rPr>
        <w:t>2014</w:t>
      </w:r>
      <w:r w:rsidR="00B63460" w:rsidRPr="0091301A">
        <w:rPr>
          <w:rFonts w:eastAsia="Calibri"/>
          <w:sz w:val="24"/>
          <w:szCs w:val="24"/>
          <w:lang w:bidi="en-US"/>
        </w:rPr>
        <w:t xml:space="preserve"> </w:t>
      </w:r>
      <w:r w:rsidRPr="0091301A">
        <w:rPr>
          <w:rFonts w:eastAsia="Calibri"/>
          <w:sz w:val="24"/>
          <w:szCs w:val="24"/>
          <w:lang w:bidi="en-US"/>
        </w:rPr>
        <w:t>(http://www.who.int/publications/guidelines/handbook_2nd_ed.pdf, accessed 02 March</w:t>
      </w:r>
      <w:r w:rsidR="00B63460" w:rsidRPr="0091301A">
        <w:rPr>
          <w:rFonts w:eastAsia="Calibri"/>
          <w:sz w:val="24"/>
          <w:szCs w:val="24"/>
          <w:lang w:bidi="en-US"/>
        </w:rPr>
        <w:t xml:space="preserve"> </w:t>
      </w:r>
      <w:r w:rsidRPr="0091301A">
        <w:rPr>
          <w:rFonts w:eastAsia="Calibri"/>
          <w:sz w:val="24"/>
          <w:szCs w:val="24"/>
          <w:lang w:bidi="en-US"/>
        </w:rPr>
        <w:t>2017).</w:t>
      </w:r>
    </w:p>
    <w:p w14:paraId="74430D84" w14:textId="70ACFA6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Guyatt GH, Oxman AD, Kunz R, Falck-Ytter Y, Vist GE, Liberati A, Schünemann HJ; GRADE</w:t>
      </w:r>
      <w:r w:rsidR="00B63460" w:rsidRPr="0091301A">
        <w:rPr>
          <w:rFonts w:eastAsia="Calibri"/>
          <w:sz w:val="24"/>
          <w:szCs w:val="24"/>
          <w:lang w:bidi="en-US"/>
        </w:rPr>
        <w:t xml:space="preserve"> </w:t>
      </w:r>
      <w:r w:rsidRPr="0091301A">
        <w:rPr>
          <w:rFonts w:eastAsia="Calibri"/>
          <w:sz w:val="24"/>
          <w:szCs w:val="24"/>
          <w:lang w:bidi="en-US"/>
        </w:rPr>
        <w:t xml:space="preserve">Working Group. Going from evidence to recommendations. </w:t>
      </w:r>
      <w:r w:rsidRPr="0091301A">
        <w:rPr>
          <w:rFonts w:eastAsia="Calibri"/>
          <w:i/>
          <w:sz w:val="24"/>
          <w:szCs w:val="24"/>
          <w:lang w:bidi="en-US"/>
        </w:rPr>
        <w:t>BMJ</w:t>
      </w:r>
      <w:r w:rsidR="00E90AEB" w:rsidRPr="0091301A">
        <w:rPr>
          <w:rFonts w:eastAsia="Calibri"/>
          <w:sz w:val="24"/>
          <w:szCs w:val="24"/>
          <w:lang w:val="uk-UA" w:bidi="en-US"/>
        </w:rPr>
        <w:t xml:space="preserve">, </w:t>
      </w:r>
      <w:r w:rsidRPr="0091301A">
        <w:rPr>
          <w:rFonts w:eastAsia="Calibri"/>
          <w:sz w:val="24"/>
          <w:szCs w:val="24"/>
          <w:lang w:bidi="en-US"/>
        </w:rPr>
        <w:t>2008</w:t>
      </w:r>
      <w:r w:rsidR="00E90AEB" w:rsidRPr="0091301A">
        <w:rPr>
          <w:rFonts w:eastAsia="Calibri"/>
          <w:sz w:val="24"/>
          <w:szCs w:val="24"/>
          <w:lang w:val="uk-UA" w:bidi="en-US"/>
        </w:rPr>
        <w:t xml:space="preserve">, </w:t>
      </w:r>
      <w:r w:rsidRPr="0091301A">
        <w:rPr>
          <w:rFonts w:eastAsia="Calibri"/>
          <w:sz w:val="24"/>
          <w:szCs w:val="24"/>
          <w:lang w:bidi="en-US"/>
        </w:rPr>
        <w:t>336(7652):</w:t>
      </w:r>
      <w:r w:rsidR="00E90AEB" w:rsidRPr="0091301A">
        <w:rPr>
          <w:rFonts w:eastAsia="Calibri"/>
          <w:sz w:val="24"/>
          <w:szCs w:val="24"/>
          <w:lang w:val="uk-UA" w:bidi="en-US"/>
        </w:rPr>
        <w:t xml:space="preserve"> </w:t>
      </w:r>
      <w:r w:rsidRPr="0091301A">
        <w:rPr>
          <w:rFonts w:eastAsia="Calibri"/>
          <w:sz w:val="24"/>
          <w:szCs w:val="24"/>
          <w:lang w:bidi="en-US"/>
        </w:rPr>
        <w:t>1049</w:t>
      </w:r>
      <w:r w:rsidR="00E90AEB" w:rsidRPr="0091301A">
        <w:rPr>
          <w:rFonts w:eastAsia="Calibri"/>
          <w:sz w:val="24"/>
          <w:szCs w:val="24"/>
          <w:lang w:val="uk-UA" w:bidi="en-US"/>
        </w:rPr>
        <w:t>–10</w:t>
      </w:r>
      <w:r w:rsidRPr="0091301A">
        <w:rPr>
          <w:rFonts w:eastAsia="Calibri"/>
          <w:sz w:val="24"/>
          <w:szCs w:val="24"/>
          <w:lang w:bidi="en-US"/>
        </w:rPr>
        <w:t>51.</w:t>
      </w:r>
    </w:p>
    <w:p w14:paraId="4B6A7A43" w14:textId="70D90163" w:rsidR="00B63460" w:rsidRPr="002C5815" w:rsidRDefault="00743778" w:rsidP="0091301A">
      <w:pPr>
        <w:pStyle w:val="ab"/>
        <w:numPr>
          <w:ilvl w:val="0"/>
          <w:numId w:val="7"/>
        </w:numPr>
        <w:spacing w:after="120"/>
        <w:ind w:left="567" w:hanging="567"/>
        <w:contextualSpacing w:val="0"/>
        <w:jc w:val="both"/>
        <w:rPr>
          <w:rFonts w:eastAsia="Calibri"/>
          <w:spacing w:val="-2"/>
          <w:sz w:val="24"/>
          <w:szCs w:val="24"/>
          <w:lang w:bidi="en-US"/>
        </w:rPr>
      </w:pPr>
      <w:r w:rsidRPr="002C5815">
        <w:rPr>
          <w:rFonts w:eastAsia="Calibri"/>
          <w:spacing w:val="-2"/>
          <w:sz w:val="24"/>
          <w:szCs w:val="24"/>
          <w:lang w:bidi="en-US"/>
        </w:rPr>
        <w:t>Companion handbook to the WHO guidelines for the programmatic management of drug-resistant</w:t>
      </w:r>
      <w:r w:rsidR="00B63460" w:rsidRPr="002C5815">
        <w:rPr>
          <w:rFonts w:eastAsia="Calibri"/>
          <w:spacing w:val="-2"/>
          <w:sz w:val="24"/>
          <w:szCs w:val="24"/>
          <w:lang w:bidi="en-US"/>
        </w:rPr>
        <w:t xml:space="preserve"> </w:t>
      </w:r>
      <w:r w:rsidRPr="002C5815">
        <w:rPr>
          <w:rFonts w:eastAsia="Calibri"/>
          <w:spacing w:val="-2"/>
          <w:sz w:val="24"/>
          <w:szCs w:val="24"/>
          <w:lang w:bidi="en-US"/>
        </w:rPr>
        <w:t>tuberculosis. (Document WHO/HTM/TB/2014.11). Geneva</w:t>
      </w:r>
      <w:r w:rsidR="00E90AEB" w:rsidRPr="002C5815">
        <w:rPr>
          <w:rFonts w:eastAsia="Calibri"/>
          <w:spacing w:val="-2"/>
          <w:sz w:val="24"/>
          <w:szCs w:val="24"/>
          <w:lang w:val="uk-UA" w:bidi="en-US"/>
        </w:rPr>
        <w:t xml:space="preserve">, </w:t>
      </w:r>
      <w:r w:rsidRPr="002C5815">
        <w:rPr>
          <w:rFonts w:eastAsia="Calibri"/>
          <w:spacing w:val="-2"/>
          <w:sz w:val="24"/>
          <w:szCs w:val="24"/>
          <w:lang w:bidi="en-US"/>
        </w:rPr>
        <w:t>World Health Organization</w:t>
      </w:r>
      <w:r w:rsidR="00E90AEB" w:rsidRPr="002C5815">
        <w:rPr>
          <w:rFonts w:eastAsia="Calibri"/>
          <w:spacing w:val="-2"/>
          <w:sz w:val="24"/>
          <w:szCs w:val="24"/>
          <w:lang w:val="uk-UA" w:bidi="en-US"/>
        </w:rPr>
        <w:t xml:space="preserve">. </w:t>
      </w:r>
      <w:r w:rsidRPr="002C5815">
        <w:rPr>
          <w:rFonts w:eastAsia="Calibri"/>
          <w:spacing w:val="-2"/>
          <w:sz w:val="24"/>
          <w:szCs w:val="24"/>
          <w:lang w:bidi="en-US"/>
        </w:rPr>
        <w:t>2014</w:t>
      </w:r>
      <w:r w:rsidR="00B63460" w:rsidRPr="002C5815">
        <w:rPr>
          <w:rFonts w:eastAsia="Calibri"/>
          <w:spacing w:val="-2"/>
          <w:sz w:val="24"/>
          <w:szCs w:val="24"/>
          <w:lang w:bidi="en-US"/>
        </w:rPr>
        <w:t xml:space="preserve"> </w:t>
      </w:r>
      <w:r w:rsidRPr="002C5815">
        <w:rPr>
          <w:rFonts w:eastAsia="Calibri"/>
          <w:spacing w:val="-2"/>
          <w:sz w:val="24"/>
          <w:szCs w:val="24"/>
          <w:lang w:bidi="en-US"/>
        </w:rPr>
        <w:t>(http://apps.who.int/iris/bitstream/10665/130918/1/9789241548809_eng.pdf, accessed 02 March</w:t>
      </w:r>
      <w:r w:rsidR="00B63460" w:rsidRPr="002C5815">
        <w:rPr>
          <w:rFonts w:eastAsia="Calibri"/>
          <w:spacing w:val="-2"/>
          <w:sz w:val="24"/>
          <w:szCs w:val="24"/>
          <w:lang w:bidi="en-US"/>
        </w:rPr>
        <w:t xml:space="preserve"> </w:t>
      </w:r>
      <w:r w:rsidRPr="002C5815">
        <w:rPr>
          <w:rFonts w:eastAsia="Calibri"/>
          <w:spacing w:val="-2"/>
          <w:sz w:val="24"/>
          <w:szCs w:val="24"/>
          <w:lang w:bidi="en-US"/>
        </w:rPr>
        <w:t>2017).</w:t>
      </w:r>
    </w:p>
    <w:p w14:paraId="4EE1392D" w14:textId="10CF7B14" w:rsidR="00B63460"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Gillespie SH, Crook AM, McHugh TD, Mendel CM, Meredith SK, Murray SR et al; REMoxTB</w:t>
      </w:r>
      <w:r w:rsidR="00B63460" w:rsidRPr="0091301A">
        <w:rPr>
          <w:rFonts w:eastAsia="Calibri"/>
          <w:sz w:val="24"/>
          <w:szCs w:val="24"/>
          <w:lang w:bidi="en-US"/>
        </w:rPr>
        <w:t xml:space="preserve"> </w:t>
      </w:r>
      <w:r w:rsidRPr="0091301A">
        <w:rPr>
          <w:rFonts w:eastAsia="Calibri"/>
          <w:sz w:val="24"/>
          <w:szCs w:val="24"/>
          <w:lang w:bidi="en-US"/>
        </w:rPr>
        <w:t xml:space="preserve">Consortium. Four-month moxiﬂoxacin-based regimens for drug-sensitive tuberculosis. </w:t>
      </w:r>
      <w:r w:rsidRPr="0091301A">
        <w:rPr>
          <w:rFonts w:eastAsia="Calibri"/>
          <w:i/>
          <w:sz w:val="24"/>
          <w:szCs w:val="24"/>
          <w:lang w:bidi="en-US"/>
        </w:rPr>
        <w:t>N Engl J</w:t>
      </w:r>
      <w:r w:rsidR="00B63460" w:rsidRPr="0091301A">
        <w:rPr>
          <w:rFonts w:eastAsia="Calibri"/>
          <w:i/>
          <w:sz w:val="24"/>
          <w:szCs w:val="24"/>
          <w:lang w:bidi="en-US"/>
        </w:rPr>
        <w:t xml:space="preserve"> </w:t>
      </w:r>
      <w:r w:rsidRPr="0091301A">
        <w:rPr>
          <w:rFonts w:eastAsia="Calibri"/>
          <w:i/>
          <w:sz w:val="24"/>
          <w:szCs w:val="24"/>
          <w:lang w:bidi="en-US"/>
        </w:rPr>
        <w:t>Med</w:t>
      </w:r>
      <w:r w:rsidR="00E90AEB" w:rsidRPr="0091301A">
        <w:rPr>
          <w:rFonts w:eastAsia="Calibri"/>
          <w:sz w:val="24"/>
          <w:szCs w:val="24"/>
          <w:lang w:val="uk-UA" w:bidi="en-US"/>
        </w:rPr>
        <w:t xml:space="preserve">, </w:t>
      </w:r>
      <w:r w:rsidRPr="0091301A">
        <w:rPr>
          <w:rFonts w:eastAsia="Calibri"/>
          <w:sz w:val="24"/>
          <w:szCs w:val="24"/>
          <w:lang w:bidi="en-US"/>
        </w:rPr>
        <w:t>2014</w:t>
      </w:r>
      <w:r w:rsidR="00E90AEB" w:rsidRPr="0091301A">
        <w:rPr>
          <w:rFonts w:eastAsia="Calibri"/>
          <w:sz w:val="24"/>
          <w:szCs w:val="24"/>
          <w:lang w:val="uk-UA" w:bidi="en-US"/>
        </w:rPr>
        <w:t xml:space="preserve">, </w:t>
      </w:r>
      <w:r w:rsidRPr="0091301A">
        <w:rPr>
          <w:rFonts w:eastAsia="Calibri"/>
          <w:sz w:val="24"/>
          <w:szCs w:val="24"/>
          <w:lang w:bidi="en-US"/>
        </w:rPr>
        <w:t>371(17):</w:t>
      </w:r>
      <w:r w:rsidR="00E90AEB" w:rsidRPr="0091301A">
        <w:rPr>
          <w:rFonts w:eastAsia="Calibri"/>
          <w:sz w:val="24"/>
          <w:szCs w:val="24"/>
          <w:lang w:val="uk-UA" w:bidi="en-US"/>
        </w:rPr>
        <w:t xml:space="preserve"> </w:t>
      </w:r>
      <w:r w:rsidRPr="0091301A">
        <w:rPr>
          <w:rFonts w:eastAsia="Calibri"/>
          <w:sz w:val="24"/>
          <w:szCs w:val="24"/>
          <w:lang w:bidi="en-US"/>
        </w:rPr>
        <w:t>1577</w:t>
      </w:r>
      <w:r w:rsidR="00E90AEB" w:rsidRPr="0091301A">
        <w:rPr>
          <w:rFonts w:eastAsia="Calibri"/>
          <w:sz w:val="24"/>
          <w:szCs w:val="24"/>
          <w:lang w:val="uk-UA" w:bidi="en-US"/>
        </w:rPr>
        <w:t>–15</w:t>
      </w:r>
      <w:r w:rsidRPr="0091301A">
        <w:rPr>
          <w:rFonts w:eastAsia="Calibri"/>
          <w:sz w:val="24"/>
          <w:szCs w:val="24"/>
          <w:lang w:bidi="en-US"/>
        </w:rPr>
        <w:t>87.</w:t>
      </w:r>
      <w:r w:rsidR="00B63460" w:rsidRPr="0091301A">
        <w:rPr>
          <w:rFonts w:eastAsia="Calibri"/>
          <w:sz w:val="24"/>
          <w:szCs w:val="24"/>
          <w:lang w:bidi="en-US"/>
        </w:rPr>
        <w:t xml:space="preserve"> </w:t>
      </w:r>
    </w:p>
    <w:p w14:paraId="315B4F36" w14:textId="2AD45C87" w:rsidR="00B63460"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Merle CS, Fielding K, Sow OB, Gninafon M, Lo MB, Mthiyane T</w:t>
      </w:r>
      <w:r w:rsidR="00E90AEB" w:rsidRPr="0091301A">
        <w:rPr>
          <w:rFonts w:eastAsia="Calibri"/>
          <w:sz w:val="24"/>
          <w:szCs w:val="24"/>
          <w:lang w:val="uk-UA" w:bidi="en-US"/>
        </w:rPr>
        <w:t xml:space="preserve"> </w:t>
      </w:r>
      <w:r w:rsidRPr="0091301A">
        <w:rPr>
          <w:rFonts w:eastAsia="Calibri"/>
          <w:sz w:val="24"/>
          <w:szCs w:val="24"/>
          <w:lang w:bidi="en-US"/>
        </w:rPr>
        <w:t xml:space="preserve">et al; OFLOTUB/Gatiﬂoxacin for Tuberculosis Project. A four-month gatiﬂoxacin-containing regimen for treating tuberculosis. </w:t>
      </w:r>
      <w:r w:rsidRPr="0091301A">
        <w:rPr>
          <w:rFonts w:eastAsia="Calibri"/>
          <w:i/>
          <w:sz w:val="24"/>
          <w:szCs w:val="24"/>
          <w:lang w:bidi="en-US"/>
        </w:rPr>
        <w:t>N</w:t>
      </w:r>
      <w:r w:rsidR="00B63460" w:rsidRPr="0091301A">
        <w:rPr>
          <w:rFonts w:eastAsia="Calibri"/>
          <w:i/>
          <w:sz w:val="24"/>
          <w:szCs w:val="24"/>
          <w:lang w:bidi="en-US"/>
        </w:rPr>
        <w:t xml:space="preserve"> </w:t>
      </w:r>
      <w:r w:rsidRPr="0091301A">
        <w:rPr>
          <w:rFonts w:eastAsia="Calibri"/>
          <w:i/>
          <w:sz w:val="24"/>
          <w:szCs w:val="24"/>
          <w:lang w:bidi="en-US"/>
        </w:rPr>
        <w:t>Engl J Med</w:t>
      </w:r>
      <w:r w:rsidR="00E90AEB" w:rsidRPr="0091301A">
        <w:rPr>
          <w:rFonts w:eastAsia="Calibri"/>
          <w:sz w:val="24"/>
          <w:szCs w:val="24"/>
          <w:lang w:val="uk-UA" w:bidi="en-US"/>
        </w:rPr>
        <w:t xml:space="preserve">, </w:t>
      </w:r>
      <w:r w:rsidRPr="0091301A">
        <w:rPr>
          <w:rFonts w:eastAsia="Calibri"/>
          <w:sz w:val="24"/>
          <w:szCs w:val="24"/>
          <w:lang w:bidi="en-US"/>
        </w:rPr>
        <w:t>2014</w:t>
      </w:r>
      <w:r w:rsidR="00E90AEB" w:rsidRPr="0091301A">
        <w:rPr>
          <w:rFonts w:eastAsia="Calibri"/>
          <w:sz w:val="24"/>
          <w:szCs w:val="24"/>
          <w:lang w:val="uk-UA" w:bidi="en-US"/>
        </w:rPr>
        <w:t xml:space="preserve">, </w:t>
      </w:r>
      <w:r w:rsidRPr="0091301A">
        <w:rPr>
          <w:rFonts w:eastAsia="Calibri"/>
          <w:sz w:val="24"/>
          <w:szCs w:val="24"/>
          <w:lang w:bidi="en-US"/>
        </w:rPr>
        <w:t>371(17):</w:t>
      </w:r>
      <w:r w:rsidR="00E90AEB" w:rsidRPr="0091301A">
        <w:rPr>
          <w:rFonts w:eastAsia="Calibri"/>
          <w:sz w:val="24"/>
          <w:szCs w:val="24"/>
          <w:lang w:val="uk-UA" w:bidi="en-US"/>
        </w:rPr>
        <w:t xml:space="preserve"> </w:t>
      </w:r>
      <w:r w:rsidRPr="0091301A">
        <w:rPr>
          <w:rFonts w:eastAsia="Calibri"/>
          <w:sz w:val="24"/>
          <w:szCs w:val="24"/>
          <w:lang w:bidi="en-US"/>
        </w:rPr>
        <w:t>1588</w:t>
      </w:r>
      <w:r w:rsidR="00E90AEB" w:rsidRPr="0091301A">
        <w:rPr>
          <w:rFonts w:eastAsia="Calibri"/>
          <w:sz w:val="24"/>
          <w:szCs w:val="24"/>
          <w:lang w:val="uk-UA" w:bidi="en-US"/>
        </w:rPr>
        <w:t>–15</w:t>
      </w:r>
      <w:r w:rsidRPr="0091301A">
        <w:rPr>
          <w:rFonts w:eastAsia="Calibri"/>
          <w:sz w:val="24"/>
          <w:szCs w:val="24"/>
          <w:lang w:bidi="en-US"/>
        </w:rPr>
        <w:t>98.</w:t>
      </w:r>
    </w:p>
    <w:p w14:paraId="16FA989F" w14:textId="6B44BA8A" w:rsidR="00B63460"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Jindani A, Harrison TS, Nunn AJ, Phillips PP, Churchyard GJ, Charalambous S</w:t>
      </w:r>
      <w:r w:rsidR="00E90AEB" w:rsidRPr="0091301A">
        <w:rPr>
          <w:rFonts w:eastAsia="Calibri"/>
          <w:sz w:val="24"/>
          <w:szCs w:val="24"/>
          <w:lang w:val="uk-UA" w:bidi="en-US"/>
        </w:rPr>
        <w:t xml:space="preserve"> </w:t>
      </w:r>
      <w:r w:rsidRPr="0091301A">
        <w:rPr>
          <w:rFonts w:eastAsia="Calibri"/>
          <w:sz w:val="24"/>
          <w:szCs w:val="24"/>
          <w:lang w:bidi="en-US"/>
        </w:rPr>
        <w:t>et al; RIFAQUIN</w:t>
      </w:r>
      <w:r w:rsidR="00B63460" w:rsidRPr="0091301A">
        <w:rPr>
          <w:rFonts w:eastAsia="Calibri"/>
          <w:sz w:val="24"/>
          <w:szCs w:val="24"/>
          <w:lang w:bidi="en-US"/>
        </w:rPr>
        <w:t xml:space="preserve"> </w:t>
      </w:r>
      <w:r w:rsidRPr="0091301A">
        <w:rPr>
          <w:rFonts w:eastAsia="Calibri"/>
          <w:sz w:val="24"/>
          <w:szCs w:val="24"/>
          <w:lang w:bidi="en-US"/>
        </w:rPr>
        <w:t xml:space="preserve">Trial Team. High-dose rifapentine with moxiﬂoxacin for pulmonary tuberculosis. </w:t>
      </w:r>
      <w:r w:rsidRPr="0091301A">
        <w:rPr>
          <w:rFonts w:eastAsia="Calibri"/>
          <w:i/>
          <w:sz w:val="24"/>
          <w:szCs w:val="24"/>
          <w:lang w:bidi="en-US"/>
        </w:rPr>
        <w:t>N Engl J Med</w:t>
      </w:r>
      <w:r w:rsidR="00E90AEB" w:rsidRPr="0091301A">
        <w:rPr>
          <w:rFonts w:eastAsia="Calibri"/>
          <w:sz w:val="24"/>
          <w:szCs w:val="24"/>
          <w:lang w:val="uk-UA" w:bidi="en-US"/>
        </w:rPr>
        <w:t xml:space="preserve">, </w:t>
      </w:r>
      <w:r w:rsidRPr="0091301A">
        <w:rPr>
          <w:rFonts w:eastAsia="Calibri"/>
          <w:sz w:val="24"/>
          <w:szCs w:val="24"/>
          <w:lang w:bidi="en-US"/>
        </w:rPr>
        <w:t>2014</w:t>
      </w:r>
      <w:r w:rsidR="00E90AEB" w:rsidRPr="0091301A">
        <w:rPr>
          <w:rFonts w:eastAsia="Calibri"/>
          <w:sz w:val="24"/>
          <w:szCs w:val="24"/>
          <w:lang w:val="uk-UA" w:bidi="en-US"/>
        </w:rPr>
        <w:t xml:space="preserve">, </w:t>
      </w:r>
      <w:r w:rsidRPr="0091301A">
        <w:rPr>
          <w:rFonts w:eastAsia="Calibri"/>
          <w:sz w:val="24"/>
          <w:szCs w:val="24"/>
          <w:lang w:bidi="en-US"/>
        </w:rPr>
        <w:t>371(17):</w:t>
      </w:r>
      <w:r w:rsidR="00E90AEB" w:rsidRPr="0091301A">
        <w:rPr>
          <w:rFonts w:eastAsia="Calibri"/>
          <w:sz w:val="24"/>
          <w:szCs w:val="24"/>
          <w:lang w:val="uk-UA" w:bidi="en-US"/>
        </w:rPr>
        <w:t xml:space="preserve"> </w:t>
      </w:r>
      <w:r w:rsidRPr="0091301A">
        <w:rPr>
          <w:rFonts w:eastAsia="Calibri"/>
          <w:sz w:val="24"/>
          <w:szCs w:val="24"/>
          <w:lang w:bidi="en-US"/>
        </w:rPr>
        <w:t>1599</w:t>
      </w:r>
      <w:r w:rsidR="00E90AEB" w:rsidRPr="0091301A">
        <w:rPr>
          <w:rFonts w:eastAsia="Calibri"/>
          <w:sz w:val="24"/>
          <w:szCs w:val="24"/>
          <w:lang w:val="uk-UA" w:bidi="en-US"/>
        </w:rPr>
        <w:t>–1</w:t>
      </w:r>
      <w:r w:rsidRPr="0091301A">
        <w:rPr>
          <w:rFonts w:eastAsia="Calibri"/>
          <w:sz w:val="24"/>
          <w:szCs w:val="24"/>
          <w:lang w:bidi="en-US"/>
        </w:rPr>
        <w:t>608.</w:t>
      </w:r>
    </w:p>
    <w:p w14:paraId="26BDC29C" w14:textId="1C11DBE9"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Jawahar MS, Banurekha VV, Paramasivan CN, Rahman F, Ramachandran R, Venkatesan P</w:t>
      </w:r>
      <w:r w:rsidR="00E90AEB" w:rsidRPr="0091301A">
        <w:rPr>
          <w:rFonts w:eastAsia="Calibri"/>
          <w:sz w:val="24"/>
          <w:szCs w:val="24"/>
          <w:lang w:val="uk-UA" w:bidi="en-US"/>
        </w:rPr>
        <w:t xml:space="preserve"> </w:t>
      </w:r>
      <w:r w:rsidRPr="0091301A">
        <w:rPr>
          <w:rFonts w:eastAsia="Calibri"/>
          <w:sz w:val="24"/>
          <w:szCs w:val="24"/>
          <w:lang w:bidi="en-US"/>
        </w:rPr>
        <w:t>et</w:t>
      </w:r>
      <w:r w:rsidR="00E90AEB" w:rsidRPr="0091301A">
        <w:rPr>
          <w:rFonts w:eastAsia="Calibri"/>
          <w:sz w:val="24"/>
          <w:szCs w:val="24"/>
          <w:lang w:val="uk-UA" w:bidi="en-US"/>
        </w:rPr>
        <w:t> </w:t>
      </w:r>
      <w:r w:rsidRPr="0091301A">
        <w:rPr>
          <w:rFonts w:eastAsia="Calibri"/>
          <w:sz w:val="24"/>
          <w:szCs w:val="24"/>
          <w:lang w:bidi="en-US"/>
        </w:rPr>
        <w:t>al. Randomized clinical trial of thrice-weekly 4-month moxiﬂoxacin or gatiﬂoxacin containing</w:t>
      </w:r>
      <w:r w:rsidR="00B63460" w:rsidRPr="0091301A">
        <w:rPr>
          <w:rFonts w:eastAsia="Calibri"/>
          <w:sz w:val="24"/>
          <w:szCs w:val="24"/>
          <w:lang w:bidi="en-US"/>
        </w:rPr>
        <w:t xml:space="preserve"> </w:t>
      </w:r>
      <w:r w:rsidRPr="0091301A">
        <w:rPr>
          <w:rFonts w:eastAsia="Calibri"/>
          <w:sz w:val="24"/>
          <w:szCs w:val="24"/>
          <w:lang w:bidi="en-US"/>
        </w:rPr>
        <w:t xml:space="preserve">regimens in the treatment of new sputum positive pulmonary tuberculosis patients. </w:t>
      </w:r>
      <w:r w:rsidRPr="0091301A">
        <w:rPr>
          <w:rFonts w:eastAsia="Calibri"/>
          <w:i/>
          <w:sz w:val="24"/>
          <w:szCs w:val="24"/>
          <w:lang w:bidi="en-US"/>
        </w:rPr>
        <w:t>PLoS One</w:t>
      </w:r>
      <w:r w:rsidR="00E90AEB" w:rsidRPr="0091301A">
        <w:rPr>
          <w:rFonts w:eastAsia="Calibri"/>
          <w:sz w:val="24"/>
          <w:szCs w:val="24"/>
          <w:lang w:val="uk-UA" w:bidi="en-US"/>
        </w:rPr>
        <w:t xml:space="preserve">, </w:t>
      </w:r>
      <w:r w:rsidRPr="0091301A">
        <w:rPr>
          <w:rFonts w:eastAsia="Calibri"/>
          <w:sz w:val="24"/>
          <w:szCs w:val="24"/>
          <w:lang w:bidi="en-US"/>
        </w:rPr>
        <w:t>2013</w:t>
      </w:r>
      <w:r w:rsidR="00E90AEB" w:rsidRPr="0091301A">
        <w:rPr>
          <w:rFonts w:eastAsia="Calibri"/>
          <w:sz w:val="24"/>
          <w:szCs w:val="24"/>
          <w:lang w:val="uk-UA" w:bidi="en-US"/>
        </w:rPr>
        <w:t xml:space="preserve">, </w:t>
      </w:r>
      <w:r w:rsidRPr="0091301A">
        <w:rPr>
          <w:rFonts w:eastAsia="Calibri"/>
          <w:sz w:val="24"/>
          <w:szCs w:val="24"/>
          <w:lang w:bidi="en-US"/>
        </w:rPr>
        <w:t>8(7):</w:t>
      </w:r>
      <w:r w:rsidR="00E90AEB" w:rsidRPr="0091301A">
        <w:rPr>
          <w:rFonts w:eastAsia="Calibri"/>
          <w:sz w:val="24"/>
          <w:szCs w:val="24"/>
          <w:lang w:val="uk-UA" w:bidi="en-US"/>
        </w:rPr>
        <w:t xml:space="preserve"> </w:t>
      </w:r>
      <w:r w:rsidRPr="0091301A">
        <w:rPr>
          <w:rFonts w:eastAsia="Calibri"/>
          <w:sz w:val="24"/>
          <w:szCs w:val="24"/>
          <w:lang w:bidi="en-US"/>
        </w:rPr>
        <w:t>e67030.</w:t>
      </w:r>
    </w:p>
    <w:p w14:paraId="58DFB303" w14:textId="07F828FF"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 xml:space="preserve">Albanna AS, Smith BM, Cowan D, Menzies D. Fixed dose combination anti-tuberculosis therapy: a systematic review and meta-analysis. </w:t>
      </w:r>
      <w:r w:rsidRPr="0091301A">
        <w:rPr>
          <w:rFonts w:eastAsia="Calibri"/>
          <w:i/>
          <w:sz w:val="24"/>
          <w:szCs w:val="24"/>
          <w:lang w:bidi="en-US"/>
        </w:rPr>
        <w:t>Eur Respir J</w:t>
      </w:r>
      <w:r w:rsidR="00E90AEB" w:rsidRPr="0091301A">
        <w:rPr>
          <w:rFonts w:eastAsia="Calibri"/>
          <w:sz w:val="24"/>
          <w:szCs w:val="24"/>
          <w:lang w:val="uk-UA" w:bidi="en-US"/>
        </w:rPr>
        <w:t xml:space="preserve">, </w:t>
      </w:r>
      <w:r w:rsidRPr="0091301A">
        <w:rPr>
          <w:rFonts w:eastAsia="Calibri"/>
          <w:sz w:val="24"/>
          <w:szCs w:val="24"/>
          <w:lang w:bidi="en-US"/>
        </w:rPr>
        <w:t>2013</w:t>
      </w:r>
      <w:r w:rsidR="00E90AEB" w:rsidRPr="0091301A">
        <w:rPr>
          <w:rFonts w:eastAsia="Calibri"/>
          <w:sz w:val="24"/>
          <w:szCs w:val="24"/>
          <w:lang w:val="uk-UA" w:bidi="en-US"/>
        </w:rPr>
        <w:t xml:space="preserve">, </w:t>
      </w:r>
      <w:r w:rsidRPr="0091301A">
        <w:rPr>
          <w:rFonts w:eastAsia="Calibri"/>
          <w:sz w:val="24"/>
          <w:szCs w:val="24"/>
          <w:lang w:bidi="en-US"/>
        </w:rPr>
        <w:t>42:</w:t>
      </w:r>
      <w:r w:rsidR="00E90AEB" w:rsidRPr="0091301A">
        <w:rPr>
          <w:rFonts w:eastAsia="Calibri"/>
          <w:sz w:val="24"/>
          <w:szCs w:val="24"/>
          <w:lang w:val="uk-UA" w:bidi="en-US"/>
        </w:rPr>
        <w:t xml:space="preserve"> </w:t>
      </w:r>
      <w:r w:rsidRPr="0091301A">
        <w:rPr>
          <w:rFonts w:eastAsia="Calibri"/>
          <w:sz w:val="24"/>
          <w:szCs w:val="24"/>
          <w:lang w:bidi="en-US"/>
        </w:rPr>
        <w:t>721–</w:t>
      </w:r>
      <w:r w:rsidR="00E90AEB" w:rsidRPr="0091301A">
        <w:rPr>
          <w:rFonts w:eastAsia="Calibri"/>
          <w:sz w:val="24"/>
          <w:szCs w:val="24"/>
          <w:lang w:val="uk-UA" w:bidi="en-US"/>
        </w:rPr>
        <w:t>7</w:t>
      </w:r>
      <w:r w:rsidRPr="0091301A">
        <w:rPr>
          <w:rFonts w:eastAsia="Calibri"/>
          <w:sz w:val="24"/>
          <w:szCs w:val="24"/>
          <w:lang w:bidi="en-US"/>
        </w:rPr>
        <w:t>32.</w:t>
      </w:r>
    </w:p>
    <w:p w14:paraId="18E359DA" w14:textId="419D411C"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Gallardo CR, Rigau Comas D, Valderrama Rodríguez A, Roqué i Figuls M, Parker LA</w:t>
      </w:r>
      <w:r w:rsidR="00E90AEB" w:rsidRPr="0091301A">
        <w:rPr>
          <w:rFonts w:eastAsia="Calibri"/>
          <w:sz w:val="24"/>
          <w:szCs w:val="24"/>
          <w:lang w:val="uk-UA" w:bidi="en-US"/>
        </w:rPr>
        <w:t xml:space="preserve"> </w:t>
      </w:r>
      <w:r w:rsidRPr="0091301A">
        <w:rPr>
          <w:rFonts w:eastAsia="Calibri"/>
          <w:sz w:val="24"/>
          <w:szCs w:val="24"/>
          <w:lang w:bidi="en-US"/>
        </w:rPr>
        <w:t xml:space="preserve">et al. </w:t>
      </w:r>
      <w:r w:rsidR="007A1218" w:rsidRPr="0091301A">
        <w:rPr>
          <w:rFonts w:eastAsia="Calibri"/>
          <w:sz w:val="24"/>
          <w:szCs w:val="24"/>
          <w:lang w:bidi="en-US"/>
        </w:rPr>
        <w:t>Fixed dose</w:t>
      </w:r>
      <w:r w:rsidRPr="0091301A">
        <w:rPr>
          <w:rFonts w:eastAsia="Calibri"/>
          <w:sz w:val="24"/>
          <w:szCs w:val="24"/>
          <w:lang w:bidi="en-US"/>
        </w:rPr>
        <w:t xml:space="preserve"> combinations of drugs versus single-drug formulations for treating pulmonary tuberculosis.</w:t>
      </w:r>
      <w:r w:rsidR="00B63460" w:rsidRPr="0091301A">
        <w:rPr>
          <w:rFonts w:eastAsia="Calibri"/>
          <w:sz w:val="24"/>
          <w:szCs w:val="24"/>
          <w:lang w:bidi="en-US"/>
        </w:rPr>
        <w:t xml:space="preserve"> </w:t>
      </w:r>
      <w:r w:rsidRPr="0091301A">
        <w:rPr>
          <w:rFonts w:eastAsia="Calibri"/>
          <w:i/>
          <w:sz w:val="24"/>
          <w:szCs w:val="24"/>
          <w:lang w:bidi="en-US"/>
        </w:rPr>
        <w:t>Cochrane Database Syst Rev</w:t>
      </w:r>
      <w:r w:rsidR="00E90AEB" w:rsidRPr="0091301A">
        <w:rPr>
          <w:rFonts w:eastAsia="Calibri"/>
          <w:sz w:val="24"/>
          <w:szCs w:val="24"/>
          <w:lang w:val="uk-UA" w:bidi="en-US"/>
        </w:rPr>
        <w:t xml:space="preserve">, </w:t>
      </w:r>
      <w:r w:rsidRPr="0091301A">
        <w:rPr>
          <w:rFonts w:eastAsia="Calibri"/>
          <w:sz w:val="24"/>
          <w:szCs w:val="24"/>
          <w:lang w:bidi="en-US"/>
        </w:rPr>
        <w:t>2016</w:t>
      </w:r>
      <w:r w:rsidR="00E90AEB" w:rsidRPr="0091301A">
        <w:rPr>
          <w:rFonts w:eastAsia="Calibri"/>
          <w:sz w:val="24"/>
          <w:szCs w:val="24"/>
          <w:lang w:val="uk-UA" w:bidi="en-US"/>
        </w:rPr>
        <w:t xml:space="preserve">, </w:t>
      </w:r>
      <w:r w:rsidRPr="0091301A">
        <w:rPr>
          <w:rFonts w:eastAsia="Calibri"/>
          <w:sz w:val="24"/>
          <w:szCs w:val="24"/>
          <w:lang w:bidi="en-US"/>
        </w:rPr>
        <w:t>(5):</w:t>
      </w:r>
      <w:r w:rsidR="00E90AEB" w:rsidRPr="0091301A">
        <w:rPr>
          <w:rFonts w:eastAsia="Calibri"/>
          <w:sz w:val="24"/>
          <w:szCs w:val="24"/>
          <w:lang w:val="uk-UA" w:bidi="en-US"/>
        </w:rPr>
        <w:t xml:space="preserve"> </w:t>
      </w:r>
      <w:r w:rsidRPr="0091301A">
        <w:rPr>
          <w:rFonts w:eastAsia="Calibri"/>
          <w:sz w:val="24"/>
          <w:szCs w:val="24"/>
          <w:lang w:bidi="en-US"/>
        </w:rPr>
        <w:t>CD009913.</w:t>
      </w:r>
    </w:p>
    <w:p w14:paraId="64FAB8EA" w14:textId="03F0670B" w:rsidR="006176F4" w:rsidRPr="002C5815" w:rsidRDefault="00743778" w:rsidP="002C5815">
      <w:pPr>
        <w:pStyle w:val="ab"/>
        <w:numPr>
          <w:ilvl w:val="0"/>
          <w:numId w:val="7"/>
        </w:numPr>
        <w:spacing w:after="120" w:line="252" w:lineRule="auto"/>
        <w:ind w:left="567" w:hanging="567"/>
        <w:contextualSpacing w:val="0"/>
        <w:jc w:val="both"/>
        <w:rPr>
          <w:rFonts w:eastAsia="Calibri"/>
          <w:spacing w:val="-2"/>
          <w:sz w:val="24"/>
          <w:szCs w:val="24"/>
          <w:lang w:bidi="en-US"/>
        </w:rPr>
      </w:pPr>
      <w:r w:rsidRPr="002C5815">
        <w:rPr>
          <w:rFonts w:eastAsia="Calibri"/>
          <w:spacing w:val="-2"/>
          <w:sz w:val="24"/>
          <w:szCs w:val="24"/>
          <w:lang w:bidi="en-US"/>
        </w:rPr>
        <w:t xml:space="preserve">Blomberg B, Spinaci S, Fourie B, Laing R. </w:t>
      </w:r>
      <w:r w:rsidR="007A1218" w:rsidRPr="002C5815">
        <w:rPr>
          <w:rFonts w:eastAsia="Calibri"/>
          <w:spacing w:val="-2"/>
          <w:sz w:val="24"/>
          <w:szCs w:val="24"/>
          <w:lang w:bidi="en-US"/>
        </w:rPr>
        <w:t>The</w:t>
      </w:r>
      <w:r w:rsidRPr="002C5815">
        <w:rPr>
          <w:rFonts w:eastAsia="Calibri"/>
          <w:spacing w:val="-2"/>
          <w:sz w:val="24"/>
          <w:szCs w:val="24"/>
          <w:lang w:bidi="en-US"/>
        </w:rPr>
        <w:t xml:space="preserve"> rationale for recommending </w:t>
      </w:r>
      <w:r w:rsidR="007A1218" w:rsidRPr="002C5815">
        <w:rPr>
          <w:rFonts w:eastAsia="Calibri"/>
          <w:spacing w:val="-2"/>
          <w:sz w:val="24"/>
          <w:szCs w:val="24"/>
          <w:lang w:bidi="en-US"/>
        </w:rPr>
        <w:t>fixed</w:t>
      </w:r>
      <w:r w:rsidRPr="002C5815">
        <w:rPr>
          <w:rFonts w:eastAsia="Calibri"/>
          <w:spacing w:val="-2"/>
          <w:sz w:val="24"/>
          <w:szCs w:val="24"/>
          <w:lang w:bidi="en-US"/>
        </w:rPr>
        <w:t>-dose combination</w:t>
      </w:r>
      <w:r w:rsidR="007A1218" w:rsidRPr="002C5815">
        <w:rPr>
          <w:rFonts w:eastAsia="Calibri"/>
          <w:spacing w:val="-2"/>
          <w:sz w:val="24"/>
          <w:szCs w:val="24"/>
          <w:lang w:bidi="en-US"/>
        </w:rPr>
        <w:t xml:space="preserve"> </w:t>
      </w:r>
      <w:r w:rsidRPr="002C5815">
        <w:rPr>
          <w:rFonts w:eastAsia="Calibri"/>
          <w:spacing w:val="-2"/>
          <w:sz w:val="24"/>
          <w:szCs w:val="24"/>
          <w:lang w:bidi="en-US"/>
        </w:rPr>
        <w:t xml:space="preserve">tablets for treatment of tuberculosis. </w:t>
      </w:r>
      <w:r w:rsidRPr="002C5815">
        <w:rPr>
          <w:rFonts w:eastAsia="Calibri"/>
          <w:i/>
          <w:spacing w:val="-2"/>
          <w:sz w:val="24"/>
          <w:szCs w:val="24"/>
          <w:lang w:bidi="en-US"/>
        </w:rPr>
        <w:t>Bull World Hea</w:t>
      </w:r>
      <w:r w:rsidR="006176F4" w:rsidRPr="002C5815">
        <w:rPr>
          <w:rFonts w:eastAsia="Calibri"/>
          <w:i/>
          <w:spacing w:val="-2"/>
          <w:sz w:val="24"/>
          <w:szCs w:val="24"/>
          <w:lang w:bidi="en-US"/>
        </w:rPr>
        <w:t>lth Organ</w:t>
      </w:r>
      <w:r w:rsidR="00E90AEB" w:rsidRPr="002C5815">
        <w:rPr>
          <w:rFonts w:eastAsia="Calibri"/>
          <w:spacing w:val="-2"/>
          <w:sz w:val="24"/>
          <w:szCs w:val="24"/>
          <w:lang w:val="uk-UA" w:bidi="en-US"/>
        </w:rPr>
        <w:t xml:space="preserve">, </w:t>
      </w:r>
      <w:r w:rsidR="006176F4" w:rsidRPr="002C5815">
        <w:rPr>
          <w:rFonts w:eastAsia="Calibri"/>
          <w:spacing w:val="-2"/>
          <w:sz w:val="24"/>
          <w:szCs w:val="24"/>
          <w:lang w:bidi="en-US"/>
        </w:rPr>
        <w:t>2001</w:t>
      </w:r>
      <w:r w:rsidR="00E90AEB" w:rsidRPr="002C5815">
        <w:rPr>
          <w:rFonts w:eastAsia="Calibri"/>
          <w:spacing w:val="-2"/>
          <w:sz w:val="24"/>
          <w:szCs w:val="24"/>
          <w:lang w:val="uk-UA" w:bidi="en-US"/>
        </w:rPr>
        <w:t xml:space="preserve">, </w:t>
      </w:r>
      <w:r w:rsidR="006176F4" w:rsidRPr="002C5815">
        <w:rPr>
          <w:rFonts w:eastAsia="Calibri"/>
          <w:spacing w:val="-2"/>
          <w:sz w:val="24"/>
          <w:szCs w:val="24"/>
          <w:lang w:bidi="en-US"/>
        </w:rPr>
        <w:t>79(1):</w:t>
      </w:r>
      <w:r w:rsidR="00E90AEB" w:rsidRPr="002C5815">
        <w:rPr>
          <w:rFonts w:eastAsia="Calibri"/>
          <w:spacing w:val="-2"/>
          <w:sz w:val="24"/>
          <w:szCs w:val="24"/>
          <w:lang w:val="uk-UA" w:bidi="en-US"/>
        </w:rPr>
        <w:t xml:space="preserve"> </w:t>
      </w:r>
      <w:r w:rsidR="006176F4" w:rsidRPr="002C5815">
        <w:rPr>
          <w:rFonts w:eastAsia="Calibri"/>
          <w:spacing w:val="-2"/>
          <w:sz w:val="24"/>
          <w:szCs w:val="24"/>
          <w:lang w:bidi="en-US"/>
        </w:rPr>
        <w:t>61–</w:t>
      </w:r>
      <w:r w:rsidR="00E90AEB" w:rsidRPr="002C5815">
        <w:rPr>
          <w:rFonts w:eastAsia="Calibri"/>
          <w:spacing w:val="-2"/>
          <w:sz w:val="24"/>
          <w:szCs w:val="24"/>
          <w:lang w:val="uk-UA" w:bidi="en-US"/>
        </w:rPr>
        <w:t>6</w:t>
      </w:r>
      <w:r w:rsidR="006176F4" w:rsidRPr="002C5815">
        <w:rPr>
          <w:rFonts w:eastAsia="Calibri"/>
          <w:spacing w:val="-2"/>
          <w:sz w:val="24"/>
          <w:szCs w:val="24"/>
          <w:lang w:bidi="en-US"/>
        </w:rPr>
        <w:t>8.</w:t>
      </w:r>
    </w:p>
    <w:p w14:paraId="0194D61C" w14:textId="637814AE" w:rsidR="006176F4"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Milán-Segovia RC, Domínguez-Ramírez AM, Jung-Cook H, Magaña-Aquino M, Romero-Méndez</w:t>
      </w:r>
      <w:r w:rsidR="006176F4" w:rsidRPr="0091301A">
        <w:rPr>
          <w:rFonts w:eastAsia="Calibri"/>
          <w:sz w:val="24"/>
          <w:szCs w:val="24"/>
          <w:lang w:bidi="en-US"/>
        </w:rPr>
        <w:t xml:space="preserve"> </w:t>
      </w:r>
      <w:r w:rsidRPr="0091301A">
        <w:rPr>
          <w:rFonts w:eastAsia="Calibri"/>
          <w:sz w:val="24"/>
          <w:szCs w:val="24"/>
          <w:lang w:bidi="en-US"/>
        </w:rPr>
        <w:t>MC, Medellín-Garibay SE</w:t>
      </w:r>
      <w:r w:rsidR="00E90AEB" w:rsidRPr="0091301A">
        <w:rPr>
          <w:rFonts w:eastAsia="Calibri"/>
          <w:sz w:val="24"/>
          <w:szCs w:val="24"/>
          <w:lang w:val="uk-UA" w:bidi="en-US"/>
        </w:rPr>
        <w:t xml:space="preserve"> </w:t>
      </w:r>
      <w:r w:rsidRPr="0091301A">
        <w:rPr>
          <w:rFonts w:eastAsia="Calibri"/>
          <w:sz w:val="24"/>
          <w:szCs w:val="24"/>
          <w:lang w:bidi="en-US"/>
        </w:rPr>
        <w:t xml:space="preserve">et al. Relative bioavailability of rifampicin in a three-drug </w:t>
      </w:r>
      <w:r w:rsidR="007A1218" w:rsidRPr="0091301A">
        <w:rPr>
          <w:rFonts w:eastAsia="Calibri"/>
          <w:sz w:val="24"/>
          <w:szCs w:val="24"/>
          <w:lang w:bidi="en-US"/>
        </w:rPr>
        <w:t>fixed</w:t>
      </w:r>
      <w:r w:rsidRPr="0091301A">
        <w:rPr>
          <w:rFonts w:eastAsia="Calibri"/>
          <w:sz w:val="24"/>
          <w:szCs w:val="24"/>
          <w:lang w:bidi="en-US"/>
        </w:rPr>
        <w:t>-dose</w:t>
      </w:r>
      <w:r w:rsidR="006176F4" w:rsidRPr="0091301A">
        <w:rPr>
          <w:rFonts w:eastAsia="Calibri"/>
          <w:sz w:val="24"/>
          <w:szCs w:val="24"/>
          <w:lang w:bidi="en-US"/>
        </w:rPr>
        <w:t xml:space="preserve"> </w:t>
      </w:r>
      <w:r w:rsidRPr="0091301A">
        <w:rPr>
          <w:rFonts w:eastAsia="Calibri"/>
          <w:sz w:val="24"/>
          <w:szCs w:val="24"/>
          <w:lang w:bidi="en-US"/>
        </w:rPr>
        <w:t xml:space="preserve">combination formulation. </w:t>
      </w:r>
      <w:r w:rsidRPr="0091301A">
        <w:rPr>
          <w:rFonts w:eastAsia="Calibri"/>
          <w:i/>
          <w:sz w:val="24"/>
          <w:szCs w:val="24"/>
          <w:lang w:bidi="en-US"/>
        </w:rPr>
        <w:t>Int J Tuberc Lung Dis</w:t>
      </w:r>
      <w:r w:rsidR="00E90AEB" w:rsidRPr="0091301A">
        <w:rPr>
          <w:rFonts w:eastAsia="Calibri"/>
          <w:sz w:val="24"/>
          <w:szCs w:val="24"/>
          <w:lang w:val="uk-UA" w:bidi="en-US"/>
        </w:rPr>
        <w:t xml:space="preserve">, </w:t>
      </w:r>
      <w:r w:rsidRPr="0091301A">
        <w:rPr>
          <w:rFonts w:eastAsia="Calibri"/>
          <w:sz w:val="24"/>
          <w:szCs w:val="24"/>
          <w:lang w:bidi="en-US"/>
        </w:rPr>
        <w:t>2010</w:t>
      </w:r>
      <w:r w:rsidR="00E90AEB" w:rsidRPr="0091301A">
        <w:rPr>
          <w:rFonts w:eastAsia="Calibri"/>
          <w:sz w:val="24"/>
          <w:szCs w:val="24"/>
          <w:lang w:val="uk-UA" w:bidi="en-US"/>
        </w:rPr>
        <w:t xml:space="preserve">, </w:t>
      </w:r>
      <w:r w:rsidRPr="0091301A">
        <w:rPr>
          <w:rFonts w:eastAsia="Calibri"/>
          <w:sz w:val="24"/>
          <w:szCs w:val="24"/>
          <w:lang w:bidi="en-US"/>
        </w:rPr>
        <w:t>14(11):</w:t>
      </w:r>
      <w:r w:rsidR="00E90AEB" w:rsidRPr="0091301A">
        <w:rPr>
          <w:rFonts w:eastAsia="Calibri"/>
          <w:sz w:val="24"/>
          <w:szCs w:val="24"/>
          <w:lang w:val="uk-UA" w:bidi="en-US"/>
        </w:rPr>
        <w:t xml:space="preserve"> </w:t>
      </w:r>
      <w:r w:rsidRPr="0091301A">
        <w:rPr>
          <w:rFonts w:eastAsia="Calibri"/>
          <w:sz w:val="24"/>
          <w:szCs w:val="24"/>
          <w:lang w:bidi="en-US"/>
        </w:rPr>
        <w:t>1454</w:t>
      </w:r>
      <w:r w:rsidR="00E90AEB" w:rsidRPr="0091301A">
        <w:rPr>
          <w:rFonts w:eastAsia="Calibri"/>
          <w:sz w:val="24"/>
          <w:szCs w:val="24"/>
          <w:lang w:val="uk-UA" w:bidi="en-US"/>
        </w:rPr>
        <w:t>–14</w:t>
      </w:r>
      <w:r w:rsidRPr="0091301A">
        <w:rPr>
          <w:rFonts w:eastAsia="Calibri"/>
          <w:sz w:val="24"/>
          <w:szCs w:val="24"/>
          <w:lang w:bidi="en-US"/>
        </w:rPr>
        <w:t>60.</w:t>
      </w:r>
      <w:r w:rsidR="006176F4" w:rsidRPr="0091301A">
        <w:rPr>
          <w:rFonts w:eastAsia="Calibri"/>
          <w:sz w:val="24"/>
          <w:szCs w:val="24"/>
          <w:lang w:bidi="en-US"/>
        </w:rPr>
        <w:t xml:space="preserve"> </w:t>
      </w:r>
    </w:p>
    <w:p w14:paraId="597DCB09" w14:textId="2333EDE8" w:rsidR="00FA347C"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Hao LH, Guo SC, Liu CC, Zhu H, Wang B, Fu L</w:t>
      </w:r>
      <w:r w:rsidR="00E90AEB" w:rsidRPr="0091301A">
        <w:rPr>
          <w:rFonts w:eastAsia="Calibri"/>
          <w:sz w:val="24"/>
          <w:szCs w:val="24"/>
          <w:lang w:val="uk-UA" w:bidi="en-US"/>
        </w:rPr>
        <w:t xml:space="preserve"> </w:t>
      </w:r>
      <w:r w:rsidRPr="0091301A">
        <w:rPr>
          <w:rFonts w:eastAsia="Calibri"/>
          <w:sz w:val="24"/>
          <w:szCs w:val="24"/>
          <w:lang w:bidi="en-US"/>
        </w:rPr>
        <w:t>et al. Comparative bioavailability of rifampicin</w:t>
      </w:r>
      <w:r w:rsidR="006176F4" w:rsidRPr="0091301A">
        <w:rPr>
          <w:rFonts w:eastAsia="Calibri"/>
          <w:sz w:val="24"/>
          <w:szCs w:val="24"/>
          <w:lang w:bidi="en-US"/>
        </w:rPr>
        <w:t xml:space="preserve"> </w:t>
      </w:r>
      <w:r w:rsidRPr="0091301A">
        <w:rPr>
          <w:rFonts w:eastAsia="Calibri"/>
          <w:sz w:val="24"/>
          <w:szCs w:val="24"/>
          <w:lang w:bidi="en-US"/>
        </w:rPr>
        <w:t xml:space="preserve">and isoniazid in </w:t>
      </w:r>
      <w:r w:rsidR="007A1218" w:rsidRPr="0091301A">
        <w:rPr>
          <w:rFonts w:eastAsia="Calibri"/>
          <w:sz w:val="24"/>
          <w:szCs w:val="24"/>
          <w:lang w:bidi="en-US"/>
        </w:rPr>
        <w:t>fixed</w:t>
      </w:r>
      <w:r w:rsidRPr="0091301A">
        <w:rPr>
          <w:rFonts w:eastAsia="Calibri"/>
          <w:sz w:val="24"/>
          <w:szCs w:val="24"/>
          <w:lang w:bidi="en-US"/>
        </w:rPr>
        <w:t xml:space="preserve">-dose combinations and single-drug formulations. </w:t>
      </w:r>
      <w:r w:rsidRPr="0091301A">
        <w:rPr>
          <w:rFonts w:eastAsia="Calibri"/>
          <w:i/>
          <w:sz w:val="24"/>
          <w:szCs w:val="24"/>
          <w:lang w:bidi="en-US"/>
        </w:rPr>
        <w:t>Int J Tuberc Lung Dis</w:t>
      </w:r>
      <w:r w:rsidR="00E90AEB" w:rsidRPr="0091301A">
        <w:rPr>
          <w:rFonts w:eastAsia="Calibri"/>
          <w:sz w:val="24"/>
          <w:szCs w:val="24"/>
          <w:lang w:val="uk-UA" w:bidi="en-US"/>
        </w:rPr>
        <w:t xml:space="preserve">, </w:t>
      </w:r>
      <w:r w:rsidRPr="0091301A">
        <w:rPr>
          <w:rFonts w:eastAsia="Calibri"/>
          <w:sz w:val="24"/>
          <w:szCs w:val="24"/>
          <w:lang w:bidi="en-US"/>
        </w:rPr>
        <w:t>2014</w:t>
      </w:r>
      <w:r w:rsidR="00E90AEB" w:rsidRPr="0091301A">
        <w:rPr>
          <w:rFonts w:eastAsia="Calibri"/>
          <w:sz w:val="24"/>
          <w:szCs w:val="24"/>
          <w:lang w:val="uk-UA" w:bidi="en-US"/>
        </w:rPr>
        <w:t xml:space="preserve">, </w:t>
      </w:r>
      <w:r w:rsidRPr="0091301A">
        <w:rPr>
          <w:rFonts w:eastAsia="Calibri"/>
          <w:sz w:val="24"/>
          <w:szCs w:val="24"/>
          <w:lang w:bidi="en-US"/>
        </w:rPr>
        <w:t>18(12):</w:t>
      </w:r>
      <w:r w:rsidR="00E90AEB" w:rsidRPr="0091301A">
        <w:rPr>
          <w:rFonts w:eastAsia="Calibri"/>
          <w:sz w:val="24"/>
          <w:szCs w:val="24"/>
          <w:lang w:val="uk-UA" w:bidi="en-US"/>
        </w:rPr>
        <w:t xml:space="preserve"> </w:t>
      </w:r>
      <w:r w:rsidRPr="0091301A">
        <w:rPr>
          <w:rFonts w:eastAsia="Calibri"/>
          <w:sz w:val="24"/>
          <w:szCs w:val="24"/>
          <w:lang w:bidi="en-US"/>
        </w:rPr>
        <w:t>1505</w:t>
      </w:r>
      <w:r w:rsidR="00E90AEB" w:rsidRPr="0091301A">
        <w:rPr>
          <w:rFonts w:eastAsia="Calibri"/>
          <w:sz w:val="24"/>
          <w:szCs w:val="24"/>
          <w:lang w:val="uk-UA" w:bidi="en-US"/>
        </w:rPr>
        <w:t>–15</w:t>
      </w:r>
      <w:r w:rsidRPr="0091301A">
        <w:rPr>
          <w:rFonts w:eastAsia="Calibri"/>
          <w:sz w:val="24"/>
          <w:szCs w:val="24"/>
          <w:lang w:bidi="en-US"/>
        </w:rPr>
        <w:t>12.</w:t>
      </w:r>
    </w:p>
    <w:p w14:paraId="45E68F44" w14:textId="2C761739" w:rsidR="006176F4"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Menzies D, Benedetti A, Paydar A, Martin I, Royce S, Pai M</w:t>
      </w:r>
      <w:r w:rsidR="00E90AEB" w:rsidRPr="0091301A">
        <w:rPr>
          <w:rFonts w:eastAsia="Calibri"/>
          <w:sz w:val="24"/>
          <w:szCs w:val="24"/>
          <w:lang w:bidi="en-US"/>
        </w:rPr>
        <w:t xml:space="preserve"> et al</w:t>
      </w:r>
      <w:r w:rsidRPr="0091301A">
        <w:rPr>
          <w:rFonts w:eastAsia="Calibri"/>
          <w:sz w:val="24"/>
          <w:szCs w:val="24"/>
          <w:lang w:bidi="en-US"/>
        </w:rPr>
        <w:t>. E</w:t>
      </w:r>
      <w:r w:rsidRPr="0091301A">
        <w:rPr>
          <w:rFonts w:ascii="Cambria Math" w:hAnsi="Cambria Math" w:cs="Cambria Math"/>
          <w:sz w:val="24"/>
          <w:szCs w:val="24"/>
          <w:lang w:bidi="en-US"/>
        </w:rPr>
        <w:t>ﬀ</w:t>
      </w:r>
      <w:r w:rsidRPr="0091301A">
        <w:rPr>
          <w:rFonts w:eastAsia="Calibri"/>
          <w:sz w:val="24"/>
          <w:szCs w:val="24"/>
          <w:lang w:bidi="en-US"/>
        </w:rPr>
        <w:t>ect of duration and</w:t>
      </w:r>
      <w:r w:rsidR="0043661C" w:rsidRPr="0091301A">
        <w:rPr>
          <w:rFonts w:eastAsia="Calibri"/>
          <w:sz w:val="24"/>
          <w:szCs w:val="24"/>
          <w:lang w:bidi="en-US"/>
        </w:rPr>
        <w:t xml:space="preserve"> </w:t>
      </w:r>
      <w:r w:rsidRPr="0091301A">
        <w:rPr>
          <w:rFonts w:eastAsia="Calibri"/>
          <w:sz w:val="24"/>
          <w:szCs w:val="24"/>
          <w:lang w:bidi="en-US"/>
        </w:rPr>
        <w:t>intermittency of rifampin on tuberculosis treatment outcomes: a systematic review and meta</w:t>
      </w:r>
      <w:r w:rsidR="007A1218" w:rsidRPr="0091301A">
        <w:rPr>
          <w:rFonts w:eastAsia="Calibri"/>
          <w:sz w:val="24"/>
          <w:szCs w:val="24"/>
          <w:lang w:bidi="en-US"/>
        </w:rPr>
        <w:t>-</w:t>
      </w:r>
      <w:r w:rsidRPr="0091301A">
        <w:rPr>
          <w:rFonts w:eastAsia="Calibri"/>
          <w:sz w:val="24"/>
          <w:szCs w:val="24"/>
          <w:lang w:bidi="en-US"/>
        </w:rPr>
        <w:t xml:space="preserve">analysis. </w:t>
      </w:r>
      <w:r w:rsidRPr="0091301A">
        <w:rPr>
          <w:rFonts w:eastAsia="Calibri"/>
          <w:i/>
          <w:sz w:val="24"/>
          <w:szCs w:val="24"/>
          <w:lang w:bidi="en-US"/>
        </w:rPr>
        <w:t>PLoS Med</w:t>
      </w:r>
      <w:r w:rsidR="00E90AEB" w:rsidRPr="0091301A">
        <w:rPr>
          <w:rFonts w:eastAsia="Calibri"/>
          <w:sz w:val="24"/>
          <w:szCs w:val="24"/>
          <w:lang w:val="uk-UA" w:bidi="en-US"/>
        </w:rPr>
        <w:t xml:space="preserve">, </w:t>
      </w:r>
      <w:r w:rsidRPr="0091301A">
        <w:rPr>
          <w:rFonts w:eastAsia="Calibri"/>
          <w:sz w:val="24"/>
          <w:szCs w:val="24"/>
          <w:lang w:bidi="en-US"/>
        </w:rPr>
        <w:t>2009</w:t>
      </w:r>
      <w:r w:rsidR="00E90AEB" w:rsidRPr="0091301A">
        <w:rPr>
          <w:rFonts w:eastAsia="Calibri"/>
          <w:sz w:val="24"/>
          <w:szCs w:val="24"/>
          <w:lang w:val="uk-UA" w:bidi="en-US"/>
        </w:rPr>
        <w:t xml:space="preserve">, </w:t>
      </w:r>
      <w:r w:rsidRPr="0091301A">
        <w:rPr>
          <w:rFonts w:eastAsia="Calibri"/>
          <w:sz w:val="24"/>
          <w:szCs w:val="24"/>
          <w:lang w:bidi="en-US"/>
        </w:rPr>
        <w:t>6(9):</w:t>
      </w:r>
      <w:r w:rsidR="00E90AEB" w:rsidRPr="0091301A">
        <w:rPr>
          <w:rFonts w:eastAsia="Calibri"/>
          <w:sz w:val="24"/>
          <w:szCs w:val="24"/>
          <w:lang w:val="uk-UA" w:bidi="en-US"/>
        </w:rPr>
        <w:t xml:space="preserve"> </w:t>
      </w:r>
      <w:r w:rsidRPr="0091301A">
        <w:rPr>
          <w:rFonts w:eastAsia="Calibri"/>
          <w:sz w:val="24"/>
          <w:szCs w:val="24"/>
          <w:lang w:bidi="en-US"/>
        </w:rPr>
        <w:t>e1000146.</w:t>
      </w:r>
    </w:p>
    <w:p w14:paraId="39130C28" w14:textId="395FB657" w:rsidR="006176F4"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Blanc FX, Sok T, Laureillard D, Borand L, Rekacewicz C, Nerrienet E</w:t>
      </w:r>
      <w:r w:rsidR="00E90AEB" w:rsidRPr="0091301A">
        <w:rPr>
          <w:rFonts w:eastAsia="Calibri"/>
          <w:sz w:val="24"/>
          <w:szCs w:val="24"/>
          <w:lang w:bidi="en-US"/>
        </w:rPr>
        <w:t xml:space="preserve"> et al</w:t>
      </w:r>
      <w:r w:rsidRPr="0091301A">
        <w:rPr>
          <w:rFonts w:eastAsia="Calibri"/>
          <w:sz w:val="24"/>
          <w:szCs w:val="24"/>
          <w:lang w:bidi="en-US"/>
        </w:rPr>
        <w:t xml:space="preserve">. Earlier versus later start of antiretroviral therapy in HIV-infected adults with tuberculosis. </w:t>
      </w:r>
      <w:r w:rsidRPr="0091301A">
        <w:rPr>
          <w:rFonts w:eastAsia="Calibri"/>
          <w:i/>
          <w:sz w:val="24"/>
          <w:szCs w:val="24"/>
          <w:lang w:bidi="en-US"/>
        </w:rPr>
        <w:t>N Engl J Med</w:t>
      </w:r>
      <w:r w:rsidR="00E90AEB" w:rsidRPr="0091301A">
        <w:rPr>
          <w:rFonts w:eastAsia="Calibri"/>
          <w:sz w:val="24"/>
          <w:szCs w:val="24"/>
          <w:lang w:val="uk-UA" w:bidi="en-US"/>
        </w:rPr>
        <w:t xml:space="preserve">, </w:t>
      </w:r>
      <w:r w:rsidRPr="0091301A">
        <w:rPr>
          <w:rFonts w:eastAsia="Calibri"/>
          <w:sz w:val="24"/>
          <w:szCs w:val="24"/>
          <w:lang w:bidi="en-US"/>
        </w:rPr>
        <w:t>2011</w:t>
      </w:r>
      <w:r w:rsidR="00E90AEB" w:rsidRPr="0091301A">
        <w:rPr>
          <w:rFonts w:eastAsia="Calibri"/>
          <w:sz w:val="24"/>
          <w:szCs w:val="24"/>
          <w:lang w:val="uk-UA" w:bidi="en-US"/>
        </w:rPr>
        <w:t xml:space="preserve">, </w:t>
      </w:r>
      <w:r w:rsidRPr="0091301A">
        <w:rPr>
          <w:rFonts w:eastAsia="Calibri"/>
          <w:sz w:val="24"/>
          <w:szCs w:val="24"/>
          <w:lang w:bidi="en-US"/>
        </w:rPr>
        <w:t>365(16):</w:t>
      </w:r>
      <w:r w:rsidR="00E90AEB" w:rsidRPr="0091301A">
        <w:rPr>
          <w:rFonts w:eastAsia="Calibri"/>
          <w:sz w:val="24"/>
          <w:szCs w:val="24"/>
          <w:lang w:val="uk-UA" w:bidi="en-US"/>
        </w:rPr>
        <w:t xml:space="preserve"> </w:t>
      </w:r>
      <w:r w:rsidRPr="0091301A">
        <w:rPr>
          <w:rFonts w:eastAsia="Calibri"/>
          <w:sz w:val="24"/>
          <w:szCs w:val="24"/>
          <w:lang w:bidi="en-US"/>
        </w:rPr>
        <w:t>1471</w:t>
      </w:r>
      <w:r w:rsidR="00E90AEB" w:rsidRPr="0091301A">
        <w:rPr>
          <w:rFonts w:eastAsia="Calibri"/>
          <w:sz w:val="24"/>
          <w:szCs w:val="24"/>
          <w:lang w:val="uk-UA" w:bidi="en-US"/>
        </w:rPr>
        <w:t>–14</w:t>
      </w:r>
      <w:r w:rsidRPr="0091301A">
        <w:rPr>
          <w:rFonts w:eastAsia="Calibri"/>
          <w:sz w:val="24"/>
          <w:szCs w:val="24"/>
          <w:lang w:bidi="en-US"/>
        </w:rPr>
        <w:t>81.</w:t>
      </w:r>
    </w:p>
    <w:p w14:paraId="2AC6216A" w14:textId="60B51EA4" w:rsidR="006176F4"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Johnson JL, Hadad DJ, Dietze R, Maciel EL, Sewali B, Gitta P</w:t>
      </w:r>
      <w:r w:rsidR="00E90AEB" w:rsidRPr="0091301A">
        <w:rPr>
          <w:rFonts w:eastAsia="Calibri"/>
          <w:sz w:val="24"/>
          <w:szCs w:val="24"/>
          <w:lang w:bidi="en-US"/>
        </w:rPr>
        <w:t xml:space="preserve"> et al</w:t>
      </w:r>
      <w:r w:rsidRPr="0091301A">
        <w:rPr>
          <w:rFonts w:eastAsia="Calibri"/>
          <w:sz w:val="24"/>
          <w:szCs w:val="24"/>
          <w:lang w:bidi="en-US"/>
        </w:rPr>
        <w:t>. Shortening treatment in adults with non</w:t>
      </w:r>
      <w:r w:rsidR="007A1218" w:rsidRPr="0091301A">
        <w:rPr>
          <w:rFonts w:eastAsia="Calibri"/>
          <w:sz w:val="24"/>
          <w:szCs w:val="24"/>
          <w:lang w:bidi="en-US"/>
        </w:rPr>
        <w:t>-</w:t>
      </w:r>
      <w:r w:rsidRPr="0091301A">
        <w:rPr>
          <w:rFonts w:eastAsia="Calibri"/>
          <w:sz w:val="24"/>
          <w:szCs w:val="24"/>
          <w:lang w:bidi="en-US"/>
        </w:rPr>
        <w:t xml:space="preserve">cavitary tuberculosis and 2-month culture conversion. </w:t>
      </w:r>
      <w:r w:rsidRPr="0091301A">
        <w:rPr>
          <w:rFonts w:eastAsia="Calibri"/>
          <w:i/>
          <w:sz w:val="24"/>
          <w:szCs w:val="24"/>
          <w:lang w:bidi="en-US"/>
        </w:rPr>
        <w:t>Am J Respir Crit Care Med</w:t>
      </w:r>
      <w:r w:rsidR="00E90AEB" w:rsidRPr="0091301A">
        <w:rPr>
          <w:rFonts w:eastAsia="Calibri"/>
          <w:sz w:val="24"/>
          <w:szCs w:val="24"/>
          <w:lang w:val="uk-UA" w:bidi="en-US"/>
        </w:rPr>
        <w:t xml:space="preserve">, </w:t>
      </w:r>
      <w:r w:rsidRPr="0091301A">
        <w:rPr>
          <w:rFonts w:eastAsia="Calibri"/>
          <w:sz w:val="24"/>
          <w:szCs w:val="24"/>
          <w:lang w:bidi="en-US"/>
        </w:rPr>
        <w:t>2009</w:t>
      </w:r>
      <w:r w:rsidR="00E90AEB" w:rsidRPr="0091301A">
        <w:rPr>
          <w:rFonts w:eastAsia="Calibri"/>
          <w:sz w:val="24"/>
          <w:szCs w:val="24"/>
          <w:lang w:val="uk-UA" w:bidi="en-US"/>
        </w:rPr>
        <w:t xml:space="preserve">, </w:t>
      </w:r>
      <w:r w:rsidRPr="0091301A">
        <w:rPr>
          <w:rFonts w:eastAsia="Calibri"/>
          <w:sz w:val="24"/>
          <w:szCs w:val="24"/>
          <w:lang w:bidi="en-US"/>
        </w:rPr>
        <w:t>180(6):</w:t>
      </w:r>
      <w:r w:rsidR="00E90AEB" w:rsidRPr="0091301A">
        <w:rPr>
          <w:rFonts w:eastAsia="Calibri"/>
          <w:sz w:val="24"/>
          <w:szCs w:val="24"/>
          <w:lang w:val="uk-UA" w:bidi="en-US"/>
        </w:rPr>
        <w:t xml:space="preserve"> </w:t>
      </w:r>
      <w:r w:rsidRPr="0091301A">
        <w:rPr>
          <w:rFonts w:eastAsia="Calibri"/>
          <w:sz w:val="24"/>
          <w:szCs w:val="24"/>
          <w:lang w:bidi="en-US"/>
        </w:rPr>
        <w:t>558</w:t>
      </w:r>
      <w:r w:rsidR="00E90AEB" w:rsidRPr="0091301A">
        <w:rPr>
          <w:rFonts w:eastAsia="Calibri"/>
          <w:sz w:val="24"/>
          <w:szCs w:val="24"/>
          <w:lang w:val="uk-UA" w:bidi="en-US"/>
        </w:rPr>
        <w:t>–5</w:t>
      </w:r>
      <w:r w:rsidRPr="0091301A">
        <w:rPr>
          <w:rFonts w:eastAsia="Calibri"/>
          <w:sz w:val="24"/>
          <w:szCs w:val="24"/>
          <w:lang w:bidi="en-US"/>
        </w:rPr>
        <w:t>63.</w:t>
      </w:r>
    </w:p>
    <w:p w14:paraId="0DFCB2E8" w14:textId="12EEBA4C"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Lienhardt C, Cook SV, Burgos M, Yorke-Edwards V, Rigouts L, Anyo G</w:t>
      </w:r>
      <w:r w:rsidR="00E90AEB" w:rsidRPr="0091301A">
        <w:rPr>
          <w:rFonts w:eastAsia="Calibri"/>
          <w:sz w:val="24"/>
          <w:szCs w:val="24"/>
          <w:lang w:bidi="en-US"/>
        </w:rPr>
        <w:t xml:space="preserve"> et al</w:t>
      </w:r>
      <w:r w:rsidRPr="0091301A">
        <w:rPr>
          <w:rFonts w:eastAsia="Calibri"/>
          <w:sz w:val="24"/>
          <w:szCs w:val="24"/>
          <w:lang w:bidi="en-US"/>
        </w:rPr>
        <w:t xml:space="preserve">. Efcacy and safety of a 4-drug </w:t>
      </w:r>
      <w:r w:rsidR="007A1218" w:rsidRPr="0091301A">
        <w:rPr>
          <w:rFonts w:eastAsia="Calibri"/>
          <w:sz w:val="24"/>
          <w:szCs w:val="24"/>
          <w:lang w:bidi="en-US"/>
        </w:rPr>
        <w:t>fixed</w:t>
      </w:r>
      <w:r w:rsidRPr="0091301A">
        <w:rPr>
          <w:rFonts w:eastAsia="Calibri"/>
          <w:sz w:val="24"/>
          <w:szCs w:val="24"/>
          <w:lang w:bidi="en-US"/>
        </w:rPr>
        <w:t>-dose combination regimen compared with separate drugs for treatment of pulmonary</w:t>
      </w:r>
      <w:r w:rsidR="007A1218" w:rsidRPr="0091301A">
        <w:rPr>
          <w:rFonts w:eastAsia="Calibri"/>
          <w:sz w:val="24"/>
          <w:szCs w:val="24"/>
          <w:lang w:bidi="en-US"/>
        </w:rPr>
        <w:t xml:space="preserve"> </w:t>
      </w:r>
      <w:r w:rsidRPr="0091301A">
        <w:rPr>
          <w:rFonts w:eastAsia="Calibri"/>
          <w:sz w:val="24"/>
          <w:szCs w:val="24"/>
          <w:lang w:bidi="en-US"/>
        </w:rPr>
        <w:t xml:space="preserve">tuberculosis: the Study C randomized controlled trial. </w:t>
      </w:r>
      <w:r w:rsidRPr="0091301A">
        <w:rPr>
          <w:rFonts w:eastAsia="Calibri"/>
          <w:i/>
          <w:sz w:val="24"/>
          <w:szCs w:val="24"/>
          <w:lang w:bidi="en-US"/>
        </w:rPr>
        <w:t>JAMA</w:t>
      </w:r>
      <w:r w:rsidR="00650DB6" w:rsidRPr="0091301A">
        <w:rPr>
          <w:rFonts w:eastAsia="Calibri"/>
          <w:sz w:val="24"/>
          <w:szCs w:val="24"/>
          <w:lang w:val="uk-UA" w:bidi="en-US"/>
        </w:rPr>
        <w:t xml:space="preserve">, </w:t>
      </w:r>
      <w:r w:rsidRPr="0091301A">
        <w:rPr>
          <w:rFonts w:eastAsia="Calibri"/>
          <w:sz w:val="24"/>
          <w:szCs w:val="24"/>
          <w:lang w:bidi="en-US"/>
        </w:rPr>
        <w:t>2011</w:t>
      </w:r>
      <w:r w:rsidR="00650DB6" w:rsidRPr="0091301A">
        <w:rPr>
          <w:rFonts w:eastAsia="Calibri"/>
          <w:sz w:val="24"/>
          <w:szCs w:val="24"/>
          <w:lang w:val="uk-UA" w:bidi="en-US"/>
        </w:rPr>
        <w:t xml:space="preserve">, </w:t>
      </w:r>
      <w:r w:rsidRPr="0091301A">
        <w:rPr>
          <w:rFonts w:eastAsia="Calibri"/>
          <w:sz w:val="24"/>
          <w:szCs w:val="24"/>
          <w:lang w:bidi="en-US"/>
        </w:rPr>
        <w:t>305(14):</w:t>
      </w:r>
      <w:r w:rsidR="00650DB6" w:rsidRPr="0091301A">
        <w:rPr>
          <w:rFonts w:eastAsia="Calibri"/>
          <w:sz w:val="24"/>
          <w:szCs w:val="24"/>
          <w:lang w:val="uk-UA" w:bidi="en-US"/>
        </w:rPr>
        <w:t xml:space="preserve"> </w:t>
      </w:r>
      <w:r w:rsidRPr="0091301A">
        <w:rPr>
          <w:rFonts w:eastAsia="Calibri"/>
          <w:sz w:val="24"/>
          <w:szCs w:val="24"/>
          <w:lang w:bidi="en-US"/>
        </w:rPr>
        <w:t>1415</w:t>
      </w:r>
      <w:r w:rsidR="00650DB6" w:rsidRPr="0091301A">
        <w:rPr>
          <w:rFonts w:eastAsia="Calibri"/>
          <w:sz w:val="24"/>
          <w:szCs w:val="24"/>
          <w:lang w:val="uk-UA" w:bidi="en-US"/>
        </w:rPr>
        <w:t>–14</w:t>
      </w:r>
      <w:r w:rsidRPr="0091301A">
        <w:rPr>
          <w:rFonts w:eastAsia="Calibri"/>
          <w:sz w:val="24"/>
          <w:szCs w:val="24"/>
          <w:lang w:bidi="en-US"/>
        </w:rPr>
        <w:t>23.</w:t>
      </w:r>
    </w:p>
    <w:p w14:paraId="32682821" w14:textId="61601383" w:rsidR="00743778" w:rsidRPr="002C5815" w:rsidRDefault="00743778" w:rsidP="002C5815">
      <w:pPr>
        <w:pStyle w:val="ab"/>
        <w:numPr>
          <w:ilvl w:val="0"/>
          <w:numId w:val="7"/>
        </w:numPr>
        <w:spacing w:after="120" w:line="252" w:lineRule="auto"/>
        <w:ind w:left="567" w:hanging="567"/>
        <w:contextualSpacing w:val="0"/>
        <w:jc w:val="both"/>
        <w:rPr>
          <w:rFonts w:eastAsia="Calibri"/>
          <w:spacing w:val="2"/>
          <w:sz w:val="24"/>
          <w:szCs w:val="24"/>
          <w:lang w:bidi="en-US"/>
        </w:rPr>
      </w:pPr>
      <w:r w:rsidRPr="002C5815">
        <w:rPr>
          <w:rFonts w:eastAsia="Calibri"/>
          <w:spacing w:val="2"/>
          <w:sz w:val="24"/>
          <w:szCs w:val="24"/>
          <w:lang w:bidi="en-US"/>
        </w:rPr>
        <w:t>Swaminathan S, Narendran G, Venkatesan P, Iliayas S, Santhanakrishnan R, Menon PA</w:t>
      </w:r>
      <w:r w:rsidR="00E90AEB" w:rsidRPr="002C5815">
        <w:rPr>
          <w:rFonts w:eastAsia="Calibri"/>
          <w:spacing w:val="2"/>
          <w:sz w:val="24"/>
          <w:szCs w:val="24"/>
          <w:lang w:bidi="en-US"/>
        </w:rPr>
        <w:t xml:space="preserve"> et al</w:t>
      </w:r>
      <w:r w:rsidRPr="002C5815">
        <w:rPr>
          <w:rFonts w:eastAsia="Calibri"/>
          <w:spacing w:val="2"/>
          <w:sz w:val="24"/>
          <w:szCs w:val="24"/>
          <w:lang w:bidi="en-US"/>
        </w:rPr>
        <w:t>.</w:t>
      </w:r>
      <w:r w:rsidR="006176F4" w:rsidRPr="002C5815">
        <w:rPr>
          <w:rFonts w:eastAsia="Calibri"/>
          <w:spacing w:val="2"/>
          <w:sz w:val="24"/>
          <w:szCs w:val="24"/>
          <w:lang w:bidi="en-US"/>
        </w:rPr>
        <w:t xml:space="preserve"> </w:t>
      </w:r>
      <w:r w:rsidR="007A1218" w:rsidRPr="002C5815">
        <w:rPr>
          <w:rFonts w:eastAsia="Calibri"/>
          <w:spacing w:val="2"/>
          <w:sz w:val="24"/>
          <w:szCs w:val="24"/>
          <w:lang w:bidi="en-US"/>
        </w:rPr>
        <w:t>Efficacy</w:t>
      </w:r>
      <w:r w:rsidRPr="002C5815">
        <w:rPr>
          <w:rFonts w:eastAsia="Calibri"/>
          <w:spacing w:val="2"/>
          <w:sz w:val="24"/>
          <w:szCs w:val="24"/>
          <w:lang w:bidi="en-US"/>
        </w:rPr>
        <w:t xml:space="preserve"> of a 6-month versus 9-month intermittent treatment regimen in HIV-infected patients with</w:t>
      </w:r>
      <w:r w:rsidR="006176F4" w:rsidRPr="002C5815">
        <w:rPr>
          <w:rFonts w:eastAsia="Calibri"/>
          <w:spacing w:val="2"/>
          <w:sz w:val="24"/>
          <w:szCs w:val="24"/>
          <w:lang w:bidi="en-US"/>
        </w:rPr>
        <w:t xml:space="preserve"> </w:t>
      </w:r>
      <w:r w:rsidRPr="002C5815">
        <w:rPr>
          <w:rFonts w:eastAsia="Calibri"/>
          <w:spacing w:val="2"/>
          <w:sz w:val="24"/>
          <w:szCs w:val="24"/>
          <w:lang w:bidi="en-US"/>
        </w:rPr>
        <w:t xml:space="preserve">tuberculosis: a randomized clinical trial. </w:t>
      </w:r>
      <w:r w:rsidRPr="002C5815">
        <w:rPr>
          <w:rFonts w:eastAsia="Calibri"/>
          <w:i/>
          <w:spacing w:val="2"/>
          <w:sz w:val="24"/>
          <w:szCs w:val="24"/>
          <w:lang w:bidi="en-US"/>
        </w:rPr>
        <w:t>Am J Respir Crit Care Med</w:t>
      </w:r>
      <w:r w:rsidR="00650DB6" w:rsidRPr="002C5815">
        <w:rPr>
          <w:rFonts w:eastAsia="Calibri"/>
          <w:spacing w:val="2"/>
          <w:sz w:val="24"/>
          <w:szCs w:val="24"/>
          <w:lang w:val="uk-UA" w:bidi="en-US"/>
        </w:rPr>
        <w:t xml:space="preserve">, </w:t>
      </w:r>
      <w:r w:rsidRPr="002C5815">
        <w:rPr>
          <w:rFonts w:eastAsia="Calibri"/>
          <w:spacing w:val="2"/>
          <w:sz w:val="24"/>
          <w:szCs w:val="24"/>
          <w:lang w:bidi="en-US"/>
        </w:rPr>
        <w:t>2010</w:t>
      </w:r>
      <w:r w:rsidR="00650DB6" w:rsidRPr="002C5815">
        <w:rPr>
          <w:rFonts w:eastAsia="Calibri"/>
          <w:spacing w:val="2"/>
          <w:sz w:val="24"/>
          <w:szCs w:val="24"/>
          <w:lang w:val="uk-UA" w:bidi="en-US"/>
        </w:rPr>
        <w:t xml:space="preserve">, </w:t>
      </w:r>
      <w:r w:rsidRPr="002C5815">
        <w:rPr>
          <w:rFonts w:eastAsia="Calibri"/>
          <w:spacing w:val="2"/>
          <w:sz w:val="24"/>
          <w:szCs w:val="24"/>
          <w:lang w:bidi="en-US"/>
        </w:rPr>
        <w:t>181(7):</w:t>
      </w:r>
      <w:r w:rsidR="00650DB6" w:rsidRPr="002C5815">
        <w:rPr>
          <w:rFonts w:eastAsia="Calibri"/>
          <w:spacing w:val="2"/>
          <w:sz w:val="24"/>
          <w:szCs w:val="24"/>
          <w:lang w:val="uk-UA" w:bidi="en-US"/>
        </w:rPr>
        <w:t xml:space="preserve"> </w:t>
      </w:r>
      <w:r w:rsidRPr="002C5815">
        <w:rPr>
          <w:rFonts w:eastAsia="Calibri"/>
          <w:spacing w:val="2"/>
          <w:sz w:val="24"/>
          <w:szCs w:val="24"/>
          <w:lang w:bidi="en-US"/>
        </w:rPr>
        <w:t>743</w:t>
      </w:r>
      <w:r w:rsidR="00650DB6" w:rsidRPr="002C5815">
        <w:rPr>
          <w:rFonts w:eastAsia="Calibri"/>
          <w:spacing w:val="2"/>
          <w:sz w:val="24"/>
          <w:szCs w:val="24"/>
          <w:lang w:val="uk-UA" w:bidi="en-US"/>
        </w:rPr>
        <w:t>–7</w:t>
      </w:r>
      <w:r w:rsidRPr="002C5815">
        <w:rPr>
          <w:rFonts w:eastAsia="Calibri"/>
          <w:spacing w:val="2"/>
          <w:sz w:val="24"/>
          <w:szCs w:val="24"/>
          <w:lang w:bidi="en-US"/>
        </w:rPr>
        <w:t>51.</w:t>
      </w:r>
    </w:p>
    <w:p w14:paraId="60D83627" w14:textId="634FB9BC"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Mfnanga S, Kirenga B, Chanda D, Mutayoba B, Mthiyane T, Yimer G et al. Early versus delayed</w:t>
      </w:r>
      <w:r w:rsidR="006176F4" w:rsidRPr="0091301A">
        <w:rPr>
          <w:rFonts w:eastAsia="Calibri"/>
          <w:sz w:val="24"/>
          <w:szCs w:val="24"/>
          <w:lang w:bidi="en-US"/>
        </w:rPr>
        <w:t xml:space="preserve"> </w:t>
      </w:r>
      <w:r w:rsidRPr="0091301A">
        <w:rPr>
          <w:rFonts w:eastAsia="Calibri"/>
          <w:sz w:val="24"/>
          <w:szCs w:val="24"/>
          <w:lang w:bidi="en-US"/>
        </w:rPr>
        <w:t>initiation of highly active antiretroviral therapy for HIV-positive adults with newly diagnosed</w:t>
      </w:r>
      <w:r w:rsidR="006176F4" w:rsidRPr="0091301A">
        <w:rPr>
          <w:rFonts w:eastAsia="Calibri"/>
          <w:sz w:val="24"/>
          <w:szCs w:val="24"/>
          <w:lang w:bidi="en-US"/>
        </w:rPr>
        <w:t xml:space="preserve"> </w:t>
      </w:r>
      <w:r w:rsidRPr="0091301A">
        <w:rPr>
          <w:rFonts w:eastAsia="Calibri"/>
          <w:sz w:val="24"/>
          <w:szCs w:val="24"/>
          <w:lang w:bidi="en-US"/>
        </w:rPr>
        <w:t xml:space="preserve">pulmonary tuberculosis (TB-HAART): a prospective, international, </w:t>
      </w:r>
      <w:r w:rsidR="007A1218" w:rsidRPr="0091301A">
        <w:rPr>
          <w:rFonts w:eastAsia="Calibri"/>
          <w:sz w:val="24"/>
          <w:szCs w:val="24"/>
          <w:lang w:bidi="en-US"/>
        </w:rPr>
        <w:t>randomized</w:t>
      </w:r>
      <w:r w:rsidRPr="0091301A">
        <w:rPr>
          <w:rFonts w:eastAsia="Calibri"/>
          <w:sz w:val="24"/>
          <w:szCs w:val="24"/>
          <w:lang w:bidi="en-US"/>
        </w:rPr>
        <w:t>, placebo-controlled</w:t>
      </w:r>
      <w:r w:rsidR="006176F4" w:rsidRPr="0091301A">
        <w:rPr>
          <w:rFonts w:eastAsia="Calibri"/>
          <w:sz w:val="24"/>
          <w:szCs w:val="24"/>
          <w:lang w:bidi="en-US"/>
        </w:rPr>
        <w:t xml:space="preserve"> </w:t>
      </w:r>
      <w:r w:rsidRPr="0091301A">
        <w:rPr>
          <w:rFonts w:eastAsia="Calibri"/>
          <w:sz w:val="24"/>
          <w:szCs w:val="24"/>
          <w:lang w:bidi="en-US"/>
        </w:rPr>
        <w:t xml:space="preserve">trial. </w:t>
      </w:r>
      <w:r w:rsidRPr="0091301A">
        <w:rPr>
          <w:rFonts w:eastAsia="Calibri"/>
          <w:i/>
          <w:sz w:val="24"/>
          <w:szCs w:val="24"/>
          <w:lang w:bidi="en-US"/>
        </w:rPr>
        <w:t>Lancet Infect Dis</w:t>
      </w:r>
      <w:r w:rsidR="00650DB6" w:rsidRPr="0091301A">
        <w:rPr>
          <w:rFonts w:eastAsia="Calibri"/>
          <w:sz w:val="24"/>
          <w:szCs w:val="24"/>
          <w:lang w:val="uk-UA" w:bidi="en-US"/>
        </w:rPr>
        <w:t xml:space="preserve">, </w:t>
      </w:r>
      <w:r w:rsidRPr="0091301A">
        <w:rPr>
          <w:rFonts w:eastAsia="Calibri"/>
          <w:sz w:val="24"/>
          <w:szCs w:val="24"/>
          <w:lang w:bidi="en-US"/>
        </w:rPr>
        <w:t>2014</w:t>
      </w:r>
      <w:r w:rsidR="00650DB6" w:rsidRPr="0091301A">
        <w:rPr>
          <w:rFonts w:eastAsia="Calibri"/>
          <w:sz w:val="24"/>
          <w:szCs w:val="24"/>
          <w:lang w:val="uk-UA" w:bidi="en-US"/>
        </w:rPr>
        <w:t xml:space="preserve">, </w:t>
      </w:r>
      <w:r w:rsidRPr="0091301A">
        <w:rPr>
          <w:rFonts w:eastAsia="Calibri"/>
          <w:sz w:val="24"/>
          <w:szCs w:val="24"/>
          <w:lang w:bidi="en-US"/>
        </w:rPr>
        <w:t>14:</w:t>
      </w:r>
      <w:r w:rsidR="00650DB6" w:rsidRPr="0091301A">
        <w:rPr>
          <w:rFonts w:eastAsia="Calibri"/>
          <w:sz w:val="24"/>
          <w:szCs w:val="24"/>
          <w:lang w:val="uk-UA" w:bidi="en-US"/>
        </w:rPr>
        <w:t xml:space="preserve"> </w:t>
      </w:r>
      <w:r w:rsidRPr="0091301A">
        <w:rPr>
          <w:rFonts w:eastAsia="Calibri"/>
          <w:sz w:val="24"/>
          <w:szCs w:val="24"/>
          <w:lang w:bidi="en-US"/>
        </w:rPr>
        <w:t>563–</w:t>
      </w:r>
      <w:r w:rsidR="00650DB6" w:rsidRPr="0091301A">
        <w:rPr>
          <w:rFonts w:eastAsia="Calibri"/>
          <w:sz w:val="24"/>
          <w:szCs w:val="24"/>
          <w:lang w:val="uk-UA" w:bidi="en-US"/>
        </w:rPr>
        <w:t>5</w:t>
      </w:r>
      <w:r w:rsidRPr="0091301A">
        <w:rPr>
          <w:rFonts w:eastAsia="Calibri"/>
          <w:sz w:val="24"/>
          <w:szCs w:val="24"/>
          <w:lang w:bidi="en-US"/>
        </w:rPr>
        <w:t>71.</w:t>
      </w:r>
    </w:p>
    <w:p w14:paraId="61A270E6" w14:textId="65E08DBF"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Guidance for national tuberculosis programmes on the management of tuberculosis in children,</w:t>
      </w:r>
      <w:r w:rsidR="006176F4" w:rsidRPr="0091301A">
        <w:rPr>
          <w:rFonts w:eastAsia="Calibri"/>
          <w:sz w:val="24"/>
          <w:szCs w:val="24"/>
          <w:lang w:bidi="en-US"/>
        </w:rPr>
        <w:t xml:space="preserve"> </w:t>
      </w:r>
      <w:r w:rsidRPr="0091301A">
        <w:rPr>
          <w:rFonts w:eastAsia="Calibri"/>
          <w:sz w:val="24"/>
          <w:szCs w:val="24"/>
          <w:lang w:bidi="en-US"/>
        </w:rPr>
        <w:t>second edition. Geneva</w:t>
      </w:r>
      <w:r w:rsidR="00650DB6" w:rsidRPr="0091301A">
        <w:rPr>
          <w:rFonts w:eastAsia="Calibri"/>
          <w:sz w:val="24"/>
          <w:szCs w:val="24"/>
          <w:lang w:val="uk-UA" w:bidi="en-US"/>
        </w:rPr>
        <w:t xml:space="preserve">, </w:t>
      </w:r>
      <w:r w:rsidRPr="0091301A">
        <w:rPr>
          <w:rFonts w:eastAsia="Calibri"/>
          <w:sz w:val="24"/>
          <w:szCs w:val="24"/>
          <w:lang w:bidi="en-US"/>
        </w:rPr>
        <w:t>World Health Organization</w:t>
      </w:r>
      <w:r w:rsidR="00650DB6" w:rsidRPr="0091301A">
        <w:rPr>
          <w:rFonts w:eastAsia="Calibri"/>
          <w:sz w:val="24"/>
          <w:szCs w:val="24"/>
          <w:lang w:val="uk-UA" w:bidi="en-US"/>
        </w:rPr>
        <w:t xml:space="preserve">. </w:t>
      </w:r>
      <w:r w:rsidRPr="0091301A">
        <w:rPr>
          <w:rFonts w:eastAsia="Calibri"/>
          <w:sz w:val="24"/>
          <w:szCs w:val="24"/>
          <w:lang w:bidi="en-US"/>
        </w:rPr>
        <w:t>2014 (http://www.who.int/tb/</w:t>
      </w:r>
      <w:r w:rsidR="00650DB6" w:rsidRPr="0091301A">
        <w:rPr>
          <w:rFonts w:eastAsia="Calibri"/>
          <w:sz w:val="24"/>
          <w:szCs w:val="24"/>
          <w:lang w:val="uk-UA" w:bidi="en-US"/>
        </w:rPr>
        <w:br/>
      </w:r>
      <w:r w:rsidRPr="0091301A">
        <w:rPr>
          <w:rFonts w:eastAsia="Calibri"/>
          <w:sz w:val="24"/>
          <w:szCs w:val="24"/>
          <w:lang w:bidi="en-US"/>
        </w:rPr>
        <w:t>publications/childtb_guidelines/en/, accessed 02 March 2017).</w:t>
      </w:r>
    </w:p>
    <w:p w14:paraId="2FD215A0" w14:textId="6586B5FD" w:rsidR="00743778" w:rsidRPr="0091301A" w:rsidRDefault="00743778" w:rsidP="002C5815">
      <w:pPr>
        <w:pStyle w:val="ab"/>
        <w:numPr>
          <w:ilvl w:val="0"/>
          <w:numId w:val="7"/>
        </w:numPr>
        <w:spacing w:after="120" w:line="252" w:lineRule="auto"/>
        <w:ind w:left="567" w:hanging="567"/>
        <w:contextualSpacing w:val="0"/>
        <w:jc w:val="both"/>
        <w:rPr>
          <w:rFonts w:eastAsia="Calibri"/>
          <w:sz w:val="24"/>
          <w:szCs w:val="24"/>
          <w:lang w:bidi="en-US"/>
        </w:rPr>
      </w:pPr>
      <w:r w:rsidRPr="0091301A">
        <w:rPr>
          <w:rFonts w:eastAsia="Calibri"/>
          <w:sz w:val="24"/>
          <w:szCs w:val="24"/>
          <w:lang w:bidi="en-US"/>
        </w:rPr>
        <w:t>Khan FA, Minion J, Pai M, Royce S, Burman W, Harries AD, Menzies D. Treatment of active</w:t>
      </w:r>
      <w:r w:rsidR="006176F4" w:rsidRPr="0091301A">
        <w:rPr>
          <w:rFonts w:eastAsia="Calibri"/>
          <w:sz w:val="24"/>
          <w:szCs w:val="24"/>
          <w:lang w:bidi="en-US"/>
        </w:rPr>
        <w:t xml:space="preserve"> </w:t>
      </w:r>
      <w:r w:rsidRPr="0091301A">
        <w:rPr>
          <w:rFonts w:eastAsia="Calibri"/>
          <w:sz w:val="24"/>
          <w:szCs w:val="24"/>
          <w:lang w:bidi="en-US"/>
        </w:rPr>
        <w:t xml:space="preserve">tuberculosis in HIV-coinfected patients: a systematic review and meta-analysis. </w:t>
      </w:r>
      <w:r w:rsidRPr="0091301A">
        <w:rPr>
          <w:rFonts w:eastAsia="Calibri"/>
          <w:i/>
          <w:sz w:val="24"/>
          <w:szCs w:val="24"/>
          <w:lang w:bidi="en-US"/>
        </w:rPr>
        <w:t>Clin Infect Dis</w:t>
      </w:r>
      <w:r w:rsidR="00650DB6" w:rsidRPr="0091301A">
        <w:rPr>
          <w:rFonts w:eastAsia="Calibri"/>
          <w:sz w:val="24"/>
          <w:szCs w:val="24"/>
          <w:lang w:val="uk-UA" w:bidi="en-US"/>
        </w:rPr>
        <w:t xml:space="preserve">, </w:t>
      </w:r>
      <w:r w:rsidRPr="0091301A">
        <w:rPr>
          <w:rFonts w:eastAsia="Calibri"/>
          <w:sz w:val="24"/>
          <w:szCs w:val="24"/>
          <w:lang w:bidi="en-US"/>
        </w:rPr>
        <w:t>2010</w:t>
      </w:r>
      <w:r w:rsidR="00650DB6" w:rsidRPr="0091301A">
        <w:rPr>
          <w:rFonts w:eastAsia="Calibri"/>
          <w:sz w:val="24"/>
          <w:szCs w:val="24"/>
          <w:lang w:val="uk-UA" w:bidi="en-US"/>
        </w:rPr>
        <w:t xml:space="preserve">, </w:t>
      </w:r>
      <w:r w:rsidRPr="0091301A">
        <w:rPr>
          <w:rFonts w:eastAsia="Calibri"/>
          <w:sz w:val="24"/>
          <w:szCs w:val="24"/>
          <w:lang w:bidi="en-US"/>
        </w:rPr>
        <w:t>50(9):</w:t>
      </w:r>
      <w:r w:rsidR="00650DB6" w:rsidRPr="0091301A">
        <w:rPr>
          <w:rFonts w:eastAsia="Calibri"/>
          <w:sz w:val="24"/>
          <w:szCs w:val="24"/>
          <w:lang w:val="uk-UA" w:bidi="en-US"/>
        </w:rPr>
        <w:t xml:space="preserve"> </w:t>
      </w:r>
      <w:r w:rsidRPr="0091301A">
        <w:rPr>
          <w:rFonts w:eastAsia="Calibri"/>
          <w:sz w:val="24"/>
          <w:szCs w:val="24"/>
          <w:lang w:bidi="en-US"/>
        </w:rPr>
        <w:t>1288</w:t>
      </w:r>
      <w:r w:rsidR="00650DB6" w:rsidRPr="0091301A">
        <w:rPr>
          <w:rFonts w:eastAsia="Calibri"/>
          <w:sz w:val="24"/>
          <w:szCs w:val="24"/>
          <w:lang w:val="uk-UA" w:bidi="en-US"/>
        </w:rPr>
        <w:t>–12</w:t>
      </w:r>
      <w:r w:rsidRPr="0091301A">
        <w:rPr>
          <w:rFonts w:eastAsia="Calibri"/>
          <w:sz w:val="24"/>
          <w:szCs w:val="24"/>
          <w:lang w:bidi="en-US"/>
        </w:rPr>
        <w:t>99.</w:t>
      </w:r>
    </w:p>
    <w:p w14:paraId="29946E72" w14:textId="24711EDC"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Amogne W, Aderaye G, Habtewold A, Yimer G, Makonnen E, Worku A</w:t>
      </w:r>
      <w:r w:rsidR="00E90AEB" w:rsidRPr="0091301A">
        <w:rPr>
          <w:rFonts w:eastAsia="Calibri"/>
          <w:sz w:val="24"/>
          <w:szCs w:val="24"/>
          <w:lang w:bidi="en-US"/>
        </w:rPr>
        <w:t xml:space="preserve"> et al</w:t>
      </w:r>
      <w:r w:rsidRPr="0091301A">
        <w:rPr>
          <w:rFonts w:eastAsia="Calibri"/>
          <w:sz w:val="24"/>
          <w:szCs w:val="24"/>
          <w:lang w:bidi="en-US"/>
        </w:rPr>
        <w:t>. Efcacy and safety</w:t>
      </w:r>
      <w:r w:rsidR="006176F4" w:rsidRPr="0091301A">
        <w:rPr>
          <w:rFonts w:eastAsia="Calibri"/>
          <w:sz w:val="24"/>
          <w:szCs w:val="24"/>
          <w:lang w:bidi="en-US"/>
        </w:rPr>
        <w:t xml:space="preserve"> </w:t>
      </w:r>
      <w:r w:rsidRPr="0091301A">
        <w:rPr>
          <w:rFonts w:eastAsia="Calibri"/>
          <w:sz w:val="24"/>
          <w:szCs w:val="24"/>
          <w:lang w:bidi="en-US"/>
        </w:rPr>
        <w:t xml:space="preserve">of antiretroviral therapy initiated one week </w:t>
      </w:r>
      <w:r w:rsidR="007A1218" w:rsidRPr="0091301A">
        <w:rPr>
          <w:rFonts w:eastAsia="Calibri"/>
          <w:sz w:val="24"/>
          <w:szCs w:val="24"/>
          <w:lang w:bidi="en-US"/>
        </w:rPr>
        <w:t>after</w:t>
      </w:r>
      <w:r w:rsidRPr="0091301A">
        <w:rPr>
          <w:rFonts w:eastAsia="Calibri"/>
          <w:sz w:val="24"/>
          <w:szCs w:val="24"/>
          <w:lang w:bidi="en-US"/>
        </w:rPr>
        <w:t xml:space="preserve"> tuberculosis therapy in patients with CD4 counts</w:t>
      </w:r>
      <w:r w:rsidR="006176F4" w:rsidRPr="0091301A">
        <w:rPr>
          <w:rFonts w:eastAsia="Calibri"/>
          <w:sz w:val="24"/>
          <w:szCs w:val="24"/>
          <w:lang w:bidi="en-US"/>
        </w:rPr>
        <w:t xml:space="preserve"> </w:t>
      </w:r>
      <w:r w:rsidRPr="0091301A">
        <w:rPr>
          <w:rFonts w:eastAsia="Calibri"/>
          <w:sz w:val="24"/>
          <w:szCs w:val="24"/>
          <w:lang w:bidi="en-US"/>
        </w:rPr>
        <w:t xml:space="preserve">&lt;200 cells/μl: TB-HAART Study, a randomized clinical trial. </w:t>
      </w:r>
      <w:r w:rsidRPr="0091301A">
        <w:rPr>
          <w:rFonts w:eastAsia="Calibri"/>
          <w:i/>
          <w:sz w:val="24"/>
          <w:szCs w:val="24"/>
          <w:lang w:bidi="en-US"/>
        </w:rPr>
        <w:t>PLoS One</w:t>
      </w:r>
      <w:r w:rsidR="00650DB6" w:rsidRPr="0091301A">
        <w:rPr>
          <w:rFonts w:eastAsia="Calibri"/>
          <w:sz w:val="24"/>
          <w:szCs w:val="24"/>
          <w:lang w:val="uk-UA" w:bidi="en-US"/>
        </w:rPr>
        <w:t xml:space="preserve">, </w:t>
      </w:r>
      <w:r w:rsidRPr="0091301A">
        <w:rPr>
          <w:rFonts w:eastAsia="Calibri"/>
          <w:sz w:val="24"/>
          <w:szCs w:val="24"/>
          <w:lang w:bidi="en-US"/>
        </w:rPr>
        <w:t>2015</w:t>
      </w:r>
      <w:r w:rsidR="00650DB6" w:rsidRPr="0091301A">
        <w:rPr>
          <w:rFonts w:eastAsia="Calibri"/>
          <w:sz w:val="24"/>
          <w:szCs w:val="24"/>
          <w:lang w:val="uk-UA" w:bidi="en-US"/>
        </w:rPr>
        <w:t xml:space="preserve">, </w:t>
      </w:r>
      <w:r w:rsidRPr="0091301A">
        <w:rPr>
          <w:rFonts w:eastAsia="Calibri"/>
          <w:sz w:val="24"/>
          <w:szCs w:val="24"/>
          <w:lang w:bidi="en-US"/>
        </w:rPr>
        <w:t>10(5):</w:t>
      </w:r>
      <w:r w:rsidR="00650DB6" w:rsidRPr="0091301A">
        <w:rPr>
          <w:rFonts w:eastAsia="Calibri"/>
          <w:sz w:val="24"/>
          <w:szCs w:val="24"/>
          <w:lang w:val="uk-UA" w:bidi="en-US"/>
        </w:rPr>
        <w:t xml:space="preserve"> </w:t>
      </w:r>
      <w:r w:rsidRPr="0091301A">
        <w:rPr>
          <w:rFonts w:eastAsia="Calibri"/>
          <w:sz w:val="24"/>
          <w:szCs w:val="24"/>
          <w:lang w:bidi="en-US"/>
        </w:rPr>
        <w:t>e0122587.</w:t>
      </w:r>
    </w:p>
    <w:p w14:paraId="3E5DE4A7" w14:textId="141A44D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Xavier Blanc F, Sok T, Laureillard D, Torand L, Rekacewicz D, Nerrienet E</w:t>
      </w:r>
      <w:r w:rsidR="00E90AEB" w:rsidRPr="0091301A">
        <w:rPr>
          <w:rFonts w:eastAsia="Calibri"/>
          <w:sz w:val="24"/>
          <w:szCs w:val="24"/>
          <w:lang w:bidi="en-US"/>
        </w:rPr>
        <w:t xml:space="preserve"> et al</w:t>
      </w:r>
      <w:r w:rsidRPr="0091301A">
        <w:rPr>
          <w:rFonts w:eastAsia="Calibri"/>
          <w:sz w:val="24"/>
          <w:szCs w:val="24"/>
          <w:lang w:bidi="en-US"/>
        </w:rPr>
        <w:t>. for the CAMELIA</w:t>
      </w:r>
      <w:r w:rsidR="006176F4" w:rsidRPr="0091301A">
        <w:rPr>
          <w:rFonts w:eastAsia="Calibri"/>
          <w:sz w:val="24"/>
          <w:szCs w:val="24"/>
          <w:lang w:bidi="en-US"/>
        </w:rPr>
        <w:t xml:space="preserve"> </w:t>
      </w:r>
      <w:r w:rsidRPr="0091301A">
        <w:rPr>
          <w:rFonts w:eastAsia="Calibri"/>
          <w:sz w:val="24"/>
          <w:szCs w:val="24"/>
          <w:lang w:bidi="en-US"/>
        </w:rPr>
        <w:t>(ANRS 1295-CIPRA KH001) Study Team. Earlier versus later start of antiretroviral therapy in HIV</w:t>
      </w:r>
      <w:r w:rsidR="007A1218" w:rsidRPr="0091301A">
        <w:rPr>
          <w:rFonts w:eastAsia="Calibri"/>
          <w:sz w:val="24"/>
          <w:szCs w:val="24"/>
          <w:lang w:bidi="en-US"/>
        </w:rPr>
        <w:t>-</w:t>
      </w:r>
      <w:r w:rsidRPr="0091301A">
        <w:rPr>
          <w:rFonts w:eastAsia="Calibri"/>
          <w:sz w:val="24"/>
          <w:szCs w:val="24"/>
          <w:lang w:bidi="en-US"/>
        </w:rPr>
        <w:t xml:space="preserve">infected adults with tuberculosis. </w:t>
      </w:r>
      <w:r w:rsidRPr="0091301A">
        <w:rPr>
          <w:rFonts w:eastAsia="Calibri"/>
          <w:i/>
          <w:sz w:val="24"/>
          <w:szCs w:val="24"/>
          <w:lang w:bidi="en-US"/>
        </w:rPr>
        <w:t>N Engl J Med</w:t>
      </w:r>
      <w:r w:rsidR="00650DB6" w:rsidRPr="0091301A">
        <w:rPr>
          <w:rFonts w:eastAsia="Calibri"/>
          <w:sz w:val="24"/>
          <w:szCs w:val="24"/>
          <w:lang w:val="uk-UA" w:bidi="en-US"/>
        </w:rPr>
        <w:t xml:space="preserve">, </w:t>
      </w:r>
      <w:r w:rsidRPr="0091301A">
        <w:rPr>
          <w:rFonts w:eastAsia="Calibri"/>
          <w:sz w:val="24"/>
          <w:szCs w:val="24"/>
          <w:lang w:bidi="en-US"/>
        </w:rPr>
        <w:t>2011</w:t>
      </w:r>
      <w:r w:rsidR="00650DB6" w:rsidRPr="0091301A">
        <w:rPr>
          <w:rFonts w:eastAsia="Calibri"/>
          <w:sz w:val="24"/>
          <w:szCs w:val="24"/>
          <w:lang w:val="uk-UA" w:bidi="en-US"/>
        </w:rPr>
        <w:t xml:space="preserve">, </w:t>
      </w:r>
      <w:r w:rsidRPr="0091301A">
        <w:rPr>
          <w:rFonts w:eastAsia="Calibri"/>
          <w:sz w:val="24"/>
          <w:szCs w:val="24"/>
          <w:lang w:bidi="en-US"/>
        </w:rPr>
        <w:t>365:</w:t>
      </w:r>
      <w:r w:rsidR="00650DB6" w:rsidRPr="0091301A">
        <w:rPr>
          <w:rFonts w:eastAsia="Calibri"/>
          <w:sz w:val="24"/>
          <w:szCs w:val="24"/>
          <w:lang w:val="uk-UA" w:bidi="en-US"/>
        </w:rPr>
        <w:t xml:space="preserve"> </w:t>
      </w:r>
      <w:r w:rsidRPr="0091301A">
        <w:rPr>
          <w:rFonts w:eastAsia="Calibri"/>
          <w:sz w:val="24"/>
          <w:szCs w:val="24"/>
          <w:lang w:bidi="en-US"/>
        </w:rPr>
        <w:t>1471–</w:t>
      </w:r>
      <w:r w:rsidR="00650DB6" w:rsidRPr="0091301A">
        <w:rPr>
          <w:rFonts w:eastAsia="Calibri"/>
          <w:sz w:val="24"/>
          <w:szCs w:val="24"/>
          <w:lang w:val="uk-UA" w:bidi="en-US"/>
        </w:rPr>
        <w:t>14</w:t>
      </w:r>
      <w:r w:rsidRPr="0091301A">
        <w:rPr>
          <w:rFonts w:eastAsia="Calibri"/>
          <w:sz w:val="24"/>
          <w:szCs w:val="24"/>
          <w:lang w:bidi="en-US"/>
        </w:rPr>
        <w:t>81.</w:t>
      </w:r>
    </w:p>
    <w:p w14:paraId="3319C152" w14:textId="14BCBEC3"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Havlir D, Kendall M, Ive P, Kumwenda J, Swindells S, Qasba S</w:t>
      </w:r>
      <w:r w:rsidR="00E90AEB" w:rsidRPr="0091301A">
        <w:rPr>
          <w:rFonts w:eastAsia="Calibri"/>
          <w:sz w:val="24"/>
          <w:szCs w:val="24"/>
          <w:lang w:bidi="en-US"/>
        </w:rPr>
        <w:t xml:space="preserve"> et al</w:t>
      </w:r>
      <w:r w:rsidRPr="0091301A">
        <w:rPr>
          <w:rFonts w:eastAsia="Calibri"/>
          <w:sz w:val="24"/>
          <w:szCs w:val="24"/>
          <w:lang w:bidi="en-US"/>
        </w:rPr>
        <w:t>. for the AIDS Clinical Trials</w:t>
      </w:r>
      <w:r w:rsidR="006176F4" w:rsidRPr="0091301A">
        <w:rPr>
          <w:rFonts w:eastAsia="Calibri"/>
          <w:sz w:val="24"/>
          <w:szCs w:val="24"/>
          <w:lang w:bidi="en-US"/>
        </w:rPr>
        <w:t xml:space="preserve"> </w:t>
      </w:r>
      <w:r w:rsidRPr="0091301A">
        <w:rPr>
          <w:rFonts w:eastAsia="Calibri"/>
          <w:sz w:val="24"/>
          <w:szCs w:val="24"/>
          <w:lang w:bidi="en-US"/>
        </w:rPr>
        <w:t xml:space="preserve">Group Study A5221. Timing of antiretroviral therapy for HIV-1 infection and tuberculosis. </w:t>
      </w:r>
      <w:r w:rsidRPr="0091301A">
        <w:rPr>
          <w:rFonts w:eastAsia="Calibri"/>
          <w:i/>
          <w:sz w:val="24"/>
          <w:szCs w:val="24"/>
          <w:lang w:bidi="en-US"/>
        </w:rPr>
        <w:t>N Engl J</w:t>
      </w:r>
      <w:r w:rsidR="006176F4" w:rsidRPr="0091301A">
        <w:rPr>
          <w:rFonts w:eastAsia="Calibri"/>
          <w:i/>
          <w:sz w:val="24"/>
          <w:szCs w:val="24"/>
          <w:lang w:bidi="en-US"/>
        </w:rPr>
        <w:t xml:space="preserve"> </w:t>
      </w:r>
      <w:r w:rsidRPr="0091301A">
        <w:rPr>
          <w:rFonts w:eastAsia="Calibri"/>
          <w:i/>
          <w:sz w:val="24"/>
          <w:szCs w:val="24"/>
          <w:lang w:bidi="en-US"/>
        </w:rPr>
        <w:t>Med</w:t>
      </w:r>
      <w:r w:rsidR="00650DB6" w:rsidRPr="0091301A">
        <w:rPr>
          <w:rFonts w:eastAsia="Calibri"/>
          <w:sz w:val="24"/>
          <w:szCs w:val="24"/>
          <w:lang w:val="uk-UA" w:bidi="en-US"/>
        </w:rPr>
        <w:t xml:space="preserve">, </w:t>
      </w:r>
      <w:r w:rsidRPr="0091301A">
        <w:rPr>
          <w:rFonts w:eastAsia="Calibri"/>
          <w:sz w:val="24"/>
          <w:szCs w:val="24"/>
          <w:lang w:bidi="en-US"/>
        </w:rPr>
        <w:t>2011</w:t>
      </w:r>
      <w:r w:rsidR="00650DB6" w:rsidRPr="0091301A">
        <w:rPr>
          <w:rFonts w:eastAsia="Calibri"/>
          <w:sz w:val="24"/>
          <w:szCs w:val="24"/>
          <w:lang w:val="uk-UA" w:bidi="en-US"/>
        </w:rPr>
        <w:t xml:space="preserve">, </w:t>
      </w:r>
      <w:r w:rsidRPr="0091301A">
        <w:rPr>
          <w:rFonts w:eastAsia="Calibri"/>
          <w:sz w:val="24"/>
          <w:szCs w:val="24"/>
          <w:lang w:bidi="en-US"/>
        </w:rPr>
        <w:t>365:</w:t>
      </w:r>
      <w:r w:rsidR="00650DB6" w:rsidRPr="0091301A">
        <w:rPr>
          <w:rFonts w:eastAsia="Calibri"/>
          <w:sz w:val="24"/>
          <w:szCs w:val="24"/>
          <w:lang w:val="uk-UA" w:bidi="en-US"/>
        </w:rPr>
        <w:t xml:space="preserve"> </w:t>
      </w:r>
      <w:r w:rsidRPr="0091301A">
        <w:rPr>
          <w:rFonts w:eastAsia="Calibri"/>
          <w:sz w:val="24"/>
          <w:szCs w:val="24"/>
          <w:lang w:bidi="en-US"/>
        </w:rPr>
        <w:t>1482–</w:t>
      </w:r>
      <w:r w:rsidR="00650DB6" w:rsidRPr="0091301A">
        <w:rPr>
          <w:rFonts w:eastAsia="Calibri"/>
          <w:sz w:val="24"/>
          <w:szCs w:val="24"/>
          <w:lang w:val="uk-UA" w:bidi="en-US"/>
        </w:rPr>
        <w:t>14</w:t>
      </w:r>
      <w:r w:rsidRPr="0091301A">
        <w:rPr>
          <w:rFonts w:eastAsia="Calibri"/>
          <w:sz w:val="24"/>
          <w:szCs w:val="24"/>
          <w:lang w:bidi="en-US"/>
        </w:rPr>
        <w:t>91.</w:t>
      </w:r>
    </w:p>
    <w:p w14:paraId="7E1A3AC8" w14:textId="1E075A6D"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Manosuthi W, Mankatitham W, Lueangniyomkul A, Tongyen S, Likanonsakul S, Suwanvattana</w:t>
      </w:r>
      <w:r w:rsidR="006176F4" w:rsidRPr="0091301A">
        <w:rPr>
          <w:rFonts w:eastAsia="Calibri"/>
          <w:sz w:val="24"/>
          <w:szCs w:val="24"/>
          <w:lang w:bidi="en-US"/>
        </w:rPr>
        <w:t xml:space="preserve"> </w:t>
      </w:r>
      <w:r w:rsidRPr="0091301A">
        <w:rPr>
          <w:rFonts w:eastAsia="Calibri"/>
          <w:sz w:val="24"/>
          <w:szCs w:val="24"/>
          <w:lang w:bidi="en-US"/>
        </w:rPr>
        <w:t>P</w:t>
      </w:r>
      <w:r w:rsidR="00E90AEB" w:rsidRPr="0091301A">
        <w:rPr>
          <w:rFonts w:eastAsia="Calibri"/>
          <w:sz w:val="24"/>
          <w:szCs w:val="24"/>
          <w:lang w:bidi="en-US"/>
        </w:rPr>
        <w:t xml:space="preserve"> et al</w:t>
      </w:r>
      <w:r w:rsidR="00650DB6" w:rsidRPr="0091301A">
        <w:rPr>
          <w:rFonts w:eastAsia="Calibri"/>
          <w:sz w:val="24"/>
          <w:szCs w:val="24"/>
          <w:lang w:val="uk-UA" w:bidi="en-US"/>
        </w:rPr>
        <w:t xml:space="preserve"> </w:t>
      </w:r>
      <w:r w:rsidRPr="0091301A">
        <w:rPr>
          <w:rFonts w:eastAsia="Calibri"/>
          <w:sz w:val="24"/>
          <w:szCs w:val="24"/>
          <w:lang w:bidi="en-US"/>
        </w:rPr>
        <w:t>for the TIME Study Team. Time to initiate antiretroviral therapy between 4 weeks and 12</w:t>
      </w:r>
      <w:r w:rsidR="006176F4" w:rsidRPr="0091301A">
        <w:rPr>
          <w:rFonts w:eastAsia="Calibri"/>
          <w:sz w:val="24"/>
          <w:szCs w:val="24"/>
          <w:lang w:bidi="en-US"/>
        </w:rPr>
        <w:t xml:space="preserve"> </w:t>
      </w:r>
      <w:r w:rsidRPr="0091301A">
        <w:rPr>
          <w:rFonts w:eastAsia="Calibri"/>
          <w:sz w:val="24"/>
          <w:szCs w:val="24"/>
          <w:lang w:bidi="en-US"/>
        </w:rPr>
        <w:t xml:space="preserve">weeks of tuberculosis treatment in HIV-infected patients: results from the TIME Study. </w:t>
      </w:r>
      <w:r w:rsidRPr="0091301A">
        <w:rPr>
          <w:rFonts w:eastAsia="Calibri"/>
          <w:i/>
          <w:sz w:val="24"/>
          <w:szCs w:val="24"/>
          <w:lang w:bidi="en-US"/>
        </w:rPr>
        <w:t>J Acquir</w:t>
      </w:r>
      <w:r w:rsidR="006176F4" w:rsidRPr="0091301A">
        <w:rPr>
          <w:rFonts w:eastAsia="Calibri"/>
          <w:i/>
          <w:sz w:val="24"/>
          <w:szCs w:val="24"/>
          <w:lang w:bidi="en-US"/>
        </w:rPr>
        <w:t xml:space="preserve"> </w:t>
      </w:r>
      <w:r w:rsidRPr="0091301A">
        <w:rPr>
          <w:rFonts w:eastAsia="Calibri"/>
          <w:i/>
          <w:sz w:val="24"/>
          <w:szCs w:val="24"/>
          <w:lang w:bidi="en-US"/>
        </w:rPr>
        <w:t>Immune Defc Syndr</w:t>
      </w:r>
      <w:r w:rsidR="00650DB6" w:rsidRPr="0091301A">
        <w:rPr>
          <w:rFonts w:eastAsia="Calibri"/>
          <w:sz w:val="24"/>
          <w:szCs w:val="24"/>
          <w:lang w:val="uk-UA" w:bidi="en-US"/>
        </w:rPr>
        <w:t xml:space="preserve">, </w:t>
      </w:r>
      <w:r w:rsidRPr="0091301A">
        <w:rPr>
          <w:rFonts w:eastAsia="Calibri"/>
          <w:sz w:val="24"/>
          <w:szCs w:val="24"/>
          <w:lang w:bidi="en-US"/>
        </w:rPr>
        <w:t>2012</w:t>
      </w:r>
      <w:r w:rsidR="00650DB6" w:rsidRPr="0091301A">
        <w:rPr>
          <w:rFonts w:eastAsia="Calibri"/>
          <w:sz w:val="24"/>
          <w:szCs w:val="24"/>
          <w:lang w:val="uk-UA" w:bidi="en-US"/>
        </w:rPr>
        <w:t xml:space="preserve">, </w:t>
      </w:r>
      <w:r w:rsidRPr="0091301A">
        <w:rPr>
          <w:rFonts w:eastAsia="Calibri"/>
          <w:sz w:val="24"/>
          <w:szCs w:val="24"/>
          <w:lang w:bidi="en-US"/>
        </w:rPr>
        <w:t>60:</w:t>
      </w:r>
      <w:r w:rsidR="00650DB6" w:rsidRPr="0091301A">
        <w:rPr>
          <w:rFonts w:eastAsia="Calibri"/>
          <w:sz w:val="24"/>
          <w:szCs w:val="24"/>
          <w:lang w:val="uk-UA" w:bidi="en-US"/>
        </w:rPr>
        <w:t xml:space="preserve"> </w:t>
      </w:r>
      <w:r w:rsidRPr="0091301A">
        <w:rPr>
          <w:rFonts w:eastAsia="Calibri"/>
          <w:sz w:val="24"/>
          <w:szCs w:val="24"/>
          <w:lang w:bidi="en-US"/>
        </w:rPr>
        <w:t>377–</w:t>
      </w:r>
      <w:r w:rsidR="00650DB6" w:rsidRPr="0091301A">
        <w:rPr>
          <w:rFonts w:eastAsia="Calibri"/>
          <w:sz w:val="24"/>
          <w:szCs w:val="24"/>
          <w:lang w:val="uk-UA" w:bidi="en-US"/>
        </w:rPr>
        <w:t>3</w:t>
      </w:r>
      <w:r w:rsidRPr="0091301A">
        <w:rPr>
          <w:rFonts w:eastAsia="Calibri"/>
          <w:sz w:val="24"/>
          <w:szCs w:val="24"/>
          <w:lang w:bidi="en-US"/>
        </w:rPr>
        <w:t>83.</w:t>
      </w:r>
    </w:p>
    <w:p w14:paraId="4F4DFC3F" w14:textId="2CE3EBC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Naidoo K, Yende-Zuma N, Padayatachi N, Naidoo K, Jithoo N, Nair G Bamber S</w:t>
      </w:r>
      <w:r w:rsidR="00E90AEB" w:rsidRPr="0091301A">
        <w:rPr>
          <w:rFonts w:eastAsia="Calibri"/>
          <w:sz w:val="24"/>
          <w:szCs w:val="24"/>
          <w:lang w:bidi="en-US"/>
        </w:rPr>
        <w:t xml:space="preserve"> et al</w:t>
      </w:r>
      <w:r w:rsidRPr="0091301A">
        <w:rPr>
          <w:rFonts w:eastAsia="Calibri"/>
          <w:sz w:val="24"/>
          <w:szCs w:val="24"/>
          <w:lang w:bidi="en-US"/>
        </w:rPr>
        <w:t>. Immune</w:t>
      </w:r>
      <w:r w:rsidR="006176F4" w:rsidRPr="0091301A">
        <w:rPr>
          <w:rFonts w:eastAsia="Calibri"/>
          <w:sz w:val="24"/>
          <w:szCs w:val="24"/>
          <w:lang w:bidi="en-US"/>
        </w:rPr>
        <w:t xml:space="preserve"> </w:t>
      </w:r>
      <w:r w:rsidRPr="0091301A">
        <w:rPr>
          <w:rFonts w:eastAsia="Calibri"/>
          <w:sz w:val="24"/>
          <w:szCs w:val="24"/>
          <w:lang w:bidi="en-US"/>
        </w:rPr>
        <w:t>reconstitution inﬂammatory syndrome following antiretroviral therapy initiation in tuberculosis</w:t>
      </w:r>
      <w:r w:rsidR="006176F4" w:rsidRPr="0091301A">
        <w:rPr>
          <w:rFonts w:eastAsia="Calibri"/>
          <w:sz w:val="24"/>
          <w:szCs w:val="24"/>
          <w:lang w:bidi="en-US"/>
        </w:rPr>
        <w:t xml:space="preserve"> </w:t>
      </w:r>
      <w:r w:rsidRPr="0091301A">
        <w:rPr>
          <w:rFonts w:eastAsia="Calibri"/>
          <w:sz w:val="24"/>
          <w:szCs w:val="24"/>
          <w:lang w:bidi="en-US"/>
        </w:rPr>
        <w:t xml:space="preserve">patients: </w:t>
      </w:r>
      <w:r w:rsidR="007A1218" w:rsidRPr="0091301A">
        <w:rPr>
          <w:rFonts w:eastAsia="Calibri"/>
          <w:sz w:val="24"/>
          <w:szCs w:val="24"/>
          <w:lang w:bidi="en-US"/>
        </w:rPr>
        <w:t>findings</w:t>
      </w:r>
      <w:r w:rsidRPr="0091301A">
        <w:rPr>
          <w:rFonts w:eastAsia="Calibri"/>
          <w:sz w:val="24"/>
          <w:szCs w:val="24"/>
          <w:lang w:bidi="en-US"/>
        </w:rPr>
        <w:t xml:space="preserve"> from the SAPiT Trial. </w:t>
      </w:r>
      <w:r w:rsidRPr="002C5815">
        <w:rPr>
          <w:rFonts w:eastAsia="Calibri"/>
          <w:i/>
          <w:sz w:val="24"/>
          <w:szCs w:val="24"/>
          <w:lang w:bidi="en-US"/>
        </w:rPr>
        <w:t>Ann Intern Med</w:t>
      </w:r>
      <w:r w:rsidR="002C5815">
        <w:rPr>
          <w:rFonts w:eastAsia="Calibri"/>
          <w:sz w:val="24"/>
          <w:szCs w:val="24"/>
          <w:lang w:val="uk-UA" w:bidi="en-US"/>
        </w:rPr>
        <w:t xml:space="preserve">, </w:t>
      </w:r>
      <w:r w:rsidRPr="0091301A">
        <w:rPr>
          <w:rFonts w:eastAsia="Calibri"/>
          <w:sz w:val="24"/>
          <w:szCs w:val="24"/>
          <w:lang w:bidi="en-US"/>
        </w:rPr>
        <w:t>2012</w:t>
      </w:r>
      <w:r w:rsidR="002C5815">
        <w:rPr>
          <w:rFonts w:eastAsia="Calibri"/>
          <w:sz w:val="24"/>
          <w:szCs w:val="24"/>
          <w:lang w:val="uk-UA" w:bidi="en-US"/>
        </w:rPr>
        <w:t xml:space="preserve">, </w:t>
      </w:r>
      <w:r w:rsidRPr="0091301A">
        <w:rPr>
          <w:rFonts w:eastAsia="Calibri"/>
          <w:sz w:val="24"/>
          <w:szCs w:val="24"/>
          <w:lang w:bidi="en-US"/>
        </w:rPr>
        <w:t>157(5):</w:t>
      </w:r>
      <w:r w:rsidR="002C5815">
        <w:rPr>
          <w:rFonts w:eastAsia="Calibri"/>
          <w:sz w:val="24"/>
          <w:szCs w:val="24"/>
          <w:lang w:val="uk-UA" w:bidi="en-US"/>
        </w:rPr>
        <w:t xml:space="preserve"> </w:t>
      </w:r>
      <w:r w:rsidRPr="0091301A">
        <w:rPr>
          <w:rFonts w:eastAsia="Calibri"/>
          <w:sz w:val="24"/>
          <w:szCs w:val="24"/>
          <w:lang w:bidi="en-US"/>
        </w:rPr>
        <w:t>313–</w:t>
      </w:r>
      <w:r w:rsidR="002C5815">
        <w:rPr>
          <w:rFonts w:eastAsia="Calibri"/>
          <w:sz w:val="24"/>
          <w:szCs w:val="24"/>
          <w:lang w:val="uk-UA" w:bidi="en-US"/>
        </w:rPr>
        <w:t>3</w:t>
      </w:r>
      <w:r w:rsidRPr="0091301A">
        <w:rPr>
          <w:rFonts w:eastAsia="Calibri"/>
          <w:sz w:val="24"/>
          <w:szCs w:val="24"/>
          <w:lang w:bidi="en-US"/>
        </w:rPr>
        <w:t>24.</w:t>
      </w:r>
    </w:p>
    <w:p w14:paraId="7DD2E4CF" w14:textId="0A27CE1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Shao H, Crump J, Ramadhani H, Uiso L, Ole-Nguyaine S, Moon A</w:t>
      </w:r>
      <w:r w:rsidR="00E90AEB" w:rsidRPr="0091301A">
        <w:rPr>
          <w:rFonts w:eastAsia="Calibri"/>
          <w:sz w:val="24"/>
          <w:szCs w:val="24"/>
          <w:lang w:bidi="en-US"/>
        </w:rPr>
        <w:t xml:space="preserve"> et al</w:t>
      </w:r>
      <w:r w:rsidRPr="0091301A">
        <w:rPr>
          <w:rFonts w:eastAsia="Calibri"/>
          <w:sz w:val="24"/>
          <w:szCs w:val="24"/>
          <w:lang w:bidi="en-US"/>
        </w:rPr>
        <w:t>. Early versus delayed</w:t>
      </w:r>
      <w:r w:rsidR="006176F4" w:rsidRPr="0091301A">
        <w:rPr>
          <w:rFonts w:eastAsia="Calibri"/>
          <w:sz w:val="24"/>
          <w:szCs w:val="24"/>
          <w:lang w:bidi="en-US"/>
        </w:rPr>
        <w:t xml:space="preserve"> fixed</w:t>
      </w:r>
      <w:r w:rsidRPr="0091301A">
        <w:rPr>
          <w:rFonts w:eastAsia="Calibri"/>
          <w:sz w:val="24"/>
          <w:szCs w:val="24"/>
          <w:lang w:bidi="en-US"/>
        </w:rPr>
        <w:t xml:space="preserve"> dose combination abacavir/lamivudine/zidovudine in patients with HIV and tuberculosis in</w:t>
      </w:r>
      <w:r w:rsidR="006176F4" w:rsidRPr="0091301A">
        <w:rPr>
          <w:rFonts w:eastAsia="Calibri"/>
          <w:sz w:val="24"/>
          <w:szCs w:val="24"/>
          <w:lang w:bidi="en-US"/>
        </w:rPr>
        <w:t xml:space="preserve"> </w:t>
      </w:r>
      <w:r w:rsidRPr="0091301A">
        <w:rPr>
          <w:rFonts w:eastAsia="Calibri"/>
          <w:sz w:val="24"/>
          <w:szCs w:val="24"/>
          <w:lang w:bidi="en-US"/>
        </w:rPr>
        <w:t xml:space="preserve">Tanzania. </w:t>
      </w:r>
      <w:r w:rsidRPr="0091301A">
        <w:rPr>
          <w:rFonts w:eastAsia="Calibri"/>
          <w:i/>
          <w:sz w:val="24"/>
          <w:szCs w:val="24"/>
          <w:lang w:bidi="en-US"/>
        </w:rPr>
        <w:t>AIDS Res Hum Retroviruses</w:t>
      </w:r>
      <w:r w:rsidR="0080533D" w:rsidRPr="0091301A">
        <w:rPr>
          <w:rFonts w:eastAsia="Calibri"/>
          <w:sz w:val="24"/>
          <w:szCs w:val="24"/>
          <w:lang w:val="uk-UA" w:bidi="en-US"/>
        </w:rPr>
        <w:t xml:space="preserve">, </w:t>
      </w:r>
      <w:r w:rsidRPr="0091301A">
        <w:rPr>
          <w:rFonts w:eastAsia="Calibri"/>
          <w:sz w:val="24"/>
          <w:szCs w:val="24"/>
          <w:lang w:bidi="en-US"/>
        </w:rPr>
        <w:t>2009</w:t>
      </w:r>
      <w:r w:rsidR="0080533D" w:rsidRPr="0091301A">
        <w:rPr>
          <w:rFonts w:eastAsia="Calibri"/>
          <w:sz w:val="24"/>
          <w:szCs w:val="24"/>
          <w:lang w:val="uk-UA" w:bidi="en-US"/>
        </w:rPr>
        <w:t xml:space="preserve">, </w:t>
      </w:r>
      <w:r w:rsidRPr="0091301A">
        <w:rPr>
          <w:rFonts w:eastAsia="Calibri"/>
          <w:sz w:val="24"/>
          <w:szCs w:val="24"/>
          <w:lang w:bidi="en-US"/>
        </w:rPr>
        <w:t>25(12):</w:t>
      </w:r>
      <w:r w:rsidR="0080533D" w:rsidRPr="0091301A">
        <w:rPr>
          <w:rFonts w:eastAsia="Calibri"/>
          <w:sz w:val="24"/>
          <w:szCs w:val="24"/>
          <w:lang w:val="uk-UA" w:bidi="en-US"/>
        </w:rPr>
        <w:t xml:space="preserve"> </w:t>
      </w:r>
      <w:r w:rsidRPr="0091301A">
        <w:rPr>
          <w:rFonts w:eastAsia="Calibri"/>
          <w:sz w:val="24"/>
          <w:szCs w:val="24"/>
          <w:lang w:bidi="en-US"/>
        </w:rPr>
        <w:t>1277–</w:t>
      </w:r>
      <w:r w:rsidR="0080533D" w:rsidRPr="0091301A">
        <w:rPr>
          <w:rFonts w:eastAsia="Calibri"/>
          <w:sz w:val="24"/>
          <w:szCs w:val="24"/>
          <w:lang w:val="uk-UA" w:bidi="en-US"/>
        </w:rPr>
        <w:t>12</w:t>
      </w:r>
      <w:r w:rsidRPr="0091301A">
        <w:rPr>
          <w:rFonts w:eastAsia="Calibri"/>
          <w:sz w:val="24"/>
          <w:szCs w:val="24"/>
          <w:lang w:bidi="en-US"/>
        </w:rPr>
        <w:t>85.</w:t>
      </w:r>
    </w:p>
    <w:p w14:paraId="1EA0D6EE" w14:textId="29374AB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Sinha S, Shekhar R, Singh G, Shah N, Ahmad H, Kumar N</w:t>
      </w:r>
      <w:r w:rsidR="00E90AEB" w:rsidRPr="0091301A">
        <w:rPr>
          <w:rFonts w:eastAsia="Calibri"/>
          <w:sz w:val="24"/>
          <w:szCs w:val="24"/>
          <w:lang w:bidi="en-US"/>
        </w:rPr>
        <w:t xml:space="preserve"> et al</w:t>
      </w:r>
      <w:r w:rsidRPr="0091301A">
        <w:rPr>
          <w:rFonts w:eastAsia="Calibri"/>
          <w:sz w:val="24"/>
          <w:szCs w:val="24"/>
          <w:lang w:bidi="en-US"/>
        </w:rPr>
        <w:t>. Early versus delayed initiation of antiretroviral therapy for Indian HIV-infected individuals with tuberculosis on antituberculosis</w:t>
      </w:r>
      <w:r w:rsidR="006176F4" w:rsidRPr="0091301A">
        <w:rPr>
          <w:rFonts w:eastAsia="Calibri"/>
          <w:sz w:val="24"/>
          <w:szCs w:val="24"/>
          <w:lang w:bidi="en-US"/>
        </w:rPr>
        <w:t xml:space="preserve"> </w:t>
      </w:r>
      <w:r w:rsidRPr="0091301A">
        <w:rPr>
          <w:rFonts w:eastAsia="Calibri"/>
          <w:sz w:val="24"/>
          <w:szCs w:val="24"/>
          <w:lang w:bidi="en-US"/>
        </w:rPr>
        <w:t xml:space="preserve">treatment. </w:t>
      </w:r>
      <w:r w:rsidRPr="0091301A">
        <w:rPr>
          <w:rFonts w:eastAsia="Calibri"/>
          <w:i/>
          <w:sz w:val="24"/>
          <w:szCs w:val="24"/>
          <w:lang w:bidi="en-US"/>
        </w:rPr>
        <w:t>BMC Infect Dis</w:t>
      </w:r>
      <w:r w:rsidR="0080533D" w:rsidRPr="0091301A">
        <w:rPr>
          <w:rFonts w:eastAsia="Calibri"/>
          <w:sz w:val="24"/>
          <w:szCs w:val="24"/>
          <w:lang w:val="uk-UA" w:bidi="en-US"/>
        </w:rPr>
        <w:t xml:space="preserve">, </w:t>
      </w:r>
      <w:r w:rsidRPr="0091301A">
        <w:rPr>
          <w:rFonts w:eastAsia="Calibri"/>
          <w:sz w:val="24"/>
          <w:szCs w:val="24"/>
          <w:lang w:bidi="en-US"/>
        </w:rPr>
        <w:t>2012</w:t>
      </w:r>
      <w:r w:rsidR="0080533D" w:rsidRPr="0091301A">
        <w:rPr>
          <w:rFonts w:eastAsia="Calibri"/>
          <w:sz w:val="24"/>
          <w:szCs w:val="24"/>
          <w:lang w:val="uk-UA" w:bidi="en-US"/>
        </w:rPr>
        <w:t xml:space="preserve">, </w:t>
      </w:r>
      <w:r w:rsidRPr="0091301A">
        <w:rPr>
          <w:rFonts w:eastAsia="Calibri"/>
          <w:sz w:val="24"/>
          <w:szCs w:val="24"/>
          <w:lang w:bidi="en-US"/>
        </w:rPr>
        <w:t>12:</w:t>
      </w:r>
      <w:r w:rsidR="0080533D" w:rsidRPr="0091301A">
        <w:rPr>
          <w:rFonts w:eastAsia="Calibri"/>
          <w:sz w:val="24"/>
          <w:szCs w:val="24"/>
          <w:lang w:val="uk-UA" w:bidi="en-US"/>
        </w:rPr>
        <w:t xml:space="preserve"> </w:t>
      </w:r>
      <w:r w:rsidRPr="0091301A">
        <w:rPr>
          <w:rFonts w:eastAsia="Calibri"/>
          <w:sz w:val="24"/>
          <w:szCs w:val="24"/>
          <w:lang w:bidi="en-US"/>
        </w:rPr>
        <w:t>168.</w:t>
      </w:r>
    </w:p>
    <w:p w14:paraId="1B623A83" w14:textId="2784404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Abdool Karim S, Naidoo K, Grobler A, Padayatchi N, Baxter C, Gray A</w:t>
      </w:r>
      <w:r w:rsidR="00E90AEB" w:rsidRPr="0091301A">
        <w:rPr>
          <w:rFonts w:eastAsia="Calibri"/>
          <w:sz w:val="24"/>
          <w:szCs w:val="24"/>
          <w:lang w:bidi="en-US"/>
        </w:rPr>
        <w:t xml:space="preserve"> et al</w:t>
      </w:r>
      <w:r w:rsidRPr="0091301A">
        <w:rPr>
          <w:rFonts w:eastAsia="Calibri"/>
          <w:sz w:val="24"/>
          <w:szCs w:val="24"/>
          <w:lang w:bidi="en-US"/>
        </w:rPr>
        <w:t>. Integration of</w:t>
      </w:r>
      <w:r w:rsidR="006176F4" w:rsidRPr="0091301A">
        <w:rPr>
          <w:rFonts w:eastAsia="Calibri"/>
          <w:sz w:val="24"/>
          <w:szCs w:val="24"/>
          <w:lang w:bidi="en-US"/>
        </w:rPr>
        <w:t xml:space="preserve"> </w:t>
      </w:r>
      <w:r w:rsidRPr="0091301A">
        <w:rPr>
          <w:rFonts w:eastAsia="Calibri"/>
          <w:sz w:val="24"/>
          <w:szCs w:val="24"/>
          <w:lang w:bidi="en-US"/>
        </w:rPr>
        <w:t xml:space="preserve">antiretroviral therapy with tuberculosis treatment. </w:t>
      </w:r>
      <w:r w:rsidRPr="0091301A">
        <w:rPr>
          <w:rFonts w:eastAsia="Calibri"/>
          <w:i/>
          <w:sz w:val="24"/>
          <w:szCs w:val="24"/>
          <w:lang w:bidi="en-US"/>
        </w:rPr>
        <w:t>N Engl J Med</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365:</w:t>
      </w:r>
      <w:r w:rsidR="0080533D" w:rsidRPr="0091301A">
        <w:rPr>
          <w:rFonts w:eastAsia="Calibri"/>
          <w:sz w:val="24"/>
          <w:szCs w:val="24"/>
          <w:lang w:val="uk-UA" w:bidi="en-US"/>
        </w:rPr>
        <w:t xml:space="preserve"> </w:t>
      </w:r>
      <w:r w:rsidRPr="0091301A">
        <w:rPr>
          <w:rFonts w:eastAsia="Calibri"/>
          <w:sz w:val="24"/>
          <w:szCs w:val="24"/>
          <w:lang w:bidi="en-US"/>
        </w:rPr>
        <w:t>1492–</w:t>
      </w:r>
      <w:r w:rsidR="0080533D" w:rsidRPr="0091301A">
        <w:rPr>
          <w:rFonts w:eastAsia="Calibri"/>
          <w:sz w:val="24"/>
          <w:szCs w:val="24"/>
          <w:lang w:val="uk-UA" w:bidi="en-US"/>
        </w:rPr>
        <w:t>1</w:t>
      </w:r>
      <w:r w:rsidRPr="0091301A">
        <w:rPr>
          <w:rFonts w:eastAsia="Calibri"/>
          <w:sz w:val="24"/>
          <w:szCs w:val="24"/>
          <w:lang w:bidi="en-US"/>
        </w:rPr>
        <w:t>501.</w:t>
      </w:r>
    </w:p>
    <w:p w14:paraId="226B6319" w14:textId="5CCE744B"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Uthman OA, Okwundu C, Gbenga K, Volmink J, Dowdy D, Zumla A, Nachega J. Optimal timing</w:t>
      </w:r>
      <w:r w:rsidR="006176F4" w:rsidRPr="0091301A">
        <w:rPr>
          <w:rFonts w:eastAsia="Calibri"/>
          <w:sz w:val="24"/>
          <w:szCs w:val="24"/>
          <w:lang w:bidi="en-US"/>
        </w:rPr>
        <w:t xml:space="preserve"> </w:t>
      </w:r>
      <w:r w:rsidRPr="0091301A">
        <w:rPr>
          <w:rFonts w:eastAsia="Calibri"/>
          <w:sz w:val="24"/>
          <w:szCs w:val="24"/>
          <w:lang w:bidi="en-US"/>
        </w:rPr>
        <w:t>of antiretroviral therapy initiation for HIV-infected adults with newly diagnosed pulmonary</w:t>
      </w:r>
      <w:r w:rsidR="006176F4" w:rsidRPr="0091301A">
        <w:rPr>
          <w:rFonts w:eastAsia="Calibri"/>
          <w:sz w:val="24"/>
          <w:szCs w:val="24"/>
          <w:lang w:bidi="en-US"/>
        </w:rPr>
        <w:t xml:space="preserve"> </w:t>
      </w:r>
      <w:r w:rsidRPr="0091301A">
        <w:rPr>
          <w:rFonts w:eastAsia="Calibri"/>
          <w:sz w:val="24"/>
          <w:szCs w:val="24"/>
          <w:lang w:bidi="en-US"/>
        </w:rPr>
        <w:t xml:space="preserve">tuberculosis: a systematic review and meta-analysis. </w:t>
      </w:r>
      <w:r w:rsidRPr="0091301A">
        <w:rPr>
          <w:rFonts w:eastAsia="Calibri"/>
          <w:i/>
          <w:sz w:val="24"/>
          <w:szCs w:val="24"/>
          <w:lang w:bidi="en-US"/>
        </w:rPr>
        <w:t>Ann Intern Med</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163:</w:t>
      </w:r>
      <w:r w:rsidR="0080533D" w:rsidRPr="0091301A">
        <w:rPr>
          <w:rFonts w:eastAsia="Calibri"/>
          <w:sz w:val="24"/>
          <w:szCs w:val="24"/>
          <w:lang w:val="uk-UA" w:bidi="en-US"/>
        </w:rPr>
        <w:t xml:space="preserve"> </w:t>
      </w:r>
      <w:r w:rsidRPr="0091301A">
        <w:rPr>
          <w:rFonts w:eastAsia="Calibri"/>
          <w:sz w:val="24"/>
          <w:szCs w:val="24"/>
          <w:lang w:bidi="en-US"/>
        </w:rPr>
        <w:t>32</w:t>
      </w:r>
      <w:r w:rsidR="0080533D" w:rsidRPr="0091301A">
        <w:rPr>
          <w:rFonts w:eastAsia="Calibri"/>
          <w:sz w:val="24"/>
          <w:szCs w:val="24"/>
          <w:lang w:val="uk-UA" w:bidi="en-US"/>
        </w:rPr>
        <w:t>–3</w:t>
      </w:r>
      <w:r w:rsidRPr="0091301A">
        <w:rPr>
          <w:rFonts w:eastAsia="Calibri"/>
          <w:sz w:val="24"/>
          <w:szCs w:val="24"/>
          <w:lang w:bidi="en-US"/>
        </w:rPr>
        <w:t>9.</w:t>
      </w:r>
    </w:p>
    <w:p w14:paraId="0CC56FB5" w14:textId="52E5BA6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Laureillard D, Marcy O, Madec Y, Chea S, Chan S, Borand L</w:t>
      </w:r>
      <w:r w:rsidR="00E90AEB" w:rsidRPr="0091301A">
        <w:rPr>
          <w:rFonts w:eastAsia="Calibri"/>
          <w:sz w:val="24"/>
          <w:szCs w:val="24"/>
          <w:lang w:bidi="en-US"/>
        </w:rPr>
        <w:t xml:space="preserve"> et al</w:t>
      </w:r>
      <w:r w:rsidRPr="0091301A">
        <w:rPr>
          <w:rFonts w:eastAsia="Calibri"/>
          <w:sz w:val="24"/>
          <w:szCs w:val="24"/>
          <w:lang w:bidi="en-US"/>
        </w:rPr>
        <w:t xml:space="preserve">. Paradoxical tuberculosisassociated immune reconstitution inﬂammatory syndrome </w:t>
      </w:r>
      <w:r w:rsidR="007A1218" w:rsidRPr="0091301A">
        <w:rPr>
          <w:rFonts w:eastAsia="Calibri"/>
          <w:sz w:val="24"/>
          <w:szCs w:val="24"/>
          <w:lang w:bidi="en-US"/>
        </w:rPr>
        <w:t>after</w:t>
      </w:r>
      <w:r w:rsidRPr="0091301A">
        <w:rPr>
          <w:rFonts w:eastAsia="Calibri"/>
          <w:sz w:val="24"/>
          <w:szCs w:val="24"/>
          <w:lang w:bidi="en-US"/>
        </w:rPr>
        <w:t xml:space="preserve"> early initiation of antiretroviral therapy in a randomized clinical trial. </w:t>
      </w:r>
      <w:r w:rsidRPr="0091301A">
        <w:rPr>
          <w:rFonts w:eastAsia="Calibri"/>
          <w:i/>
          <w:sz w:val="24"/>
          <w:szCs w:val="24"/>
          <w:lang w:bidi="en-US"/>
        </w:rPr>
        <w:t>AIDS</w:t>
      </w:r>
      <w:r w:rsidR="0080533D" w:rsidRPr="0091301A">
        <w:rPr>
          <w:rFonts w:eastAsia="Calibri"/>
          <w:sz w:val="24"/>
          <w:szCs w:val="24"/>
          <w:lang w:val="uk-UA" w:bidi="en-US"/>
        </w:rPr>
        <w:t xml:space="preserve">, </w:t>
      </w:r>
      <w:r w:rsidRPr="0091301A">
        <w:rPr>
          <w:rFonts w:eastAsia="Calibri"/>
          <w:sz w:val="24"/>
          <w:szCs w:val="24"/>
          <w:lang w:bidi="en-US"/>
        </w:rPr>
        <w:t>2013</w:t>
      </w:r>
      <w:r w:rsidR="0080533D" w:rsidRPr="0091301A">
        <w:rPr>
          <w:rFonts w:eastAsia="Calibri"/>
          <w:sz w:val="24"/>
          <w:szCs w:val="24"/>
          <w:lang w:val="uk-UA" w:bidi="en-US"/>
        </w:rPr>
        <w:t xml:space="preserve">, </w:t>
      </w:r>
      <w:r w:rsidRPr="0091301A">
        <w:rPr>
          <w:rFonts w:eastAsia="Calibri"/>
          <w:sz w:val="24"/>
          <w:szCs w:val="24"/>
          <w:lang w:bidi="en-US"/>
        </w:rPr>
        <w:t>27:</w:t>
      </w:r>
      <w:r w:rsidR="0080533D" w:rsidRPr="0091301A">
        <w:rPr>
          <w:rFonts w:eastAsia="Calibri"/>
          <w:sz w:val="24"/>
          <w:szCs w:val="24"/>
          <w:lang w:val="uk-UA" w:bidi="en-US"/>
        </w:rPr>
        <w:t xml:space="preserve"> </w:t>
      </w:r>
      <w:r w:rsidRPr="0091301A">
        <w:rPr>
          <w:rFonts w:eastAsia="Calibri"/>
          <w:sz w:val="24"/>
          <w:szCs w:val="24"/>
          <w:lang w:bidi="en-US"/>
        </w:rPr>
        <w:t>2577–</w:t>
      </w:r>
      <w:r w:rsidR="0080533D" w:rsidRPr="0091301A">
        <w:rPr>
          <w:rFonts w:eastAsia="Calibri"/>
          <w:sz w:val="24"/>
          <w:szCs w:val="24"/>
          <w:lang w:val="uk-UA" w:bidi="en-US"/>
        </w:rPr>
        <w:t>25</w:t>
      </w:r>
      <w:r w:rsidRPr="0091301A">
        <w:rPr>
          <w:rFonts w:eastAsia="Calibri"/>
          <w:sz w:val="24"/>
          <w:szCs w:val="24"/>
          <w:lang w:bidi="en-US"/>
        </w:rPr>
        <w:t>86.</w:t>
      </w:r>
    </w:p>
    <w:p w14:paraId="0D5B1A05" w14:textId="3C65362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Luetkemeyer A, Kendall M, Nyirenda M, Wu X, Ive P, Benson C</w:t>
      </w:r>
      <w:r w:rsidR="00E90AEB" w:rsidRPr="0091301A">
        <w:rPr>
          <w:rFonts w:eastAsia="Calibri"/>
          <w:sz w:val="24"/>
          <w:szCs w:val="24"/>
          <w:lang w:bidi="en-US"/>
        </w:rPr>
        <w:t xml:space="preserve"> et al</w:t>
      </w:r>
      <w:r w:rsidRPr="0091301A">
        <w:rPr>
          <w:rFonts w:eastAsia="Calibri"/>
          <w:sz w:val="24"/>
          <w:szCs w:val="24"/>
          <w:lang w:bidi="en-US"/>
        </w:rPr>
        <w:t>. Tuberculosis immune</w:t>
      </w:r>
      <w:r w:rsidR="006176F4" w:rsidRPr="0091301A">
        <w:rPr>
          <w:rFonts w:eastAsia="Calibri"/>
          <w:sz w:val="24"/>
          <w:szCs w:val="24"/>
          <w:lang w:bidi="en-US"/>
        </w:rPr>
        <w:t xml:space="preserve"> </w:t>
      </w:r>
      <w:r w:rsidRPr="0091301A">
        <w:rPr>
          <w:rFonts w:eastAsia="Calibri"/>
          <w:sz w:val="24"/>
          <w:szCs w:val="24"/>
          <w:lang w:bidi="en-US"/>
        </w:rPr>
        <w:t>reconstitution inﬂammatory syndrome in A54221 STRIDE: timing, severity, and implications for</w:t>
      </w:r>
      <w:r w:rsidR="006176F4" w:rsidRPr="0091301A">
        <w:rPr>
          <w:rFonts w:eastAsia="Calibri"/>
          <w:sz w:val="24"/>
          <w:szCs w:val="24"/>
          <w:lang w:bidi="en-US"/>
        </w:rPr>
        <w:t xml:space="preserve"> </w:t>
      </w:r>
      <w:r w:rsidRPr="0091301A">
        <w:rPr>
          <w:rFonts w:eastAsia="Calibri"/>
          <w:sz w:val="24"/>
          <w:szCs w:val="24"/>
          <w:lang w:bidi="en-US"/>
        </w:rPr>
        <w:t xml:space="preserve">HIV-TB programs. </w:t>
      </w:r>
      <w:r w:rsidRPr="0091301A">
        <w:rPr>
          <w:rFonts w:eastAsia="Calibri"/>
          <w:i/>
          <w:sz w:val="24"/>
          <w:szCs w:val="24"/>
          <w:lang w:bidi="en-US"/>
        </w:rPr>
        <w:t>J Acquir Immune Defc Syndr</w:t>
      </w:r>
      <w:r w:rsidR="0080533D" w:rsidRPr="0091301A">
        <w:rPr>
          <w:rFonts w:eastAsia="Calibri"/>
          <w:sz w:val="24"/>
          <w:szCs w:val="24"/>
          <w:lang w:val="uk-UA" w:bidi="en-US"/>
        </w:rPr>
        <w:t xml:space="preserve">, </w:t>
      </w:r>
      <w:r w:rsidRPr="0091301A">
        <w:rPr>
          <w:rFonts w:eastAsia="Calibri"/>
          <w:sz w:val="24"/>
          <w:szCs w:val="24"/>
          <w:lang w:bidi="en-US"/>
        </w:rPr>
        <w:t>2014</w:t>
      </w:r>
      <w:r w:rsidR="0080533D" w:rsidRPr="0091301A">
        <w:rPr>
          <w:rFonts w:eastAsia="Calibri"/>
          <w:sz w:val="24"/>
          <w:szCs w:val="24"/>
          <w:lang w:val="uk-UA" w:bidi="en-US"/>
        </w:rPr>
        <w:t xml:space="preserve">, </w:t>
      </w:r>
      <w:r w:rsidRPr="0091301A">
        <w:rPr>
          <w:rFonts w:eastAsia="Calibri"/>
          <w:sz w:val="24"/>
          <w:szCs w:val="24"/>
          <w:lang w:bidi="en-US"/>
        </w:rPr>
        <w:t>65:</w:t>
      </w:r>
      <w:r w:rsidR="0080533D" w:rsidRPr="0091301A">
        <w:rPr>
          <w:rFonts w:eastAsia="Calibri"/>
          <w:sz w:val="24"/>
          <w:szCs w:val="24"/>
          <w:lang w:val="uk-UA" w:bidi="en-US"/>
        </w:rPr>
        <w:t xml:space="preserve"> </w:t>
      </w:r>
      <w:r w:rsidRPr="0091301A">
        <w:rPr>
          <w:rFonts w:eastAsia="Calibri"/>
          <w:sz w:val="24"/>
          <w:szCs w:val="24"/>
          <w:lang w:bidi="en-US"/>
        </w:rPr>
        <w:t>423–</w:t>
      </w:r>
      <w:r w:rsidR="0080533D" w:rsidRPr="0091301A">
        <w:rPr>
          <w:rFonts w:eastAsia="Calibri"/>
          <w:sz w:val="24"/>
          <w:szCs w:val="24"/>
          <w:lang w:val="uk-UA" w:bidi="en-US"/>
        </w:rPr>
        <w:t>42</w:t>
      </w:r>
      <w:r w:rsidRPr="0091301A">
        <w:rPr>
          <w:rFonts w:eastAsia="Calibri"/>
          <w:sz w:val="24"/>
          <w:szCs w:val="24"/>
          <w:lang w:bidi="en-US"/>
        </w:rPr>
        <w:t>8.</w:t>
      </w:r>
    </w:p>
    <w:p w14:paraId="7B01EC2F" w14:textId="68A890A3"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Yotebieng M, Van Rie A, Moultrie H, Cole S, Adimora A, Behets F, Meyers T. E</w:t>
      </w:r>
      <w:r w:rsidRPr="0091301A">
        <w:rPr>
          <w:rFonts w:ascii="Cambria Math" w:hAnsi="Cambria Math" w:cs="Cambria Math"/>
          <w:sz w:val="24"/>
          <w:szCs w:val="24"/>
          <w:lang w:bidi="en-US"/>
        </w:rPr>
        <w:t>ﬀ</w:t>
      </w:r>
      <w:r w:rsidRPr="0091301A">
        <w:rPr>
          <w:rFonts w:eastAsia="Calibri"/>
          <w:sz w:val="24"/>
          <w:szCs w:val="24"/>
          <w:lang w:bidi="en-US"/>
        </w:rPr>
        <w:t>ect on mortality</w:t>
      </w:r>
      <w:r w:rsidR="006176F4" w:rsidRPr="0091301A">
        <w:rPr>
          <w:rFonts w:eastAsia="Calibri"/>
          <w:sz w:val="24"/>
          <w:szCs w:val="24"/>
          <w:lang w:bidi="en-US"/>
        </w:rPr>
        <w:t xml:space="preserve"> </w:t>
      </w:r>
      <w:r w:rsidRPr="0091301A">
        <w:rPr>
          <w:rFonts w:eastAsia="Calibri"/>
          <w:sz w:val="24"/>
          <w:szCs w:val="24"/>
          <w:lang w:bidi="en-US"/>
        </w:rPr>
        <w:t>and viological response of delaying antiretroviral therapy initiation in children receiving</w:t>
      </w:r>
      <w:r w:rsidR="006176F4" w:rsidRPr="0091301A">
        <w:rPr>
          <w:rFonts w:eastAsia="Calibri"/>
          <w:sz w:val="24"/>
          <w:szCs w:val="24"/>
          <w:lang w:bidi="en-US"/>
        </w:rPr>
        <w:t xml:space="preserve"> </w:t>
      </w:r>
      <w:r w:rsidRPr="0091301A">
        <w:rPr>
          <w:rFonts w:eastAsia="Calibri"/>
          <w:sz w:val="24"/>
          <w:szCs w:val="24"/>
          <w:lang w:bidi="en-US"/>
        </w:rPr>
        <w:t xml:space="preserve">tuberculosis treatment. </w:t>
      </w:r>
      <w:r w:rsidRPr="0091301A">
        <w:rPr>
          <w:rFonts w:eastAsia="Calibri"/>
          <w:i/>
          <w:sz w:val="24"/>
          <w:szCs w:val="24"/>
          <w:lang w:bidi="en-US"/>
        </w:rPr>
        <w:t>AIDS</w:t>
      </w:r>
      <w:r w:rsidR="0080533D" w:rsidRPr="0091301A">
        <w:rPr>
          <w:rFonts w:eastAsia="Calibri"/>
          <w:sz w:val="24"/>
          <w:szCs w:val="24"/>
          <w:lang w:val="uk-UA" w:bidi="en-US"/>
        </w:rPr>
        <w:t xml:space="preserve">, </w:t>
      </w:r>
      <w:r w:rsidRPr="0091301A">
        <w:rPr>
          <w:rFonts w:eastAsia="Calibri"/>
          <w:sz w:val="24"/>
          <w:szCs w:val="24"/>
          <w:lang w:bidi="en-US"/>
        </w:rPr>
        <w:t>2010</w:t>
      </w:r>
      <w:r w:rsidR="0080533D" w:rsidRPr="0091301A">
        <w:rPr>
          <w:rFonts w:eastAsia="Calibri"/>
          <w:sz w:val="24"/>
          <w:szCs w:val="24"/>
          <w:lang w:val="uk-UA" w:bidi="en-US"/>
        </w:rPr>
        <w:t xml:space="preserve">, </w:t>
      </w:r>
      <w:r w:rsidRPr="0091301A">
        <w:rPr>
          <w:rFonts w:eastAsia="Calibri"/>
          <w:sz w:val="24"/>
          <w:szCs w:val="24"/>
          <w:lang w:bidi="en-US"/>
        </w:rPr>
        <w:t>24:</w:t>
      </w:r>
      <w:r w:rsidR="0080533D" w:rsidRPr="0091301A">
        <w:rPr>
          <w:rFonts w:eastAsia="Calibri"/>
          <w:sz w:val="24"/>
          <w:szCs w:val="24"/>
          <w:lang w:val="uk-UA" w:bidi="en-US"/>
        </w:rPr>
        <w:t xml:space="preserve"> </w:t>
      </w:r>
      <w:r w:rsidRPr="0091301A">
        <w:rPr>
          <w:rFonts w:eastAsia="Calibri"/>
          <w:sz w:val="24"/>
          <w:szCs w:val="24"/>
          <w:lang w:bidi="en-US"/>
        </w:rPr>
        <w:t>1341–</w:t>
      </w:r>
      <w:r w:rsidR="0080533D" w:rsidRPr="0091301A">
        <w:rPr>
          <w:rFonts w:eastAsia="Calibri"/>
          <w:sz w:val="24"/>
          <w:szCs w:val="24"/>
          <w:lang w:val="uk-UA" w:bidi="en-US"/>
        </w:rPr>
        <w:t>134</w:t>
      </w:r>
      <w:r w:rsidRPr="0091301A">
        <w:rPr>
          <w:rFonts w:eastAsia="Calibri"/>
          <w:sz w:val="24"/>
          <w:szCs w:val="24"/>
          <w:lang w:bidi="en-US"/>
        </w:rPr>
        <w:t>9.</w:t>
      </w:r>
    </w:p>
    <w:p w14:paraId="13CEB406" w14:textId="12898A5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Torok ME, Bich Yen NT, Hong Chau TT, Hoang Mai HT, Phu NP</w:t>
      </w:r>
      <w:r w:rsidR="00E90AEB" w:rsidRPr="0091301A">
        <w:rPr>
          <w:rFonts w:eastAsia="Calibri"/>
          <w:sz w:val="24"/>
          <w:szCs w:val="24"/>
          <w:lang w:bidi="en-US"/>
        </w:rPr>
        <w:t xml:space="preserve"> et al</w:t>
      </w:r>
      <w:r w:rsidRPr="0091301A">
        <w:rPr>
          <w:rFonts w:eastAsia="Calibri"/>
          <w:sz w:val="24"/>
          <w:szCs w:val="24"/>
          <w:lang w:bidi="en-US"/>
        </w:rPr>
        <w:t>. Timing of initiation of</w:t>
      </w:r>
      <w:r w:rsidR="006176F4" w:rsidRPr="0091301A">
        <w:rPr>
          <w:rFonts w:eastAsia="Calibri"/>
          <w:sz w:val="24"/>
          <w:szCs w:val="24"/>
          <w:lang w:bidi="en-US"/>
        </w:rPr>
        <w:t xml:space="preserve"> </w:t>
      </w:r>
      <w:r w:rsidRPr="0091301A">
        <w:rPr>
          <w:rFonts w:eastAsia="Calibri"/>
          <w:sz w:val="24"/>
          <w:szCs w:val="24"/>
          <w:lang w:bidi="en-US"/>
        </w:rPr>
        <w:t xml:space="preserve">antiretroviral therapy in human </w:t>
      </w:r>
      <w:r w:rsidR="007A1218" w:rsidRPr="0091301A">
        <w:rPr>
          <w:rFonts w:eastAsia="Calibri"/>
          <w:sz w:val="24"/>
          <w:szCs w:val="24"/>
          <w:lang w:bidi="en-US"/>
        </w:rPr>
        <w:t>immunodeficiency</w:t>
      </w:r>
      <w:r w:rsidRPr="0091301A">
        <w:rPr>
          <w:rFonts w:eastAsia="Calibri"/>
          <w:sz w:val="24"/>
          <w:szCs w:val="24"/>
          <w:lang w:bidi="en-US"/>
        </w:rPr>
        <w:t xml:space="preserve"> virus (HIV)-associated tuberculosis meningitis.</w:t>
      </w:r>
      <w:r w:rsidR="006176F4" w:rsidRPr="0091301A">
        <w:rPr>
          <w:rFonts w:eastAsia="Calibri"/>
          <w:sz w:val="24"/>
          <w:szCs w:val="24"/>
          <w:lang w:bidi="en-US"/>
        </w:rPr>
        <w:t xml:space="preserve"> </w:t>
      </w:r>
      <w:r w:rsidRPr="0091301A">
        <w:rPr>
          <w:rFonts w:eastAsia="Calibri"/>
          <w:i/>
          <w:sz w:val="24"/>
          <w:szCs w:val="24"/>
          <w:lang w:bidi="en-US"/>
        </w:rPr>
        <w:t>Clin Infect Dis</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52(11):</w:t>
      </w:r>
      <w:r w:rsidR="0080533D" w:rsidRPr="0091301A">
        <w:rPr>
          <w:rFonts w:eastAsia="Calibri"/>
          <w:sz w:val="24"/>
          <w:szCs w:val="24"/>
          <w:lang w:val="uk-UA" w:bidi="en-US"/>
        </w:rPr>
        <w:t xml:space="preserve"> </w:t>
      </w:r>
      <w:r w:rsidRPr="0091301A">
        <w:rPr>
          <w:rFonts w:eastAsia="Calibri"/>
          <w:sz w:val="24"/>
          <w:szCs w:val="24"/>
          <w:lang w:bidi="en-US"/>
        </w:rPr>
        <w:t>1374–</w:t>
      </w:r>
      <w:r w:rsidR="0080533D" w:rsidRPr="0091301A">
        <w:rPr>
          <w:rFonts w:eastAsia="Calibri"/>
          <w:sz w:val="24"/>
          <w:szCs w:val="24"/>
          <w:lang w:val="uk-UA" w:bidi="en-US"/>
        </w:rPr>
        <w:t>13</w:t>
      </w:r>
      <w:r w:rsidRPr="0091301A">
        <w:rPr>
          <w:rFonts w:eastAsia="Calibri"/>
          <w:sz w:val="24"/>
          <w:szCs w:val="24"/>
          <w:lang w:bidi="en-US"/>
        </w:rPr>
        <w:t>83.</w:t>
      </w:r>
    </w:p>
    <w:p w14:paraId="7BDD01D9" w14:textId="07060C1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Chotmongkol V, Jitpimolmard S, Tavornpitak Y. Corticosteroid in tuberculous meningitis. </w:t>
      </w:r>
      <w:r w:rsidRPr="0091301A">
        <w:rPr>
          <w:rFonts w:eastAsia="Calibri"/>
          <w:i/>
          <w:sz w:val="24"/>
          <w:szCs w:val="24"/>
          <w:lang w:bidi="en-US"/>
        </w:rPr>
        <w:t>J</w:t>
      </w:r>
      <w:r w:rsidR="0080533D" w:rsidRPr="0091301A">
        <w:rPr>
          <w:rFonts w:eastAsia="Calibri"/>
          <w:i/>
          <w:sz w:val="24"/>
          <w:szCs w:val="24"/>
          <w:lang w:val="uk-UA" w:bidi="en-US"/>
        </w:rPr>
        <w:t> </w:t>
      </w:r>
      <w:r w:rsidRPr="0091301A">
        <w:rPr>
          <w:rFonts w:eastAsia="Calibri"/>
          <w:i/>
          <w:sz w:val="24"/>
          <w:szCs w:val="24"/>
          <w:lang w:bidi="en-US"/>
        </w:rPr>
        <w:t>Med</w:t>
      </w:r>
      <w:r w:rsidR="006176F4" w:rsidRPr="0091301A">
        <w:rPr>
          <w:rFonts w:eastAsia="Calibri"/>
          <w:i/>
          <w:sz w:val="24"/>
          <w:szCs w:val="24"/>
          <w:lang w:bidi="en-US"/>
        </w:rPr>
        <w:t xml:space="preserve"> </w:t>
      </w:r>
      <w:r w:rsidRPr="0091301A">
        <w:rPr>
          <w:rFonts w:eastAsia="Calibri"/>
          <w:i/>
          <w:sz w:val="24"/>
          <w:szCs w:val="24"/>
          <w:lang w:bidi="en-US"/>
        </w:rPr>
        <w:t>Assoc Tai</w:t>
      </w:r>
      <w:r w:rsidR="0080533D" w:rsidRPr="0091301A">
        <w:rPr>
          <w:rFonts w:eastAsia="Calibri"/>
          <w:sz w:val="24"/>
          <w:szCs w:val="24"/>
          <w:lang w:val="uk-UA" w:bidi="en-US"/>
        </w:rPr>
        <w:t xml:space="preserve">, </w:t>
      </w:r>
      <w:r w:rsidRPr="0091301A">
        <w:rPr>
          <w:rFonts w:eastAsia="Calibri"/>
          <w:sz w:val="24"/>
          <w:szCs w:val="24"/>
          <w:lang w:bidi="en-US"/>
        </w:rPr>
        <w:t>1996</w:t>
      </w:r>
      <w:r w:rsidR="0080533D" w:rsidRPr="0091301A">
        <w:rPr>
          <w:rFonts w:eastAsia="Calibri"/>
          <w:sz w:val="24"/>
          <w:szCs w:val="24"/>
          <w:lang w:val="uk-UA" w:bidi="en-US"/>
        </w:rPr>
        <w:t xml:space="preserve">, </w:t>
      </w:r>
      <w:r w:rsidRPr="0091301A">
        <w:rPr>
          <w:rFonts w:eastAsia="Calibri"/>
          <w:sz w:val="24"/>
          <w:szCs w:val="24"/>
          <w:lang w:bidi="en-US"/>
        </w:rPr>
        <w:t>79(2):</w:t>
      </w:r>
      <w:r w:rsidR="0080533D" w:rsidRPr="0091301A">
        <w:rPr>
          <w:rFonts w:eastAsia="Calibri"/>
          <w:sz w:val="24"/>
          <w:szCs w:val="24"/>
          <w:lang w:val="uk-UA" w:bidi="en-US"/>
        </w:rPr>
        <w:t xml:space="preserve"> </w:t>
      </w:r>
      <w:r w:rsidRPr="0091301A">
        <w:rPr>
          <w:rFonts w:eastAsia="Calibri"/>
          <w:sz w:val="24"/>
          <w:szCs w:val="24"/>
          <w:lang w:bidi="en-US"/>
        </w:rPr>
        <w:t>83</w:t>
      </w:r>
      <w:r w:rsidR="0080533D" w:rsidRPr="0091301A">
        <w:rPr>
          <w:rFonts w:eastAsia="Calibri"/>
          <w:sz w:val="24"/>
          <w:szCs w:val="24"/>
          <w:lang w:val="uk-UA" w:bidi="en-US"/>
        </w:rPr>
        <w:t>–</w:t>
      </w:r>
      <w:r w:rsidRPr="0091301A">
        <w:rPr>
          <w:rFonts w:eastAsia="Calibri"/>
          <w:sz w:val="24"/>
          <w:szCs w:val="24"/>
          <w:lang w:bidi="en-US"/>
        </w:rPr>
        <w:t>90.</w:t>
      </w:r>
    </w:p>
    <w:p w14:paraId="689CE075" w14:textId="0C5CB2A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Kumarvelu S, Prasad K, Khosla A, Behari M, Ahuja GK. Randomized controlled trial of</w:t>
      </w:r>
      <w:r w:rsidR="0043661C" w:rsidRPr="0091301A">
        <w:rPr>
          <w:rFonts w:eastAsia="Calibri"/>
          <w:sz w:val="24"/>
          <w:szCs w:val="24"/>
          <w:lang w:bidi="en-US"/>
        </w:rPr>
        <w:t xml:space="preserve"> </w:t>
      </w:r>
      <w:r w:rsidRPr="0091301A">
        <w:rPr>
          <w:rFonts w:eastAsia="Calibri"/>
          <w:sz w:val="24"/>
          <w:szCs w:val="24"/>
          <w:lang w:bidi="en-US"/>
        </w:rPr>
        <w:t xml:space="preserve">dexamethasone in tuberculous meningitis. </w:t>
      </w:r>
      <w:r w:rsidRPr="0091301A">
        <w:rPr>
          <w:rFonts w:eastAsia="Calibri"/>
          <w:i/>
          <w:sz w:val="24"/>
          <w:szCs w:val="24"/>
          <w:lang w:bidi="en-US"/>
        </w:rPr>
        <w:t>Tuber Lung Dis</w:t>
      </w:r>
      <w:r w:rsidR="0080533D" w:rsidRPr="0091301A">
        <w:rPr>
          <w:rFonts w:eastAsia="Calibri"/>
          <w:sz w:val="24"/>
          <w:szCs w:val="24"/>
          <w:lang w:val="uk-UA" w:bidi="en-US"/>
        </w:rPr>
        <w:t xml:space="preserve">, </w:t>
      </w:r>
      <w:r w:rsidRPr="0091301A">
        <w:rPr>
          <w:rFonts w:eastAsia="Calibri"/>
          <w:sz w:val="24"/>
          <w:szCs w:val="24"/>
          <w:lang w:bidi="en-US"/>
        </w:rPr>
        <w:t>1994</w:t>
      </w:r>
      <w:r w:rsidR="0080533D" w:rsidRPr="0091301A">
        <w:rPr>
          <w:rFonts w:eastAsia="Calibri"/>
          <w:sz w:val="24"/>
          <w:szCs w:val="24"/>
          <w:lang w:val="uk-UA" w:bidi="en-US"/>
        </w:rPr>
        <w:t xml:space="preserve">, </w:t>
      </w:r>
      <w:r w:rsidRPr="0091301A">
        <w:rPr>
          <w:rFonts w:eastAsia="Calibri"/>
          <w:sz w:val="24"/>
          <w:szCs w:val="24"/>
          <w:lang w:bidi="en-US"/>
        </w:rPr>
        <w:t>75(3):</w:t>
      </w:r>
      <w:r w:rsidR="0080533D" w:rsidRPr="0091301A">
        <w:rPr>
          <w:rFonts w:eastAsia="Calibri"/>
          <w:sz w:val="24"/>
          <w:szCs w:val="24"/>
          <w:lang w:val="uk-UA" w:bidi="en-US"/>
        </w:rPr>
        <w:t xml:space="preserve"> </w:t>
      </w:r>
      <w:r w:rsidRPr="0091301A">
        <w:rPr>
          <w:rFonts w:eastAsia="Calibri"/>
          <w:sz w:val="24"/>
          <w:szCs w:val="24"/>
          <w:lang w:bidi="en-US"/>
        </w:rPr>
        <w:t>203</w:t>
      </w:r>
      <w:r w:rsidR="0080533D" w:rsidRPr="0091301A">
        <w:rPr>
          <w:rFonts w:eastAsia="Calibri"/>
          <w:sz w:val="24"/>
          <w:szCs w:val="24"/>
          <w:lang w:val="uk-UA" w:bidi="en-US"/>
        </w:rPr>
        <w:t>–20</w:t>
      </w:r>
      <w:r w:rsidRPr="0091301A">
        <w:rPr>
          <w:rFonts w:eastAsia="Calibri"/>
          <w:sz w:val="24"/>
          <w:szCs w:val="24"/>
          <w:lang w:bidi="en-US"/>
        </w:rPr>
        <w:t>7.</w:t>
      </w:r>
    </w:p>
    <w:p w14:paraId="655BE7CE" w14:textId="32FEF846"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Malhotra HS, Garg RK, Singh MK, Agarwal A, Verma R. Corticosteroids (dexamethasone versus</w:t>
      </w:r>
      <w:r w:rsidR="006176F4" w:rsidRPr="0091301A">
        <w:rPr>
          <w:rFonts w:eastAsia="Calibri"/>
          <w:sz w:val="24"/>
          <w:szCs w:val="24"/>
          <w:lang w:bidi="en-US"/>
        </w:rPr>
        <w:t xml:space="preserve"> </w:t>
      </w:r>
      <w:r w:rsidRPr="0091301A">
        <w:rPr>
          <w:rFonts w:eastAsia="Calibri"/>
          <w:sz w:val="24"/>
          <w:szCs w:val="24"/>
          <w:lang w:bidi="en-US"/>
        </w:rPr>
        <w:t xml:space="preserve">intravenous methylprednisolone) in patients with tuberculous meningitis. </w:t>
      </w:r>
      <w:r w:rsidRPr="0091301A">
        <w:rPr>
          <w:rFonts w:eastAsia="Calibri"/>
          <w:i/>
          <w:sz w:val="24"/>
          <w:szCs w:val="24"/>
          <w:lang w:bidi="en-US"/>
        </w:rPr>
        <w:t>Ann Trop Med Parasitol</w:t>
      </w:r>
      <w:r w:rsidR="0080533D" w:rsidRPr="0091301A">
        <w:rPr>
          <w:rFonts w:eastAsia="Calibri"/>
          <w:sz w:val="24"/>
          <w:szCs w:val="24"/>
          <w:lang w:val="uk-UA" w:bidi="en-US"/>
        </w:rPr>
        <w:t xml:space="preserve">, </w:t>
      </w:r>
      <w:r w:rsidRPr="0091301A">
        <w:rPr>
          <w:rFonts w:eastAsia="Calibri"/>
          <w:sz w:val="24"/>
          <w:szCs w:val="24"/>
          <w:lang w:bidi="en-US"/>
        </w:rPr>
        <w:t>2009</w:t>
      </w:r>
      <w:r w:rsidR="0080533D" w:rsidRPr="0091301A">
        <w:rPr>
          <w:rFonts w:eastAsia="Calibri"/>
          <w:sz w:val="24"/>
          <w:szCs w:val="24"/>
          <w:lang w:val="uk-UA" w:bidi="en-US"/>
        </w:rPr>
        <w:t xml:space="preserve">, </w:t>
      </w:r>
      <w:r w:rsidRPr="0091301A">
        <w:rPr>
          <w:rFonts w:eastAsia="Calibri"/>
          <w:sz w:val="24"/>
          <w:szCs w:val="24"/>
          <w:lang w:bidi="en-US"/>
        </w:rPr>
        <w:t>103(7):</w:t>
      </w:r>
      <w:r w:rsidR="0080533D" w:rsidRPr="0091301A">
        <w:rPr>
          <w:rFonts w:eastAsia="Calibri"/>
          <w:sz w:val="24"/>
          <w:szCs w:val="24"/>
          <w:lang w:val="uk-UA" w:bidi="en-US"/>
        </w:rPr>
        <w:t xml:space="preserve"> </w:t>
      </w:r>
      <w:r w:rsidRPr="0091301A">
        <w:rPr>
          <w:rFonts w:eastAsia="Calibri"/>
          <w:sz w:val="24"/>
          <w:szCs w:val="24"/>
          <w:lang w:bidi="en-US"/>
        </w:rPr>
        <w:t>625</w:t>
      </w:r>
      <w:r w:rsidR="0080533D" w:rsidRPr="0091301A">
        <w:rPr>
          <w:rFonts w:eastAsia="Calibri"/>
          <w:sz w:val="24"/>
          <w:szCs w:val="24"/>
          <w:lang w:val="uk-UA" w:bidi="en-US"/>
        </w:rPr>
        <w:t>–6</w:t>
      </w:r>
      <w:r w:rsidRPr="0091301A">
        <w:rPr>
          <w:rFonts w:eastAsia="Calibri"/>
          <w:sz w:val="24"/>
          <w:szCs w:val="24"/>
          <w:lang w:bidi="en-US"/>
        </w:rPr>
        <w:t>34.</w:t>
      </w:r>
    </w:p>
    <w:p w14:paraId="11D8BAFB" w14:textId="2988FF4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Schoeman JF, Van Zyl LE, Laubscher JA, Donald PR. E</w:t>
      </w:r>
      <w:r w:rsidRPr="0091301A">
        <w:rPr>
          <w:rFonts w:ascii="Cambria Math" w:hAnsi="Cambria Math" w:cs="Cambria Math"/>
          <w:sz w:val="24"/>
          <w:szCs w:val="24"/>
          <w:lang w:bidi="en-US"/>
        </w:rPr>
        <w:t>ﬀ</w:t>
      </w:r>
      <w:r w:rsidRPr="0091301A">
        <w:rPr>
          <w:rFonts w:eastAsia="Calibri"/>
          <w:sz w:val="24"/>
          <w:szCs w:val="24"/>
          <w:lang w:bidi="en-US"/>
        </w:rPr>
        <w:t>ect of corticosteroids on intracranial</w:t>
      </w:r>
      <w:r w:rsidR="006176F4" w:rsidRPr="0091301A">
        <w:rPr>
          <w:rFonts w:eastAsia="Calibri"/>
          <w:sz w:val="24"/>
          <w:szCs w:val="24"/>
          <w:lang w:bidi="en-US"/>
        </w:rPr>
        <w:t xml:space="preserve"> </w:t>
      </w:r>
      <w:r w:rsidRPr="0091301A">
        <w:rPr>
          <w:rFonts w:eastAsia="Calibri"/>
          <w:sz w:val="24"/>
          <w:szCs w:val="24"/>
          <w:lang w:bidi="en-US"/>
        </w:rPr>
        <w:t>pressure, computed tomographic fndings, and clinical outcome in young children with tuberculous</w:t>
      </w:r>
      <w:r w:rsidR="006176F4" w:rsidRPr="0091301A">
        <w:rPr>
          <w:rFonts w:eastAsia="Calibri"/>
          <w:sz w:val="24"/>
          <w:szCs w:val="24"/>
          <w:lang w:bidi="en-US"/>
        </w:rPr>
        <w:t xml:space="preserve"> </w:t>
      </w:r>
      <w:r w:rsidRPr="0091301A">
        <w:rPr>
          <w:rFonts w:eastAsia="Calibri"/>
          <w:sz w:val="24"/>
          <w:szCs w:val="24"/>
          <w:lang w:bidi="en-US"/>
        </w:rPr>
        <w:t xml:space="preserve">meningitis. </w:t>
      </w:r>
      <w:r w:rsidRPr="0091301A">
        <w:rPr>
          <w:rFonts w:eastAsia="Calibri"/>
          <w:i/>
          <w:sz w:val="24"/>
          <w:szCs w:val="24"/>
          <w:lang w:bidi="en-US"/>
        </w:rPr>
        <w:t>Pediatrics</w:t>
      </w:r>
      <w:r w:rsidR="0080533D" w:rsidRPr="0091301A">
        <w:rPr>
          <w:rFonts w:eastAsia="Calibri"/>
          <w:sz w:val="24"/>
          <w:szCs w:val="24"/>
          <w:lang w:val="uk-UA" w:bidi="en-US"/>
        </w:rPr>
        <w:t xml:space="preserve">, </w:t>
      </w:r>
      <w:r w:rsidRPr="0091301A">
        <w:rPr>
          <w:rFonts w:eastAsia="Calibri"/>
          <w:sz w:val="24"/>
          <w:szCs w:val="24"/>
          <w:lang w:bidi="en-US"/>
        </w:rPr>
        <w:t>1997</w:t>
      </w:r>
      <w:r w:rsidR="0080533D" w:rsidRPr="0091301A">
        <w:rPr>
          <w:rFonts w:eastAsia="Calibri"/>
          <w:sz w:val="24"/>
          <w:szCs w:val="24"/>
          <w:lang w:val="uk-UA" w:bidi="en-US"/>
        </w:rPr>
        <w:t xml:space="preserve">, </w:t>
      </w:r>
      <w:r w:rsidRPr="0091301A">
        <w:rPr>
          <w:rFonts w:eastAsia="Calibri"/>
          <w:sz w:val="24"/>
          <w:szCs w:val="24"/>
          <w:lang w:bidi="en-US"/>
        </w:rPr>
        <w:t>99(2):</w:t>
      </w:r>
      <w:r w:rsidR="0080533D" w:rsidRPr="0091301A">
        <w:rPr>
          <w:rFonts w:eastAsia="Calibri"/>
          <w:sz w:val="24"/>
          <w:szCs w:val="24"/>
          <w:lang w:val="uk-UA" w:bidi="en-US"/>
        </w:rPr>
        <w:t xml:space="preserve"> </w:t>
      </w:r>
      <w:r w:rsidRPr="0091301A">
        <w:rPr>
          <w:rFonts w:eastAsia="Calibri"/>
          <w:sz w:val="24"/>
          <w:szCs w:val="24"/>
          <w:lang w:bidi="en-US"/>
        </w:rPr>
        <w:t>226</w:t>
      </w:r>
      <w:r w:rsidR="0080533D" w:rsidRPr="0091301A">
        <w:rPr>
          <w:rFonts w:eastAsia="Calibri"/>
          <w:sz w:val="24"/>
          <w:szCs w:val="24"/>
          <w:lang w:val="uk-UA" w:bidi="en-US"/>
        </w:rPr>
        <w:t>–2</w:t>
      </w:r>
      <w:r w:rsidRPr="0091301A">
        <w:rPr>
          <w:rFonts w:eastAsia="Calibri"/>
          <w:sz w:val="24"/>
          <w:szCs w:val="24"/>
          <w:lang w:bidi="en-US"/>
        </w:rPr>
        <w:t>31.</w:t>
      </w:r>
    </w:p>
    <w:p w14:paraId="4289ED4D" w14:textId="58615D4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Twaites GE, Nguyen DB, Nguyen HD, Hoang TQ, Do TT, Nguyen TC</w:t>
      </w:r>
      <w:r w:rsidR="00E90AEB" w:rsidRPr="0091301A">
        <w:rPr>
          <w:rFonts w:eastAsia="Calibri"/>
          <w:sz w:val="24"/>
          <w:szCs w:val="24"/>
          <w:lang w:bidi="en-US"/>
        </w:rPr>
        <w:t xml:space="preserve"> et al</w:t>
      </w:r>
      <w:r w:rsidRPr="0091301A">
        <w:rPr>
          <w:rFonts w:eastAsia="Calibri"/>
          <w:sz w:val="24"/>
          <w:szCs w:val="24"/>
          <w:lang w:bidi="en-US"/>
        </w:rPr>
        <w:t>. Dexamethasone</w:t>
      </w:r>
      <w:r w:rsidR="006176F4" w:rsidRPr="0091301A">
        <w:rPr>
          <w:rFonts w:eastAsia="Calibri"/>
          <w:sz w:val="24"/>
          <w:szCs w:val="24"/>
          <w:lang w:bidi="en-US"/>
        </w:rPr>
        <w:t xml:space="preserve"> </w:t>
      </w:r>
      <w:r w:rsidRPr="0091301A">
        <w:rPr>
          <w:rFonts w:eastAsia="Calibri"/>
          <w:sz w:val="24"/>
          <w:szCs w:val="24"/>
          <w:lang w:bidi="en-US"/>
        </w:rPr>
        <w:t xml:space="preserve">for the treatment of tuberculous meningitis in adolescents and adults. </w:t>
      </w:r>
      <w:r w:rsidRPr="0091301A">
        <w:rPr>
          <w:rFonts w:eastAsia="Calibri"/>
          <w:i/>
          <w:sz w:val="24"/>
          <w:szCs w:val="24"/>
          <w:lang w:bidi="en-US"/>
        </w:rPr>
        <w:t>N Engl J Med</w:t>
      </w:r>
      <w:r w:rsidR="0080533D" w:rsidRPr="0091301A">
        <w:rPr>
          <w:rFonts w:eastAsia="Calibri"/>
          <w:sz w:val="24"/>
          <w:szCs w:val="24"/>
          <w:lang w:val="uk-UA" w:bidi="en-US"/>
        </w:rPr>
        <w:t xml:space="preserve">, </w:t>
      </w:r>
      <w:r w:rsidRPr="0091301A">
        <w:rPr>
          <w:rFonts w:eastAsia="Calibri"/>
          <w:sz w:val="24"/>
          <w:szCs w:val="24"/>
          <w:lang w:bidi="en-US"/>
        </w:rPr>
        <w:t>2004</w:t>
      </w:r>
      <w:r w:rsidR="0080533D" w:rsidRPr="0091301A">
        <w:rPr>
          <w:rFonts w:eastAsia="Calibri"/>
          <w:sz w:val="24"/>
          <w:szCs w:val="24"/>
          <w:lang w:val="uk-UA" w:bidi="en-US"/>
        </w:rPr>
        <w:t xml:space="preserve">, </w:t>
      </w:r>
      <w:r w:rsidRPr="0091301A">
        <w:rPr>
          <w:rFonts w:eastAsia="Calibri"/>
          <w:sz w:val="24"/>
          <w:szCs w:val="24"/>
          <w:lang w:bidi="en-US"/>
        </w:rPr>
        <w:t>351(17):</w:t>
      </w:r>
      <w:r w:rsidR="0080533D" w:rsidRPr="0091301A">
        <w:rPr>
          <w:rFonts w:eastAsia="Calibri"/>
          <w:sz w:val="24"/>
          <w:szCs w:val="24"/>
          <w:lang w:val="uk-UA" w:bidi="en-US"/>
        </w:rPr>
        <w:t xml:space="preserve"> </w:t>
      </w:r>
      <w:r w:rsidRPr="0091301A">
        <w:rPr>
          <w:rFonts w:eastAsia="Calibri"/>
          <w:sz w:val="24"/>
          <w:szCs w:val="24"/>
          <w:lang w:bidi="en-US"/>
        </w:rPr>
        <w:t>1741</w:t>
      </w:r>
      <w:r w:rsidR="0080533D" w:rsidRPr="0091301A">
        <w:rPr>
          <w:rFonts w:eastAsia="Calibri"/>
          <w:sz w:val="24"/>
          <w:szCs w:val="24"/>
          <w:lang w:val="uk-UA" w:bidi="en-US"/>
        </w:rPr>
        <w:t>–17</w:t>
      </w:r>
      <w:r w:rsidRPr="0091301A">
        <w:rPr>
          <w:rFonts w:eastAsia="Calibri"/>
          <w:sz w:val="24"/>
          <w:szCs w:val="24"/>
          <w:lang w:bidi="en-US"/>
        </w:rPr>
        <w:t>51.</w:t>
      </w:r>
    </w:p>
    <w:p w14:paraId="40616CB4" w14:textId="44AADDD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Mayosi BM, Ntsekhe M, Volmink JA, Commerford PJ. Interventions for treating tuberculous</w:t>
      </w:r>
      <w:r w:rsidR="006176F4" w:rsidRPr="0091301A">
        <w:rPr>
          <w:rFonts w:eastAsia="Calibri"/>
          <w:sz w:val="24"/>
          <w:szCs w:val="24"/>
          <w:lang w:bidi="en-US"/>
        </w:rPr>
        <w:t xml:space="preserve"> </w:t>
      </w:r>
      <w:r w:rsidRPr="0091301A">
        <w:rPr>
          <w:rFonts w:eastAsia="Calibri"/>
          <w:sz w:val="24"/>
          <w:szCs w:val="24"/>
          <w:lang w:bidi="en-US"/>
        </w:rPr>
        <w:t xml:space="preserve">pericarditis. </w:t>
      </w:r>
      <w:r w:rsidRPr="0091301A">
        <w:rPr>
          <w:rFonts w:eastAsia="Calibri"/>
          <w:i/>
          <w:sz w:val="24"/>
          <w:szCs w:val="24"/>
          <w:lang w:bidi="en-US"/>
        </w:rPr>
        <w:t>Cochrane Database Syst Rev</w:t>
      </w:r>
      <w:r w:rsidR="0080533D" w:rsidRPr="0091301A">
        <w:rPr>
          <w:rFonts w:eastAsia="Calibri"/>
          <w:sz w:val="24"/>
          <w:szCs w:val="24"/>
          <w:lang w:val="uk-UA" w:bidi="en-US"/>
        </w:rPr>
        <w:t xml:space="preserve">, </w:t>
      </w:r>
      <w:r w:rsidRPr="0091301A">
        <w:rPr>
          <w:rFonts w:eastAsia="Calibri"/>
          <w:sz w:val="24"/>
          <w:szCs w:val="24"/>
          <w:lang w:bidi="en-US"/>
        </w:rPr>
        <w:t>2002</w:t>
      </w:r>
      <w:r w:rsidR="0080533D" w:rsidRPr="0091301A">
        <w:rPr>
          <w:rFonts w:eastAsia="Calibri"/>
          <w:sz w:val="24"/>
          <w:szCs w:val="24"/>
          <w:lang w:val="uk-UA" w:bidi="en-US"/>
        </w:rPr>
        <w:t xml:space="preserve">, </w:t>
      </w:r>
      <w:r w:rsidRPr="0091301A">
        <w:rPr>
          <w:rFonts w:eastAsia="Calibri"/>
          <w:sz w:val="24"/>
          <w:szCs w:val="24"/>
          <w:lang w:bidi="en-US"/>
        </w:rPr>
        <w:t>(4):</w:t>
      </w:r>
      <w:r w:rsidR="0080533D" w:rsidRPr="0091301A">
        <w:rPr>
          <w:rFonts w:eastAsia="Calibri"/>
          <w:sz w:val="24"/>
          <w:szCs w:val="24"/>
          <w:lang w:val="uk-UA" w:bidi="en-US"/>
        </w:rPr>
        <w:t xml:space="preserve"> </w:t>
      </w:r>
      <w:r w:rsidRPr="0091301A">
        <w:rPr>
          <w:rFonts w:eastAsia="Calibri"/>
          <w:sz w:val="24"/>
          <w:szCs w:val="24"/>
          <w:lang w:bidi="en-US"/>
        </w:rPr>
        <w:t>CD000526</w:t>
      </w:r>
      <w:r w:rsidR="0080533D" w:rsidRPr="0091301A">
        <w:rPr>
          <w:rFonts w:eastAsia="Calibri"/>
          <w:sz w:val="24"/>
          <w:szCs w:val="24"/>
          <w:lang w:val="uk-UA" w:bidi="en-US"/>
        </w:rPr>
        <w:t xml:space="preserve"> (</w:t>
      </w:r>
      <w:r w:rsidRPr="0091301A">
        <w:rPr>
          <w:rFonts w:eastAsia="Calibri"/>
          <w:sz w:val="24"/>
          <w:szCs w:val="24"/>
          <w:lang w:bidi="en-US"/>
        </w:rPr>
        <w:t>Review</w:t>
      </w:r>
      <w:r w:rsidR="0080533D" w:rsidRPr="0091301A">
        <w:rPr>
          <w:rFonts w:eastAsia="Calibri"/>
          <w:sz w:val="24"/>
          <w:szCs w:val="24"/>
          <w:lang w:val="uk-UA" w:bidi="en-US"/>
        </w:rPr>
        <w:t>)</w:t>
      </w:r>
      <w:r w:rsidRPr="0091301A">
        <w:rPr>
          <w:rFonts w:eastAsia="Calibri"/>
          <w:sz w:val="24"/>
          <w:szCs w:val="24"/>
          <w:lang w:bidi="en-US"/>
        </w:rPr>
        <w:t>.</w:t>
      </w:r>
    </w:p>
    <w:p w14:paraId="74940509" w14:textId="6D128C16"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Critchley JA, Young F, Orton L, Garner P. Corticosteroids for prevention of mortality in people with tuberculosis: a systematic review and meta-analysis. </w:t>
      </w:r>
      <w:r w:rsidRPr="0091301A">
        <w:rPr>
          <w:rFonts w:eastAsia="Calibri"/>
          <w:i/>
          <w:sz w:val="24"/>
          <w:szCs w:val="24"/>
          <w:lang w:bidi="en-US"/>
        </w:rPr>
        <w:t>Lancet Infect Dis</w:t>
      </w:r>
      <w:r w:rsidR="0080533D" w:rsidRPr="0091301A">
        <w:rPr>
          <w:rFonts w:eastAsia="Calibri"/>
          <w:sz w:val="24"/>
          <w:szCs w:val="24"/>
          <w:lang w:val="uk-UA" w:bidi="en-US"/>
        </w:rPr>
        <w:t xml:space="preserve">, </w:t>
      </w:r>
      <w:r w:rsidRPr="0091301A">
        <w:rPr>
          <w:rFonts w:eastAsia="Calibri"/>
          <w:sz w:val="24"/>
          <w:szCs w:val="24"/>
          <w:lang w:bidi="en-US"/>
        </w:rPr>
        <w:t>2013</w:t>
      </w:r>
      <w:r w:rsidR="0080533D" w:rsidRPr="0091301A">
        <w:rPr>
          <w:rFonts w:eastAsia="Calibri"/>
          <w:sz w:val="24"/>
          <w:szCs w:val="24"/>
          <w:lang w:val="uk-UA" w:bidi="en-US"/>
        </w:rPr>
        <w:t xml:space="preserve">, </w:t>
      </w:r>
      <w:r w:rsidRPr="0091301A">
        <w:rPr>
          <w:rFonts w:eastAsia="Calibri"/>
          <w:sz w:val="24"/>
          <w:szCs w:val="24"/>
          <w:lang w:bidi="en-US"/>
        </w:rPr>
        <w:t>13(3):</w:t>
      </w:r>
      <w:r w:rsidR="0080533D" w:rsidRPr="0091301A">
        <w:rPr>
          <w:rFonts w:eastAsia="Calibri"/>
          <w:sz w:val="24"/>
          <w:szCs w:val="24"/>
          <w:lang w:val="uk-UA" w:bidi="en-US"/>
        </w:rPr>
        <w:t xml:space="preserve"> </w:t>
      </w:r>
      <w:r w:rsidRPr="0091301A">
        <w:rPr>
          <w:rFonts w:eastAsia="Calibri"/>
          <w:sz w:val="24"/>
          <w:szCs w:val="24"/>
          <w:lang w:bidi="en-US"/>
        </w:rPr>
        <w:t>223</w:t>
      </w:r>
      <w:r w:rsidR="0080533D" w:rsidRPr="0091301A">
        <w:rPr>
          <w:rFonts w:eastAsia="Calibri"/>
          <w:sz w:val="24"/>
          <w:szCs w:val="24"/>
          <w:lang w:val="uk-UA" w:bidi="en-US"/>
        </w:rPr>
        <w:t>–2</w:t>
      </w:r>
      <w:r w:rsidRPr="0091301A">
        <w:rPr>
          <w:rFonts w:eastAsia="Calibri"/>
          <w:sz w:val="24"/>
          <w:szCs w:val="24"/>
          <w:lang w:bidi="en-US"/>
        </w:rPr>
        <w:t>37.</w:t>
      </w:r>
    </w:p>
    <w:p w14:paraId="6D922DB1" w14:textId="594CE2EB"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Mayosi BM, Ntsekhe M, Bosch J, Pandie S, Jung H, Gumedze F</w:t>
      </w:r>
      <w:r w:rsidR="00E90AEB" w:rsidRPr="0091301A">
        <w:rPr>
          <w:rFonts w:eastAsia="Calibri"/>
          <w:sz w:val="24"/>
          <w:szCs w:val="24"/>
          <w:lang w:bidi="en-US"/>
        </w:rPr>
        <w:t xml:space="preserve"> et al</w:t>
      </w:r>
      <w:r w:rsidRPr="0091301A">
        <w:rPr>
          <w:rFonts w:eastAsia="Calibri"/>
          <w:sz w:val="24"/>
          <w:szCs w:val="24"/>
          <w:lang w:bidi="en-US"/>
        </w:rPr>
        <w:t>; IMPI Trial Investigators.</w:t>
      </w:r>
      <w:r w:rsidR="006176F4" w:rsidRPr="0091301A">
        <w:rPr>
          <w:rFonts w:eastAsia="Calibri"/>
          <w:sz w:val="24"/>
          <w:szCs w:val="24"/>
          <w:lang w:bidi="en-US"/>
        </w:rPr>
        <w:t xml:space="preserve"> </w:t>
      </w:r>
      <w:r w:rsidRPr="0091301A">
        <w:rPr>
          <w:rFonts w:eastAsia="Calibri"/>
          <w:sz w:val="24"/>
          <w:szCs w:val="24"/>
          <w:lang w:bidi="en-US"/>
        </w:rPr>
        <w:t xml:space="preserve">Prednisolone and Mycobacterium indicus pranii in tuberculous pericarditis. </w:t>
      </w:r>
      <w:r w:rsidRPr="0091301A">
        <w:rPr>
          <w:rFonts w:eastAsia="Calibri"/>
          <w:i/>
          <w:sz w:val="24"/>
          <w:szCs w:val="24"/>
          <w:lang w:bidi="en-US"/>
        </w:rPr>
        <w:t>N</w:t>
      </w:r>
      <w:r w:rsidR="0080533D" w:rsidRPr="0091301A">
        <w:rPr>
          <w:rFonts w:eastAsia="Calibri"/>
          <w:i/>
          <w:sz w:val="24"/>
          <w:szCs w:val="24"/>
          <w:lang w:val="uk-UA" w:bidi="en-US"/>
        </w:rPr>
        <w:t> </w:t>
      </w:r>
      <w:r w:rsidRPr="0091301A">
        <w:rPr>
          <w:rFonts w:eastAsia="Calibri"/>
          <w:i/>
          <w:sz w:val="24"/>
          <w:szCs w:val="24"/>
          <w:lang w:bidi="en-US"/>
        </w:rPr>
        <w:t>Engl J Med</w:t>
      </w:r>
      <w:r w:rsidR="0080533D" w:rsidRPr="0091301A">
        <w:rPr>
          <w:rFonts w:eastAsia="Calibri"/>
          <w:sz w:val="24"/>
          <w:szCs w:val="24"/>
          <w:lang w:val="uk-UA" w:bidi="en-US"/>
        </w:rPr>
        <w:t xml:space="preserve">, </w:t>
      </w:r>
      <w:r w:rsidRPr="0091301A">
        <w:rPr>
          <w:rFonts w:eastAsia="Calibri"/>
          <w:sz w:val="24"/>
          <w:szCs w:val="24"/>
          <w:lang w:bidi="en-US"/>
        </w:rPr>
        <w:t>2014</w:t>
      </w:r>
      <w:r w:rsidR="0080533D" w:rsidRPr="0091301A">
        <w:rPr>
          <w:rFonts w:eastAsia="Calibri"/>
          <w:sz w:val="24"/>
          <w:szCs w:val="24"/>
          <w:lang w:val="uk-UA" w:bidi="en-US"/>
        </w:rPr>
        <w:t xml:space="preserve">, </w:t>
      </w:r>
      <w:r w:rsidRPr="0091301A">
        <w:rPr>
          <w:rFonts w:eastAsia="Calibri"/>
          <w:sz w:val="24"/>
          <w:szCs w:val="24"/>
          <w:lang w:bidi="en-US"/>
        </w:rPr>
        <w:t>371(12):</w:t>
      </w:r>
      <w:r w:rsidR="0080533D" w:rsidRPr="0091301A">
        <w:rPr>
          <w:rFonts w:eastAsia="Calibri"/>
          <w:sz w:val="24"/>
          <w:szCs w:val="24"/>
          <w:lang w:val="uk-UA" w:bidi="en-US"/>
        </w:rPr>
        <w:t xml:space="preserve"> </w:t>
      </w:r>
      <w:r w:rsidRPr="0091301A">
        <w:rPr>
          <w:rFonts w:eastAsia="Calibri"/>
          <w:sz w:val="24"/>
          <w:szCs w:val="24"/>
          <w:lang w:bidi="en-US"/>
        </w:rPr>
        <w:t>1121</w:t>
      </w:r>
      <w:r w:rsidR="0080533D" w:rsidRPr="0091301A">
        <w:rPr>
          <w:rFonts w:eastAsia="Calibri"/>
          <w:sz w:val="24"/>
          <w:szCs w:val="24"/>
          <w:lang w:val="uk-UA" w:bidi="en-US"/>
        </w:rPr>
        <w:t>–11</w:t>
      </w:r>
      <w:r w:rsidRPr="0091301A">
        <w:rPr>
          <w:rFonts w:eastAsia="Calibri"/>
          <w:sz w:val="24"/>
          <w:szCs w:val="24"/>
          <w:lang w:bidi="en-US"/>
        </w:rPr>
        <w:t>30.</w:t>
      </w:r>
    </w:p>
    <w:p w14:paraId="1BEFD038" w14:textId="45B7499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Hakim JG, Ternouth I, Mushangi E, Siziya S, Robertson V, Malin A. Double blind </w:t>
      </w:r>
      <w:r w:rsidR="007A1218" w:rsidRPr="0091301A">
        <w:rPr>
          <w:rFonts w:eastAsia="Calibri"/>
          <w:sz w:val="24"/>
          <w:szCs w:val="24"/>
          <w:lang w:bidi="en-US"/>
        </w:rPr>
        <w:t>randomized</w:t>
      </w:r>
      <w:r w:rsidR="006176F4" w:rsidRPr="0091301A">
        <w:rPr>
          <w:rFonts w:eastAsia="Calibri"/>
          <w:sz w:val="24"/>
          <w:szCs w:val="24"/>
          <w:lang w:bidi="en-US"/>
        </w:rPr>
        <w:t xml:space="preserve"> </w:t>
      </w:r>
      <w:r w:rsidRPr="0091301A">
        <w:rPr>
          <w:rFonts w:eastAsia="Calibri"/>
          <w:sz w:val="24"/>
          <w:szCs w:val="24"/>
          <w:lang w:bidi="en-US"/>
        </w:rPr>
        <w:t>placebo controlled trial of adjunctive prednisolone in the treatment of e</w:t>
      </w:r>
      <w:r w:rsidRPr="0091301A">
        <w:rPr>
          <w:rFonts w:ascii="Cambria Math" w:hAnsi="Cambria Math" w:cs="Cambria Math"/>
          <w:sz w:val="24"/>
          <w:szCs w:val="24"/>
          <w:lang w:bidi="en-US"/>
        </w:rPr>
        <w:t>ﬀ</w:t>
      </w:r>
      <w:r w:rsidRPr="0091301A">
        <w:rPr>
          <w:rFonts w:eastAsia="Calibri"/>
          <w:sz w:val="24"/>
          <w:szCs w:val="24"/>
          <w:lang w:bidi="en-US"/>
        </w:rPr>
        <w:t>usive tuberculous</w:t>
      </w:r>
      <w:r w:rsidR="006176F4" w:rsidRPr="0091301A">
        <w:rPr>
          <w:rFonts w:eastAsia="Calibri"/>
          <w:sz w:val="24"/>
          <w:szCs w:val="24"/>
          <w:lang w:bidi="en-US"/>
        </w:rPr>
        <w:t xml:space="preserve"> </w:t>
      </w:r>
      <w:r w:rsidRPr="0091301A">
        <w:rPr>
          <w:rFonts w:eastAsia="Calibri"/>
          <w:sz w:val="24"/>
          <w:szCs w:val="24"/>
          <w:lang w:bidi="en-US"/>
        </w:rPr>
        <w:t xml:space="preserve">pericarditis in HIV seropositive patients. </w:t>
      </w:r>
      <w:r w:rsidRPr="0091301A">
        <w:rPr>
          <w:rFonts w:eastAsia="Calibri"/>
          <w:i/>
          <w:sz w:val="24"/>
          <w:szCs w:val="24"/>
          <w:lang w:bidi="en-US"/>
        </w:rPr>
        <w:t>Heart</w:t>
      </w:r>
      <w:r w:rsidR="0080533D" w:rsidRPr="0091301A">
        <w:rPr>
          <w:rFonts w:eastAsia="Calibri"/>
          <w:sz w:val="24"/>
          <w:szCs w:val="24"/>
          <w:lang w:val="uk-UA" w:bidi="en-US"/>
        </w:rPr>
        <w:t xml:space="preserve">, </w:t>
      </w:r>
      <w:r w:rsidRPr="0091301A">
        <w:rPr>
          <w:rFonts w:eastAsia="Calibri"/>
          <w:sz w:val="24"/>
          <w:szCs w:val="24"/>
          <w:lang w:bidi="en-US"/>
        </w:rPr>
        <w:t>2000</w:t>
      </w:r>
      <w:r w:rsidR="0080533D" w:rsidRPr="0091301A">
        <w:rPr>
          <w:rFonts w:eastAsia="Calibri"/>
          <w:sz w:val="24"/>
          <w:szCs w:val="24"/>
          <w:lang w:val="uk-UA" w:bidi="en-US"/>
        </w:rPr>
        <w:t xml:space="preserve">, </w:t>
      </w:r>
      <w:r w:rsidRPr="0091301A">
        <w:rPr>
          <w:rFonts w:eastAsia="Calibri"/>
          <w:sz w:val="24"/>
          <w:szCs w:val="24"/>
          <w:lang w:bidi="en-US"/>
        </w:rPr>
        <w:t>84(2):</w:t>
      </w:r>
      <w:r w:rsidR="0080533D" w:rsidRPr="0091301A">
        <w:rPr>
          <w:rFonts w:eastAsia="Calibri"/>
          <w:sz w:val="24"/>
          <w:szCs w:val="24"/>
          <w:lang w:val="uk-UA" w:bidi="en-US"/>
        </w:rPr>
        <w:t xml:space="preserve"> </w:t>
      </w:r>
      <w:r w:rsidRPr="0091301A">
        <w:rPr>
          <w:rFonts w:eastAsia="Calibri"/>
          <w:sz w:val="24"/>
          <w:szCs w:val="24"/>
          <w:lang w:bidi="en-US"/>
        </w:rPr>
        <w:t>183</w:t>
      </w:r>
      <w:r w:rsidR="0080533D" w:rsidRPr="0091301A">
        <w:rPr>
          <w:rFonts w:eastAsia="Calibri"/>
          <w:sz w:val="24"/>
          <w:szCs w:val="24"/>
          <w:lang w:val="uk-UA" w:bidi="en-US"/>
        </w:rPr>
        <w:t>–18</w:t>
      </w:r>
      <w:r w:rsidRPr="0091301A">
        <w:rPr>
          <w:rFonts w:eastAsia="Calibri"/>
          <w:sz w:val="24"/>
          <w:szCs w:val="24"/>
          <w:lang w:bidi="en-US"/>
        </w:rPr>
        <w:t>8.</w:t>
      </w:r>
    </w:p>
    <w:p w14:paraId="5A13C3FE" w14:textId="4591D74D"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Reuter H, Burgess LJ, Louw VJ, Doubell AF. Experience with adjunctive corticosteroids in managing tuberculous pericarditis. </w:t>
      </w:r>
      <w:r w:rsidRPr="0091301A">
        <w:rPr>
          <w:rFonts w:eastAsia="Calibri"/>
          <w:i/>
          <w:sz w:val="24"/>
          <w:szCs w:val="24"/>
          <w:lang w:bidi="en-US"/>
        </w:rPr>
        <w:t>Cardiovasc J S Afr</w:t>
      </w:r>
      <w:r w:rsidR="0080533D" w:rsidRPr="0091301A">
        <w:rPr>
          <w:rFonts w:eastAsia="Calibri"/>
          <w:sz w:val="24"/>
          <w:szCs w:val="24"/>
          <w:lang w:val="uk-UA" w:bidi="en-US"/>
        </w:rPr>
        <w:t xml:space="preserve">, </w:t>
      </w:r>
      <w:r w:rsidRPr="0091301A">
        <w:rPr>
          <w:rFonts w:eastAsia="Calibri"/>
          <w:sz w:val="24"/>
          <w:szCs w:val="24"/>
          <w:lang w:bidi="en-US"/>
        </w:rPr>
        <w:t>2006</w:t>
      </w:r>
      <w:r w:rsidR="0080533D" w:rsidRPr="0091301A">
        <w:rPr>
          <w:rFonts w:eastAsia="Calibri"/>
          <w:sz w:val="24"/>
          <w:szCs w:val="24"/>
          <w:lang w:val="uk-UA" w:bidi="en-US"/>
        </w:rPr>
        <w:t xml:space="preserve">, </w:t>
      </w:r>
      <w:r w:rsidRPr="0091301A">
        <w:rPr>
          <w:rFonts w:eastAsia="Calibri"/>
          <w:sz w:val="24"/>
          <w:szCs w:val="24"/>
          <w:lang w:bidi="en-US"/>
        </w:rPr>
        <w:t>17(5):</w:t>
      </w:r>
      <w:r w:rsidR="0080533D" w:rsidRPr="0091301A">
        <w:rPr>
          <w:rFonts w:eastAsia="Calibri"/>
          <w:sz w:val="24"/>
          <w:szCs w:val="24"/>
          <w:lang w:val="uk-UA" w:bidi="en-US"/>
        </w:rPr>
        <w:t xml:space="preserve"> </w:t>
      </w:r>
      <w:r w:rsidRPr="0091301A">
        <w:rPr>
          <w:rFonts w:eastAsia="Calibri"/>
          <w:sz w:val="24"/>
          <w:szCs w:val="24"/>
          <w:lang w:bidi="en-US"/>
        </w:rPr>
        <w:t>233</w:t>
      </w:r>
      <w:r w:rsidR="0080533D" w:rsidRPr="0091301A">
        <w:rPr>
          <w:rFonts w:eastAsia="Calibri"/>
          <w:sz w:val="24"/>
          <w:szCs w:val="24"/>
          <w:lang w:val="uk-UA" w:bidi="en-US"/>
        </w:rPr>
        <w:t>–23</w:t>
      </w:r>
      <w:r w:rsidRPr="0091301A">
        <w:rPr>
          <w:rFonts w:eastAsia="Calibri"/>
          <w:sz w:val="24"/>
          <w:szCs w:val="24"/>
          <w:lang w:bidi="en-US"/>
        </w:rPr>
        <w:t>8.</w:t>
      </w:r>
    </w:p>
    <w:p w14:paraId="4352C456" w14:textId="38CB779E"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Schrire V. Experience with pericarditis at Groote Schuur Hospital, Cape Town: an analysis of one</w:t>
      </w:r>
      <w:r w:rsidR="006176F4" w:rsidRPr="0091301A">
        <w:rPr>
          <w:rFonts w:eastAsia="Calibri"/>
          <w:sz w:val="24"/>
          <w:szCs w:val="24"/>
          <w:lang w:bidi="en-US"/>
        </w:rPr>
        <w:t xml:space="preserve"> </w:t>
      </w:r>
      <w:r w:rsidRPr="0091301A">
        <w:rPr>
          <w:rFonts w:eastAsia="Calibri"/>
          <w:sz w:val="24"/>
          <w:szCs w:val="24"/>
          <w:lang w:bidi="en-US"/>
        </w:rPr>
        <w:t xml:space="preserve">hundred and sixty cases studied over a six-year period. </w:t>
      </w:r>
      <w:r w:rsidRPr="0091301A">
        <w:rPr>
          <w:rFonts w:eastAsia="Calibri"/>
          <w:i/>
          <w:sz w:val="24"/>
          <w:szCs w:val="24"/>
          <w:lang w:bidi="en-US"/>
        </w:rPr>
        <w:t>S Afr Med J</w:t>
      </w:r>
      <w:r w:rsidR="0080533D" w:rsidRPr="0091301A">
        <w:rPr>
          <w:rFonts w:eastAsia="Calibri"/>
          <w:sz w:val="24"/>
          <w:szCs w:val="24"/>
          <w:lang w:val="uk-UA" w:bidi="en-US"/>
        </w:rPr>
        <w:t xml:space="preserve">, </w:t>
      </w:r>
      <w:r w:rsidRPr="0091301A">
        <w:rPr>
          <w:rFonts w:eastAsia="Calibri"/>
          <w:sz w:val="24"/>
          <w:szCs w:val="24"/>
          <w:lang w:bidi="en-US"/>
        </w:rPr>
        <w:t>1959</w:t>
      </w:r>
      <w:r w:rsidR="0080533D" w:rsidRPr="0091301A">
        <w:rPr>
          <w:rFonts w:eastAsia="Calibri"/>
          <w:sz w:val="24"/>
          <w:szCs w:val="24"/>
          <w:lang w:val="uk-UA" w:bidi="en-US"/>
        </w:rPr>
        <w:t xml:space="preserve">, </w:t>
      </w:r>
      <w:r w:rsidRPr="0091301A">
        <w:rPr>
          <w:rFonts w:eastAsia="Calibri"/>
          <w:sz w:val="24"/>
          <w:szCs w:val="24"/>
          <w:lang w:bidi="en-US"/>
        </w:rPr>
        <w:t>33:</w:t>
      </w:r>
      <w:r w:rsidR="0080533D" w:rsidRPr="0091301A">
        <w:rPr>
          <w:rFonts w:eastAsia="Calibri"/>
          <w:sz w:val="24"/>
          <w:szCs w:val="24"/>
          <w:lang w:val="uk-UA" w:bidi="en-US"/>
        </w:rPr>
        <w:t xml:space="preserve"> </w:t>
      </w:r>
      <w:r w:rsidRPr="0091301A">
        <w:rPr>
          <w:rFonts w:eastAsia="Calibri"/>
          <w:sz w:val="24"/>
          <w:szCs w:val="24"/>
          <w:lang w:bidi="en-US"/>
        </w:rPr>
        <w:t>810</w:t>
      </w:r>
      <w:r w:rsidR="0080533D" w:rsidRPr="0091301A">
        <w:rPr>
          <w:rFonts w:eastAsia="Calibri"/>
          <w:sz w:val="24"/>
          <w:szCs w:val="24"/>
          <w:lang w:val="uk-UA" w:bidi="en-US"/>
        </w:rPr>
        <w:t>–81</w:t>
      </w:r>
      <w:r w:rsidRPr="0091301A">
        <w:rPr>
          <w:rFonts w:eastAsia="Calibri"/>
          <w:sz w:val="24"/>
          <w:szCs w:val="24"/>
          <w:lang w:bidi="en-US"/>
        </w:rPr>
        <w:t>7.</w:t>
      </w:r>
    </w:p>
    <w:p w14:paraId="5942E1A5" w14:textId="17FE753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Strang JI, Kakaza HH, Gibson DG, Allen BW, Mitchison DA, Evans DJ</w:t>
      </w:r>
      <w:r w:rsidR="00E90AEB" w:rsidRPr="0091301A">
        <w:rPr>
          <w:rFonts w:eastAsia="Calibri"/>
          <w:sz w:val="24"/>
          <w:szCs w:val="24"/>
          <w:lang w:bidi="en-US"/>
        </w:rPr>
        <w:t xml:space="preserve"> et al</w:t>
      </w:r>
      <w:r w:rsidRPr="0091301A">
        <w:rPr>
          <w:rFonts w:eastAsia="Calibri"/>
          <w:sz w:val="24"/>
          <w:szCs w:val="24"/>
          <w:lang w:bidi="en-US"/>
        </w:rPr>
        <w:t>. Controlled clinical</w:t>
      </w:r>
      <w:r w:rsidR="006176F4" w:rsidRPr="0091301A">
        <w:rPr>
          <w:rFonts w:eastAsia="Calibri"/>
          <w:sz w:val="24"/>
          <w:szCs w:val="24"/>
          <w:lang w:bidi="en-US"/>
        </w:rPr>
        <w:t xml:space="preserve"> </w:t>
      </w:r>
      <w:r w:rsidRPr="0091301A">
        <w:rPr>
          <w:rFonts w:eastAsia="Calibri"/>
          <w:sz w:val="24"/>
          <w:szCs w:val="24"/>
          <w:lang w:bidi="en-US"/>
        </w:rPr>
        <w:t>trial of complete open surgical drainage and of prednisolone in treatment of tuberculous pericardial</w:t>
      </w:r>
      <w:r w:rsidR="006176F4" w:rsidRPr="0091301A">
        <w:rPr>
          <w:rFonts w:eastAsia="Calibri"/>
          <w:sz w:val="24"/>
          <w:szCs w:val="24"/>
          <w:lang w:bidi="en-US"/>
        </w:rPr>
        <w:t xml:space="preserve"> </w:t>
      </w:r>
      <w:r w:rsidRPr="0091301A">
        <w:rPr>
          <w:rFonts w:eastAsia="Calibri"/>
          <w:sz w:val="24"/>
          <w:szCs w:val="24"/>
          <w:lang w:bidi="en-US"/>
        </w:rPr>
        <w:t>e</w:t>
      </w:r>
      <w:r w:rsidRPr="0091301A">
        <w:rPr>
          <w:rFonts w:ascii="Cambria Math" w:hAnsi="Cambria Math" w:cs="Cambria Math"/>
          <w:sz w:val="24"/>
          <w:szCs w:val="24"/>
          <w:lang w:bidi="en-US"/>
        </w:rPr>
        <w:t>ﬀ</w:t>
      </w:r>
      <w:r w:rsidRPr="0091301A">
        <w:rPr>
          <w:rFonts w:eastAsia="Calibri"/>
          <w:sz w:val="24"/>
          <w:szCs w:val="24"/>
          <w:lang w:bidi="en-US"/>
        </w:rPr>
        <w:t xml:space="preserve">usion in Transkei. </w:t>
      </w:r>
      <w:r w:rsidRPr="0091301A">
        <w:rPr>
          <w:rFonts w:eastAsia="Calibri"/>
          <w:i/>
          <w:sz w:val="24"/>
          <w:szCs w:val="24"/>
          <w:lang w:bidi="en-US"/>
        </w:rPr>
        <w:t>Lancet</w:t>
      </w:r>
      <w:r w:rsidR="0080533D" w:rsidRPr="0091301A">
        <w:rPr>
          <w:rFonts w:eastAsia="Calibri"/>
          <w:sz w:val="24"/>
          <w:szCs w:val="24"/>
          <w:lang w:val="uk-UA" w:bidi="en-US"/>
        </w:rPr>
        <w:t xml:space="preserve">, </w:t>
      </w:r>
      <w:r w:rsidRPr="0091301A">
        <w:rPr>
          <w:rFonts w:eastAsia="Calibri"/>
          <w:sz w:val="24"/>
          <w:szCs w:val="24"/>
          <w:lang w:bidi="en-US"/>
        </w:rPr>
        <w:t>1988</w:t>
      </w:r>
      <w:r w:rsidR="0080533D" w:rsidRPr="0091301A">
        <w:rPr>
          <w:rFonts w:eastAsia="Calibri"/>
          <w:sz w:val="24"/>
          <w:szCs w:val="24"/>
          <w:lang w:val="uk-UA" w:bidi="en-US"/>
        </w:rPr>
        <w:t xml:space="preserve">, </w:t>
      </w:r>
      <w:r w:rsidRPr="0091301A">
        <w:rPr>
          <w:rFonts w:eastAsia="Calibri"/>
          <w:sz w:val="24"/>
          <w:szCs w:val="24"/>
          <w:lang w:bidi="en-US"/>
        </w:rPr>
        <w:t>2(8614):</w:t>
      </w:r>
      <w:r w:rsidR="0080533D" w:rsidRPr="0091301A">
        <w:rPr>
          <w:rFonts w:eastAsia="Calibri"/>
          <w:sz w:val="24"/>
          <w:szCs w:val="24"/>
          <w:lang w:val="uk-UA" w:bidi="en-US"/>
        </w:rPr>
        <w:t xml:space="preserve"> </w:t>
      </w:r>
      <w:r w:rsidRPr="0091301A">
        <w:rPr>
          <w:rFonts w:eastAsia="Calibri"/>
          <w:sz w:val="24"/>
          <w:szCs w:val="24"/>
          <w:lang w:bidi="en-US"/>
        </w:rPr>
        <w:t>759</w:t>
      </w:r>
      <w:r w:rsidR="0080533D" w:rsidRPr="0091301A">
        <w:rPr>
          <w:rFonts w:eastAsia="Calibri"/>
          <w:sz w:val="24"/>
          <w:szCs w:val="24"/>
          <w:lang w:val="uk-UA" w:bidi="en-US"/>
        </w:rPr>
        <w:t>–7</w:t>
      </w:r>
      <w:r w:rsidRPr="0091301A">
        <w:rPr>
          <w:rFonts w:eastAsia="Calibri"/>
          <w:sz w:val="24"/>
          <w:szCs w:val="24"/>
          <w:lang w:bidi="en-US"/>
        </w:rPr>
        <w:t>64.</w:t>
      </w:r>
    </w:p>
    <w:p w14:paraId="75D75EF0" w14:textId="1D088486" w:rsidR="006176F4"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Strang JI, Kakaza HH, Gibson DG, Girling DJ, Nunn AJ, Fox W. Controlled trial of prednisolone</w:t>
      </w:r>
      <w:r w:rsidR="006176F4" w:rsidRPr="0091301A">
        <w:rPr>
          <w:rFonts w:eastAsia="Calibri"/>
          <w:sz w:val="24"/>
          <w:szCs w:val="24"/>
          <w:lang w:bidi="en-US"/>
        </w:rPr>
        <w:t xml:space="preserve"> </w:t>
      </w:r>
      <w:r w:rsidRPr="0091301A">
        <w:rPr>
          <w:rFonts w:eastAsia="Calibri"/>
          <w:sz w:val="24"/>
          <w:szCs w:val="24"/>
          <w:lang w:bidi="en-US"/>
        </w:rPr>
        <w:t xml:space="preserve">as adjuvant in treatment of tuberculous constrictive pericarditis in Transkei. </w:t>
      </w:r>
      <w:r w:rsidRPr="0091301A">
        <w:rPr>
          <w:rFonts w:eastAsia="Calibri"/>
          <w:i/>
          <w:sz w:val="24"/>
          <w:szCs w:val="24"/>
          <w:lang w:bidi="en-US"/>
        </w:rPr>
        <w:t>Lancet</w:t>
      </w:r>
      <w:r w:rsidR="0080533D" w:rsidRPr="0091301A">
        <w:rPr>
          <w:rFonts w:eastAsia="Calibri"/>
          <w:sz w:val="24"/>
          <w:szCs w:val="24"/>
          <w:lang w:val="uk-UA" w:bidi="en-US"/>
        </w:rPr>
        <w:t xml:space="preserve">, </w:t>
      </w:r>
      <w:r w:rsidRPr="0091301A">
        <w:rPr>
          <w:rFonts w:eastAsia="Calibri"/>
          <w:sz w:val="24"/>
          <w:szCs w:val="24"/>
          <w:lang w:bidi="en-US"/>
        </w:rPr>
        <w:t>1987</w:t>
      </w:r>
      <w:r w:rsidR="0080533D" w:rsidRPr="0091301A">
        <w:rPr>
          <w:rFonts w:eastAsia="Calibri"/>
          <w:sz w:val="24"/>
          <w:szCs w:val="24"/>
          <w:lang w:val="uk-UA" w:bidi="en-US"/>
        </w:rPr>
        <w:t xml:space="preserve">, </w:t>
      </w:r>
      <w:r w:rsidRPr="0091301A">
        <w:rPr>
          <w:rFonts w:eastAsia="Calibri"/>
          <w:sz w:val="24"/>
          <w:szCs w:val="24"/>
          <w:lang w:bidi="en-US"/>
        </w:rPr>
        <w:t>2(8573):</w:t>
      </w:r>
      <w:r w:rsidR="0080533D" w:rsidRPr="0091301A">
        <w:rPr>
          <w:rFonts w:eastAsia="Calibri"/>
          <w:sz w:val="24"/>
          <w:szCs w:val="24"/>
          <w:lang w:val="uk-UA" w:bidi="en-US"/>
        </w:rPr>
        <w:t xml:space="preserve"> </w:t>
      </w:r>
      <w:r w:rsidRPr="0091301A">
        <w:rPr>
          <w:rFonts w:eastAsia="Calibri"/>
          <w:sz w:val="24"/>
          <w:szCs w:val="24"/>
          <w:lang w:bidi="en-US"/>
        </w:rPr>
        <w:t>1418</w:t>
      </w:r>
      <w:r w:rsidR="0080533D" w:rsidRPr="0091301A">
        <w:rPr>
          <w:rFonts w:eastAsia="Calibri"/>
          <w:sz w:val="24"/>
          <w:szCs w:val="24"/>
          <w:lang w:val="uk-UA" w:bidi="en-US"/>
        </w:rPr>
        <w:t>–14</w:t>
      </w:r>
      <w:r w:rsidRPr="0091301A">
        <w:rPr>
          <w:rFonts w:eastAsia="Calibri"/>
          <w:sz w:val="24"/>
          <w:szCs w:val="24"/>
          <w:lang w:bidi="en-US"/>
        </w:rPr>
        <w:t>22.</w:t>
      </w:r>
      <w:r w:rsidR="006176F4" w:rsidRPr="0091301A">
        <w:rPr>
          <w:rFonts w:eastAsia="Calibri"/>
          <w:sz w:val="24"/>
          <w:szCs w:val="24"/>
          <w:lang w:bidi="en-US"/>
        </w:rPr>
        <w:t xml:space="preserve"> </w:t>
      </w:r>
    </w:p>
    <w:p w14:paraId="626221E2" w14:textId="4D07472D"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Ananthakrishnan R, Kumar K, Ganesh M, Kumar AM, Krishnan N, Swaminathan S</w:t>
      </w:r>
      <w:r w:rsidR="00E90AEB" w:rsidRPr="0091301A">
        <w:rPr>
          <w:rFonts w:eastAsia="Calibri"/>
          <w:sz w:val="24"/>
          <w:szCs w:val="24"/>
          <w:lang w:bidi="en-US"/>
        </w:rPr>
        <w:t xml:space="preserve"> et al</w:t>
      </w:r>
      <w:r w:rsidRPr="0091301A">
        <w:rPr>
          <w:rFonts w:eastAsia="Calibri"/>
          <w:sz w:val="24"/>
          <w:szCs w:val="24"/>
          <w:lang w:bidi="en-US"/>
        </w:rPr>
        <w:t>. T</w:t>
      </w:r>
      <w:r w:rsidR="006176F4" w:rsidRPr="0091301A">
        <w:rPr>
          <w:rFonts w:eastAsia="Calibri"/>
          <w:sz w:val="24"/>
          <w:szCs w:val="24"/>
          <w:lang w:bidi="en-US"/>
        </w:rPr>
        <w:t>h</w:t>
      </w:r>
      <w:r w:rsidRPr="0091301A">
        <w:rPr>
          <w:rFonts w:eastAsia="Calibri"/>
          <w:sz w:val="24"/>
          <w:szCs w:val="24"/>
          <w:lang w:bidi="en-US"/>
        </w:rPr>
        <w:t>e</w:t>
      </w:r>
      <w:r w:rsidR="006176F4" w:rsidRPr="0091301A">
        <w:rPr>
          <w:rFonts w:eastAsia="Calibri"/>
          <w:sz w:val="24"/>
          <w:szCs w:val="24"/>
          <w:lang w:bidi="en-US"/>
        </w:rPr>
        <w:t xml:space="preserve"> profile</w:t>
      </w:r>
      <w:r w:rsidRPr="0091301A">
        <w:rPr>
          <w:rFonts w:eastAsia="Calibri"/>
          <w:sz w:val="24"/>
          <w:szCs w:val="24"/>
          <w:lang w:bidi="en-US"/>
        </w:rPr>
        <w:t xml:space="preserve"> and treatment outcomes of the older (aged 60 years and above) tuberculosis patients in</w:t>
      </w:r>
      <w:r w:rsidR="006176F4" w:rsidRPr="0091301A">
        <w:rPr>
          <w:rFonts w:eastAsia="Calibri"/>
          <w:sz w:val="24"/>
          <w:szCs w:val="24"/>
          <w:lang w:bidi="en-US"/>
        </w:rPr>
        <w:t xml:space="preserve"> </w:t>
      </w:r>
      <w:r w:rsidRPr="0091301A">
        <w:rPr>
          <w:rFonts w:eastAsia="Calibri"/>
          <w:sz w:val="24"/>
          <w:szCs w:val="24"/>
          <w:lang w:bidi="en-US"/>
        </w:rPr>
        <w:t xml:space="preserve">Tamilnadu, South India. </w:t>
      </w:r>
      <w:r w:rsidRPr="0091301A">
        <w:rPr>
          <w:rFonts w:eastAsia="Calibri"/>
          <w:i/>
          <w:sz w:val="24"/>
          <w:szCs w:val="24"/>
          <w:lang w:bidi="en-US"/>
        </w:rPr>
        <w:t>PLoS One</w:t>
      </w:r>
      <w:r w:rsidR="0080533D" w:rsidRPr="0091301A">
        <w:rPr>
          <w:rFonts w:eastAsia="Calibri"/>
          <w:sz w:val="24"/>
          <w:szCs w:val="24"/>
          <w:lang w:val="uk-UA" w:bidi="en-US"/>
        </w:rPr>
        <w:t xml:space="preserve">, </w:t>
      </w:r>
      <w:r w:rsidRPr="0091301A">
        <w:rPr>
          <w:rFonts w:eastAsia="Calibri"/>
          <w:sz w:val="24"/>
          <w:szCs w:val="24"/>
          <w:lang w:bidi="en-US"/>
        </w:rPr>
        <w:t>2013</w:t>
      </w:r>
      <w:r w:rsidR="0080533D" w:rsidRPr="0091301A">
        <w:rPr>
          <w:rFonts w:eastAsia="Calibri"/>
          <w:sz w:val="24"/>
          <w:szCs w:val="24"/>
          <w:lang w:val="uk-UA" w:bidi="en-US"/>
        </w:rPr>
        <w:t xml:space="preserve">, </w:t>
      </w:r>
      <w:r w:rsidRPr="0091301A">
        <w:rPr>
          <w:rFonts w:eastAsia="Calibri"/>
          <w:sz w:val="24"/>
          <w:szCs w:val="24"/>
          <w:lang w:bidi="en-US"/>
        </w:rPr>
        <w:t>8(7):</w:t>
      </w:r>
      <w:r w:rsidR="0080533D" w:rsidRPr="0091301A">
        <w:rPr>
          <w:rFonts w:eastAsia="Calibri"/>
          <w:sz w:val="24"/>
          <w:szCs w:val="24"/>
          <w:lang w:val="uk-UA" w:bidi="en-US"/>
        </w:rPr>
        <w:t xml:space="preserve"> </w:t>
      </w:r>
      <w:r w:rsidRPr="0091301A">
        <w:rPr>
          <w:rFonts w:eastAsia="Calibri"/>
          <w:sz w:val="24"/>
          <w:szCs w:val="24"/>
          <w:lang w:bidi="en-US"/>
        </w:rPr>
        <w:t>e67288.</w:t>
      </w:r>
    </w:p>
    <w:p w14:paraId="69BACF50" w14:textId="7AB8EEB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Bhagat VM, Gattani PL. Factors a</w:t>
      </w:r>
      <w:r w:rsidRPr="0091301A">
        <w:rPr>
          <w:rFonts w:ascii="Cambria Math" w:hAnsi="Cambria Math" w:cs="Cambria Math"/>
          <w:sz w:val="24"/>
          <w:szCs w:val="24"/>
          <w:lang w:bidi="en-US"/>
        </w:rPr>
        <w:t>ﬀ</w:t>
      </w:r>
      <w:r w:rsidRPr="0091301A">
        <w:rPr>
          <w:rFonts w:eastAsia="Calibri"/>
          <w:sz w:val="24"/>
          <w:szCs w:val="24"/>
          <w:lang w:bidi="en-US"/>
        </w:rPr>
        <w:t>ecting tuberculosis retreatment defaults in Nanded, India.</w:t>
      </w:r>
      <w:r w:rsidR="006176F4" w:rsidRPr="0091301A">
        <w:rPr>
          <w:rFonts w:eastAsia="Calibri"/>
          <w:sz w:val="24"/>
          <w:szCs w:val="24"/>
          <w:lang w:bidi="en-US"/>
        </w:rPr>
        <w:t xml:space="preserve"> </w:t>
      </w:r>
      <w:r w:rsidRPr="0091301A">
        <w:rPr>
          <w:rFonts w:eastAsia="Calibri"/>
          <w:i/>
          <w:sz w:val="24"/>
          <w:szCs w:val="24"/>
          <w:lang w:bidi="en-US"/>
        </w:rPr>
        <w:t>Southeast Asian J Trop Med Public Health</w:t>
      </w:r>
      <w:r w:rsidR="0080533D" w:rsidRPr="0091301A">
        <w:rPr>
          <w:rFonts w:eastAsia="Calibri"/>
          <w:sz w:val="24"/>
          <w:szCs w:val="24"/>
          <w:lang w:val="uk-UA" w:bidi="en-US"/>
        </w:rPr>
        <w:t xml:space="preserve">, </w:t>
      </w:r>
      <w:r w:rsidRPr="0091301A">
        <w:rPr>
          <w:rFonts w:eastAsia="Calibri"/>
          <w:sz w:val="24"/>
          <w:szCs w:val="24"/>
          <w:lang w:bidi="en-US"/>
        </w:rPr>
        <w:t>2010</w:t>
      </w:r>
      <w:r w:rsidR="0080533D" w:rsidRPr="0091301A">
        <w:rPr>
          <w:rFonts w:eastAsia="Calibri"/>
          <w:sz w:val="24"/>
          <w:szCs w:val="24"/>
          <w:lang w:val="uk-UA" w:bidi="en-US"/>
        </w:rPr>
        <w:t xml:space="preserve">, </w:t>
      </w:r>
      <w:r w:rsidRPr="0091301A">
        <w:rPr>
          <w:rFonts w:eastAsia="Calibri"/>
          <w:sz w:val="24"/>
          <w:szCs w:val="24"/>
          <w:lang w:bidi="en-US"/>
        </w:rPr>
        <w:t>41(5):</w:t>
      </w:r>
      <w:r w:rsidR="0080533D" w:rsidRPr="0091301A">
        <w:rPr>
          <w:rFonts w:eastAsia="Calibri"/>
          <w:sz w:val="24"/>
          <w:szCs w:val="24"/>
          <w:lang w:val="uk-UA" w:bidi="en-US"/>
        </w:rPr>
        <w:t xml:space="preserve"> </w:t>
      </w:r>
      <w:r w:rsidRPr="0091301A">
        <w:rPr>
          <w:rFonts w:eastAsia="Calibri"/>
          <w:sz w:val="24"/>
          <w:szCs w:val="24"/>
          <w:lang w:bidi="en-US"/>
        </w:rPr>
        <w:t>1153</w:t>
      </w:r>
      <w:r w:rsidR="0080533D" w:rsidRPr="0091301A">
        <w:rPr>
          <w:rFonts w:eastAsia="Calibri"/>
          <w:sz w:val="24"/>
          <w:szCs w:val="24"/>
          <w:lang w:val="uk-UA" w:bidi="en-US"/>
        </w:rPr>
        <w:t>–115</w:t>
      </w:r>
      <w:r w:rsidRPr="0091301A">
        <w:rPr>
          <w:rFonts w:eastAsia="Calibri"/>
          <w:sz w:val="24"/>
          <w:szCs w:val="24"/>
          <w:lang w:bidi="en-US"/>
        </w:rPr>
        <w:t>7.</w:t>
      </w:r>
    </w:p>
    <w:p w14:paraId="3EB025B3" w14:textId="507737E2"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Hamusse SD, Demissie M, Teshome D, Lindtjørn B. </w:t>
      </w:r>
      <w:r w:rsidR="007A1218" w:rsidRPr="0091301A">
        <w:rPr>
          <w:rFonts w:eastAsia="Calibri"/>
          <w:sz w:val="24"/>
          <w:szCs w:val="24"/>
          <w:lang w:bidi="en-US"/>
        </w:rPr>
        <w:t>Fifteen</w:t>
      </w:r>
      <w:r w:rsidRPr="0091301A">
        <w:rPr>
          <w:rFonts w:eastAsia="Calibri"/>
          <w:sz w:val="24"/>
          <w:szCs w:val="24"/>
          <w:lang w:bidi="en-US"/>
        </w:rPr>
        <w:t>-year trend in treatment outcomes</w:t>
      </w:r>
      <w:r w:rsidR="006176F4" w:rsidRPr="0091301A">
        <w:rPr>
          <w:rFonts w:eastAsia="Calibri"/>
          <w:sz w:val="24"/>
          <w:szCs w:val="24"/>
          <w:lang w:bidi="en-US"/>
        </w:rPr>
        <w:t xml:space="preserve"> </w:t>
      </w:r>
      <w:r w:rsidRPr="0091301A">
        <w:rPr>
          <w:rFonts w:eastAsia="Calibri"/>
          <w:sz w:val="24"/>
          <w:szCs w:val="24"/>
          <w:lang w:bidi="en-US"/>
        </w:rPr>
        <w:t>among patients with pulmonary smear-positive tuberculosis and its determinants in Arsi Zone,</w:t>
      </w:r>
      <w:r w:rsidR="006176F4" w:rsidRPr="0091301A">
        <w:rPr>
          <w:rFonts w:eastAsia="Calibri"/>
          <w:sz w:val="24"/>
          <w:szCs w:val="24"/>
          <w:lang w:bidi="en-US"/>
        </w:rPr>
        <w:t xml:space="preserve"> </w:t>
      </w:r>
      <w:r w:rsidRPr="0091301A">
        <w:rPr>
          <w:rFonts w:eastAsia="Calibri"/>
          <w:sz w:val="24"/>
          <w:szCs w:val="24"/>
          <w:lang w:bidi="en-US"/>
        </w:rPr>
        <w:t xml:space="preserve">Central Ethiopia. </w:t>
      </w:r>
      <w:r w:rsidRPr="0091301A">
        <w:rPr>
          <w:rFonts w:eastAsia="Calibri"/>
          <w:i/>
          <w:sz w:val="24"/>
          <w:szCs w:val="24"/>
          <w:lang w:bidi="en-US"/>
        </w:rPr>
        <w:t>Glob Health Action</w:t>
      </w:r>
      <w:r w:rsidR="0080533D" w:rsidRPr="0091301A">
        <w:rPr>
          <w:rFonts w:eastAsia="Calibri"/>
          <w:sz w:val="24"/>
          <w:szCs w:val="24"/>
          <w:lang w:val="uk-UA" w:bidi="en-US"/>
        </w:rPr>
        <w:t xml:space="preserve">, </w:t>
      </w:r>
      <w:r w:rsidRPr="0091301A">
        <w:rPr>
          <w:rFonts w:eastAsia="Calibri"/>
          <w:sz w:val="24"/>
          <w:szCs w:val="24"/>
          <w:lang w:bidi="en-US"/>
        </w:rPr>
        <w:t>2014</w:t>
      </w:r>
      <w:r w:rsidR="0080533D" w:rsidRPr="0091301A">
        <w:rPr>
          <w:rFonts w:eastAsia="Calibri"/>
          <w:sz w:val="24"/>
          <w:szCs w:val="24"/>
          <w:lang w:val="uk-UA" w:bidi="en-US"/>
        </w:rPr>
        <w:t xml:space="preserve">, </w:t>
      </w:r>
      <w:r w:rsidRPr="0091301A">
        <w:rPr>
          <w:rFonts w:eastAsia="Calibri"/>
          <w:sz w:val="24"/>
          <w:szCs w:val="24"/>
          <w:lang w:bidi="en-US"/>
        </w:rPr>
        <w:t>7:</w:t>
      </w:r>
      <w:r w:rsidR="0080533D" w:rsidRPr="0091301A">
        <w:rPr>
          <w:rFonts w:eastAsia="Calibri"/>
          <w:sz w:val="24"/>
          <w:szCs w:val="24"/>
          <w:lang w:val="uk-UA" w:bidi="en-US"/>
        </w:rPr>
        <w:t xml:space="preserve"> </w:t>
      </w:r>
      <w:r w:rsidRPr="0091301A">
        <w:rPr>
          <w:rFonts w:eastAsia="Calibri"/>
          <w:sz w:val="24"/>
          <w:szCs w:val="24"/>
          <w:lang w:bidi="en-US"/>
        </w:rPr>
        <w:t>25382.</w:t>
      </w:r>
    </w:p>
    <w:p w14:paraId="06A3249D" w14:textId="63589F42"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Huang FL, Jin JL, Chen S, Zhou Z, Diao N, Huang HQ</w:t>
      </w:r>
      <w:r w:rsidR="00E90AEB" w:rsidRPr="0091301A">
        <w:rPr>
          <w:rFonts w:eastAsia="Calibri"/>
          <w:sz w:val="24"/>
          <w:szCs w:val="24"/>
          <w:lang w:bidi="en-US"/>
        </w:rPr>
        <w:t xml:space="preserve"> et al</w:t>
      </w:r>
      <w:r w:rsidRPr="0091301A">
        <w:rPr>
          <w:rFonts w:eastAsia="Calibri"/>
          <w:sz w:val="24"/>
          <w:szCs w:val="24"/>
          <w:lang w:bidi="en-US"/>
        </w:rPr>
        <w:t>. MTBDRplus results correlate</w:t>
      </w:r>
      <w:r w:rsidR="0043661C" w:rsidRPr="0091301A">
        <w:rPr>
          <w:rFonts w:eastAsia="Calibri"/>
          <w:sz w:val="24"/>
          <w:szCs w:val="24"/>
          <w:lang w:bidi="en-US"/>
        </w:rPr>
        <w:t xml:space="preserve"> </w:t>
      </w:r>
      <w:r w:rsidRPr="0091301A">
        <w:rPr>
          <w:rFonts w:eastAsia="Calibri"/>
          <w:sz w:val="24"/>
          <w:szCs w:val="24"/>
          <w:lang w:bidi="en-US"/>
        </w:rPr>
        <w:t xml:space="preserve">with treatment outcome in previously treated tuberculosis patients. </w:t>
      </w:r>
      <w:r w:rsidRPr="0091301A">
        <w:rPr>
          <w:rFonts w:eastAsia="Calibri"/>
          <w:i/>
          <w:sz w:val="24"/>
          <w:szCs w:val="24"/>
          <w:lang w:bidi="en-US"/>
        </w:rPr>
        <w:t>Int J Tuberc Lung Dis</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19(3):</w:t>
      </w:r>
      <w:r w:rsidR="0080533D" w:rsidRPr="0091301A">
        <w:rPr>
          <w:rFonts w:eastAsia="Calibri"/>
          <w:sz w:val="24"/>
          <w:szCs w:val="24"/>
          <w:lang w:val="uk-UA" w:bidi="en-US"/>
        </w:rPr>
        <w:t xml:space="preserve"> </w:t>
      </w:r>
      <w:r w:rsidRPr="0091301A">
        <w:rPr>
          <w:rFonts w:eastAsia="Calibri"/>
          <w:sz w:val="24"/>
          <w:szCs w:val="24"/>
          <w:lang w:bidi="en-US"/>
        </w:rPr>
        <w:t>319</w:t>
      </w:r>
      <w:r w:rsidR="0080533D" w:rsidRPr="0091301A">
        <w:rPr>
          <w:rFonts w:eastAsia="Calibri"/>
          <w:sz w:val="24"/>
          <w:szCs w:val="24"/>
          <w:lang w:val="uk-UA" w:bidi="en-US"/>
        </w:rPr>
        <w:t>–3</w:t>
      </w:r>
      <w:r w:rsidRPr="0091301A">
        <w:rPr>
          <w:rFonts w:eastAsia="Calibri"/>
          <w:sz w:val="24"/>
          <w:szCs w:val="24"/>
          <w:lang w:bidi="en-US"/>
        </w:rPr>
        <w:t>25.</w:t>
      </w:r>
    </w:p>
    <w:p w14:paraId="3BC053AE" w14:textId="4003F6A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Jones-López EC, Ayakaka I, Levin J, Reilly N, Mumbowa F, Dryden-Peterson S</w:t>
      </w:r>
      <w:r w:rsidR="00E90AEB" w:rsidRPr="0091301A">
        <w:rPr>
          <w:rFonts w:eastAsia="Calibri"/>
          <w:sz w:val="24"/>
          <w:szCs w:val="24"/>
          <w:lang w:bidi="en-US"/>
        </w:rPr>
        <w:t xml:space="preserve"> et al</w:t>
      </w:r>
      <w:r w:rsidRPr="0091301A">
        <w:rPr>
          <w:rFonts w:eastAsia="Calibri"/>
          <w:sz w:val="24"/>
          <w:szCs w:val="24"/>
          <w:lang w:bidi="en-US"/>
        </w:rPr>
        <w:t>. E</w:t>
      </w:r>
      <w:r w:rsidRPr="0091301A">
        <w:rPr>
          <w:rFonts w:ascii="Cambria Math" w:hAnsi="Cambria Math" w:cs="Cambria Math"/>
          <w:sz w:val="24"/>
          <w:szCs w:val="24"/>
          <w:lang w:bidi="en-US"/>
        </w:rPr>
        <w:t>ﬀ</w:t>
      </w:r>
      <w:r w:rsidRPr="0091301A">
        <w:rPr>
          <w:rFonts w:eastAsia="Calibri"/>
          <w:sz w:val="24"/>
          <w:szCs w:val="24"/>
          <w:lang w:bidi="en-US"/>
        </w:rPr>
        <w:t xml:space="preserve">ectiveness of the standard WHO recommended retreatment regimen (category II) for tuberculosis in Kampala, Uganda: a prospective cohort study. </w:t>
      </w:r>
      <w:r w:rsidRPr="0091301A">
        <w:rPr>
          <w:rFonts w:eastAsia="Calibri"/>
          <w:i/>
          <w:sz w:val="24"/>
          <w:szCs w:val="24"/>
          <w:lang w:bidi="en-US"/>
        </w:rPr>
        <w:t>PLoS Med</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8(3):</w:t>
      </w:r>
      <w:r w:rsidR="0080533D" w:rsidRPr="0091301A">
        <w:rPr>
          <w:rFonts w:eastAsia="Calibri"/>
          <w:sz w:val="24"/>
          <w:szCs w:val="24"/>
          <w:lang w:val="uk-UA" w:bidi="en-US"/>
        </w:rPr>
        <w:t xml:space="preserve"> </w:t>
      </w:r>
      <w:r w:rsidRPr="0091301A">
        <w:rPr>
          <w:rFonts w:eastAsia="Calibri"/>
          <w:sz w:val="24"/>
          <w:szCs w:val="24"/>
          <w:lang w:bidi="en-US"/>
        </w:rPr>
        <w:t>e1000427.</w:t>
      </w:r>
    </w:p>
    <w:p w14:paraId="5C572056" w14:textId="3D5B65D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Joseph N, Nagaraj K, Bhat J, Babu R, Kotian S, Ranganatha Y</w:t>
      </w:r>
      <w:r w:rsidR="00E90AEB" w:rsidRPr="0091301A">
        <w:rPr>
          <w:rFonts w:eastAsia="Calibri"/>
          <w:sz w:val="24"/>
          <w:szCs w:val="24"/>
          <w:lang w:bidi="en-US"/>
        </w:rPr>
        <w:t xml:space="preserve"> et al</w:t>
      </w:r>
      <w:r w:rsidRPr="0091301A">
        <w:rPr>
          <w:rFonts w:eastAsia="Calibri"/>
          <w:sz w:val="24"/>
          <w:szCs w:val="24"/>
          <w:lang w:bidi="en-US"/>
        </w:rPr>
        <w:t xml:space="preserve">. Treatment outcomes among new smear positive and retreatment cases of tuberculosis in Mangalore, South India a descriptive study. </w:t>
      </w:r>
      <w:r w:rsidRPr="0091301A">
        <w:rPr>
          <w:rFonts w:eastAsia="Calibri"/>
          <w:i/>
          <w:sz w:val="24"/>
          <w:szCs w:val="24"/>
          <w:lang w:bidi="en-US"/>
        </w:rPr>
        <w:t>Australas Med J</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4(4):</w:t>
      </w:r>
      <w:r w:rsidR="0080533D" w:rsidRPr="0091301A">
        <w:rPr>
          <w:rFonts w:eastAsia="Calibri"/>
          <w:sz w:val="24"/>
          <w:szCs w:val="24"/>
          <w:lang w:val="uk-UA" w:bidi="en-US"/>
        </w:rPr>
        <w:t xml:space="preserve"> </w:t>
      </w:r>
      <w:r w:rsidRPr="0091301A">
        <w:rPr>
          <w:rFonts w:eastAsia="Calibri"/>
          <w:sz w:val="24"/>
          <w:szCs w:val="24"/>
          <w:lang w:bidi="en-US"/>
        </w:rPr>
        <w:t>162</w:t>
      </w:r>
      <w:r w:rsidR="0080533D" w:rsidRPr="0091301A">
        <w:rPr>
          <w:rFonts w:eastAsia="Calibri"/>
          <w:sz w:val="24"/>
          <w:szCs w:val="24"/>
          <w:lang w:val="uk-UA" w:bidi="en-US"/>
        </w:rPr>
        <w:t>–16</w:t>
      </w:r>
      <w:r w:rsidRPr="0091301A">
        <w:rPr>
          <w:rFonts w:eastAsia="Calibri"/>
          <w:sz w:val="24"/>
          <w:szCs w:val="24"/>
          <w:lang w:bidi="en-US"/>
        </w:rPr>
        <w:t>7.</w:t>
      </w:r>
    </w:p>
    <w:p w14:paraId="15807330" w14:textId="51CB0AEC"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McGreevy J, Jean Juste MA, Severe P, Collins S, Koenig S, Pape JW, Fitzgerald DW. Outcomes of HIV-infected patients treated for recurrent tuberculosis with the standard retreatment regimen. </w:t>
      </w:r>
      <w:r w:rsidRPr="0091301A">
        <w:rPr>
          <w:rFonts w:eastAsia="Calibri"/>
          <w:i/>
          <w:sz w:val="24"/>
          <w:szCs w:val="24"/>
          <w:lang w:bidi="en-US"/>
        </w:rPr>
        <w:t>Int</w:t>
      </w:r>
      <w:r w:rsidR="006176F4" w:rsidRPr="0091301A">
        <w:rPr>
          <w:rFonts w:eastAsia="Calibri"/>
          <w:i/>
          <w:sz w:val="24"/>
          <w:szCs w:val="24"/>
          <w:lang w:bidi="en-US"/>
        </w:rPr>
        <w:t xml:space="preserve"> </w:t>
      </w:r>
      <w:r w:rsidRPr="0091301A">
        <w:rPr>
          <w:rFonts w:eastAsia="Calibri"/>
          <w:i/>
          <w:sz w:val="24"/>
          <w:szCs w:val="24"/>
          <w:lang w:bidi="en-US"/>
        </w:rPr>
        <w:t>J Tuberc Lung Dis</w:t>
      </w:r>
      <w:r w:rsidR="0080533D" w:rsidRPr="0091301A">
        <w:rPr>
          <w:rFonts w:eastAsia="Calibri"/>
          <w:sz w:val="24"/>
          <w:szCs w:val="24"/>
          <w:lang w:val="uk-UA" w:bidi="en-US"/>
        </w:rPr>
        <w:t xml:space="preserve">, </w:t>
      </w:r>
      <w:r w:rsidRPr="0091301A">
        <w:rPr>
          <w:rFonts w:eastAsia="Calibri"/>
          <w:sz w:val="24"/>
          <w:szCs w:val="24"/>
          <w:lang w:bidi="en-US"/>
        </w:rPr>
        <w:t>2012</w:t>
      </w:r>
      <w:r w:rsidR="0080533D" w:rsidRPr="0091301A">
        <w:rPr>
          <w:rFonts w:eastAsia="Calibri"/>
          <w:sz w:val="24"/>
          <w:szCs w:val="24"/>
          <w:lang w:val="uk-UA" w:bidi="en-US"/>
        </w:rPr>
        <w:t xml:space="preserve">, </w:t>
      </w:r>
      <w:r w:rsidRPr="0091301A">
        <w:rPr>
          <w:rFonts w:eastAsia="Calibri"/>
          <w:sz w:val="24"/>
          <w:szCs w:val="24"/>
          <w:lang w:bidi="en-US"/>
        </w:rPr>
        <w:t>16(6):</w:t>
      </w:r>
      <w:r w:rsidR="0080533D" w:rsidRPr="0091301A">
        <w:rPr>
          <w:rFonts w:eastAsia="Calibri"/>
          <w:sz w:val="24"/>
          <w:szCs w:val="24"/>
          <w:lang w:val="uk-UA" w:bidi="en-US"/>
        </w:rPr>
        <w:t xml:space="preserve"> </w:t>
      </w:r>
      <w:r w:rsidRPr="0091301A">
        <w:rPr>
          <w:rFonts w:eastAsia="Calibri"/>
          <w:sz w:val="24"/>
          <w:szCs w:val="24"/>
          <w:lang w:bidi="en-US"/>
        </w:rPr>
        <w:t>841</w:t>
      </w:r>
      <w:r w:rsidR="0080533D" w:rsidRPr="0091301A">
        <w:rPr>
          <w:rFonts w:eastAsia="Calibri"/>
          <w:sz w:val="24"/>
          <w:szCs w:val="24"/>
          <w:lang w:val="uk-UA" w:bidi="en-US"/>
        </w:rPr>
        <w:t>–84</w:t>
      </w:r>
      <w:r w:rsidRPr="0091301A">
        <w:rPr>
          <w:rFonts w:eastAsia="Calibri"/>
          <w:sz w:val="24"/>
          <w:szCs w:val="24"/>
          <w:lang w:bidi="en-US"/>
        </w:rPr>
        <w:t>5.</w:t>
      </w:r>
    </w:p>
    <w:p w14:paraId="7BCFBA25" w14:textId="4A46825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Mehra RK, Dhingra VK, Nish A, Vashist RP. Study of relapse and failure cases of CAT I retreated</w:t>
      </w:r>
      <w:r w:rsidR="006176F4" w:rsidRPr="0091301A">
        <w:rPr>
          <w:rFonts w:eastAsia="Calibri"/>
          <w:sz w:val="24"/>
          <w:szCs w:val="24"/>
          <w:lang w:bidi="en-US"/>
        </w:rPr>
        <w:t xml:space="preserve"> </w:t>
      </w:r>
      <w:r w:rsidRPr="0091301A">
        <w:rPr>
          <w:rFonts w:eastAsia="Calibri"/>
          <w:sz w:val="24"/>
          <w:szCs w:val="24"/>
          <w:lang w:bidi="en-US"/>
        </w:rPr>
        <w:t>with CAT II under RNTCP</w:t>
      </w:r>
      <w:r w:rsidR="0080533D" w:rsidRPr="0091301A">
        <w:rPr>
          <w:rFonts w:eastAsia="Calibri"/>
          <w:sz w:val="24"/>
          <w:szCs w:val="24"/>
          <w:lang w:val="uk-UA" w:bidi="en-US"/>
        </w:rPr>
        <w:t xml:space="preserve"> – </w:t>
      </w:r>
      <w:r w:rsidRPr="0091301A">
        <w:rPr>
          <w:rFonts w:eastAsia="Calibri"/>
          <w:sz w:val="24"/>
          <w:szCs w:val="24"/>
          <w:lang w:bidi="en-US"/>
        </w:rPr>
        <w:t xml:space="preserve">an eleven year follow up. </w:t>
      </w:r>
      <w:r w:rsidRPr="0091301A">
        <w:rPr>
          <w:rFonts w:eastAsia="Calibri"/>
          <w:i/>
          <w:sz w:val="24"/>
          <w:szCs w:val="24"/>
          <w:lang w:bidi="en-US"/>
        </w:rPr>
        <w:t>Indian J Tuberc</w:t>
      </w:r>
      <w:r w:rsidR="0080533D" w:rsidRPr="0091301A">
        <w:rPr>
          <w:rFonts w:eastAsia="Calibri"/>
          <w:sz w:val="24"/>
          <w:szCs w:val="24"/>
          <w:lang w:val="uk-UA" w:bidi="en-US"/>
        </w:rPr>
        <w:t xml:space="preserve">, </w:t>
      </w:r>
      <w:r w:rsidRPr="0091301A">
        <w:rPr>
          <w:rFonts w:eastAsia="Calibri"/>
          <w:sz w:val="24"/>
          <w:szCs w:val="24"/>
          <w:lang w:bidi="en-US"/>
        </w:rPr>
        <w:t>2008</w:t>
      </w:r>
      <w:r w:rsidR="0080533D" w:rsidRPr="0091301A">
        <w:rPr>
          <w:rFonts w:eastAsia="Calibri"/>
          <w:sz w:val="24"/>
          <w:szCs w:val="24"/>
          <w:lang w:val="uk-UA" w:bidi="en-US"/>
        </w:rPr>
        <w:t xml:space="preserve">, </w:t>
      </w:r>
      <w:r w:rsidRPr="0091301A">
        <w:rPr>
          <w:rFonts w:eastAsia="Calibri"/>
          <w:sz w:val="24"/>
          <w:szCs w:val="24"/>
          <w:lang w:bidi="en-US"/>
        </w:rPr>
        <w:t>55(4):</w:t>
      </w:r>
      <w:r w:rsidR="0080533D" w:rsidRPr="0091301A">
        <w:rPr>
          <w:rFonts w:eastAsia="Calibri"/>
          <w:sz w:val="24"/>
          <w:szCs w:val="24"/>
          <w:lang w:val="uk-UA" w:bidi="en-US"/>
        </w:rPr>
        <w:t xml:space="preserve"> </w:t>
      </w:r>
      <w:r w:rsidRPr="0091301A">
        <w:rPr>
          <w:rFonts w:eastAsia="Calibri"/>
          <w:sz w:val="24"/>
          <w:szCs w:val="24"/>
          <w:lang w:bidi="en-US"/>
        </w:rPr>
        <w:t>188</w:t>
      </w:r>
      <w:r w:rsidR="0080533D" w:rsidRPr="0091301A">
        <w:rPr>
          <w:rFonts w:eastAsia="Calibri"/>
          <w:sz w:val="24"/>
          <w:szCs w:val="24"/>
          <w:lang w:val="uk-UA" w:bidi="en-US"/>
        </w:rPr>
        <w:t>–1</w:t>
      </w:r>
      <w:r w:rsidRPr="0091301A">
        <w:rPr>
          <w:rFonts w:eastAsia="Calibri"/>
          <w:sz w:val="24"/>
          <w:szCs w:val="24"/>
          <w:lang w:bidi="en-US"/>
        </w:rPr>
        <w:t>91.</w:t>
      </w:r>
    </w:p>
    <w:p w14:paraId="6B25291B" w14:textId="79F79D2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Mpagama SG, Lekule IA, Mbuya AW, Kisonga RM, Heysell SK. Te inﬂuence of mining and human</w:t>
      </w:r>
      <w:r w:rsidR="006176F4" w:rsidRPr="0091301A">
        <w:rPr>
          <w:rFonts w:eastAsia="Calibri"/>
          <w:sz w:val="24"/>
          <w:szCs w:val="24"/>
          <w:lang w:bidi="en-US"/>
        </w:rPr>
        <w:t xml:space="preserve"> </w:t>
      </w:r>
      <w:r w:rsidRPr="0091301A">
        <w:rPr>
          <w:rFonts w:eastAsia="Calibri"/>
          <w:sz w:val="24"/>
          <w:szCs w:val="24"/>
          <w:lang w:bidi="en-US"/>
        </w:rPr>
        <w:t>immunodefciency virus infection among patients admitted for retreatment of tuberculosis in</w:t>
      </w:r>
      <w:r w:rsidR="006176F4" w:rsidRPr="0091301A">
        <w:rPr>
          <w:rFonts w:eastAsia="Calibri"/>
          <w:sz w:val="24"/>
          <w:szCs w:val="24"/>
          <w:lang w:bidi="en-US"/>
        </w:rPr>
        <w:t xml:space="preserve"> </w:t>
      </w:r>
      <w:r w:rsidRPr="0091301A">
        <w:rPr>
          <w:rFonts w:eastAsia="Calibri"/>
          <w:sz w:val="24"/>
          <w:szCs w:val="24"/>
          <w:lang w:bidi="en-US"/>
        </w:rPr>
        <w:t xml:space="preserve">northern Tanzania. </w:t>
      </w:r>
      <w:r w:rsidRPr="0091301A">
        <w:rPr>
          <w:rFonts w:eastAsia="Calibri"/>
          <w:i/>
          <w:sz w:val="24"/>
          <w:szCs w:val="24"/>
          <w:lang w:bidi="en-US"/>
        </w:rPr>
        <w:t>Am J Trop Med Hyg</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93(2):</w:t>
      </w:r>
      <w:r w:rsidR="0080533D" w:rsidRPr="0091301A">
        <w:rPr>
          <w:rFonts w:eastAsia="Calibri"/>
          <w:sz w:val="24"/>
          <w:szCs w:val="24"/>
          <w:lang w:val="uk-UA" w:bidi="en-US"/>
        </w:rPr>
        <w:t xml:space="preserve"> </w:t>
      </w:r>
      <w:r w:rsidRPr="0091301A">
        <w:rPr>
          <w:rFonts w:eastAsia="Calibri"/>
          <w:sz w:val="24"/>
          <w:szCs w:val="24"/>
          <w:lang w:bidi="en-US"/>
        </w:rPr>
        <w:t>212</w:t>
      </w:r>
      <w:r w:rsidR="0080533D" w:rsidRPr="0091301A">
        <w:rPr>
          <w:rFonts w:eastAsia="Calibri"/>
          <w:sz w:val="24"/>
          <w:szCs w:val="24"/>
          <w:lang w:val="uk-UA" w:bidi="en-US"/>
        </w:rPr>
        <w:t>–21</w:t>
      </w:r>
      <w:r w:rsidRPr="0091301A">
        <w:rPr>
          <w:rFonts w:eastAsia="Calibri"/>
          <w:sz w:val="24"/>
          <w:szCs w:val="24"/>
          <w:lang w:bidi="en-US"/>
        </w:rPr>
        <w:t>5.</w:t>
      </w:r>
    </w:p>
    <w:p w14:paraId="0BA6E0D4" w14:textId="4F9F77B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Mukherjee A, Khandelwal D, Singla M, Lodha R, Kabra SK. Outcomes of category II antituberculosis treatment in Indian children. </w:t>
      </w:r>
      <w:r w:rsidRPr="0091301A">
        <w:rPr>
          <w:rFonts w:eastAsia="Calibri"/>
          <w:i/>
          <w:sz w:val="24"/>
          <w:szCs w:val="24"/>
          <w:lang w:bidi="en-US"/>
        </w:rPr>
        <w:t>Int J Tuberc Lung Dis</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19(10):</w:t>
      </w:r>
      <w:r w:rsidR="0080533D" w:rsidRPr="0091301A">
        <w:rPr>
          <w:rFonts w:eastAsia="Calibri"/>
          <w:sz w:val="24"/>
          <w:szCs w:val="24"/>
          <w:lang w:val="uk-UA" w:bidi="en-US"/>
        </w:rPr>
        <w:t xml:space="preserve"> </w:t>
      </w:r>
      <w:r w:rsidRPr="0091301A">
        <w:rPr>
          <w:rFonts w:eastAsia="Calibri"/>
          <w:sz w:val="24"/>
          <w:szCs w:val="24"/>
          <w:lang w:bidi="en-US"/>
        </w:rPr>
        <w:t>1153</w:t>
      </w:r>
      <w:r w:rsidR="0080533D" w:rsidRPr="0091301A">
        <w:rPr>
          <w:rFonts w:eastAsia="Calibri"/>
          <w:sz w:val="24"/>
          <w:szCs w:val="24"/>
          <w:lang w:val="uk-UA" w:bidi="en-US"/>
        </w:rPr>
        <w:t>–115</w:t>
      </w:r>
      <w:r w:rsidRPr="0091301A">
        <w:rPr>
          <w:rFonts w:eastAsia="Calibri"/>
          <w:sz w:val="24"/>
          <w:szCs w:val="24"/>
          <w:lang w:bidi="en-US"/>
        </w:rPr>
        <w:t>7.</w:t>
      </w:r>
    </w:p>
    <w:p w14:paraId="1C0BEDC6" w14:textId="0973B4C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Mukhopadhyay S, Sarkar AP, Sarkar S. A study on factors inﬂuencing treatment outcome of failure patients receiving DOTS in a district of West Bengal. </w:t>
      </w:r>
      <w:r w:rsidRPr="0091301A">
        <w:rPr>
          <w:rFonts w:eastAsia="Calibri"/>
          <w:i/>
          <w:sz w:val="24"/>
          <w:szCs w:val="24"/>
          <w:lang w:bidi="en-US"/>
        </w:rPr>
        <w:t>Indian J Public Health</w:t>
      </w:r>
      <w:r w:rsidR="0080533D" w:rsidRPr="0091301A">
        <w:rPr>
          <w:rFonts w:eastAsia="Calibri"/>
          <w:sz w:val="24"/>
          <w:szCs w:val="24"/>
          <w:lang w:val="uk-UA" w:bidi="en-US"/>
        </w:rPr>
        <w:t xml:space="preserve">, </w:t>
      </w:r>
      <w:r w:rsidRPr="0091301A">
        <w:rPr>
          <w:rFonts w:eastAsia="Calibri"/>
          <w:sz w:val="24"/>
          <w:szCs w:val="24"/>
          <w:lang w:bidi="en-US"/>
        </w:rPr>
        <w:t>2010</w:t>
      </w:r>
      <w:r w:rsidR="0080533D" w:rsidRPr="0091301A">
        <w:rPr>
          <w:rFonts w:eastAsia="Calibri"/>
          <w:sz w:val="24"/>
          <w:szCs w:val="24"/>
          <w:lang w:val="uk-UA" w:bidi="en-US"/>
        </w:rPr>
        <w:t xml:space="preserve">, </w:t>
      </w:r>
      <w:r w:rsidRPr="0091301A">
        <w:rPr>
          <w:rFonts w:eastAsia="Calibri"/>
          <w:sz w:val="24"/>
          <w:szCs w:val="24"/>
          <w:lang w:bidi="en-US"/>
        </w:rPr>
        <w:t>54(1):</w:t>
      </w:r>
      <w:r w:rsidR="0080533D" w:rsidRPr="0091301A">
        <w:rPr>
          <w:rFonts w:eastAsia="Calibri"/>
          <w:sz w:val="24"/>
          <w:szCs w:val="24"/>
          <w:lang w:val="uk-UA" w:bidi="en-US"/>
        </w:rPr>
        <w:t xml:space="preserve"> </w:t>
      </w:r>
      <w:r w:rsidRPr="0091301A">
        <w:rPr>
          <w:rFonts w:eastAsia="Calibri"/>
          <w:sz w:val="24"/>
          <w:szCs w:val="24"/>
          <w:lang w:bidi="en-US"/>
        </w:rPr>
        <w:t>21</w:t>
      </w:r>
      <w:r w:rsidR="0080533D" w:rsidRPr="0091301A">
        <w:rPr>
          <w:rFonts w:eastAsia="Calibri"/>
          <w:sz w:val="24"/>
          <w:szCs w:val="24"/>
          <w:lang w:val="uk-UA" w:bidi="en-US"/>
        </w:rPr>
        <w:t>–2</w:t>
      </w:r>
      <w:r w:rsidRPr="0091301A">
        <w:rPr>
          <w:rFonts w:eastAsia="Calibri"/>
          <w:sz w:val="24"/>
          <w:szCs w:val="24"/>
          <w:lang w:bidi="en-US"/>
        </w:rPr>
        <w:t>3.</w:t>
      </w:r>
    </w:p>
    <w:p w14:paraId="10AD86B8" w14:textId="63E38D8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Nabukenya-Mudiope MG, Kawuma HJ, Brouwer M, Mudiope P, Vassall A. Tuberculosis</w:t>
      </w:r>
      <w:r w:rsidR="0043661C" w:rsidRPr="0091301A">
        <w:rPr>
          <w:rFonts w:eastAsia="Calibri"/>
          <w:sz w:val="24"/>
          <w:szCs w:val="24"/>
          <w:lang w:bidi="en-US"/>
        </w:rPr>
        <w:t xml:space="preserve"> </w:t>
      </w:r>
      <w:r w:rsidRPr="0091301A">
        <w:rPr>
          <w:rFonts w:eastAsia="Calibri"/>
          <w:sz w:val="24"/>
          <w:szCs w:val="24"/>
          <w:lang w:bidi="en-US"/>
        </w:rPr>
        <w:t xml:space="preserve">retreatment </w:t>
      </w:r>
      <w:r w:rsidR="0080533D" w:rsidRPr="0091301A">
        <w:rPr>
          <w:rFonts w:eastAsia="Calibri"/>
          <w:sz w:val="24"/>
          <w:szCs w:val="24"/>
          <w:lang w:val="uk-UA" w:bidi="en-US"/>
        </w:rPr>
        <w:t>«</w:t>
      </w:r>
      <w:r w:rsidRPr="0091301A">
        <w:rPr>
          <w:rFonts w:eastAsia="Calibri"/>
          <w:sz w:val="24"/>
          <w:szCs w:val="24"/>
          <w:lang w:bidi="en-US"/>
        </w:rPr>
        <w:t>others</w:t>
      </w:r>
      <w:r w:rsidR="0080533D" w:rsidRPr="0091301A">
        <w:rPr>
          <w:rFonts w:eastAsia="Calibri"/>
          <w:sz w:val="24"/>
          <w:szCs w:val="24"/>
          <w:lang w:val="uk-UA" w:bidi="en-US"/>
        </w:rPr>
        <w:t>»</w:t>
      </w:r>
      <w:r w:rsidRPr="0091301A">
        <w:rPr>
          <w:rFonts w:eastAsia="Calibri"/>
          <w:sz w:val="24"/>
          <w:szCs w:val="24"/>
          <w:lang w:bidi="en-US"/>
        </w:rPr>
        <w:t xml:space="preserve"> in comparison with classical retreatment cases; a retrospective cohort review.</w:t>
      </w:r>
      <w:r w:rsidR="006176F4" w:rsidRPr="0091301A">
        <w:rPr>
          <w:rFonts w:eastAsia="Calibri"/>
          <w:sz w:val="24"/>
          <w:szCs w:val="24"/>
          <w:lang w:bidi="en-US"/>
        </w:rPr>
        <w:t xml:space="preserve"> </w:t>
      </w:r>
      <w:r w:rsidRPr="0091301A">
        <w:rPr>
          <w:rFonts w:eastAsia="Calibri"/>
          <w:i/>
          <w:sz w:val="24"/>
          <w:szCs w:val="24"/>
          <w:lang w:bidi="en-US"/>
        </w:rPr>
        <w:t>BMC Public Health</w:t>
      </w:r>
      <w:r w:rsidR="0080533D" w:rsidRPr="0091301A">
        <w:rPr>
          <w:rFonts w:eastAsia="Calibri"/>
          <w:sz w:val="24"/>
          <w:szCs w:val="24"/>
          <w:lang w:val="uk-UA" w:bidi="en-US"/>
        </w:rPr>
        <w:t xml:space="preserve">, </w:t>
      </w:r>
      <w:r w:rsidRPr="0091301A">
        <w:rPr>
          <w:rFonts w:eastAsia="Calibri"/>
          <w:sz w:val="24"/>
          <w:szCs w:val="24"/>
          <w:lang w:bidi="en-US"/>
        </w:rPr>
        <w:t>2015</w:t>
      </w:r>
      <w:r w:rsidR="0080533D" w:rsidRPr="0091301A">
        <w:rPr>
          <w:rFonts w:eastAsia="Calibri"/>
          <w:sz w:val="24"/>
          <w:szCs w:val="24"/>
          <w:lang w:val="uk-UA" w:bidi="en-US"/>
        </w:rPr>
        <w:t xml:space="preserve">, </w:t>
      </w:r>
      <w:r w:rsidRPr="0091301A">
        <w:rPr>
          <w:rFonts w:eastAsia="Calibri"/>
          <w:sz w:val="24"/>
          <w:szCs w:val="24"/>
          <w:lang w:bidi="en-US"/>
        </w:rPr>
        <w:t>15:</w:t>
      </w:r>
      <w:r w:rsidR="0080533D" w:rsidRPr="0091301A">
        <w:rPr>
          <w:rFonts w:eastAsia="Calibri"/>
          <w:sz w:val="24"/>
          <w:szCs w:val="24"/>
          <w:lang w:val="uk-UA" w:bidi="en-US"/>
        </w:rPr>
        <w:t xml:space="preserve"> </w:t>
      </w:r>
      <w:r w:rsidRPr="0091301A">
        <w:rPr>
          <w:rFonts w:eastAsia="Calibri"/>
          <w:sz w:val="24"/>
          <w:szCs w:val="24"/>
          <w:lang w:bidi="en-US"/>
        </w:rPr>
        <w:t>840.</w:t>
      </w:r>
    </w:p>
    <w:p w14:paraId="6C1606C0" w14:textId="1F904C6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Nacef L, Saighi O. Pulmonary tuberculosis relapses: a report of 44 cases. </w:t>
      </w:r>
      <w:r w:rsidRPr="0091301A">
        <w:rPr>
          <w:rFonts w:eastAsia="Calibri"/>
          <w:i/>
          <w:sz w:val="24"/>
          <w:szCs w:val="24"/>
          <w:lang w:bidi="en-US"/>
        </w:rPr>
        <w:t>Eur Respir J</w:t>
      </w:r>
      <w:r w:rsidR="0080533D" w:rsidRPr="0091301A">
        <w:rPr>
          <w:rFonts w:eastAsia="Calibri"/>
          <w:sz w:val="24"/>
          <w:szCs w:val="24"/>
          <w:lang w:val="uk-UA" w:bidi="en-US"/>
        </w:rPr>
        <w:t xml:space="preserve">, </w:t>
      </w:r>
      <w:r w:rsidRPr="0091301A">
        <w:rPr>
          <w:rFonts w:eastAsia="Calibri"/>
          <w:sz w:val="24"/>
          <w:szCs w:val="24"/>
          <w:lang w:bidi="en-US"/>
        </w:rPr>
        <w:t>2011</w:t>
      </w:r>
      <w:r w:rsidR="0080533D" w:rsidRPr="0091301A">
        <w:rPr>
          <w:rFonts w:eastAsia="Calibri"/>
          <w:sz w:val="24"/>
          <w:szCs w:val="24"/>
          <w:lang w:val="uk-UA" w:bidi="en-US"/>
        </w:rPr>
        <w:t xml:space="preserve">, </w:t>
      </w:r>
      <w:r w:rsidRPr="0091301A">
        <w:rPr>
          <w:rFonts w:eastAsia="Calibri"/>
          <w:sz w:val="24"/>
          <w:szCs w:val="24"/>
          <w:lang w:bidi="en-US"/>
        </w:rPr>
        <w:t>38:</w:t>
      </w:r>
      <w:r w:rsidR="0080533D" w:rsidRPr="0091301A">
        <w:rPr>
          <w:rFonts w:eastAsia="Calibri"/>
          <w:sz w:val="24"/>
          <w:szCs w:val="24"/>
          <w:lang w:val="uk-UA" w:bidi="en-US"/>
        </w:rPr>
        <w:t xml:space="preserve"> </w:t>
      </w:r>
      <w:r w:rsidRPr="0091301A">
        <w:rPr>
          <w:rFonts w:eastAsia="Calibri"/>
          <w:sz w:val="24"/>
          <w:szCs w:val="24"/>
          <w:lang w:bidi="en-US"/>
        </w:rPr>
        <w:t>2603.</w:t>
      </w:r>
    </w:p>
    <w:p w14:paraId="240DDFA6" w14:textId="688B5A0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Panigatti P, Ratageri VH, Shivanand I, Madhu PK, Shepur TA. Profle and outcome of childhood</w:t>
      </w:r>
      <w:r w:rsidR="006176F4" w:rsidRPr="0091301A">
        <w:rPr>
          <w:rFonts w:eastAsia="Calibri"/>
          <w:sz w:val="24"/>
          <w:szCs w:val="24"/>
          <w:lang w:bidi="en-US"/>
        </w:rPr>
        <w:t xml:space="preserve"> </w:t>
      </w:r>
      <w:r w:rsidRPr="0091301A">
        <w:rPr>
          <w:rFonts w:eastAsia="Calibri"/>
          <w:sz w:val="24"/>
          <w:szCs w:val="24"/>
          <w:lang w:bidi="en-US"/>
        </w:rPr>
        <w:t xml:space="preserve">tuberculosis treated with DOTS an observational study. </w:t>
      </w:r>
      <w:r w:rsidRPr="0091301A">
        <w:rPr>
          <w:rFonts w:eastAsia="Calibri"/>
          <w:i/>
          <w:sz w:val="24"/>
          <w:szCs w:val="24"/>
          <w:lang w:bidi="en-US"/>
        </w:rPr>
        <w:t>Indian J Pediatr</w:t>
      </w:r>
      <w:r w:rsidR="0080533D" w:rsidRPr="0091301A">
        <w:rPr>
          <w:rFonts w:eastAsia="Calibri"/>
          <w:sz w:val="24"/>
          <w:szCs w:val="24"/>
          <w:lang w:val="uk-UA" w:bidi="en-US"/>
        </w:rPr>
        <w:t xml:space="preserve">, </w:t>
      </w:r>
      <w:r w:rsidRPr="0091301A">
        <w:rPr>
          <w:rFonts w:eastAsia="Calibri"/>
          <w:sz w:val="24"/>
          <w:szCs w:val="24"/>
          <w:lang w:bidi="en-US"/>
        </w:rPr>
        <w:t>2014</w:t>
      </w:r>
      <w:r w:rsidR="0080533D" w:rsidRPr="0091301A">
        <w:rPr>
          <w:rFonts w:eastAsia="Calibri"/>
          <w:sz w:val="24"/>
          <w:szCs w:val="24"/>
          <w:lang w:val="uk-UA" w:bidi="en-US"/>
        </w:rPr>
        <w:t xml:space="preserve">, </w:t>
      </w:r>
      <w:r w:rsidRPr="0091301A">
        <w:rPr>
          <w:rFonts w:eastAsia="Calibri"/>
          <w:sz w:val="24"/>
          <w:szCs w:val="24"/>
          <w:lang w:bidi="en-US"/>
        </w:rPr>
        <w:t>81(1):</w:t>
      </w:r>
      <w:r w:rsidR="0080533D" w:rsidRPr="0091301A">
        <w:rPr>
          <w:rFonts w:eastAsia="Calibri"/>
          <w:sz w:val="24"/>
          <w:szCs w:val="24"/>
          <w:lang w:val="uk-UA" w:bidi="en-US"/>
        </w:rPr>
        <w:t xml:space="preserve"> </w:t>
      </w:r>
      <w:r w:rsidRPr="0091301A">
        <w:rPr>
          <w:rFonts w:eastAsia="Calibri"/>
          <w:sz w:val="24"/>
          <w:szCs w:val="24"/>
          <w:lang w:bidi="en-US"/>
        </w:rPr>
        <w:t>9</w:t>
      </w:r>
      <w:r w:rsidR="0080533D" w:rsidRPr="0091301A">
        <w:rPr>
          <w:rFonts w:eastAsia="Calibri"/>
          <w:sz w:val="24"/>
          <w:szCs w:val="24"/>
          <w:lang w:val="uk-UA" w:bidi="en-US"/>
        </w:rPr>
        <w:t>–</w:t>
      </w:r>
      <w:r w:rsidRPr="0091301A">
        <w:rPr>
          <w:rFonts w:eastAsia="Calibri"/>
          <w:sz w:val="24"/>
          <w:szCs w:val="24"/>
          <w:lang w:bidi="en-US"/>
        </w:rPr>
        <w:t>14.</w:t>
      </w:r>
    </w:p>
    <w:p w14:paraId="4349AC5C" w14:textId="3D0B4EAA"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Rama Prakasha S, Suresh G, Ivor Peter D</w:t>
      </w:r>
      <w:r w:rsidR="00866F91" w:rsidRPr="0091301A">
        <w:rPr>
          <w:rFonts w:eastAsia="Calibri"/>
          <w:sz w:val="24"/>
          <w:szCs w:val="24"/>
          <w:lang w:bidi="en-US"/>
        </w:rPr>
        <w:t>’</w:t>
      </w:r>
      <w:r w:rsidRPr="0091301A">
        <w:rPr>
          <w:rFonts w:eastAsia="Calibri"/>
          <w:sz w:val="24"/>
          <w:szCs w:val="24"/>
          <w:lang w:bidi="en-US"/>
        </w:rPr>
        <w:t xml:space="preserve">sa, Shobha Shetty S, Ganesh Kumar S, Manamohan Shetty. Public private partnership as a treatment strategy for tuberculosis under DOTS in coastal south India. </w:t>
      </w:r>
      <w:r w:rsidRPr="0091301A">
        <w:rPr>
          <w:rFonts w:eastAsia="Calibri"/>
          <w:i/>
          <w:sz w:val="24"/>
          <w:szCs w:val="24"/>
          <w:lang w:bidi="en-US"/>
        </w:rPr>
        <w:t>Nitte University Journal of Health Science</w:t>
      </w:r>
      <w:r w:rsidR="0005641C" w:rsidRPr="0091301A">
        <w:rPr>
          <w:rFonts w:eastAsia="Calibri"/>
          <w:sz w:val="24"/>
          <w:szCs w:val="24"/>
          <w:lang w:val="uk-UA" w:bidi="en-US"/>
        </w:rPr>
        <w:t xml:space="preserve">, </w:t>
      </w:r>
      <w:r w:rsidRPr="0091301A">
        <w:rPr>
          <w:rFonts w:eastAsia="Calibri"/>
          <w:sz w:val="24"/>
          <w:szCs w:val="24"/>
          <w:lang w:bidi="en-US"/>
        </w:rPr>
        <w:t>2012</w:t>
      </w:r>
      <w:r w:rsidR="0005641C" w:rsidRPr="0091301A">
        <w:rPr>
          <w:rFonts w:eastAsia="Calibri"/>
          <w:sz w:val="24"/>
          <w:szCs w:val="24"/>
          <w:lang w:val="uk-UA" w:bidi="en-US"/>
        </w:rPr>
        <w:t xml:space="preserve">, </w:t>
      </w:r>
      <w:r w:rsidRPr="0091301A">
        <w:rPr>
          <w:rFonts w:eastAsia="Calibri"/>
          <w:sz w:val="24"/>
          <w:szCs w:val="24"/>
          <w:lang w:bidi="en-US"/>
        </w:rPr>
        <w:t>1:</w:t>
      </w:r>
      <w:r w:rsidR="0005641C" w:rsidRPr="0091301A">
        <w:rPr>
          <w:rFonts w:eastAsia="Calibri"/>
          <w:sz w:val="24"/>
          <w:szCs w:val="24"/>
          <w:lang w:val="uk-UA" w:bidi="en-US"/>
        </w:rPr>
        <w:t xml:space="preserve"> </w:t>
      </w:r>
      <w:r w:rsidRPr="0091301A">
        <w:rPr>
          <w:rFonts w:eastAsia="Calibri"/>
          <w:sz w:val="24"/>
          <w:szCs w:val="24"/>
          <w:lang w:bidi="en-US"/>
        </w:rPr>
        <w:t>23</w:t>
      </w:r>
      <w:r w:rsidR="0005641C" w:rsidRPr="0091301A">
        <w:rPr>
          <w:rFonts w:eastAsia="Calibri"/>
          <w:sz w:val="24"/>
          <w:szCs w:val="24"/>
          <w:lang w:val="uk-UA" w:bidi="en-US"/>
        </w:rPr>
        <w:t>–2</w:t>
      </w:r>
      <w:r w:rsidRPr="0091301A">
        <w:rPr>
          <w:rFonts w:eastAsia="Calibri"/>
          <w:sz w:val="24"/>
          <w:szCs w:val="24"/>
          <w:lang w:bidi="en-US"/>
        </w:rPr>
        <w:t>5.</w:t>
      </w:r>
    </w:p>
    <w:p w14:paraId="7C662314" w14:textId="03F82800"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Sarpal SS, Goel NK, Kumar D, Janmeja AK. Treatment outcome among the retreatment tuberculosis (TB) patients under RNTCP in Chandigarh, India. </w:t>
      </w:r>
      <w:r w:rsidRPr="0091301A">
        <w:rPr>
          <w:rFonts w:eastAsia="Calibri"/>
          <w:i/>
          <w:sz w:val="24"/>
          <w:szCs w:val="24"/>
          <w:lang w:bidi="en-US"/>
        </w:rPr>
        <w:t>J Clin Diagn Res</w:t>
      </w:r>
      <w:r w:rsidR="0005641C" w:rsidRPr="0091301A">
        <w:rPr>
          <w:rFonts w:eastAsia="Calibri"/>
          <w:sz w:val="24"/>
          <w:szCs w:val="24"/>
          <w:lang w:val="uk-UA" w:bidi="en-US"/>
        </w:rPr>
        <w:t xml:space="preserve">, </w:t>
      </w:r>
      <w:r w:rsidRPr="0091301A">
        <w:rPr>
          <w:rFonts w:eastAsia="Calibri"/>
          <w:sz w:val="24"/>
          <w:szCs w:val="24"/>
          <w:lang w:bidi="en-US"/>
        </w:rPr>
        <w:t>2014</w:t>
      </w:r>
      <w:r w:rsidR="0005641C" w:rsidRPr="0091301A">
        <w:rPr>
          <w:rFonts w:eastAsia="Calibri"/>
          <w:sz w:val="24"/>
          <w:szCs w:val="24"/>
          <w:lang w:val="uk-UA" w:bidi="en-US"/>
        </w:rPr>
        <w:t xml:space="preserve">, </w:t>
      </w:r>
      <w:r w:rsidRPr="0091301A">
        <w:rPr>
          <w:rFonts w:eastAsia="Calibri"/>
          <w:sz w:val="24"/>
          <w:szCs w:val="24"/>
          <w:lang w:bidi="en-US"/>
        </w:rPr>
        <w:t>8(2):</w:t>
      </w:r>
      <w:r w:rsidR="0005641C" w:rsidRPr="0091301A">
        <w:rPr>
          <w:rFonts w:eastAsia="Calibri"/>
          <w:sz w:val="24"/>
          <w:szCs w:val="24"/>
          <w:lang w:val="uk-UA" w:bidi="en-US"/>
        </w:rPr>
        <w:t xml:space="preserve"> </w:t>
      </w:r>
      <w:r w:rsidRPr="0091301A">
        <w:rPr>
          <w:rFonts w:eastAsia="Calibri"/>
          <w:sz w:val="24"/>
          <w:szCs w:val="24"/>
          <w:lang w:bidi="en-US"/>
        </w:rPr>
        <w:t>53</w:t>
      </w:r>
      <w:r w:rsidR="0005641C" w:rsidRPr="0091301A">
        <w:rPr>
          <w:rFonts w:eastAsia="Calibri"/>
          <w:sz w:val="24"/>
          <w:szCs w:val="24"/>
          <w:lang w:val="uk-UA" w:bidi="en-US"/>
        </w:rPr>
        <w:t>–5</w:t>
      </w:r>
      <w:r w:rsidRPr="0091301A">
        <w:rPr>
          <w:rFonts w:eastAsia="Calibri"/>
          <w:sz w:val="24"/>
          <w:szCs w:val="24"/>
          <w:lang w:bidi="en-US"/>
        </w:rPr>
        <w:t>6.</w:t>
      </w:r>
    </w:p>
    <w:p w14:paraId="755CB86A" w14:textId="4219B4C3"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Sharma S, Sarin R, Khalid UK, Singla N, Sharma PP, Behera D. Te DOTS strategy for treatment of </w:t>
      </w:r>
      <w:r w:rsidR="007A1218" w:rsidRPr="0091301A">
        <w:rPr>
          <w:rFonts w:eastAsia="Calibri"/>
          <w:sz w:val="24"/>
          <w:szCs w:val="24"/>
          <w:lang w:bidi="en-US"/>
        </w:rPr>
        <w:t>pediatric</w:t>
      </w:r>
      <w:r w:rsidRPr="0091301A">
        <w:rPr>
          <w:rFonts w:eastAsia="Calibri"/>
          <w:sz w:val="24"/>
          <w:szCs w:val="24"/>
          <w:lang w:bidi="en-US"/>
        </w:rPr>
        <w:t xml:space="preserve"> pulmonary tuberculosis in South Delhi, India. </w:t>
      </w:r>
      <w:r w:rsidRPr="0091301A">
        <w:rPr>
          <w:rFonts w:eastAsia="Calibri"/>
          <w:i/>
          <w:sz w:val="24"/>
          <w:szCs w:val="24"/>
          <w:lang w:bidi="en-US"/>
        </w:rPr>
        <w:t>Int J Tuberc Lung Dis</w:t>
      </w:r>
      <w:r w:rsidR="0005641C" w:rsidRPr="0091301A">
        <w:rPr>
          <w:rFonts w:eastAsia="Calibri"/>
          <w:sz w:val="24"/>
          <w:szCs w:val="24"/>
          <w:lang w:val="uk-UA" w:bidi="en-US"/>
        </w:rPr>
        <w:t xml:space="preserve">, </w:t>
      </w:r>
      <w:r w:rsidRPr="0091301A">
        <w:rPr>
          <w:rFonts w:eastAsia="Calibri"/>
          <w:sz w:val="24"/>
          <w:szCs w:val="24"/>
          <w:lang w:bidi="en-US"/>
        </w:rPr>
        <w:t>2008</w:t>
      </w:r>
      <w:r w:rsidR="0005641C" w:rsidRPr="0091301A">
        <w:rPr>
          <w:rFonts w:eastAsia="Calibri"/>
          <w:sz w:val="24"/>
          <w:szCs w:val="24"/>
          <w:lang w:val="uk-UA" w:bidi="en-US"/>
        </w:rPr>
        <w:t xml:space="preserve">, </w:t>
      </w:r>
      <w:r w:rsidRPr="0091301A">
        <w:rPr>
          <w:rFonts w:eastAsia="Calibri"/>
          <w:sz w:val="24"/>
          <w:szCs w:val="24"/>
          <w:lang w:bidi="en-US"/>
        </w:rPr>
        <w:t>12(1):</w:t>
      </w:r>
      <w:r w:rsidR="0005641C" w:rsidRPr="0091301A">
        <w:rPr>
          <w:rFonts w:eastAsia="Calibri"/>
          <w:sz w:val="24"/>
          <w:szCs w:val="24"/>
          <w:lang w:val="uk-UA" w:bidi="en-US"/>
        </w:rPr>
        <w:t xml:space="preserve"> </w:t>
      </w:r>
      <w:r w:rsidRPr="0091301A">
        <w:rPr>
          <w:rFonts w:eastAsia="Calibri"/>
          <w:sz w:val="24"/>
          <w:szCs w:val="24"/>
          <w:lang w:bidi="en-US"/>
        </w:rPr>
        <w:t>74</w:t>
      </w:r>
      <w:r w:rsidR="0005641C" w:rsidRPr="0091301A">
        <w:rPr>
          <w:rFonts w:eastAsia="Calibri"/>
          <w:sz w:val="24"/>
          <w:szCs w:val="24"/>
          <w:lang w:val="uk-UA" w:bidi="en-US"/>
        </w:rPr>
        <w:t>–</w:t>
      </w:r>
      <w:r w:rsidRPr="0091301A">
        <w:rPr>
          <w:rFonts w:eastAsia="Calibri"/>
          <w:sz w:val="24"/>
          <w:szCs w:val="24"/>
          <w:lang w:bidi="en-US"/>
        </w:rPr>
        <w:t>80.</w:t>
      </w:r>
    </w:p>
    <w:p w14:paraId="011BA7FB" w14:textId="71F3B42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Sharma SK, Soneja M, Prasad KT, Ranjan S. Clinical </w:t>
      </w:r>
      <w:r w:rsidR="006176F4" w:rsidRPr="0091301A">
        <w:rPr>
          <w:rFonts w:eastAsia="Calibri"/>
          <w:sz w:val="24"/>
          <w:szCs w:val="24"/>
          <w:lang w:bidi="en-US"/>
        </w:rPr>
        <w:t>profile</w:t>
      </w:r>
      <w:r w:rsidRPr="0091301A">
        <w:rPr>
          <w:rFonts w:eastAsia="Calibri"/>
          <w:sz w:val="24"/>
          <w:szCs w:val="24"/>
          <w:lang w:bidi="en-US"/>
        </w:rPr>
        <w:t xml:space="preserve"> &amp; predictors of poor outcome</w:t>
      </w:r>
      <w:r w:rsidR="0043661C" w:rsidRPr="0091301A">
        <w:rPr>
          <w:rFonts w:eastAsia="Calibri"/>
          <w:sz w:val="24"/>
          <w:szCs w:val="24"/>
          <w:lang w:bidi="en-US"/>
        </w:rPr>
        <w:t xml:space="preserve"> </w:t>
      </w:r>
      <w:r w:rsidRPr="0091301A">
        <w:rPr>
          <w:rFonts w:eastAsia="Calibri"/>
          <w:sz w:val="24"/>
          <w:szCs w:val="24"/>
          <w:lang w:bidi="en-US"/>
        </w:rPr>
        <w:t xml:space="preserve">of adult HIV-tuberculosis patients in a tertiary care </w:t>
      </w:r>
      <w:r w:rsidR="007A1218" w:rsidRPr="0091301A">
        <w:rPr>
          <w:rFonts w:eastAsia="Calibri"/>
          <w:sz w:val="24"/>
          <w:szCs w:val="24"/>
          <w:lang w:bidi="en-US"/>
        </w:rPr>
        <w:t>center</w:t>
      </w:r>
      <w:r w:rsidRPr="0091301A">
        <w:rPr>
          <w:rFonts w:eastAsia="Calibri"/>
          <w:sz w:val="24"/>
          <w:szCs w:val="24"/>
          <w:lang w:bidi="en-US"/>
        </w:rPr>
        <w:t xml:space="preserve"> in </w:t>
      </w:r>
      <w:r w:rsidR="007A1218" w:rsidRPr="0091301A">
        <w:rPr>
          <w:rFonts w:eastAsia="Calibri"/>
          <w:sz w:val="24"/>
          <w:szCs w:val="24"/>
          <w:lang w:bidi="en-US"/>
        </w:rPr>
        <w:t>N</w:t>
      </w:r>
      <w:r w:rsidRPr="0091301A">
        <w:rPr>
          <w:rFonts w:eastAsia="Calibri"/>
          <w:sz w:val="24"/>
          <w:szCs w:val="24"/>
          <w:lang w:bidi="en-US"/>
        </w:rPr>
        <w:t xml:space="preserve">orth India. </w:t>
      </w:r>
      <w:r w:rsidRPr="0091301A">
        <w:rPr>
          <w:rFonts w:eastAsia="Calibri"/>
          <w:i/>
          <w:sz w:val="24"/>
          <w:szCs w:val="24"/>
          <w:lang w:bidi="en-US"/>
        </w:rPr>
        <w:t>Indian J Med Res</w:t>
      </w:r>
      <w:r w:rsidR="0005641C" w:rsidRPr="0091301A">
        <w:rPr>
          <w:rFonts w:eastAsia="Calibri"/>
          <w:sz w:val="24"/>
          <w:szCs w:val="24"/>
          <w:lang w:val="uk-UA" w:bidi="en-US"/>
        </w:rPr>
        <w:t xml:space="preserve">, </w:t>
      </w:r>
      <w:r w:rsidRPr="0091301A">
        <w:rPr>
          <w:rFonts w:eastAsia="Calibri"/>
          <w:sz w:val="24"/>
          <w:szCs w:val="24"/>
          <w:lang w:bidi="en-US"/>
        </w:rPr>
        <w:t>2014</w:t>
      </w:r>
      <w:r w:rsidR="0005641C" w:rsidRPr="0091301A">
        <w:rPr>
          <w:rFonts w:eastAsia="Calibri"/>
          <w:sz w:val="24"/>
          <w:szCs w:val="24"/>
          <w:lang w:val="uk-UA" w:bidi="en-US"/>
        </w:rPr>
        <w:t xml:space="preserve">, </w:t>
      </w:r>
      <w:r w:rsidRPr="0091301A">
        <w:rPr>
          <w:rFonts w:eastAsia="Calibri"/>
          <w:sz w:val="24"/>
          <w:szCs w:val="24"/>
          <w:lang w:bidi="en-US"/>
        </w:rPr>
        <w:t>139(1):</w:t>
      </w:r>
      <w:r w:rsidR="0005641C" w:rsidRPr="0091301A">
        <w:rPr>
          <w:rFonts w:eastAsia="Calibri"/>
          <w:sz w:val="24"/>
          <w:szCs w:val="24"/>
          <w:lang w:val="uk-UA" w:bidi="en-US"/>
        </w:rPr>
        <w:t xml:space="preserve"> </w:t>
      </w:r>
      <w:r w:rsidRPr="0091301A">
        <w:rPr>
          <w:rFonts w:eastAsia="Calibri"/>
          <w:sz w:val="24"/>
          <w:szCs w:val="24"/>
          <w:lang w:bidi="en-US"/>
        </w:rPr>
        <w:t>154</w:t>
      </w:r>
      <w:r w:rsidR="0005641C" w:rsidRPr="0091301A">
        <w:rPr>
          <w:rFonts w:eastAsia="Calibri"/>
          <w:sz w:val="24"/>
          <w:szCs w:val="24"/>
          <w:lang w:val="uk-UA" w:bidi="en-US"/>
        </w:rPr>
        <w:t>–1</w:t>
      </w:r>
      <w:r w:rsidRPr="0091301A">
        <w:rPr>
          <w:rFonts w:eastAsia="Calibri"/>
          <w:sz w:val="24"/>
          <w:szCs w:val="24"/>
          <w:lang w:bidi="en-US"/>
        </w:rPr>
        <w:t>60.</w:t>
      </w:r>
    </w:p>
    <w:p w14:paraId="1D080A33" w14:textId="07D1899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Takarinda KC, Harries AD, Srinath S, Mutasa-Apollo T, Sandy C, Mugurungi O. Treatment</w:t>
      </w:r>
      <w:r w:rsidR="006176F4" w:rsidRPr="0091301A">
        <w:rPr>
          <w:rFonts w:eastAsia="Calibri"/>
          <w:sz w:val="24"/>
          <w:szCs w:val="24"/>
          <w:lang w:bidi="en-US"/>
        </w:rPr>
        <w:t xml:space="preserve"> </w:t>
      </w:r>
      <w:r w:rsidRPr="0091301A">
        <w:rPr>
          <w:rFonts w:eastAsia="Calibri"/>
          <w:sz w:val="24"/>
          <w:szCs w:val="24"/>
          <w:lang w:bidi="en-US"/>
        </w:rPr>
        <w:t>outcomes of adult patients with recurrent tuberculosis in relation to HIV status in Zimbabwe: a</w:t>
      </w:r>
      <w:r w:rsidR="006176F4" w:rsidRPr="0091301A">
        <w:rPr>
          <w:rFonts w:eastAsia="Calibri"/>
          <w:sz w:val="24"/>
          <w:szCs w:val="24"/>
          <w:lang w:bidi="en-US"/>
        </w:rPr>
        <w:t xml:space="preserve"> </w:t>
      </w:r>
      <w:r w:rsidRPr="0091301A">
        <w:rPr>
          <w:rFonts w:eastAsia="Calibri"/>
          <w:sz w:val="24"/>
          <w:szCs w:val="24"/>
          <w:lang w:bidi="en-US"/>
        </w:rPr>
        <w:t xml:space="preserve">retrospective record review. </w:t>
      </w:r>
      <w:r w:rsidRPr="0091301A">
        <w:rPr>
          <w:rFonts w:eastAsia="Calibri"/>
          <w:i/>
          <w:sz w:val="24"/>
          <w:szCs w:val="24"/>
          <w:lang w:bidi="en-US"/>
        </w:rPr>
        <w:t>BMC Public Health</w:t>
      </w:r>
      <w:r w:rsidR="0005641C" w:rsidRPr="0091301A">
        <w:rPr>
          <w:rFonts w:eastAsia="Calibri"/>
          <w:sz w:val="24"/>
          <w:szCs w:val="24"/>
          <w:lang w:val="uk-UA" w:bidi="en-US"/>
        </w:rPr>
        <w:t xml:space="preserve">, </w:t>
      </w:r>
      <w:r w:rsidRPr="0091301A">
        <w:rPr>
          <w:rFonts w:eastAsia="Calibri"/>
          <w:sz w:val="24"/>
          <w:szCs w:val="24"/>
          <w:lang w:bidi="en-US"/>
        </w:rPr>
        <w:t>2012</w:t>
      </w:r>
      <w:r w:rsidR="0005641C" w:rsidRPr="0091301A">
        <w:rPr>
          <w:rFonts w:eastAsia="Calibri"/>
          <w:sz w:val="24"/>
          <w:szCs w:val="24"/>
          <w:lang w:val="uk-UA" w:bidi="en-US"/>
        </w:rPr>
        <w:t xml:space="preserve">, </w:t>
      </w:r>
      <w:r w:rsidRPr="0091301A">
        <w:rPr>
          <w:rFonts w:eastAsia="Calibri"/>
          <w:sz w:val="24"/>
          <w:szCs w:val="24"/>
          <w:lang w:bidi="en-US"/>
        </w:rPr>
        <w:t>13</w:t>
      </w:r>
      <w:r w:rsidR="0005641C" w:rsidRPr="0091301A">
        <w:rPr>
          <w:rFonts w:eastAsia="Calibri"/>
          <w:sz w:val="24"/>
          <w:szCs w:val="24"/>
          <w:lang w:val="uk-UA" w:bidi="en-US"/>
        </w:rPr>
        <w:t xml:space="preserve"> (</w:t>
      </w:r>
      <w:r w:rsidRPr="0091301A">
        <w:rPr>
          <w:rFonts w:eastAsia="Calibri"/>
          <w:sz w:val="24"/>
          <w:szCs w:val="24"/>
          <w:lang w:bidi="en-US"/>
        </w:rPr>
        <w:t>12</w:t>
      </w:r>
      <w:r w:rsidR="0005641C" w:rsidRPr="0091301A">
        <w:rPr>
          <w:rFonts w:eastAsia="Calibri"/>
          <w:sz w:val="24"/>
          <w:szCs w:val="24"/>
          <w:lang w:val="uk-UA" w:bidi="en-US"/>
        </w:rPr>
        <w:t>)</w:t>
      </w:r>
      <w:r w:rsidRPr="0091301A">
        <w:rPr>
          <w:rFonts w:eastAsia="Calibri"/>
          <w:sz w:val="24"/>
          <w:szCs w:val="24"/>
          <w:lang w:bidi="en-US"/>
        </w:rPr>
        <w:t>:</w:t>
      </w:r>
      <w:r w:rsidR="0005641C" w:rsidRPr="0091301A">
        <w:rPr>
          <w:rFonts w:eastAsia="Calibri"/>
          <w:sz w:val="24"/>
          <w:szCs w:val="24"/>
          <w:lang w:val="uk-UA" w:bidi="en-US"/>
        </w:rPr>
        <w:t xml:space="preserve"> </w:t>
      </w:r>
      <w:r w:rsidRPr="0091301A">
        <w:rPr>
          <w:rFonts w:eastAsia="Calibri"/>
          <w:sz w:val="24"/>
          <w:szCs w:val="24"/>
          <w:lang w:bidi="en-US"/>
        </w:rPr>
        <w:t>124.</w:t>
      </w:r>
    </w:p>
    <w:p w14:paraId="587BFAFA" w14:textId="1450AD1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Wahome E, Makori L, Gikera M, Wafula J, Chakaya J, Edginton ME, Kumar AM. Tuberculosis</w:t>
      </w:r>
      <w:r w:rsidR="006176F4" w:rsidRPr="0091301A">
        <w:rPr>
          <w:rFonts w:eastAsia="Calibri"/>
          <w:sz w:val="24"/>
          <w:szCs w:val="24"/>
          <w:lang w:bidi="en-US"/>
        </w:rPr>
        <w:t xml:space="preserve"> </w:t>
      </w:r>
      <w:r w:rsidRPr="0091301A">
        <w:rPr>
          <w:rFonts w:eastAsia="Calibri"/>
          <w:sz w:val="24"/>
          <w:szCs w:val="24"/>
          <w:lang w:bidi="en-US"/>
        </w:rPr>
        <w:t>treatment outcomes among hospital workers at a public teaching and national referral hospital in</w:t>
      </w:r>
      <w:r w:rsidR="006176F4" w:rsidRPr="0091301A">
        <w:rPr>
          <w:rFonts w:eastAsia="Calibri"/>
          <w:sz w:val="24"/>
          <w:szCs w:val="24"/>
          <w:lang w:bidi="en-US"/>
        </w:rPr>
        <w:t xml:space="preserve"> </w:t>
      </w:r>
      <w:r w:rsidRPr="0091301A">
        <w:rPr>
          <w:rFonts w:eastAsia="Calibri"/>
          <w:sz w:val="24"/>
          <w:szCs w:val="24"/>
          <w:lang w:bidi="en-US"/>
        </w:rPr>
        <w:t xml:space="preserve">Kenya. </w:t>
      </w:r>
      <w:r w:rsidRPr="0091301A">
        <w:rPr>
          <w:rFonts w:eastAsia="Calibri"/>
          <w:i/>
          <w:sz w:val="24"/>
          <w:szCs w:val="24"/>
          <w:lang w:bidi="en-US"/>
        </w:rPr>
        <w:t>Public Health Action</w:t>
      </w:r>
      <w:r w:rsidR="0005641C" w:rsidRPr="0091301A">
        <w:rPr>
          <w:rFonts w:eastAsia="Calibri"/>
          <w:sz w:val="24"/>
          <w:szCs w:val="24"/>
          <w:lang w:val="uk-UA" w:bidi="en-US"/>
        </w:rPr>
        <w:t xml:space="preserve">, </w:t>
      </w:r>
      <w:r w:rsidRPr="0091301A">
        <w:rPr>
          <w:rFonts w:eastAsia="Calibri"/>
          <w:sz w:val="24"/>
          <w:szCs w:val="24"/>
          <w:lang w:bidi="en-US"/>
        </w:rPr>
        <w:t>2013</w:t>
      </w:r>
      <w:r w:rsidR="0005641C" w:rsidRPr="0091301A">
        <w:rPr>
          <w:rFonts w:eastAsia="Calibri"/>
          <w:sz w:val="24"/>
          <w:szCs w:val="24"/>
          <w:lang w:val="uk-UA" w:bidi="en-US"/>
        </w:rPr>
        <w:t xml:space="preserve">, </w:t>
      </w:r>
      <w:r w:rsidRPr="0091301A">
        <w:rPr>
          <w:rFonts w:eastAsia="Calibri"/>
          <w:sz w:val="24"/>
          <w:szCs w:val="24"/>
          <w:lang w:bidi="en-US"/>
        </w:rPr>
        <w:t>3(4):</w:t>
      </w:r>
      <w:r w:rsidR="0005641C" w:rsidRPr="0091301A">
        <w:rPr>
          <w:rFonts w:eastAsia="Calibri"/>
          <w:sz w:val="24"/>
          <w:szCs w:val="24"/>
          <w:lang w:val="uk-UA" w:bidi="en-US"/>
        </w:rPr>
        <w:t xml:space="preserve"> </w:t>
      </w:r>
      <w:r w:rsidRPr="0091301A">
        <w:rPr>
          <w:rFonts w:eastAsia="Calibri"/>
          <w:sz w:val="24"/>
          <w:szCs w:val="24"/>
          <w:lang w:bidi="en-US"/>
        </w:rPr>
        <w:t>323</w:t>
      </w:r>
      <w:r w:rsidR="0005641C" w:rsidRPr="0091301A">
        <w:rPr>
          <w:rFonts w:eastAsia="Calibri"/>
          <w:sz w:val="24"/>
          <w:szCs w:val="24"/>
          <w:lang w:val="uk-UA" w:bidi="en-US"/>
        </w:rPr>
        <w:t>–32</w:t>
      </w:r>
      <w:r w:rsidRPr="0091301A">
        <w:rPr>
          <w:rFonts w:eastAsia="Calibri"/>
          <w:sz w:val="24"/>
          <w:szCs w:val="24"/>
          <w:lang w:bidi="en-US"/>
        </w:rPr>
        <w:t>7.</w:t>
      </w:r>
    </w:p>
    <w:p w14:paraId="275833DB" w14:textId="50C5D87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Yoshiyama T, Shrestha B, Maharjan B. Risk of relapse and failure afer retreatment with the</w:t>
      </w:r>
      <w:r w:rsidR="006176F4" w:rsidRPr="0091301A">
        <w:rPr>
          <w:rFonts w:eastAsia="Calibri"/>
          <w:sz w:val="24"/>
          <w:szCs w:val="24"/>
          <w:lang w:bidi="en-US"/>
        </w:rPr>
        <w:t xml:space="preserve"> </w:t>
      </w:r>
      <w:r w:rsidRPr="0091301A">
        <w:rPr>
          <w:rFonts w:eastAsia="Calibri"/>
          <w:sz w:val="24"/>
          <w:szCs w:val="24"/>
          <w:lang w:bidi="en-US"/>
        </w:rPr>
        <w:t xml:space="preserve">Category II regimen in Nepal.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2010</w:t>
      </w:r>
      <w:r w:rsidR="007835EB" w:rsidRPr="0091301A">
        <w:rPr>
          <w:rFonts w:eastAsia="Calibri"/>
          <w:sz w:val="24"/>
          <w:szCs w:val="24"/>
          <w:lang w:val="uk-UA" w:bidi="en-US"/>
        </w:rPr>
        <w:t xml:space="preserve">, </w:t>
      </w:r>
      <w:r w:rsidRPr="0091301A">
        <w:rPr>
          <w:rFonts w:eastAsia="Calibri"/>
          <w:sz w:val="24"/>
          <w:szCs w:val="24"/>
          <w:lang w:bidi="en-US"/>
        </w:rPr>
        <w:t>14(11):</w:t>
      </w:r>
      <w:r w:rsidR="007835EB" w:rsidRPr="0091301A">
        <w:rPr>
          <w:rFonts w:eastAsia="Calibri"/>
          <w:sz w:val="24"/>
          <w:szCs w:val="24"/>
          <w:lang w:val="uk-UA" w:bidi="en-US"/>
        </w:rPr>
        <w:t xml:space="preserve"> </w:t>
      </w:r>
      <w:r w:rsidRPr="0091301A">
        <w:rPr>
          <w:rFonts w:eastAsia="Calibri"/>
          <w:sz w:val="24"/>
          <w:szCs w:val="24"/>
          <w:lang w:bidi="en-US"/>
        </w:rPr>
        <w:t>1418</w:t>
      </w:r>
      <w:r w:rsidR="007835EB" w:rsidRPr="0091301A">
        <w:rPr>
          <w:rFonts w:eastAsia="Calibri"/>
          <w:sz w:val="24"/>
          <w:szCs w:val="24"/>
          <w:lang w:val="uk-UA" w:bidi="en-US"/>
        </w:rPr>
        <w:t>–14</w:t>
      </w:r>
      <w:r w:rsidRPr="0091301A">
        <w:rPr>
          <w:rFonts w:eastAsia="Calibri"/>
          <w:sz w:val="24"/>
          <w:szCs w:val="24"/>
          <w:lang w:bidi="en-US"/>
        </w:rPr>
        <w:t>23</w:t>
      </w:r>
    </w:p>
    <w:p w14:paraId="7DCA316C" w14:textId="34F4292C"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Menzies D, Benedetti A, Paydar A, Royce S, Madhukar P, Burman W</w:t>
      </w:r>
      <w:r w:rsidR="00E90AEB" w:rsidRPr="0091301A">
        <w:rPr>
          <w:rFonts w:eastAsia="Calibri"/>
          <w:sz w:val="24"/>
          <w:szCs w:val="24"/>
          <w:lang w:bidi="en-US"/>
        </w:rPr>
        <w:t xml:space="preserve"> et al</w:t>
      </w:r>
      <w:r w:rsidRPr="0091301A">
        <w:rPr>
          <w:rFonts w:eastAsia="Calibri"/>
          <w:sz w:val="24"/>
          <w:szCs w:val="24"/>
          <w:lang w:bidi="en-US"/>
        </w:rPr>
        <w:t xml:space="preserve">. Standardized treatment of active tuberculosis in patients with previous treatment and/or with mono-resistance to isoniazid: a systematic review and meta-analysis. </w:t>
      </w:r>
      <w:r w:rsidRPr="0091301A">
        <w:rPr>
          <w:rFonts w:eastAsia="Calibri"/>
          <w:i/>
          <w:sz w:val="24"/>
          <w:szCs w:val="24"/>
          <w:lang w:bidi="en-US"/>
        </w:rPr>
        <w:t>PLoS Med</w:t>
      </w:r>
      <w:r w:rsidR="007835EB" w:rsidRPr="0091301A">
        <w:rPr>
          <w:rFonts w:eastAsia="Calibri"/>
          <w:sz w:val="24"/>
          <w:szCs w:val="24"/>
          <w:lang w:val="uk-UA" w:bidi="en-US"/>
        </w:rPr>
        <w:t xml:space="preserve">, </w:t>
      </w:r>
      <w:r w:rsidRPr="0091301A">
        <w:rPr>
          <w:rFonts w:eastAsia="Calibri"/>
          <w:sz w:val="24"/>
          <w:szCs w:val="24"/>
          <w:lang w:bidi="en-US"/>
        </w:rPr>
        <w:t>2009</w:t>
      </w:r>
      <w:r w:rsidR="007835EB" w:rsidRPr="0091301A">
        <w:rPr>
          <w:rFonts w:eastAsia="Calibri"/>
          <w:sz w:val="24"/>
          <w:szCs w:val="24"/>
          <w:lang w:val="uk-UA" w:bidi="en-US"/>
        </w:rPr>
        <w:t xml:space="preserve">, </w:t>
      </w:r>
      <w:r w:rsidRPr="0091301A">
        <w:rPr>
          <w:rFonts w:eastAsia="Calibri"/>
          <w:sz w:val="24"/>
          <w:szCs w:val="24"/>
          <w:lang w:bidi="en-US"/>
        </w:rPr>
        <w:t>6(9):</w:t>
      </w:r>
      <w:r w:rsidR="007835EB" w:rsidRPr="0091301A">
        <w:rPr>
          <w:rFonts w:eastAsia="Calibri"/>
          <w:sz w:val="24"/>
          <w:szCs w:val="24"/>
          <w:lang w:val="uk-UA" w:bidi="en-US"/>
        </w:rPr>
        <w:t xml:space="preserve"> </w:t>
      </w:r>
      <w:r w:rsidRPr="0091301A">
        <w:rPr>
          <w:rFonts w:eastAsia="Calibri"/>
          <w:sz w:val="24"/>
          <w:szCs w:val="24"/>
          <w:lang w:bidi="en-US"/>
        </w:rPr>
        <w:t>e1000150.</w:t>
      </w:r>
    </w:p>
    <w:p w14:paraId="50D6E668" w14:textId="360EAA0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Gegia M, Winters N, Benedetti A, van Soolingen D, Menzies D. Treatment of isoniazid-resistant</w:t>
      </w:r>
      <w:r w:rsidR="006176F4" w:rsidRPr="0091301A">
        <w:rPr>
          <w:rFonts w:eastAsia="Calibri"/>
          <w:sz w:val="24"/>
          <w:szCs w:val="24"/>
          <w:lang w:bidi="en-US"/>
        </w:rPr>
        <w:t xml:space="preserve"> </w:t>
      </w:r>
      <w:r w:rsidRPr="0091301A">
        <w:rPr>
          <w:rFonts w:eastAsia="Calibri"/>
          <w:sz w:val="24"/>
          <w:szCs w:val="24"/>
          <w:lang w:bidi="en-US"/>
        </w:rPr>
        <w:t xml:space="preserve">tuberculosis with </w:t>
      </w:r>
      <w:r w:rsidR="007A1218" w:rsidRPr="0091301A">
        <w:rPr>
          <w:rFonts w:eastAsia="Calibri"/>
          <w:sz w:val="24"/>
          <w:szCs w:val="24"/>
          <w:lang w:bidi="en-US"/>
        </w:rPr>
        <w:t>first</w:t>
      </w:r>
      <w:r w:rsidRPr="0091301A">
        <w:rPr>
          <w:rFonts w:eastAsia="Calibri"/>
          <w:sz w:val="24"/>
          <w:szCs w:val="24"/>
          <w:lang w:bidi="en-US"/>
        </w:rPr>
        <w:t xml:space="preserve">-line drugs: a systematic review and meta-analysis. </w:t>
      </w:r>
      <w:r w:rsidRPr="0091301A">
        <w:rPr>
          <w:rFonts w:eastAsia="Calibri"/>
          <w:i/>
          <w:sz w:val="24"/>
          <w:szCs w:val="24"/>
          <w:lang w:bidi="en-US"/>
        </w:rPr>
        <w:t>Lancet Infect Dis</w:t>
      </w:r>
      <w:r w:rsidR="007835EB" w:rsidRPr="0091301A">
        <w:rPr>
          <w:rFonts w:eastAsia="Calibri"/>
          <w:sz w:val="24"/>
          <w:szCs w:val="24"/>
          <w:lang w:val="uk-UA" w:bidi="en-US"/>
        </w:rPr>
        <w:t xml:space="preserve">, </w:t>
      </w:r>
      <w:r w:rsidR="007835EB" w:rsidRPr="0091301A">
        <w:rPr>
          <w:rFonts w:eastAsia="Calibri"/>
          <w:sz w:val="24"/>
          <w:szCs w:val="24"/>
          <w:lang w:bidi="en-US"/>
        </w:rPr>
        <w:t>2017</w:t>
      </w:r>
      <w:r w:rsidR="007835EB" w:rsidRPr="0091301A">
        <w:rPr>
          <w:rFonts w:eastAsia="Calibri"/>
          <w:sz w:val="24"/>
          <w:szCs w:val="24"/>
          <w:lang w:val="uk-UA" w:bidi="en-US"/>
        </w:rPr>
        <w:t xml:space="preserve">, </w:t>
      </w:r>
      <w:r w:rsidR="007835EB" w:rsidRPr="0091301A">
        <w:rPr>
          <w:rFonts w:eastAsia="Calibri"/>
          <w:sz w:val="24"/>
          <w:szCs w:val="24"/>
          <w:lang w:bidi="en-US"/>
        </w:rPr>
        <w:t>17(2):</w:t>
      </w:r>
      <w:r w:rsidR="007835EB" w:rsidRPr="0091301A">
        <w:rPr>
          <w:rFonts w:eastAsia="Calibri"/>
          <w:sz w:val="24"/>
          <w:szCs w:val="24"/>
          <w:lang w:val="uk-UA" w:bidi="en-US"/>
        </w:rPr>
        <w:t xml:space="preserve"> </w:t>
      </w:r>
      <w:r w:rsidR="007835EB" w:rsidRPr="0091301A">
        <w:rPr>
          <w:rFonts w:eastAsia="Calibri"/>
          <w:sz w:val="24"/>
          <w:szCs w:val="24"/>
          <w:lang w:bidi="en-US"/>
        </w:rPr>
        <w:t>223</w:t>
      </w:r>
      <w:r w:rsidR="007835EB" w:rsidRPr="0091301A">
        <w:rPr>
          <w:rFonts w:eastAsia="Calibri"/>
          <w:sz w:val="24"/>
          <w:szCs w:val="24"/>
          <w:lang w:val="uk-UA" w:bidi="en-US"/>
        </w:rPr>
        <w:t>–</w:t>
      </w:r>
      <w:r w:rsidR="007835EB" w:rsidRPr="0091301A">
        <w:rPr>
          <w:rFonts w:eastAsia="Calibri"/>
          <w:sz w:val="24"/>
          <w:szCs w:val="24"/>
          <w:lang w:bidi="en-US"/>
        </w:rPr>
        <w:t>234.</w:t>
      </w:r>
    </w:p>
    <w:p w14:paraId="5F520C74" w14:textId="783BF70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Guyatt GH, Schünemann HJ, Djulbegovic B, Akl EA. Guideline panels should not GRADE good</w:t>
      </w:r>
      <w:r w:rsidR="006176F4" w:rsidRPr="0091301A">
        <w:rPr>
          <w:rFonts w:eastAsia="Calibri"/>
          <w:sz w:val="24"/>
          <w:szCs w:val="24"/>
          <w:lang w:bidi="en-US"/>
        </w:rPr>
        <w:t xml:space="preserve"> </w:t>
      </w:r>
      <w:r w:rsidRPr="0091301A">
        <w:rPr>
          <w:rFonts w:eastAsia="Calibri"/>
          <w:sz w:val="24"/>
          <w:szCs w:val="24"/>
          <w:lang w:bidi="en-US"/>
        </w:rPr>
        <w:t xml:space="preserve">practice statements. </w:t>
      </w:r>
      <w:r w:rsidRPr="0091301A">
        <w:rPr>
          <w:rFonts w:eastAsia="Calibri"/>
          <w:i/>
          <w:sz w:val="24"/>
          <w:szCs w:val="24"/>
          <w:lang w:bidi="en-US"/>
        </w:rPr>
        <w:t>J Clin Epidemiol</w:t>
      </w:r>
      <w:r w:rsidR="007835EB" w:rsidRPr="0091301A">
        <w:rPr>
          <w:rFonts w:eastAsia="Calibri"/>
          <w:sz w:val="24"/>
          <w:szCs w:val="24"/>
          <w:lang w:val="uk-UA" w:bidi="en-US"/>
        </w:rPr>
        <w:t xml:space="preserve">, </w:t>
      </w:r>
      <w:r w:rsidRPr="0091301A">
        <w:rPr>
          <w:rFonts w:eastAsia="Calibri"/>
          <w:sz w:val="24"/>
          <w:szCs w:val="24"/>
          <w:lang w:bidi="en-US"/>
        </w:rPr>
        <w:t>2015</w:t>
      </w:r>
      <w:r w:rsidR="007835EB" w:rsidRPr="0091301A">
        <w:rPr>
          <w:rFonts w:eastAsia="Calibri"/>
          <w:sz w:val="24"/>
          <w:szCs w:val="24"/>
          <w:lang w:val="uk-UA" w:bidi="en-US"/>
        </w:rPr>
        <w:t xml:space="preserve">, </w:t>
      </w:r>
      <w:r w:rsidRPr="0091301A">
        <w:rPr>
          <w:rFonts w:eastAsia="Calibri"/>
          <w:sz w:val="24"/>
          <w:szCs w:val="24"/>
          <w:lang w:bidi="en-US"/>
        </w:rPr>
        <w:t>68(5):</w:t>
      </w:r>
      <w:r w:rsidR="007835EB" w:rsidRPr="0091301A">
        <w:rPr>
          <w:rFonts w:eastAsia="Calibri"/>
          <w:sz w:val="24"/>
          <w:szCs w:val="24"/>
          <w:lang w:val="uk-UA" w:bidi="en-US"/>
        </w:rPr>
        <w:t xml:space="preserve"> </w:t>
      </w:r>
      <w:r w:rsidRPr="0091301A">
        <w:rPr>
          <w:rFonts w:eastAsia="Calibri"/>
          <w:sz w:val="24"/>
          <w:szCs w:val="24"/>
          <w:lang w:bidi="en-US"/>
        </w:rPr>
        <w:t>597</w:t>
      </w:r>
      <w:r w:rsidR="007835EB" w:rsidRPr="0091301A">
        <w:rPr>
          <w:rFonts w:eastAsia="Calibri"/>
          <w:sz w:val="24"/>
          <w:szCs w:val="24"/>
          <w:lang w:val="uk-UA" w:bidi="en-US"/>
        </w:rPr>
        <w:t>–</w:t>
      </w:r>
      <w:r w:rsidRPr="0091301A">
        <w:rPr>
          <w:rFonts w:eastAsia="Calibri"/>
          <w:sz w:val="24"/>
          <w:szCs w:val="24"/>
          <w:lang w:bidi="en-US"/>
        </w:rPr>
        <w:t xml:space="preserve">600. </w:t>
      </w:r>
    </w:p>
    <w:p w14:paraId="69B4B4D3" w14:textId="192E31F6"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Bayer R, Wilkinson D. Directly observed therapy for tuberculosis: history of an idea. </w:t>
      </w:r>
      <w:r w:rsidRPr="0091301A">
        <w:rPr>
          <w:rFonts w:eastAsia="Calibri"/>
          <w:i/>
          <w:sz w:val="24"/>
          <w:szCs w:val="24"/>
          <w:lang w:bidi="en-US"/>
        </w:rPr>
        <w:t>Lancet</w:t>
      </w:r>
      <w:r w:rsidR="007835EB" w:rsidRPr="0091301A">
        <w:rPr>
          <w:rFonts w:eastAsia="Calibri"/>
          <w:sz w:val="24"/>
          <w:szCs w:val="24"/>
          <w:lang w:val="uk-UA" w:bidi="en-US"/>
        </w:rPr>
        <w:t xml:space="preserve">, </w:t>
      </w:r>
      <w:r w:rsidRPr="0091301A">
        <w:rPr>
          <w:rFonts w:eastAsia="Calibri"/>
          <w:sz w:val="24"/>
          <w:szCs w:val="24"/>
          <w:lang w:bidi="en-US"/>
        </w:rPr>
        <w:t>1995</w:t>
      </w:r>
      <w:r w:rsidR="007835EB" w:rsidRPr="0091301A">
        <w:rPr>
          <w:rFonts w:eastAsia="Calibri"/>
          <w:sz w:val="24"/>
          <w:szCs w:val="24"/>
          <w:lang w:val="uk-UA" w:bidi="en-US"/>
        </w:rPr>
        <w:t xml:space="preserve">, </w:t>
      </w:r>
      <w:r w:rsidRPr="0091301A">
        <w:rPr>
          <w:rFonts w:eastAsia="Calibri"/>
          <w:sz w:val="24"/>
          <w:szCs w:val="24"/>
          <w:lang w:bidi="en-US"/>
        </w:rPr>
        <w:t>345(8964):</w:t>
      </w:r>
      <w:r w:rsidR="007835EB" w:rsidRPr="0091301A">
        <w:rPr>
          <w:rFonts w:eastAsia="Calibri"/>
          <w:sz w:val="24"/>
          <w:szCs w:val="24"/>
          <w:lang w:val="uk-UA" w:bidi="en-US"/>
        </w:rPr>
        <w:t xml:space="preserve"> </w:t>
      </w:r>
      <w:r w:rsidRPr="0091301A">
        <w:rPr>
          <w:rFonts w:eastAsia="Calibri"/>
          <w:sz w:val="24"/>
          <w:szCs w:val="24"/>
          <w:lang w:bidi="en-US"/>
        </w:rPr>
        <w:t>1545–</w:t>
      </w:r>
      <w:r w:rsidR="007835EB" w:rsidRPr="0091301A">
        <w:rPr>
          <w:rFonts w:eastAsia="Calibri"/>
          <w:sz w:val="24"/>
          <w:szCs w:val="24"/>
          <w:lang w:val="uk-UA" w:bidi="en-US"/>
        </w:rPr>
        <w:t>154</w:t>
      </w:r>
      <w:r w:rsidRPr="0091301A">
        <w:rPr>
          <w:rFonts w:eastAsia="Calibri"/>
          <w:sz w:val="24"/>
          <w:szCs w:val="24"/>
          <w:lang w:bidi="en-US"/>
        </w:rPr>
        <w:t>8.</w:t>
      </w:r>
    </w:p>
    <w:p w14:paraId="5489F810" w14:textId="58FE1E9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Kamolratanakul P, Sawert H, Lertmaharit S, Kasetjaroen Y, Akksilp S, Tulaporn C</w:t>
      </w:r>
      <w:r w:rsidR="00E90AEB" w:rsidRPr="0091301A">
        <w:rPr>
          <w:rFonts w:eastAsia="Calibri"/>
          <w:sz w:val="24"/>
          <w:szCs w:val="24"/>
          <w:lang w:bidi="en-US"/>
        </w:rPr>
        <w:t xml:space="preserve"> et al</w:t>
      </w:r>
      <w:r w:rsidRPr="0091301A">
        <w:rPr>
          <w:rFonts w:eastAsia="Calibri"/>
          <w:sz w:val="24"/>
          <w:szCs w:val="24"/>
          <w:lang w:bidi="en-US"/>
        </w:rPr>
        <w:t>.</w:t>
      </w:r>
      <w:r w:rsidR="0043661C" w:rsidRPr="0091301A">
        <w:rPr>
          <w:rFonts w:eastAsia="Calibri"/>
          <w:sz w:val="24"/>
          <w:szCs w:val="24"/>
          <w:lang w:bidi="en-US"/>
        </w:rPr>
        <w:t xml:space="preserve"> </w:t>
      </w:r>
      <w:r w:rsidRPr="0091301A">
        <w:rPr>
          <w:rFonts w:eastAsia="Calibri"/>
          <w:sz w:val="24"/>
          <w:szCs w:val="24"/>
          <w:lang w:bidi="en-US"/>
        </w:rPr>
        <w:t>Randomized controlled trial of directly observed treatment (DOT) for patients with pulmonary</w:t>
      </w:r>
      <w:r w:rsidR="0043661C" w:rsidRPr="0091301A">
        <w:rPr>
          <w:rFonts w:eastAsia="Calibri"/>
          <w:sz w:val="24"/>
          <w:szCs w:val="24"/>
          <w:lang w:bidi="en-US"/>
        </w:rPr>
        <w:t xml:space="preserve"> </w:t>
      </w:r>
      <w:r w:rsidRPr="0091301A">
        <w:rPr>
          <w:rFonts w:eastAsia="Calibri"/>
          <w:sz w:val="24"/>
          <w:szCs w:val="24"/>
          <w:lang w:bidi="en-US"/>
        </w:rPr>
        <w:t xml:space="preserve">tuberculosis in </w:t>
      </w:r>
      <w:r w:rsidR="007A1218" w:rsidRPr="0091301A">
        <w:rPr>
          <w:rFonts w:eastAsia="Calibri"/>
          <w:sz w:val="24"/>
          <w:szCs w:val="24"/>
          <w:lang w:bidi="en-US"/>
        </w:rPr>
        <w:t>Thailand</w:t>
      </w:r>
      <w:r w:rsidRPr="0091301A">
        <w:rPr>
          <w:rFonts w:eastAsia="Calibri"/>
          <w:sz w:val="24"/>
          <w:szCs w:val="24"/>
          <w:lang w:bidi="en-US"/>
        </w:rPr>
        <w:t xml:space="preserve">. </w:t>
      </w:r>
      <w:r w:rsidRPr="0091301A">
        <w:rPr>
          <w:rFonts w:eastAsia="Calibri"/>
          <w:i/>
          <w:sz w:val="24"/>
          <w:szCs w:val="24"/>
          <w:lang w:bidi="en-US"/>
        </w:rPr>
        <w:t>Trans R Soc Trop Med Hyg</w:t>
      </w:r>
      <w:r w:rsidR="007835EB" w:rsidRPr="0091301A">
        <w:rPr>
          <w:rFonts w:eastAsia="Calibri"/>
          <w:sz w:val="24"/>
          <w:szCs w:val="24"/>
          <w:lang w:val="uk-UA" w:bidi="en-US"/>
        </w:rPr>
        <w:t xml:space="preserve">, </w:t>
      </w:r>
      <w:r w:rsidRPr="0091301A">
        <w:rPr>
          <w:rFonts w:eastAsia="Calibri"/>
          <w:sz w:val="24"/>
          <w:szCs w:val="24"/>
          <w:lang w:bidi="en-US"/>
        </w:rPr>
        <w:t>1999</w:t>
      </w:r>
      <w:r w:rsidR="007835EB" w:rsidRPr="0091301A">
        <w:rPr>
          <w:rFonts w:eastAsia="Calibri"/>
          <w:sz w:val="24"/>
          <w:szCs w:val="24"/>
          <w:lang w:val="uk-UA" w:bidi="en-US"/>
        </w:rPr>
        <w:t xml:space="preserve">, </w:t>
      </w:r>
      <w:r w:rsidRPr="0091301A">
        <w:rPr>
          <w:rFonts w:eastAsia="Calibri"/>
          <w:sz w:val="24"/>
          <w:szCs w:val="24"/>
          <w:lang w:bidi="en-US"/>
        </w:rPr>
        <w:t>(5):</w:t>
      </w:r>
      <w:r w:rsidR="007835EB" w:rsidRPr="0091301A">
        <w:rPr>
          <w:rFonts w:eastAsia="Calibri"/>
          <w:sz w:val="24"/>
          <w:szCs w:val="24"/>
          <w:lang w:val="uk-UA" w:bidi="en-US"/>
        </w:rPr>
        <w:t xml:space="preserve"> </w:t>
      </w:r>
      <w:r w:rsidRPr="0091301A">
        <w:rPr>
          <w:rFonts w:eastAsia="Calibri"/>
          <w:sz w:val="24"/>
          <w:szCs w:val="24"/>
          <w:lang w:bidi="en-US"/>
        </w:rPr>
        <w:t>552–</w:t>
      </w:r>
      <w:r w:rsidR="007835EB" w:rsidRPr="0091301A">
        <w:rPr>
          <w:rFonts w:eastAsia="Calibri"/>
          <w:sz w:val="24"/>
          <w:szCs w:val="24"/>
          <w:lang w:val="uk-UA" w:bidi="en-US"/>
        </w:rPr>
        <w:t>55</w:t>
      </w:r>
      <w:r w:rsidRPr="0091301A">
        <w:rPr>
          <w:rFonts w:eastAsia="Calibri"/>
          <w:sz w:val="24"/>
          <w:szCs w:val="24"/>
          <w:lang w:bidi="en-US"/>
        </w:rPr>
        <w:t>7.</w:t>
      </w:r>
    </w:p>
    <w:p w14:paraId="4BFE6FDA" w14:textId="139A601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MacIntyre CR, Goebel K, Brown G V, Skull S, Starr M, Fullinfaw RO. A </w:t>
      </w:r>
      <w:r w:rsidR="007A1218" w:rsidRPr="0091301A">
        <w:rPr>
          <w:rFonts w:eastAsia="Calibri"/>
          <w:sz w:val="24"/>
          <w:szCs w:val="24"/>
          <w:lang w:bidi="en-US"/>
        </w:rPr>
        <w:t>randomized</w:t>
      </w:r>
      <w:r w:rsidRPr="0091301A">
        <w:rPr>
          <w:rFonts w:eastAsia="Calibri"/>
          <w:sz w:val="24"/>
          <w:szCs w:val="24"/>
          <w:lang w:bidi="en-US"/>
        </w:rPr>
        <w:t xml:space="preserve"> controlled</w:t>
      </w:r>
      <w:r w:rsidR="006176F4" w:rsidRPr="0091301A">
        <w:rPr>
          <w:rFonts w:eastAsia="Calibri"/>
          <w:sz w:val="24"/>
          <w:szCs w:val="24"/>
          <w:lang w:bidi="en-US"/>
        </w:rPr>
        <w:t xml:space="preserve"> </w:t>
      </w:r>
      <w:r w:rsidRPr="0091301A">
        <w:rPr>
          <w:rFonts w:eastAsia="Calibri"/>
          <w:sz w:val="24"/>
          <w:szCs w:val="24"/>
          <w:lang w:bidi="en-US"/>
        </w:rPr>
        <w:t>clinical trial of the efcacy of family-based direct observation of anti-tuberculosis treatment in an</w:t>
      </w:r>
      <w:r w:rsidR="006176F4" w:rsidRPr="0091301A">
        <w:rPr>
          <w:rFonts w:eastAsia="Calibri"/>
          <w:sz w:val="24"/>
          <w:szCs w:val="24"/>
          <w:lang w:bidi="en-US"/>
        </w:rPr>
        <w:t xml:space="preserve"> </w:t>
      </w:r>
      <w:r w:rsidRPr="0091301A">
        <w:rPr>
          <w:rFonts w:eastAsia="Calibri"/>
          <w:sz w:val="24"/>
          <w:szCs w:val="24"/>
          <w:lang w:bidi="en-US"/>
        </w:rPr>
        <w:t xml:space="preserve">urban, developed-country setting.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2003</w:t>
      </w:r>
      <w:r w:rsidR="007835EB" w:rsidRPr="0091301A">
        <w:rPr>
          <w:rFonts w:eastAsia="Calibri"/>
          <w:sz w:val="24"/>
          <w:szCs w:val="24"/>
          <w:lang w:val="uk-UA" w:bidi="en-US"/>
        </w:rPr>
        <w:t xml:space="preserve">, </w:t>
      </w:r>
      <w:r w:rsidRPr="0091301A">
        <w:rPr>
          <w:rFonts w:eastAsia="Calibri"/>
          <w:sz w:val="24"/>
          <w:szCs w:val="24"/>
          <w:lang w:bidi="en-US"/>
        </w:rPr>
        <w:t>7(9):</w:t>
      </w:r>
      <w:r w:rsidR="007835EB" w:rsidRPr="0091301A">
        <w:rPr>
          <w:rFonts w:eastAsia="Calibri"/>
          <w:sz w:val="24"/>
          <w:szCs w:val="24"/>
          <w:lang w:val="uk-UA" w:bidi="en-US"/>
        </w:rPr>
        <w:t xml:space="preserve"> </w:t>
      </w:r>
      <w:r w:rsidRPr="0091301A">
        <w:rPr>
          <w:rFonts w:eastAsia="Calibri"/>
          <w:sz w:val="24"/>
          <w:szCs w:val="24"/>
          <w:lang w:bidi="en-US"/>
        </w:rPr>
        <w:t>848–</w:t>
      </w:r>
      <w:r w:rsidR="007835EB" w:rsidRPr="0091301A">
        <w:rPr>
          <w:rFonts w:eastAsia="Calibri"/>
          <w:sz w:val="24"/>
          <w:szCs w:val="24"/>
          <w:lang w:val="uk-UA" w:bidi="en-US"/>
        </w:rPr>
        <w:t>8</w:t>
      </w:r>
      <w:r w:rsidRPr="0091301A">
        <w:rPr>
          <w:rFonts w:eastAsia="Calibri"/>
          <w:sz w:val="24"/>
          <w:szCs w:val="24"/>
          <w:lang w:bidi="en-US"/>
        </w:rPr>
        <w:t>54.</w:t>
      </w:r>
    </w:p>
    <w:p w14:paraId="7B15E990" w14:textId="723B96AF"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 controlled clinical trial of oral short-course regimens in the treatment of sputum-positive</w:t>
      </w:r>
      <w:r w:rsidR="0043661C" w:rsidRPr="0091301A">
        <w:rPr>
          <w:rFonts w:eastAsia="Calibri"/>
          <w:sz w:val="24"/>
          <w:szCs w:val="24"/>
          <w:lang w:bidi="en-US"/>
        </w:rPr>
        <w:t xml:space="preserve"> </w:t>
      </w:r>
      <w:r w:rsidRPr="0091301A">
        <w:rPr>
          <w:rFonts w:eastAsia="Calibri"/>
          <w:sz w:val="24"/>
          <w:szCs w:val="24"/>
          <w:lang w:bidi="en-US"/>
        </w:rPr>
        <w:t xml:space="preserve">pulmonary tuberculosis. Tuberculosis Research Centre.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1997</w:t>
      </w:r>
      <w:r w:rsidR="007835EB" w:rsidRPr="0091301A">
        <w:rPr>
          <w:rFonts w:eastAsia="Calibri"/>
          <w:sz w:val="24"/>
          <w:szCs w:val="24"/>
          <w:lang w:val="uk-UA" w:bidi="en-US"/>
        </w:rPr>
        <w:t xml:space="preserve">, </w:t>
      </w:r>
      <w:r w:rsidRPr="0091301A">
        <w:rPr>
          <w:rFonts w:eastAsia="Calibri"/>
          <w:sz w:val="24"/>
          <w:szCs w:val="24"/>
          <w:lang w:bidi="en-US"/>
        </w:rPr>
        <w:t>1(6):</w:t>
      </w:r>
      <w:r w:rsidR="007835EB" w:rsidRPr="0091301A">
        <w:rPr>
          <w:rFonts w:eastAsia="Calibri"/>
          <w:sz w:val="24"/>
          <w:szCs w:val="24"/>
          <w:lang w:val="uk-UA" w:bidi="en-US"/>
        </w:rPr>
        <w:t xml:space="preserve"> </w:t>
      </w:r>
      <w:r w:rsidRPr="0091301A">
        <w:rPr>
          <w:rFonts w:eastAsia="Calibri"/>
          <w:sz w:val="24"/>
          <w:szCs w:val="24"/>
          <w:lang w:bidi="en-US"/>
        </w:rPr>
        <w:t>509–</w:t>
      </w:r>
      <w:r w:rsidR="007835EB" w:rsidRPr="0091301A">
        <w:rPr>
          <w:rFonts w:eastAsia="Calibri"/>
          <w:sz w:val="24"/>
          <w:szCs w:val="24"/>
          <w:lang w:val="uk-UA" w:bidi="en-US"/>
        </w:rPr>
        <w:t>5</w:t>
      </w:r>
      <w:r w:rsidRPr="0091301A">
        <w:rPr>
          <w:rFonts w:eastAsia="Calibri"/>
          <w:sz w:val="24"/>
          <w:szCs w:val="24"/>
          <w:lang w:bidi="en-US"/>
        </w:rPr>
        <w:t>17.</w:t>
      </w:r>
    </w:p>
    <w:p w14:paraId="12AE44AF" w14:textId="7D41E108"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Walley JD, Khan MA, Newell JN, Khan MH. E</w:t>
      </w:r>
      <w:r w:rsidRPr="0091301A">
        <w:rPr>
          <w:rFonts w:ascii="Cambria Math" w:hAnsi="Cambria Math" w:cs="Cambria Math"/>
          <w:sz w:val="24"/>
          <w:szCs w:val="24"/>
          <w:lang w:bidi="en-US"/>
        </w:rPr>
        <w:t>ﬀ</w:t>
      </w:r>
      <w:r w:rsidRPr="0091301A">
        <w:rPr>
          <w:rFonts w:eastAsia="Calibri"/>
          <w:sz w:val="24"/>
          <w:szCs w:val="24"/>
          <w:lang w:bidi="en-US"/>
        </w:rPr>
        <w:t>ectiveness of the direct observation component of</w:t>
      </w:r>
      <w:r w:rsidR="006176F4" w:rsidRPr="0091301A">
        <w:rPr>
          <w:rFonts w:eastAsia="Calibri"/>
          <w:sz w:val="24"/>
          <w:szCs w:val="24"/>
          <w:lang w:bidi="en-US"/>
        </w:rPr>
        <w:t xml:space="preserve"> </w:t>
      </w:r>
      <w:r w:rsidRPr="0091301A">
        <w:rPr>
          <w:rFonts w:eastAsia="Calibri"/>
          <w:sz w:val="24"/>
          <w:szCs w:val="24"/>
          <w:lang w:bidi="en-US"/>
        </w:rPr>
        <w:t>DOT</w:t>
      </w:r>
      <w:r w:rsidR="007835EB" w:rsidRPr="0091301A">
        <w:rPr>
          <w:rFonts w:eastAsia="Calibri"/>
          <w:sz w:val="24"/>
          <w:szCs w:val="24"/>
          <w:lang w:bidi="en-US"/>
        </w:rPr>
        <w:t>s</w:t>
      </w:r>
      <w:r w:rsidRPr="0091301A">
        <w:rPr>
          <w:rFonts w:eastAsia="Calibri"/>
          <w:sz w:val="24"/>
          <w:szCs w:val="24"/>
          <w:lang w:bidi="en-US"/>
        </w:rPr>
        <w:t xml:space="preserve"> for tuberculosis: a </w:t>
      </w:r>
      <w:r w:rsidR="007A1218" w:rsidRPr="0091301A">
        <w:rPr>
          <w:rFonts w:eastAsia="Calibri"/>
          <w:sz w:val="24"/>
          <w:szCs w:val="24"/>
          <w:lang w:bidi="en-US"/>
        </w:rPr>
        <w:t>randomized</w:t>
      </w:r>
      <w:r w:rsidRPr="0091301A">
        <w:rPr>
          <w:rFonts w:eastAsia="Calibri"/>
          <w:sz w:val="24"/>
          <w:szCs w:val="24"/>
          <w:lang w:bidi="en-US"/>
        </w:rPr>
        <w:t xml:space="preserve"> controlled trial in Pakistan. </w:t>
      </w:r>
      <w:r w:rsidRPr="0091301A">
        <w:rPr>
          <w:rFonts w:eastAsia="Calibri"/>
          <w:i/>
          <w:sz w:val="24"/>
          <w:szCs w:val="24"/>
          <w:lang w:bidi="en-US"/>
        </w:rPr>
        <w:t>Lancet</w:t>
      </w:r>
      <w:r w:rsidR="007835EB" w:rsidRPr="0091301A">
        <w:rPr>
          <w:rFonts w:eastAsia="Calibri"/>
          <w:sz w:val="24"/>
          <w:szCs w:val="24"/>
          <w:lang w:val="uk-UA" w:bidi="en-US"/>
        </w:rPr>
        <w:t xml:space="preserve">, </w:t>
      </w:r>
      <w:r w:rsidRPr="0091301A">
        <w:rPr>
          <w:rFonts w:eastAsia="Calibri"/>
          <w:sz w:val="24"/>
          <w:szCs w:val="24"/>
          <w:lang w:bidi="en-US"/>
        </w:rPr>
        <w:t>2001</w:t>
      </w:r>
      <w:r w:rsidR="007835EB" w:rsidRPr="0091301A">
        <w:rPr>
          <w:rFonts w:eastAsia="Calibri"/>
          <w:sz w:val="24"/>
          <w:szCs w:val="24"/>
          <w:lang w:val="uk-UA" w:bidi="en-US"/>
        </w:rPr>
        <w:t xml:space="preserve">, </w:t>
      </w:r>
      <w:r w:rsidRPr="0091301A">
        <w:rPr>
          <w:rFonts w:eastAsia="Calibri"/>
          <w:sz w:val="24"/>
          <w:szCs w:val="24"/>
          <w:lang w:bidi="en-US"/>
        </w:rPr>
        <w:t>357(9257):</w:t>
      </w:r>
      <w:r w:rsidR="007835EB" w:rsidRPr="0091301A">
        <w:rPr>
          <w:rFonts w:eastAsia="Calibri"/>
          <w:sz w:val="24"/>
          <w:szCs w:val="24"/>
          <w:lang w:val="uk-UA" w:bidi="en-US"/>
        </w:rPr>
        <w:t xml:space="preserve"> </w:t>
      </w:r>
      <w:r w:rsidRPr="0091301A">
        <w:rPr>
          <w:rFonts w:eastAsia="Calibri"/>
          <w:sz w:val="24"/>
          <w:szCs w:val="24"/>
          <w:lang w:bidi="en-US"/>
        </w:rPr>
        <w:t>664–</w:t>
      </w:r>
      <w:r w:rsidR="007835EB" w:rsidRPr="0091301A">
        <w:rPr>
          <w:rFonts w:eastAsia="Calibri"/>
          <w:sz w:val="24"/>
          <w:szCs w:val="24"/>
          <w:lang w:val="uk-UA" w:bidi="en-US"/>
        </w:rPr>
        <w:t>66</w:t>
      </w:r>
      <w:r w:rsidRPr="0091301A">
        <w:rPr>
          <w:rFonts w:eastAsia="Calibri"/>
          <w:sz w:val="24"/>
          <w:szCs w:val="24"/>
          <w:lang w:bidi="en-US"/>
        </w:rPr>
        <w:t>9.</w:t>
      </w:r>
    </w:p>
    <w:p w14:paraId="428D9B5B" w14:textId="09513EE7"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Zwarenstein M, Schoeman JH, Vundule C, Lombard CJ, Tatley M. Randomised controlled trial of self-supervised and directly observed treatment of tuberculosis. </w:t>
      </w:r>
      <w:r w:rsidRPr="0091301A">
        <w:rPr>
          <w:rFonts w:eastAsia="Calibri"/>
          <w:i/>
          <w:sz w:val="24"/>
          <w:szCs w:val="24"/>
          <w:lang w:bidi="en-US"/>
        </w:rPr>
        <w:t>Lancet</w:t>
      </w:r>
      <w:r w:rsidR="007835EB" w:rsidRPr="0091301A">
        <w:rPr>
          <w:rFonts w:eastAsia="Calibri"/>
          <w:sz w:val="24"/>
          <w:szCs w:val="24"/>
          <w:lang w:val="uk-UA" w:bidi="en-US"/>
        </w:rPr>
        <w:t xml:space="preserve">, </w:t>
      </w:r>
      <w:r w:rsidRPr="0091301A">
        <w:rPr>
          <w:rFonts w:eastAsia="Calibri"/>
          <w:sz w:val="24"/>
          <w:szCs w:val="24"/>
          <w:lang w:bidi="en-US"/>
        </w:rPr>
        <w:t>1998</w:t>
      </w:r>
      <w:r w:rsidR="007835EB" w:rsidRPr="0091301A">
        <w:rPr>
          <w:rFonts w:eastAsia="Calibri"/>
          <w:sz w:val="24"/>
          <w:szCs w:val="24"/>
          <w:lang w:val="uk-UA" w:bidi="en-US"/>
        </w:rPr>
        <w:t xml:space="preserve">, </w:t>
      </w:r>
      <w:r w:rsidRPr="0091301A">
        <w:rPr>
          <w:rFonts w:eastAsia="Calibri"/>
          <w:sz w:val="24"/>
          <w:szCs w:val="24"/>
          <w:lang w:bidi="en-US"/>
        </w:rPr>
        <w:t>352(9137):</w:t>
      </w:r>
      <w:r w:rsidR="007835EB" w:rsidRPr="0091301A">
        <w:rPr>
          <w:rFonts w:eastAsia="Calibri"/>
          <w:sz w:val="24"/>
          <w:szCs w:val="24"/>
          <w:lang w:val="uk-UA" w:bidi="en-US"/>
        </w:rPr>
        <w:t xml:space="preserve"> </w:t>
      </w:r>
      <w:r w:rsidRPr="0091301A">
        <w:rPr>
          <w:rFonts w:eastAsia="Calibri"/>
          <w:sz w:val="24"/>
          <w:szCs w:val="24"/>
          <w:lang w:bidi="en-US"/>
        </w:rPr>
        <w:t>1340–</w:t>
      </w:r>
      <w:r w:rsidR="007835EB" w:rsidRPr="0091301A">
        <w:rPr>
          <w:rFonts w:eastAsia="Calibri"/>
          <w:sz w:val="24"/>
          <w:szCs w:val="24"/>
          <w:lang w:val="uk-UA" w:bidi="en-US"/>
        </w:rPr>
        <w:t>134</w:t>
      </w:r>
      <w:r w:rsidRPr="0091301A">
        <w:rPr>
          <w:rFonts w:eastAsia="Calibri"/>
          <w:sz w:val="24"/>
          <w:szCs w:val="24"/>
          <w:lang w:bidi="en-US"/>
        </w:rPr>
        <w:t>3.</w:t>
      </w:r>
    </w:p>
    <w:p w14:paraId="4D8DCB39" w14:textId="68959419"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Zwarenstein M, Schoeman JH, Vundule C, Lombard CJ, Tatley M. A </w:t>
      </w:r>
      <w:r w:rsidR="007A1218" w:rsidRPr="0091301A">
        <w:rPr>
          <w:rFonts w:eastAsia="Calibri"/>
          <w:sz w:val="24"/>
          <w:szCs w:val="24"/>
          <w:lang w:bidi="en-US"/>
        </w:rPr>
        <w:t>randomized</w:t>
      </w:r>
      <w:r w:rsidRPr="0091301A">
        <w:rPr>
          <w:rFonts w:eastAsia="Calibri"/>
          <w:sz w:val="24"/>
          <w:szCs w:val="24"/>
          <w:lang w:bidi="en-US"/>
        </w:rPr>
        <w:t xml:space="preserve"> controlled trial</w:t>
      </w:r>
      <w:r w:rsidR="006176F4" w:rsidRPr="0091301A">
        <w:rPr>
          <w:rFonts w:eastAsia="Calibri"/>
          <w:sz w:val="24"/>
          <w:szCs w:val="24"/>
          <w:lang w:bidi="en-US"/>
        </w:rPr>
        <w:t xml:space="preserve"> </w:t>
      </w:r>
      <w:r w:rsidRPr="0091301A">
        <w:rPr>
          <w:rFonts w:eastAsia="Calibri"/>
          <w:sz w:val="24"/>
          <w:szCs w:val="24"/>
          <w:lang w:bidi="en-US"/>
        </w:rPr>
        <w:t xml:space="preserve">of lay health workers as direct observers for treatment of tuberculosis.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2000</w:t>
      </w:r>
      <w:r w:rsidR="007835EB" w:rsidRPr="0091301A">
        <w:rPr>
          <w:rFonts w:eastAsia="Calibri"/>
          <w:sz w:val="24"/>
          <w:szCs w:val="24"/>
          <w:lang w:val="uk-UA" w:bidi="en-US"/>
        </w:rPr>
        <w:t xml:space="preserve">, </w:t>
      </w:r>
      <w:r w:rsidRPr="0091301A">
        <w:rPr>
          <w:rFonts w:eastAsia="Calibri"/>
          <w:sz w:val="24"/>
          <w:szCs w:val="24"/>
          <w:lang w:bidi="en-US"/>
        </w:rPr>
        <w:t>4(6):</w:t>
      </w:r>
      <w:r w:rsidR="007835EB" w:rsidRPr="0091301A">
        <w:rPr>
          <w:rFonts w:eastAsia="Calibri"/>
          <w:sz w:val="24"/>
          <w:szCs w:val="24"/>
          <w:lang w:val="uk-UA" w:bidi="en-US"/>
        </w:rPr>
        <w:t xml:space="preserve"> </w:t>
      </w:r>
      <w:r w:rsidRPr="0091301A">
        <w:rPr>
          <w:rFonts w:eastAsia="Calibri"/>
          <w:sz w:val="24"/>
          <w:szCs w:val="24"/>
          <w:lang w:bidi="en-US"/>
        </w:rPr>
        <w:t>550–</w:t>
      </w:r>
      <w:r w:rsidR="007835EB" w:rsidRPr="0091301A">
        <w:rPr>
          <w:rFonts w:eastAsia="Calibri"/>
          <w:sz w:val="24"/>
          <w:szCs w:val="24"/>
          <w:lang w:val="uk-UA" w:bidi="en-US"/>
        </w:rPr>
        <w:t>55</w:t>
      </w:r>
      <w:r w:rsidRPr="0091301A">
        <w:rPr>
          <w:rFonts w:eastAsia="Calibri"/>
          <w:sz w:val="24"/>
          <w:szCs w:val="24"/>
          <w:lang w:bidi="en-US"/>
        </w:rPr>
        <w:t xml:space="preserve">4. </w:t>
      </w:r>
    </w:p>
    <w:p w14:paraId="53BA2964" w14:textId="0C1E381C"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Tandon M, Gupta M, Tandon S, Gupta KB. DOTS versus </w:t>
      </w:r>
      <w:r w:rsidR="007A1218" w:rsidRPr="0091301A">
        <w:rPr>
          <w:rFonts w:eastAsia="Calibri"/>
          <w:sz w:val="24"/>
          <w:szCs w:val="24"/>
          <w:lang w:bidi="en-US"/>
        </w:rPr>
        <w:t>self-administered</w:t>
      </w:r>
      <w:r w:rsidRPr="0091301A">
        <w:rPr>
          <w:rFonts w:eastAsia="Calibri"/>
          <w:sz w:val="24"/>
          <w:szCs w:val="24"/>
          <w:lang w:bidi="en-US"/>
        </w:rPr>
        <w:t xml:space="preserve"> therapy (SAT) for</w:t>
      </w:r>
      <w:r w:rsidR="006176F4" w:rsidRPr="0091301A">
        <w:rPr>
          <w:rFonts w:eastAsia="Calibri"/>
          <w:sz w:val="24"/>
          <w:szCs w:val="24"/>
          <w:lang w:bidi="en-US"/>
        </w:rPr>
        <w:t xml:space="preserve"> </w:t>
      </w:r>
      <w:r w:rsidRPr="0091301A">
        <w:rPr>
          <w:rFonts w:eastAsia="Calibri"/>
          <w:sz w:val="24"/>
          <w:szCs w:val="24"/>
          <w:lang w:bidi="en-US"/>
        </w:rPr>
        <w:t xml:space="preserve">patients of pulmonary tuberculosis: a </w:t>
      </w:r>
      <w:r w:rsidR="007A1218" w:rsidRPr="0091301A">
        <w:rPr>
          <w:rFonts w:eastAsia="Calibri"/>
          <w:sz w:val="24"/>
          <w:szCs w:val="24"/>
          <w:lang w:bidi="en-US"/>
        </w:rPr>
        <w:t>randomized</w:t>
      </w:r>
      <w:r w:rsidRPr="0091301A">
        <w:rPr>
          <w:rFonts w:eastAsia="Calibri"/>
          <w:sz w:val="24"/>
          <w:szCs w:val="24"/>
          <w:lang w:bidi="en-US"/>
        </w:rPr>
        <w:t xml:space="preserve"> trial at a tertiary care hospital. </w:t>
      </w:r>
      <w:r w:rsidRPr="0091301A">
        <w:rPr>
          <w:rFonts w:eastAsia="Calibri"/>
          <w:i/>
          <w:sz w:val="24"/>
          <w:szCs w:val="24"/>
          <w:lang w:bidi="en-US"/>
        </w:rPr>
        <w:t>Indian J Med Sci</w:t>
      </w:r>
      <w:r w:rsidR="007835EB" w:rsidRPr="0091301A">
        <w:rPr>
          <w:rFonts w:eastAsia="Calibri"/>
          <w:sz w:val="24"/>
          <w:szCs w:val="24"/>
          <w:lang w:val="uk-UA" w:bidi="en-US"/>
        </w:rPr>
        <w:t xml:space="preserve">, </w:t>
      </w:r>
      <w:r w:rsidRPr="0091301A">
        <w:rPr>
          <w:rFonts w:eastAsia="Calibri"/>
          <w:sz w:val="24"/>
          <w:szCs w:val="24"/>
          <w:lang w:bidi="en-US"/>
        </w:rPr>
        <w:t>2002</w:t>
      </w:r>
      <w:r w:rsidR="007835EB" w:rsidRPr="0091301A">
        <w:rPr>
          <w:rFonts w:eastAsia="Calibri"/>
          <w:sz w:val="24"/>
          <w:szCs w:val="24"/>
          <w:lang w:val="uk-UA" w:bidi="en-US"/>
        </w:rPr>
        <w:t xml:space="preserve">, </w:t>
      </w:r>
      <w:r w:rsidRPr="0091301A">
        <w:rPr>
          <w:rFonts w:eastAsia="Calibri"/>
          <w:sz w:val="24"/>
          <w:szCs w:val="24"/>
          <w:lang w:bidi="en-US"/>
        </w:rPr>
        <w:t>56(1):</w:t>
      </w:r>
      <w:r w:rsidR="007835EB" w:rsidRPr="0091301A">
        <w:rPr>
          <w:rFonts w:eastAsia="Calibri"/>
          <w:sz w:val="24"/>
          <w:szCs w:val="24"/>
          <w:lang w:val="uk-UA" w:bidi="en-US"/>
        </w:rPr>
        <w:t xml:space="preserve"> </w:t>
      </w:r>
      <w:r w:rsidRPr="0091301A">
        <w:rPr>
          <w:rFonts w:eastAsia="Calibri"/>
          <w:sz w:val="24"/>
          <w:szCs w:val="24"/>
          <w:lang w:bidi="en-US"/>
        </w:rPr>
        <w:t>19</w:t>
      </w:r>
      <w:r w:rsidR="007835EB" w:rsidRPr="0091301A">
        <w:rPr>
          <w:rFonts w:eastAsia="Calibri"/>
          <w:sz w:val="24"/>
          <w:szCs w:val="24"/>
          <w:lang w:val="uk-UA" w:bidi="en-US"/>
        </w:rPr>
        <w:t>–</w:t>
      </w:r>
      <w:r w:rsidRPr="0091301A">
        <w:rPr>
          <w:rFonts w:eastAsia="Calibri"/>
          <w:sz w:val="24"/>
          <w:szCs w:val="24"/>
          <w:lang w:bidi="en-US"/>
        </w:rPr>
        <w:t>21.</w:t>
      </w:r>
    </w:p>
    <w:p w14:paraId="27D2B972" w14:textId="12E77ECB"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Akkslip S, Rasmithat S, Maher D, Sawert H. Direct observation of tuberculosis treatment</w:t>
      </w:r>
      <w:r w:rsidR="0043661C" w:rsidRPr="0091301A">
        <w:rPr>
          <w:rFonts w:eastAsia="Calibri"/>
          <w:sz w:val="24"/>
          <w:szCs w:val="24"/>
          <w:lang w:bidi="en-US"/>
        </w:rPr>
        <w:t xml:space="preserve"> </w:t>
      </w:r>
      <w:r w:rsidRPr="0091301A">
        <w:rPr>
          <w:rFonts w:eastAsia="Calibri"/>
          <w:sz w:val="24"/>
          <w:szCs w:val="24"/>
          <w:lang w:bidi="en-US"/>
        </w:rPr>
        <w:t xml:space="preserve">by supervised family members in Yasothorn Province, Tailand.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1999</w:t>
      </w:r>
      <w:r w:rsidR="007835EB" w:rsidRPr="0091301A">
        <w:rPr>
          <w:rFonts w:eastAsia="Calibri"/>
          <w:sz w:val="24"/>
          <w:szCs w:val="24"/>
          <w:lang w:val="uk-UA" w:bidi="en-US"/>
        </w:rPr>
        <w:t xml:space="preserve">, </w:t>
      </w:r>
      <w:r w:rsidRPr="0091301A">
        <w:rPr>
          <w:rFonts w:eastAsia="Calibri"/>
          <w:sz w:val="24"/>
          <w:szCs w:val="24"/>
          <w:lang w:bidi="en-US"/>
        </w:rPr>
        <w:t>3(12):</w:t>
      </w:r>
      <w:r w:rsidR="007835EB" w:rsidRPr="0091301A">
        <w:rPr>
          <w:rFonts w:eastAsia="Calibri"/>
          <w:sz w:val="24"/>
          <w:szCs w:val="24"/>
          <w:lang w:val="uk-UA" w:bidi="en-US"/>
        </w:rPr>
        <w:t xml:space="preserve"> </w:t>
      </w:r>
      <w:r w:rsidRPr="0091301A">
        <w:rPr>
          <w:rFonts w:eastAsia="Calibri"/>
          <w:sz w:val="24"/>
          <w:szCs w:val="24"/>
          <w:lang w:bidi="en-US"/>
        </w:rPr>
        <w:t>1061–</w:t>
      </w:r>
      <w:r w:rsidR="007835EB" w:rsidRPr="0091301A">
        <w:rPr>
          <w:rFonts w:eastAsia="Calibri"/>
          <w:sz w:val="24"/>
          <w:szCs w:val="24"/>
          <w:lang w:val="uk-UA" w:bidi="en-US"/>
        </w:rPr>
        <w:t>106</w:t>
      </w:r>
      <w:r w:rsidRPr="0091301A">
        <w:rPr>
          <w:rFonts w:eastAsia="Calibri"/>
          <w:sz w:val="24"/>
          <w:szCs w:val="24"/>
          <w:lang w:bidi="en-US"/>
        </w:rPr>
        <w:t>5.</w:t>
      </w:r>
    </w:p>
    <w:p w14:paraId="5A211544" w14:textId="046B85D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Balasubramanian VN, Oommen K, Samuel R. DOT or not? Direct observation of anti-tuberculosis</w:t>
      </w:r>
      <w:r w:rsidR="006176F4" w:rsidRPr="0091301A">
        <w:rPr>
          <w:rFonts w:eastAsia="Calibri"/>
          <w:sz w:val="24"/>
          <w:szCs w:val="24"/>
          <w:lang w:bidi="en-US"/>
        </w:rPr>
        <w:t xml:space="preserve"> </w:t>
      </w:r>
      <w:r w:rsidRPr="0091301A">
        <w:rPr>
          <w:rFonts w:eastAsia="Calibri"/>
          <w:sz w:val="24"/>
          <w:szCs w:val="24"/>
          <w:lang w:bidi="en-US"/>
        </w:rPr>
        <w:t xml:space="preserve">treatment and patient outcomes, Kerala State, India.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2000</w:t>
      </w:r>
      <w:r w:rsidR="007835EB" w:rsidRPr="0091301A">
        <w:rPr>
          <w:rFonts w:eastAsia="Calibri"/>
          <w:sz w:val="24"/>
          <w:szCs w:val="24"/>
          <w:lang w:val="uk-UA" w:bidi="en-US"/>
        </w:rPr>
        <w:t xml:space="preserve">, </w:t>
      </w:r>
      <w:r w:rsidRPr="0091301A">
        <w:rPr>
          <w:rFonts w:eastAsia="Calibri"/>
          <w:sz w:val="24"/>
          <w:szCs w:val="24"/>
          <w:lang w:bidi="en-US"/>
        </w:rPr>
        <w:t>4(5):</w:t>
      </w:r>
      <w:r w:rsidR="007835EB" w:rsidRPr="0091301A">
        <w:rPr>
          <w:rFonts w:eastAsia="Calibri"/>
          <w:sz w:val="24"/>
          <w:szCs w:val="24"/>
          <w:lang w:val="uk-UA" w:bidi="en-US"/>
        </w:rPr>
        <w:t xml:space="preserve"> </w:t>
      </w:r>
      <w:r w:rsidRPr="0091301A">
        <w:rPr>
          <w:rFonts w:eastAsia="Calibri"/>
          <w:sz w:val="24"/>
          <w:szCs w:val="24"/>
          <w:lang w:bidi="en-US"/>
        </w:rPr>
        <w:t>409–</w:t>
      </w:r>
      <w:r w:rsidR="007835EB" w:rsidRPr="0091301A">
        <w:rPr>
          <w:rFonts w:eastAsia="Calibri"/>
          <w:sz w:val="24"/>
          <w:szCs w:val="24"/>
          <w:lang w:val="uk-UA" w:bidi="en-US"/>
        </w:rPr>
        <w:t>4</w:t>
      </w:r>
      <w:r w:rsidRPr="0091301A">
        <w:rPr>
          <w:rFonts w:eastAsia="Calibri"/>
          <w:sz w:val="24"/>
          <w:szCs w:val="24"/>
          <w:lang w:bidi="en-US"/>
        </w:rPr>
        <w:t>13.</w:t>
      </w:r>
    </w:p>
    <w:p w14:paraId="4239BD27" w14:textId="402E5A71"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Mathema B, Pande SB, Jochem K, Houston RA, Smith I, Bam DS, McGowan JE. Tuberculosis</w:t>
      </w:r>
      <w:r w:rsidR="006176F4" w:rsidRPr="0091301A">
        <w:rPr>
          <w:rFonts w:eastAsia="Calibri"/>
          <w:sz w:val="24"/>
          <w:szCs w:val="24"/>
          <w:lang w:bidi="en-US"/>
        </w:rPr>
        <w:t xml:space="preserve"> </w:t>
      </w:r>
      <w:r w:rsidRPr="0091301A">
        <w:rPr>
          <w:rFonts w:eastAsia="Calibri"/>
          <w:sz w:val="24"/>
          <w:szCs w:val="24"/>
          <w:lang w:bidi="en-US"/>
        </w:rPr>
        <w:t>treatment in Nepal: a rapid assessment of government centers using di</w:t>
      </w:r>
      <w:r w:rsidRPr="0091301A">
        <w:rPr>
          <w:rFonts w:ascii="Cambria Math" w:hAnsi="Cambria Math" w:cs="Cambria Math"/>
          <w:sz w:val="24"/>
          <w:szCs w:val="24"/>
          <w:lang w:bidi="en-US"/>
        </w:rPr>
        <w:t>ﬀ</w:t>
      </w:r>
      <w:r w:rsidRPr="0091301A">
        <w:rPr>
          <w:rFonts w:eastAsia="Calibri"/>
          <w:sz w:val="24"/>
          <w:szCs w:val="24"/>
          <w:lang w:bidi="en-US"/>
        </w:rPr>
        <w:t>erent types of patient</w:t>
      </w:r>
      <w:r w:rsidR="006176F4" w:rsidRPr="0091301A">
        <w:rPr>
          <w:rFonts w:eastAsia="Calibri"/>
          <w:sz w:val="24"/>
          <w:szCs w:val="24"/>
          <w:lang w:bidi="en-US"/>
        </w:rPr>
        <w:t xml:space="preserve"> </w:t>
      </w:r>
      <w:r w:rsidRPr="0091301A">
        <w:rPr>
          <w:rFonts w:eastAsia="Calibri"/>
          <w:sz w:val="24"/>
          <w:szCs w:val="24"/>
          <w:lang w:bidi="en-US"/>
        </w:rPr>
        <w:t xml:space="preserve">supervision.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2001</w:t>
      </w:r>
      <w:r w:rsidR="007835EB" w:rsidRPr="0091301A">
        <w:rPr>
          <w:rFonts w:eastAsia="Calibri"/>
          <w:sz w:val="24"/>
          <w:szCs w:val="24"/>
          <w:lang w:val="uk-UA" w:bidi="en-US"/>
        </w:rPr>
        <w:t xml:space="preserve">, </w:t>
      </w:r>
      <w:r w:rsidRPr="0091301A">
        <w:rPr>
          <w:rFonts w:eastAsia="Calibri"/>
          <w:sz w:val="24"/>
          <w:szCs w:val="24"/>
          <w:lang w:bidi="en-US"/>
        </w:rPr>
        <w:t>5(10):</w:t>
      </w:r>
      <w:r w:rsidR="007835EB" w:rsidRPr="0091301A">
        <w:rPr>
          <w:rFonts w:eastAsia="Calibri"/>
          <w:sz w:val="24"/>
          <w:szCs w:val="24"/>
          <w:lang w:val="uk-UA" w:bidi="en-US"/>
        </w:rPr>
        <w:t xml:space="preserve"> </w:t>
      </w:r>
      <w:r w:rsidRPr="0091301A">
        <w:rPr>
          <w:rFonts w:eastAsia="Calibri"/>
          <w:sz w:val="24"/>
          <w:szCs w:val="24"/>
          <w:lang w:bidi="en-US"/>
        </w:rPr>
        <w:t>912–</w:t>
      </w:r>
      <w:r w:rsidR="007835EB" w:rsidRPr="0091301A">
        <w:rPr>
          <w:rFonts w:eastAsia="Calibri"/>
          <w:sz w:val="24"/>
          <w:szCs w:val="24"/>
          <w:lang w:val="uk-UA" w:bidi="en-US"/>
        </w:rPr>
        <w:t>91</w:t>
      </w:r>
      <w:r w:rsidRPr="0091301A">
        <w:rPr>
          <w:rFonts w:eastAsia="Calibri"/>
          <w:sz w:val="24"/>
          <w:szCs w:val="24"/>
          <w:lang w:bidi="en-US"/>
        </w:rPr>
        <w:t>9.</w:t>
      </w:r>
    </w:p>
    <w:p w14:paraId="3C1A46C7" w14:textId="4496C080"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Ormerod LP, Horsfeld N, Green RM. Tuberculosis treatment outcome monitoring: Blackburn</w:t>
      </w:r>
      <w:r w:rsidR="006176F4" w:rsidRPr="0091301A">
        <w:rPr>
          <w:rFonts w:eastAsia="Calibri"/>
          <w:sz w:val="24"/>
          <w:szCs w:val="24"/>
          <w:lang w:bidi="en-US"/>
        </w:rPr>
        <w:t xml:space="preserve"> </w:t>
      </w:r>
      <w:r w:rsidRPr="0091301A">
        <w:rPr>
          <w:rFonts w:eastAsia="Calibri"/>
          <w:sz w:val="24"/>
          <w:szCs w:val="24"/>
          <w:lang w:bidi="en-US"/>
        </w:rPr>
        <w:t>1988</w:t>
      </w:r>
      <w:r w:rsidR="007835EB" w:rsidRPr="0091301A">
        <w:rPr>
          <w:rFonts w:eastAsia="Calibri"/>
          <w:sz w:val="24"/>
          <w:szCs w:val="24"/>
          <w:lang w:val="uk-UA" w:bidi="en-US"/>
        </w:rPr>
        <w:t>–</w:t>
      </w:r>
      <w:r w:rsidRPr="0091301A">
        <w:rPr>
          <w:rFonts w:eastAsia="Calibri"/>
          <w:sz w:val="24"/>
          <w:szCs w:val="24"/>
          <w:lang w:bidi="en-US"/>
        </w:rPr>
        <w:t xml:space="preserve">2000.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2002</w:t>
      </w:r>
      <w:r w:rsidR="007835EB" w:rsidRPr="0091301A">
        <w:rPr>
          <w:rFonts w:eastAsia="Calibri"/>
          <w:sz w:val="24"/>
          <w:szCs w:val="24"/>
          <w:lang w:val="uk-UA" w:bidi="en-US"/>
        </w:rPr>
        <w:t xml:space="preserve">, </w:t>
      </w:r>
      <w:r w:rsidRPr="0091301A">
        <w:rPr>
          <w:rFonts w:eastAsia="Calibri"/>
          <w:sz w:val="24"/>
          <w:szCs w:val="24"/>
          <w:lang w:bidi="en-US"/>
        </w:rPr>
        <w:t>6(8):</w:t>
      </w:r>
      <w:r w:rsidR="007835EB" w:rsidRPr="0091301A">
        <w:rPr>
          <w:rFonts w:eastAsia="Calibri"/>
          <w:sz w:val="24"/>
          <w:szCs w:val="24"/>
          <w:lang w:val="uk-UA" w:bidi="en-US"/>
        </w:rPr>
        <w:t xml:space="preserve"> </w:t>
      </w:r>
      <w:r w:rsidRPr="0091301A">
        <w:rPr>
          <w:rFonts w:eastAsia="Calibri"/>
          <w:sz w:val="24"/>
          <w:szCs w:val="24"/>
          <w:lang w:bidi="en-US"/>
        </w:rPr>
        <w:t>662–</w:t>
      </w:r>
      <w:r w:rsidR="007835EB" w:rsidRPr="0091301A">
        <w:rPr>
          <w:rFonts w:eastAsia="Calibri"/>
          <w:sz w:val="24"/>
          <w:szCs w:val="24"/>
          <w:lang w:val="uk-UA" w:bidi="en-US"/>
        </w:rPr>
        <w:t>66</w:t>
      </w:r>
      <w:r w:rsidRPr="0091301A">
        <w:rPr>
          <w:rFonts w:eastAsia="Calibri"/>
          <w:sz w:val="24"/>
          <w:szCs w:val="24"/>
          <w:lang w:bidi="en-US"/>
        </w:rPr>
        <w:t>5.</w:t>
      </w:r>
    </w:p>
    <w:p w14:paraId="571A1051" w14:textId="73C5A27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Tsuchida K, Koyanagi H. Outcome of directly observed therapy for tuberculosis in Yokohama City, Japan. </w:t>
      </w:r>
      <w:r w:rsidRPr="0091301A">
        <w:rPr>
          <w:rFonts w:eastAsia="Calibri"/>
          <w:i/>
          <w:sz w:val="24"/>
          <w:szCs w:val="24"/>
          <w:lang w:bidi="en-US"/>
        </w:rPr>
        <w:t>Int J Tuberc Lung Dis</w:t>
      </w:r>
      <w:r w:rsidR="007835EB" w:rsidRPr="0091301A">
        <w:rPr>
          <w:rFonts w:eastAsia="Calibri"/>
          <w:sz w:val="24"/>
          <w:szCs w:val="24"/>
          <w:lang w:val="uk-UA" w:bidi="en-US"/>
        </w:rPr>
        <w:t xml:space="preserve">, </w:t>
      </w:r>
      <w:r w:rsidRPr="0091301A">
        <w:rPr>
          <w:rFonts w:eastAsia="Calibri"/>
          <w:sz w:val="24"/>
          <w:szCs w:val="24"/>
          <w:lang w:bidi="en-US"/>
        </w:rPr>
        <w:t>2003</w:t>
      </w:r>
      <w:r w:rsidR="007835EB" w:rsidRPr="0091301A">
        <w:rPr>
          <w:rFonts w:eastAsia="Calibri"/>
          <w:sz w:val="24"/>
          <w:szCs w:val="24"/>
          <w:lang w:val="uk-UA" w:bidi="en-US"/>
        </w:rPr>
        <w:t xml:space="preserve">, </w:t>
      </w:r>
      <w:r w:rsidRPr="0091301A">
        <w:rPr>
          <w:rFonts w:eastAsia="Calibri"/>
          <w:sz w:val="24"/>
          <w:szCs w:val="24"/>
          <w:lang w:bidi="en-US"/>
        </w:rPr>
        <w:t>7(8):</w:t>
      </w:r>
      <w:r w:rsidR="007835EB" w:rsidRPr="0091301A">
        <w:rPr>
          <w:rFonts w:eastAsia="Calibri"/>
          <w:sz w:val="24"/>
          <w:szCs w:val="24"/>
          <w:lang w:val="uk-UA" w:bidi="en-US"/>
        </w:rPr>
        <w:t xml:space="preserve"> </w:t>
      </w:r>
      <w:r w:rsidRPr="0091301A">
        <w:rPr>
          <w:rFonts w:eastAsia="Calibri"/>
          <w:sz w:val="24"/>
          <w:szCs w:val="24"/>
          <w:lang w:bidi="en-US"/>
        </w:rPr>
        <w:t>730–</w:t>
      </w:r>
      <w:r w:rsidR="007835EB" w:rsidRPr="0091301A">
        <w:rPr>
          <w:rFonts w:eastAsia="Calibri"/>
          <w:sz w:val="24"/>
          <w:szCs w:val="24"/>
          <w:lang w:val="uk-UA" w:bidi="en-US"/>
        </w:rPr>
        <w:t>73</w:t>
      </w:r>
      <w:r w:rsidRPr="0091301A">
        <w:rPr>
          <w:rFonts w:eastAsia="Calibri"/>
          <w:sz w:val="24"/>
          <w:szCs w:val="24"/>
          <w:lang w:bidi="en-US"/>
        </w:rPr>
        <w:t>4.</w:t>
      </w:r>
    </w:p>
    <w:p w14:paraId="1DF0CCF8" w14:textId="4E33D114"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Nirupa C, Sudha G, Santha T, Ponnuraja C, Fathima R, Chandrasekharam VK</w:t>
      </w:r>
      <w:r w:rsidR="00E90AEB" w:rsidRPr="0091301A">
        <w:rPr>
          <w:rFonts w:eastAsia="Calibri"/>
          <w:sz w:val="24"/>
          <w:szCs w:val="24"/>
          <w:lang w:bidi="en-US"/>
        </w:rPr>
        <w:t xml:space="preserve"> et al</w:t>
      </w:r>
      <w:r w:rsidRPr="0091301A">
        <w:rPr>
          <w:rFonts w:eastAsia="Calibri"/>
          <w:sz w:val="24"/>
          <w:szCs w:val="24"/>
          <w:lang w:bidi="en-US"/>
        </w:rPr>
        <w:t>. Evaluation of directly observed treatment providers in the revised National Tuberculosis Control Programme.</w:t>
      </w:r>
      <w:r w:rsidR="006176F4" w:rsidRPr="0091301A">
        <w:rPr>
          <w:rFonts w:eastAsia="Calibri"/>
          <w:sz w:val="24"/>
          <w:szCs w:val="24"/>
          <w:lang w:bidi="en-US"/>
        </w:rPr>
        <w:t xml:space="preserve"> </w:t>
      </w:r>
      <w:r w:rsidRPr="0091301A">
        <w:rPr>
          <w:rFonts w:eastAsia="Calibri"/>
          <w:i/>
          <w:sz w:val="24"/>
          <w:szCs w:val="24"/>
          <w:lang w:bidi="en-US"/>
        </w:rPr>
        <w:t>Indian J Tuberc</w:t>
      </w:r>
      <w:r w:rsidR="007835EB" w:rsidRPr="0091301A">
        <w:rPr>
          <w:rFonts w:eastAsia="Calibri"/>
          <w:sz w:val="24"/>
          <w:szCs w:val="24"/>
          <w:lang w:val="uk-UA" w:bidi="en-US"/>
        </w:rPr>
        <w:t xml:space="preserve">, </w:t>
      </w:r>
      <w:r w:rsidRPr="0091301A">
        <w:rPr>
          <w:rFonts w:eastAsia="Calibri"/>
          <w:sz w:val="24"/>
          <w:szCs w:val="24"/>
          <w:lang w:bidi="en-US"/>
        </w:rPr>
        <w:t>2005</w:t>
      </w:r>
      <w:r w:rsidR="007835EB" w:rsidRPr="0091301A">
        <w:rPr>
          <w:rFonts w:eastAsia="Calibri"/>
          <w:sz w:val="24"/>
          <w:szCs w:val="24"/>
          <w:lang w:val="uk-UA" w:bidi="en-US"/>
        </w:rPr>
        <w:t xml:space="preserve">, </w:t>
      </w:r>
      <w:r w:rsidRPr="0091301A">
        <w:rPr>
          <w:rFonts w:eastAsia="Calibri"/>
          <w:sz w:val="24"/>
          <w:szCs w:val="24"/>
          <w:lang w:bidi="en-US"/>
        </w:rPr>
        <w:t>52:</w:t>
      </w:r>
      <w:r w:rsidR="007835EB" w:rsidRPr="0091301A">
        <w:rPr>
          <w:rFonts w:eastAsia="Calibri"/>
          <w:sz w:val="24"/>
          <w:szCs w:val="24"/>
          <w:lang w:val="uk-UA" w:bidi="en-US"/>
        </w:rPr>
        <w:t xml:space="preserve"> </w:t>
      </w:r>
      <w:r w:rsidRPr="0091301A">
        <w:rPr>
          <w:rFonts w:eastAsia="Calibri"/>
          <w:sz w:val="24"/>
          <w:szCs w:val="24"/>
          <w:lang w:bidi="en-US"/>
        </w:rPr>
        <w:t>73–</w:t>
      </w:r>
      <w:r w:rsidR="007835EB" w:rsidRPr="0091301A">
        <w:rPr>
          <w:rFonts w:eastAsia="Calibri"/>
          <w:sz w:val="24"/>
          <w:szCs w:val="24"/>
          <w:lang w:val="uk-UA" w:bidi="en-US"/>
        </w:rPr>
        <w:t>7</w:t>
      </w:r>
      <w:r w:rsidRPr="0091301A">
        <w:rPr>
          <w:rFonts w:eastAsia="Calibri"/>
          <w:sz w:val="24"/>
          <w:szCs w:val="24"/>
          <w:lang w:bidi="en-US"/>
        </w:rPr>
        <w:t>7.</w:t>
      </w:r>
    </w:p>
    <w:p w14:paraId="39F3FBE5" w14:textId="15EF3EF0"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Daniel OJ. Pre- and post-directly observed treatment era in the management of TB: a </w:t>
      </w:r>
      <w:r w:rsidR="007A1218" w:rsidRPr="0091301A">
        <w:rPr>
          <w:rFonts w:eastAsia="Calibri"/>
          <w:sz w:val="24"/>
          <w:szCs w:val="24"/>
          <w:lang w:bidi="en-US"/>
        </w:rPr>
        <w:t>teaching</w:t>
      </w:r>
      <w:r w:rsidR="006176F4" w:rsidRPr="0091301A">
        <w:rPr>
          <w:rFonts w:eastAsia="Calibri"/>
          <w:sz w:val="24"/>
          <w:szCs w:val="24"/>
          <w:lang w:bidi="en-US"/>
        </w:rPr>
        <w:t xml:space="preserve"> </w:t>
      </w:r>
      <w:r w:rsidRPr="0091301A">
        <w:rPr>
          <w:rFonts w:eastAsia="Calibri"/>
          <w:sz w:val="24"/>
          <w:szCs w:val="24"/>
          <w:lang w:bidi="en-US"/>
        </w:rPr>
        <w:t xml:space="preserve">hospital experience. </w:t>
      </w:r>
      <w:r w:rsidRPr="0091301A">
        <w:rPr>
          <w:rFonts w:eastAsia="Calibri"/>
          <w:i/>
          <w:sz w:val="24"/>
          <w:szCs w:val="24"/>
          <w:lang w:bidi="en-US"/>
        </w:rPr>
        <w:t>Trop Doct</w:t>
      </w:r>
      <w:r w:rsidR="007835EB" w:rsidRPr="0091301A">
        <w:rPr>
          <w:rFonts w:eastAsia="Calibri"/>
          <w:sz w:val="24"/>
          <w:szCs w:val="24"/>
          <w:lang w:val="uk-UA" w:bidi="en-US"/>
        </w:rPr>
        <w:t xml:space="preserve">, </w:t>
      </w:r>
      <w:r w:rsidRPr="0091301A">
        <w:rPr>
          <w:rFonts w:eastAsia="Calibri"/>
          <w:sz w:val="24"/>
          <w:szCs w:val="24"/>
          <w:lang w:bidi="en-US"/>
        </w:rPr>
        <w:t>2006</w:t>
      </w:r>
      <w:r w:rsidR="007835EB" w:rsidRPr="0091301A">
        <w:rPr>
          <w:rFonts w:eastAsia="Calibri"/>
          <w:sz w:val="24"/>
          <w:szCs w:val="24"/>
          <w:lang w:val="uk-UA" w:bidi="en-US"/>
        </w:rPr>
        <w:t xml:space="preserve">, </w:t>
      </w:r>
      <w:r w:rsidRPr="0091301A">
        <w:rPr>
          <w:rFonts w:eastAsia="Calibri"/>
          <w:sz w:val="24"/>
          <w:szCs w:val="24"/>
          <w:lang w:bidi="en-US"/>
        </w:rPr>
        <w:t>36(3):</w:t>
      </w:r>
      <w:r w:rsidR="007835EB" w:rsidRPr="0091301A">
        <w:rPr>
          <w:rFonts w:eastAsia="Calibri"/>
          <w:sz w:val="24"/>
          <w:szCs w:val="24"/>
          <w:lang w:val="uk-UA" w:bidi="en-US"/>
        </w:rPr>
        <w:t xml:space="preserve"> </w:t>
      </w:r>
      <w:r w:rsidRPr="0091301A">
        <w:rPr>
          <w:rFonts w:eastAsia="Calibri"/>
          <w:sz w:val="24"/>
          <w:szCs w:val="24"/>
          <w:lang w:bidi="en-US"/>
        </w:rPr>
        <w:t>163–</w:t>
      </w:r>
      <w:r w:rsidR="007835EB" w:rsidRPr="0091301A">
        <w:rPr>
          <w:rFonts w:eastAsia="Calibri"/>
          <w:sz w:val="24"/>
          <w:szCs w:val="24"/>
          <w:lang w:val="uk-UA" w:bidi="en-US"/>
        </w:rPr>
        <w:t>16</w:t>
      </w:r>
      <w:r w:rsidRPr="0091301A">
        <w:rPr>
          <w:rFonts w:eastAsia="Calibri"/>
          <w:sz w:val="24"/>
          <w:szCs w:val="24"/>
          <w:lang w:bidi="en-US"/>
        </w:rPr>
        <w:t>5.</w:t>
      </w:r>
    </w:p>
    <w:p w14:paraId="601343B3" w14:textId="56B44294"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Okanurak K, Kitayaporn D, Wanarangsikul W, Koompong C. E</w:t>
      </w:r>
      <w:r w:rsidRPr="0091301A">
        <w:rPr>
          <w:rFonts w:ascii="Cambria Math" w:hAnsi="Cambria Math" w:cs="Cambria Math"/>
          <w:sz w:val="24"/>
          <w:szCs w:val="24"/>
          <w:lang w:bidi="en-US"/>
        </w:rPr>
        <w:t>ﬀ</w:t>
      </w:r>
      <w:r w:rsidRPr="0091301A">
        <w:rPr>
          <w:rFonts w:eastAsia="Calibri"/>
          <w:sz w:val="24"/>
          <w:szCs w:val="24"/>
          <w:lang w:bidi="en-US"/>
        </w:rPr>
        <w:t xml:space="preserve">ectiveness of DOT for tuberculosis treatment outcomes: a prospective cohort study in Bangkok, </w:t>
      </w:r>
      <w:r w:rsidR="007A1218" w:rsidRPr="0091301A">
        <w:rPr>
          <w:rFonts w:eastAsia="Calibri"/>
          <w:sz w:val="24"/>
          <w:szCs w:val="24"/>
          <w:lang w:bidi="en-US"/>
        </w:rPr>
        <w:t>Thailand</w:t>
      </w:r>
      <w:r w:rsidRPr="0091301A">
        <w:rPr>
          <w:rFonts w:eastAsia="Calibri"/>
          <w:sz w:val="24"/>
          <w:szCs w:val="24"/>
          <w:lang w:bidi="en-US"/>
        </w:rPr>
        <w:t xml:space="preserve">. </w:t>
      </w:r>
      <w:r w:rsidRPr="0091301A">
        <w:rPr>
          <w:rFonts w:eastAsia="Calibri"/>
          <w:i/>
          <w:sz w:val="24"/>
          <w:szCs w:val="24"/>
          <w:lang w:bidi="en-US"/>
        </w:rPr>
        <w:t>Int J Tuberc Lung Dis</w:t>
      </w:r>
      <w:r w:rsidR="007835EB" w:rsidRPr="0091301A">
        <w:rPr>
          <w:rFonts w:eastAsia="Calibri"/>
          <w:sz w:val="24"/>
          <w:szCs w:val="24"/>
          <w:lang w:val="uk-UA" w:bidi="en-US"/>
        </w:rPr>
        <w:t>,</w:t>
      </w:r>
      <w:r w:rsidR="007835EB" w:rsidRPr="0091301A">
        <w:rPr>
          <w:rFonts w:eastAsia="Calibri"/>
          <w:sz w:val="24"/>
          <w:szCs w:val="24"/>
          <w:lang w:bidi="en-US"/>
        </w:rPr>
        <w:t xml:space="preserve"> 2007</w:t>
      </w:r>
      <w:r w:rsidR="007835EB" w:rsidRPr="0091301A">
        <w:rPr>
          <w:rFonts w:eastAsia="Calibri"/>
          <w:sz w:val="24"/>
          <w:szCs w:val="24"/>
          <w:lang w:val="uk-UA" w:bidi="en-US"/>
        </w:rPr>
        <w:t xml:space="preserve">, </w:t>
      </w:r>
      <w:r w:rsidRPr="0091301A">
        <w:rPr>
          <w:rFonts w:eastAsia="Calibri"/>
          <w:sz w:val="24"/>
          <w:szCs w:val="24"/>
          <w:lang w:bidi="en-US"/>
        </w:rPr>
        <w:t>11(7):</w:t>
      </w:r>
      <w:r w:rsidR="007835EB" w:rsidRPr="0091301A">
        <w:rPr>
          <w:rFonts w:eastAsia="Calibri"/>
          <w:sz w:val="24"/>
          <w:szCs w:val="24"/>
          <w:lang w:val="uk-UA" w:bidi="en-US"/>
        </w:rPr>
        <w:t xml:space="preserve"> </w:t>
      </w:r>
      <w:r w:rsidRPr="0091301A">
        <w:rPr>
          <w:rFonts w:eastAsia="Calibri"/>
          <w:sz w:val="24"/>
          <w:szCs w:val="24"/>
          <w:lang w:bidi="en-US"/>
        </w:rPr>
        <w:t>762–</w:t>
      </w:r>
      <w:r w:rsidR="007835EB" w:rsidRPr="0091301A">
        <w:rPr>
          <w:rFonts w:eastAsia="Calibri"/>
          <w:sz w:val="24"/>
          <w:szCs w:val="24"/>
          <w:lang w:val="uk-UA" w:bidi="en-US"/>
        </w:rPr>
        <w:t>76</w:t>
      </w:r>
      <w:r w:rsidRPr="0091301A">
        <w:rPr>
          <w:rFonts w:eastAsia="Calibri"/>
          <w:sz w:val="24"/>
          <w:szCs w:val="24"/>
          <w:lang w:bidi="en-US"/>
        </w:rPr>
        <w:t>8.</w:t>
      </w:r>
    </w:p>
    <w:p w14:paraId="5E191D1E" w14:textId="57DAC86E"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Abassi A, Mansourian AR. Efcacy of DOTS strategy in treatment of respiratory tuberculosis in</w:t>
      </w:r>
      <w:r w:rsidR="006176F4" w:rsidRPr="0091301A">
        <w:rPr>
          <w:rFonts w:eastAsia="Calibri"/>
          <w:sz w:val="24"/>
          <w:szCs w:val="24"/>
          <w:lang w:bidi="en-US"/>
        </w:rPr>
        <w:t xml:space="preserve"> </w:t>
      </w:r>
      <w:r w:rsidRPr="0091301A">
        <w:rPr>
          <w:rFonts w:eastAsia="Calibri"/>
          <w:sz w:val="24"/>
          <w:szCs w:val="24"/>
          <w:lang w:bidi="en-US"/>
        </w:rPr>
        <w:t xml:space="preserve">Gorgan, Islamic Republic of Iran. </w:t>
      </w:r>
      <w:r w:rsidRPr="0091301A">
        <w:rPr>
          <w:rFonts w:eastAsia="Calibri"/>
          <w:i/>
          <w:sz w:val="24"/>
          <w:szCs w:val="24"/>
          <w:lang w:bidi="en-US"/>
        </w:rPr>
        <w:t>East Mediterr Heal J</w:t>
      </w:r>
      <w:r w:rsidR="007835EB" w:rsidRPr="0091301A">
        <w:rPr>
          <w:rFonts w:eastAsia="Calibri"/>
          <w:sz w:val="24"/>
          <w:szCs w:val="24"/>
          <w:lang w:val="uk-UA" w:bidi="en-US"/>
        </w:rPr>
        <w:t xml:space="preserve">, </w:t>
      </w:r>
      <w:r w:rsidRPr="0091301A">
        <w:rPr>
          <w:rFonts w:eastAsia="Calibri"/>
          <w:sz w:val="24"/>
          <w:szCs w:val="24"/>
          <w:lang w:bidi="en-US"/>
        </w:rPr>
        <w:t>2007</w:t>
      </w:r>
      <w:r w:rsidR="007835EB" w:rsidRPr="0091301A">
        <w:rPr>
          <w:rFonts w:eastAsia="Calibri"/>
          <w:sz w:val="24"/>
          <w:szCs w:val="24"/>
          <w:lang w:val="uk-UA" w:bidi="en-US"/>
        </w:rPr>
        <w:t xml:space="preserve">, </w:t>
      </w:r>
      <w:r w:rsidRPr="0091301A">
        <w:rPr>
          <w:rFonts w:eastAsia="Calibri"/>
          <w:sz w:val="24"/>
          <w:szCs w:val="24"/>
          <w:lang w:bidi="en-US"/>
        </w:rPr>
        <w:t>13(3):</w:t>
      </w:r>
      <w:r w:rsidR="007835EB" w:rsidRPr="0091301A">
        <w:rPr>
          <w:rFonts w:eastAsia="Calibri"/>
          <w:sz w:val="24"/>
          <w:szCs w:val="24"/>
          <w:lang w:val="uk-UA" w:bidi="en-US"/>
        </w:rPr>
        <w:t xml:space="preserve"> </w:t>
      </w:r>
      <w:r w:rsidRPr="0091301A">
        <w:rPr>
          <w:rFonts w:eastAsia="Calibri"/>
          <w:sz w:val="24"/>
          <w:szCs w:val="24"/>
          <w:lang w:bidi="en-US"/>
        </w:rPr>
        <w:t>664–</w:t>
      </w:r>
      <w:r w:rsidR="007835EB" w:rsidRPr="0091301A">
        <w:rPr>
          <w:rFonts w:eastAsia="Calibri"/>
          <w:sz w:val="24"/>
          <w:szCs w:val="24"/>
          <w:lang w:val="uk-UA" w:bidi="en-US"/>
        </w:rPr>
        <w:t>66</w:t>
      </w:r>
      <w:r w:rsidRPr="0091301A">
        <w:rPr>
          <w:rFonts w:eastAsia="Calibri"/>
          <w:sz w:val="24"/>
          <w:szCs w:val="24"/>
          <w:lang w:bidi="en-US"/>
        </w:rPr>
        <w:t>9.</w:t>
      </w:r>
    </w:p>
    <w:p w14:paraId="047EE1BE" w14:textId="37948738"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Siemion-Szcześniak I, Kuś J. Treatment outcomes in culture-positive pulmonary tuberculosis.</w:t>
      </w:r>
      <w:r w:rsidR="006176F4" w:rsidRPr="0091301A">
        <w:rPr>
          <w:rFonts w:eastAsia="Calibri"/>
          <w:sz w:val="24"/>
          <w:szCs w:val="24"/>
          <w:lang w:bidi="en-US"/>
        </w:rPr>
        <w:t xml:space="preserve"> </w:t>
      </w:r>
      <w:r w:rsidRPr="0091301A">
        <w:rPr>
          <w:rFonts w:eastAsia="Calibri"/>
          <w:i/>
          <w:sz w:val="24"/>
          <w:szCs w:val="24"/>
          <w:lang w:bidi="en-US"/>
        </w:rPr>
        <w:t>Pneumonol Alergol Pol</w:t>
      </w:r>
      <w:r w:rsidR="007835EB" w:rsidRPr="0091301A">
        <w:rPr>
          <w:rFonts w:eastAsia="Calibri"/>
          <w:sz w:val="24"/>
          <w:szCs w:val="24"/>
          <w:lang w:val="uk-UA" w:bidi="en-US"/>
        </w:rPr>
        <w:t xml:space="preserve">, </w:t>
      </w:r>
      <w:r w:rsidRPr="0091301A">
        <w:rPr>
          <w:rFonts w:eastAsia="Calibri"/>
          <w:sz w:val="24"/>
          <w:szCs w:val="24"/>
          <w:lang w:bidi="en-US"/>
        </w:rPr>
        <w:t>2009</w:t>
      </w:r>
      <w:r w:rsidR="007835EB" w:rsidRPr="0091301A">
        <w:rPr>
          <w:rFonts w:eastAsia="Calibri"/>
          <w:sz w:val="24"/>
          <w:szCs w:val="24"/>
          <w:lang w:val="uk-UA" w:bidi="en-US"/>
        </w:rPr>
        <w:t xml:space="preserve">, </w:t>
      </w:r>
      <w:r w:rsidRPr="0091301A">
        <w:rPr>
          <w:rFonts w:eastAsia="Calibri"/>
          <w:sz w:val="24"/>
          <w:szCs w:val="24"/>
          <w:lang w:bidi="en-US"/>
        </w:rPr>
        <w:t>77(1):</w:t>
      </w:r>
      <w:r w:rsidR="007835EB" w:rsidRPr="0091301A">
        <w:rPr>
          <w:rFonts w:eastAsia="Calibri"/>
          <w:sz w:val="24"/>
          <w:szCs w:val="24"/>
          <w:lang w:val="uk-UA" w:bidi="en-US"/>
        </w:rPr>
        <w:t xml:space="preserve"> </w:t>
      </w:r>
      <w:r w:rsidRPr="0091301A">
        <w:rPr>
          <w:rFonts w:eastAsia="Calibri"/>
          <w:sz w:val="24"/>
          <w:szCs w:val="24"/>
          <w:lang w:bidi="en-US"/>
        </w:rPr>
        <w:t>11–22.</w:t>
      </w:r>
    </w:p>
    <w:p w14:paraId="12A6E156" w14:textId="3B87FC57"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Caylà JA, Rodrigo T, Ruiz-Manzano J, Caminero JA, Vidal R, García JM et al; Working Group</w:t>
      </w:r>
      <w:r w:rsidR="006176F4" w:rsidRPr="0091301A">
        <w:rPr>
          <w:rFonts w:eastAsia="Calibri"/>
          <w:sz w:val="24"/>
          <w:szCs w:val="24"/>
          <w:lang w:bidi="en-US"/>
        </w:rPr>
        <w:t xml:space="preserve"> </w:t>
      </w:r>
      <w:r w:rsidRPr="0091301A">
        <w:rPr>
          <w:rFonts w:eastAsia="Calibri"/>
          <w:sz w:val="24"/>
          <w:szCs w:val="24"/>
          <w:lang w:bidi="en-US"/>
        </w:rPr>
        <w:t>on Completion of Tuberculosis Treatment in Spain (Study ECUTTE). Tuberculosis treatment</w:t>
      </w:r>
      <w:r w:rsidR="006176F4" w:rsidRPr="0091301A">
        <w:rPr>
          <w:rFonts w:eastAsia="Calibri"/>
          <w:sz w:val="24"/>
          <w:szCs w:val="24"/>
          <w:lang w:bidi="en-US"/>
        </w:rPr>
        <w:t xml:space="preserve"> </w:t>
      </w:r>
      <w:r w:rsidRPr="0091301A">
        <w:rPr>
          <w:rFonts w:eastAsia="Calibri"/>
          <w:sz w:val="24"/>
          <w:szCs w:val="24"/>
          <w:lang w:bidi="en-US"/>
        </w:rPr>
        <w:t xml:space="preserve">adherence and fatality in Spain. </w:t>
      </w:r>
      <w:r w:rsidRPr="0091301A">
        <w:rPr>
          <w:rFonts w:eastAsia="Calibri"/>
          <w:i/>
          <w:sz w:val="24"/>
          <w:szCs w:val="24"/>
          <w:lang w:bidi="en-US"/>
        </w:rPr>
        <w:t>Respir Res</w:t>
      </w:r>
      <w:r w:rsidR="007835EB" w:rsidRPr="0091301A">
        <w:rPr>
          <w:rFonts w:eastAsia="Calibri"/>
          <w:sz w:val="24"/>
          <w:szCs w:val="24"/>
          <w:lang w:val="uk-UA" w:bidi="en-US"/>
        </w:rPr>
        <w:t xml:space="preserve">, </w:t>
      </w:r>
      <w:r w:rsidRPr="0091301A">
        <w:rPr>
          <w:rFonts w:eastAsia="Calibri"/>
          <w:sz w:val="24"/>
          <w:szCs w:val="24"/>
          <w:lang w:bidi="en-US"/>
        </w:rPr>
        <w:t>2009</w:t>
      </w:r>
      <w:r w:rsidR="007835EB" w:rsidRPr="0091301A">
        <w:rPr>
          <w:rFonts w:eastAsia="Calibri"/>
          <w:sz w:val="24"/>
          <w:szCs w:val="24"/>
          <w:lang w:val="uk-UA" w:bidi="en-US"/>
        </w:rPr>
        <w:t xml:space="preserve">, </w:t>
      </w:r>
      <w:r w:rsidRPr="0091301A">
        <w:rPr>
          <w:rFonts w:eastAsia="Calibri"/>
          <w:sz w:val="24"/>
          <w:szCs w:val="24"/>
          <w:lang w:bidi="en-US"/>
        </w:rPr>
        <w:t>10:</w:t>
      </w:r>
      <w:r w:rsidR="007835EB" w:rsidRPr="0091301A">
        <w:rPr>
          <w:rFonts w:eastAsia="Calibri"/>
          <w:sz w:val="24"/>
          <w:szCs w:val="24"/>
          <w:lang w:val="uk-UA" w:bidi="en-US"/>
        </w:rPr>
        <w:t xml:space="preserve"> </w:t>
      </w:r>
      <w:r w:rsidRPr="0091301A">
        <w:rPr>
          <w:rFonts w:eastAsia="Calibri"/>
          <w:sz w:val="24"/>
          <w:szCs w:val="24"/>
          <w:lang w:bidi="en-US"/>
        </w:rPr>
        <w:t>121.</w:t>
      </w:r>
    </w:p>
    <w:p w14:paraId="271F5345" w14:textId="7B236AA5"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Zvavamwe Z, Ehlers VJ. Experiences of a community-based tuberculosis treatment programme in</w:t>
      </w:r>
      <w:r w:rsidR="007A1218" w:rsidRPr="0091301A">
        <w:rPr>
          <w:rFonts w:eastAsia="Calibri"/>
          <w:sz w:val="24"/>
          <w:szCs w:val="24"/>
          <w:lang w:bidi="en-US"/>
        </w:rPr>
        <w:t xml:space="preserve"> </w:t>
      </w:r>
      <w:r w:rsidRPr="0091301A">
        <w:rPr>
          <w:rFonts w:eastAsia="Calibri"/>
          <w:sz w:val="24"/>
          <w:szCs w:val="24"/>
          <w:lang w:bidi="en-US"/>
        </w:rPr>
        <w:t xml:space="preserve">Namibia: a comparative cohort study. </w:t>
      </w:r>
      <w:r w:rsidRPr="0091301A">
        <w:rPr>
          <w:rFonts w:eastAsia="Calibri"/>
          <w:i/>
          <w:sz w:val="24"/>
          <w:szCs w:val="24"/>
          <w:lang w:bidi="en-US"/>
        </w:rPr>
        <w:t>Int J Nurs Stud</w:t>
      </w:r>
      <w:r w:rsidR="007835EB" w:rsidRPr="0091301A">
        <w:rPr>
          <w:rFonts w:eastAsia="Calibri"/>
          <w:sz w:val="24"/>
          <w:szCs w:val="24"/>
          <w:lang w:val="uk-UA" w:bidi="en-US"/>
        </w:rPr>
        <w:t xml:space="preserve">, </w:t>
      </w:r>
      <w:r w:rsidRPr="0091301A">
        <w:rPr>
          <w:rFonts w:eastAsia="Calibri"/>
          <w:sz w:val="24"/>
          <w:szCs w:val="24"/>
          <w:lang w:bidi="en-US"/>
        </w:rPr>
        <w:t>2009</w:t>
      </w:r>
      <w:r w:rsidR="007835EB" w:rsidRPr="0091301A">
        <w:rPr>
          <w:rFonts w:eastAsia="Calibri"/>
          <w:sz w:val="24"/>
          <w:szCs w:val="24"/>
          <w:lang w:val="uk-UA" w:bidi="en-US"/>
        </w:rPr>
        <w:t xml:space="preserve">, </w:t>
      </w:r>
      <w:r w:rsidRPr="0091301A">
        <w:rPr>
          <w:rFonts w:eastAsia="Calibri"/>
          <w:sz w:val="24"/>
          <w:szCs w:val="24"/>
          <w:lang w:bidi="en-US"/>
        </w:rPr>
        <w:t>46(3):</w:t>
      </w:r>
      <w:r w:rsidR="007835EB" w:rsidRPr="0091301A">
        <w:rPr>
          <w:rFonts w:eastAsia="Calibri"/>
          <w:sz w:val="24"/>
          <w:szCs w:val="24"/>
          <w:lang w:val="uk-UA" w:bidi="en-US"/>
        </w:rPr>
        <w:t xml:space="preserve"> </w:t>
      </w:r>
      <w:r w:rsidRPr="0091301A">
        <w:rPr>
          <w:rFonts w:eastAsia="Calibri"/>
          <w:sz w:val="24"/>
          <w:szCs w:val="24"/>
          <w:lang w:bidi="en-US"/>
        </w:rPr>
        <w:t>302–</w:t>
      </w:r>
      <w:r w:rsidR="007835EB" w:rsidRPr="0091301A">
        <w:rPr>
          <w:rFonts w:eastAsia="Calibri"/>
          <w:sz w:val="24"/>
          <w:szCs w:val="24"/>
          <w:lang w:val="uk-UA" w:bidi="en-US"/>
        </w:rPr>
        <w:t>30</w:t>
      </w:r>
      <w:r w:rsidRPr="0091301A">
        <w:rPr>
          <w:rFonts w:eastAsia="Calibri"/>
          <w:sz w:val="24"/>
          <w:szCs w:val="24"/>
          <w:lang w:bidi="en-US"/>
        </w:rPr>
        <w:t>9.</w:t>
      </w:r>
    </w:p>
    <w:p w14:paraId="77CA4C4A" w14:textId="3F8771E0"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Xu W, Lu W, Zhou Y, Zhu L, Shen H, Wang J. Adherence to anti-tuberculosis treatment among</w:t>
      </w:r>
      <w:r w:rsidR="006176F4" w:rsidRPr="0091301A">
        <w:rPr>
          <w:rFonts w:eastAsia="Calibri"/>
          <w:sz w:val="24"/>
          <w:szCs w:val="24"/>
          <w:lang w:bidi="en-US"/>
        </w:rPr>
        <w:t xml:space="preserve"> </w:t>
      </w:r>
      <w:r w:rsidRPr="0091301A">
        <w:rPr>
          <w:rFonts w:eastAsia="Calibri"/>
          <w:sz w:val="24"/>
          <w:szCs w:val="24"/>
          <w:lang w:bidi="en-US"/>
        </w:rPr>
        <w:t xml:space="preserve">pulmonary tuberculosis patients: a qualitative and quantitative study. </w:t>
      </w:r>
      <w:r w:rsidRPr="0091301A">
        <w:rPr>
          <w:rFonts w:eastAsia="Calibri"/>
          <w:i/>
          <w:sz w:val="24"/>
          <w:szCs w:val="24"/>
          <w:lang w:bidi="en-US"/>
        </w:rPr>
        <w:t>BMC Health Serv Res</w:t>
      </w:r>
      <w:r w:rsidR="00C9326E" w:rsidRPr="0091301A">
        <w:rPr>
          <w:rFonts w:eastAsia="Calibri"/>
          <w:sz w:val="24"/>
          <w:szCs w:val="24"/>
          <w:lang w:val="uk-UA" w:bidi="en-US"/>
        </w:rPr>
        <w:t xml:space="preserve">, </w:t>
      </w:r>
      <w:r w:rsidRPr="0091301A">
        <w:rPr>
          <w:rFonts w:eastAsia="Calibri"/>
          <w:sz w:val="24"/>
          <w:szCs w:val="24"/>
          <w:lang w:bidi="en-US"/>
        </w:rPr>
        <w:t>2009</w:t>
      </w:r>
      <w:r w:rsidR="00C9326E" w:rsidRPr="0091301A">
        <w:rPr>
          <w:rFonts w:eastAsia="Calibri"/>
          <w:sz w:val="24"/>
          <w:szCs w:val="24"/>
          <w:lang w:val="uk-UA" w:bidi="en-US"/>
        </w:rPr>
        <w:t xml:space="preserve">, </w:t>
      </w:r>
      <w:r w:rsidRPr="0091301A">
        <w:rPr>
          <w:rFonts w:eastAsia="Calibri"/>
          <w:sz w:val="24"/>
          <w:szCs w:val="24"/>
          <w:lang w:bidi="en-US"/>
        </w:rPr>
        <w:t>9:</w:t>
      </w:r>
      <w:r w:rsidR="00C9326E" w:rsidRPr="0091301A">
        <w:rPr>
          <w:rFonts w:eastAsia="Calibri"/>
          <w:sz w:val="24"/>
          <w:szCs w:val="24"/>
          <w:lang w:val="uk-UA" w:bidi="en-US"/>
        </w:rPr>
        <w:t xml:space="preserve"> </w:t>
      </w:r>
      <w:r w:rsidRPr="0091301A">
        <w:rPr>
          <w:rFonts w:eastAsia="Calibri"/>
          <w:sz w:val="24"/>
          <w:szCs w:val="24"/>
          <w:lang w:bidi="en-US"/>
        </w:rPr>
        <w:t>169.</w:t>
      </w:r>
    </w:p>
    <w:p w14:paraId="26DDA500" w14:textId="00B15FD9"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Abuaku B, Tan H, Li X, Chen M, Huang X. Treatment default and death among tuberculosis</w:t>
      </w:r>
      <w:r w:rsidR="006176F4" w:rsidRPr="0091301A">
        <w:rPr>
          <w:rFonts w:eastAsia="Calibri"/>
          <w:sz w:val="24"/>
          <w:szCs w:val="24"/>
          <w:lang w:bidi="en-US"/>
        </w:rPr>
        <w:t xml:space="preserve"> </w:t>
      </w:r>
      <w:r w:rsidRPr="0091301A">
        <w:rPr>
          <w:rFonts w:eastAsia="Calibri"/>
          <w:sz w:val="24"/>
          <w:szCs w:val="24"/>
          <w:lang w:bidi="en-US"/>
        </w:rPr>
        <w:t xml:space="preserve">patients in Hunan, China. </w:t>
      </w:r>
      <w:r w:rsidRPr="0091301A">
        <w:rPr>
          <w:rFonts w:eastAsia="Calibri"/>
          <w:i/>
          <w:sz w:val="24"/>
          <w:szCs w:val="24"/>
          <w:lang w:bidi="en-US"/>
        </w:rPr>
        <w:t>Scand J Infect Dis</w:t>
      </w:r>
      <w:r w:rsidR="00C9326E" w:rsidRPr="0091301A">
        <w:rPr>
          <w:rFonts w:eastAsia="Calibri"/>
          <w:sz w:val="24"/>
          <w:szCs w:val="24"/>
          <w:lang w:val="uk-UA" w:bidi="en-US"/>
        </w:rPr>
        <w:t xml:space="preserve">, </w:t>
      </w:r>
      <w:r w:rsidRPr="0091301A">
        <w:rPr>
          <w:rFonts w:eastAsia="Calibri"/>
          <w:sz w:val="24"/>
          <w:szCs w:val="24"/>
          <w:lang w:bidi="en-US"/>
        </w:rPr>
        <w:t>2010</w:t>
      </w:r>
      <w:r w:rsidR="00C9326E" w:rsidRPr="0091301A">
        <w:rPr>
          <w:rFonts w:eastAsia="Calibri"/>
          <w:sz w:val="24"/>
          <w:szCs w:val="24"/>
          <w:lang w:val="uk-UA" w:bidi="en-US"/>
        </w:rPr>
        <w:t xml:space="preserve">, </w:t>
      </w:r>
      <w:r w:rsidRPr="0091301A">
        <w:rPr>
          <w:rFonts w:eastAsia="Calibri"/>
          <w:sz w:val="24"/>
          <w:szCs w:val="24"/>
          <w:lang w:bidi="en-US"/>
        </w:rPr>
        <w:t>42(4):</w:t>
      </w:r>
      <w:r w:rsidR="00C9326E" w:rsidRPr="0091301A">
        <w:rPr>
          <w:rFonts w:eastAsia="Calibri"/>
          <w:sz w:val="24"/>
          <w:szCs w:val="24"/>
          <w:lang w:val="uk-UA" w:bidi="en-US"/>
        </w:rPr>
        <w:t xml:space="preserve"> </w:t>
      </w:r>
      <w:r w:rsidRPr="0091301A">
        <w:rPr>
          <w:rFonts w:eastAsia="Calibri"/>
          <w:sz w:val="24"/>
          <w:szCs w:val="24"/>
          <w:lang w:bidi="en-US"/>
        </w:rPr>
        <w:t>281–</w:t>
      </w:r>
      <w:r w:rsidR="00C9326E" w:rsidRPr="0091301A">
        <w:rPr>
          <w:rFonts w:eastAsia="Calibri"/>
          <w:sz w:val="24"/>
          <w:szCs w:val="24"/>
          <w:lang w:val="uk-UA" w:bidi="en-US"/>
        </w:rPr>
        <w:t>28</w:t>
      </w:r>
      <w:r w:rsidRPr="0091301A">
        <w:rPr>
          <w:rFonts w:eastAsia="Calibri"/>
          <w:sz w:val="24"/>
          <w:szCs w:val="24"/>
          <w:lang w:bidi="en-US"/>
        </w:rPr>
        <w:t>7.</w:t>
      </w:r>
    </w:p>
    <w:p w14:paraId="200FBD0E" w14:textId="791AF7DC"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Ershova JV, Podewils LJ, Bronner E, Stockwell HG, Dlamini S, Mametja LD. Evaluation of</w:t>
      </w:r>
      <w:r w:rsidR="006176F4" w:rsidRPr="0091301A">
        <w:rPr>
          <w:rFonts w:eastAsia="Calibri"/>
          <w:sz w:val="24"/>
          <w:szCs w:val="24"/>
          <w:lang w:bidi="en-US"/>
        </w:rPr>
        <w:t xml:space="preserve"> </w:t>
      </w:r>
      <w:r w:rsidRPr="0091301A">
        <w:rPr>
          <w:rFonts w:eastAsia="Calibri"/>
          <w:sz w:val="24"/>
          <w:szCs w:val="24"/>
          <w:lang w:bidi="en-US"/>
        </w:rPr>
        <w:t>adherence to national treatment guidelines among tuberculosis patients in three provinces of South</w:t>
      </w:r>
      <w:r w:rsidR="006176F4" w:rsidRPr="0091301A">
        <w:rPr>
          <w:rFonts w:eastAsia="Calibri"/>
          <w:sz w:val="24"/>
          <w:szCs w:val="24"/>
          <w:lang w:bidi="en-US"/>
        </w:rPr>
        <w:t xml:space="preserve"> </w:t>
      </w:r>
      <w:r w:rsidRPr="0091301A">
        <w:rPr>
          <w:rFonts w:eastAsia="Calibri"/>
          <w:sz w:val="24"/>
          <w:szCs w:val="24"/>
          <w:lang w:bidi="en-US"/>
        </w:rPr>
        <w:t xml:space="preserve">Africa. </w:t>
      </w:r>
      <w:r w:rsidRPr="0091301A">
        <w:rPr>
          <w:rFonts w:eastAsia="Calibri"/>
          <w:i/>
          <w:sz w:val="24"/>
          <w:szCs w:val="24"/>
          <w:lang w:bidi="en-US"/>
        </w:rPr>
        <w:t>South African Med J</w:t>
      </w:r>
      <w:r w:rsidR="00C9326E" w:rsidRPr="0091301A">
        <w:rPr>
          <w:rFonts w:eastAsia="Calibri"/>
          <w:sz w:val="24"/>
          <w:szCs w:val="24"/>
          <w:lang w:val="uk-UA" w:bidi="en-US"/>
        </w:rPr>
        <w:t xml:space="preserve">, </w:t>
      </w:r>
      <w:r w:rsidRPr="0091301A">
        <w:rPr>
          <w:rFonts w:eastAsia="Calibri"/>
          <w:sz w:val="24"/>
          <w:szCs w:val="24"/>
          <w:lang w:bidi="en-US"/>
        </w:rPr>
        <w:t>2014</w:t>
      </w:r>
      <w:r w:rsidR="00C9326E" w:rsidRPr="0091301A">
        <w:rPr>
          <w:rFonts w:eastAsia="Calibri"/>
          <w:sz w:val="24"/>
          <w:szCs w:val="24"/>
          <w:lang w:val="uk-UA" w:bidi="en-US"/>
        </w:rPr>
        <w:t xml:space="preserve">, </w:t>
      </w:r>
      <w:r w:rsidRPr="0091301A">
        <w:rPr>
          <w:rFonts w:eastAsia="Calibri"/>
          <w:sz w:val="24"/>
          <w:szCs w:val="24"/>
          <w:lang w:bidi="en-US"/>
        </w:rPr>
        <w:t>104(5):</w:t>
      </w:r>
      <w:r w:rsidR="00C9326E" w:rsidRPr="0091301A">
        <w:rPr>
          <w:rFonts w:eastAsia="Calibri"/>
          <w:sz w:val="24"/>
          <w:szCs w:val="24"/>
          <w:lang w:val="uk-UA" w:bidi="en-US"/>
        </w:rPr>
        <w:t xml:space="preserve"> </w:t>
      </w:r>
      <w:r w:rsidRPr="0091301A">
        <w:rPr>
          <w:rFonts w:eastAsia="Calibri"/>
          <w:sz w:val="24"/>
          <w:szCs w:val="24"/>
          <w:lang w:bidi="en-US"/>
        </w:rPr>
        <w:t>362–</w:t>
      </w:r>
      <w:r w:rsidR="00C9326E" w:rsidRPr="0091301A">
        <w:rPr>
          <w:rFonts w:eastAsia="Calibri"/>
          <w:sz w:val="24"/>
          <w:szCs w:val="24"/>
          <w:lang w:val="uk-UA" w:bidi="en-US"/>
        </w:rPr>
        <w:t>36</w:t>
      </w:r>
      <w:r w:rsidRPr="0091301A">
        <w:rPr>
          <w:rFonts w:eastAsia="Calibri"/>
          <w:sz w:val="24"/>
          <w:szCs w:val="24"/>
          <w:lang w:bidi="en-US"/>
        </w:rPr>
        <w:t>8.</w:t>
      </w:r>
    </w:p>
    <w:p w14:paraId="739C1A68" w14:textId="7F4AC89E" w:rsidR="0018498E"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Weis SE, Slocum PC, Blais FX, King B, Nunn M, Matney GB</w:t>
      </w:r>
      <w:r w:rsidR="00E90AEB" w:rsidRPr="0091301A">
        <w:rPr>
          <w:rFonts w:eastAsia="Calibri"/>
          <w:sz w:val="24"/>
          <w:szCs w:val="24"/>
          <w:lang w:bidi="en-US"/>
        </w:rPr>
        <w:t xml:space="preserve"> et al</w:t>
      </w:r>
      <w:r w:rsidRPr="0091301A">
        <w:rPr>
          <w:rFonts w:eastAsia="Calibri"/>
          <w:sz w:val="24"/>
          <w:szCs w:val="24"/>
          <w:lang w:bidi="en-US"/>
        </w:rPr>
        <w:t>. T</w:t>
      </w:r>
      <w:r w:rsidR="00C9326E" w:rsidRPr="0091301A">
        <w:rPr>
          <w:rFonts w:eastAsia="Calibri"/>
          <w:sz w:val="24"/>
          <w:szCs w:val="24"/>
          <w:lang w:bidi="en-US"/>
        </w:rPr>
        <w:t>h</w:t>
      </w:r>
      <w:r w:rsidRPr="0091301A">
        <w:rPr>
          <w:rFonts w:eastAsia="Calibri"/>
          <w:sz w:val="24"/>
          <w:szCs w:val="24"/>
          <w:lang w:bidi="en-US"/>
        </w:rPr>
        <w:t>e e</w:t>
      </w:r>
      <w:r w:rsidRPr="0091301A">
        <w:rPr>
          <w:rFonts w:ascii="Cambria Math" w:hAnsi="Cambria Math" w:cs="Cambria Math"/>
          <w:sz w:val="24"/>
          <w:szCs w:val="24"/>
          <w:lang w:bidi="en-US"/>
        </w:rPr>
        <w:t>ﬀ</w:t>
      </w:r>
      <w:r w:rsidRPr="0091301A">
        <w:rPr>
          <w:rFonts w:eastAsia="Calibri"/>
          <w:sz w:val="24"/>
          <w:szCs w:val="24"/>
          <w:lang w:bidi="en-US"/>
        </w:rPr>
        <w:t>ect of directly</w:t>
      </w:r>
      <w:r w:rsidR="0043661C" w:rsidRPr="0091301A">
        <w:rPr>
          <w:rFonts w:eastAsia="Calibri"/>
          <w:sz w:val="24"/>
          <w:szCs w:val="24"/>
          <w:lang w:bidi="en-US"/>
        </w:rPr>
        <w:t xml:space="preserve"> </w:t>
      </w:r>
      <w:r w:rsidRPr="0091301A">
        <w:rPr>
          <w:rFonts w:eastAsia="Calibri"/>
          <w:sz w:val="24"/>
          <w:szCs w:val="24"/>
          <w:lang w:bidi="en-US"/>
        </w:rPr>
        <w:t xml:space="preserve">observed therapy on the rates of drug resistance and relapse in tuberculosis. </w:t>
      </w:r>
      <w:r w:rsidRPr="0091301A">
        <w:rPr>
          <w:rFonts w:eastAsia="Calibri"/>
          <w:i/>
          <w:sz w:val="24"/>
          <w:szCs w:val="24"/>
          <w:lang w:bidi="en-US"/>
        </w:rPr>
        <w:t>N Engl J Med</w:t>
      </w:r>
      <w:r w:rsidR="00C9326E" w:rsidRPr="0091301A">
        <w:rPr>
          <w:rFonts w:eastAsia="Calibri"/>
          <w:sz w:val="24"/>
          <w:szCs w:val="24"/>
          <w:lang w:val="uk-UA" w:bidi="en-US"/>
        </w:rPr>
        <w:t xml:space="preserve">, </w:t>
      </w:r>
      <w:r w:rsidRPr="0091301A">
        <w:rPr>
          <w:rFonts w:eastAsia="Calibri"/>
          <w:sz w:val="24"/>
          <w:szCs w:val="24"/>
          <w:lang w:bidi="en-US"/>
        </w:rPr>
        <w:t>1994</w:t>
      </w:r>
      <w:r w:rsidR="00C9326E" w:rsidRPr="0091301A">
        <w:rPr>
          <w:rFonts w:eastAsia="Calibri"/>
          <w:sz w:val="24"/>
          <w:szCs w:val="24"/>
          <w:lang w:val="uk-UA" w:bidi="en-US"/>
        </w:rPr>
        <w:t xml:space="preserve">, </w:t>
      </w:r>
      <w:r w:rsidRPr="0091301A">
        <w:rPr>
          <w:rFonts w:eastAsia="Calibri"/>
          <w:sz w:val="24"/>
          <w:szCs w:val="24"/>
          <w:lang w:bidi="en-US"/>
        </w:rPr>
        <w:t>330(17):</w:t>
      </w:r>
      <w:r w:rsidR="00C9326E" w:rsidRPr="0091301A">
        <w:rPr>
          <w:rFonts w:eastAsia="Calibri"/>
          <w:sz w:val="24"/>
          <w:szCs w:val="24"/>
          <w:lang w:val="uk-UA" w:bidi="en-US"/>
        </w:rPr>
        <w:t xml:space="preserve"> </w:t>
      </w:r>
      <w:r w:rsidRPr="0091301A">
        <w:rPr>
          <w:rFonts w:eastAsia="Calibri"/>
          <w:sz w:val="24"/>
          <w:szCs w:val="24"/>
          <w:lang w:bidi="en-US"/>
        </w:rPr>
        <w:t>1179–</w:t>
      </w:r>
      <w:r w:rsidR="00C9326E" w:rsidRPr="0091301A">
        <w:rPr>
          <w:rFonts w:eastAsia="Calibri"/>
          <w:sz w:val="24"/>
          <w:szCs w:val="24"/>
          <w:lang w:val="uk-UA" w:bidi="en-US"/>
        </w:rPr>
        <w:t>11</w:t>
      </w:r>
      <w:r w:rsidRPr="0091301A">
        <w:rPr>
          <w:rFonts w:eastAsia="Calibri"/>
          <w:sz w:val="24"/>
          <w:szCs w:val="24"/>
          <w:lang w:bidi="en-US"/>
        </w:rPr>
        <w:t>84.</w:t>
      </w:r>
    </w:p>
    <w:p w14:paraId="71C86ECC" w14:textId="413F6F54"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Bashar M, Alcabes P, Rom WN, Condos R. Increased incidence of multidrug-resistant tuberculosis</w:t>
      </w:r>
      <w:r w:rsidR="006176F4" w:rsidRPr="0091301A">
        <w:rPr>
          <w:rFonts w:eastAsia="Calibri"/>
          <w:sz w:val="24"/>
          <w:szCs w:val="24"/>
          <w:lang w:bidi="en-US"/>
        </w:rPr>
        <w:t xml:space="preserve"> </w:t>
      </w:r>
      <w:r w:rsidRPr="0091301A">
        <w:rPr>
          <w:rFonts w:eastAsia="Calibri"/>
          <w:sz w:val="24"/>
          <w:szCs w:val="24"/>
          <w:lang w:bidi="en-US"/>
        </w:rPr>
        <w:t xml:space="preserve">in diabetic patients on the </w:t>
      </w:r>
      <w:r w:rsidR="007A1218" w:rsidRPr="0091301A">
        <w:rPr>
          <w:rFonts w:eastAsia="Calibri"/>
          <w:sz w:val="24"/>
          <w:szCs w:val="24"/>
          <w:lang w:bidi="en-US"/>
        </w:rPr>
        <w:t>Bellevue</w:t>
      </w:r>
      <w:r w:rsidRPr="0091301A">
        <w:rPr>
          <w:rFonts w:eastAsia="Calibri"/>
          <w:sz w:val="24"/>
          <w:szCs w:val="24"/>
          <w:lang w:bidi="en-US"/>
        </w:rPr>
        <w:t xml:space="preserve"> chest service, 1987 to 1997. </w:t>
      </w:r>
      <w:r w:rsidRPr="0091301A">
        <w:rPr>
          <w:rFonts w:eastAsia="Calibri"/>
          <w:i/>
          <w:sz w:val="24"/>
          <w:szCs w:val="24"/>
          <w:lang w:bidi="en-US"/>
        </w:rPr>
        <w:t>Chest</w:t>
      </w:r>
      <w:r w:rsidR="00C9326E" w:rsidRPr="0091301A">
        <w:rPr>
          <w:rFonts w:eastAsia="Calibri"/>
          <w:sz w:val="24"/>
          <w:szCs w:val="24"/>
          <w:lang w:val="uk-UA" w:bidi="en-US"/>
        </w:rPr>
        <w:t xml:space="preserve">, </w:t>
      </w:r>
      <w:r w:rsidRPr="0091301A">
        <w:rPr>
          <w:rFonts w:eastAsia="Calibri"/>
          <w:sz w:val="24"/>
          <w:szCs w:val="24"/>
          <w:lang w:bidi="en-US"/>
        </w:rPr>
        <w:t>2001</w:t>
      </w:r>
      <w:r w:rsidR="00C9326E" w:rsidRPr="0091301A">
        <w:rPr>
          <w:rFonts w:eastAsia="Calibri"/>
          <w:sz w:val="24"/>
          <w:szCs w:val="24"/>
          <w:lang w:val="uk-UA" w:bidi="en-US"/>
        </w:rPr>
        <w:t xml:space="preserve">, </w:t>
      </w:r>
      <w:r w:rsidRPr="0091301A">
        <w:rPr>
          <w:rFonts w:eastAsia="Calibri"/>
          <w:sz w:val="24"/>
          <w:szCs w:val="24"/>
          <w:lang w:bidi="en-US"/>
        </w:rPr>
        <w:t>120(5):</w:t>
      </w:r>
      <w:r w:rsidR="00C9326E" w:rsidRPr="0091301A">
        <w:rPr>
          <w:rFonts w:eastAsia="Calibri"/>
          <w:sz w:val="24"/>
          <w:szCs w:val="24"/>
          <w:lang w:val="uk-UA" w:bidi="en-US"/>
        </w:rPr>
        <w:t xml:space="preserve"> </w:t>
      </w:r>
      <w:r w:rsidRPr="0091301A">
        <w:rPr>
          <w:rFonts w:eastAsia="Calibri"/>
          <w:sz w:val="24"/>
          <w:szCs w:val="24"/>
          <w:lang w:bidi="en-US"/>
        </w:rPr>
        <w:t>1514–</w:t>
      </w:r>
      <w:r w:rsidR="00C9326E" w:rsidRPr="0091301A">
        <w:rPr>
          <w:rFonts w:eastAsia="Calibri"/>
          <w:sz w:val="24"/>
          <w:szCs w:val="24"/>
          <w:lang w:val="uk-UA" w:bidi="en-US"/>
        </w:rPr>
        <w:t>151</w:t>
      </w:r>
      <w:r w:rsidRPr="0091301A">
        <w:rPr>
          <w:rFonts w:eastAsia="Calibri"/>
          <w:sz w:val="24"/>
          <w:szCs w:val="24"/>
          <w:lang w:bidi="en-US"/>
        </w:rPr>
        <w:t>9.</w:t>
      </w:r>
    </w:p>
    <w:p w14:paraId="314F847E" w14:textId="101F7674"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Ollé-Goig JE, Alvarez J. Treatment of tuberculosis in a rural area of Haiti: directly observed and</w:t>
      </w:r>
      <w:r w:rsidR="006176F4" w:rsidRPr="0091301A">
        <w:rPr>
          <w:rFonts w:eastAsia="Calibri"/>
          <w:sz w:val="24"/>
          <w:szCs w:val="24"/>
          <w:lang w:bidi="en-US"/>
        </w:rPr>
        <w:t xml:space="preserve"> </w:t>
      </w:r>
      <w:r w:rsidRPr="0091301A">
        <w:rPr>
          <w:rFonts w:eastAsia="Calibri"/>
          <w:sz w:val="24"/>
          <w:szCs w:val="24"/>
          <w:lang w:bidi="en-US"/>
        </w:rPr>
        <w:t xml:space="preserve">non-observed regimens. Te experience of Hôpital Albert Schweitzer. </w:t>
      </w:r>
      <w:r w:rsidRPr="0091301A">
        <w:rPr>
          <w:rFonts w:eastAsia="Calibri"/>
          <w:i/>
          <w:sz w:val="24"/>
          <w:szCs w:val="24"/>
          <w:lang w:bidi="en-US"/>
        </w:rPr>
        <w:t>Int J Tuberc Lung Dis</w:t>
      </w:r>
      <w:r w:rsidR="00C9326E" w:rsidRPr="0091301A">
        <w:rPr>
          <w:rFonts w:eastAsia="Calibri"/>
          <w:sz w:val="24"/>
          <w:szCs w:val="24"/>
          <w:lang w:val="uk-UA" w:bidi="en-US"/>
        </w:rPr>
        <w:t xml:space="preserve">, </w:t>
      </w:r>
      <w:r w:rsidRPr="0091301A">
        <w:rPr>
          <w:rFonts w:eastAsia="Calibri"/>
          <w:sz w:val="24"/>
          <w:szCs w:val="24"/>
          <w:lang w:bidi="en-US"/>
        </w:rPr>
        <w:t>2001</w:t>
      </w:r>
      <w:r w:rsidR="00C9326E" w:rsidRPr="0091301A">
        <w:rPr>
          <w:rFonts w:eastAsia="Calibri"/>
          <w:sz w:val="24"/>
          <w:szCs w:val="24"/>
          <w:lang w:val="uk-UA" w:bidi="en-US"/>
        </w:rPr>
        <w:t xml:space="preserve">, </w:t>
      </w:r>
      <w:r w:rsidRPr="0091301A">
        <w:rPr>
          <w:rFonts w:eastAsia="Calibri"/>
          <w:sz w:val="24"/>
          <w:szCs w:val="24"/>
          <w:lang w:bidi="en-US"/>
        </w:rPr>
        <w:t>5(2):</w:t>
      </w:r>
      <w:r w:rsidR="00C9326E" w:rsidRPr="0091301A">
        <w:rPr>
          <w:rFonts w:eastAsia="Calibri"/>
          <w:sz w:val="24"/>
          <w:szCs w:val="24"/>
          <w:lang w:val="uk-UA" w:bidi="en-US"/>
        </w:rPr>
        <w:t xml:space="preserve"> </w:t>
      </w:r>
      <w:r w:rsidRPr="0091301A">
        <w:rPr>
          <w:rFonts w:eastAsia="Calibri"/>
          <w:sz w:val="24"/>
          <w:szCs w:val="24"/>
          <w:lang w:bidi="en-US"/>
        </w:rPr>
        <w:t>137–</w:t>
      </w:r>
      <w:r w:rsidR="00C9326E" w:rsidRPr="0091301A">
        <w:rPr>
          <w:rFonts w:eastAsia="Calibri"/>
          <w:sz w:val="24"/>
          <w:szCs w:val="24"/>
          <w:lang w:val="uk-UA" w:bidi="en-US"/>
        </w:rPr>
        <w:t>1</w:t>
      </w:r>
      <w:r w:rsidRPr="0091301A">
        <w:rPr>
          <w:rFonts w:eastAsia="Calibri"/>
          <w:sz w:val="24"/>
          <w:szCs w:val="24"/>
          <w:lang w:bidi="en-US"/>
        </w:rPr>
        <w:t>41.</w:t>
      </w:r>
    </w:p>
    <w:p w14:paraId="529A9D54" w14:textId="552BCD15"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Pungrassami P, Johnsen SP, Chongsuvivatwong V, Olsen J. Has directly observed treatment</w:t>
      </w:r>
      <w:r w:rsidR="006176F4" w:rsidRPr="0091301A">
        <w:rPr>
          <w:rFonts w:eastAsia="Calibri"/>
          <w:sz w:val="24"/>
          <w:szCs w:val="24"/>
          <w:lang w:bidi="en-US"/>
        </w:rPr>
        <w:t xml:space="preserve"> </w:t>
      </w:r>
      <w:r w:rsidRPr="0091301A">
        <w:rPr>
          <w:rFonts w:eastAsia="Calibri"/>
          <w:sz w:val="24"/>
          <w:szCs w:val="24"/>
          <w:lang w:bidi="en-US"/>
        </w:rPr>
        <w:t xml:space="preserve">improved outcomes for patients with tuberculosis in southern </w:t>
      </w:r>
      <w:r w:rsidR="007A1218" w:rsidRPr="0091301A">
        <w:rPr>
          <w:rFonts w:eastAsia="Calibri"/>
          <w:sz w:val="24"/>
          <w:szCs w:val="24"/>
          <w:lang w:bidi="en-US"/>
        </w:rPr>
        <w:t>Thailand</w:t>
      </w:r>
      <w:r w:rsidRPr="0091301A">
        <w:rPr>
          <w:rFonts w:eastAsia="Calibri"/>
          <w:sz w:val="24"/>
          <w:szCs w:val="24"/>
          <w:lang w:bidi="en-US"/>
        </w:rPr>
        <w:t xml:space="preserve">? </w:t>
      </w:r>
      <w:r w:rsidRPr="0091301A">
        <w:rPr>
          <w:rFonts w:eastAsia="Calibri"/>
          <w:i/>
          <w:sz w:val="24"/>
          <w:szCs w:val="24"/>
          <w:lang w:bidi="en-US"/>
        </w:rPr>
        <w:t>Trop Med Int Health</w:t>
      </w:r>
      <w:r w:rsidR="00C9326E" w:rsidRPr="0091301A">
        <w:rPr>
          <w:rFonts w:eastAsia="Calibri"/>
          <w:sz w:val="24"/>
          <w:szCs w:val="24"/>
          <w:lang w:val="uk-UA" w:bidi="en-US"/>
        </w:rPr>
        <w:t xml:space="preserve">, </w:t>
      </w:r>
      <w:r w:rsidRPr="0091301A">
        <w:rPr>
          <w:rFonts w:eastAsia="Calibri"/>
          <w:sz w:val="24"/>
          <w:szCs w:val="24"/>
          <w:lang w:bidi="en-US"/>
        </w:rPr>
        <w:t>2002</w:t>
      </w:r>
      <w:r w:rsidR="00C9326E" w:rsidRPr="0091301A">
        <w:rPr>
          <w:rFonts w:eastAsia="Calibri"/>
          <w:sz w:val="24"/>
          <w:szCs w:val="24"/>
          <w:lang w:val="uk-UA" w:bidi="en-US"/>
        </w:rPr>
        <w:t xml:space="preserve">, </w:t>
      </w:r>
      <w:r w:rsidRPr="0091301A">
        <w:rPr>
          <w:rFonts w:eastAsia="Calibri"/>
          <w:sz w:val="24"/>
          <w:szCs w:val="24"/>
          <w:lang w:bidi="en-US"/>
        </w:rPr>
        <w:t>7(3):</w:t>
      </w:r>
      <w:r w:rsidR="00C9326E" w:rsidRPr="0091301A">
        <w:rPr>
          <w:rFonts w:eastAsia="Calibri"/>
          <w:sz w:val="24"/>
          <w:szCs w:val="24"/>
          <w:lang w:val="uk-UA" w:bidi="en-US"/>
        </w:rPr>
        <w:t xml:space="preserve"> </w:t>
      </w:r>
      <w:r w:rsidRPr="0091301A">
        <w:rPr>
          <w:rFonts w:eastAsia="Calibri"/>
          <w:sz w:val="24"/>
          <w:szCs w:val="24"/>
          <w:lang w:bidi="en-US"/>
        </w:rPr>
        <w:t>271–</w:t>
      </w:r>
      <w:r w:rsidR="00C9326E" w:rsidRPr="0091301A">
        <w:rPr>
          <w:rFonts w:eastAsia="Calibri"/>
          <w:sz w:val="24"/>
          <w:szCs w:val="24"/>
          <w:lang w:val="uk-UA" w:bidi="en-US"/>
        </w:rPr>
        <w:t>27</w:t>
      </w:r>
      <w:r w:rsidRPr="0091301A">
        <w:rPr>
          <w:rFonts w:eastAsia="Calibri"/>
          <w:sz w:val="24"/>
          <w:szCs w:val="24"/>
          <w:lang w:bidi="en-US"/>
        </w:rPr>
        <w:t>9.</w:t>
      </w:r>
    </w:p>
    <w:p w14:paraId="10928B44" w14:textId="132E94FB" w:rsidR="007A121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Jasmer RM, Seaman CB, Gonzalez LC, Kawamura LM, Osmond DH, Daley CL. Tuberculosis</w:t>
      </w:r>
      <w:r w:rsidR="006176F4" w:rsidRPr="0091301A">
        <w:rPr>
          <w:rFonts w:eastAsia="Calibri"/>
          <w:sz w:val="24"/>
          <w:szCs w:val="24"/>
          <w:lang w:bidi="en-US"/>
        </w:rPr>
        <w:t xml:space="preserve"> </w:t>
      </w:r>
      <w:r w:rsidRPr="0091301A">
        <w:rPr>
          <w:rFonts w:eastAsia="Calibri"/>
          <w:sz w:val="24"/>
          <w:szCs w:val="24"/>
          <w:lang w:bidi="en-US"/>
        </w:rPr>
        <w:t xml:space="preserve">treatment outcomes: directly observed therapy compared with self-administered therapy. </w:t>
      </w:r>
      <w:r w:rsidRPr="0091301A">
        <w:rPr>
          <w:rFonts w:eastAsia="Calibri"/>
          <w:i/>
          <w:sz w:val="24"/>
          <w:szCs w:val="24"/>
          <w:lang w:bidi="en-US"/>
        </w:rPr>
        <w:t>Am J</w:t>
      </w:r>
      <w:r w:rsidR="006176F4" w:rsidRPr="0091301A">
        <w:rPr>
          <w:rFonts w:eastAsia="Calibri"/>
          <w:i/>
          <w:sz w:val="24"/>
          <w:szCs w:val="24"/>
          <w:lang w:bidi="en-US"/>
        </w:rPr>
        <w:t xml:space="preserve"> </w:t>
      </w:r>
      <w:r w:rsidRPr="0091301A">
        <w:rPr>
          <w:rFonts w:eastAsia="Calibri"/>
          <w:i/>
          <w:sz w:val="24"/>
          <w:szCs w:val="24"/>
          <w:lang w:bidi="en-US"/>
        </w:rPr>
        <w:t>Respir Crit Care Med</w:t>
      </w:r>
      <w:r w:rsidR="00C9326E" w:rsidRPr="0091301A">
        <w:rPr>
          <w:rFonts w:eastAsia="Calibri"/>
          <w:sz w:val="24"/>
          <w:szCs w:val="24"/>
          <w:lang w:val="uk-UA" w:bidi="en-US"/>
        </w:rPr>
        <w:t xml:space="preserve">, </w:t>
      </w:r>
      <w:r w:rsidRPr="0091301A">
        <w:rPr>
          <w:rFonts w:eastAsia="Calibri"/>
          <w:sz w:val="24"/>
          <w:szCs w:val="24"/>
          <w:lang w:bidi="en-US"/>
        </w:rPr>
        <w:t>2004</w:t>
      </w:r>
      <w:r w:rsidR="00C9326E" w:rsidRPr="0091301A">
        <w:rPr>
          <w:rFonts w:eastAsia="Calibri"/>
          <w:sz w:val="24"/>
          <w:szCs w:val="24"/>
          <w:lang w:val="uk-UA" w:bidi="en-US"/>
        </w:rPr>
        <w:t xml:space="preserve">, </w:t>
      </w:r>
      <w:r w:rsidRPr="0091301A">
        <w:rPr>
          <w:rFonts w:eastAsia="Calibri"/>
          <w:sz w:val="24"/>
          <w:szCs w:val="24"/>
          <w:lang w:bidi="en-US"/>
        </w:rPr>
        <w:t>170(5):</w:t>
      </w:r>
      <w:r w:rsidR="00C9326E" w:rsidRPr="0091301A">
        <w:rPr>
          <w:rFonts w:eastAsia="Calibri"/>
          <w:sz w:val="24"/>
          <w:szCs w:val="24"/>
          <w:lang w:val="uk-UA" w:bidi="en-US"/>
        </w:rPr>
        <w:t xml:space="preserve"> </w:t>
      </w:r>
      <w:r w:rsidRPr="0091301A">
        <w:rPr>
          <w:rFonts w:eastAsia="Calibri"/>
          <w:sz w:val="24"/>
          <w:szCs w:val="24"/>
          <w:lang w:bidi="en-US"/>
        </w:rPr>
        <w:t>561–</w:t>
      </w:r>
      <w:r w:rsidR="00C9326E" w:rsidRPr="0091301A">
        <w:rPr>
          <w:rFonts w:eastAsia="Calibri"/>
          <w:sz w:val="24"/>
          <w:szCs w:val="24"/>
          <w:lang w:val="uk-UA" w:bidi="en-US"/>
        </w:rPr>
        <w:t>56</w:t>
      </w:r>
      <w:r w:rsidRPr="0091301A">
        <w:rPr>
          <w:rFonts w:eastAsia="Calibri"/>
          <w:sz w:val="24"/>
          <w:szCs w:val="24"/>
          <w:lang w:bidi="en-US"/>
        </w:rPr>
        <w:t>6.</w:t>
      </w:r>
    </w:p>
    <w:p w14:paraId="60F56AD2" w14:textId="31511275" w:rsidR="00743778" w:rsidRPr="0091301A" w:rsidRDefault="0074377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Cavalcante SC, Soares ECC, Pacheco AGF, Chaisson RE, Durovni B; DOTS Expansion Team.</w:t>
      </w:r>
      <w:r w:rsidR="006176F4" w:rsidRPr="0091301A">
        <w:rPr>
          <w:rFonts w:eastAsia="Calibri"/>
          <w:sz w:val="24"/>
          <w:szCs w:val="24"/>
          <w:lang w:bidi="en-US"/>
        </w:rPr>
        <w:t xml:space="preserve"> </w:t>
      </w:r>
      <w:r w:rsidRPr="0091301A">
        <w:rPr>
          <w:rFonts w:eastAsia="Calibri"/>
          <w:sz w:val="24"/>
          <w:szCs w:val="24"/>
          <w:lang w:bidi="en-US"/>
        </w:rPr>
        <w:t xml:space="preserve">Community DOT for tuberculosis in a Brazilian favela: comparison with a clinic model. </w:t>
      </w:r>
      <w:r w:rsidRPr="0091301A">
        <w:rPr>
          <w:rFonts w:eastAsia="Calibri"/>
          <w:i/>
          <w:sz w:val="24"/>
          <w:szCs w:val="24"/>
          <w:lang w:bidi="en-US"/>
        </w:rPr>
        <w:t>Int J</w:t>
      </w:r>
      <w:r w:rsidR="006176F4" w:rsidRPr="0091301A">
        <w:rPr>
          <w:rFonts w:eastAsia="Calibri"/>
          <w:i/>
          <w:sz w:val="24"/>
          <w:szCs w:val="24"/>
          <w:lang w:bidi="en-US"/>
        </w:rPr>
        <w:t xml:space="preserve"> </w:t>
      </w:r>
      <w:r w:rsidRPr="0091301A">
        <w:rPr>
          <w:rFonts w:eastAsia="Calibri"/>
          <w:i/>
          <w:sz w:val="24"/>
          <w:szCs w:val="24"/>
          <w:lang w:bidi="en-US"/>
        </w:rPr>
        <w:t>Tuberc Lung Dis</w:t>
      </w:r>
      <w:r w:rsidR="00C9326E" w:rsidRPr="0091301A">
        <w:rPr>
          <w:rFonts w:eastAsia="Calibri"/>
          <w:sz w:val="24"/>
          <w:szCs w:val="24"/>
          <w:lang w:val="uk-UA" w:bidi="en-US"/>
        </w:rPr>
        <w:t xml:space="preserve">, </w:t>
      </w:r>
      <w:r w:rsidRPr="0091301A">
        <w:rPr>
          <w:rFonts w:eastAsia="Calibri"/>
          <w:sz w:val="24"/>
          <w:szCs w:val="24"/>
          <w:lang w:bidi="en-US"/>
        </w:rPr>
        <w:t>2007</w:t>
      </w:r>
      <w:r w:rsidR="00C9326E" w:rsidRPr="0091301A">
        <w:rPr>
          <w:rFonts w:eastAsia="Calibri"/>
          <w:sz w:val="24"/>
          <w:szCs w:val="24"/>
          <w:lang w:val="uk-UA" w:bidi="en-US"/>
        </w:rPr>
        <w:t xml:space="preserve">, </w:t>
      </w:r>
      <w:r w:rsidRPr="0091301A">
        <w:rPr>
          <w:rFonts w:eastAsia="Calibri"/>
          <w:sz w:val="24"/>
          <w:szCs w:val="24"/>
          <w:lang w:bidi="en-US"/>
        </w:rPr>
        <w:t>11(5):</w:t>
      </w:r>
      <w:r w:rsidR="00C9326E" w:rsidRPr="0091301A">
        <w:rPr>
          <w:rFonts w:eastAsia="Calibri"/>
          <w:sz w:val="24"/>
          <w:szCs w:val="24"/>
          <w:lang w:val="uk-UA" w:bidi="en-US"/>
        </w:rPr>
        <w:t xml:space="preserve"> </w:t>
      </w:r>
      <w:r w:rsidRPr="0091301A">
        <w:rPr>
          <w:rFonts w:eastAsia="Calibri"/>
          <w:sz w:val="24"/>
          <w:szCs w:val="24"/>
          <w:lang w:bidi="en-US"/>
        </w:rPr>
        <w:t>544–</w:t>
      </w:r>
      <w:r w:rsidR="00C9326E" w:rsidRPr="0091301A">
        <w:rPr>
          <w:rFonts w:eastAsia="Calibri"/>
          <w:sz w:val="24"/>
          <w:szCs w:val="24"/>
          <w:lang w:val="uk-UA" w:bidi="en-US"/>
        </w:rPr>
        <w:t>54</w:t>
      </w:r>
      <w:r w:rsidRPr="0091301A">
        <w:rPr>
          <w:rFonts w:eastAsia="Calibri"/>
          <w:sz w:val="24"/>
          <w:szCs w:val="24"/>
          <w:lang w:bidi="en-US"/>
        </w:rPr>
        <w:t>9.</w:t>
      </w:r>
    </w:p>
    <w:p w14:paraId="420FE031" w14:textId="004A7E65"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Radilla-Chávez P, Laniado-Laborín R. Results of directly observed treatment for tuberculosis</w:t>
      </w:r>
      <w:r w:rsidR="006176F4" w:rsidRPr="0091301A">
        <w:rPr>
          <w:rFonts w:eastAsia="Calibri"/>
          <w:sz w:val="24"/>
          <w:szCs w:val="24"/>
          <w:lang w:bidi="en-US"/>
        </w:rPr>
        <w:t xml:space="preserve"> </w:t>
      </w:r>
      <w:r w:rsidRPr="0091301A">
        <w:rPr>
          <w:rFonts w:eastAsia="Calibri"/>
          <w:sz w:val="24"/>
          <w:szCs w:val="24"/>
          <w:lang w:bidi="en-US"/>
        </w:rPr>
        <w:t xml:space="preserve">in Ensenada, Mexico. Not all DOTS programs are created equally. </w:t>
      </w:r>
      <w:r w:rsidRPr="0091301A">
        <w:rPr>
          <w:rFonts w:eastAsia="Calibri"/>
          <w:i/>
          <w:sz w:val="24"/>
          <w:szCs w:val="24"/>
          <w:lang w:bidi="en-US"/>
        </w:rPr>
        <w:t>Int J Tuberc Lung Dis</w:t>
      </w:r>
      <w:r w:rsidR="00B04CBC" w:rsidRPr="0091301A">
        <w:rPr>
          <w:rFonts w:eastAsia="Calibri"/>
          <w:sz w:val="24"/>
          <w:szCs w:val="24"/>
          <w:lang w:val="uk-UA" w:bidi="en-US"/>
        </w:rPr>
        <w:t xml:space="preserve">, </w:t>
      </w:r>
      <w:r w:rsidRPr="0091301A">
        <w:rPr>
          <w:rFonts w:eastAsia="Calibri"/>
          <w:sz w:val="24"/>
          <w:szCs w:val="24"/>
          <w:lang w:bidi="en-US"/>
        </w:rPr>
        <w:t>2007</w:t>
      </w:r>
      <w:r w:rsidR="00B04CBC" w:rsidRPr="0091301A">
        <w:rPr>
          <w:rFonts w:eastAsia="Calibri"/>
          <w:sz w:val="24"/>
          <w:szCs w:val="24"/>
          <w:lang w:val="uk-UA" w:bidi="en-US"/>
        </w:rPr>
        <w:t xml:space="preserve">, </w:t>
      </w:r>
      <w:r w:rsidRPr="0091301A">
        <w:rPr>
          <w:rFonts w:eastAsia="Calibri"/>
          <w:sz w:val="24"/>
          <w:szCs w:val="24"/>
          <w:lang w:bidi="en-US"/>
        </w:rPr>
        <w:t>11(3):</w:t>
      </w:r>
      <w:r w:rsidR="00B04CBC" w:rsidRPr="0091301A">
        <w:rPr>
          <w:rFonts w:eastAsia="Calibri"/>
          <w:sz w:val="24"/>
          <w:szCs w:val="24"/>
          <w:lang w:val="uk-UA" w:bidi="en-US"/>
        </w:rPr>
        <w:t xml:space="preserve"> </w:t>
      </w:r>
      <w:r w:rsidRPr="0091301A">
        <w:rPr>
          <w:rFonts w:eastAsia="Calibri"/>
          <w:sz w:val="24"/>
          <w:szCs w:val="24"/>
          <w:lang w:bidi="en-US"/>
        </w:rPr>
        <w:t>289–</w:t>
      </w:r>
      <w:r w:rsidR="00B04CBC" w:rsidRPr="0091301A">
        <w:rPr>
          <w:rFonts w:eastAsia="Calibri"/>
          <w:sz w:val="24"/>
          <w:szCs w:val="24"/>
          <w:lang w:val="uk-UA" w:bidi="en-US"/>
        </w:rPr>
        <w:t>2</w:t>
      </w:r>
      <w:r w:rsidRPr="0091301A">
        <w:rPr>
          <w:rFonts w:eastAsia="Calibri"/>
          <w:sz w:val="24"/>
          <w:szCs w:val="24"/>
          <w:lang w:bidi="en-US"/>
        </w:rPr>
        <w:t>92.</w:t>
      </w:r>
    </w:p>
    <w:p w14:paraId="761892D6" w14:textId="4E6D73BF"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Anuwatnonthakate A, Limsomboon P, Nateniyom S, Wattanaamornkiat W, Komsakorn S,</w:t>
      </w:r>
      <w:r w:rsidR="006176F4" w:rsidRPr="0091301A">
        <w:rPr>
          <w:rFonts w:eastAsia="Calibri"/>
          <w:sz w:val="24"/>
          <w:szCs w:val="24"/>
          <w:lang w:bidi="en-US"/>
        </w:rPr>
        <w:t xml:space="preserve"> </w:t>
      </w:r>
      <w:r w:rsidRPr="0091301A">
        <w:rPr>
          <w:rFonts w:eastAsia="Calibri"/>
          <w:sz w:val="24"/>
          <w:szCs w:val="24"/>
          <w:lang w:bidi="en-US"/>
        </w:rPr>
        <w:t>Moolphate S</w:t>
      </w:r>
      <w:r w:rsidR="00E90AEB" w:rsidRPr="0091301A">
        <w:rPr>
          <w:rFonts w:eastAsia="Calibri"/>
          <w:sz w:val="24"/>
          <w:szCs w:val="24"/>
          <w:lang w:bidi="en-US"/>
        </w:rPr>
        <w:t xml:space="preserve"> et al</w:t>
      </w:r>
      <w:r w:rsidRPr="0091301A">
        <w:rPr>
          <w:rFonts w:eastAsia="Calibri"/>
          <w:sz w:val="24"/>
          <w:szCs w:val="24"/>
          <w:lang w:bidi="en-US"/>
        </w:rPr>
        <w:t>. Directly observed therapy and improved tuberculosis treatment outcomes in</w:t>
      </w:r>
      <w:r w:rsidR="006176F4" w:rsidRPr="0091301A">
        <w:rPr>
          <w:rFonts w:eastAsia="Calibri"/>
          <w:sz w:val="24"/>
          <w:szCs w:val="24"/>
          <w:lang w:bidi="en-US"/>
        </w:rPr>
        <w:t xml:space="preserve"> Thailand</w:t>
      </w:r>
      <w:r w:rsidRPr="0091301A">
        <w:rPr>
          <w:rFonts w:eastAsia="Calibri"/>
          <w:sz w:val="24"/>
          <w:szCs w:val="24"/>
          <w:lang w:bidi="en-US"/>
        </w:rPr>
        <w:t xml:space="preserve">. </w:t>
      </w:r>
      <w:r w:rsidRPr="0091301A">
        <w:rPr>
          <w:rFonts w:eastAsia="Calibri"/>
          <w:i/>
          <w:sz w:val="24"/>
          <w:szCs w:val="24"/>
          <w:lang w:bidi="en-US"/>
        </w:rPr>
        <w:t>PLoS One</w:t>
      </w:r>
      <w:r w:rsidR="00B04CBC" w:rsidRPr="0091301A">
        <w:rPr>
          <w:rFonts w:eastAsia="Calibri"/>
          <w:sz w:val="24"/>
          <w:szCs w:val="24"/>
          <w:lang w:val="uk-UA" w:bidi="en-US"/>
        </w:rPr>
        <w:t xml:space="preserve">, </w:t>
      </w:r>
      <w:r w:rsidRPr="0091301A">
        <w:rPr>
          <w:rFonts w:eastAsia="Calibri"/>
          <w:sz w:val="24"/>
          <w:szCs w:val="24"/>
          <w:lang w:bidi="en-US"/>
        </w:rPr>
        <w:t>2008</w:t>
      </w:r>
      <w:r w:rsidR="00B04CBC" w:rsidRPr="0091301A">
        <w:rPr>
          <w:rFonts w:eastAsia="Calibri"/>
          <w:sz w:val="24"/>
          <w:szCs w:val="24"/>
          <w:lang w:val="uk-UA" w:bidi="en-US"/>
        </w:rPr>
        <w:t xml:space="preserve">, </w:t>
      </w:r>
      <w:r w:rsidRPr="0091301A">
        <w:rPr>
          <w:rFonts w:eastAsia="Calibri"/>
          <w:sz w:val="24"/>
          <w:szCs w:val="24"/>
          <w:lang w:bidi="en-US"/>
        </w:rPr>
        <w:t>3(8):</w:t>
      </w:r>
      <w:r w:rsidR="00B04CBC" w:rsidRPr="0091301A">
        <w:rPr>
          <w:rFonts w:eastAsia="Calibri"/>
          <w:sz w:val="24"/>
          <w:szCs w:val="24"/>
          <w:lang w:val="uk-UA" w:bidi="en-US"/>
        </w:rPr>
        <w:t xml:space="preserve"> </w:t>
      </w:r>
      <w:r w:rsidRPr="0091301A">
        <w:rPr>
          <w:rFonts w:eastAsia="Calibri"/>
          <w:sz w:val="24"/>
          <w:szCs w:val="24"/>
          <w:lang w:bidi="en-US"/>
        </w:rPr>
        <w:t>e3089.</w:t>
      </w:r>
    </w:p>
    <w:p w14:paraId="27C6102F" w14:textId="1C2A5463"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Kapella BK, Anuwatnonthakate A, Komsakorn S, Moolphate S, Charusuntonsri P, Limsomboon</w:t>
      </w:r>
      <w:r w:rsidR="006176F4" w:rsidRPr="0091301A">
        <w:rPr>
          <w:rFonts w:eastAsia="Calibri"/>
          <w:sz w:val="24"/>
          <w:szCs w:val="24"/>
          <w:lang w:bidi="en-US"/>
        </w:rPr>
        <w:t xml:space="preserve"> </w:t>
      </w:r>
      <w:r w:rsidRPr="0091301A">
        <w:rPr>
          <w:rFonts w:eastAsia="Calibri"/>
          <w:sz w:val="24"/>
          <w:szCs w:val="24"/>
          <w:lang w:bidi="en-US"/>
        </w:rPr>
        <w:t>P</w:t>
      </w:r>
      <w:r w:rsidR="00E90AEB" w:rsidRPr="0091301A">
        <w:rPr>
          <w:rFonts w:eastAsia="Calibri"/>
          <w:sz w:val="24"/>
          <w:szCs w:val="24"/>
          <w:lang w:bidi="en-US"/>
        </w:rPr>
        <w:t xml:space="preserve"> et al</w:t>
      </w:r>
      <w:r w:rsidRPr="0091301A">
        <w:rPr>
          <w:rFonts w:eastAsia="Calibri"/>
          <w:sz w:val="24"/>
          <w:szCs w:val="24"/>
          <w:lang w:bidi="en-US"/>
        </w:rPr>
        <w:t>. Directly observed treatment is associated with reduced default among foreign tuberculosis</w:t>
      </w:r>
      <w:r w:rsidR="006176F4" w:rsidRPr="0091301A">
        <w:rPr>
          <w:rFonts w:eastAsia="Calibri"/>
          <w:sz w:val="24"/>
          <w:szCs w:val="24"/>
          <w:lang w:bidi="en-US"/>
        </w:rPr>
        <w:t xml:space="preserve"> </w:t>
      </w:r>
      <w:r w:rsidRPr="0091301A">
        <w:rPr>
          <w:rFonts w:eastAsia="Calibri"/>
          <w:sz w:val="24"/>
          <w:szCs w:val="24"/>
          <w:lang w:bidi="en-US"/>
        </w:rPr>
        <w:t xml:space="preserve">patients in Thailand. </w:t>
      </w:r>
      <w:r w:rsidRPr="0091301A">
        <w:rPr>
          <w:rFonts w:eastAsia="Calibri"/>
          <w:i/>
          <w:sz w:val="24"/>
          <w:szCs w:val="24"/>
          <w:lang w:bidi="en-US"/>
        </w:rPr>
        <w:t>Int J Tuberc Lung Dis</w:t>
      </w:r>
      <w:r w:rsidR="00B04CBC" w:rsidRPr="0091301A">
        <w:rPr>
          <w:rFonts w:eastAsia="Calibri"/>
          <w:sz w:val="24"/>
          <w:szCs w:val="24"/>
          <w:lang w:val="uk-UA" w:bidi="en-US"/>
        </w:rPr>
        <w:t xml:space="preserve">, </w:t>
      </w:r>
      <w:r w:rsidRPr="0091301A">
        <w:rPr>
          <w:rFonts w:eastAsia="Calibri"/>
          <w:sz w:val="24"/>
          <w:szCs w:val="24"/>
          <w:lang w:bidi="en-US"/>
        </w:rPr>
        <w:t>2009</w:t>
      </w:r>
      <w:r w:rsidR="00B04CBC" w:rsidRPr="0091301A">
        <w:rPr>
          <w:rFonts w:eastAsia="Calibri"/>
          <w:sz w:val="24"/>
          <w:szCs w:val="24"/>
          <w:lang w:val="uk-UA" w:bidi="en-US"/>
        </w:rPr>
        <w:t xml:space="preserve">, </w:t>
      </w:r>
      <w:r w:rsidRPr="0091301A">
        <w:rPr>
          <w:rFonts w:eastAsia="Calibri"/>
          <w:sz w:val="24"/>
          <w:szCs w:val="24"/>
          <w:lang w:bidi="en-US"/>
        </w:rPr>
        <w:t>13(2):</w:t>
      </w:r>
      <w:r w:rsidR="00B04CBC" w:rsidRPr="0091301A">
        <w:rPr>
          <w:rFonts w:eastAsia="Calibri"/>
          <w:sz w:val="24"/>
          <w:szCs w:val="24"/>
          <w:lang w:val="uk-UA" w:bidi="en-US"/>
        </w:rPr>
        <w:t xml:space="preserve"> </w:t>
      </w:r>
      <w:r w:rsidRPr="0091301A">
        <w:rPr>
          <w:rFonts w:eastAsia="Calibri"/>
          <w:sz w:val="24"/>
          <w:szCs w:val="24"/>
          <w:lang w:bidi="en-US"/>
        </w:rPr>
        <w:t>232–</w:t>
      </w:r>
      <w:r w:rsidR="00B04CBC" w:rsidRPr="0091301A">
        <w:rPr>
          <w:rFonts w:eastAsia="Calibri"/>
          <w:sz w:val="24"/>
          <w:szCs w:val="24"/>
          <w:lang w:val="uk-UA" w:bidi="en-US"/>
        </w:rPr>
        <w:t>23</w:t>
      </w:r>
      <w:r w:rsidRPr="0091301A">
        <w:rPr>
          <w:rFonts w:eastAsia="Calibri"/>
          <w:sz w:val="24"/>
          <w:szCs w:val="24"/>
          <w:lang w:bidi="en-US"/>
        </w:rPr>
        <w:t>7.</w:t>
      </w:r>
    </w:p>
    <w:p w14:paraId="74679909" w14:textId="03F966C2"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Vieira AA, Ribeiro SA. Compliance with tuberculosis treatment after the implementation of the</w:t>
      </w:r>
      <w:r w:rsidR="006176F4" w:rsidRPr="0091301A">
        <w:rPr>
          <w:rFonts w:eastAsia="Calibri"/>
          <w:sz w:val="24"/>
          <w:szCs w:val="24"/>
          <w:lang w:bidi="en-US"/>
        </w:rPr>
        <w:t xml:space="preserve"> </w:t>
      </w:r>
      <w:r w:rsidRPr="0091301A">
        <w:rPr>
          <w:rFonts w:eastAsia="Calibri"/>
          <w:sz w:val="24"/>
          <w:szCs w:val="24"/>
          <w:lang w:bidi="en-US"/>
        </w:rPr>
        <w:t xml:space="preserve">directly observed treatment, short-course strategy in the city of Carapicuíba, Brazil. </w:t>
      </w:r>
      <w:r w:rsidRPr="0091301A">
        <w:rPr>
          <w:rFonts w:eastAsia="Calibri"/>
          <w:i/>
          <w:sz w:val="24"/>
          <w:szCs w:val="24"/>
          <w:lang w:bidi="en-US"/>
        </w:rPr>
        <w:t>J Bras Pneumol</w:t>
      </w:r>
      <w:r w:rsidR="00B04CBC" w:rsidRPr="0091301A">
        <w:rPr>
          <w:rFonts w:eastAsia="Calibri"/>
          <w:sz w:val="24"/>
          <w:szCs w:val="24"/>
          <w:lang w:val="uk-UA" w:bidi="en-US"/>
        </w:rPr>
        <w:t xml:space="preserve">, </w:t>
      </w:r>
      <w:r w:rsidRPr="0091301A">
        <w:rPr>
          <w:rFonts w:eastAsia="Calibri"/>
          <w:sz w:val="24"/>
          <w:szCs w:val="24"/>
          <w:lang w:bidi="en-US"/>
        </w:rPr>
        <w:t>2011</w:t>
      </w:r>
      <w:r w:rsidR="00B04CBC" w:rsidRPr="0091301A">
        <w:rPr>
          <w:rFonts w:eastAsia="Calibri"/>
          <w:sz w:val="24"/>
          <w:szCs w:val="24"/>
          <w:lang w:val="uk-UA" w:bidi="en-US"/>
        </w:rPr>
        <w:t xml:space="preserve">, </w:t>
      </w:r>
      <w:r w:rsidRPr="0091301A">
        <w:rPr>
          <w:rFonts w:eastAsia="Calibri"/>
          <w:sz w:val="24"/>
          <w:szCs w:val="24"/>
          <w:lang w:bidi="en-US"/>
        </w:rPr>
        <w:t>37:</w:t>
      </w:r>
      <w:r w:rsidR="00B04CBC" w:rsidRPr="0091301A">
        <w:rPr>
          <w:rFonts w:eastAsia="Calibri"/>
          <w:sz w:val="24"/>
          <w:szCs w:val="24"/>
          <w:lang w:val="uk-UA" w:bidi="en-US"/>
        </w:rPr>
        <w:t xml:space="preserve"> </w:t>
      </w:r>
      <w:r w:rsidRPr="0091301A">
        <w:rPr>
          <w:rFonts w:eastAsia="Calibri"/>
          <w:sz w:val="24"/>
          <w:szCs w:val="24"/>
          <w:lang w:bidi="en-US"/>
        </w:rPr>
        <w:t>223–</w:t>
      </w:r>
      <w:r w:rsidR="00B04CBC" w:rsidRPr="0091301A">
        <w:rPr>
          <w:rFonts w:eastAsia="Calibri"/>
          <w:sz w:val="24"/>
          <w:szCs w:val="24"/>
          <w:lang w:val="uk-UA" w:bidi="en-US"/>
        </w:rPr>
        <w:t>2</w:t>
      </w:r>
      <w:r w:rsidRPr="0091301A">
        <w:rPr>
          <w:rFonts w:eastAsia="Calibri"/>
          <w:sz w:val="24"/>
          <w:szCs w:val="24"/>
          <w:lang w:bidi="en-US"/>
        </w:rPr>
        <w:t>31.</w:t>
      </w:r>
    </w:p>
    <w:p w14:paraId="4566F6CA" w14:textId="2B471D73"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Ong</w:t>
      </w:r>
      <w:r w:rsidR="00866F91" w:rsidRPr="0091301A">
        <w:rPr>
          <w:rFonts w:eastAsia="Calibri"/>
          <w:sz w:val="24"/>
          <w:szCs w:val="24"/>
          <w:lang w:bidi="en-US"/>
        </w:rPr>
        <w:t>’</w:t>
      </w:r>
      <w:r w:rsidRPr="0091301A">
        <w:rPr>
          <w:rFonts w:eastAsia="Calibri"/>
          <w:sz w:val="24"/>
          <w:szCs w:val="24"/>
          <w:lang w:bidi="en-US"/>
        </w:rPr>
        <w:t>ang</w:t>
      </w:r>
      <w:r w:rsidR="00866F91" w:rsidRPr="0091301A">
        <w:rPr>
          <w:rFonts w:eastAsia="Calibri"/>
          <w:sz w:val="24"/>
          <w:szCs w:val="24"/>
          <w:lang w:bidi="en-US"/>
        </w:rPr>
        <w:t>’</w:t>
      </w:r>
      <w:r w:rsidRPr="0091301A">
        <w:rPr>
          <w:rFonts w:eastAsia="Calibri"/>
          <w:sz w:val="24"/>
          <w:szCs w:val="24"/>
          <w:lang w:bidi="en-US"/>
        </w:rPr>
        <w:t>o JR, Mwachari C, Kipruto H, Karanja S. The e</w:t>
      </w:r>
      <w:r w:rsidRPr="0091301A">
        <w:rPr>
          <w:rFonts w:ascii="Cambria Math" w:hAnsi="Cambria Math" w:cs="Cambria Math"/>
          <w:sz w:val="24"/>
          <w:szCs w:val="24"/>
          <w:lang w:bidi="en-US"/>
        </w:rPr>
        <w:t>ﬀ</w:t>
      </w:r>
      <w:r w:rsidRPr="0091301A">
        <w:rPr>
          <w:rFonts w:eastAsia="Calibri"/>
          <w:sz w:val="24"/>
          <w:szCs w:val="24"/>
          <w:lang w:bidi="en-US"/>
        </w:rPr>
        <w:t xml:space="preserve">ects on tuberculosis treatment adherence from utilizing community health workers: a comparison of selected rural and urban settings in Kenya. </w:t>
      </w:r>
      <w:r w:rsidRPr="0091301A">
        <w:rPr>
          <w:rFonts w:eastAsia="Calibri"/>
          <w:i/>
          <w:sz w:val="24"/>
          <w:szCs w:val="24"/>
          <w:lang w:bidi="en-US"/>
        </w:rPr>
        <w:t>PLoS One</w:t>
      </w:r>
      <w:r w:rsidR="00B04CBC" w:rsidRPr="0091301A">
        <w:rPr>
          <w:rFonts w:eastAsia="Calibri"/>
          <w:sz w:val="24"/>
          <w:szCs w:val="24"/>
          <w:lang w:val="uk-UA" w:bidi="en-US"/>
        </w:rPr>
        <w:t xml:space="preserve">, </w:t>
      </w:r>
      <w:r w:rsidRPr="0091301A">
        <w:rPr>
          <w:rFonts w:eastAsia="Calibri"/>
          <w:sz w:val="24"/>
          <w:szCs w:val="24"/>
          <w:lang w:bidi="en-US"/>
        </w:rPr>
        <w:t>2014</w:t>
      </w:r>
      <w:r w:rsidR="00B04CBC" w:rsidRPr="0091301A">
        <w:rPr>
          <w:rFonts w:eastAsia="Calibri"/>
          <w:sz w:val="24"/>
          <w:szCs w:val="24"/>
          <w:lang w:val="uk-UA" w:bidi="en-US"/>
        </w:rPr>
        <w:t xml:space="preserve">, </w:t>
      </w:r>
      <w:r w:rsidRPr="0091301A">
        <w:rPr>
          <w:rFonts w:eastAsia="Calibri"/>
          <w:sz w:val="24"/>
          <w:szCs w:val="24"/>
          <w:lang w:bidi="en-US"/>
        </w:rPr>
        <w:t>9(2)</w:t>
      </w:r>
      <w:r w:rsidR="00B04CBC" w:rsidRPr="0091301A">
        <w:rPr>
          <w:rFonts w:eastAsia="Calibri"/>
          <w:sz w:val="24"/>
          <w:szCs w:val="24"/>
          <w:lang w:val="uk-UA" w:bidi="en-US"/>
        </w:rPr>
        <w:t xml:space="preserve">: </w:t>
      </w:r>
      <w:r w:rsidR="00B04CBC" w:rsidRPr="0091301A">
        <w:rPr>
          <w:rFonts w:eastAsia="Calibri"/>
          <w:sz w:val="24"/>
          <w:szCs w:val="24"/>
          <w:lang w:bidi="en-US"/>
        </w:rPr>
        <w:t>e88937</w:t>
      </w:r>
      <w:r w:rsidRPr="0091301A">
        <w:rPr>
          <w:rFonts w:eastAsia="Calibri"/>
          <w:sz w:val="24"/>
          <w:szCs w:val="24"/>
          <w:lang w:bidi="en-US"/>
        </w:rPr>
        <w:t>.</w:t>
      </w:r>
    </w:p>
    <w:p w14:paraId="1A167B6D" w14:textId="3502ADB1"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Das M, Isaakidis P, Armstrong E, Gundipudi NR, Babu RB, Qureshi IA</w:t>
      </w:r>
      <w:r w:rsidR="00E90AEB" w:rsidRPr="0091301A">
        <w:rPr>
          <w:rFonts w:eastAsia="Calibri"/>
          <w:sz w:val="24"/>
          <w:szCs w:val="24"/>
          <w:lang w:bidi="en-US"/>
        </w:rPr>
        <w:t xml:space="preserve"> et al</w:t>
      </w:r>
      <w:r w:rsidRPr="0091301A">
        <w:rPr>
          <w:rFonts w:eastAsia="Calibri"/>
          <w:sz w:val="24"/>
          <w:szCs w:val="24"/>
          <w:lang w:bidi="en-US"/>
        </w:rPr>
        <w:t xml:space="preserve">. Directly-observed and self-administered tuberculosis treatment in a chronic, low-intensity conﬂict setting in India. </w:t>
      </w:r>
      <w:r w:rsidRPr="0091301A">
        <w:rPr>
          <w:rFonts w:eastAsia="Calibri"/>
          <w:i/>
          <w:sz w:val="24"/>
          <w:szCs w:val="24"/>
          <w:lang w:bidi="en-US"/>
        </w:rPr>
        <w:t>PLoS</w:t>
      </w:r>
      <w:r w:rsidR="006176F4" w:rsidRPr="0091301A">
        <w:rPr>
          <w:rFonts w:eastAsia="Calibri"/>
          <w:i/>
          <w:sz w:val="24"/>
          <w:szCs w:val="24"/>
          <w:lang w:bidi="en-US"/>
        </w:rPr>
        <w:t xml:space="preserve"> </w:t>
      </w:r>
      <w:r w:rsidRPr="0091301A">
        <w:rPr>
          <w:rFonts w:eastAsia="Calibri"/>
          <w:i/>
          <w:sz w:val="24"/>
          <w:szCs w:val="24"/>
          <w:lang w:bidi="en-US"/>
        </w:rPr>
        <w:t>One</w:t>
      </w:r>
      <w:r w:rsidR="00B04CBC" w:rsidRPr="0091301A">
        <w:rPr>
          <w:rFonts w:eastAsia="Calibri"/>
          <w:sz w:val="24"/>
          <w:szCs w:val="24"/>
          <w:lang w:val="uk-UA" w:bidi="en-US"/>
        </w:rPr>
        <w:t xml:space="preserve">, </w:t>
      </w:r>
      <w:r w:rsidRPr="0091301A">
        <w:rPr>
          <w:rFonts w:eastAsia="Calibri"/>
          <w:sz w:val="24"/>
          <w:szCs w:val="24"/>
          <w:lang w:bidi="en-US"/>
        </w:rPr>
        <w:t>2014</w:t>
      </w:r>
      <w:r w:rsidR="00B04CBC" w:rsidRPr="0091301A">
        <w:rPr>
          <w:rFonts w:eastAsia="Calibri"/>
          <w:sz w:val="24"/>
          <w:szCs w:val="24"/>
          <w:lang w:val="uk-UA" w:bidi="en-US"/>
        </w:rPr>
        <w:t xml:space="preserve">, </w:t>
      </w:r>
      <w:r w:rsidRPr="0091301A">
        <w:rPr>
          <w:rFonts w:eastAsia="Calibri"/>
          <w:sz w:val="24"/>
          <w:szCs w:val="24"/>
          <w:lang w:bidi="en-US"/>
        </w:rPr>
        <w:t>9(3):</w:t>
      </w:r>
      <w:r w:rsidR="00B04CBC" w:rsidRPr="0091301A">
        <w:rPr>
          <w:rFonts w:eastAsia="Calibri"/>
          <w:sz w:val="24"/>
          <w:szCs w:val="24"/>
          <w:lang w:val="uk-UA" w:bidi="en-US"/>
        </w:rPr>
        <w:t xml:space="preserve"> </w:t>
      </w:r>
      <w:r w:rsidRPr="0091301A">
        <w:rPr>
          <w:rFonts w:eastAsia="Calibri"/>
          <w:sz w:val="24"/>
          <w:szCs w:val="24"/>
          <w:lang w:bidi="en-US"/>
        </w:rPr>
        <w:t>e92131.</w:t>
      </w:r>
    </w:p>
    <w:p w14:paraId="6B89C87B" w14:textId="7B27CE42"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Alwood K, Keruly J, Moore-Rice K, Stanton DL, Chaulk CP, Chaisson RE. E</w:t>
      </w:r>
      <w:r w:rsidRPr="0091301A">
        <w:rPr>
          <w:rFonts w:ascii="Cambria Math" w:hAnsi="Cambria Math" w:cs="Cambria Math"/>
          <w:sz w:val="24"/>
          <w:szCs w:val="24"/>
          <w:lang w:bidi="en-US"/>
        </w:rPr>
        <w:t>ﬀ</w:t>
      </w:r>
      <w:r w:rsidRPr="0091301A">
        <w:rPr>
          <w:rFonts w:eastAsia="Calibri"/>
          <w:sz w:val="24"/>
          <w:szCs w:val="24"/>
          <w:lang w:bidi="en-US"/>
        </w:rPr>
        <w:t>ectiveness of</w:t>
      </w:r>
      <w:r w:rsidR="006176F4" w:rsidRPr="0091301A">
        <w:rPr>
          <w:rFonts w:eastAsia="Calibri"/>
          <w:sz w:val="24"/>
          <w:szCs w:val="24"/>
          <w:lang w:bidi="en-US"/>
        </w:rPr>
        <w:t xml:space="preserve"> </w:t>
      </w:r>
      <w:r w:rsidRPr="0091301A">
        <w:rPr>
          <w:rFonts w:eastAsia="Calibri"/>
          <w:sz w:val="24"/>
          <w:szCs w:val="24"/>
          <w:lang w:bidi="en-US"/>
        </w:rPr>
        <w:t xml:space="preserve">supervised, intermittent therapy for tuberculosis in HIV-infected patients. </w:t>
      </w:r>
      <w:r w:rsidRPr="0091301A">
        <w:rPr>
          <w:rFonts w:eastAsia="Calibri"/>
          <w:i/>
          <w:sz w:val="24"/>
          <w:szCs w:val="24"/>
          <w:lang w:bidi="en-US"/>
        </w:rPr>
        <w:t>AIDS</w:t>
      </w:r>
      <w:r w:rsidR="00B04CBC" w:rsidRPr="0091301A">
        <w:rPr>
          <w:rFonts w:eastAsia="Calibri"/>
          <w:sz w:val="24"/>
          <w:szCs w:val="24"/>
          <w:lang w:val="uk-UA" w:bidi="en-US"/>
        </w:rPr>
        <w:t xml:space="preserve">, </w:t>
      </w:r>
      <w:r w:rsidRPr="0091301A">
        <w:rPr>
          <w:rFonts w:eastAsia="Calibri"/>
          <w:sz w:val="24"/>
          <w:szCs w:val="24"/>
          <w:lang w:bidi="en-US"/>
        </w:rPr>
        <w:t>1994</w:t>
      </w:r>
      <w:r w:rsidR="00B04CBC" w:rsidRPr="0091301A">
        <w:rPr>
          <w:rFonts w:eastAsia="Calibri"/>
          <w:sz w:val="24"/>
          <w:szCs w:val="24"/>
          <w:lang w:val="uk-UA" w:bidi="en-US"/>
        </w:rPr>
        <w:t xml:space="preserve">, </w:t>
      </w:r>
      <w:r w:rsidRPr="0091301A">
        <w:rPr>
          <w:rFonts w:eastAsia="Calibri"/>
          <w:sz w:val="24"/>
          <w:szCs w:val="24"/>
          <w:lang w:bidi="en-US"/>
        </w:rPr>
        <w:t>8(8):</w:t>
      </w:r>
      <w:r w:rsidR="00B04CBC" w:rsidRPr="0091301A">
        <w:rPr>
          <w:rFonts w:eastAsia="Calibri"/>
          <w:sz w:val="24"/>
          <w:szCs w:val="24"/>
          <w:lang w:val="uk-UA" w:bidi="en-US"/>
        </w:rPr>
        <w:t xml:space="preserve"> </w:t>
      </w:r>
      <w:r w:rsidRPr="0091301A">
        <w:rPr>
          <w:rFonts w:eastAsia="Calibri"/>
          <w:sz w:val="24"/>
          <w:szCs w:val="24"/>
          <w:lang w:bidi="en-US"/>
        </w:rPr>
        <w:t>1103–</w:t>
      </w:r>
      <w:r w:rsidR="00B04CBC" w:rsidRPr="0091301A">
        <w:rPr>
          <w:rFonts w:eastAsia="Calibri"/>
          <w:sz w:val="24"/>
          <w:szCs w:val="24"/>
          <w:lang w:val="uk-UA" w:bidi="en-US"/>
        </w:rPr>
        <w:t>110</w:t>
      </w:r>
      <w:r w:rsidRPr="0091301A">
        <w:rPr>
          <w:rFonts w:eastAsia="Calibri"/>
          <w:sz w:val="24"/>
          <w:szCs w:val="24"/>
          <w:lang w:bidi="en-US"/>
        </w:rPr>
        <w:t>8.</w:t>
      </w:r>
    </w:p>
    <w:p w14:paraId="1FDD0641" w14:textId="2539547A"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Alvarez-Uria G, Midde M, Pakam R, Naik PK. Directly-observed intermittent therapy versus</w:t>
      </w:r>
      <w:r w:rsidR="006176F4" w:rsidRPr="0091301A">
        <w:rPr>
          <w:rFonts w:eastAsia="Calibri"/>
          <w:sz w:val="24"/>
          <w:szCs w:val="24"/>
          <w:lang w:bidi="en-US"/>
        </w:rPr>
        <w:t xml:space="preserve"> </w:t>
      </w:r>
      <w:r w:rsidRPr="0091301A">
        <w:rPr>
          <w:rFonts w:eastAsia="Calibri"/>
          <w:sz w:val="24"/>
          <w:szCs w:val="24"/>
          <w:lang w:bidi="en-US"/>
        </w:rPr>
        <w:t>unsupervised daily regimen during the intensive phase of antituberculosis therapy in HIV infected</w:t>
      </w:r>
      <w:r w:rsidR="006176F4" w:rsidRPr="0091301A">
        <w:rPr>
          <w:rFonts w:eastAsia="Calibri"/>
          <w:sz w:val="24"/>
          <w:szCs w:val="24"/>
          <w:lang w:bidi="en-US"/>
        </w:rPr>
        <w:t xml:space="preserve"> </w:t>
      </w:r>
      <w:r w:rsidRPr="0091301A">
        <w:rPr>
          <w:rFonts w:eastAsia="Calibri"/>
          <w:sz w:val="24"/>
          <w:szCs w:val="24"/>
          <w:lang w:bidi="en-US"/>
        </w:rPr>
        <w:t xml:space="preserve">patients. </w:t>
      </w:r>
      <w:r w:rsidRPr="0091301A">
        <w:rPr>
          <w:rFonts w:eastAsia="Calibri"/>
          <w:i/>
          <w:sz w:val="24"/>
          <w:szCs w:val="24"/>
          <w:lang w:bidi="en-US"/>
        </w:rPr>
        <w:t>Biomed Res Int</w:t>
      </w:r>
      <w:r w:rsidR="00B04CBC" w:rsidRPr="0091301A">
        <w:rPr>
          <w:rFonts w:eastAsia="Calibri"/>
          <w:sz w:val="24"/>
          <w:szCs w:val="24"/>
          <w:lang w:val="uk-UA" w:bidi="en-US"/>
        </w:rPr>
        <w:t xml:space="preserve">, </w:t>
      </w:r>
      <w:r w:rsidRPr="0091301A">
        <w:rPr>
          <w:rFonts w:eastAsia="Calibri"/>
          <w:sz w:val="24"/>
          <w:szCs w:val="24"/>
          <w:lang w:bidi="en-US"/>
        </w:rPr>
        <w:t>2014</w:t>
      </w:r>
      <w:r w:rsidR="00B04CBC" w:rsidRPr="0091301A">
        <w:rPr>
          <w:rFonts w:eastAsia="Calibri"/>
          <w:sz w:val="24"/>
          <w:szCs w:val="24"/>
          <w:lang w:val="uk-UA" w:bidi="en-US"/>
        </w:rPr>
        <w:t xml:space="preserve">, </w:t>
      </w:r>
      <w:r w:rsidRPr="0091301A">
        <w:rPr>
          <w:rFonts w:eastAsia="Calibri"/>
          <w:sz w:val="24"/>
          <w:szCs w:val="24"/>
          <w:lang w:bidi="en-US"/>
        </w:rPr>
        <w:t>2014:</w:t>
      </w:r>
      <w:r w:rsidR="00B04CBC" w:rsidRPr="0091301A">
        <w:rPr>
          <w:rFonts w:eastAsia="Calibri"/>
          <w:sz w:val="24"/>
          <w:szCs w:val="24"/>
          <w:lang w:val="uk-UA" w:bidi="en-US"/>
        </w:rPr>
        <w:t xml:space="preserve"> </w:t>
      </w:r>
      <w:r w:rsidRPr="0091301A">
        <w:rPr>
          <w:rFonts w:eastAsia="Calibri"/>
          <w:sz w:val="24"/>
          <w:szCs w:val="24"/>
          <w:lang w:bidi="en-US"/>
        </w:rPr>
        <w:t>937817.</w:t>
      </w:r>
    </w:p>
    <w:p w14:paraId="7D45B0EB" w14:textId="78DCAAD0"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Juan G, Lloret T, Perez C, Lopez P, Navarro R, Ramón M</w:t>
      </w:r>
      <w:r w:rsidR="00E90AEB" w:rsidRPr="0091301A">
        <w:rPr>
          <w:rFonts w:eastAsia="Calibri"/>
          <w:sz w:val="24"/>
          <w:szCs w:val="24"/>
          <w:lang w:bidi="en-US"/>
        </w:rPr>
        <w:t xml:space="preserve"> et al</w:t>
      </w:r>
      <w:r w:rsidRPr="0091301A">
        <w:rPr>
          <w:rFonts w:eastAsia="Calibri"/>
          <w:sz w:val="24"/>
          <w:szCs w:val="24"/>
          <w:lang w:bidi="en-US"/>
        </w:rPr>
        <w:t>. Directly observed treatment for</w:t>
      </w:r>
      <w:r w:rsidR="006176F4" w:rsidRPr="0091301A">
        <w:rPr>
          <w:rFonts w:eastAsia="Calibri"/>
          <w:sz w:val="24"/>
          <w:szCs w:val="24"/>
          <w:lang w:bidi="en-US"/>
        </w:rPr>
        <w:t xml:space="preserve"> </w:t>
      </w:r>
      <w:r w:rsidRPr="0091301A">
        <w:rPr>
          <w:rFonts w:eastAsia="Calibri"/>
          <w:sz w:val="24"/>
          <w:szCs w:val="24"/>
          <w:lang w:bidi="en-US"/>
        </w:rPr>
        <w:t xml:space="preserve">tuberculosis in pharmacies compared with self-administered therapy in Spain. </w:t>
      </w:r>
      <w:r w:rsidRPr="0091301A">
        <w:rPr>
          <w:rFonts w:eastAsia="Calibri"/>
          <w:i/>
          <w:sz w:val="24"/>
          <w:szCs w:val="24"/>
          <w:lang w:bidi="en-US"/>
        </w:rPr>
        <w:t>Int J Tuberc Lung</w:t>
      </w:r>
      <w:r w:rsidR="006176F4" w:rsidRPr="0091301A">
        <w:rPr>
          <w:rFonts w:eastAsia="Calibri"/>
          <w:i/>
          <w:sz w:val="24"/>
          <w:szCs w:val="24"/>
          <w:lang w:bidi="en-US"/>
        </w:rPr>
        <w:t xml:space="preserve"> </w:t>
      </w:r>
      <w:r w:rsidRPr="0091301A">
        <w:rPr>
          <w:rFonts w:eastAsia="Calibri"/>
          <w:i/>
          <w:sz w:val="24"/>
          <w:szCs w:val="24"/>
          <w:lang w:bidi="en-US"/>
        </w:rPr>
        <w:t>Dis</w:t>
      </w:r>
      <w:r w:rsidR="00B04CBC" w:rsidRPr="0091301A">
        <w:rPr>
          <w:rFonts w:eastAsia="Calibri"/>
          <w:sz w:val="24"/>
          <w:szCs w:val="24"/>
          <w:lang w:val="uk-UA" w:bidi="en-US"/>
        </w:rPr>
        <w:t xml:space="preserve">, </w:t>
      </w:r>
      <w:r w:rsidRPr="0091301A">
        <w:rPr>
          <w:rFonts w:eastAsia="Calibri"/>
          <w:sz w:val="24"/>
          <w:szCs w:val="24"/>
          <w:lang w:bidi="en-US"/>
        </w:rPr>
        <w:t>2006</w:t>
      </w:r>
      <w:r w:rsidR="00B04CBC" w:rsidRPr="0091301A">
        <w:rPr>
          <w:rFonts w:eastAsia="Calibri"/>
          <w:sz w:val="24"/>
          <w:szCs w:val="24"/>
          <w:lang w:val="uk-UA" w:bidi="en-US"/>
        </w:rPr>
        <w:t xml:space="preserve">, </w:t>
      </w:r>
      <w:r w:rsidRPr="0091301A">
        <w:rPr>
          <w:rFonts w:eastAsia="Calibri"/>
          <w:sz w:val="24"/>
          <w:szCs w:val="24"/>
          <w:lang w:bidi="en-US"/>
        </w:rPr>
        <w:t>10(2):</w:t>
      </w:r>
      <w:r w:rsidR="00B04CBC" w:rsidRPr="0091301A">
        <w:rPr>
          <w:rFonts w:eastAsia="Calibri"/>
          <w:sz w:val="24"/>
          <w:szCs w:val="24"/>
          <w:lang w:val="uk-UA" w:bidi="en-US"/>
        </w:rPr>
        <w:t xml:space="preserve"> </w:t>
      </w:r>
      <w:r w:rsidRPr="0091301A">
        <w:rPr>
          <w:rFonts w:eastAsia="Calibri"/>
          <w:sz w:val="24"/>
          <w:szCs w:val="24"/>
          <w:lang w:bidi="en-US"/>
        </w:rPr>
        <w:t>215–</w:t>
      </w:r>
      <w:r w:rsidR="00B04CBC" w:rsidRPr="0091301A">
        <w:rPr>
          <w:rFonts w:eastAsia="Calibri"/>
          <w:sz w:val="24"/>
          <w:szCs w:val="24"/>
          <w:lang w:val="uk-UA" w:bidi="en-US"/>
        </w:rPr>
        <w:t>2</w:t>
      </w:r>
      <w:r w:rsidRPr="0091301A">
        <w:rPr>
          <w:rFonts w:eastAsia="Calibri"/>
          <w:sz w:val="24"/>
          <w:szCs w:val="24"/>
          <w:lang w:bidi="en-US"/>
        </w:rPr>
        <w:t>21.</w:t>
      </w:r>
    </w:p>
    <w:p w14:paraId="75A1283F" w14:textId="679421FB"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Caylà JA, Caminero JA, Rey R, Lara N, Vallés X, Galdós-Tangüis H; Working Group on Completion of Tuberculosis Treatment in Spain. Current status of treatment completion and fatality among tuberculosis patients in Spain. </w:t>
      </w:r>
      <w:r w:rsidRPr="0091301A">
        <w:rPr>
          <w:rFonts w:eastAsia="Calibri"/>
          <w:i/>
          <w:sz w:val="24"/>
          <w:szCs w:val="24"/>
          <w:lang w:bidi="en-US"/>
        </w:rPr>
        <w:t>Int J Tuberc Lung Dis</w:t>
      </w:r>
      <w:r w:rsidR="007F755F" w:rsidRPr="0091301A">
        <w:rPr>
          <w:rFonts w:eastAsia="Calibri"/>
          <w:sz w:val="24"/>
          <w:szCs w:val="24"/>
          <w:lang w:val="uk-UA" w:bidi="en-US"/>
        </w:rPr>
        <w:t xml:space="preserve">, </w:t>
      </w:r>
      <w:r w:rsidRPr="0091301A">
        <w:rPr>
          <w:rFonts w:eastAsia="Calibri"/>
          <w:sz w:val="24"/>
          <w:szCs w:val="24"/>
          <w:lang w:bidi="en-US"/>
        </w:rPr>
        <w:t>2004</w:t>
      </w:r>
      <w:r w:rsidR="007F755F" w:rsidRPr="0091301A">
        <w:rPr>
          <w:rFonts w:eastAsia="Calibri"/>
          <w:sz w:val="24"/>
          <w:szCs w:val="24"/>
          <w:lang w:val="uk-UA" w:bidi="en-US"/>
        </w:rPr>
        <w:t xml:space="preserve">, </w:t>
      </w:r>
      <w:r w:rsidRPr="0091301A">
        <w:rPr>
          <w:rFonts w:eastAsia="Calibri"/>
          <w:sz w:val="24"/>
          <w:szCs w:val="24"/>
          <w:lang w:bidi="en-US"/>
        </w:rPr>
        <w:t>8(4):</w:t>
      </w:r>
      <w:r w:rsidR="007F755F" w:rsidRPr="0091301A">
        <w:rPr>
          <w:rFonts w:eastAsia="Calibri"/>
          <w:sz w:val="24"/>
          <w:szCs w:val="24"/>
          <w:lang w:val="uk-UA" w:bidi="en-US"/>
        </w:rPr>
        <w:t xml:space="preserve"> </w:t>
      </w:r>
      <w:r w:rsidRPr="0091301A">
        <w:rPr>
          <w:rFonts w:eastAsia="Calibri"/>
          <w:sz w:val="24"/>
          <w:szCs w:val="24"/>
          <w:lang w:bidi="en-US"/>
        </w:rPr>
        <w:t>458–</w:t>
      </w:r>
      <w:r w:rsidR="007F755F" w:rsidRPr="0091301A">
        <w:rPr>
          <w:rFonts w:eastAsia="Calibri"/>
          <w:sz w:val="24"/>
          <w:szCs w:val="24"/>
          <w:lang w:val="uk-UA" w:bidi="en-US"/>
        </w:rPr>
        <w:t>4</w:t>
      </w:r>
      <w:r w:rsidRPr="0091301A">
        <w:rPr>
          <w:rFonts w:eastAsia="Calibri"/>
          <w:sz w:val="24"/>
          <w:szCs w:val="24"/>
          <w:lang w:bidi="en-US"/>
        </w:rPr>
        <w:t>64.</w:t>
      </w:r>
    </w:p>
    <w:p w14:paraId="4291E2E9" w14:textId="384D7859"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Yen YF, Yen MY, Lin YP, Shih HC, Li LH, Chou P, Deng CY. Directly observed therapy reduces</w:t>
      </w:r>
      <w:r w:rsidR="006176F4" w:rsidRPr="0091301A">
        <w:rPr>
          <w:rFonts w:eastAsia="Calibri"/>
          <w:sz w:val="24"/>
          <w:szCs w:val="24"/>
          <w:lang w:bidi="en-US"/>
        </w:rPr>
        <w:t xml:space="preserve"> </w:t>
      </w:r>
      <w:r w:rsidRPr="0091301A">
        <w:rPr>
          <w:rFonts w:eastAsia="Calibri"/>
          <w:sz w:val="24"/>
          <w:szCs w:val="24"/>
          <w:lang w:bidi="en-US"/>
        </w:rPr>
        <w:t xml:space="preserve">tuberculosis-specific mortality: a population-based follow-up study in Taipei, Taiwan. </w:t>
      </w:r>
      <w:r w:rsidRPr="0091301A">
        <w:rPr>
          <w:rFonts w:eastAsia="Calibri"/>
          <w:i/>
          <w:sz w:val="24"/>
          <w:szCs w:val="24"/>
          <w:lang w:bidi="en-US"/>
        </w:rPr>
        <w:t>PLoS One</w:t>
      </w:r>
      <w:r w:rsidR="007F755F" w:rsidRPr="0091301A">
        <w:rPr>
          <w:rFonts w:eastAsia="Calibri"/>
          <w:sz w:val="24"/>
          <w:szCs w:val="24"/>
          <w:lang w:val="uk-UA" w:bidi="en-US"/>
        </w:rPr>
        <w:t xml:space="preserve">, </w:t>
      </w:r>
      <w:r w:rsidRPr="0091301A">
        <w:rPr>
          <w:rFonts w:eastAsia="Calibri"/>
          <w:sz w:val="24"/>
          <w:szCs w:val="24"/>
          <w:lang w:bidi="en-US"/>
        </w:rPr>
        <w:t>2013</w:t>
      </w:r>
      <w:r w:rsidR="007F755F" w:rsidRPr="0091301A">
        <w:rPr>
          <w:rFonts w:eastAsia="Calibri"/>
          <w:sz w:val="24"/>
          <w:szCs w:val="24"/>
          <w:lang w:val="uk-UA" w:bidi="en-US"/>
        </w:rPr>
        <w:t xml:space="preserve">, </w:t>
      </w:r>
      <w:r w:rsidRPr="0091301A">
        <w:rPr>
          <w:rFonts w:eastAsia="Calibri"/>
          <w:sz w:val="24"/>
          <w:szCs w:val="24"/>
          <w:lang w:bidi="en-US"/>
        </w:rPr>
        <w:t>8(11):</w:t>
      </w:r>
      <w:r w:rsidR="007F755F" w:rsidRPr="0091301A">
        <w:rPr>
          <w:rFonts w:eastAsia="Calibri"/>
          <w:sz w:val="24"/>
          <w:szCs w:val="24"/>
          <w:lang w:val="uk-UA" w:bidi="en-US"/>
        </w:rPr>
        <w:t xml:space="preserve"> </w:t>
      </w:r>
      <w:r w:rsidRPr="0091301A">
        <w:rPr>
          <w:rFonts w:eastAsia="Calibri"/>
          <w:sz w:val="24"/>
          <w:szCs w:val="24"/>
          <w:lang w:bidi="en-US"/>
        </w:rPr>
        <w:t>e79644.</w:t>
      </w:r>
    </w:p>
    <w:p w14:paraId="71BADF61" w14:textId="0493D617"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Colvin M, Gumede L, Grimwade K, Maher D, Wilkinson D. Contribution of traditional healers to</w:t>
      </w:r>
      <w:r w:rsidR="006176F4" w:rsidRPr="0091301A">
        <w:rPr>
          <w:rFonts w:eastAsia="Calibri"/>
          <w:sz w:val="24"/>
          <w:szCs w:val="24"/>
          <w:lang w:bidi="en-US"/>
        </w:rPr>
        <w:t xml:space="preserve"> </w:t>
      </w:r>
      <w:r w:rsidRPr="0091301A">
        <w:rPr>
          <w:rFonts w:eastAsia="Calibri"/>
          <w:sz w:val="24"/>
          <w:szCs w:val="24"/>
          <w:lang w:bidi="en-US"/>
        </w:rPr>
        <w:t xml:space="preserve">a rural tuberculosis control programme in Hlabisa, South Africa. </w:t>
      </w:r>
      <w:r w:rsidRPr="0091301A">
        <w:rPr>
          <w:rFonts w:eastAsia="Calibri"/>
          <w:i/>
          <w:sz w:val="24"/>
          <w:szCs w:val="24"/>
          <w:lang w:bidi="en-US"/>
        </w:rPr>
        <w:t>Int J Tuberc Lung Dis</w:t>
      </w:r>
      <w:r w:rsidR="007F755F" w:rsidRPr="0091301A">
        <w:rPr>
          <w:rFonts w:eastAsia="Calibri"/>
          <w:sz w:val="24"/>
          <w:szCs w:val="24"/>
          <w:lang w:val="uk-UA" w:bidi="en-US"/>
        </w:rPr>
        <w:t xml:space="preserve">, </w:t>
      </w:r>
      <w:r w:rsidRPr="0091301A">
        <w:rPr>
          <w:rFonts w:eastAsia="Calibri"/>
          <w:sz w:val="24"/>
          <w:szCs w:val="24"/>
          <w:lang w:bidi="en-US"/>
        </w:rPr>
        <w:t>2003</w:t>
      </w:r>
      <w:r w:rsidR="007F755F" w:rsidRPr="0091301A">
        <w:rPr>
          <w:rFonts w:eastAsia="Calibri"/>
          <w:sz w:val="24"/>
          <w:szCs w:val="24"/>
          <w:lang w:val="uk-UA" w:bidi="en-US"/>
        </w:rPr>
        <w:t xml:space="preserve">, </w:t>
      </w:r>
      <w:r w:rsidRPr="0091301A">
        <w:rPr>
          <w:rFonts w:eastAsia="Calibri"/>
          <w:sz w:val="24"/>
          <w:szCs w:val="24"/>
          <w:lang w:bidi="en-US"/>
        </w:rPr>
        <w:t>7(9</w:t>
      </w:r>
      <w:r w:rsidR="006176F4" w:rsidRPr="0091301A">
        <w:rPr>
          <w:rFonts w:eastAsia="Calibri"/>
          <w:sz w:val="24"/>
          <w:szCs w:val="24"/>
          <w:lang w:bidi="en-US"/>
        </w:rPr>
        <w:t xml:space="preserve"> </w:t>
      </w:r>
      <w:r w:rsidRPr="0091301A">
        <w:rPr>
          <w:rFonts w:eastAsia="Calibri"/>
          <w:sz w:val="24"/>
          <w:szCs w:val="24"/>
          <w:lang w:bidi="en-US"/>
        </w:rPr>
        <w:t>Suppl. 1):</w:t>
      </w:r>
      <w:r w:rsidR="007F755F" w:rsidRPr="0091301A">
        <w:rPr>
          <w:rFonts w:eastAsia="Calibri"/>
          <w:sz w:val="24"/>
          <w:szCs w:val="24"/>
          <w:lang w:val="uk-UA" w:bidi="en-US"/>
        </w:rPr>
        <w:t xml:space="preserve"> </w:t>
      </w:r>
      <w:r w:rsidRPr="0091301A">
        <w:rPr>
          <w:rFonts w:eastAsia="Calibri"/>
          <w:sz w:val="24"/>
          <w:szCs w:val="24"/>
          <w:lang w:bidi="en-US"/>
        </w:rPr>
        <w:t>86–91.</w:t>
      </w:r>
    </w:p>
    <w:p w14:paraId="29188B2B" w14:textId="739B2CC9"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Singh AA, Parasher D, Shekhavat GS, Sahu S, Wares DF, Granich R. E</w:t>
      </w:r>
      <w:r w:rsidRPr="0091301A">
        <w:rPr>
          <w:rFonts w:ascii="Cambria Math" w:hAnsi="Cambria Math" w:cs="Cambria Math"/>
          <w:sz w:val="24"/>
          <w:szCs w:val="24"/>
          <w:lang w:bidi="en-US"/>
        </w:rPr>
        <w:t>ﬀ</w:t>
      </w:r>
      <w:r w:rsidRPr="0091301A">
        <w:rPr>
          <w:rFonts w:eastAsia="Calibri"/>
          <w:sz w:val="24"/>
          <w:szCs w:val="24"/>
          <w:lang w:bidi="en-US"/>
        </w:rPr>
        <w:t>ectiveness of urban</w:t>
      </w:r>
      <w:r w:rsidR="006176F4" w:rsidRPr="0091301A">
        <w:rPr>
          <w:rFonts w:eastAsia="Calibri"/>
          <w:sz w:val="24"/>
          <w:szCs w:val="24"/>
          <w:lang w:bidi="en-US"/>
        </w:rPr>
        <w:t xml:space="preserve"> </w:t>
      </w:r>
      <w:r w:rsidRPr="0091301A">
        <w:rPr>
          <w:rFonts w:eastAsia="Calibri"/>
          <w:sz w:val="24"/>
          <w:szCs w:val="24"/>
          <w:lang w:bidi="en-US"/>
        </w:rPr>
        <w:t>community volunteers in directly observed treatment of tuberculosis patients: a field report from</w:t>
      </w:r>
      <w:r w:rsidR="006176F4" w:rsidRPr="0091301A">
        <w:rPr>
          <w:rFonts w:eastAsia="Calibri"/>
          <w:sz w:val="24"/>
          <w:szCs w:val="24"/>
          <w:lang w:bidi="en-US"/>
        </w:rPr>
        <w:t xml:space="preserve"> </w:t>
      </w:r>
      <w:r w:rsidRPr="0091301A">
        <w:rPr>
          <w:rFonts w:eastAsia="Calibri"/>
          <w:sz w:val="24"/>
          <w:szCs w:val="24"/>
          <w:lang w:bidi="en-US"/>
        </w:rPr>
        <w:t xml:space="preserve">Haryana, North India. </w:t>
      </w:r>
      <w:r w:rsidRPr="0091301A">
        <w:rPr>
          <w:rFonts w:eastAsia="Calibri"/>
          <w:i/>
          <w:sz w:val="24"/>
          <w:szCs w:val="24"/>
          <w:lang w:bidi="en-US"/>
        </w:rPr>
        <w:t>Int J Tuberc Lung Dis</w:t>
      </w:r>
      <w:r w:rsidR="006D33F6" w:rsidRPr="0091301A">
        <w:rPr>
          <w:rFonts w:eastAsia="Calibri"/>
          <w:sz w:val="24"/>
          <w:szCs w:val="24"/>
          <w:lang w:val="uk-UA" w:bidi="en-US"/>
        </w:rPr>
        <w:t xml:space="preserve">, </w:t>
      </w:r>
      <w:r w:rsidRPr="0091301A">
        <w:rPr>
          <w:rFonts w:eastAsia="Calibri"/>
          <w:sz w:val="24"/>
          <w:szCs w:val="24"/>
          <w:lang w:bidi="en-US"/>
        </w:rPr>
        <w:t>2004</w:t>
      </w:r>
      <w:r w:rsidR="006D33F6" w:rsidRPr="0091301A">
        <w:rPr>
          <w:rFonts w:eastAsia="Calibri"/>
          <w:sz w:val="24"/>
          <w:szCs w:val="24"/>
          <w:lang w:val="uk-UA" w:bidi="en-US"/>
        </w:rPr>
        <w:t xml:space="preserve">, </w:t>
      </w:r>
      <w:r w:rsidRPr="0091301A">
        <w:rPr>
          <w:rFonts w:eastAsia="Calibri"/>
          <w:sz w:val="24"/>
          <w:szCs w:val="24"/>
          <w:lang w:bidi="en-US"/>
        </w:rPr>
        <w:t>8(6):</w:t>
      </w:r>
      <w:r w:rsidR="006D33F6" w:rsidRPr="0091301A">
        <w:rPr>
          <w:rFonts w:eastAsia="Calibri"/>
          <w:sz w:val="24"/>
          <w:szCs w:val="24"/>
          <w:lang w:val="uk-UA" w:bidi="en-US"/>
        </w:rPr>
        <w:t xml:space="preserve"> </w:t>
      </w:r>
      <w:r w:rsidRPr="0091301A">
        <w:rPr>
          <w:rFonts w:eastAsia="Calibri"/>
          <w:sz w:val="24"/>
          <w:szCs w:val="24"/>
          <w:lang w:bidi="en-US"/>
        </w:rPr>
        <w:t>800–</w:t>
      </w:r>
      <w:r w:rsidR="006D33F6" w:rsidRPr="0091301A">
        <w:rPr>
          <w:rFonts w:eastAsia="Calibri"/>
          <w:sz w:val="24"/>
          <w:szCs w:val="24"/>
          <w:lang w:val="uk-UA" w:bidi="en-US"/>
        </w:rPr>
        <w:t>80</w:t>
      </w:r>
      <w:r w:rsidRPr="0091301A">
        <w:rPr>
          <w:rFonts w:eastAsia="Calibri"/>
          <w:sz w:val="24"/>
          <w:szCs w:val="24"/>
          <w:lang w:bidi="en-US"/>
        </w:rPr>
        <w:t>2.</w:t>
      </w:r>
    </w:p>
    <w:p w14:paraId="2D9FBF13" w14:textId="6A3755A3"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Kingkaew N, Sangtong B, Amnuaiphon W, Jongpaibulpatana J, Anuwatnonthakate A. E</w:t>
      </w:r>
      <w:r w:rsidRPr="0091301A">
        <w:rPr>
          <w:rFonts w:ascii="Cambria Math" w:hAnsi="Cambria Math" w:cs="Cambria Math"/>
          <w:sz w:val="24"/>
          <w:szCs w:val="24"/>
          <w:lang w:bidi="en-US"/>
        </w:rPr>
        <w:t>ﬀ</w:t>
      </w:r>
      <w:r w:rsidRPr="0091301A">
        <w:rPr>
          <w:rFonts w:eastAsia="Calibri"/>
          <w:sz w:val="24"/>
          <w:szCs w:val="24"/>
          <w:lang w:bidi="en-US"/>
        </w:rPr>
        <w:t>ectiveness of and results from directly observed treatment of tuberculosis patients by health-care workers vs family members, Vachira Phuket Hospital, 2005</w:t>
      </w:r>
      <w:r w:rsidR="006D33F6" w:rsidRPr="0091301A">
        <w:rPr>
          <w:rFonts w:eastAsia="Calibri"/>
          <w:sz w:val="24"/>
          <w:szCs w:val="24"/>
          <w:lang w:val="uk-UA" w:bidi="en-US"/>
        </w:rPr>
        <w:t>–</w:t>
      </w:r>
      <w:r w:rsidRPr="0091301A">
        <w:rPr>
          <w:rFonts w:eastAsia="Calibri"/>
          <w:sz w:val="24"/>
          <w:szCs w:val="24"/>
          <w:lang w:bidi="en-US"/>
        </w:rPr>
        <w:t xml:space="preserve">2006. </w:t>
      </w:r>
      <w:r w:rsidRPr="0091301A">
        <w:rPr>
          <w:rFonts w:eastAsia="Calibri"/>
          <w:i/>
          <w:sz w:val="24"/>
          <w:szCs w:val="24"/>
          <w:lang w:bidi="en-US"/>
        </w:rPr>
        <w:t>J Heal Syst Res</w:t>
      </w:r>
      <w:r w:rsidR="006D33F6" w:rsidRPr="0091301A">
        <w:rPr>
          <w:rFonts w:eastAsia="Calibri"/>
          <w:sz w:val="24"/>
          <w:szCs w:val="24"/>
          <w:lang w:val="uk-UA" w:bidi="en-US"/>
        </w:rPr>
        <w:t xml:space="preserve">, </w:t>
      </w:r>
      <w:r w:rsidRPr="0091301A">
        <w:rPr>
          <w:rFonts w:eastAsia="Calibri"/>
          <w:sz w:val="24"/>
          <w:szCs w:val="24"/>
          <w:lang w:bidi="en-US"/>
        </w:rPr>
        <w:t>2008</w:t>
      </w:r>
      <w:r w:rsidR="006D33F6" w:rsidRPr="0091301A">
        <w:rPr>
          <w:rFonts w:eastAsia="Calibri"/>
          <w:sz w:val="24"/>
          <w:szCs w:val="24"/>
          <w:lang w:val="uk-UA" w:bidi="en-US"/>
        </w:rPr>
        <w:t xml:space="preserve">, </w:t>
      </w:r>
      <w:r w:rsidRPr="0091301A">
        <w:rPr>
          <w:rFonts w:eastAsia="Calibri"/>
          <w:sz w:val="24"/>
          <w:szCs w:val="24"/>
          <w:lang w:bidi="en-US"/>
        </w:rPr>
        <w:t>2(2).</w:t>
      </w:r>
    </w:p>
    <w:p w14:paraId="6471F632" w14:textId="4A14BB2A"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Tripathy SK, Kumar P, Sagili KD, Enarson DA. E</w:t>
      </w:r>
      <w:r w:rsidRPr="0091301A">
        <w:rPr>
          <w:rFonts w:ascii="Cambria Math" w:hAnsi="Cambria Math" w:cs="Cambria Math"/>
          <w:sz w:val="24"/>
          <w:szCs w:val="24"/>
          <w:lang w:bidi="en-US"/>
        </w:rPr>
        <w:t>ﬀ</w:t>
      </w:r>
      <w:r w:rsidRPr="0091301A">
        <w:rPr>
          <w:rFonts w:eastAsia="Calibri"/>
          <w:sz w:val="24"/>
          <w:szCs w:val="24"/>
          <w:lang w:bidi="en-US"/>
        </w:rPr>
        <w:t>ectiveness of a community-based observation</w:t>
      </w:r>
      <w:r w:rsidR="006176F4" w:rsidRPr="0091301A">
        <w:rPr>
          <w:rFonts w:eastAsia="Calibri"/>
          <w:sz w:val="24"/>
          <w:szCs w:val="24"/>
          <w:lang w:bidi="en-US"/>
        </w:rPr>
        <w:t xml:space="preserve"> </w:t>
      </w:r>
      <w:r w:rsidRPr="0091301A">
        <w:rPr>
          <w:rFonts w:eastAsia="Calibri"/>
          <w:sz w:val="24"/>
          <w:szCs w:val="24"/>
          <w:lang w:bidi="en-US"/>
        </w:rPr>
        <w:t>of anti-tuberculosis treatment in Bangalore City, India, 2010</w:t>
      </w:r>
      <w:r w:rsidR="006D33F6" w:rsidRPr="0091301A">
        <w:rPr>
          <w:rFonts w:eastAsia="Calibri"/>
          <w:sz w:val="24"/>
          <w:szCs w:val="24"/>
          <w:lang w:val="uk-UA" w:bidi="en-US"/>
        </w:rPr>
        <w:t>–</w:t>
      </w:r>
      <w:r w:rsidRPr="0091301A">
        <w:rPr>
          <w:rFonts w:eastAsia="Calibri"/>
          <w:sz w:val="24"/>
          <w:szCs w:val="24"/>
          <w:lang w:bidi="en-US"/>
        </w:rPr>
        <w:t xml:space="preserve">2011. </w:t>
      </w:r>
      <w:r w:rsidRPr="0091301A">
        <w:rPr>
          <w:rFonts w:eastAsia="Calibri"/>
          <w:i/>
          <w:sz w:val="24"/>
          <w:szCs w:val="24"/>
          <w:lang w:bidi="en-US"/>
        </w:rPr>
        <w:t>Public Health Action</w:t>
      </w:r>
      <w:r w:rsidR="006D33F6" w:rsidRPr="0091301A">
        <w:rPr>
          <w:rFonts w:eastAsia="Calibri"/>
          <w:sz w:val="24"/>
          <w:szCs w:val="24"/>
          <w:lang w:val="uk-UA" w:bidi="en-US"/>
        </w:rPr>
        <w:t xml:space="preserve">, </w:t>
      </w:r>
      <w:r w:rsidRPr="0091301A">
        <w:rPr>
          <w:rFonts w:eastAsia="Calibri"/>
          <w:sz w:val="24"/>
          <w:szCs w:val="24"/>
          <w:lang w:bidi="en-US"/>
        </w:rPr>
        <w:t>2013</w:t>
      </w:r>
      <w:r w:rsidR="006D33F6" w:rsidRPr="0091301A">
        <w:rPr>
          <w:rFonts w:eastAsia="Calibri"/>
          <w:sz w:val="24"/>
          <w:szCs w:val="24"/>
          <w:lang w:val="uk-UA" w:bidi="en-US"/>
        </w:rPr>
        <w:t xml:space="preserve">, </w:t>
      </w:r>
      <w:r w:rsidRPr="0091301A">
        <w:rPr>
          <w:rFonts w:eastAsia="Calibri"/>
          <w:sz w:val="24"/>
          <w:szCs w:val="24"/>
          <w:lang w:bidi="en-US"/>
        </w:rPr>
        <w:t>3(3):</w:t>
      </w:r>
      <w:r w:rsidR="006D33F6" w:rsidRPr="0091301A">
        <w:rPr>
          <w:rFonts w:eastAsia="Calibri"/>
          <w:sz w:val="24"/>
          <w:szCs w:val="24"/>
          <w:lang w:val="uk-UA" w:bidi="en-US"/>
        </w:rPr>
        <w:t xml:space="preserve"> </w:t>
      </w:r>
      <w:r w:rsidRPr="0091301A">
        <w:rPr>
          <w:rFonts w:eastAsia="Calibri"/>
          <w:sz w:val="24"/>
          <w:szCs w:val="24"/>
          <w:lang w:bidi="en-US"/>
        </w:rPr>
        <w:t>230–</w:t>
      </w:r>
      <w:r w:rsidR="006D33F6" w:rsidRPr="0091301A">
        <w:rPr>
          <w:rFonts w:eastAsia="Calibri"/>
          <w:sz w:val="24"/>
          <w:szCs w:val="24"/>
          <w:lang w:val="uk-UA" w:bidi="en-US"/>
        </w:rPr>
        <w:t>23</w:t>
      </w:r>
      <w:r w:rsidRPr="0091301A">
        <w:rPr>
          <w:rFonts w:eastAsia="Calibri"/>
          <w:sz w:val="24"/>
          <w:szCs w:val="24"/>
          <w:lang w:bidi="en-US"/>
        </w:rPr>
        <w:t>4.</w:t>
      </w:r>
    </w:p>
    <w:p w14:paraId="02FEC225" w14:textId="4FA558F8"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Wilkinson D, Davies GR. Coping with Africa</w:t>
      </w:r>
      <w:r w:rsidR="00866F91" w:rsidRPr="0091301A">
        <w:rPr>
          <w:rFonts w:eastAsia="Calibri"/>
          <w:sz w:val="24"/>
          <w:szCs w:val="24"/>
          <w:lang w:bidi="en-US"/>
        </w:rPr>
        <w:t>’</w:t>
      </w:r>
      <w:r w:rsidRPr="0091301A">
        <w:rPr>
          <w:rFonts w:eastAsia="Calibri"/>
          <w:sz w:val="24"/>
          <w:szCs w:val="24"/>
          <w:lang w:bidi="en-US"/>
        </w:rPr>
        <w:t>s increasing tuberculosis burden: are community</w:t>
      </w:r>
      <w:r w:rsidR="006176F4" w:rsidRPr="0091301A">
        <w:rPr>
          <w:rFonts w:eastAsia="Calibri"/>
          <w:sz w:val="24"/>
          <w:szCs w:val="24"/>
          <w:lang w:bidi="en-US"/>
        </w:rPr>
        <w:t xml:space="preserve"> </w:t>
      </w:r>
      <w:r w:rsidRPr="0091301A">
        <w:rPr>
          <w:rFonts w:eastAsia="Calibri"/>
          <w:sz w:val="24"/>
          <w:szCs w:val="24"/>
          <w:lang w:bidi="en-US"/>
        </w:rPr>
        <w:t xml:space="preserve">supervisors an essential component of the DOT strategy? Directly observed therapy. </w:t>
      </w:r>
      <w:r w:rsidRPr="0091301A">
        <w:rPr>
          <w:rFonts w:eastAsia="Calibri"/>
          <w:i/>
          <w:sz w:val="24"/>
          <w:szCs w:val="24"/>
          <w:lang w:bidi="en-US"/>
        </w:rPr>
        <w:t>Trop Med Int</w:t>
      </w:r>
      <w:r w:rsidR="006176F4" w:rsidRPr="0091301A">
        <w:rPr>
          <w:rFonts w:eastAsia="Calibri"/>
          <w:i/>
          <w:sz w:val="24"/>
          <w:szCs w:val="24"/>
          <w:lang w:bidi="en-US"/>
        </w:rPr>
        <w:t xml:space="preserve"> </w:t>
      </w:r>
      <w:r w:rsidRPr="0091301A">
        <w:rPr>
          <w:rFonts w:eastAsia="Calibri"/>
          <w:i/>
          <w:sz w:val="24"/>
          <w:szCs w:val="24"/>
          <w:lang w:bidi="en-US"/>
        </w:rPr>
        <w:t>Health</w:t>
      </w:r>
      <w:r w:rsidR="006D33F6" w:rsidRPr="0091301A">
        <w:rPr>
          <w:rFonts w:eastAsia="Calibri"/>
          <w:sz w:val="24"/>
          <w:szCs w:val="24"/>
          <w:lang w:val="uk-UA" w:bidi="en-US"/>
        </w:rPr>
        <w:t xml:space="preserve">, </w:t>
      </w:r>
      <w:r w:rsidRPr="0091301A">
        <w:rPr>
          <w:rFonts w:eastAsia="Calibri"/>
          <w:sz w:val="24"/>
          <w:szCs w:val="24"/>
          <w:lang w:bidi="en-US"/>
        </w:rPr>
        <w:t>1997</w:t>
      </w:r>
      <w:r w:rsidR="006D33F6" w:rsidRPr="0091301A">
        <w:rPr>
          <w:rFonts w:eastAsia="Calibri"/>
          <w:sz w:val="24"/>
          <w:szCs w:val="24"/>
          <w:lang w:val="uk-UA" w:bidi="en-US"/>
        </w:rPr>
        <w:t xml:space="preserve">, </w:t>
      </w:r>
      <w:r w:rsidRPr="0091301A">
        <w:rPr>
          <w:rFonts w:eastAsia="Calibri"/>
          <w:sz w:val="24"/>
          <w:szCs w:val="24"/>
          <w:lang w:bidi="en-US"/>
        </w:rPr>
        <w:t>2(7):</w:t>
      </w:r>
      <w:r w:rsidR="006D33F6" w:rsidRPr="0091301A">
        <w:rPr>
          <w:rFonts w:eastAsia="Calibri"/>
          <w:sz w:val="24"/>
          <w:szCs w:val="24"/>
          <w:lang w:val="uk-UA" w:bidi="en-US"/>
        </w:rPr>
        <w:t xml:space="preserve"> </w:t>
      </w:r>
      <w:r w:rsidRPr="0091301A">
        <w:rPr>
          <w:rFonts w:eastAsia="Calibri"/>
          <w:sz w:val="24"/>
          <w:szCs w:val="24"/>
          <w:lang w:bidi="en-US"/>
        </w:rPr>
        <w:t>700–</w:t>
      </w:r>
      <w:r w:rsidR="006D33F6" w:rsidRPr="0091301A">
        <w:rPr>
          <w:rFonts w:eastAsia="Calibri"/>
          <w:sz w:val="24"/>
          <w:szCs w:val="24"/>
          <w:lang w:val="uk-UA" w:bidi="en-US"/>
        </w:rPr>
        <w:t>70</w:t>
      </w:r>
      <w:r w:rsidRPr="0091301A">
        <w:rPr>
          <w:rFonts w:eastAsia="Calibri"/>
          <w:sz w:val="24"/>
          <w:szCs w:val="24"/>
          <w:lang w:bidi="en-US"/>
        </w:rPr>
        <w:t>4.</w:t>
      </w:r>
    </w:p>
    <w:p w14:paraId="026AC117" w14:textId="0D721346"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Lwilla F, Schellenberg D, Masanja H, Acosta C, Galindo C, Aponte J</w:t>
      </w:r>
      <w:r w:rsidR="00E90AEB" w:rsidRPr="0091301A">
        <w:rPr>
          <w:rFonts w:eastAsia="Calibri"/>
          <w:sz w:val="24"/>
          <w:szCs w:val="24"/>
          <w:lang w:bidi="en-US"/>
        </w:rPr>
        <w:t xml:space="preserve"> et al</w:t>
      </w:r>
      <w:r w:rsidRPr="0091301A">
        <w:rPr>
          <w:rFonts w:eastAsia="Calibri"/>
          <w:sz w:val="24"/>
          <w:szCs w:val="24"/>
          <w:lang w:bidi="en-US"/>
        </w:rPr>
        <w:t>. Evaluation of efficacy of community-based vs. institutional-based direct observed short-course treatment for the control of</w:t>
      </w:r>
      <w:r w:rsidR="006176F4" w:rsidRPr="0091301A">
        <w:rPr>
          <w:rFonts w:eastAsia="Calibri"/>
          <w:sz w:val="24"/>
          <w:szCs w:val="24"/>
          <w:lang w:bidi="en-US"/>
        </w:rPr>
        <w:t xml:space="preserve"> </w:t>
      </w:r>
      <w:r w:rsidRPr="0091301A">
        <w:rPr>
          <w:rFonts w:eastAsia="Calibri"/>
          <w:sz w:val="24"/>
          <w:szCs w:val="24"/>
          <w:lang w:bidi="en-US"/>
        </w:rPr>
        <w:t xml:space="preserve">tuberculosis in Kilombero district, Tanzania. </w:t>
      </w:r>
      <w:r w:rsidRPr="0091301A">
        <w:rPr>
          <w:rFonts w:eastAsia="Calibri"/>
          <w:i/>
          <w:sz w:val="24"/>
          <w:szCs w:val="24"/>
          <w:lang w:bidi="en-US"/>
        </w:rPr>
        <w:t>Trop Med Int Health</w:t>
      </w:r>
      <w:r w:rsidR="006D33F6" w:rsidRPr="0091301A">
        <w:rPr>
          <w:rFonts w:eastAsia="Calibri"/>
          <w:sz w:val="24"/>
          <w:szCs w:val="24"/>
          <w:lang w:val="uk-UA" w:bidi="en-US"/>
        </w:rPr>
        <w:t xml:space="preserve">, </w:t>
      </w:r>
      <w:r w:rsidRPr="0091301A">
        <w:rPr>
          <w:rFonts w:eastAsia="Calibri"/>
          <w:sz w:val="24"/>
          <w:szCs w:val="24"/>
          <w:lang w:bidi="en-US"/>
        </w:rPr>
        <w:t>2003</w:t>
      </w:r>
      <w:r w:rsidR="006D33F6" w:rsidRPr="0091301A">
        <w:rPr>
          <w:rFonts w:eastAsia="Calibri"/>
          <w:sz w:val="24"/>
          <w:szCs w:val="24"/>
          <w:lang w:val="uk-UA" w:bidi="en-US"/>
        </w:rPr>
        <w:t xml:space="preserve">, </w:t>
      </w:r>
      <w:r w:rsidRPr="0091301A">
        <w:rPr>
          <w:rFonts w:eastAsia="Calibri"/>
          <w:sz w:val="24"/>
          <w:szCs w:val="24"/>
          <w:lang w:bidi="en-US"/>
        </w:rPr>
        <w:t>8(3):</w:t>
      </w:r>
      <w:r w:rsidR="006D33F6" w:rsidRPr="0091301A">
        <w:rPr>
          <w:rFonts w:eastAsia="Calibri"/>
          <w:sz w:val="24"/>
          <w:szCs w:val="24"/>
          <w:lang w:val="uk-UA" w:bidi="en-US"/>
        </w:rPr>
        <w:t xml:space="preserve"> </w:t>
      </w:r>
      <w:r w:rsidRPr="0091301A">
        <w:rPr>
          <w:rFonts w:eastAsia="Calibri"/>
          <w:sz w:val="24"/>
          <w:szCs w:val="24"/>
          <w:lang w:bidi="en-US"/>
        </w:rPr>
        <w:t>204–</w:t>
      </w:r>
      <w:r w:rsidR="006D33F6" w:rsidRPr="0091301A">
        <w:rPr>
          <w:rFonts w:eastAsia="Calibri"/>
          <w:sz w:val="24"/>
          <w:szCs w:val="24"/>
          <w:lang w:val="uk-UA" w:bidi="en-US"/>
        </w:rPr>
        <w:t>2</w:t>
      </w:r>
      <w:r w:rsidRPr="0091301A">
        <w:rPr>
          <w:rFonts w:eastAsia="Calibri"/>
          <w:sz w:val="24"/>
          <w:szCs w:val="24"/>
          <w:lang w:bidi="en-US"/>
        </w:rPr>
        <w:t>10.</w:t>
      </w:r>
    </w:p>
    <w:p w14:paraId="547E32F3" w14:textId="0A0A778D"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Wandwalo E, Kapalata N, Egwaga S, Morkve O. E</w:t>
      </w:r>
      <w:r w:rsidRPr="0091301A">
        <w:rPr>
          <w:rFonts w:ascii="Cambria Math" w:hAnsi="Cambria Math" w:cs="Cambria Math"/>
          <w:sz w:val="24"/>
          <w:szCs w:val="24"/>
          <w:lang w:bidi="en-US"/>
        </w:rPr>
        <w:t>ﬀ</w:t>
      </w:r>
      <w:r w:rsidRPr="0091301A">
        <w:rPr>
          <w:rFonts w:eastAsia="Calibri"/>
          <w:sz w:val="24"/>
          <w:szCs w:val="24"/>
          <w:lang w:bidi="en-US"/>
        </w:rPr>
        <w:t>ectiveness of community-based directly</w:t>
      </w:r>
      <w:r w:rsidR="006176F4" w:rsidRPr="0091301A">
        <w:rPr>
          <w:rFonts w:eastAsia="Calibri"/>
          <w:sz w:val="24"/>
          <w:szCs w:val="24"/>
          <w:lang w:bidi="en-US"/>
        </w:rPr>
        <w:t xml:space="preserve"> </w:t>
      </w:r>
      <w:r w:rsidRPr="0091301A">
        <w:rPr>
          <w:rFonts w:eastAsia="Calibri"/>
          <w:sz w:val="24"/>
          <w:szCs w:val="24"/>
          <w:lang w:bidi="en-US"/>
        </w:rPr>
        <w:t>observed treatment for tuberculosis in an urban setting in Tanzania: a randomized controlled trial.</w:t>
      </w:r>
      <w:r w:rsidR="006176F4" w:rsidRPr="0091301A">
        <w:rPr>
          <w:rFonts w:eastAsia="Calibri"/>
          <w:sz w:val="24"/>
          <w:szCs w:val="24"/>
          <w:lang w:bidi="en-US"/>
        </w:rPr>
        <w:t xml:space="preserve"> </w:t>
      </w:r>
      <w:r w:rsidRPr="0091301A">
        <w:rPr>
          <w:rFonts w:eastAsia="Calibri"/>
          <w:i/>
          <w:sz w:val="24"/>
          <w:szCs w:val="24"/>
          <w:lang w:bidi="en-US"/>
        </w:rPr>
        <w:t>Int J Tuberc Lung Dis</w:t>
      </w:r>
      <w:r w:rsidR="006D33F6" w:rsidRPr="0091301A">
        <w:rPr>
          <w:rFonts w:eastAsia="Calibri"/>
          <w:sz w:val="24"/>
          <w:szCs w:val="24"/>
          <w:lang w:val="uk-UA" w:bidi="en-US"/>
        </w:rPr>
        <w:t xml:space="preserve">, </w:t>
      </w:r>
      <w:r w:rsidRPr="0091301A">
        <w:rPr>
          <w:rFonts w:eastAsia="Calibri"/>
          <w:sz w:val="24"/>
          <w:szCs w:val="24"/>
          <w:lang w:bidi="en-US"/>
        </w:rPr>
        <w:t>2004</w:t>
      </w:r>
      <w:r w:rsidR="006D33F6" w:rsidRPr="0091301A">
        <w:rPr>
          <w:rFonts w:eastAsia="Calibri"/>
          <w:sz w:val="24"/>
          <w:szCs w:val="24"/>
          <w:lang w:val="uk-UA" w:bidi="en-US"/>
        </w:rPr>
        <w:t xml:space="preserve">, </w:t>
      </w:r>
      <w:r w:rsidRPr="0091301A">
        <w:rPr>
          <w:rFonts w:eastAsia="Calibri"/>
          <w:sz w:val="24"/>
          <w:szCs w:val="24"/>
          <w:lang w:bidi="en-US"/>
        </w:rPr>
        <w:t>8(10):</w:t>
      </w:r>
      <w:r w:rsidR="006D33F6" w:rsidRPr="0091301A">
        <w:rPr>
          <w:rFonts w:eastAsia="Calibri"/>
          <w:sz w:val="24"/>
          <w:szCs w:val="24"/>
          <w:lang w:val="uk-UA" w:bidi="en-US"/>
        </w:rPr>
        <w:t xml:space="preserve"> </w:t>
      </w:r>
      <w:r w:rsidRPr="0091301A">
        <w:rPr>
          <w:rFonts w:eastAsia="Calibri"/>
          <w:sz w:val="24"/>
          <w:szCs w:val="24"/>
          <w:lang w:bidi="en-US"/>
        </w:rPr>
        <w:t>1248–</w:t>
      </w:r>
      <w:r w:rsidR="006D33F6" w:rsidRPr="0091301A">
        <w:rPr>
          <w:rFonts w:eastAsia="Calibri"/>
          <w:sz w:val="24"/>
          <w:szCs w:val="24"/>
          <w:lang w:val="uk-UA" w:bidi="en-US"/>
        </w:rPr>
        <w:t>12</w:t>
      </w:r>
      <w:r w:rsidRPr="0091301A">
        <w:rPr>
          <w:rFonts w:eastAsia="Calibri"/>
          <w:sz w:val="24"/>
          <w:szCs w:val="24"/>
          <w:lang w:bidi="en-US"/>
        </w:rPr>
        <w:t xml:space="preserve">54. </w:t>
      </w:r>
    </w:p>
    <w:p w14:paraId="08756978" w14:textId="5D6912DC"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Wright J, Walley J, Philip A, Pushpananthan S, Dlamini E, Newell J, Dlamini S. Direct observation of treatment for tuberculosis: a randomized controlled trial of community health workers versus family members. </w:t>
      </w:r>
      <w:r w:rsidRPr="0091301A">
        <w:rPr>
          <w:rFonts w:eastAsia="Calibri"/>
          <w:i/>
          <w:sz w:val="24"/>
          <w:szCs w:val="24"/>
          <w:lang w:bidi="en-US"/>
        </w:rPr>
        <w:t>Trop Med Int Health</w:t>
      </w:r>
      <w:r w:rsidR="006D33F6" w:rsidRPr="0091301A">
        <w:rPr>
          <w:rFonts w:eastAsia="Calibri"/>
          <w:sz w:val="24"/>
          <w:szCs w:val="24"/>
          <w:lang w:val="uk-UA" w:bidi="en-US"/>
        </w:rPr>
        <w:t xml:space="preserve">, </w:t>
      </w:r>
      <w:r w:rsidRPr="0091301A">
        <w:rPr>
          <w:rFonts w:eastAsia="Calibri"/>
          <w:sz w:val="24"/>
          <w:szCs w:val="24"/>
          <w:lang w:bidi="en-US"/>
        </w:rPr>
        <w:t>2004</w:t>
      </w:r>
      <w:r w:rsidR="006D33F6" w:rsidRPr="0091301A">
        <w:rPr>
          <w:rFonts w:eastAsia="Calibri"/>
          <w:sz w:val="24"/>
          <w:szCs w:val="24"/>
          <w:lang w:val="uk-UA" w:bidi="en-US"/>
        </w:rPr>
        <w:t xml:space="preserve">, </w:t>
      </w:r>
      <w:r w:rsidRPr="0091301A">
        <w:rPr>
          <w:rFonts w:eastAsia="Calibri"/>
          <w:sz w:val="24"/>
          <w:szCs w:val="24"/>
          <w:lang w:bidi="en-US"/>
        </w:rPr>
        <w:t>9(5):</w:t>
      </w:r>
      <w:r w:rsidR="006D33F6" w:rsidRPr="0091301A">
        <w:rPr>
          <w:rFonts w:eastAsia="Calibri"/>
          <w:sz w:val="24"/>
          <w:szCs w:val="24"/>
          <w:lang w:val="uk-UA" w:bidi="en-US"/>
        </w:rPr>
        <w:t xml:space="preserve"> </w:t>
      </w:r>
      <w:r w:rsidRPr="0091301A">
        <w:rPr>
          <w:rFonts w:eastAsia="Calibri"/>
          <w:sz w:val="24"/>
          <w:szCs w:val="24"/>
          <w:lang w:bidi="en-US"/>
        </w:rPr>
        <w:t>559–</w:t>
      </w:r>
      <w:r w:rsidR="006D33F6" w:rsidRPr="0091301A">
        <w:rPr>
          <w:rFonts w:eastAsia="Calibri"/>
          <w:sz w:val="24"/>
          <w:szCs w:val="24"/>
          <w:lang w:val="uk-UA" w:bidi="en-US"/>
        </w:rPr>
        <w:t>5</w:t>
      </w:r>
      <w:r w:rsidRPr="0091301A">
        <w:rPr>
          <w:rFonts w:eastAsia="Calibri"/>
          <w:sz w:val="24"/>
          <w:szCs w:val="24"/>
          <w:lang w:bidi="en-US"/>
        </w:rPr>
        <w:t>65.</w:t>
      </w:r>
    </w:p>
    <w:p w14:paraId="1B5BE096" w14:textId="2641A78F"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Newell JN, Baral SC, Pande SB, Bam DS, Malla P. Family-member DOTS and community DOTS for tuberculosis control in Nepal: cluster-randomized controlled trial. </w:t>
      </w:r>
      <w:r w:rsidRPr="0091301A">
        <w:rPr>
          <w:rFonts w:eastAsia="Calibri"/>
          <w:i/>
          <w:sz w:val="24"/>
          <w:szCs w:val="24"/>
          <w:lang w:bidi="en-US"/>
        </w:rPr>
        <w:t>Lancet</w:t>
      </w:r>
      <w:r w:rsidR="006D33F6" w:rsidRPr="0091301A">
        <w:rPr>
          <w:rFonts w:eastAsia="Calibri"/>
          <w:sz w:val="24"/>
          <w:szCs w:val="24"/>
          <w:lang w:val="uk-UA" w:bidi="en-US"/>
        </w:rPr>
        <w:t xml:space="preserve">, </w:t>
      </w:r>
      <w:r w:rsidRPr="0091301A">
        <w:rPr>
          <w:rFonts w:eastAsia="Calibri"/>
          <w:sz w:val="24"/>
          <w:szCs w:val="24"/>
          <w:lang w:bidi="en-US"/>
        </w:rPr>
        <w:t>2006</w:t>
      </w:r>
      <w:r w:rsidR="006D33F6" w:rsidRPr="0091301A">
        <w:rPr>
          <w:rFonts w:eastAsia="Calibri"/>
          <w:sz w:val="24"/>
          <w:szCs w:val="24"/>
          <w:lang w:val="uk-UA" w:bidi="en-US"/>
        </w:rPr>
        <w:t xml:space="preserve">, </w:t>
      </w:r>
      <w:r w:rsidRPr="0091301A">
        <w:rPr>
          <w:rFonts w:eastAsia="Calibri"/>
          <w:sz w:val="24"/>
          <w:szCs w:val="24"/>
          <w:lang w:bidi="en-US"/>
        </w:rPr>
        <w:t>367(9514):</w:t>
      </w:r>
      <w:r w:rsidR="006D33F6" w:rsidRPr="0091301A">
        <w:rPr>
          <w:rFonts w:eastAsia="Calibri"/>
          <w:sz w:val="24"/>
          <w:szCs w:val="24"/>
          <w:lang w:val="uk-UA" w:bidi="en-US"/>
        </w:rPr>
        <w:t xml:space="preserve"> </w:t>
      </w:r>
      <w:r w:rsidRPr="0091301A">
        <w:rPr>
          <w:rFonts w:eastAsia="Calibri"/>
          <w:sz w:val="24"/>
          <w:szCs w:val="24"/>
          <w:lang w:bidi="en-US"/>
        </w:rPr>
        <w:t>903–</w:t>
      </w:r>
      <w:r w:rsidR="006D33F6" w:rsidRPr="0091301A">
        <w:rPr>
          <w:rFonts w:eastAsia="Calibri"/>
          <w:sz w:val="24"/>
          <w:szCs w:val="24"/>
          <w:lang w:val="uk-UA" w:bidi="en-US"/>
        </w:rPr>
        <w:t>90</w:t>
      </w:r>
      <w:r w:rsidRPr="0091301A">
        <w:rPr>
          <w:rFonts w:eastAsia="Calibri"/>
          <w:sz w:val="24"/>
          <w:szCs w:val="24"/>
          <w:lang w:bidi="en-US"/>
        </w:rPr>
        <w:t>9.</w:t>
      </w:r>
    </w:p>
    <w:p w14:paraId="2EC3929D" w14:textId="35B88678"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Farmer P, Robin S, Ramilus S, Kim J. Tuberculosis, poverty, and </w:t>
      </w:r>
      <w:r w:rsidR="002C5815">
        <w:rPr>
          <w:rFonts w:eastAsia="Calibri"/>
          <w:sz w:val="24"/>
          <w:szCs w:val="24"/>
          <w:lang w:val="uk-UA" w:bidi="en-US"/>
        </w:rPr>
        <w:t>«</w:t>
      </w:r>
      <w:r w:rsidRPr="0091301A">
        <w:rPr>
          <w:rFonts w:eastAsia="Calibri"/>
          <w:sz w:val="24"/>
          <w:szCs w:val="24"/>
          <w:lang w:bidi="en-US"/>
        </w:rPr>
        <w:t>compliance</w:t>
      </w:r>
      <w:r w:rsidR="002C5815">
        <w:rPr>
          <w:rFonts w:eastAsia="Calibri"/>
          <w:sz w:val="24"/>
          <w:szCs w:val="24"/>
          <w:lang w:val="uk-UA" w:bidi="en-US"/>
        </w:rPr>
        <w:t>»</w:t>
      </w:r>
      <w:r w:rsidRPr="0091301A">
        <w:rPr>
          <w:rFonts w:eastAsia="Calibri"/>
          <w:sz w:val="24"/>
          <w:szCs w:val="24"/>
          <w:lang w:bidi="en-US"/>
        </w:rPr>
        <w:t xml:space="preserve">: lessons from rural Haiti. </w:t>
      </w:r>
      <w:r w:rsidRPr="0091301A">
        <w:rPr>
          <w:rFonts w:eastAsia="Calibri"/>
          <w:i/>
          <w:sz w:val="24"/>
          <w:szCs w:val="24"/>
          <w:lang w:bidi="en-US"/>
        </w:rPr>
        <w:t>Semin Respir Infect</w:t>
      </w:r>
      <w:r w:rsidR="006D33F6" w:rsidRPr="0091301A">
        <w:rPr>
          <w:rFonts w:eastAsia="Calibri"/>
          <w:sz w:val="24"/>
          <w:szCs w:val="24"/>
          <w:lang w:val="uk-UA" w:bidi="en-US"/>
        </w:rPr>
        <w:t xml:space="preserve">, </w:t>
      </w:r>
      <w:r w:rsidRPr="0091301A">
        <w:rPr>
          <w:rFonts w:eastAsia="Calibri"/>
          <w:sz w:val="24"/>
          <w:szCs w:val="24"/>
          <w:lang w:bidi="en-US"/>
        </w:rPr>
        <w:t>1991</w:t>
      </w:r>
      <w:r w:rsidR="006D33F6" w:rsidRPr="0091301A">
        <w:rPr>
          <w:rFonts w:eastAsia="Calibri"/>
          <w:sz w:val="24"/>
          <w:szCs w:val="24"/>
          <w:lang w:val="uk-UA" w:bidi="en-US"/>
        </w:rPr>
        <w:t xml:space="preserve">, </w:t>
      </w:r>
      <w:r w:rsidRPr="0091301A">
        <w:rPr>
          <w:rFonts w:eastAsia="Calibri"/>
          <w:sz w:val="24"/>
          <w:szCs w:val="24"/>
          <w:lang w:bidi="en-US"/>
        </w:rPr>
        <w:t>6(4):</w:t>
      </w:r>
      <w:r w:rsidR="006D33F6" w:rsidRPr="0091301A">
        <w:rPr>
          <w:rFonts w:eastAsia="Calibri"/>
          <w:sz w:val="24"/>
          <w:szCs w:val="24"/>
          <w:lang w:val="uk-UA" w:bidi="en-US"/>
        </w:rPr>
        <w:t xml:space="preserve"> </w:t>
      </w:r>
      <w:r w:rsidRPr="0091301A">
        <w:rPr>
          <w:rFonts w:eastAsia="Calibri"/>
          <w:sz w:val="24"/>
          <w:szCs w:val="24"/>
          <w:lang w:bidi="en-US"/>
        </w:rPr>
        <w:t>254–</w:t>
      </w:r>
      <w:r w:rsidR="006D33F6" w:rsidRPr="0091301A">
        <w:rPr>
          <w:rFonts w:eastAsia="Calibri"/>
          <w:sz w:val="24"/>
          <w:szCs w:val="24"/>
          <w:lang w:val="uk-UA" w:bidi="en-US"/>
        </w:rPr>
        <w:t>2</w:t>
      </w:r>
      <w:r w:rsidRPr="0091301A">
        <w:rPr>
          <w:rFonts w:eastAsia="Calibri"/>
          <w:sz w:val="24"/>
          <w:szCs w:val="24"/>
          <w:lang w:bidi="en-US"/>
        </w:rPr>
        <w:t>60.</w:t>
      </w:r>
    </w:p>
    <w:p w14:paraId="1FDC6CC0" w14:textId="6635DEC6"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Jasmer RM, Bozeman L, Schwartzman K, Cave MD, Saukkonen JJ, Metchock B</w:t>
      </w:r>
      <w:r w:rsidR="00E90AEB" w:rsidRPr="0091301A">
        <w:rPr>
          <w:rFonts w:eastAsia="Calibri"/>
          <w:sz w:val="24"/>
          <w:szCs w:val="24"/>
          <w:lang w:bidi="en-US"/>
        </w:rPr>
        <w:t xml:space="preserve"> et al</w:t>
      </w:r>
      <w:r w:rsidRPr="0091301A">
        <w:rPr>
          <w:rFonts w:eastAsia="Calibri"/>
          <w:sz w:val="24"/>
          <w:szCs w:val="24"/>
          <w:lang w:bidi="en-US"/>
        </w:rPr>
        <w:t xml:space="preserve">; Tuberculosis Trials Consortium. Recurrent tuberculosis in the United States and Canada: relapse or reinfection? </w:t>
      </w:r>
      <w:r w:rsidRPr="0091301A">
        <w:rPr>
          <w:rFonts w:eastAsia="Calibri"/>
          <w:i/>
          <w:sz w:val="24"/>
          <w:szCs w:val="24"/>
          <w:lang w:bidi="en-US"/>
        </w:rPr>
        <w:t>Am J Respir Crit Care Med</w:t>
      </w:r>
      <w:r w:rsidR="006D33F6" w:rsidRPr="0091301A">
        <w:rPr>
          <w:rFonts w:eastAsia="Calibri"/>
          <w:sz w:val="24"/>
          <w:szCs w:val="24"/>
          <w:lang w:val="uk-UA" w:bidi="en-US"/>
        </w:rPr>
        <w:t>,</w:t>
      </w:r>
      <w:r w:rsidRPr="0091301A">
        <w:rPr>
          <w:rFonts w:eastAsia="Calibri"/>
          <w:sz w:val="24"/>
          <w:szCs w:val="24"/>
          <w:lang w:bidi="en-US"/>
        </w:rPr>
        <w:t xml:space="preserve"> 2004</w:t>
      </w:r>
      <w:r w:rsidR="006D33F6" w:rsidRPr="0091301A">
        <w:rPr>
          <w:rFonts w:eastAsia="Calibri"/>
          <w:sz w:val="24"/>
          <w:szCs w:val="24"/>
          <w:lang w:val="uk-UA" w:bidi="en-US"/>
        </w:rPr>
        <w:t xml:space="preserve">, </w:t>
      </w:r>
      <w:r w:rsidRPr="0091301A">
        <w:rPr>
          <w:rFonts w:eastAsia="Calibri"/>
          <w:sz w:val="24"/>
          <w:szCs w:val="24"/>
          <w:lang w:bidi="en-US"/>
        </w:rPr>
        <w:t>170(12):</w:t>
      </w:r>
      <w:r w:rsidR="006D33F6" w:rsidRPr="0091301A">
        <w:rPr>
          <w:rFonts w:eastAsia="Calibri"/>
          <w:sz w:val="24"/>
          <w:szCs w:val="24"/>
          <w:lang w:val="uk-UA" w:bidi="en-US"/>
        </w:rPr>
        <w:t xml:space="preserve"> </w:t>
      </w:r>
      <w:r w:rsidRPr="0091301A">
        <w:rPr>
          <w:rFonts w:eastAsia="Calibri"/>
          <w:sz w:val="24"/>
          <w:szCs w:val="24"/>
          <w:lang w:bidi="en-US"/>
        </w:rPr>
        <w:t>1360–</w:t>
      </w:r>
      <w:r w:rsidR="006D33F6" w:rsidRPr="0091301A">
        <w:rPr>
          <w:rFonts w:eastAsia="Calibri"/>
          <w:sz w:val="24"/>
          <w:szCs w:val="24"/>
          <w:lang w:val="uk-UA" w:bidi="en-US"/>
        </w:rPr>
        <w:t>136</w:t>
      </w:r>
      <w:r w:rsidRPr="0091301A">
        <w:rPr>
          <w:rFonts w:eastAsia="Calibri"/>
          <w:sz w:val="24"/>
          <w:szCs w:val="24"/>
          <w:lang w:bidi="en-US"/>
        </w:rPr>
        <w:t>6.</w:t>
      </w:r>
    </w:p>
    <w:p w14:paraId="6644C1D0" w14:textId="2A89D4DF"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Soares ECC, Vollmer WM, Cavalcante SC, Pacheco AG, Saraceni V, Silva JS</w:t>
      </w:r>
      <w:r w:rsidR="00E90AEB" w:rsidRPr="0091301A">
        <w:rPr>
          <w:rFonts w:eastAsia="Calibri"/>
          <w:sz w:val="24"/>
          <w:szCs w:val="24"/>
          <w:lang w:bidi="en-US"/>
        </w:rPr>
        <w:t xml:space="preserve"> et al</w:t>
      </w:r>
      <w:r w:rsidRPr="0091301A">
        <w:rPr>
          <w:rFonts w:eastAsia="Calibri"/>
          <w:sz w:val="24"/>
          <w:szCs w:val="24"/>
          <w:lang w:bidi="en-US"/>
        </w:rPr>
        <w:t xml:space="preserve">. Tuberculosis control in a socially vulnerable area: a community intervention beyond DOT in a Brazilian favela. </w:t>
      </w:r>
      <w:r w:rsidRPr="0091301A">
        <w:rPr>
          <w:rFonts w:eastAsia="Calibri"/>
          <w:i/>
          <w:sz w:val="24"/>
          <w:szCs w:val="24"/>
          <w:lang w:bidi="en-US"/>
        </w:rPr>
        <w:t>Int J Tuberc Lung Dis</w:t>
      </w:r>
      <w:r w:rsidR="006D33F6" w:rsidRPr="0091301A">
        <w:rPr>
          <w:rFonts w:eastAsia="Calibri"/>
          <w:sz w:val="24"/>
          <w:szCs w:val="24"/>
          <w:lang w:val="uk-UA" w:bidi="en-US"/>
        </w:rPr>
        <w:t xml:space="preserve">, </w:t>
      </w:r>
      <w:r w:rsidRPr="0091301A">
        <w:rPr>
          <w:rFonts w:eastAsia="Calibri"/>
          <w:sz w:val="24"/>
          <w:szCs w:val="24"/>
          <w:lang w:bidi="en-US"/>
        </w:rPr>
        <w:t>2013</w:t>
      </w:r>
      <w:r w:rsidR="006D33F6" w:rsidRPr="0091301A">
        <w:rPr>
          <w:rFonts w:eastAsia="Calibri"/>
          <w:sz w:val="24"/>
          <w:szCs w:val="24"/>
          <w:lang w:val="uk-UA" w:bidi="en-US"/>
        </w:rPr>
        <w:t xml:space="preserve">, </w:t>
      </w:r>
      <w:r w:rsidRPr="0091301A">
        <w:rPr>
          <w:rFonts w:eastAsia="Calibri"/>
          <w:sz w:val="24"/>
          <w:szCs w:val="24"/>
          <w:lang w:bidi="en-US"/>
        </w:rPr>
        <w:t>17(12):</w:t>
      </w:r>
      <w:r w:rsidR="006D33F6" w:rsidRPr="0091301A">
        <w:rPr>
          <w:rFonts w:eastAsia="Calibri"/>
          <w:sz w:val="24"/>
          <w:szCs w:val="24"/>
          <w:lang w:val="uk-UA" w:bidi="en-US"/>
        </w:rPr>
        <w:t xml:space="preserve"> </w:t>
      </w:r>
      <w:r w:rsidRPr="0091301A">
        <w:rPr>
          <w:rFonts w:eastAsia="Calibri"/>
          <w:sz w:val="24"/>
          <w:szCs w:val="24"/>
          <w:lang w:bidi="en-US"/>
        </w:rPr>
        <w:t>1581–</w:t>
      </w:r>
      <w:r w:rsidR="006D33F6" w:rsidRPr="0091301A">
        <w:rPr>
          <w:rFonts w:eastAsia="Calibri"/>
          <w:sz w:val="24"/>
          <w:szCs w:val="24"/>
          <w:lang w:val="uk-UA" w:bidi="en-US"/>
        </w:rPr>
        <w:t>158</w:t>
      </w:r>
      <w:r w:rsidRPr="0091301A">
        <w:rPr>
          <w:rFonts w:eastAsia="Calibri"/>
          <w:sz w:val="24"/>
          <w:szCs w:val="24"/>
          <w:lang w:bidi="en-US"/>
        </w:rPr>
        <w:t>6.</w:t>
      </w:r>
    </w:p>
    <w:p w14:paraId="76CC2E03" w14:textId="6E111D5F"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Yassin MA, Datiko DG, Tulloch O, Markos P, Aschalew M, Shargie EB</w:t>
      </w:r>
      <w:r w:rsidR="00E90AEB" w:rsidRPr="0091301A">
        <w:rPr>
          <w:rFonts w:eastAsia="Calibri"/>
          <w:sz w:val="24"/>
          <w:szCs w:val="24"/>
          <w:lang w:bidi="en-US"/>
        </w:rPr>
        <w:t xml:space="preserve"> et al</w:t>
      </w:r>
      <w:r w:rsidRPr="0091301A">
        <w:rPr>
          <w:rFonts w:eastAsia="Calibri"/>
          <w:sz w:val="24"/>
          <w:szCs w:val="24"/>
          <w:lang w:bidi="en-US"/>
        </w:rPr>
        <w:t>. Innovative</w:t>
      </w:r>
      <w:r w:rsidR="0043661C" w:rsidRPr="0091301A">
        <w:rPr>
          <w:rFonts w:eastAsia="Calibri"/>
          <w:sz w:val="24"/>
          <w:szCs w:val="24"/>
          <w:lang w:bidi="en-US"/>
        </w:rPr>
        <w:t xml:space="preserve"> </w:t>
      </w:r>
      <w:r w:rsidRPr="0091301A">
        <w:rPr>
          <w:rFonts w:eastAsia="Calibri"/>
          <w:sz w:val="24"/>
          <w:szCs w:val="24"/>
          <w:lang w:bidi="en-US"/>
        </w:rPr>
        <w:t>community-based approaches doubled tuberculosis case notification and improve treatment</w:t>
      </w:r>
      <w:r w:rsidR="0043661C" w:rsidRPr="0091301A">
        <w:rPr>
          <w:rFonts w:eastAsia="Calibri"/>
          <w:sz w:val="24"/>
          <w:szCs w:val="24"/>
          <w:lang w:bidi="en-US"/>
        </w:rPr>
        <w:t xml:space="preserve"> </w:t>
      </w:r>
      <w:r w:rsidRPr="0091301A">
        <w:rPr>
          <w:rFonts w:eastAsia="Calibri"/>
          <w:sz w:val="24"/>
          <w:szCs w:val="24"/>
          <w:lang w:bidi="en-US"/>
        </w:rPr>
        <w:t xml:space="preserve">outcome in Southern Ethiopia. </w:t>
      </w:r>
      <w:r w:rsidRPr="0091301A">
        <w:rPr>
          <w:rFonts w:eastAsia="Calibri"/>
          <w:i/>
          <w:sz w:val="24"/>
          <w:szCs w:val="24"/>
          <w:lang w:bidi="en-US"/>
        </w:rPr>
        <w:t>PLoS One</w:t>
      </w:r>
      <w:r w:rsidR="006D33F6" w:rsidRPr="0091301A">
        <w:rPr>
          <w:rFonts w:eastAsia="Calibri"/>
          <w:sz w:val="24"/>
          <w:szCs w:val="24"/>
          <w:lang w:val="uk-UA" w:bidi="en-US"/>
        </w:rPr>
        <w:t xml:space="preserve">, </w:t>
      </w:r>
      <w:r w:rsidRPr="0091301A">
        <w:rPr>
          <w:rFonts w:eastAsia="Calibri"/>
          <w:sz w:val="24"/>
          <w:szCs w:val="24"/>
          <w:lang w:bidi="en-US"/>
        </w:rPr>
        <w:t>2013</w:t>
      </w:r>
      <w:r w:rsidR="006D33F6" w:rsidRPr="0091301A">
        <w:rPr>
          <w:rFonts w:eastAsia="Calibri"/>
          <w:sz w:val="24"/>
          <w:szCs w:val="24"/>
          <w:lang w:val="uk-UA" w:bidi="en-US"/>
        </w:rPr>
        <w:t xml:space="preserve">, </w:t>
      </w:r>
      <w:r w:rsidRPr="0091301A">
        <w:rPr>
          <w:rFonts w:eastAsia="Calibri"/>
          <w:sz w:val="24"/>
          <w:szCs w:val="24"/>
          <w:lang w:bidi="en-US"/>
        </w:rPr>
        <w:t>8(5):</w:t>
      </w:r>
      <w:r w:rsidR="006D33F6" w:rsidRPr="0091301A">
        <w:rPr>
          <w:rFonts w:eastAsia="Calibri"/>
          <w:sz w:val="24"/>
          <w:szCs w:val="24"/>
          <w:lang w:val="uk-UA" w:bidi="en-US"/>
        </w:rPr>
        <w:t xml:space="preserve"> </w:t>
      </w:r>
      <w:r w:rsidRPr="0091301A">
        <w:rPr>
          <w:rFonts w:eastAsia="Calibri"/>
          <w:sz w:val="24"/>
          <w:szCs w:val="24"/>
          <w:lang w:bidi="en-US"/>
        </w:rPr>
        <w:t xml:space="preserve">1–8. </w:t>
      </w:r>
    </w:p>
    <w:p w14:paraId="120E270C" w14:textId="55FE68A4"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Chan PC, Huang SH, Yu MC, Lee SW, Huang YW, Chien ST, Lee JJ; Taiwan Multidrug-Resistant Tuberculosis Consortium-TMTC. E</w:t>
      </w:r>
      <w:r w:rsidRPr="0091301A">
        <w:rPr>
          <w:rFonts w:ascii="Cambria Math" w:hAnsi="Cambria Math" w:cs="Cambria Math"/>
          <w:sz w:val="24"/>
          <w:szCs w:val="24"/>
          <w:lang w:bidi="en-US"/>
        </w:rPr>
        <w:t>ﬀ</w:t>
      </w:r>
      <w:r w:rsidRPr="0091301A">
        <w:rPr>
          <w:rFonts w:eastAsia="Calibri"/>
          <w:sz w:val="24"/>
          <w:szCs w:val="24"/>
          <w:lang w:bidi="en-US"/>
        </w:rPr>
        <w:t xml:space="preserve">ectiveness of a government-organized and hospital-initiated treatment for multidrug-resistant tuberculosis patients: a retrospective cohort study. </w:t>
      </w:r>
      <w:r w:rsidRPr="0091301A">
        <w:rPr>
          <w:rFonts w:eastAsia="Calibri"/>
          <w:i/>
          <w:sz w:val="24"/>
          <w:szCs w:val="24"/>
          <w:lang w:bidi="en-US"/>
        </w:rPr>
        <w:t>PLoS One</w:t>
      </w:r>
      <w:r w:rsidR="006D33F6" w:rsidRPr="0091301A">
        <w:rPr>
          <w:rFonts w:eastAsia="Calibri"/>
          <w:sz w:val="24"/>
          <w:szCs w:val="24"/>
          <w:lang w:val="uk-UA" w:bidi="en-US"/>
        </w:rPr>
        <w:t xml:space="preserve">, </w:t>
      </w:r>
      <w:r w:rsidRPr="0091301A">
        <w:rPr>
          <w:rFonts w:eastAsia="Calibri"/>
          <w:sz w:val="24"/>
          <w:szCs w:val="24"/>
          <w:lang w:bidi="en-US"/>
        </w:rPr>
        <w:t>2013</w:t>
      </w:r>
      <w:r w:rsidR="006D33F6" w:rsidRPr="0091301A">
        <w:rPr>
          <w:rFonts w:eastAsia="Calibri"/>
          <w:sz w:val="24"/>
          <w:szCs w:val="24"/>
          <w:lang w:val="uk-UA" w:bidi="en-US"/>
        </w:rPr>
        <w:t xml:space="preserve">, </w:t>
      </w:r>
      <w:r w:rsidRPr="0091301A">
        <w:rPr>
          <w:rFonts w:eastAsia="Calibri"/>
          <w:sz w:val="24"/>
          <w:szCs w:val="24"/>
          <w:lang w:bidi="en-US"/>
        </w:rPr>
        <w:t>8(2)</w:t>
      </w:r>
      <w:r w:rsidR="004B05F7" w:rsidRPr="0091301A">
        <w:rPr>
          <w:rFonts w:eastAsia="Calibri"/>
          <w:sz w:val="24"/>
          <w:szCs w:val="24"/>
          <w:lang w:bidi="en-US"/>
        </w:rPr>
        <w:t>: e57719</w:t>
      </w:r>
      <w:r w:rsidRPr="0091301A">
        <w:rPr>
          <w:rFonts w:eastAsia="Calibri"/>
          <w:sz w:val="24"/>
          <w:szCs w:val="24"/>
          <w:lang w:bidi="en-US"/>
        </w:rPr>
        <w:t>.</w:t>
      </w:r>
    </w:p>
    <w:p w14:paraId="43FCB7DF" w14:textId="491F52BB"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Gärden B, Samarina A, Stavchanskaya I, Alsterlund R, Övregaard A, Taganova O</w:t>
      </w:r>
      <w:r w:rsidR="00E90AEB" w:rsidRPr="0091301A">
        <w:rPr>
          <w:rFonts w:eastAsia="Calibri"/>
          <w:sz w:val="24"/>
          <w:szCs w:val="24"/>
          <w:lang w:bidi="en-US"/>
        </w:rPr>
        <w:t xml:space="preserve"> et al</w:t>
      </w:r>
      <w:r w:rsidRPr="0091301A">
        <w:rPr>
          <w:rFonts w:eastAsia="Calibri"/>
          <w:sz w:val="24"/>
          <w:szCs w:val="24"/>
          <w:lang w:bidi="en-US"/>
        </w:rPr>
        <w:t>. Food</w:t>
      </w:r>
      <w:r w:rsidR="006176F4" w:rsidRPr="0091301A">
        <w:rPr>
          <w:rFonts w:eastAsia="Calibri"/>
          <w:sz w:val="24"/>
          <w:szCs w:val="24"/>
          <w:lang w:bidi="en-US"/>
        </w:rPr>
        <w:t xml:space="preserve"> </w:t>
      </w:r>
      <w:r w:rsidRPr="0091301A">
        <w:rPr>
          <w:rFonts w:eastAsia="Calibri"/>
          <w:sz w:val="24"/>
          <w:szCs w:val="24"/>
          <w:lang w:bidi="en-US"/>
        </w:rPr>
        <w:t>incentives improve adherence to tuberculosis drug treatment among homeless patients in Russia.</w:t>
      </w:r>
      <w:r w:rsidR="006176F4" w:rsidRPr="0091301A">
        <w:rPr>
          <w:rFonts w:eastAsia="Calibri"/>
          <w:sz w:val="24"/>
          <w:szCs w:val="24"/>
          <w:lang w:bidi="en-US"/>
        </w:rPr>
        <w:t xml:space="preserve"> </w:t>
      </w:r>
      <w:r w:rsidRPr="0091301A">
        <w:rPr>
          <w:rFonts w:eastAsia="Calibri"/>
          <w:i/>
          <w:sz w:val="24"/>
          <w:szCs w:val="24"/>
          <w:lang w:bidi="en-US"/>
        </w:rPr>
        <w:t>Scand J Caring Sci</w:t>
      </w:r>
      <w:r w:rsidR="004B05F7" w:rsidRPr="0091301A">
        <w:rPr>
          <w:rFonts w:eastAsia="Calibri"/>
          <w:sz w:val="24"/>
          <w:szCs w:val="24"/>
          <w:lang w:val="uk-UA" w:bidi="en-US"/>
        </w:rPr>
        <w:t xml:space="preserve">, </w:t>
      </w:r>
      <w:r w:rsidRPr="0091301A">
        <w:rPr>
          <w:rFonts w:eastAsia="Calibri"/>
          <w:sz w:val="24"/>
          <w:szCs w:val="24"/>
          <w:lang w:bidi="en-US"/>
        </w:rPr>
        <w:t>2013</w:t>
      </w:r>
      <w:r w:rsidR="004B05F7" w:rsidRPr="0091301A">
        <w:rPr>
          <w:rFonts w:eastAsia="Calibri"/>
          <w:sz w:val="24"/>
          <w:szCs w:val="24"/>
          <w:lang w:val="uk-UA" w:bidi="en-US"/>
        </w:rPr>
        <w:t xml:space="preserve">, </w:t>
      </w:r>
      <w:r w:rsidRPr="0091301A">
        <w:rPr>
          <w:rFonts w:eastAsia="Calibri"/>
          <w:sz w:val="24"/>
          <w:szCs w:val="24"/>
          <w:lang w:bidi="en-US"/>
        </w:rPr>
        <w:t>27(1):</w:t>
      </w:r>
      <w:r w:rsidR="004B05F7" w:rsidRPr="0091301A">
        <w:rPr>
          <w:rFonts w:eastAsia="Calibri"/>
          <w:sz w:val="24"/>
          <w:szCs w:val="24"/>
          <w:lang w:val="uk-UA" w:bidi="en-US"/>
        </w:rPr>
        <w:t xml:space="preserve"> </w:t>
      </w:r>
      <w:r w:rsidRPr="0091301A">
        <w:rPr>
          <w:rFonts w:eastAsia="Calibri"/>
          <w:sz w:val="24"/>
          <w:szCs w:val="24"/>
          <w:lang w:bidi="en-US"/>
        </w:rPr>
        <w:t>117–</w:t>
      </w:r>
      <w:r w:rsidR="004B05F7" w:rsidRPr="0091301A">
        <w:rPr>
          <w:rFonts w:eastAsia="Calibri"/>
          <w:sz w:val="24"/>
          <w:szCs w:val="24"/>
          <w:lang w:val="uk-UA" w:bidi="en-US"/>
        </w:rPr>
        <w:t>1</w:t>
      </w:r>
      <w:r w:rsidRPr="0091301A">
        <w:rPr>
          <w:rFonts w:eastAsia="Calibri"/>
          <w:sz w:val="24"/>
          <w:szCs w:val="24"/>
          <w:lang w:bidi="en-US"/>
        </w:rPr>
        <w:t>22.</w:t>
      </w:r>
    </w:p>
    <w:p w14:paraId="5126CEE9" w14:textId="756FAA47"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Davidson BL. A controlled comparison of directly observed therapy vs self-administered therapy for active tuberculosis in the urban United States. </w:t>
      </w:r>
      <w:r w:rsidRPr="0091301A">
        <w:rPr>
          <w:rFonts w:eastAsia="Calibri"/>
          <w:i/>
          <w:sz w:val="24"/>
          <w:szCs w:val="24"/>
          <w:lang w:bidi="en-US"/>
        </w:rPr>
        <w:t>Chest</w:t>
      </w:r>
      <w:r w:rsidR="004B05F7" w:rsidRPr="0091301A">
        <w:rPr>
          <w:rFonts w:eastAsia="Calibri"/>
          <w:sz w:val="24"/>
          <w:szCs w:val="24"/>
          <w:lang w:val="uk-UA" w:bidi="en-US"/>
        </w:rPr>
        <w:t xml:space="preserve">, </w:t>
      </w:r>
      <w:r w:rsidRPr="0091301A">
        <w:rPr>
          <w:rFonts w:eastAsia="Calibri"/>
          <w:sz w:val="24"/>
          <w:szCs w:val="24"/>
          <w:lang w:bidi="en-US"/>
        </w:rPr>
        <w:t>1998</w:t>
      </w:r>
      <w:r w:rsidR="004B05F7" w:rsidRPr="0091301A">
        <w:rPr>
          <w:rFonts w:eastAsia="Calibri"/>
          <w:sz w:val="24"/>
          <w:szCs w:val="24"/>
          <w:lang w:val="uk-UA" w:bidi="en-US"/>
        </w:rPr>
        <w:t xml:space="preserve">, </w:t>
      </w:r>
      <w:r w:rsidRPr="0091301A">
        <w:rPr>
          <w:rFonts w:eastAsia="Calibri"/>
          <w:sz w:val="24"/>
          <w:szCs w:val="24"/>
          <w:lang w:bidi="en-US"/>
        </w:rPr>
        <w:t>114(5):</w:t>
      </w:r>
      <w:r w:rsidR="004B05F7" w:rsidRPr="0091301A">
        <w:rPr>
          <w:rFonts w:eastAsia="Calibri"/>
          <w:sz w:val="24"/>
          <w:szCs w:val="24"/>
          <w:lang w:val="uk-UA" w:bidi="en-US"/>
        </w:rPr>
        <w:t xml:space="preserve"> </w:t>
      </w:r>
      <w:r w:rsidRPr="0091301A">
        <w:rPr>
          <w:rFonts w:eastAsia="Calibri"/>
          <w:sz w:val="24"/>
          <w:szCs w:val="24"/>
          <w:lang w:bidi="en-US"/>
        </w:rPr>
        <w:t>1239–</w:t>
      </w:r>
      <w:r w:rsidR="004B05F7" w:rsidRPr="0091301A">
        <w:rPr>
          <w:rFonts w:eastAsia="Calibri"/>
          <w:sz w:val="24"/>
          <w:szCs w:val="24"/>
          <w:lang w:val="uk-UA" w:bidi="en-US"/>
        </w:rPr>
        <w:t>12</w:t>
      </w:r>
      <w:r w:rsidRPr="0091301A">
        <w:rPr>
          <w:rFonts w:eastAsia="Calibri"/>
          <w:sz w:val="24"/>
          <w:szCs w:val="24"/>
          <w:lang w:bidi="en-US"/>
        </w:rPr>
        <w:t>43.</w:t>
      </w:r>
    </w:p>
    <w:p w14:paraId="58DCA5DF" w14:textId="42FCE728"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Puchalski Ritchie LM, Schull MJ, Martiniuk ALC, Barnsley J, Arenovich T, van Lettow M</w:t>
      </w:r>
      <w:r w:rsidR="00E90AEB" w:rsidRPr="0091301A">
        <w:rPr>
          <w:rFonts w:eastAsia="Calibri"/>
          <w:sz w:val="24"/>
          <w:szCs w:val="24"/>
          <w:lang w:bidi="en-US"/>
        </w:rPr>
        <w:t xml:space="preserve"> et</w:t>
      </w:r>
      <w:r w:rsidR="004B05F7" w:rsidRPr="0091301A">
        <w:rPr>
          <w:rFonts w:eastAsia="Calibri"/>
          <w:sz w:val="24"/>
          <w:szCs w:val="24"/>
          <w:lang w:val="uk-UA" w:bidi="en-US"/>
        </w:rPr>
        <w:t> </w:t>
      </w:r>
      <w:r w:rsidR="00E90AEB" w:rsidRPr="0091301A">
        <w:rPr>
          <w:rFonts w:eastAsia="Calibri"/>
          <w:sz w:val="24"/>
          <w:szCs w:val="24"/>
          <w:lang w:bidi="en-US"/>
        </w:rPr>
        <w:t>al</w:t>
      </w:r>
      <w:r w:rsidRPr="0091301A">
        <w:rPr>
          <w:rFonts w:eastAsia="Calibri"/>
          <w:sz w:val="24"/>
          <w:szCs w:val="24"/>
          <w:lang w:bidi="en-US"/>
        </w:rPr>
        <w:t>.</w:t>
      </w:r>
      <w:r w:rsidR="006176F4" w:rsidRPr="0091301A">
        <w:rPr>
          <w:rFonts w:eastAsia="Calibri"/>
          <w:sz w:val="24"/>
          <w:szCs w:val="24"/>
          <w:lang w:bidi="en-US"/>
        </w:rPr>
        <w:t xml:space="preserve"> </w:t>
      </w:r>
      <w:r w:rsidRPr="0091301A">
        <w:rPr>
          <w:rFonts w:eastAsia="Calibri"/>
          <w:sz w:val="24"/>
          <w:szCs w:val="24"/>
          <w:lang w:bidi="en-US"/>
        </w:rPr>
        <w:t>A knowledge translation intervention to improve tuberculosis care and outcomes in Malawi: a</w:t>
      </w:r>
      <w:r w:rsidR="006176F4" w:rsidRPr="0091301A">
        <w:rPr>
          <w:rFonts w:eastAsia="Calibri"/>
          <w:sz w:val="24"/>
          <w:szCs w:val="24"/>
          <w:lang w:bidi="en-US"/>
        </w:rPr>
        <w:t xml:space="preserve"> </w:t>
      </w:r>
      <w:r w:rsidRPr="0091301A">
        <w:rPr>
          <w:rFonts w:eastAsia="Calibri"/>
          <w:sz w:val="24"/>
          <w:szCs w:val="24"/>
          <w:lang w:bidi="en-US"/>
        </w:rPr>
        <w:t xml:space="preserve">pragmatic cluster randomized controlled trial. </w:t>
      </w:r>
      <w:r w:rsidRPr="0091301A">
        <w:rPr>
          <w:rFonts w:eastAsia="Calibri"/>
          <w:i/>
          <w:sz w:val="24"/>
          <w:szCs w:val="24"/>
          <w:lang w:bidi="en-US"/>
        </w:rPr>
        <w:t>Implement Sci</w:t>
      </w:r>
      <w:r w:rsidR="004B05F7" w:rsidRPr="0091301A">
        <w:rPr>
          <w:rFonts w:eastAsia="Calibri"/>
          <w:sz w:val="24"/>
          <w:szCs w:val="24"/>
          <w:lang w:val="uk-UA" w:bidi="en-US"/>
        </w:rPr>
        <w:t xml:space="preserve">, </w:t>
      </w:r>
      <w:r w:rsidRPr="0091301A">
        <w:rPr>
          <w:rFonts w:eastAsia="Calibri"/>
          <w:sz w:val="24"/>
          <w:szCs w:val="24"/>
          <w:lang w:bidi="en-US"/>
        </w:rPr>
        <w:t>2015</w:t>
      </w:r>
      <w:r w:rsidR="004B05F7" w:rsidRPr="0091301A">
        <w:rPr>
          <w:rFonts w:eastAsia="Calibri"/>
          <w:sz w:val="24"/>
          <w:szCs w:val="24"/>
          <w:lang w:val="uk-UA" w:bidi="en-US"/>
        </w:rPr>
        <w:t xml:space="preserve">, </w:t>
      </w:r>
      <w:r w:rsidRPr="0091301A">
        <w:rPr>
          <w:rFonts w:eastAsia="Calibri"/>
          <w:sz w:val="24"/>
          <w:szCs w:val="24"/>
          <w:lang w:bidi="en-US"/>
        </w:rPr>
        <w:t>10:</w:t>
      </w:r>
      <w:r w:rsidR="004B05F7" w:rsidRPr="0091301A">
        <w:rPr>
          <w:rFonts w:eastAsia="Calibri"/>
          <w:sz w:val="24"/>
          <w:szCs w:val="24"/>
          <w:lang w:val="uk-UA" w:bidi="en-US"/>
        </w:rPr>
        <w:t xml:space="preserve"> </w:t>
      </w:r>
      <w:r w:rsidRPr="0091301A">
        <w:rPr>
          <w:rFonts w:eastAsia="Calibri"/>
          <w:sz w:val="24"/>
          <w:szCs w:val="24"/>
          <w:lang w:bidi="en-US"/>
        </w:rPr>
        <w:t>38.</w:t>
      </w:r>
    </w:p>
    <w:p w14:paraId="23D44510" w14:textId="2AFC1CB0"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Datiko DG, Lindtjørn B. Health extension workers improve tuberculosis case detection and</w:t>
      </w:r>
      <w:r w:rsidR="006176F4" w:rsidRPr="0091301A">
        <w:rPr>
          <w:rFonts w:eastAsia="Calibri"/>
          <w:sz w:val="24"/>
          <w:szCs w:val="24"/>
          <w:lang w:bidi="en-US"/>
        </w:rPr>
        <w:t xml:space="preserve"> </w:t>
      </w:r>
      <w:r w:rsidRPr="0091301A">
        <w:rPr>
          <w:rFonts w:eastAsia="Calibri"/>
          <w:sz w:val="24"/>
          <w:szCs w:val="24"/>
          <w:lang w:bidi="en-US"/>
        </w:rPr>
        <w:t xml:space="preserve">treatment success in southern Ethiopia: a community randomized trial. </w:t>
      </w:r>
      <w:r w:rsidRPr="0091301A">
        <w:rPr>
          <w:rFonts w:eastAsia="Calibri"/>
          <w:i/>
          <w:sz w:val="24"/>
          <w:szCs w:val="24"/>
          <w:lang w:bidi="en-US"/>
        </w:rPr>
        <w:t>PLoS One</w:t>
      </w:r>
      <w:r w:rsidR="004B05F7" w:rsidRPr="0091301A">
        <w:rPr>
          <w:rFonts w:eastAsia="Calibri"/>
          <w:sz w:val="24"/>
          <w:szCs w:val="24"/>
          <w:lang w:val="uk-UA" w:bidi="en-US"/>
        </w:rPr>
        <w:t xml:space="preserve">, </w:t>
      </w:r>
      <w:r w:rsidRPr="0091301A">
        <w:rPr>
          <w:rFonts w:eastAsia="Calibri"/>
          <w:sz w:val="24"/>
          <w:szCs w:val="24"/>
          <w:lang w:bidi="en-US"/>
        </w:rPr>
        <w:t>2009</w:t>
      </w:r>
      <w:r w:rsidR="004B05F7" w:rsidRPr="0091301A">
        <w:rPr>
          <w:rFonts w:eastAsia="Calibri"/>
          <w:sz w:val="24"/>
          <w:szCs w:val="24"/>
          <w:lang w:val="uk-UA" w:bidi="en-US"/>
        </w:rPr>
        <w:t xml:space="preserve">, </w:t>
      </w:r>
      <w:r w:rsidRPr="0091301A">
        <w:rPr>
          <w:rFonts w:eastAsia="Calibri"/>
          <w:sz w:val="24"/>
          <w:szCs w:val="24"/>
          <w:lang w:bidi="en-US"/>
        </w:rPr>
        <w:t>4(5):</w:t>
      </w:r>
      <w:r w:rsidR="004B05F7" w:rsidRPr="0091301A">
        <w:rPr>
          <w:rFonts w:eastAsia="Calibri"/>
          <w:sz w:val="24"/>
          <w:szCs w:val="24"/>
          <w:lang w:val="uk-UA" w:bidi="en-US"/>
        </w:rPr>
        <w:t xml:space="preserve"> </w:t>
      </w:r>
      <w:r w:rsidRPr="0091301A">
        <w:rPr>
          <w:rFonts w:eastAsia="Calibri"/>
          <w:sz w:val="24"/>
          <w:szCs w:val="24"/>
          <w:lang w:bidi="en-US"/>
        </w:rPr>
        <w:t>e5443.</w:t>
      </w:r>
    </w:p>
    <w:p w14:paraId="216A439E" w14:textId="121274C9"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Clark PM, Karagoz T, Apikoglu-Rabus S, Izzettin FV. E</w:t>
      </w:r>
      <w:r w:rsidRPr="0091301A">
        <w:rPr>
          <w:rFonts w:ascii="Cambria Math" w:hAnsi="Cambria Math" w:cs="Cambria Math"/>
          <w:sz w:val="24"/>
          <w:szCs w:val="24"/>
          <w:lang w:bidi="en-US"/>
        </w:rPr>
        <w:t>ﬀ</w:t>
      </w:r>
      <w:r w:rsidRPr="0091301A">
        <w:rPr>
          <w:rFonts w:eastAsia="Calibri"/>
          <w:sz w:val="24"/>
          <w:szCs w:val="24"/>
          <w:lang w:bidi="en-US"/>
        </w:rPr>
        <w:t xml:space="preserve">ect of pharmacist-led patient education on adherence to tuberculosis treatment. </w:t>
      </w:r>
      <w:r w:rsidRPr="0091301A">
        <w:rPr>
          <w:rFonts w:eastAsia="Calibri"/>
          <w:i/>
          <w:sz w:val="24"/>
          <w:szCs w:val="24"/>
          <w:lang w:bidi="en-US"/>
        </w:rPr>
        <w:t>Am J Heal Pharm</w:t>
      </w:r>
      <w:r w:rsidR="004B05F7" w:rsidRPr="0091301A">
        <w:rPr>
          <w:rFonts w:eastAsia="Calibri"/>
          <w:sz w:val="24"/>
          <w:szCs w:val="24"/>
          <w:lang w:val="uk-UA" w:bidi="en-US"/>
        </w:rPr>
        <w:t xml:space="preserve">, </w:t>
      </w:r>
      <w:r w:rsidRPr="0091301A">
        <w:rPr>
          <w:rFonts w:eastAsia="Calibri"/>
          <w:sz w:val="24"/>
          <w:szCs w:val="24"/>
          <w:lang w:bidi="en-US"/>
        </w:rPr>
        <w:t>2007</w:t>
      </w:r>
      <w:r w:rsidR="004B05F7" w:rsidRPr="0091301A">
        <w:rPr>
          <w:rFonts w:eastAsia="Calibri"/>
          <w:sz w:val="24"/>
          <w:szCs w:val="24"/>
          <w:lang w:val="uk-UA" w:bidi="en-US"/>
        </w:rPr>
        <w:t xml:space="preserve">, </w:t>
      </w:r>
      <w:r w:rsidRPr="0091301A">
        <w:rPr>
          <w:rFonts w:eastAsia="Calibri"/>
          <w:sz w:val="24"/>
          <w:szCs w:val="24"/>
          <w:lang w:bidi="en-US"/>
        </w:rPr>
        <w:t>64(5):</w:t>
      </w:r>
      <w:r w:rsidR="004B05F7" w:rsidRPr="0091301A">
        <w:rPr>
          <w:rFonts w:eastAsia="Calibri"/>
          <w:sz w:val="24"/>
          <w:szCs w:val="24"/>
          <w:lang w:val="uk-UA" w:bidi="en-US"/>
        </w:rPr>
        <w:t xml:space="preserve"> </w:t>
      </w:r>
      <w:r w:rsidRPr="0091301A">
        <w:rPr>
          <w:rFonts w:eastAsia="Calibri"/>
          <w:sz w:val="24"/>
          <w:szCs w:val="24"/>
          <w:lang w:bidi="en-US"/>
        </w:rPr>
        <w:t>497–506.</w:t>
      </w:r>
    </w:p>
    <w:p w14:paraId="04B0BED9" w14:textId="2AE648AC"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Janmeja AK, Das SK, Bhargava R, Chavan BS. Psychotherapy improves compliance with</w:t>
      </w:r>
      <w:r w:rsidR="006176F4" w:rsidRPr="0091301A">
        <w:rPr>
          <w:rFonts w:eastAsia="Calibri"/>
          <w:sz w:val="24"/>
          <w:szCs w:val="24"/>
          <w:lang w:bidi="en-US"/>
        </w:rPr>
        <w:t xml:space="preserve"> </w:t>
      </w:r>
      <w:r w:rsidRPr="0091301A">
        <w:rPr>
          <w:rFonts w:eastAsia="Calibri"/>
          <w:sz w:val="24"/>
          <w:szCs w:val="24"/>
          <w:lang w:bidi="en-US"/>
        </w:rPr>
        <w:t xml:space="preserve">tuberculosis treatment. </w:t>
      </w:r>
      <w:r w:rsidRPr="0091301A">
        <w:rPr>
          <w:rFonts w:eastAsia="Calibri"/>
          <w:i/>
          <w:sz w:val="24"/>
          <w:szCs w:val="24"/>
          <w:lang w:bidi="en-US"/>
        </w:rPr>
        <w:t>Respiration</w:t>
      </w:r>
      <w:r w:rsidR="004B05F7" w:rsidRPr="0091301A">
        <w:rPr>
          <w:rFonts w:eastAsia="Calibri"/>
          <w:sz w:val="24"/>
          <w:szCs w:val="24"/>
          <w:lang w:val="uk-UA" w:bidi="en-US"/>
        </w:rPr>
        <w:t xml:space="preserve">, </w:t>
      </w:r>
      <w:r w:rsidRPr="0091301A">
        <w:rPr>
          <w:rFonts w:eastAsia="Calibri"/>
          <w:sz w:val="24"/>
          <w:szCs w:val="24"/>
          <w:lang w:bidi="en-US"/>
        </w:rPr>
        <w:t>2004</w:t>
      </w:r>
      <w:r w:rsidR="004B05F7" w:rsidRPr="0091301A">
        <w:rPr>
          <w:rFonts w:eastAsia="Calibri"/>
          <w:sz w:val="24"/>
          <w:szCs w:val="24"/>
          <w:lang w:val="uk-UA" w:bidi="en-US"/>
        </w:rPr>
        <w:t xml:space="preserve">, </w:t>
      </w:r>
      <w:r w:rsidRPr="0091301A">
        <w:rPr>
          <w:rFonts w:eastAsia="Calibri"/>
          <w:sz w:val="24"/>
          <w:szCs w:val="24"/>
          <w:lang w:bidi="en-US"/>
        </w:rPr>
        <w:t>72(4):</w:t>
      </w:r>
      <w:r w:rsidR="004B05F7" w:rsidRPr="0091301A">
        <w:rPr>
          <w:rFonts w:eastAsia="Calibri"/>
          <w:sz w:val="24"/>
          <w:szCs w:val="24"/>
          <w:lang w:val="uk-UA" w:bidi="en-US"/>
        </w:rPr>
        <w:t xml:space="preserve"> </w:t>
      </w:r>
      <w:r w:rsidRPr="0091301A">
        <w:rPr>
          <w:rFonts w:eastAsia="Calibri"/>
          <w:sz w:val="24"/>
          <w:szCs w:val="24"/>
          <w:lang w:bidi="en-US"/>
        </w:rPr>
        <w:t>375–</w:t>
      </w:r>
      <w:r w:rsidR="004B05F7" w:rsidRPr="0091301A">
        <w:rPr>
          <w:rFonts w:eastAsia="Calibri"/>
          <w:sz w:val="24"/>
          <w:szCs w:val="24"/>
          <w:lang w:val="uk-UA" w:bidi="en-US"/>
        </w:rPr>
        <w:t>3</w:t>
      </w:r>
      <w:r w:rsidRPr="0091301A">
        <w:rPr>
          <w:rFonts w:eastAsia="Calibri"/>
          <w:sz w:val="24"/>
          <w:szCs w:val="24"/>
          <w:lang w:bidi="en-US"/>
        </w:rPr>
        <w:t>80.</w:t>
      </w:r>
    </w:p>
    <w:p w14:paraId="0B963206" w14:textId="5E7AC46E"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Liefooghe R, Suetens C, Meulemans H, Moran MB, De Muynck A. A randomised trial of the impact of counselling on treatment adherence of tuberculosis patients in Sialkot, Pakistan. </w:t>
      </w:r>
      <w:r w:rsidRPr="0091301A">
        <w:rPr>
          <w:rFonts w:eastAsia="Calibri"/>
          <w:i/>
          <w:sz w:val="24"/>
          <w:szCs w:val="24"/>
          <w:lang w:bidi="en-US"/>
        </w:rPr>
        <w:t>Int</w:t>
      </w:r>
      <w:r w:rsidR="004B05F7" w:rsidRPr="0091301A">
        <w:rPr>
          <w:rFonts w:eastAsia="Calibri"/>
          <w:i/>
          <w:sz w:val="24"/>
          <w:szCs w:val="24"/>
          <w:lang w:val="uk-UA" w:bidi="en-US"/>
        </w:rPr>
        <w:t> </w:t>
      </w:r>
      <w:r w:rsidRPr="0091301A">
        <w:rPr>
          <w:rFonts w:eastAsia="Calibri"/>
          <w:i/>
          <w:sz w:val="24"/>
          <w:szCs w:val="24"/>
          <w:lang w:bidi="en-US"/>
        </w:rPr>
        <w:t>J Tuberc Lung Dis</w:t>
      </w:r>
      <w:r w:rsidR="004B05F7" w:rsidRPr="0091301A">
        <w:rPr>
          <w:rFonts w:eastAsia="Calibri"/>
          <w:sz w:val="24"/>
          <w:szCs w:val="24"/>
          <w:lang w:val="uk-UA" w:bidi="en-US"/>
        </w:rPr>
        <w:t xml:space="preserve">, </w:t>
      </w:r>
      <w:r w:rsidRPr="0091301A">
        <w:rPr>
          <w:rFonts w:eastAsia="Calibri"/>
          <w:sz w:val="24"/>
          <w:szCs w:val="24"/>
          <w:lang w:bidi="en-US"/>
        </w:rPr>
        <w:t>1999</w:t>
      </w:r>
      <w:r w:rsidR="004B05F7" w:rsidRPr="0091301A">
        <w:rPr>
          <w:rFonts w:eastAsia="Calibri"/>
          <w:sz w:val="24"/>
          <w:szCs w:val="24"/>
          <w:lang w:val="uk-UA" w:bidi="en-US"/>
        </w:rPr>
        <w:t xml:space="preserve">, </w:t>
      </w:r>
      <w:r w:rsidRPr="0091301A">
        <w:rPr>
          <w:rFonts w:eastAsia="Calibri"/>
          <w:sz w:val="24"/>
          <w:szCs w:val="24"/>
          <w:lang w:bidi="en-US"/>
        </w:rPr>
        <w:t>3(12):</w:t>
      </w:r>
      <w:r w:rsidR="004B05F7" w:rsidRPr="0091301A">
        <w:rPr>
          <w:rFonts w:eastAsia="Calibri"/>
          <w:sz w:val="24"/>
          <w:szCs w:val="24"/>
          <w:lang w:val="uk-UA" w:bidi="en-US"/>
        </w:rPr>
        <w:t xml:space="preserve"> </w:t>
      </w:r>
      <w:r w:rsidRPr="0091301A">
        <w:rPr>
          <w:rFonts w:eastAsia="Calibri"/>
          <w:sz w:val="24"/>
          <w:szCs w:val="24"/>
          <w:lang w:bidi="en-US"/>
        </w:rPr>
        <w:t>1073–</w:t>
      </w:r>
      <w:r w:rsidR="004B05F7" w:rsidRPr="0091301A">
        <w:rPr>
          <w:rFonts w:eastAsia="Calibri"/>
          <w:sz w:val="24"/>
          <w:szCs w:val="24"/>
          <w:lang w:val="uk-UA" w:bidi="en-US"/>
        </w:rPr>
        <w:t>10</w:t>
      </w:r>
      <w:r w:rsidRPr="0091301A">
        <w:rPr>
          <w:rFonts w:eastAsia="Calibri"/>
          <w:sz w:val="24"/>
          <w:szCs w:val="24"/>
          <w:lang w:bidi="en-US"/>
        </w:rPr>
        <w:t xml:space="preserve">80. </w:t>
      </w:r>
    </w:p>
    <w:p w14:paraId="1C09C395" w14:textId="712E87CD" w:rsidR="000B78A4"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Baral SC, Aryal Y, Bhattrai R, King R, Newell JN. The importance of providing counselling and</w:t>
      </w:r>
      <w:r w:rsidR="006176F4" w:rsidRPr="0091301A">
        <w:rPr>
          <w:rFonts w:eastAsia="Calibri"/>
          <w:sz w:val="24"/>
          <w:szCs w:val="24"/>
          <w:lang w:bidi="en-US"/>
        </w:rPr>
        <w:t xml:space="preserve"> </w:t>
      </w:r>
      <w:r w:rsidRPr="0091301A">
        <w:rPr>
          <w:rFonts w:eastAsia="Calibri"/>
          <w:sz w:val="24"/>
          <w:szCs w:val="24"/>
          <w:lang w:bidi="en-US"/>
        </w:rPr>
        <w:t>financial support to patients receiving treatment for multi-drug resistant TB: mixed method</w:t>
      </w:r>
      <w:r w:rsidR="006176F4" w:rsidRPr="0091301A">
        <w:rPr>
          <w:rFonts w:eastAsia="Calibri"/>
          <w:sz w:val="24"/>
          <w:szCs w:val="24"/>
          <w:lang w:bidi="en-US"/>
        </w:rPr>
        <w:t xml:space="preserve"> </w:t>
      </w:r>
      <w:r w:rsidRPr="0091301A">
        <w:rPr>
          <w:rFonts w:eastAsia="Calibri"/>
          <w:sz w:val="24"/>
          <w:szCs w:val="24"/>
          <w:lang w:bidi="en-US"/>
        </w:rPr>
        <w:t xml:space="preserve">qualitative and pilot intervention studies. </w:t>
      </w:r>
      <w:r w:rsidRPr="0091301A">
        <w:rPr>
          <w:rFonts w:eastAsia="Calibri"/>
          <w:i/>
          <w:sz w:val="24"/>
          <w:szCs w:val="24"/>
          <w:lang w:bidi="en-US"/>
        </w:rPr>
        <w:t>BMC Public Health</w:t>
      </w:r>
      <w:r w:rsidR="004B05F7" w:rsidRPr="0091301A">
        <w:rPr>
          <w:rFonts w:eastAsia="Calibri"/>
          <w:sz w:val="24"/>
          <w:szCs w:val="24"/>
          <w:lang w:val="uk-UA" w:bidi="en-US"/>
        </w:rPr>
        <w:t xml:space="preserve">, </w:t>
      </w:r>
      <w:r w:rsidRPr="0091301A">
        <w:rPr>
          <w:rFonts w:eastAsia="Calibri"/>
          <w:sz w:val="24"/>
          <w:szCs w:val="24"/>
          <w:lang w:bidi="en-US"/>
        </w:rPr>
        <w:t>2014</w:t>
      </w:r>
      <w:r w:rsidR="004B05F7" w:rsidRPr="0091301A">
        <w:rPr>
          <w:rFonts w:eastAsia="Calibri"/>
          <w:sz w:val="24"/>
          <w:szCs w:val="24"/>
          <w:lang w:val="uk-UA" w:bidi="en-US"/>
        </w:rPr>
        <w:t xml:space="preserve">, </w:t>
      </w:r>
      <w:r w:rsidRPr="0091301A">
        <w:rPr>
          <w:rFonts w:eastAsia="Calibri"/>
          <w:sz w:val="24"/>
          <w:szCs w:val="24"/>
          <w:lang w:bidi="en-US"/>
        </w:rPr>
        <w:t>14:</w:t>
      </w:r>
      <w:r w:rsidR="004B05F7" w:rsidRPr="0091301A">
        <w:rPr>
          <w:rFonts w:eastAsia="Calibri"/>
          <w:sz w:val="24"/>
          <w:szCs w:val="24"/>
          <w:lang w:val="uk-UA" w:bidi="en-US"/>
        </w:rPr>
        <w:t xml:space="preserve"> </w:t>
      </w:r>
      <w:r w:rsidRPr="0091301A">
        <w:rPr>
          <w:rFonts w:eastAsia="Calibri"/>
          <w:sz w:val="24"/>
          <w:szCs w:val="24"/>
          <w:lang w:bidi="en-US"/>
        </w:rPr>
        <w:t>46.</w:t>
      </w:r>
    </w:p>
    <w:p w14:paraId="3DA0F5D5" w14:textId="0001EFA3" w:rsidR="000B78A4"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Martins N, Morris P, Kelly PM. Food incentives to improve completion of tuberculosis treatment:</w:t>
      </w:r>
      <w:r w:rsidR="006176F4" w:rsidRPr="0091301A">
        <w:rPr>
          <w:rFonts w:eastAsia="Calibri"/>
          <w:sz w:val="24"/>
          <w:szCs w:val="24"/>
          <w:lang w:bidi="en-US"/>
        </w:rPr>
        <w:t xml:space="preserve"> </w:t>
      </w:r>
      <w:r w:rsidR="000B78A4" w:rsidRPr="0091301A">
        <w:rPr>
          <w:rFonts w:eastAsia="Calibri"/>
          <w:sz w:val="24"/>
          <w:szCs w:val="24"/>
          <w:lang w:bidi="en-US"/>
        </w:rPr>
        <w:t>randomized</w:t>
      </w:r>
      <w:r w:rsidRPr="0091301A">
        <w:rPr>
          <w:rFonts w:eastAsia="Calibri"/>
          <w:sz w:val="24"/>
          <w:szCs w:val="24"/>
          <w:lang w:bidi="en-US"/>
        </w:rPr>
        <w:t xml:space="preserve"> controlled trial in Dili, Timor-Leste. </w:t>
      </w:r>
      <w:r w:rsidRPr="0091301A">
        <w:rPr>
          <w:rFonts w:eastAsia="Calibri"/>
          <w:i/>
          <w:sz w:val="24"/>
          <w:szCs w:val="24"/>
          <w:lang w:bidi="en-US"/>
        </w:rPr>
        <w:t>BMJ</w:t>
      </w:r>
      <w:r w:rsidR="004B05F7" w:rsidRPr="0091301A">
        <w:rPr>
          <w:rFonts w:eastAsia="Calibri"/>
          <w:sz w:val="24"/>
          <w:szCs w:val="24"/>
          <w:lang w:val="uk-UA" w:bidi="en-US"/>
        </w:rPr>
        <w:t xml:space="preserve">, </w:t>
      </w:r>
      <w:r w:rsidRPr="0091301A">
        <w:rPr>
          <w:rFonts w:eastAsia="Calibri"/>
          <w:sz w:val="24"/>
          <w:szCs w:val="24"/>
          <w:lang w:bidi="en-US"/>
        </w:rPr>
        <w:t>2009</w:t>
      </w:r>
      <w:r w:rsidR="004B05F7" w:rsidRPr="0091301A">
        <w:rPr>
          <w:rFonts w:eastAsia="Calibri"/>
          <w:sz w:val="24"/>
          <w:szCs w:val="24"/>
          <w:lang w:val="uk-UA" w:bidi="en-US"/>
        </w:rPr>
        <w:t xml:space="preserve">, </w:t>
      </w:r>
      <w:r w:rsidRPr="0091301A">
        <w:rPr>
          <w:rFonts w:eastAsia="Calibri"/>
          <w:sz w:val="24"/>
          <w:szCs w:val="24"/>
          <w:lang w:bidi="en-US"/>
        </w:rPr>
        <w:t>339:</w:t>
      </w:r>
      <w:r w:rsidR="004B05F7" w:rsidRPr="0091301A">
        <w:rPr>
          <w:rFonts w:eastAsia="Calibri"/>
          <w:sz w:val="24"/>
          <w:szCs w:val="24"/>
          <w:lang w:val="uk-UA" w:bidi="en-US"/>
        </w:rPr>
        <w:t xml:space="preserve"> </w:t>
      </w:r>
      <w:r w:rsidRPr="0091301A">
        <w:rPr>
          <w:rFonts w:eastAsia="Calibri"/>
          <w:sz w:val="24"/>
          <w:szCs w:val="24"/>
          <w:lang w:bidi="en-US"/>
        </w:rPr>
        <w:t>b4248.</w:t>
      </w:r>
    </w:p>
    <w:p w14:paraId="6303C9E3" w14:textId="72B4C7A1" w:rsidR="007A1218" w:rsidRPr="0091301A" w:rsidRDefault="007A1218"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Lutge E, Lewin S, Volmink J, Friedman I, Lombard C. Economic support to improve tuberculosis</w:t>
      </w:r>
      <w:r w:rsidR="006176F4" w:rsidRPr="0091301A">
        <w:rPr>
          <w:rFonts w:eastAsia="Calibri"/>
          <w:sz w:val="24"/>
          <w:szCs w:val="24"/>
          <w:lang w:bidi="en-US"/>
        </w:rPr>
        <w:t xml:space="preserve"> </w:t>
      </w:r>
      <w:r w:rsidRPr="0091301A">
        <w:rPr>
          <w:rFonts w:eastAsia="Calibri"/>
          <w:sz w:val="24"/>
          <w:szCs w:val="24"/>
          <w:lang w:bidi="en-US"/>
        </w:rPr>
        <w:t xml:space="preserve">treatment outcomes in South Africa: a pragmatic cluster-randomized controlled trial. </w:t>
      </w:r>
      <w:r w:rsidRPr="0091301A">
        <w:rPr>
          <w:rFonts w:eastAsia="Calibri"/>
          <w:i/>
          <w:sz w:val="24"/>
          <w:szCs w:val="24"/>
          <w:lang w:bidi="en-US"/>
        </w:rPr>
        <w:t>Trials</w:t>
      </w:r>
      <w:r w:rsidR="00EC564D" w:rsidRPr="0091301A">
        <w:rPr>
          <w:rFonts w:eastAsia="Calibri"/>
          <w:sz w:val="24"/>
          <w:szCs w:val="24"/>
          <w:lang w:val="uk-UA" w:bidi="en-US"/>
        </w:rPr>
        <w:t xml:space="preserve">, </w:t>
      </w:r>
      <w:r w:rsidRPr="0091301A">
        <w:rPr>
          <w:rFonts w:eastAsia="Calibri"/>
          <w:sz w:val="24"/>
          <w:szCs w:val="24"/>
          <w:lang w:bidi="en-US"/>
        </w:rPr>
        <w:t>2013</w:t>
      </w:r>
      <w:r w:rsidR="00EC564D" w:rsidRPr="0091301A">
        <w:rPr>
          <w:rFonts w:eastAsia="Calibri"/>
          <w:sz w:val="24"/>
          <w:szCs w:val="24"/>
          <w:lang w:val="uk-UA" w:bidi="en-US"/>
        </w:rPr>
        <w:t xml:space="preserve">, </w:t>
      </w:r>
      <w:r w:rsidRPr="0091301A">
        <w:rPr>
          <w:rFonts w:eastAsia="Calibri"/>
          <w:sz w:val="24"/>
          <w:szCs w:val="24"/>
          <w:lang w:bidi="en-US"/>
        </w:rPr>
        <w:t>14:</w:t>
      </w:r>
      <w:r w:rsidR="00EC564D" w:rsidRPr="0091301A">
        <w:rPr>
          <w:rFonts w:eastAsia="Calibri"/>
          <w:sz w:val="24"/>
          <w:szCs w:val="24"/>
          <w:lang w:val="uk-UA" w:bidi="en-US"/>
        </w:rPr>
        <w:t xml:space="preserve"> </w:t>
      </w:r>
      <w:r w:rsidRPr="0091301A">
        <w:rPr>
          <w:rFonts w:eastAsia="Calibri"/>
          <w:sz w:val="24"/>
          <w:szCs w:val="24"/>
          <w:lang w:bidi="en-US"/>
        </w:rPr>
        <w:t>154.</w:t>
      </w:r>
    </w:p>
    <w:p w14:paraId="2364FDAE" w14:textId="1C4F2053"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Jahnavi G, Sudha CH. Randomised controlled trial of food supplements in patients with newly</w:t>
      </w:r>
      <w:r w:rsidR="006176F4" w:rsidRPr="0091301A">
        <w:rPr>
          <w:rFonts w:eastAsia="Calibri"/>
          <w:sz w:val="24"/>
          <w:szCs w:val="24"/>
          <w:lang w:bidi="en-US"/>
        </w:rPr>
        <w:t xml:space="preserve"> </w:t>
      </w:r>
      <w:r w:rsidRPr="0091301A">
        <w:rPr>
          <w:rFonts w:eastAsia="Calibri"/>
          <w:sz w:val="24"/>
          <w:szCs w:val="24"/>
          <w:lang w:bidi="en-US"/>
        </w:rPr>
        <w:t xml:space="preserve">diagnosed tuberculosis and wasting. </w:t>
      </w:r>
      <w:r w:rsidRPr="0091301A">
        <w:rPr>
          <w:rFonts w:eastAsia="Calibri"/>
          <w:i/>
          <w:sz w:val="24"/>
          <w:szCs w:val="24"/>
          <w:lang w:bidi="en-US"/>
        </w:rPr>
        <w:t>Singapore Med J</w:t>
      </w:r>
      <w:r w:rsidR="00EC564D" w:rsidRPr="0091301A">
        <w:rPr>
          <w:rFonts w:eastAsia="Calibri"/>
          <w:sz w:val="24"/>
          <w:szCs w:val="24"/>
          <w:lang w:val="uk-UA" w:bidi="en-US"/>
        </w:rPr>
        <w:t xml:space="preserve">, </w:t>
      </w:r>
      <w:r w:rsidRPr="0091301A">
        <w:rPr>
          <w:rFonts w:eastAsia="Calibri"/>
          <w:sz w:val="24"/>
          <w:szCs w:val="24"/>
          <w:lang w:bidi="en-US"/>
        </w:rPr>
        <w:t>2010</w:t>
      </w:r>
      <w:r w:rsidR="00EC564D" w:rsidRPr="0091301A">
        <w:rPr>
          <w:rFonts w:eastAsia="Calibri"/>
          <w:sz w:val="24"/>
          <w:szCs w:val="24"/>
          <w:lang w:val="uk-UA" w:bidi="en-US"/>
        </w:rPr>
        <w:t xml:space="preserve">, </w:t>
      </w:r>
      <w:r w:rsidRPr="0091301A">
        <w:rPr>
          <w:rFonts w:eastAsia="Calibri"/>
          <w:sz w:val="24"/>
          <w:szCs w:val="24"/>
          <w:lang w:bidi="en-US"/>
        </w:rPr>
        <w:t>51(12):</w:t>
      </w:r>
      <w:r w:rsidR="00EC564D" w:rsidRPr="0091301A">
        <w:rPr>
          <w:rFonts w:eastAsia="Calibri"/>
          <w:sz w:val="24"/>
          <w:szCs w:val="24"/>
          <w:lang w:val="uk-UA" w:bidi="en-US"/>
        </w:rPr>
        <w:t xml:space="preserve"> </w:t>
      </w:r>
      <w:r w:rsidRPr="0091301A">
        <w:rPr>
          <w:rFonts w:eastAsia="Calibri"/>
          <w:sz w:val="24"/>
          <w:szCs w:val="24"/>
          <w:lang w:bidi="en-US"/>
        </w:rPr>
        <w:t>957–</w:t>
      </w:r>
      <w:r w:rsidR="00EC564D" w:rsidRPr="0091301A">
        <w:rPr>
          <w:rFonts w:eastAsia="Calibri"/>
          <w:sz w:val="24"/>
          <w:szCs w:val="24"/>
          <w:lang w:val="uk-UA" w:bidi="en-US"/>
        </w:rPr>
        <w:t>9</w:t>
      </w:r>
      <w:r w:rsidRPr="0091301A">
        <w:rPr>
          <w:rFonts w:eastAsia="Calibri"/>
          <w:sz w:val="24"/>
          <w:szCs w:val="24"/>
          <w:lang w:bidi="en-US"/>
        </w:rPr>
        <w:t>62.</w:t>
      </w:r>
    </w:p>
    <w:p w14:paraId="7464CB7B" w14:textId="723C09D3"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Sinclair D, Abba K, Grobler L, Sudarsanam TD. Nutritional supplements for people being treated</w:t>
      </w:r>
      <w:r w:rsidR="006176F4" w:rsidRPr="0091301A">
        <w:rPr>
          <w:rFonts w:eastAsia="Calibri"/>
          <w:sz w:val="24"/>
          <w:szCs w:val="24"/>
          <w:lang w:bidi="en-US"/>
        </w:rPr>
        <w:t xml:space="preserve"> </w:t>
      </w:r>
      <w:r w:rsidRPr="0091301A">
        <w:rPr>
          <w:rFonts w:eastAsia="Calibri"/>
          <w:sz w:val="24"/>
          <w:szCs w:val="24"/>
          <w:lang w:bidi="en-US"/>
        </w:rPr>
        <w:t xml:space="preserve">for active tuberculosis. </w:t>
      </w:r>
      <w:r w:rsidRPr="0091301A">
        <w:rPr>
          <w:rFonts w:eastAsia="Calibri"/>
          <w:i/>
          <w:sz w:val="24"/>
          <w:szCs w:val="24"/>
          <w:lang w:bidi="en-US"/>
        </w:rPr>
        <w:t>Cochrane database Syst Rev</w:t>
      </w:r>
      <w:r w:rsidR="00EC564D" w:rsidRPr="0091301A">
        <w:rPr>
          <w:rFonts w:eastAsia="Calibri"/>
          <w:sz w:val="24"/>
          <w:szCs w:val="24"/>
          <w:lang w:val="uk-UA" w:bidi="en-US"/>
        </w:rPr>
        <w:t xml:space="preserve">, </w:t>
      </w:r>
      <w:r w:rsidRPr="0091301A">
        <w:rPr>
          <w:rFonts w:eastAsia="Calibri"/>
          <w:sz w:val="24"/>
          <w:szCs w:val="24"/>
          <w:lang w:bidi="en-US"/>
        </w:rPr>
        <w:t>2011</w:t>
      </w:r>
      <w:r w:rsidR="00EC564D" w:rsidRPr="0091301A">
        <w:rPr>
          <w:rFonts w:eastAsia="Calibri"/>
          <w:sz w:val="24"/>
          <w:szCs w:val="24"/>
          <w:lang w:val="uk-UA" w:bidi="en-US"/>
        </w:rPr>
        <w:t xml:space="preserve">, </w:t>
      </w:r>
      <w:r w:rsidRPr="0091301A">
        <w:rPr>
          <w:rFonts w:eastAsia="Calibri"/>
          <w:sz w:val="24"/>
          <w:szCs w:val="24"/>
          <w:lang w:bidi="en-US"/>
        </w:rPr>
        <w:t>(11):</w:t>
      </w:r>
      <w:r w:rsidR="00EC564D" w:rsidRPr="0091301A">
        <w:rPr>
          <w:rFonts w:eastAsia="Calibri"/>
          <w:sz w:val="24"/>
          <w:szCs w:val="24"/>
          <w:lang w:val="uk-UA" w:bidi="en-US"/>
        </w:rPr>
        <w:t xml:space="preserve"> </w:t>
      </w:r>
      <w:r w:rsidRPr="0091301A">
        <w:rPr>
          <w:rFonts w:eastAsia="Calibri"/>
          <w:sz w:val="24"/>
          <w:szCs w:val="24"/>
          <w:lang w:bidi="en-US"/>
        </w:rPr>
        <w:t>CD006086.</w:t>
      </w:r>
    </w:p>
    <w:p w14:paraId="59DF34A1" w14:textId="7400A9F8"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Álvarez Gordillo GC, Alvarez Gordillo J, Dorantes Jimenez J. Estrategia educativa para incrementar el cumplimiento del rég</w:t>
      </w:r>
      <w:r w:rsidR="00EC564D" w:rsidRPr="0091301A">
        <w:rPr>
          <w:rFonts w:eastAsia="Calibri"/>
          <w:sz w:val="24"/>
          <w:szCs w:val="24"/>
          <w:lang w:bidi="en-US"/>
        </w:rPr>
        <w:t>imen antituberculoso en Chiapas</w:t>
      </w:r>
      <w:r w:rsidRPr="0091301A">
        <w:rPr>
          <w:rFonts w:eastAsia="Calibri"/>
          <w:sz w:val="24"/>
          <w:szCs w:val="24"/>
          <w:lang w:bidi="en-US"/>
        </w:rPr>
        <w:t xml:space="preserve">, México. </w:t>
      </w:r>
      <w:r w:rsidRPr="0091301A">
        <w:rPr>
          <w:rFonts w:eastAsia="Calibri"/>
          <w:i/>
          <w:sz w:val="24"/>
          <w:szCs w:val="24"/>
          <w:lang w:bidi="en-US"/>
        </w:rPr>
        <w:t>Pan Am J Public Heal</w:t>
      </w:r>
      <w:r w:rsidR="00EC564D" w:rsidRPr="0091301A">
        <w:rPr>
          <w:rFonts w:eastAsia="Calibri"/>
          <w:sz w:val="24"/>
          <w:szCs w:val="24"/>
          <w:lang w:val="uk-UA" w:bidi="en-US"/>
        </w:rPr>
        <w:t xml:space="preserve">, </w:t>
      </w:r>
      <w:r w:rsidRPr="0091301A">
        <w:rPr>
          <w:rFonts w:eastAsia="Calibri"/>
          <w:sz w:val="24"/>
          <w:szCs w:val="24"/>
          <w:lang w:bidi="en-US"/>
        </w:rPr>
        <w:t>2003</w:t>
      </w:r>
      <w:r w:rsidR="00EC564D" w:rsidRPr="0091301A">
        <w:rPr>
          <w:rFonts w:eastAsia="Calibri"/>
          <w:sz w:val="24"/>
          <w:szCs w:val="24"/>
          <w:lang w:val="uk-UA" w:bidi="en-US"/>
        </w:rPr>
        <w:t xml:space="preserve">, </w:t>
      </w:r>
      <w:r w:rsidRPr="0091301A">
        <w:rPr>
          <w:rFonts w:eastAsia="Calibri"/>
          <w:sz w:val="24"/>
          <w:szCs w:val="24"/>
          <w:lang w:bidi="en-US"/>
        </w:rPr>
        <w:t>14(6):</w:t>
      </w:r>
      <w:r w:rsidR="00EC564D" w:rsidRPr="0091301A">
        <w:rPr>
          <w:rFonts w:eastAsia="Calibri"/>
          <w:sz w:val="24"/>
          <w:szCs w:val="24"/>
          <w:lang w:val="uk-UA" w:bidi="en-US"/>
        </w:rPr>
        <w:t xml:space="preserve"> </w:t>
      </w:r>
      <w:r w:rsidRPr="0091301A">
        <w:rPr>
          <w:rFonts w:eastAsia="Calibri"/>
          <w:sz w:val="24"/>
          <w:szCs w:val="24"/>
          <w:lang w:bidi="en-US"/>
        </w:rPr>
        <w:t>402–</w:t>
      </w:r>
      <w:r w:rsidR="00EC564D" w:rsidRPr="0091301A">
        <w:rPr>
          <w:rFonts w:eastAsia="Calibri"/>
          <w:sz w:val="24"/>
          <w:szCs w:val="24"/>
          <w:lang w:val="uk-UA" w:bidi="en-US"/>
        </w:rPr>
        <w:t>40</w:t>
      </w:r>
      <w:r w:rsidRPr="0091301A">
        <w:rPr>
          <w:rFonts w:eastAsia="Calibri"/>
          <w:sz w:val="24"/>
          <w:szCs w:val="24"/>
          <w:lang w:bidi="en-US"/>
        </w:rPr>
        <w:t>8.</w:t>
      </w:r>
    </w:p>
    <w:p w14:paraId="62F2E392" w14:textId="4175ABA0"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Demissie M, Getahun H, Lindtjørn B. Community tuberculosis care through </w:t>
      </w:r>
      <w:r w:rsidR="00EC564D" w:rsidRPr="0091301A">
        <w:rPr>
          <w:rFonts w:eastAsia="Calibri"/>
          <w:sz w:val="24"/>
          <w:szCs w:val="24"/>
          <w:lang w:val="uk-UA" w:bidi="en-US"/>
        </w:rPr>
        <w:t>«</w:t>
      </w:r>
      <w:r w:rsidRPr="0091301A">
        <w:rPr>
          <w:rFonts w:eastAsia="Calibri"/>
          <w:sz w:val="24"/>
          <w:szCs w:val="24"/>
          <w:lang w:bidi="en-US"/>
        </w:rPr>
        <w:t>TB clubs</w:t>
      </w:r>
      <w:r w:rsidR="00EC564D" w:rsidRPr="0091301A">
        <w:rPr>
          <w:rFonts w:eastAsia="Calibri"/>
          <w:sz w:val="24"/>
          <w:szCs w:val="24"/>
          <w:lang w:val="uk-UA" w:bidi="en-US"/>
        </w:rPr>
        <w:t>»</w:t>
      </w:r>
      <w:r w:rsidRPr="0091301A">
        <w:rPr>
          <w:rFonts w:eastAsia="Calibri"/>
          <w:sz w:val="24"/>
          <w:szCs w:val="24"/>
          <w:lang w:bidi="en-US"/>
        </w:rPr>
        <w:t xml:space="preserve"> in rural</w:t>
      </w:r>
      <w:r w:rsidR="006176F4" w:rsidRPr="0091301A">
        <w:rPr>
          <w:rFonts w:eastAsia="Calibri"/>
          <w:sz w:val="24"/>
          <w:szCs w:val="24"/>
          <w:lang w:bidi="en-US"/>
        </w:rPr>
        <w:t xml:space="preserve"> </w:t>
      </w:r>
      <w:r w:rsidRPr="0091301A">
        <w:rPr>
          <w:rFonts w:eastAsia="Calibri"/>
          <w:sz w:val="24"/>
          <w:szCs w:val="24"/>
          <w:lang w:bidi="en-US"/>
        </w:rPr>
        <w:t xml:space="preserve">North Ethiopia. </w:t>
      </w:r>
      <w:r w:rsidRPr="0091301A">
        <w:rPr>
          <w:rFonts w:eastAsia="Calibri"/>
          <w:i/>
          <w:sz w:val="24"/>
          <w:szCs w:val="24"/>
          <w:lang w:bidi="en-US"/>
        </w:rPr>
        <w:t>Soc Sci Med</w:t>
      </w:r>
      <w:r w:rsidR="00EC564D" w:rsidRPr="0091301A">
        <w:rPr>
          <w:rFonts w:eastAsia="Calibri"/>
          <w:sz w:val="24"/>
          <w:szCs w:val="24"/>
          <w:lang w:val="uk-UA" w:bidi="en-US"/>
        </w:rPr>
        <w:t xml:space="preserve">, </w:t>
      </w:r>
      <w:r w:rsidRPr="0091301A">
        <w:rPr>
          <w:rFonts w:eastAsia="Calibri"/>
          <w:sz w:val="24"/>
          <w:szCs w:val="24"/>
          <w:lang w:bidi="en-US"/>
        </w:rPr>
        <w:t>2003</w:t>
      </w:r>
      <w:r w:rsidR="00EC564D" w:rsidRPr="0091301A">
        <w:rPr>
          <w:rFonts w:eastAsia="Calibri"/>
          <w:sz w:val="24"/>
          <w:szCs w:val="24"/>
          <w:lang w:val="uk-UA" w:bidi="en-US"/>
        </w:rPr>
        <w:t xml:space="preserve">, </w:t>
      </w:r>
      <w:r w:rsidRPr="0091301A">
        <w:rPr>
          <w:rFonts w:eastAsia="Calibri"/>
          <w:sz w:val="24"/>
          <w:szCs w:val="24"/>
          <w:lang w:bidi="en-US"/>
        </w:rPr>
        <w:t>56(10):</w:t>
      </w:r>
      <w:r w:rsidR="00EC564D" w:rsidRPr="0091301A">
        <w:rPr>
          <w:rFonts w:eastAsia="Calibri"/>
          <w:sz w:val="24"/>
          <w:szCs w:val="24"/>
          <w:lang w:val="uk-UA" w:bidi="en-US"/>
        </w:rPr>
        <w:t xml:space="preserve"> </w:t>
      </w:r>
      <w:r w:rsidRPr="0091301A">
        <w:rPr>
          <w:rFonts w:eastAsia="Calibri"/>
          <w:sz w:val="24"/>
          <w:szCs w:val="24"/>
          <w:lang w:bidi="en-US"/>
        </w:rPr>
        <w:t>2009–</w:t>
      </w:r>
      <w:r w:rsidR="00EC564D" w:rsidRPr="0091301A">
        <w:rPr>
          <w:rFonts w:eastAsia="Calibri"/>
          <w:sz w:val="24"/>
          <w:szCs w:val="24"/>
          <w:lang w:val="uk-UA" w:bidi="en-US"/>
        </w:rPr>
        <w:t>20</w:t>
      </w:r>
      <w:r w:rsidRPr="0091301A">
        <w:rPr>
          <w:rFonts w:eastAsia="Calibri"/>
          <w:sz w:val="24"/>
          <w:szCs w:val="24"/>
          <w:lang w:bidi="en-US"/>
        </w:rPr>
        <w:t>18.</w:t>
      </w:r>
    </w:p>
    <w:p w14:paraId="1B114523" w14:textId="52AB5BF0"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Dick J, Lombard C. Shared vision </w:t>
      </w:r>
      <w:r w:rsidR="00EC564D" w:rsidRPr="0091301A">
        <w:rPr>
          <w:rFonts w:eastAsia="Calibri"/>
          <w:sz w:val="24"/>
          <w:szCs w:val="24"/>
          <w:lang w:val="uk-UA" w:bidi="en-US"/>
        </w:rPr>
        <w:t>–</w:t>
      </w:r>
      <w:r w:rsidRPr="0091301A">
        <w:rPr>
          <w:rFonts w:eastAsia="Calibri"/>
          <w:sz w:val="24"/>
          <w:szCs w:val="24"/>
          <w:lang w:bidi="en-US"/>
        </w:rPr>
        <w:t xml:space="preserve"> a health education project designed to enhance adherence to anti-tuberculosis treatment. </w:t>
      </w:r>
      <w:r w:rsidRPr="0091301A">
        <w:rPr>
          <w:rFonts w:eastAsia="Calibri"/>
          <w:i/>
          <w:sz w:val="24"/>
          <w:szCs w:val="24"/>
          <w:lang w:bidi="en-US"/>
        </w:rPr>
        <w:t>Int J Tuberc Lung Dis</w:t>
      </w:r>
      <w:r w:rsidR="00EC564D" w:rsidRPr="0091301A">
        <w:rPr>
          <w:rFonts w:eastAsia="Calibri"/>
          <w:sz w:val="24"/>
          <w:szCs w:val="24"/>
          <w:lang w:val="uk-UA" w:bidi="en-US"/>
        </w:rPr>
        <w:t xml:space="preserve">, </w:t>
      </w:r>
      <w:r w:rsidRPr="0091301A">
        <w:rPr>
          <w:rFonts w:eastAsia="Calibri"/>
          <w:sz w:val="24"/>
          <w:szCs w:val="24"/>
          <w:lang w:bidi="en-US"/>
        </w:rPr>
        <w:t>1997</w:t>
      </w:r>
      <w:r w:rsidR="00EC564D" w:rsidRPr="0091301A">
        <w:rPr>
          <w:rFonts w:eastAsia="Calibri"/>
          <w:sz w:val="24"/>
          <w:szCs w:val="24"/>
          <w:lang w:val="uk-UA" w:bidi="en-US"/>
        </w:rPr>
        <w:t xml:space="preserve">, </w:t>
      </w:r>
      <w:r w:rsidRPr="0091301A">
        <w:rPr>
          <w:rFonts w:eastAsia="Calibri"/>
          <w:sz w:val="24"/>
          <w:szCs w:val="24"/>
          <w:lang w:bidi="en-US"/>
        </w:rPr>
        <w:t>1(2):</w:t>
      </w:r>
      <w:r w:rsidR="00EC564D" w:rsidRPr="0091301A">
        <w:rPr>
          <w:rFonts w:eastAsia="Calibri"/>
          <w:sz w:val="24"/>
          <w:szCs w:val="24"/>
          <w:lang w:val="uk-UA" w:bidi="en-US"/>
        </w:rPr>
        <w:t xml:space="preserve"> </w:t>
      </w:r>
      <w:r w:rsidRPr="0091301A">
        <w:rPr>
          <w:rFonts w:eastAsia="Calibri"/>
          <w:sz w:val="24"/>
          <w:szCs w:val="24"/>
          <w:lang w:bidi="en-US"/>
        </w:rPr>
        <w:t>181–</w:t>
      </w:r>
      <w:r w:rsidR="00EC564D" w:rsidRPr="0091301A">
        <w:rPr>
          <w:rFonts w:eastAsia="Calibri"/>
          <w:sz w:val="24"/>
          <w:szCs w:val="24"/>
          <w:lang w:val="uk-UA" w:bidi="en-US"/>
        </w:rPr>
        <w:t>18</w:t>
      </w:r>
      <w:r w:rsidRPr="0091301A">
        <w:rPr>
          <w:rFonts w:eastAsia="Calibri"/>
          <w:sz w:val="24"/>
          <w:szCs w:val="24"/>
          <w:lang w:bidi="en-US"/>
        </w:rPr>
        <w:t>6.</w:t>
      </w:r>
    </w:p>
    <w:p w14:paraId="0096152D" w14:textId="3FD5C4F8"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Banerjee A, Harries AD, Mphasa N, Nyirenda TE, Veen J, Ringdal T</w:t>
      </w:r>
      <w:r w:rsidR="00E90AEB" w:rsidRPr="0091301A">
        <w:rPr>
          <w:rFonts w:eastAsia="Calibri"/>
          <w:sz w:val="24"/>
          <w:szCs w:val="24"/>
          <w:lang w:bidi="en-US"/>
        </w:rPr>
        <w:t xml:space="preserve"> et al</w:t>
      </w:r>
      <w:r w:rsidRPr="0091301A">
        <w:rPr>
          <w:rFonts w:eastAsia="Calibri"/>
          <w:sz w:val="24"/>
          <w:szCs w:val="24"/>
          <w:lang w:bidi="en-US"/>
        </w:rPr>
        <w:t xml:space="preserve">. Evaluation of a unified treatment regimen for all new cases of tuberculosis using guardian-based supervision. </w:t>
      </w:r>
      <w:r w:rsidRPr="0091301A">
        <w:rPr>
          <w:rFonts w:eastAsia="Calibri"/>
          <w:i/>
          <w:sz w:val="24"/>
          <w:szCs w:val="24"/>
          <w:lang w:bidi="en-US"/>
        </w:rPr>
        <w:t>Int J Tuberc Lung Dis</w:t>
      </w:r>
      <w:r w:rsidR="00EC564D" w:rsidRPr="0091301A">
        <w:rPr>
          <w:rFonts w:eastAsia="Calibri"/>
          <w:sz w:val="24"/>
          <w:szCs w:val="24"/>
          <w:lang w:val="uk-UA" w:bidi="en-US"/>
        </w:rPr>
        <w:t xml:space="preserve">, </w:t>
      </w:r>
      <w:r w:rsidRPr="0091301A">
        <w:rPr>
          <w:rFonts w:eastAsia="Calibri"/>
          <w:sz w:val="24"/>
          <w:szCs w:val="24"/>
          <w:lang w:bidi="en-US"/>
        </w:rPr>
        <w:t>2000</w:t>
      </w:r>
      <w:r w:rsidR="00EC564D" w:rsidRPr="0091301A">
        <w:rPr>
          <w:rFonts w:eastAsia="Calibri"/>
          <w:sz w:val="24"/>
          <w:szCs w:val="24"/>
          <w:lang w:val="uk-UA" w:bidi="en-US"/>
        </w:rPr>
        <w:t xml:space="preserve">, </w:t>
      </w:r>
      <w:r w:rsidRPr="0091301A">
        <w:rPr>
          <w:rFonts w:eastAsia="Calibri"/>
          <w:sz w:val="24"/>
          <w:szCs w:val="24"/>
          <w:lang w:bidi="en-US"/>
        </w:rPr>
        <w:t>4(4):</w:t>
      </w:r>
      <w:r w:rsidR="00EC564D" w:rsidRPr="0091301A">
        <w:rPr>
          <w:rFonts w:eastAsia="Calibri"/>
          <w:sz w:val="24"/>
          <w:szCs w:val="24"/>
          <w:lang w:val="uk-UA" w:bidi="en-US"/>
        </w:rPr>
        <w:t xml:space="preserve"> </w:t>
      </w:r>
      <w:r w:rsidRPr="0091301A">
        <w:rPr>
          <w:rFonts w:eastAsia="Calibri"/>
          <w:sz w:val="24"/>
          <w:szCs w:val="24"/>
          <w:lang w:bidi="en-US"/>
        </w:rPr>
        <w:t>333–</w:t>
      </w:r>
      <w:r w:rsidR="00EC564D" w:rsidRPr="0091301A">
        <w:rPr>
          <w:rFonts w:eastAsia="Calibri"/>
          <w:sz w:val="24"/>
          <w:szCs w:val="24"/>
          <w:lang w:val="uk-UA" w:bidi="en-US"/>
        </w:rPr>
        <w:t>33</w:t>
      </w:r>
      <w:r w:rsidRPr="0091301A">
        <w:rPr>
          <w:rFonts w:eastAsia="Calibri"/>
          <w:sz w:val="24"/>
          <w:szCs w:val="24"/>
          <w:lang w:bidi="en-US"/>
        </w:rPr>
        <w:t>9.</w:t>
      </w:r>
    </w:p>
    <w:p w14:paraId="18B72170" w14:textId="2037AF57"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Becx-Bleumink M, Wibowo H, Apriani W, Vrakking H. High tuberculosis notification and</w:t>
      </w:r>
      <w:r w:rsidR="0043661C" w:rsidRPr="0091301A">
        <w:rPr>
          <w:rFonts w:eastAsia="Calibri"/>
          <w:sz w:val="24"/>
          <w:szCs w:val="24"/>
          <w:lang w:bidi="en-US"/>
        </w:rPr>
        <w:t xml:space="preserve"> </w:t>
      </w:r>
      <w:r w:rsidRPr="0091301A">
        <w:rPr>
          <w:rFonts w:eastAsia="Calibri"/>
          <w:sz w:val="24"/>
          <w:szCs w:val="24"/>
          <w:lang w:bidi="en-US"/>
        </w:rPr>
        <w:t>treatment success rates through community participation in central Sulawesi, Republic of Indonesia.</w:t>
      </w:r>
      <w:r w:rsidR="006176F4" w:rsidRPr="0091301A">
        <w:rPr>
          <w:rFonts w:eastAsia="Calibri"/>
          <w:sz w:val="24"/>
          <w:szCs w:val="24"/>
          <w:lang w:bidi="en-US"/>
        </w:rPr>
        <w:t xml:space="preserve">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2001</w:t>
      </w:r>
      <w:r w:rsidR="00734E9F" w:rsidRPr="0091301A">
        <w:rPr>
          <w:rFonts w:eastAsia="Calibri"/>
          <w:sz w:val="24"/>
          <w:szCs w:val="24"/>
          <w:lang w:val="uk-UA" w:bidi="en-US"/>
        </w:rPr>
        <w:t xml:space="preserve">, </w:t>
      </w:r>
      <w:r w:rsidRPr="0091301A">
        <w:rPr>
          <w:rFonts w:eastAsia="Calibri"/>
          <w:sz w:val="24"/>
          <w:szCs w:val="24"/>
          <w:lang w:bidi="en-US"/>
        </w:rPr>
        <w:t>5(10):</w:t>
      </w:r>
      <w:r w:rsidR="00734E9F" w:rsidRPr="0091301A">
        <w:rPr>
          <w:rFonts w:eastAsia="Calibri"/>
          <w:sz w:val="24"/>
          <w:szCs w:val="24"/>
          <w:lang w:val="uk-UA" w:bidi="en-US"/>
        </w:rPr>
        <w:t xml:space="preserve"> </w:t>
      </w:r>
      <w:r w:rsidRPr="0091301A">
        <w:rPr>
          <w:rFonts w:eastAsia="Calibri"/>
          <w:sz w:val="24"/>
          <w:szCs w:val="24"/>
          <w:lang w:bidi="en-US"/>
        </w:rPr>
        <w:t>920–</w:t>
      </w:r>
      <w:r w:rsidR="00734E9F" w:rsidRPr="0091301A">
        <w:rPr>
          <w:rFonts w:eastAsia="Calibri"/>
          <w:sz w:val="24"/>
          <w:szCs w:val="24"/>
          <w:lang w:val="uk-UA" w:bidi="en-US"/>
        </w:rPr>
        <w:t>92</w:t>
      </w:r>
      <w:r w:rsidRPr="0091301A">
        <w:rPr>
          <w:rFonts w:eastAsia="Calibri"/>
          <w:sz w:val="24"/>
          <w:szCs w:val="24"/>
          <w:lang w:bidi="en-US"/>
        </w:rPr>
        <w:t>5.</w:t>
      </w:r>
    </w:p>
    <w:p w14:paraId="448A811B" w14:textId="256768F4"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Dobler CC, Korver S, Batbayar O, Oyuntsetseg S, Tsolmon B, Wright C</w:t>
      </w:r>
      <w:r w:rsidR="00E90AEB" w:rsidRPr="0091301A">
        <w:rPr>
          <w:rFonts w:eastAsia="Calibri"/>
          <w:sz w:val="24"/>
          <w:szCs w:val="24"/>
          <w:lang w:bidi="en-US"/>
        </w:rPr>
        <w:t xml:space="preserve"> et al</w:t>
      </w:r>
      <w:r w:rsidRPr="0091301A">
        <w:rPr>
          <w:rFonts w:eastAsia="Calibri"/>
          <w:sz w:val="24"/>
          <w:szCs w:val="24"/>
          <w:lang w:bidi="en-US"/>
        </w:rPr>
        <w:t>. Success of</w:t>
      </w:r>
      <w:r w:rsidR="006176F4" w:rsidRPr="0091301A">
        <w:rPr>
          <w:rFonts w:eastAsia="Calibri"/>
          <w:sz w:val="24"/>
          <w:szCs w:val="24"/>
          <w:lang w:bidi="en-US"/>
        </w:rPr>
        <w:t xml:space="preserve"> </w:t>
      </w:r>
      <w:r w:rsidRPr="0091301A">
        <w:rPr>
          <w:rFonts w:eastAsia="Calibri"/>
          <w:sz w:val="24"/>
          <w:szCs w:val="24"/>
          <w:lang w:bidi="en-US"/>
        </w:rPr>
        <w:t xml:space="preserve">community-based directly observed anti-tuberculosis treatment in Mongolia.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2015</w:t>
      </w:r>
      <w:r w:rsidR="00734E9F" w:rsidRPr="0091301A">
        <w:rPr>
          <w:rFonts w:eastAsia="Calibri"/>
          <w:sz w:val="24"/>
          <w:szCs w:val="24"/>
          <w:lang w:val="uk-UA" w:bidi="en-US"/>
        </w:rPr>
        <w:t xml:space="preserve">, </w:t>
      </w:r>
      <w:r w:rsidRPr="0091301A">
        <w:rPr>
          <w:rFonts w:eastAsia="Calibri"/>
          <w:sz w:val="24"/>
          <w:szCs w:val="24"/>
          <w:lang w:bidi="en-US"/>
        </w:rPr>
        <w:t>19(6):</w:t>
      </w:r>
      <w:r w:rsidR="00734E9F" w:rsidRPr="0091301A">
        <w:rPr>
          <w:rFonts w:eastAsia="Calibri"/>
          <w:sz w:val="24"/>
          <w:szCs w:val="24"/>
          <w:lang w:val="uk-UA" w:bidi="en-US"/>
        </w:rPr>
        <w:t xml:space="preserve"> </w:t>
      </w:r>
      <w:r w:rsidRPr="0091301A">
        <w:rPr>
          <w:rFonts w:eastAsia="Calibri"/>
          <w:sz w:val="24"/>
          <w:szCs w:val="24"/>
          <w:lang w:bidi="en-US"/>
        </w:rPr>
        <w:t>657–</w:t>
      </w:r>
      <w:r w:rsidR="00734E9F" w:rsidRPr="0091301A">
        <w:rPr>
          <w:rFonts w:eastAsia="Calibri"/>
          <w:sz w:val="24"/>
          <w:szCs w:val="24"/>
          <w:lang w:val="uk-UA" w:bidi="en-US"/>
        </w:rPr>
        <w:t>6</w:t>
      </w:r>
      <w:r w:rsidRPr="0091301A">
        <w:rPr>
          <w:rFonts w:eastAsia="Calibri"/>
          <w:sz w:val="24"/>
          <w:szCs w:val="24"/>
          <w:lang w:bidi="en-US"/>
        </w:rPr>
        <w:t>62.</w:t>
      </w:r>
    </w:p>
    <w:p w14:paraId="1087CFBA" w14:textId="5536BFDF"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Dudley L, Azevedo V, Grant R, Schoeman JH, Dikweni L, Maher D. Evaluation of community</w:t>
      </w:r>
      <w:r w:rsidR="006176F4" w:rsidRPr="0091301A">
        <w:rPr>
          <w:rFonts w:eastAsia="Calibri"/>
          <w:sz w:val="24"/>
          <w:szCs w:val="24"/>
          <w:lang w:bidi="en-US"/>
        </w:rPr>
        <w:t xml:space="preserve"> </w:t>
      </w:r>
      <w:r w:rsidRPr="0091301A">
        <w:rPr>
          <w:rFonts w:eastAsia="Calibri"/>
          <w:sz w:val="24"/>
          <w:szCs w:val="24"/>
          <w:lang w:bidi="en-US"/>
        </w:rPr>
        <w:t xml:space="preserve">contribution to tuberculosis control in Cape Town, South Africa.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7(9):</w:t>
      </w:r>
      <w:r w:rsidR="00734E9F" w:rsidRPr="0091301A">
        <w:rPr>
          <w:rFonts w:eastAsia="Calibri"/>
          <w:sz w:val="24"/>
          <w:szCs w:val="24"/>
          <w:lang w:val="uk-UA" w:bidi="en-US"/>
        </w:rPr>
        <w:t xml:space="preserve"> </w:t>
      </w:r>
      <w:r w:rsidRPr="0091301A">
        <w:rPr>
          <w:rFonts w:eastAsia="Calibri"/>
          <w:sz w:val="24"/>
          <w:szCs w:val="24"/>
          <w:lang w:bidi="en-US"/>
        </w:rPr>
        <w:t>S48–</w:t>
      </w:r>
      <w:r w:rsidR="00734E9F" w:rsidRPr="0091301A">
        <w:rPr>
          <w:rFonts w:eastAsia="Calibri"/>
          <w:sz w:val="24"/>
          <w:szCs w:val="24"/>
          <w:lang w:bidi="en-US"/>
        </w:rPr>
        <w:t>S</w:t>
      </w:r>
      <w:r w:rsidRPr="0091301A">
        <w:rPr>
          <w:rFonts w:eastAsia="Calibri"/>
          <w:sz w:val="24"/>
          <w:szCs w:val="24"/>
          <w:lang w:bidi="en-US"/>
        </w:rPr>
        <w:t>55.</w:t>
      </w:r>
    </w:p>
    <w:p w14:paraId="4538C55F" w14:textId="15957F2D"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Maciel EL, Guidoni LM, Brioshi AP, </w:t>
      </w:r>
      <w:r w:rsidR="00734E9F" w:rsidRPr="0091301A">
        <w:rPr>
          <w:rFonts w:eastAsia="Calibri"/>
          <w:sz w:val="24"/>
          <w:szCs w:val="24"/>
          <w:lang w:bidi="en-US"/>
        </w:rPr>
        <w:t xml:space="preserve">do </w:t>
      </w:r>
      <w:r w:rsidRPr="0091301A">
        <w:rPr>
          <w:rFonts w:eastAsia="Calibri"/>
          <w:sz w:val="24"/>
          <w:szCs w:val="24"/>
          <w:lang w:bidi="en-US"/>
        </w:rPr>
        <w:t>Prado TN, Fregona G, Hadad DJ</w:t>
      </w:r>
      <w:r w:rsidR="00E90AEB" w:rsidRPr="0091301A">
        <w:rPr>
          <w:rFonts w:eastAsia="Calibri"/>
          <w:sz w:val="24"/>
          <w:szCs w:val="24"/>
          <w:lang w:bidi="en-US"/>
        </w:rPr>
        <w:t xml:space="preserve"> et al</w:t>
      </w:r>
      <w:r w:rsidRPr="0091301A">
        <w:rPr>
          <w:rFonts w:eastAsia="Calibri"/>
          <w:sz w:val="24"/>
          <w:szCs w:val="24"/>
          <w:lang w:bidi="en-US"/>
        </w:rPr>
        <w:t>. Household</w:t>
      </w:r>
      <w:r w:rsidR="006176F4" w:rsidRPr="0091301A">
        <w:rPr>
          <w:rFonts w:eastAsia="Calibri"/>
          <w:sz w:val="24"/>
          <w:szCs w:val="24"/>
          <w:lang w:bidi="en-US"/>
        </w:rPr>
        <w:t xml:space="preserve"> </w:t>
      </w:r>
      <w:r w:rsidRPr="0091301A">
        <w:rPr>
          <w:rFonts w:eastAsia="Calibri"/>
          <w:sz w:val="24"/>
          <w:szCs w:val="24"/>
          <w:lang w:bidi="en-US"/>
        </w:rPr>
        <w:t xml:space="preserve">members and health care workers as supervisors of tuberculosis treatment. </w:t>
      </w:r>
      <w:r w:rsidRPr="0091301A">
        <w:rPr>
          <w:rFonts w:eastAsia="Calibri"/>
          <w:i/>
          <w:sz w:val="24"/>
          <w:szCs w:val="24"/>
          <w:lang w:bidi="en-US"/>
        </w:rPr>
        <w:t>Rev Saúde Publica</w:t>
      </w:r>
      <w:r w:rsidR="00734E9F" w:rsidRPr="0091301A">
        <w:rPr>
          <w:rFonts w:eastAsia="Calibri"/>
          <w:sz w:val="24"/>
          <w:szCs w:val="24"/>
          <w:lang w:val="uk-UA" w:bidi="en-US"/>
        </w:rPr>
        <w:t xml:space="preserve">, </w:t>
      </w:r>
      <w:r w:rsidRPr="0091301A">
        <w:rPr>
          <w:rFonts w:eastAsia="Calibri"/>
          <w:sz w:val="24"/>
          <w:szCs w:val="24"/>
          <w:lang w:bidi="en-US"/>
        </w:rPr>
        <w:t>2010</w:t>
      </w:r>
      <w:r w:rsidR="00734E9F" w:rsidRPr="0091301A">
        <w:rPr>
          <w:rFonts w:eastAsia="Calibri"/>
          <w:sz w:val="24"/>
          <w:szCs w:val="24"/>
          <w:lang w:val="uk-UA" w:bidi="en-US"/>
        </w:rPr>
        <w:t xml:space="preserve">, </w:t>
      </w:r>
      <w:r w:rsidRPr="0091301A">
        <w:rPr>
          <w:rFonts w:eastAsia="Calibri"/>
          <w:sz w:val="24"/>
          <w:szCs w:val="24"/>
          <w:lang w:bidi="en-US"/>
        </w:rPr>
        <w:t>44(2):</w:t>
      </w:r>
      <w:r w:rsidR="00734E9F" w:rsidRPr="0091301A">
        <w:rPr>
          <w:rFonts w:eastAsia="Calibri"/>
          <w:sz w:val="24"/>
          <w:szCs w:val="24"/>
          <w:lang w:val="uk-UA" w:bidi="en-US"/>
        </w:rPr>
        <w:t xml:space="preserve"> </w:t>
      </w:r>
      <w:r w:rsidRPr="0091301A">
        <w:rPr>
          <w:rFonts w:eastAsia="Calibri"/>
          <w:sz w:val="24"/>
          <w:szCs w:val="24"/>
          <w:lang w:bidi="en-US"/>
        </w:rPr>
        <w:t>339–</w:t>
      </w:r>
      <w:r w:rsidR="00734E9F" w:rsidRPr="0091301A">
        <w:rPr>
          <w:rFonts w:eastAsia="Calibri"/>
          <w:sz w:val="24"/>
          <w:szCs w:val="24"/>
          <w:lang w:val="uk-UA" w:bidi="en-US"/>
        </w:rPr>
        <w:t>3</w:t>
      </w:r>
      <w:r w:rsidRPr="0091301A">
        <w:rPr>
          <w:rFonts w:eastAsia="Calibri"/>
          <w:sz w:val="24"/>
          <w:szCs w:val="24"/>
          <w:lang w:bidi="en-US"/>
        </w:rPr>
        <w:t>43.</w:t>
      </w:r>
    </w:p>
    <w:p w14:paraId="2DF8AD32" w14:textId="2821DF1C"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Miti S, Mfungwe V, Reijer P, Maher D. Integration of tuberculosis treatment in a community-based home care programme for persons living with HIV/AIDS in Ndola, Zambia.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7(9 Suppl. 1):</w:t>
      </w:r>
      <w:r w:rsidR="00734E9F" w:rsidRPr="0091301A">
        <w:rPr>
          <w:rFonts w:eastAsia="Calibri"/>
          <w:sz w:val="24"/>
          <w:szCs w:val="24"/>
          <w:lang w:val="uk-UA" w:bidi="en-US"/>
        </w:rPr>
        <w:t xml:space="preserve"> </w:t>
      </w:r>
      <w:r w:rsidRPr="0091301A">
        <w:rPr>
          <w:rFonts w:eastAsia="Calibri"/>
          <w:sz w:val="24"/>
          <w:szCs w:val="24"/>
          <w:lang w:bidi="en-US"/>
        </w:rPr>
        <w:t>92–</w:t>
      </w:r>
      <w:r w:rsidR="00734E9F" w:rsidRPr="0091301A">
        <w:rPr>
          <w:rFonts w:eastAsia="Calibri"/>
          <w:sz w:val="24"/>
          <w:szCs w:val="24"/>
          <w:lang w:val="uk-UA" w:bidi="en-US"/>
        </w:rPr>
        <w:t>9</w:t>
      </w:r>
      <w:r w:rsidRPr="0091301A">
        <w:rPr>
          <w:rFonts w:eastAsia="Calibri"/>
          <w:sz w:val="24"/>
          <w:szCs w:val="24"/>
          <w:lang w:bidi="en-US"/>
        </w:rPr>
        <w:t>8.</w:t>
      </w:r>
    </w:p>
    <w:p w14:paraId="38192F48" w14:textId="5F7B76CA"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Moalosi G, Floyd K, Phatshwane J, Moeti T, Binkin N, Kenyon T. Cost-e</w:t>
      </w:r>
      <w:r w:rsidRPr="0091301A">
        <w:rPr>
          <w:rFonts w:ascii="Cambria Math" w:hAnsi="Cambria Math" w:cs="Cambria Math"/>
          <w:sz w:val="24"/>
          <w:szCs w:val="24"/>
          <w:lang w:bidi="en-US"/>
        </w:rPr>
        <w:t>ﬀ</w:t>
      </w:r>
      <w:r w:rsidRPr="0091301A">
        <w:rPr>
          <w:rFonts w:eastAsia="Calibri"/>
          <w:sz w:val="24"/>
          <w:szCs w:val="24"/>
          <w:lang w:bidi="en-US"/>
        </w:rPr>
        <w:t xml:space="preserve">ectiveness of home-based care versus hospital care for chronically ill tuberculosis patients, Francistown, Botswana. </w:t>
      </w:r>
      <w:r w:rsidRPr="0091301A">
        <w:rPr>
          <w:rFonts w:eastAsia="Calibri"/>
          <w:i/>
          <w:sz w:val="24"/>
          <w:szCs w:val="24"/>
          <w:lang w:bidi="en-US"/>
        </w:rPr>
        <w:t>Int J</w:t>
      </w:r>
      <w:r w:rsidR="006176F4" w:rsidRPr="0091301A">
        <w:rPr>
          <w:rFonts w:eastAsia="Calibri"/>
          <w:i/>
          <w:sz w:val="24"/>
          <w:szCs w:val="24"/>
          <w:lang w:bidi="en-US"/>
        </w:rPr>
        <w:t xml:space="preserve"> </w:t>
      </w:r>
      <w:r w:rsidRPr="0091301A">
        <w:rPr>
          <w:rFonts w:eastAsia="Calibri"/>
          <w:i/>
          <w:sz w:val="24"/>
          <w:szCs w:val="24"/>
          <w:lang w:bidi="en-US"/>
        </w:rPr>
        <w:t>Tuberc Lung Dis</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7(9 Suppl. 1):</w:t>
      </w:r>
      <w:r w:rsidR="00734E9F" w:rsidRPr="0091301A">
        <w:rPr>
          <w:rFonts w:eastAsia="Calibri"/>
          <w:sz w:val="24"/>
          <w:szCs w:val="24"/>
          <w:lang w:val="uk-UA" w:bidi="en-US"/>
        </w:rPr>
        <w:t xml:space="preserve"> </w:t>
      </w:r>
      <w:r w:rsidRPr="0091301A">
        <w:rPr>
          <w:rFonts w:eastAsia="Calibri"/>
          <w:sz w:val="24"/>
          <w:szCs w:val="24"/>
          <w:lang w:bidi="en-US"/>
        </w:rPr>
        <w:t>S80–</w:t>
      </w:r>
      <w:r w:rsidR="00734E9F" w:rsidRPr="0091301A">
        <w:rPr>
          <w:rFonts w:eastAsia="Calibri"/>
          <w:sz w:val="24"/>
          <w:szCs w:val="24"/>
          <w:lang w:bidi="en-US"/>
        </w:rPr>
        <w:t>S</w:t>
      </w:r>
      <w:r w:rsidR="00734E9F" w:rsidRPr="0091301A">
        <w:rPr>
          <w:rFonts w:eastAsia="Calibri"/>
          <w:sz w:val="24"/>
          <w:szCs w:val="24"/>
          <w:lang w:val="uk-UA" w:bidi="en-US"/>
        </w:rPr>
        <w:t>8</w:t>
      </w:r>
      <w:r w:rsidRPr="0091301A">
        <w:rPr>
          <w:rFonts w:eastAsia="Calibri"/>
          <w:sz w:val="24"/>
          <w:szCs w:val="24"/>
          <w:lang w:bidi="en-US"/>
        </w:rPr>
        <w:t>5.</w:t>
      </w:r>
    </w:p>
    <w:p w14:paraId="3937A803" w14:textId="0E2A98DB"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Niazi AD, Al-Delaimi AM. Impact of community participation on treatment outcomes and</w:t>
      </w:r>
      <w:r w:rsidR="0043661C" w:rsidRPr="0091301A">
        <w:rPr>
          <w:rFonts w:eastAsia="Calibri"/>
          <w:sz w:val="24"/>
          <w:szCs w:val="24"/>
          <w:lang w:bidi="en-US"/>
        </w:rPr>
        <w:t xml:space="preserve"> </w:t>
      </w:r>
      <w:r w:rsidRPr="0091301A">
        <w:rPr>
          <w:rFonts w:eastAsia="Calibri"/>
          <w:sz w:val="24"/>
          <w:szCs w:val="24"/>
          <w:lang w:bidi="en-US"/>
        </w:rPr>
        <w:t xml:space="preserve">compliance of DOTS patients in Iraq. </w:t>
      </w:r>
      <w:r w:rsidRPr="0091301A">
        <w:rPr>
          <w:rFonts w:eastAsia="Calibri"/>
          <w:i/>
          <w:sz w:val="24"/>
          <w:szCs w:val="24"/>
          <w:lang w:bidi="en-US"/>
        </w:rPr>
        <w:t>East Mediterr Heal J</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9(4):</w:t>
      </w:r>
      <w:r w:rsidR="00734E9F" w:rsidRPr="0091301A">
        <w:rPr>
          <w:rFonts w:eastAsia="Calibri"/>
          <w:sz w:val="24"/>
          <w:szCs w:val="24"/>
          <w:lang w:val="uk-UA" w:bidi="en-US"/>
        </w:rPr>
        <w:t xml:space="preserve"> </w:t>
      </w:r>
      <w:r w:rsidRPr="0091301A">
        <w:rPr>
          <w:rFonts w:eastAsia="Calibri"/>
          <w:sz w:val="24"/>
          <w:szCs w:val="24"/>
          <w:lang w:bidi="en-US"/>
        </w:rPr>
        <w:t>709–</w:t>
      </w:r>
      <w:r w:rsidR="00734E9F" w:rsidRPr="0091301A">
        <w:rPr>
          <w:rFonts w:eastAsia="Calibri"/>
          <w:sz w:val="24"/>
          <w:szCs w:val="24"/>
          <w:lang w:val="uk-UA" w:bidi="en-US"/>
        </w:rPr>
        <w:t>7</w:t>
      </w:r>
      <w:r w:rsidRPr="0091301A">
        <w:rPr>
          <w:rFonts w:eastAsia="Calibri"/>
          <w:sz w:val="24"/>
          <w:szCs w:val="24"/>
          <w:lang w:bidi="en-US"/>
        </w:rPr>
        <w:t>17.</w:t>
      </w:r>
    </w:p>
    <w:p w14:paraId="2735402D" w14:textId="1ADB9D8A"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Wares DF, Akhtar M, Singh S. DOT for patients with limited access to health care facilities in a hill district of Eastern Nepal.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2001</w:t>
      </w:r>
      <w:r w:rsidR="00734E9F" w:rsidRPr="0091301A">
        <w:rPr>
          <w:rFonts w:eastAsia="Calibri"/>
          <w:sz w:val="24"/>
          <w:szCs w:val="24"/>
          <w:lang w:val="uk-UA" w:bidi="en-US"/>
        </w:rPr>
        <w:t xml:space="preserve">, </w:t>
      </w:r>
      <w:r w:rsidRPr="0091301A">
        <w:rPr>
          <w:rFonts w:eastAsia="Calibri"/>
          <w:sz w:val="24"/>
          <w:szCs w:val="24"/>
          <w:lang w:bidi="en-US"/>
        </w:rPr>
        <w:t>5(8):</w:t>
      </w:r>
      <w:r w:rsidR="00734E9F" w:rsidRPr="0091301A">
        <w:rPr>
          <w:rFonts w:eastAsia="Calibri"/>
          <w:sz w:val="24"/>
          <w:szCs w:val="24"/>
          <w:lang w:val="uk-UA" w:bidi="en-US"/>
        </w:rPr>
        <w:t xml:space="preserve"> </w:t>
      </w:r>
      <w:r w:rsidRPr="0091301A">
        <w:rPr>
          <w:rFonts w:eastAsia="Calibri"/>
          <w:sz w:val="24"/>
          <w:szCs w:val="24"/>
          <w:lang w:bidi="en-US"/>
        </w:rPr>
        <w:t>732–</w:t>
      </w:r>
      <w:r w:rsidR="00734E9F" w:rsidRPr="0091301A">
        <w:rPr>
          <w:rFonts w:eastAsia="Calibri"/>
          <w:sz w:val="24"/>
          <w:szCs w:val="24"/>
          <w:lang w:val="uk-UA" w:bidi="en-US"/>
        </w:rPr>
        <w:t>7</w:t>
      </w:r>
      <w:r w:rsidRPr="0091301A">
        <w:rPr>
          <w:rFonts w:eastAsia="Calibri"/>
          <w:sz w:val="24"/>
          <w:szCs w:val="24"/>
          <w:lang w:bidi="en-US"/>
        </w:rPr>
        <w:t>40.</w:t>
      </w:r>
    </w:p>
    <w:p w14:paraId="40EBC3F5" w14:textId="6958E9B6"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Arora VK, Singla N, Gupta R. Community mediated domiciliary DOTS execution – a study from</w:t>
      </w:r>
      <w:r w:rsidR="006176F4" w:rsidRPr="0091301A">
        <w:rPr>
          <w:rFonts w:eastAsia="Calibri"/>
          <w:sz w:val="24"/>
          <w:szCs w:val="24"/>
          <w:lang w:bidi="en-US"/>
        </w:rPr>
        <w:t xml:space="preserve"> </w:t>
      </w:r>
      <w:r w:rsidRPr="0091301A">
        <w:rPr>
          <w:rFonts w:eastAsia="Calibri"/>
          <w:sz w:val="24"/>
          <w:szCs w:val="24"/>
          <w:lang w:bidi="en-US"/>
        </w:rPr>
        <w:t xml:space="preserve">New Delhi. </w:t>
      </w:r>
      <w:r w:rsidRPr="0091301A">
        <w:rPr>
          <w:rFonts w:eastAsia="Calibri"/>
          <w:i/>
          <w:sz w:val="24"/>
          <w:szCs w:val="24"/>
          <w:lang w:bidi="en-US"/>
        </w:rPr>
        <w:t>Ind J Tub</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50:</w:t>
      </w:r>
      <w:r w:rsidR="00734E9F" w:rsidRPr="0091301A">
        <w:rPr>
          <w:rFonts w:eastAsia="Calibri"/>
          <w:sz w:val="24"/>
          <w:szCs w:val="24"/>
          <w:lang w:val="uk-UA" w:bidi="en-US"/>
        </w:rPr>
        <w:t xml:space="preserve"> </w:t>
      </w:r>
      <w:r w:rsidRPr="0091301A">
        <w:rPr>
          <w:rFonts w:eastAsia="Calibri"/>
          <w:sz w:val="24"/>
          <w:szCs w:val="24"/>
          <w:lang w:bidi="en-US"/>
        </w:rPr>
        <w:t>143–</w:t>
      </w:r>
      <w:r w:rsidR="00734E9F" w:rsidRPr="0091301A">
        <w:rPr>
          <w:rFonts w:eastAsia="Calibri"/>
          <w:sz w:val="24"/>
          <w:szCs w:val="24"/>
          <w:lang w:val="uk-UA" w:bidi="en-US"/>
        </w:rPr>
        <w:t>1</w:t>
      </w:r>
      <w:r w:rsidRPr="0091301A">
        <w:rPr>
          <w:rFonts w:eastAsia="Calibri"/>
          <w:sz w:val="24"/>
          <w:szCs w:val="24"/>
          <w:lang w:bidi="en-US"/>
        </w:rPr>
        <w:t>50 (medind.nic.in/ibr/t03/i3/ibrt03i3p143.pdf, accessed 02</w:t>
      </w:r>
      <w:r w:rsidR="006176F4" w:rsidRPr="0091301A">
        <w:rPr>
          <w:rFonts w:eastAsia="Calibri"/>
          <w:sz w:val="24"/>
          <w:szCs w:val="24"/>
          <w:lang w:bidi="en-US"/>
        </w:rPr>
        <w:t xml:space="preserve"> </w:t>
      </w:r>
      <w:r w:rsidRPr="0091301A">
        <w:rPr>
          <w:rFonts w:eastAsia="Calibri"/>
          <w:sz w:val="24"/>
          <w:szCs w:val="24"/>
          <w:lang w:bidi="en-US"/>
        </w:rPr>
        <w:t>March 2017).</w:t>
      </w:r>
    </w:p>
    <w:p w14:paraId="2FC95E07" w14:textId="446C5798"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Kironde S, Meintjies M. Tuberculosis treatment delivery in high burden settings: does patient choice of supervision matter?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2002</w:t>
      </w:r>
      <w:r w:rsidR="00734E9F" w:rsidRPr="0091301A">
        <w:rPr>
          <w:rFonts w:eastAsia="Calibri"/>
          <w:sz w:val="24"/>
          <w:szCs w:val="24"/>
          <w:lang w:val="uk-UA" w:bidi="en-US"/>
        </w:rPr>
        <w:t xml:space="preserve">, </w:t>
      </w:r>
      <w:r w:rsidRPr="0091301A">
        <w:rPr>
          <w:rFonts w:eastAsia="Calibri"/>
          <w:sz w:val="24"/>
          <w:szCs w:val="24"/>
          <w:lang w:bidi="en-US"/>
        </w:rPr>
        <w:t>6(7):</w:t>
      </w:r>
      <w:r w:rsidR="00734E9F" w:rsidRPr="0091301A">
        <w:rPr>
          <w:rFonts w:eastAsia="Calibri"/>
          <w:sz w:val="24"/>
          <w:szCs w:val="24"/>
          <w:lang w:val="uk-UA" w:bidi="en-US"/>
        </w:rPr>
        <w:t xml:space="preserve"> </w:t>
      </w:r>
      <w:r w:rsidRPr="0091301A">
        <w:rPr>
          <w:rFonts w:eastAsia="Calibri"/>
          <w:sz w:val="24"/>
          <w:szCs w:val="24"/>
          <w:lang w:bidi="en-US"/>
        </w:rPr>
        <w:t>599–608.</w:t>
      </w:r>
    </w:p>
    <w:p w14:paraId="5B290C15" w14:textId="13A4EBA3" w:rsidR="00FE4986"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Van Den Boogaard J, Lyimo R, Irongo CF, Boeree MJ, Schaalma H, Aarnoutse RE, Kibiki GS.</w:t>
      </w:r>
      <w:r w:rsidR="006176F4" w:rsidRPr="0091301A">
        <w:rPr>
          <w:rFonts w:eastAsia="Calibri"/>
          <w:sz w:val="24"/>
          <w:szCs w:val="24"/>
          <w:lang w:bidi="en-US"/>
        </w:rPr>
        <w:t xml:space="preserve"> </w:t>
      </w:r>
      <w:r w:rsidRPr="0091301A">
        <w:rPr>
          <w:rFonts w:eastAsia="Calibri"/>
          <w:sz w:val="24"/>
          <w:szCs w:val="24"/>
          <w:lang w:bidi="en-US"/>
        </w:rPr>
        <w:t>Community vs. facility-based directly observed treatment for tuberculosis in Tanzania</w:t>
      </w:r>
      <w:r w:rsidR="00866F91" w:rsidRPr="0091301A">
        <w:rPr>
          <w:rFonts w:eastAsia="Calibri"/>
          <w:sz w:val="24"/>
          <w:szCs w:val="24"/>
          <w:lang w:bidi="en-US"/>
        </w:rPr>
        <w:t>’</w:t>
      </w:r>
      <w:r w:rsidRPr="0091301A">
        <w:rPr>
          <w:rFonts w:eastAsia="Calibri"/>
          <w:sz w:val="24"/>
          <w:szCs w:val="24"/>
          <w:lang w:bidi="en-US"/>
        </w:rPr>
        <w:t>s Kilimanjaro</w:t>
      </w:r>
      <w:r w:rsidR="006176F4" w:rsidRPr="0091301A">
        <w:rPr>
          <w:rFonts w:eastAsia="Calibri"/>
          <w:sz w:val="24"/>
          <w:szCs w:val="24"/>
          <w:lang w:bidi="en-US"/>
        </w:rPr>
        <w:t xml:space="preserve"> </w:t>
      </w:r>
      <w:r w:rsidRPr="0091301A">
        <w:rPr>
          <w:rFonts w:eastAsia="Calibri"/>
          <w:sz w:val="24"/>
          <w:szCs w:val="24"/>
          <w:lang w:bidi="en-US"/>
        </w:rPr>
        <w:t xml:space="preserve">Region.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2009</w:t>
      </w:r>
      <w:r w:rsidR="00734E9F" w:rsidRPr="0091301A">
        <w:rPr>
          <w:rFonts w:eastAsia="Calibri"/>
          <w:sz w:val="24"/>
          <w:szCs w:val="24"/>
          <w:lang w:val="uk-UA" w:bidi="en-US"/>
        </w:rPr>
        <w:t xml:space="preserve">, </w:t>
      </w:r>
      <w:r w:rsidRPr="0091301A">
        <w:rPr>
          <w:rFonts w:eastAsia="Calibri"/>
          <w:sz w:val="24"/>
          <w:szCs w:val="24"/>
          <w:lang w:bidi="en-US"/>
        </w:rPr>
        <w:t>13(12):</w:t>
      </w:r>
      <w:r w:rsidR="00734E9F" w:rsidRPr="0091301A">
        <w:rPr>
          <w:rFonts w:eastAsia="Calibri"/>
          <w:sz w:val="24"/>
          <w:szCs w:val="24"/>
          <w:lang w:val="uk-UA" w:bidi="en-US"/>
        </w:rPr>
        <w:t xml:space="preserve"> </w:t>
      </w:r>
      <w:r w:rsidRPr="0091301A">
        <w:rPr>
          <w:rFonts w:eastAsia="Calibri"/>
          <w:sz w:val="24"/>
          <w:szCs w:val="24"/>
          <w:lang w:bidi="en-US"/>
        </w:rPr>
        <w:t>1524–</w:t>
      </w:r>
      <w:r w:rsidR="00734E9F" w:rsidRPr="0091301A">
        <w:rPr>
          <w:rFonts w:eastAsia="Calibri"/>
          <w:sz w:val="24"/>
          <w:szCs w:val="24"/>
          <w:lang w:val="uk-UA" w:bidi="en-US"/>
        </w:rPr>
        <w:t>152</w:t>
      </w:r>
      <w:r w:rsidRPr="0091301A">
        <w:rPr>
          <w:rFonts w:eastAsia="Calibri"/>
          <w:sz w:val="24"/>
          <w:szCs w:val="24"/>
          <w:lang w:bidi="en-US"/>
        </w:rPr>
        <w:t>9.</w:t>
      </w:r>
    </w:p>
    <w:p w14:paraId="50C15DCA" w14:textId="4DB3648D" w:rsidR="000B78A4" w:rsidRPr="0091301A" w:rsidRDefault="00FE4986"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Manders AJE, Banerjee A, Van den Borne HW, Harries AD, Kok GJ, Salaniponi FML. Can</w:t>
      </w:r>
      <w:r w:rsidR="006176F4" w:rsidRPr="0091301A">
        <w:rPr>
          <w:rFonts w:eastAsia="Calibri"/>
          <w:sz w:val="24"/>
          <w:szCs w:val="24"/>
          <w:lang w:bidi="en-US"/>
        </w:rPr>
        <w:t xml:space="preserve"> </w:t>
      </w:r>
      <w:r w:rsidRPr="0091301A">
        <w:rPr>
          <w:rFonts w:eastAsia="Calibri"/>
          <w:sz w:val="24"/>
          <w:szCs w:val="24"/>
          <w:lang w:bidi="en-US"/>
        </w:rPr>
        <w:t>guardians supervise TB treatment as well as health workers? A study on adherence during the</w:t>
      </w:r>
      <w:r w:rsidR="006176F4" w:rsidRPr="0091301A">
        <w:rPr>
          <w:rFonts w:eastAsia="Calibri"/>
          <w:sz w:val="24"/>
          <w:szCs w:val="24"/>
          <w:lang w:bidi="en-US"/>
        </w:rPr>
        <w:t xml:space="preserve"> </w:t>
      </w:r>
      <w:r w:rsidRPr="0091301A">
        <w:rPr>
          <w:rFonts w:eastAsia="Calibri"/>
          <w:sz w:val="24"/>
          <w:szCs w:val="24"/>
          <w:lang w:bidi="en-US"/>
        </w:rPr>
        <w:t xml:space="preserve">intensive phase.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2001</w:t>
      </w:r>
      <w:r w:rsidR="00734E9F" w:rsidRPr="0091301A">
        <w:rPr>
          <w:rFonts w:eastAsia="Calibri"/>
          <w:sz w:val="24"/>
          <w:szCs w:val="24"/>
          <w:lang w:val="uk-UA" w:bidi="en-US"/>
        </w:rPr>
        <w:t xml:space="preserve">, </w:t>
      </w:r>
      <w:r w:rsidRPr="0091301A">
        <w:rPr>
          <w:rFonts w:eastAsia="Calibri"/>
          <w:sz w:val="24"/>
          <w:szCs w:val="24"/>
          <w:lang w:bidi="en-US"/>
        </w:rPr>
        <w:t>5(9):</w:t>
      </w:r>
      <w:r w:rsidR="00734E9F" w:rsidRPr="0091301A">
        <w:rPr>
          <w:rFonts w:eastAsia="Calibri"/>
          <w:sz w:val="24"/>
          <w:szCs w:val="24"/>
          <w:lang w:val="uk-UA" w:bidi="en-US"/>
        </w:rPr>
        <w:t xml:space="preserve"> </w:t>
      </w:r>
      <w:r w:rsidRPr="0091301A">
        <w:rPr>
          <w:rFonts w:eastAsia="Calibri"/>
          <w:sz w:val="24"/>
          <w:szCs w:val="24"/>
          <w:lang w:bidi="en-US"/>
        </w:rPr>
        <w:t>838–</w:t>
      </w:r>
      <w:r w:rsidR="00734E9F" w:rsidRPr="0091301A">
        <w:rPr>
          <w:rFonts w:eastAsia="Calibri"/>
          <w:sz w:val="24"/>
          <w:szCs w:val="24"/>
          <w:lang w:val="uk-UA" w:bidi="en-US"/>
        </w:rPr>
        <w:t>8</w:t>
      </w:r>
      <w:r w:rsidRPr="0091301A">
        <w:rPr>
          <w:rFonts w:eastAsia="Calibri"/>
          <w:sz w:val="24"/>
          <w:szCs w:val="24"/>
          <w:lang w:bidi="en-US"/>
        </w:rPr>
        <w:t>42.</w:t>
      </w:r>
    </w:p>
    <w:p w14:paraId="2537F842" w14:textId="60ED312C"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Akhtar S, Rozi S, White F, Hasan R. Cohort analysis of directly observed treatment outcomes for tuberculosis patients in urban Pakistan.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2011</w:t>
      </w:r>
      <w:r w:rsidR="00734E9F" w:rsidRPr="0091301A">
        <w:rPr>
          <w:rFonts w:eastAsia="Calibri"/>
          <w:sz w:val="24"/>
          <w:szCs w:val="24"/>
          <w:lang w:val="uk-UA" w:bidi="en-US"/>
        </w:rPr>
        <w:t xml:space="preserve">, </w:t>
      </w:r>
      <w:r w:rsidRPr="0091301A">
        <w:rPr>
          <w:rFonts w:eastAsia="Calibri"/>
          <w:sz w:val="24"/>
          <w:szCs w:val="24"/>
          <w:lang w:bidi="en-US"/>
        </w:rPr>
        <w:t>15(1):</w:t>
      </w:r>
      <w:r w:rsidR="00734E9F" w:rsidRPr="0091301A">
        <w:rPr>
          <w:rFonts w:eastAsia="Calibri"/>
          <w:sz w:val="24"/>
          <w:szCs w:val="24"/>
          <w:lang w:val="uk-UA" w:bidi="en-US"/>
        </w:rPr>
        <w:t xml:space="preserve"> </w:t>
      </w:r>
      <w:r w:rsidRPr="0091301A">
        <w:rPr>
          <w:rFonts w:eastAsia="Calibri"/>
          <w:sz w:val="24"/>
          <w:szCs w:val="24"/>
          <w:lang w:bidi="en-US"/>
        </w:rPr>
        <w:t>90–</w:t>
      </w:r>
      <w:r w:rsidR="00734E9F" w:rsidRPr="0091301A">
        <w:rPr>
          <w:rFonts w:eastAsia="Calibri"/>
          <w:sz w:val="24"/>
          <w:szCs w:val="24"/>
          <w:lang w:val="uk-UA" w:bidi="en-US"/>
        </w:rPr>
        <w:t>9</w:t>
      </w:r>
      <w:r w:rsidRPr="0091301A">
        <w:rPr>
          <w:rFonts w:eastAsia="Calibri"/>
          <w:sz w:val="24"/>
          <w:szCs w:val="24"/>
          <w:lang w:bidi="en-US"/>
        </w:rPr>
        <w:t>6.</w:t>
      </w:r>
    </w:p>
    <w:p w14:paraId="6F3BC8B3" w14:textId="5932F514"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Chuck C, Robinson E, Macaraig M, Alexander M, Burzynski J. Enhancing management of</w:t>
      </w:r>
      <w:r w:rsidR="006176F4" w:rsidRPr="0091301A">
        <w:rPr>
          <w:rFonts w:eastAsia="Calibri"/>
          <w:sz w:val="24"/>
          <w:szCs w:val="24"/>
          <w:lang w:bidi="en-US"/>
        </w:rPr>
        <w:t xml:space="preserve"> </w:t>
      </w:r>
      <w:r w:rsidRPr="0091301A">
        <w:rPr>
          <w:rFonts w:eastAsia="Calibri"/>
          <w:sz w:val="24"/>
          <w:szCs w:val="24"/>
          <w:lang w:bidi="en-US"/>
        </w:rPr>
        <w:t xml:space="preserve">tuberculosis treatment with video directly observed therapy in New York City. </w:t>
      </w:r>
      <w:r w:rsidRPr="0091301A">
        <w:rPr>
          <w:rFonts w:eastAsia="Calibri"/>
          <w:i/>
          <w:sz w:val="24"/>
          <w:szCs w:val="24"/>
          <w:lang w:bidi="en-US"/>
        </w:rPr>
        <w:t>Int J Tuberc Lung</w:t>
      </w:r>
      <w:r w:rsidR="006176F4" w:rsidRPr="0091301A">
        <w:rPr>
          <w:rFonts w:eastAsia="Calibri"/>
          <w:i/>
          <w:sz w:val="24"/>
          <w:szCs w:val="24"/>
          <w:lang w:bidi="en-US"/>
        </w:rPr>
        <w:t xml:space="preserve"> </w:t>
      </w:r>
      <w:r w:rsidRPr="0091301A">
        <w:rPr>
          <w:rFonts w:eastAsia="Calibri"/>
          <w:i/>
          <w:sz w:val="24"/>
          <w:szCs w:val="24"/>
          <w:lang w:bidi="en-US"/>
        </w:rPr>
        <w:t>Dis</w:t>
      </w:r>
      <w:r w:rsidR="00734E9F" w:rsidRPr="0091301A">
        <w:rPr>
          <w:rFonts w:eastAsia="Calibri"/>
          <w:sz w:val="24"/>
          <w:szCs w:val="24"/>
          <w:lang w:val="uk-UA" w:bidi="en-US"/>
        </w:rPr>
        <w:t xml:space="preserve">, </w:t>
      </w:r>
      <w:r w:rsidRPr="0091301A">
        <w:rPr>
          <w:rFonts w:eastAsia="Calibri"/>
          <w:sz w:val="24"/>
          <w:szCs w:val="24"/>
          <w:lang w:bidi="en-US"/>
        </w:rPr>
        <w:t>2016</w:t>
      </w:r>
      <w:r w:rsidR="00734E9F" w:rsidRPr="0091301A">
        <w:rPr>
          <w:rFonts w:eastAsia="Calibri"/>
          <w:sz w:val="24"/>
          <w:szCs w:val="24"/>
          <w:lang w:val="uk-UA" w:bidi="en-US"/>
        </w:rPr>
        <w:t xml:space="preserve">, </w:t>
      </w:r>
      <w:r w:rsidRPr="0091301A">
        <w:rPr>
          <w:rFonts w:eastAsia="Calibri"/>
          <w:sz w:val="24"/>
          <w:szCs w:val="24"/>
          <w:lang w:bidi="en-US"/>
        </w:rPr>
        <w:t>20(5):</w:t>
      </w:r>
      <w:r w:rsidR="00734E9F" w:rsidRPr="0091301A">
        <w:rPr>
          <w:rFonts w:eastAsia="Calibri"/>
          <w:sz w:val="24"/>
          <w:szCs w:val="24"/>
          <w:lang w:val="uk-UA" w:bidi="en-US"/>
        </w:rPr>
        <w:t xml:space="preserve"> </w:t>
      </w:r>
      <w:r w:rsidRPr="0091301A">
        <w:rPr>
          <w:rFonts w:eastAsia="Calibri"/>
          <w:sz w:val="24"/>
          <w:szCs w:val="24"/>
          <w:lang w:bidi="en-US"/>
        </w:rPr>
        <w:t>588–</w:t>
      </w:r>
      <w:r w:rsidR="00734E9F" w:rsidRPr="0091301A">
        <w:rPr>
          <w:rFonts w:eastAsia="Calibri"/>
          <w:sz w:val="24"/>
          <w:szCs w:val="24"/>
          <w:lang w:val="uk-UA" w:bidi="en-US"/>
        </w:rPr>
        <w:t>5</w:t>
      </w:r>
      <w:r w:rsidRPr="0091301A">
        <w:rPr>
          <w:rFonts w:eastAsia="Calibri"/>
          <w:sz w:val="24"/>
          <w:szCs w:val="24"/>
          <w:lang w:bidi="en-US"/>
        </w:rPr>
        <w:t>93.</w:t>
      </w:r>
    </w:p>
    <w:p w14:paraId="638F7B3A" w14:textId="45EECF14"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Wade VA, Karnon J, Eliott JA, Hiller JE. Home videophones improve direct observation in</w:t>
      </w:r>
      <w:r w:rsidR="006176F4" w:rsidRPr="0091301A">
        <w:rPr>
          <w:rFonts w:eastAsia="Calibri"/>
          <w:sz w:val="24"/>
          <w:szCs w:val="24"/>
          <w:lang w:bidi="en-US"/>
        </w:rPr>
        <w:t xml:space="preserve"> </w:t>
      </w:r>
      <w:r w:rsidRPr="0091301A">
        <w:rPr>
          <w:rFonts w:eastAsia="Calibri"/>
          <w:sz w:val="24"/>
          <w:szCs w:val="24"/>
          <w:lang w:bidi="en-US"/>
        </w:rPr>
        <w:t xml:space="preserve">tuberculosis treatment: a mixed methods evaluation. </w:t>
      </w:r>
      <w:r w:rsidRPr="0091301A">
        <w:rPr>
          <w:rFonts w:eastAsia="Calibri"/>
          <w:i/>
          <w:sz w:val="24"/>
          <w:szCs w:val="24"/>
          <w:lang w:bidi="en-US"/>
        </w:rPr>
        <w:t>PLoS One</w:t>
      </w:r>
      <w:r w:rsidR="00734E9F" w:rsidRPr="0091301A">
        <w:rPr>
          <w:rFonts w:eastAsia="Calibri"/>
          <w:sz w:val="24"/>
          <w:szCs w:val="24"/>
          <w:lang w:val="uk-UA" w:bidi="en-US"/>
        </w:rPr>
        <w:t xml:space="preserve">, </w:t>
      </w:r>
      <w:r w:rsidRPr="0091301A">
        <w:rPr>
          <w:rFonts w:eastAsia="Calibri"/>
          <w:sz w:val="24"/>
          <w:szCs w:val="24"/>
          <w:lang w:bidi="en-US"/>
        </w:rPr>
        <w:t>2012</w:t>
      </w:r>
      <w:r w:rsidR="00734E9F" w:rsidRPr="0091301A">
        <w:rPr>
          <w:rFonts w:eastAsia="Calibri"/>
          <w:sz w:val="24"/>
          <w:szCs w:val="24"/>
          <w:lang w:val="uk-UA" w:bidi="en-US"/>
        </w:rPr>
        <w:t xml:space="preserve">, </w:t>
      </w:r>
      <w:r w:rsidRPr="0091301A">
        <w:rPr>
          <w:rFonts w:eastAsia="Calibri"/>
          <w:sz w:val="24"/>
          <w:szCs w:val="24"/>
          <w:lang w:bidi="en-US"/>
        </w:rPr>
        <w:t>7(11):</w:t>
      </w:r>
      <w:r w:rsidR="00734E9F" w:rsidRPr="0091301A">
        <w:rPr>
          <w:rFonts w:eastAsia="Calibri"/>
          <w:sz w:val="24"/>
          <w:szCs w:val="24"/>
          <w:lang w:val="uk-UA" w:bidi="en-US"/>
        </w:rPr>
        <w:t xml:space="preserve"> </w:t>
      </w:r>
      <w:r w:rsidRPr="0091301A">
        <w:rPr>
          <w:rFonts w:eastAsia="Calibri"/>
          <w:sz w:val="24"/>
          <w:szCs w:val="24"/>
          <w:lang w:bidi="en-US"/>
        </w:rPr>
        <w:t>e50155.</w:t>
      </w:r>
    </w:p>
    <w:p w14:paraId="1277582F" w14:textId="4A1352E4"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Khortwong P, Kaewkungwal J. Thai health education program for improving TB migrant</w:t>
      </w:r>
      <w:r w:rsidR="00866F91" w:rsidRPr="0091301A">
        <w:rPr>
          <w:rFonts w:eastAsia="Calibri"/>
          <w:sz w:val="24"/>
          <w:szCs w:val="24"/>
          <w:lang w:bidi="en-US"/>
        </w:rPr>
        <w:t>’</w:t>
      </w:r>
      <w:r w:rsidRPr="0091301A">
        <w:rPr>
          <w:rFonts w:eastAsia="Calibri"/>
          <w:sz w:val="24"/>
          <w:szCs w:val="24"/>
          <w:lang w:bidi="en-US"/>
        </w:rPr>
        <w:t>s</w:t>
      </w:r>
      <w:r w:rsidR="006176F4" w:rsidRPr="0091301A">
        <w:rPr>
          <w:rFonts w:eastAsia="Calibri"/>
          <w:sz w:val="24"/>
          <w:szCs w:val="24"/>
          <w:lang w:bidi="en-US"/>
        </w:rPr>
        <w:t xml:space="preserve"> </w:t>
      </w:r>
      <w:r w:rsidRPr="0091301A">
        <w:rPr>
          <w:rFonts w:eastAsia="Calibri"/>
          <w:sz w:val="24"/>
          <w:szCs w:val="24"/>
          <w:lang w:bidi="en-US"/>
        </w:rPr>
        <w:t xml:space="preserve">compliance. </w:t>
      </w:r>
      <w:r w:rsidRPr="0091301A">
        <w:rPr>
          <w:rFonts w:eastAsia="Calibri"/>
          <w:i/>
          <w:sz w:val="24"/>
          <w:szCs w:val="24"/>
          <w:lang w:bidi="en-US"/>
        </w:rPr>
        <w:t>J Med Assoc Tai</w:t>
      </w:r>
      <w:r w:rsidR="00734E9F" w:rsidRPr="0091301A">
        <w:rPr>
          <w:rFonts w:eastAsia="Calibri"/>
          <w:sz w:val="24"/>
          <w:szCs w:val="24"/>
          <w:lang w:val="uk-UA" w:bidi="en-US"/>
        </w:rPr>
        <w:t xml:space="preserve">, </w:t>
      </w:r>
      <w:r w:rsidRPr="0091301A">
        <w:rPr>
          <w:rFonts w:eastAsia="Calibri"/>
          <w:sz w:val="24"/>
          <w:szCs w:val="24"/>
          <w:lang w:bidi="en-US"/>
        </w:rPr>
        <w:t>2013</w:t>
      </w:r>
      <w:r w:rsidR="00734E9F" w:rsidRPr="0091301A">
        <w:rPr>
          <w:rFonts w:eastAsia="Calibri"/>
          <w:sz w:val="24"/>
          <w:szCs w:val="24"/>
          <w:lang w:val="uk-UA" w:bidi="en-US"/>
        </w:rPr>
        <w:t xml:space="preserve">, </w:t>
      </w:r>
      <w:r w:rsidRPr="0091301A">
        <w:rPr>
          <w:rFonts w:eastAsia="Calibri"/>
          <w:sz w:val="24"/>
          <w:szCs w:val="24"/>
          <w:lang w:bidi="en-US"/>
        </w:rPr>
        <w:t>96(3):</w:t>
      </w:r>
      <w:r w:rsidR="00734E9F" w:rsidRPr="0091301A">
        <w:rPr>
          <w:rFonts w:eastAsia="Calibri"/>
          <w:sz w:val="24"/>
          <w:szCs w:val="24"/>
          <w:lang w:val="uk-UA" w:bidi="en-US"/>
        </w:rPr>
        <w:t xml:space="preserve"> </w:t>
      </w:r>
      <w:r w:rsidRPr="0091301A">
        <w:rPr>
          <w:rFonts w:eastAsia="Calibri"/>
          <w:sz w:val="24"/>
          <w:szCs w:val="24"/>
          <w:lang w:bidi="en-US"/>
        </w:rPr>
        <w:t>365–</w:t>
      </w:r>
      <w:r w:rsidR="00734E9F" w:rsidRPr="0091301A">
        <w:rPr>
          <w:rFonts w:eastAsia="Calibri"/>
          <w:sz w:val="24"/>
          <w:szCs w:val="24"/>
          <w:lang w:val="uk-UA" w:bidi="en-US"/>
        </w:rPr>
        <w:t>3</w:t>
      </w:r>
      <w:r w:rsidRPr="0091301A">
        <w:rPr>
          <w:rFonts w:eastAsia="Calibri"/>
          <w:sz w:val="24"/>
          <w:szCs w:val="24"/>
          <w:lang w:bidi="en-US"/>
        </w:rPr>
        <w:t>73.</w:t>
      </w:r>
    </w:p>
    <w:p w14:paraId="077EBD13" w14:textId="6D3506EA"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Morisky DE, Malotte CK, Choi P, Davidson P, Rigler S, Sugland B, Langer M. A patient education program to improve adherence rates with antituberculosis drug regimens. </w:t>
      </w:r>
      <w:r w:rsidRPr="0091301A">
        <w:rPr>
          <w:rFonts w:eastAsia="Calibri"/>
          <w:i/>
          <w:sz w:val="24"/>
          <w:szCs w:val="24"/>
          <w:lang w:bidi="en-US"/>
        </w:rPr>
        <w:t>Health Educ Q</w:t>
      </w:r>
      <w:r w:rsidR="00734E9F" w:rsidRPr="0091301A">
        <w:rPr>
          <w:rFonts w:eastAsia="Calibri"/>
          <w:sz w:val="24"/>
          <w:szCs w:val="24"/>
          <w:lang w:val="uk-UA" w:bidi="en-US"/>
        </w:rPr>
        <w:t xml:space="preserve">, </w:t>
      </w:r>
      <w:r w:rsidRPr="0091301A">
        <w:rPr>
          <w:rFonts w:eastAsia="Calibri"/>
          <w:sz w:val="24"/>
          <w:szCs w:val="24"/>
          <w:lang w:bidi="en-US"/>
        </w:rPr>
        <w:t>1990</w:t>
      </w:r>
      <w:r w:rsidR="00734E9F" w:rsidRPr="0091301A">
        <w:rPr>
          <w:rFonts w:eastAsia="Calibri"/>
          <w:sz w:val="24"/>
          <w:szCs w:val="24"/>
          <w:lang w:val="uk-UA" w:bidi="en-US"/>
        </w:rPr>
        <w:t xml:space="preserve">, </w:t>
      </w:r>
      <w:r w:rsidRPr="0091301A">
        <w:rPr>
          <w:rFonts w:eastAsia="Calibri"/>
          <w:sz w:val="24"/>
          <w:szCs w:val="24"/>
          <w:lang w:bidi="en-US"/>
        </w:rPr>
        <w:t>17(3):</w:t>
      </w:r>
      <w:r w:rsidR="00734E9F" w:rsidRPr="0091301A">
        <w:rPr>
          <w:rFonts w:eastAsia="Calibri"/>
          <w:sz w:val="24"/>
          <w:szCs w:val="24"/>
          <w:lang w:val="uk-UA" w:bidi="en-US"/>
        </w:rPr>
        <w:t xml:space="preserve"> </w:t>
      </w:r>
      <w:r w:rsidRPr="0091301A">
        <w:rPr>
          <w:rFonts w:eastAsia="Calibri"/>
          <w:sz w:val="24"/>
          <w:szCs w:val="24"/>
          <w:lang w:bidi="en-US"/>
        </w:rPr>
        <w:t>253–</w:t>
      </w:r>
      <w:r w:rsidR="00734E9F" w:rsidRPr="0091301A">
        <w:rPr>
          <w:rFonts w:eastAsia="Calibri"/>
          <w:sz w:val="24"/>
          <w:szCs w:val="24"/>
          <w:lang w:val="uk-UA" w:bidi="en-US"/>
        </w:rPr>
        <w:t>2</w:t>
      </w:r>
      <w:r w:rsidRPr="0091301A">
        <w:rPr>
          <w:rFonts w:eastAsia="Calibri"/>
          <w:sz w:val="24"/>
          <w:szCs w:val="24"/>
          <w:lang w:bidi="en-US"/>
        </w:rPr>
        <w:t>67.</w:t>
      </w:r>
    </w:p>
    <w:p w14:paraId="242825A5" w14:textId="411A710A"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Drabo M, Zerbo R, Berthe A, Ouedrago L, Konfe S, Mugisho É</w:t>
      </w:r>
      <w:r w:rsidR="00E90AEB" w:rsidRPr="0091301A">
        <w:rPr>
          <w:rFonts w:eastAsia="Calibri"/>
          <w:sz w:val="24"/>
          <w:szCs w:val="24"/>
          <w:lang w:bidi="en-US"/>
        </w:rPr>
        <w:t xml:space="preserve"> et al</w:t>
      </w:r>
      <w:r w:rsidRPr="0091301A">
        <w:rPr>
          <w:rFonts w:eastAsia="Calibri"/>
          <w:sz w:val="24"/>
          <w:szCs w:val="24"/>
          <w:lang w:bidi="en-US"/>
        </w:rPr>
        <w:t>. Implication communautaire</w:t>
      </w:r>
      <w:r w:rsidR="006176F4" w:rsidRPr="0091301A">
        <w:rPr>
          <w:rFonts w:eastAsia="Calibri"/>
          <w:sz w:val="24"/>
          <w:szCs w:val="24"/>
          <w:lang w:bidi="en-US"/>
        </w:rPr>
        <w:t xml:space="preserve"> </w:t>
      </w:r>
      <w:r w:rsidRPr="0091301A">
        <w:rPr>
          <w:rFonts w:eastAsia="Calibri"/>
          <w:sz w:val="24"/>
          <w:szCs w:val="24"/>
          <w:lang w:bidi="en-US"/>
        </w:rPr>
        <w:t xml:space="preserve">aux soins tuberculeux dans 3 districts sanitaires du Burkina Faso. </w:t>
      </w:r>
      <w:r w:rsidRPr="0091301A">
        <w:rPr>
          <w:rFonts w:eastAsia="Calibri"/>
          <w:i/>
          <w:sz w:val="24"/>
          <w:szCs w:val="24"/>
          <w:lang w:bidi="en-US"/>
        </w:rPr>
        <w:t>Santé Publique</w:t>
      </w:r>
      <w:r w:rsidR="00734E9F" w:rsidRPr="0091301A">
        <w:rPr>
          <w:rFonts w:eastAsia="Calibri"/>
          <w:sz w:val="24"/>
          <w:szCs w:val="24"/>
          <w:lang w:val="uk-UA" w:bidi="en-US"/>
        </w:rPr>
        <w:t xml:space="preserve">, </w:t>
      </w:r>
      <w:r w:rsidRPr="0091301A">
        <w:rPr>
          <w:rFonts w:eastAsia="Calibri"/>
          <w:sz w:val="24"/>
          <w:szCs w:val="24"/>
          <w:lang w:bidi="en-US"/>
        </w:rPr>
        <w:t>2009</w:t>
      </w:r>
      <w:r w:rsidR="00734E9F" w:rsidRPr="0091301A">
        <w:rPr>
          <w:rFonts w:eastAsia="Calibri"/>
          <w:sz w:val="24"/>
          <w:szCs w:val="24"/>
          <w:lang w:val="uk-UA" w:bidi="en-US"/>
        </w:rPr>
        <w:t xml:space="preserve">, </w:t>
      </w:r>
      <w:r w:rsidRPr="0091301A">
        <w:rPr>
          <w:rFonts w:eastAsia="Calibri"/>
          <w:sz w:val="24"/>
          <w:szCs w:val="24"/>
          <w:lang w:bidi="en-US"/>
        </w:rPr>
        <w:t>21(5):</w:t>
      </w:r>
      <w:r w:rsidR="00734E9F" w:rsidRPr="0091301A">
        <w:rPr>
          <w:rFonts w:eastAsia="Calibri"/>
          <w:sz w:val="24"/>
          <w:szCs w:val="24"/>
          <w:lang w:val="uk-UA" w:bidi="en-US"/>
        </w:rPr>
        <w:t xml:space="preserve"> </w:t>
      </w:r>
      <w:r w:rsidRPr="0091301A">
        <w:rPr>
          <w:rFonts w:eastAsia="Calibri"/>
          <w:sz w:val="24"/>
          <w:szCs w:val="24"/>
          <w:lang w:bidi="en-US"/>
        </w:rPr>
        <w:t>485–</w:t>
      </w:r>
      <w:r w:rsidR="00734E9F" w:rsidRPr="0091301A">
        <w:rPr>
          <w:rFonts w:eastAsia="Calibri"/>
          <w:sz w:val="24"/>
          <w:szCs w:val="24"/>
          <w:lang w:val="uk-UA" w:bidi="en-US"/>
        </w:rPr>
        <w:t>4</w:t>
      </w:r>
      <w:r w:rsidRPr="0091301A">
        <w:rPr>
          <w:rFonts w:eastAsia="Calibri"/>
          <w:sz w:val="24"/>
          <w:szCs w:val="24"/>
          <w:lang w:bidi="en-US"/>
        </w:rPr>
        <w:t>97.</w:t>
      </w:r>
    </w:p>
    <w:p w14:paraId="3338F712" w14:textId="6E089C03"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Tiam S, LeFevre AM, Hane F, Ndiaye A, Ba F, Fielding KL</w:t>
      </w:r>
      <w:r w:rsidR="00E90AEB" w:rsidRPr="0091301A">
        <w:rPr>
          <w:rFonts w:eastAsia="Calibri"/>
          <w:sz w:val="24"/>
          <w:szCs w:val="24"/>
          <w:lang w:bidi="en-US"/>
        </w:rPr>
        <w:t xml:space="preserve"> et al</w:t>
      </w:r>
      <w:r w:rsidRPr="0091301A">
        <w:rPr>
          <w:rFonts w:eastAsia="Calibri"/>
          <w:sz w:val="24"/>
          <w:szCs w:val="24"/>
          <w:lang w:bidi="en-US"/>
        </w:rPr>
        <w:t>. E</w:t>
      </w:r>
      <w:r w:rsidRPr="0091301A">
        <w:rPr>
          <w:rFonts w:ascii="Cambria Math" w:hAnsi="Cambria Math" w:cs="Cambria Math"/>
          <w:sz w:val="24"/>
          <w:szCs w:val="24"/>
          <w:lang w:bidi="en-US"/>
        </w:rPr>
        <w:t>ﬀ</w:t>
      </w:r>
      <w:r w:rsidRPr="0091301A">
        <w:rPr>
          <w:rFonts w:eastAsia="Calibri"/>
          <w:sz w:val="24"/>
          <w:szCs w:val="24"/>
          <w:lang w:bidi="en-US"/>
        </w:rPr>
        <w:t>ectiveness of a strategy to</w:t>
      </w:r>
      <w:r w:rsidR="006176F4" w:rsidRPr="0091301A">
        <w:rPr>
          <w:rFonts w:eastAsia="Calibri"/>
          <w:sz w:val="24"/>
          <w:szCs w:val="24"/>
          <w:lang w:bidi="en-US"/>
        </w:rPr>
        <w:t xml:space="preserve"> </w:t>
      </w:r>
      <w:r w:rsidRPr="0091301A">
        <w:rPr>
          <w:rFonts w:eastAsia="Calibri"/>
          <w:sz w:val="24"/>
          <w:szCs w:val="24"/>
          <w:lang w:bidi="en-US"/>
        </w:rPr>
        <w:t>improve adherence to tuberculosis treatment in a resource-poor setting: a cluster randomized</w:t>
      </w:r>
      <w:r w:rsidR="006176F4" w:rsidRPr="0091301A">
        <w:rPr>
          <w:rFonts w:eastAsia="Calibri"/>
          <w:sz w:val="24"/>
          <w:szCs w:val="24"/>
          <w:lang w:bidi="en-US"/>
        </w:rPr>
        <w:t xml:space="preserve"> </w:t>
      </w:r>
      <w:r w:rsidRPr="0091301A">
        <w:rPr>
          <w:rFonts w:eastAsia="Calibri"/>
          <w:sz w:val="24"/>
          <w:szCs w:val="24"/>
          <w:lang w:bidi="en-US"/>
        </w:rPr>
        <w:t xml:space="preserve">controlled trial. </w:t>
      </w:r>
      <w:r w:rsidRPr="0091301A">
        <w:rPr>
          <w:rFonts w:eastAsia="Calibri"/>
          <w:i/>
          <w:sz w:val="24"/>
          <w:szCs w:val="24"/>
          <w:lang w:bidi="en-US"/>
        </w:rPr>
        <w:t>JAMA</w:t>
      </w:r>
      <w:r w:rsidR="00734E9F" w:rsidRPr="0091301A">
        <w:rPr>
          <w:rFonts w:eastAsia="Calibri"/>
          <w:sz w:val="24"/>
          <w:szCs w:val="24"/>
          <w:lang w:val="uk-UA" w:bidi="en-US"/>
        </w:rPr>
        <w:t xml:space="preserve">, </w:t>
      </w:r>
      <w:r w:rsidRPr="0091301A">
        <w:rPr>
          <w:rFonts w:eastAsia="Calibri"/>
          <w:sz w:val="24"/>
          <w:szCs w:val="24"/>
          <w:lang w:bidi="en-US"/>
        </w:rPr>
        <w:t>2007</w:t>
      </w:r>
      <w:r w:rsidR="00734E9F" w:rsidRPr="0091301A">
        <w:rPr>
          <w:rFonts w:eastAsia="Calibri"/>
          <w:sz w:val="24"/>
          <w:szCs w:val="24"/>
          <w:lang w:val="uk-UA" w:bidi="en-US"/>
        </w:rPr>
        <w:t xml:space="preserve">, </w:t>
      </w:r>
      <w:r w:rsidRPr="0091301A">
        <w:rPr>
          <w:rFonts w:eastAsia="Calibri"/>
          <w:sz w:val="24"/>
          <w:szCs w:val="24"/>
          <w:lang w:bidi="en-US"/>
        </w:rPr>
        <w:t>297(4):</w:t>
      </w:r>
      <w:r w:rsidR="00734E9F" w:rsidRPr="0091301A">
        <w:rPr>
          <w:rFonts w:eastAsia="Calibri"/>
          <w:sz w:val="24"/>
          <w:szCs w:val="24"/>
          <w:lang w:val="uk-UA" w:bidi="en-US"/>
        </w:rPr>
        <w:t xml:space="preserve"> </w:t>
      </w:r>
      <w:r w:rsidRPr="0091301A">
        <w:rPr>
          <w:rFonts w:eastAsia="Calibri"/>
          <w:sz w:val="24"/>
          <w:szCs w:val="24"/>
          <w:lang w:bidi="en-US"/>
        </w:rPr>
        <w:t>380–</w:t>
      </w:r>
      <w:r w:rsidR="00734E9F" w:rsidRPr="0091301A">
        <w:rPr>
          <w:rFonts w:eastAsia="Calibri"/>
          <w:sz w:val="24"/>
          <w:szCs w:val="24"/>
          <w:lang w:val="uk-UA" w:bidi="en-US"/>
        </w:rPr>
        <w:t>38</w:t>
      </w:r>
      <w:r w:rsidRPr="0091301A">
        <w:rPr>
          <w:rFonts w:eastAsia="Calibri"/>
          <w:sz w:val="24"/>
          <w:szCs w:val="24"/>
          <w:lang w:bidi="en-US"/>
        </w:rPr>
        <w:t>6.</w:t>
      </w:r>
    </w:p>
    <w:p w14:paraId="2B6B35FF" w14:textId="66454FE2"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Hsieh C, Lin L, Kuo BI, Chiang C, Su W, Shih J. Exploring the efcacy of a case management model using DOTS in the adherence of patients with pulmonary tuberculosis. </w:t>
      </w:r>
      <w:r w:rsidRPr="0091301A">
        <w:rPr>
          <w:rFonts w:eastAsia="Calibri"/>
          <w:i/>
          <w:sz w:val="24"/>
          <w:szCs w:val="24"/>
          <w:lang w:bidi="en-US"/>
        </w:rPr>
        <w:t>J Clin Nurs</w:t>
      </w:r>
      <w:r w:rsidR="00734E9F" w:rsidRPr="0091301A">
        <w:rPr>
          <w:rFonts w:eastAsia="Calibri"/>
          <w:sz w:val="24"/>
          <w:szCs w:val="24"/>
          <w:lang w:val="uk-UA" w:bidi="en-US"/>
        </w:rPr>
        <w:t xml:space="preserve">, </w:t>
      </w:r>
      <w:r w:rsidRPr="0091301A">
        <w:rPr>
          <w:rFonts w:eastAsia="Calibri"/>
          <w:sz w:val="24"/>
          <w:szCs w:val="24"/>
          <w:lang w:bidi="en-US"/>
        </w:rPr>
        <w:t>2008</w:t>
      </w:r>
      <w:r w:rsidR="00734E9F" w:rsidRPr="0091301A">
        <w:rPr>
          <w:rFonts w:eastAsia="Calibri"/>
          <w:sz w:val="24"/>
          <w:szCs w:val="24"/>
          <w:lang w:val="uk-UA" w:bidi="en-US"/>
        </w:rPr>
        <w:t xml:space="preserve">, </w:t>
      </w:r>
      <w:r w:rsidRPr="0091301A">
        <w:rPr>
          <w:rFonts w:eastAsia="Calibri"/>
          <w:sz w:val="24"/>
          <w:szCs w:val="24"/>
          <w:lang w:bidi="en-US"/>
        </w:rPr>
        <w:t>17(7):</w:t>
      </w:r>
      <w:r w:rsidR="00734E9F" w:rsidRPr="0091301A">
        <w:rPr>
          <w:rFonts w:eastAsia="Calibri"/>
          <w:sz w:val="24"/>
          <w:szCs w:val="24"/>
          <w:lang w:val="uk-UA" w:bidi="en-US"/>
        </w:rPr>
        <w:t xml:space="preserve"> </w:t>
      </w:r>
      <w:r w:rsidRPr="0091301A">
        <w:rPr>
          <w:rFonts w:eastAsia="Calibri"/>
          <w:sz w:val="24"/>
          <w:szCs w:val="24"/>
          <w:lang w:bidi="en-US"/>
        </w:rPr>
        <w:t>869–</w:t>
      </w:r>
      <w:r w:rsidR="00734E9F" w:rsidRPr="0091301A">
        <w:rPr>
          <w:rFonts w:eastAsia="Calibri"/>
          <w:sz w:val="24"/>
          <w:szCs w:val="24"/>
          <w:lang w:val="uk-UA" w:bidi="en-US"/>
        </w:rPr>
        <w:t>8</w:t>
      </w:r>
      <w:r w:rsidRPr="0091301A">
        <w:rPr>
          <w:rFonts w:eastAsia="Calibri"/>
          <w:sz w:val="24"/>
          <w:szCs w:val="24"/>
          <w:lang w:bidi="en-US"/>
        </w:rPr>
        <w:t>75.</w:t>
      </w:r>
    </w:p>
    <w:p w14:paraId="4B0343EA" w14:textId="0518FC09"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Atkins S, Lewin S, Jordaan E, Torson A. Lay health worker-supported tuberculosis treatment</w:t>
      </w:r>
      <w:r w:rsidR="006176F4" w:rsidRPr="0091301A">
        <w:rPr>
          <w:rFonts w:eastAsia="Calibri"/>
          <w:sz w:val="24"/>
          <w:szCs w:val="24"/>
          <w:lang w:bidi="en-US"/>
        </w:rPr>
        <w:t xml:space="preserve"> </w:t>
      </w:r>
      <w:r w:rsidRPr="0091301A">
        <w:rPr>
          <w:rFonts w:eastAsia="Calibri"/>
          <w:sz w:val="24"/>
          <w:szCs w:val="24"/>
          <w:lang w:bidi="en-US"/>
        </w:rPr>
        <w:t xml:space="preserve">adherence in South Africa: an interrupted time-series study. </w:t>
      </w:r>
      <w:r w:rsidRPr="0091301A">
        <w:rPr>
          <w:rFonts w:eastAsia="Calibri"/>
          <w:i/>
          <w:sz w:val="24"/>
          <w:szCs w:val="24"/>
          <w:lang w:bidi="en-US"/>
        </w:rPr>
        <w:t>Int J Tuberc Lung Dis</w:t>
      </w:r>
      <w:r w:rsidR="00734E9F" w:rsidRPr="0091301A">
        <w:rPr>
          <w:rFonts w:eastAsia="Calibri"/>
          <w:sz w:val="24"/>
          <w:szCs w:val="24"/>
          <w:lang w:val="uk-UA" w:bidi="en-US"/>
        </w:rPr>
        <w:t xml:space="preserve">, </w:t>
      </w:r>
      <w:r w:rsidRPr="0091301A">
        <w:rPr>
          <w:rFonts w:eastAsia="Calibri"/>
          <w:sz w:val="24"/>
          <w:szCs w:val="24"/>
          <w:lang w:bidi="en-US"/>
        </w:rPr>
        <w:t>2011</w:t>
      </w:r>
      <w:r w:rsidR="00734E9F" w:rsidRPr="0091301A">
        <w:rPr>
          <w:rFonts w:eastAsia="Calibri"/>
          <w:sz w:val="24"/>
          <w:szCs w:val="24"/>
          <w:lang w:val="uk-UA" w:bidi="en-US"/>
        </w:rPr>
        <w:t xml:space="preserve">, </w:t>
      </w:r>
      <w:r w:rsidRPr="0091301A">
        <w:rPr>
          <w:rFonts w:eastAsia="Calibri"/>
          <w:sz w:val="24"/>
          <w:szCs w:val="24"/>
          <w:lang w:bidi="en-US"/>
        </w:rPr>
        <w:t>15(1):</w:t>
      </w:r>
      <w:r w:rsidR="00734E9F" w:rsidRPr="0091301A">
        <w:rPr>
          <w:rFonts w:eastAsia="Calibri"/>
          <w:sz w:val="24"/>
          <w:szCs w:val="24"/>
          <w:lang w:val="uk-UA" w:bidi="en-US"/>
        </w:rPr>
        <w:t xml:space="preserve"> </w:t>
      </w:r>
      <w:r w:rsidRPr="0091301A">
        <w:rPr>
          <w:rFonts w:eastAsia="Calibri"/>
          <w:sz w:val="24"/>
          <w:szCs w:val="24"/>
          <w:lang w:bidi="en-US"/>
        </w:rPr>
        <w:t>84–</w:t>
      </w:r>
      <w:r w:rsidR="00734E9F" w:rsidRPr="0091301A">
        <w:rPr>
          <w:rFonts w:eastAsia="Calibri"/>
          <w:sz w:val="24"/>
          <w:szCs w:val="24"/>
          <w:lang w:val="uk-UA" w:bidi="en-US"/>
        </w:rPr>
        <w:t>8</w:t>
      </w:r>
      <w:r w:rsidRPr="0091301A">
        <w:rPr>
          <w:rFonts w:eastAsia="Calibri"/>
          <w:sz w:val="24"/>
          <w:szCs w:val="24"/>
          <w:lang w:bidi="en-US"/>
        </w:rPr>
        <w:t>9.</w:t>
      </w:r>
    </w:p>
    <w:p w14:paraId="57513E66" w14:textId="0C10CD8D"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Iribarren S, Beck S, Pearce PF, Chirico C, Etchevarria M, Cardinale D</w:t>
      </w:r>
      <w:r w:rsidR="00E90AEB" w:rsidRPr="0091301A">
        <w:rPr>
          <w:rFonts w:eastAsia="Calibri"/>
          <w:sz w:val="24"/>
          <w:szCs w:val="24"/>
          <w:lang w:bidi="en-US"/>
        </w:rPr>
        <w:t xml:space="preserve"> et al</w:t>
      </w:r>
      <w:r w:rsidRPr="0091301A">
        <w:rPr>
          <w:rFonts w:eastAsia="Calibri"/>
          <w:sz w:val="24"/>
          <w:szCs w:val="24"/>
          <w:lang w:bidi="en-US"/>
        </w:rPr>
        <w:t>. TextTB: a mixed</w:t>
      </w:r>
      <w:r w:rsidR="006176F4" w:rsidRPr="0091301A">
        <w:rPr>
          <w:rFonts w:eastAsia="Calibri"/>
          <w:sz w:val="24"/>
          <w:szCs w:val="24"/>
          <w:lang w:bidi="en-US"/>
        </w:rPr>
        <w:t xml:space="preserve"> </w:t>
      </w:r>
      <w:r w:rsidRPr="0091301A">
        <w:rPr>
          <w:rFonts w:eastAsia="Calibri"/>
          <w:sz w:val="24"/>
          <w:szCs w:val="24"/>
          <w:lang w:bidi="en-US"/>
        </w:rPr>
        <w:t>method pilot study evaluating acceptance, feasibility, and exploring initial efficacy of a text</w:t>
      </w:r>
      <w:r w:rsidR="006176F4" w:rsidRPr="0091301A">
        <w:rPr>
          <w:rFonts w:eastAsia="Calibri"/>
          <w:sz w:val="24"/>
          <w:szCs w:val="24"/>
          <w:lang w:bidi="en-US"/>
        </w:rPr>
        <w:t xml:space="preserve"> </w:t>
      </w:r>
      <w:r w:rsidRPr="0091301A">
        <w:rPr>
          <w:rFonts w:eastAsia="Calibri"/>
          <w:sz w:val="24"/>
          <w:szCs w:val="24"/>
          <w:lang w:bidi="en-US"/>
        </w:rPr>
        <w:t xml:space="preserve">messaging intervention to support TB treatment adherence. </w:t>
      </w:r>
      <w:r w:rsidRPr="0091301A">
        <w:rPr>
          <w:rFonts w:eastAsia="Calibri"/>
          <w:i/>
          <w:sz w:val="24"/>
          <w:szCs w:val="24"/>
          <w:lang w:bidi="en-US"/>
        </w:rPr>
        <w:t>Tuberc Res Treat</w:t>
      </w:r>
      <w:r w:rsidR="00734E9F" w:rsidRPr="0091301A">
        <w:rPr>
          <w:rFonts w:eastAsia="Calibri"/>
          <w:sz w:val="24"/>
          <w:szCs w:val="24"/>
          <w:lang w:val="uk-UA" w:bidi="en-US"/>
        </w:rPr>
        <w:t xml:space="preserve">, </w:t>
      </w:r>
      <w:r w:rsidRPr="0091301A">
        <w:rPr>
          <w:rFonts w:eastAsia="Calibri"/>
          <w:sz w:val="24"/>
          <w:szCs w:val="24"/>
          <w:lang w:bidi="en-US"/>
        </w:rPr>
        <w:t>2013</w:t>
      </w:r>
      <w:r w:rsidR="00734E9F" w:rsidRPr="0091301A">
        <w:rPr>
          <w:rFonts w:eastAsia="Calibri"/>
          <w:sz w:val="24"/>
          <w:szCs w:val="24"/>
          <w:lang w:val="uk-UA" w:bidi="en-US"/>
        </w:rPr>
        <w:t xml:space="preserve">, </w:t>
      </w:r>
      <w:r w:rsidRPr="0091301A">
        <w:rPr>
          <w:rFonts w:eastAsia="Calibri"/>
          <w:sz w:val="24"/>
          <w:szCs w:val="24"/>
          <w:lang w:bidi="en-US"/>
        </w:rPr>
        <w:t>2013:</w:t>
      </w:r>
      <w:r w:rsidR="00734E9F" w:rsidRPr="0091301A">
        <w:rPr>
          <w:rFonts w:eastAsia="Calibri"/>
          <w:sz w:val="24"/>
          <w:szCs w:val="24"/>
          <w:lang w:val="uk-UA" w:bidi="en-US"/>
        </w:rPr>
        <w:t xml:space="preserve"> </w:t>
      </w:r>
      <w:r w:rsidRPr="0091301A">
        <w:rPr>
          <w:rFonts w:eastAsia="Calibri"/>
          <w:sz w:val="24"/>
          <w:szCs w:val="24"/>
          <w:lang w:bidi="en-US"/>
        </w:rPr>
        <w:t>349394.</w:t>
      </w:r>
    </w:p>
    <w:p w14:paraId="62D3B973" w14:textId="78AE98AE"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Krishnaswami K V, Somasundaram PR, Tripathy SP, Vaidyanathan B, Radhakrishna S, Fox W. A randomized study of two policies for managing default in out-patients collecting supplies of drugs</w:t>
      </w:r>
      <w:r w:rsidR="006176F4" w:rsidRPr="0091301A">
        <w:rPr>
          <w:rFonts w:eastAsia="Calibri"/>
          <w:sz w:val="24"/>
          <w:szCs w:val="24"/>
          <w:lang w:bidi="en-US"/>
        </w:rPr>
        <w:t xml:space="preserve"> </w:t>
      </w:r>
      <w:r w:rsidRPr="0091301A">
        <w:rPr>
          <w:rFonts w:eastAsia="Calibri"/>
          <w:sz w:val="24"/>
          <w:szCs w:val="24"/>
          <w:lang w:bidi="en-US"/>
        </w:rPr>
        <w:t xml:space="preserve">for pulmonary tuberculosis in a large city in South India. </w:t>
      </w:r>
      <w:r w:rsidRPr="0091301A">
        <w:rPr>
          <w:rFonts w:eastAsia="Calibri"/>
          <w:i/>
          <w:sz w:val="24"/>
          <w:szCs w:val="24"/>
          <w:lang w:bidi="en-US"/>
        </w:rPr>
        <w:t>Tubercle</w:t>
      </w:r>
      <w:r w:rsidR="00734E9F" w:rsidRPr="0091301A">
        <w:rPr>
          <w:rFonts w:eastAsia="Calibri"/>
          <w:sz w:val="24"/>
          <w:szCs w:val="24"/>
          <w:lang w:val="uk-UA" w:bidi="en-US"/>
        </w:rPr>
        <w:t xml:space="preserve">, </w:t>
      </w:r>
      <w:r w:rsidRPr="0091301A">
        <w:rPr>
          <w:rFonts w:eastAsia="Calibri"/>
          <w:sz w:val="24"/>
          <w:szCs w:val="24"/>
          <w:lang w:bidi="en-US"/>
        </w:rPr>
        <w:t>1981</w:t>
      </w:r>
      <w:r w:rsidR="00734E9F" w:rsidRPr="0091301A">
        <w:rPr>
          <w:rFonts w:eastAsia="Calibri"/>
          <w:sz w:val="24"/>
          <w:szCs w:val="24"/>
          <w:lang w:val="uk-UA" w:bidi="en-US"/>
        </w:rPr>
        <w:t xml:space="preserve">, </w:t>
      </w:r>
      <w:r w:rsidRPr="0091301A">
        <w:rPr>
          <w:rFonts w:eastAsia="Calibri"/>
          <w:sz w:val="24"/>
          <w:szCs w:val="24"/>
          <w:lang w:bidi="en-US"/>
        </w:rPr>
        <w:t>62(2):</w:t>
      </w:r>
      <w:r w:rsidR="00734E9F" w:rsidRPr="0091301A">
        <w:rPr>
          <w:rFonts w:eastAsia="Calibri"/>
          <w:sz w:val="24"/>
          <w:szCs w:val="24"/>
          <w:lang w:val="uk-UA" w:bidi="en-US"/>
        </w:rPr>
        <w:t xml:space="preserve"> </w:t>
      </w:r>
      <w:r w:rsidRPr="0091301A">
        <w:rPr>
          <w:rFonts w:eastAsia="Calibri"/>
          <w:sz w:val="24"/>
          <w:szCs w:val="24"/>
          <w:lang w:bidi="en-US"/>
        </w:rPr>
        <w:t>103–</w:t>
      </w:r>
      <w:r w:rsidR="00734E9F" w:rsidRPr="0091301A">
        <w:rPr>
          <w:rFonts w:eastAsia="Calibri"/>
          <w:sz w:val="24"/>
          <w:szCs w:val="24"/>
          <w:lang w:val="uk-UA" w:bidi="en-US"/>
        </w:rPr>
        <w:t>1</w:t>
      </w:r>
      <w:r w:rsidRPr="0091301A">
        <w:rPr>
          <w:rFonts w:eastAsia="Calibri"/>
          <w:sz w:val="24"/>
          <w:szCs w:val="24"/>
          <w:lang w:bidi="en-US"/>
        </w:rPr>
        <w:t>12.</w:t>
      </w:r>
    </w:p>
    <w:p w14:paraId="6F7E6E48" w14:textId="10FBBD1B"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Kunawararak P, Pongpanich S, Chantawong S, Pokaew P, Traisathit P, Srithanaviboonchai K,</w:t>
      </w:r>
      <w:r w:rsidR="006176F4" w:rsidRPr="0091301A">
        <w:rPr>
          <w:rFonts w:eastAsia="Calibri"/>
          <w:sz w:val="24"/>
          <w:szCs w:val="24"/>
          <w:lang w:bidi="en-US"/>
        </w:rPr>
        <w:t xml:space="preserve"> </w:t>
      </w:r>
      <w:r w:rsidRPr="0091301A">
        <w:rPr>
          <w:rFonts w:eastAsia="Calibri"/>
          <w:sz w:val="24"/>
          <w:szCs w:val="24"/>
          <w:lang w:bidi="en-US"/>
        </w:rPr>
        <w:t>Plipat T. Tuberculosis treatment with mobile-phone medication reminders in northern Thailand.</w:t>
      </w:r>
      <w:r w:rsidR="006176F4" w:rsidRPr="0091301A">
        <w:rPr>
          <w:rFonts w:eastAsia="Calibri"/>
          <w:sz w:val="24"/>
          <w:szCs w:val="24"/>
          <w:lang w:bidi="en-US"/>
        </w:rPr>
        <w:t xml:space="preserve"> </w:t>
      </w:r>
      <w:r w:rsidRPr="0091301A">
        <w:rPr>
          <w:rFonts w:eastAsia="Calibri"/>
          <w:i/>
          <w:sz w:val="24"/>
          <w:szCs w:val="24"/>
          <w:lang w:bidi="en-US"/>
        </w:rPr>
        <w:t>Southeast Asian J Trop Med Public Health</w:t>
      </w:r>
      <w:r w:rsidR="00734E9F" w:rsidRPr="0091301A">
        <w:rPr>
          <w:rFonts w:eastAsia="Calibri"/>
          <w:sz w:val="24"/>
          <w:szCs w:val="24"/>
          <w:lang w:val="uk-UA" w:bidi="en-US"/>
        </w:rPr>
        <w:t xml:space="preserve">, </w:t>
      </w:r>
      <w:r w:rsidRPr="0091301A">
        <w:rPr>
          <w:rFonts w:eastAsia="Calibri"/>
          <w:sz w:val="24"/>
          <w:szCs w:val="24"/>
          <w:lang w:bidi="en-US"/>
        </w:rPr>
        <w:t>2011</w:t>
      </w:r>
      <w:r w:rsidR="00734E9F" w:rsidRPr="0091301A">
        <w:rPr>
          <w:rFonts w:eastAsia="Calibri"/>
          <w:sz w:val="24"/>
          <w:szCs w:val="24"/>
          <w:lang w:val="uk-UA" w:bidi="en-US"/>
        </w:rPr>
        <w:t xml:space="preserve">, </w:t>
      </w:r>
      <w:r w:rsidRPr="0091301A">
        <w:rPr>
          <w:rFonts w:eastAsia="Calibri"/>
          <w:sz w:val="24"/>
          <w:szCs w:val="24"/>
          <w:lang w:bidi="en-US"/>
        </w:rPr>
        <w:t>42(6):</w:t>
      </w:r>
      <w:r w:rsidR="00734E9F" w:rsidRPr="0091301A">
        <w:rPr>
          <w:rFonts w:eastAsia="Calibri"/>
          <w:sz w:val="24"/>
          <w:szCs w:val="24"/>
          <w:lang w:val="uk-UA" w:bidi="en-US"/>
        </w:rPr>
        <w:t xml:space="preserve"> </w:t>
      </w:r>
      <w:r w:rsidRPr="0091301A">
        <w:rPr>
          <w:rFonts w:eastAsia="Calibri"/>
          <w:sz w:val="24"/>
          <w:szCs w:val="24"/>
          <w:lang w:bidi="en-US"/>
        </w:rPr>
        <w:t>1444–</w:t>
      </w:r>
      <w:r w:rsidR="00734E9F" w:rsidRPr="0091301A">
        <w:rPr>
          <w:rFonts w:eastAsia="Calibri"/>
          <w:sz w:val="24"/>
          <w:szCs w:val="24"/>
          <w:lang w:val="uk-UA" w:bidi="en-US"/>
        </w:rPr>
        <w:t>14</w:t>
      </w:r>
      <w:r w:rsidRPr="0091301A">
        <w:rPr>
          <w:rFonts w:eastAsia="Calibri"/>
          <w:sz w:val="24"/>
          <w:szCs w:val="24"/>
          <w:lang w:bidi="en-US"/>
        </w:rPr>
        <w:t>51.</w:t>
      </w:r>
    </w:p>
    <w:p w14:paraId="6059A382" w14:textId="5B564E4B"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Mohan A, Nassir H, Niazi A. Does routine home visiting improve the return rate and outcome of</w:t>
      </w:r>
      <w:r w:rsidR="006176F4" w:rsidRPr="0091301A">
        <w:rPr>
          <w:rFonts w:eastAsia="Calibri"/>
          <w:sz w:val="24"/>
          <w:szCs w:val="24"/>
          <w:lang w:bidi="en-US"/>
        </w:rPr>
        <w:t xml:space="preserve"> </w:t>
      </w:r>
      <w:r w:rsidRPr="0091301A">
        <w:rPr>
          <w:rFonts w:eastAsia="Calibri"/>
          <w:sz w:val="24"/>
          <w:szCs w:val="24"/>
          <w:lang w:bidi="en-US"/>
        </w:rPr>
        <w:t xml:space="preserve">DOTS patients who delay treatment? </w:t>
      </w:r>
      <w:r w:rsidRPr="0091301A">
        <w:rPr>
          <w:rFonts w:eastAsia="Calibri"/>
          <w:i/>
          <w:sz w:val="24"/>
          <w:szCs w:val="24"/>
          <w:lang w:bidi="en-US"/>
        </w:rPr>
        <w:t>East Mediterr Health J</w:t>
      </w:r>
      <w:r w:rsidR="00734E9F" w:rsidRPr="0091301A">
        <w:rPr>
          <w:rFonts w:eastAsia="Calibri"/>
          <w:sz w:val="24"/>
          <w:szCs w:val="24"/>
          <w:lang w:val="uk-UA" w:bidi="en-US"/>
        </w:rPr>
        <w:t xml:space="preserve">, </w:t>
      </w:r>
      <w:r w:rsidRPr="0091301A">
        <w:rPr>
          <w:rFonts w:eastAsia="Calibri"/>
          <w:sz w:val="24"/>
          <w:szCs w:val="24"/>
          <w:lang w:bidi="en-US"/>
        </w:rPr>
        <w:t>2003</w:t>
      </w:r>
      <w:r w:rsidR="00734E9F" w:rsidRPr="0091301A">
        <w:rPr>
          <w:rFonts w:eastAsia="Calibri"/>
          <w:sz w:val="24"/>
          <w:szCs w:val="24"/>
          <w:lang w:val="uk-UA" w:bidi="en-US"/>
        </w:rPr>
        <w:t xml:space="preserve">, </w:t>
      </w:r>
      <w:r w:rsidRPr="0091301A">
        <w:rPr>
          <w:rFonts w:eastAsia="Calibri"/>
          <w:sz w:val="24"/>
          <w:szCs w:val="24"/>
          <w:lang w:bidi="en-US"/>
        </w:rPr>
        <w:t>9(4):</w:t>
      </w:r>
      <w:r w:rsidR="00734E9F" w:rsidRPr="0091301A">
        <w:rPr>
          <w:rFonts w:eastAsia="Calibri"/>
          <w:sz w:val="24"/>
          <w:szCs w:val="24"/>
          <w:lang w:val="uk-UA" w:bidi="en-US"/>
        </w:rPr>
        <w:t xml:space="preserve"> </w:t>
      </w:r>
      <w:r w:rsidRPr="0091301A">
        <w:rPr>
          <w:rFonts w:eastAsia="Calibri"/>
          <w:sz w:val="24"/>
          <w:szCs w:val="24"/>
          <w:lang w:bidi="en-US"/>
        </w:rPr>
        <w:t>702–</w:t>
      </w:r>
      <w:r w:rsidR="00734E9F" w:rsidRPr="0091301A">
        <w:rPr>
          <w:rFonts w:eastAsia="Calibri"/>
          <w:sz w:val="24"/>
          <w:szCs w:val="24"/>
          <w:lang w:val="uk-UA" w:bidi="en-US"/>
        </w:rPr>
        <w:t>70</w:t>
      </w:r>
      <w:r w:rsidRPr="0091301A">
        <w:rPr>
          <w:rFonts w:eastAsia="Calibri"/>
          <w:sz w:val="24"/>
          <w:szCs w:val="24"/>
          <w:lang w:bidi="en-US"/>
        </w:rPr>
        <w:t>8.</w:t>
      </w:r>
    </w:p>
    <w:p w14:paraId="422938E8" w14:textId="5E0E346F" w:rsidR="00DA141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Paramasivan R, Parthasarathy RT, Rajasekaran S.Short course chemotherapy: a controlled study of indirect defaulter retrieval method. </w:t>
      </w:r>
      <w:r w:rsidRPr="0091301A">
        <w:rPr>
          <w:rFonts w:eastAsia="Calibri"/>
          <w:i/>
          <w:sz w:val="24"/>
          <w:szCs w:val="24"/>
          <w:lang w:bidi="en-US"/>
        </w:rPr>
        <w:t>Ind J Tub</w:t>
      </w:r>
      <w:r w:rsidR="00734E9F" w:rsidRPr="0091301A">
        <w:rPr>
          <w:rFonts w:eastAsia="Calibri"/>
          <w:sz w:val="24"/>
          <w:szCs w:val="24"/>
          <w:lang w:val="uk-UA" w:bidi="en-US"/>
        </w:rPr>
        <w:t xml:space="preserve">, </w:t>
      </w:r>
      <w:r w:rsidRPr="0091301A">
        <w:rPr>
          <w:rFonts w:eastAsia="Calibri"/>
          <w:sz w:val="24"/>
          <w:szCs w:val="24"/>
          <w:lang w:bidi="en-US"/>
        </w:rPr>
        <w:t>1993</w:t>
      </w:r>
      <w:r w:rsidR="00734E9F" w:rsidRPr="0091301A">
        <w:rPr>
          <w:rFonts w:eastAsia="Calibri"/>
          <w:sz w:val="24"/>
          <w:szCs w:val="24"/>
          <w:lang w:val="uk-UA" w:bidi="en-US"/>
        </w:rPr>
        <w:t xml:space="preserve">, </w:t>
      </w:r>
      <w:r w:rsidRPr="0091301A">
        <w:rPr>
          <w:rFonts w:eastAsia="Calibri"/>
          <w:sz w:val="24"/>
          <w:szCs w:val="24"/>
          <w:lang w:bidi="en-US"/>
        </w:rPr>
        <w:t>40:</w:t>
      </w:r>
      <w:r w:rsidR="00734E9F" w:rsidRPr="0091301A">
        <w:rPr>
          <w:rFonts w:eastAsia="Calibri"/>
          <w:sz w:val="24"/>
          <w:szCs w:val="24"/>
          <w:lang w:val="uk-UA" w:bidi="en-US"/>
        </w:rPr>
        <w:t xml:space="preserve"> </w:t>
      </w:r>
      <w:r w:rsidRPr="0091301A">
        <w:rPr>
          <w:rFonts w:eastAsia="Calibri"/>
          <w:sz w:val="24"/>
          <w:szCs w:val="24"/>
          <w:lang w:bidi="en-US"/>
        </w:rPr>
        <w:t>185–</w:t>
      </w:r>
      <w:r w:rsidR="00734E9F" w:rsidRPr="0091301A">
        <w:rPr>
          <w:rFonts w:eastAsia="Calibri"/>
          <w:sz w:val="24"/>
          <w:szCs w:val="24"/>
          <w:lang w:val="uk-UA" w:bidi="en-US"/>
        </w:rPr>
        <w:t>1</w:t>
      </w:r>
      <w:r w:rsidRPr="0091301A">
        <w:rPr>
          <w:rFonts w:eastAsia="Calibri"/>
          <w:sz w:val="24"/>
          <w:szCs w:val="24"/>
          <w:lang w:bidi="en-US"/>
        </w:rPr>
        <w:t>90 (www.lrsitbrd.nic.in/IJTB/Year%201993/October%201993/oct1993%20C.pdf</w:t>
      </w:r>
      <w:r w:rsidR="00907951" w:rsidRPr="0091301A">
        <w:rPr>
          <w:rFonts w:eastAsia="Calibri"/>
          <w:sz w:val="24"/>
          <w:szCs w:val="24"/>
          <w:lang w:val="uk-UA" w:bidi="en-US"/>
        </w:rPr>
        <w:t>)</w:t>
      </w:r>
      <w:r w:rsidR="00DA1411" w:rsidRPr="0091301A">
        <w:rPr>
          <w:rFonts w:eastAsia="Calibri"/>
          <w:sz w:val="24"/>
          <w:szCs w:val="24"/>
          <w:lang w:bidi="en-US"/>
        </w:rPr>
        <w:t>.</w:t>
      </w:r>
    </w:p>
    <w:p w14:paraId="69E2AD08" w14:textId="53A9D77A" w:rsidR="0043661C"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Tanke ED, Leirer VO. Automated telephone reminders in tuberculosis care. </w:t>
      </w:r>
      <w:r w:rsidRPr="0091301A">
        <w:rPr>
          <w:rFonts w:eastAsia="Calibri"/>
          <w:i/>
          <w:sz w:val="24"/>
          <w:szCs w:val="24"/>
          <w:lang w:bidi="en-US"/>
        </w:rPr>
        <w:t>Med Care</w:t>
      </w:r>
      <w:r w:rsidR="00907951" w:rsidRPr="0091301A">
        <w:rPr>
          <w:rFonts w:eastAsia="Calibri"/>
          <w:sz w:val="24"/>
          <w:szCs w:val="24"/>
          <w:lang w:val="uk-UA" w:bidi="en-US"/>
        </w:rPr>
        <w:t xml:space="preserve">, </w:t>
      </w:r>
      <w:r w:rsidRPr="0091301A">
        <w:rPr>
          <w:rFonts w:eastAsia="Calibri"/>
          <w:sz w:val="24"/>
          <w:szCs w:val="24"/>
          <w:lang w:bidi="en-US"/>
        </w:rPr>
        <w:t>1994</w:t>
      </w:r>
      <w:r w:rsidR="00907951" w:rsidRPr="0091301A">
        <w:rPr>
          <w:rFonts w:eastAsia="Calibri"/>
          <w:sz w:val="24"/>
          <w:szCs w:val="24"/>
          <w:lang w:val="uk-UA" w:bidi="en-US"/>
        </w:rPr>
        <w:t xml:space="preserve">, </w:t>
      </w:r>
      <w:r w:rsidRPr="0091301A">
        <w:rPr>
          <w:rFonts w:eastAsia="Calibri"/>
          <w:sz w:val="24"/>
          <w:szCs w:val="24"/>
          <w:lang w:bidi="en-US"/>
        </w:rPr>
        <w:t>32(4):</w:t>
      </w:r>
      <w:r w:rsidR="00907951" w:rsidRPr="0091301A">
        <w:rPr>
          <w:rFonts w:eastAsia="Calibri"/>
          <w:sz w:val="24"/>
          <w:szCs w:val="24"/>
          <w:lang w:val="uk-UA" w:bidi="en-US"/>
        </w:rPr>
        <w:t xml:space="preserve"> </w:t>
      </w:r>
      <w:r w:rsidRPr="0091301A">
        <w:rPr>
          <w:rFonts w:eastAsia="Calibri"/>
          <w:sz w:val="24"/>
          <w:szCs w:val="24"/>
          <w:lang w:bidi="en-US"/>
        </w:rPr>
        <w:t>380–</w:t>
      </w:r>
      <w:r w:rsidR="00907951" w:rsidRPr="0091301A">
        <w:rPr>
          <w:rFonts w:eastAsia="Calibri"/>
          <w:sz w:val="24"/>
          <w:szCs w:val="24"/>
          <w:lang w:val="uk-UA" w:bidi="en-US"/>
        </w:rPr>
        <w:t>38</w:t>
      </w:r>
      <w:r w:rsidRPr="0091301A">
        <w:rPr>
          <w:rFonts w:eastAsia="Calibri"/>
          <w:sz w:val="24"/>
          <w:szCs w:val="24"/>
          <w:lang w:bidi="en-US"/>
        </w:rPr>
        <w:t>9.</w:t>
      </w:r>
    </w:p>
    <w:p w14:paraId="381500F2" w14:textId="490D9E7A"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Moulding TS, Caymittes M. Managing medication compliance of tuberculosis patients in Haiti with medication monitors. </w:t>
      </w:r>
      <w:r w:rsidRPr="0091301A">
        <w:rPr>
          <w:rFonts w:eastAsia="Calibri"/>
          <w:i/>
          <w:sz w:val="24"/>
          <w:szCs w:val="24"/>
          <w:lang w:bidi="en-US"/>
        </w:rPr>
        <w:t>Int J Tuberc Lung Dis</w:t>
      </w:r>
      <w:r w:rsidR="00907951" w:rsidRPr="0091301A">
        <w:rPr>
          <w:rFonts w:eastAsia="Calibri"/>
          <w:sz w:val="24"/>
          <w:szCs w:val="24"/>
          <w:lang w:val="uk-UA" w:bidi="en-US"/>
        </w:rPr>
        <w:t xml:space="preserve">, </w:t>
      </w:r>
      <w:r w:rsidRPr="0091301A">
        <w:rPr>
          <w:rFonts w:eastAsia="Calibri"/>
          <w:sz w:val="24"/>
          <w:szCs w:val="24"/>
          <w:lang w:bidi="en-US"/>
        </w:rPr>
        <w:t>2002</w:t>
      </w:r>
      <w:r w:rsidR="00907951" w:rsidRPr="0091301A">
        <w:rPr>
          <w:rFonts w:eastAsia="Calibri"/>
          <w:sz w:val="24"/>
          <w:szCs w:val="24"/>
          <w:lang w:val="uk-UA" w:bidi="en-US"/>
        </w:rPr>
        <w:t xml:space="preserve">, </w:t>
      </w:r>
      <w:r w:rsidRPr="0091301A">
        <w:rPr>
          <w:rFonts w:eastAsia="Calibri"/>
          <w:sz w:val="24"/>
          <w:szCs w:val="24"/>
          <w:lang w:bidi="en-US"/>
        </w:rPr>
        <w:t>6(4):</w:t>
      </w:r>
      <w:r w:rsidR="00907951" w:rsidRPr="0091301A">
        <w:rPr>
          <w:rFonts w:eastAsia="Calibri"/>
          <w:sz w:val="24"/>
          <w:szCs w:val="24"/>
          <w:lang w:val="uk-UA" w:bidi="en-US"/>
        </w:rPr>
        <w:t xml:space="preserve"> </w:t>
      </w:r>
      <w:r w:rsidRPr="0091301A">
        <w:rPr>
          <w:rFonts w:eastAsia="Calibri"/>
          <w:sz w:val="24"/>
          <w:szCs w:val="24"/>
          <w:lang w:bidi="en-US"/>
        </w:rPr>
        <w:t>313–</w:t>
      </w:r>
      <w:r w:rsidR="00907951" w:rsidRPr="0091301A">
        <w:rPr>
          <w:rFonts w:eastAsia="Calibri"/>
          <w:sz w:val="24"/>
          <w:szCs w:val="24"/>
          <w:lang w:val="uk-UA" w:bidi="en-US"/>
        </w:rPr>
        <w:t>31</w:t>
      </w:r>
      <w:r w:rsidRPr="0091301A">
        <w:rPr>
          <w:rFonts w:eastAsia="Calibri"/>
          <w:sz w:val="24"/>
          <w:szCs w:val="24"/>
          <w:lang w:bidi="en-US"/>
        </w:rPr>
        <w:t>9.</w:t>
      </w:r>
    </w:p>
    <w:p w14:paraId="18D2131E" w14:textId="6CFDBB24" w:rsidR="008C11A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Liu X, Lewis JJ, Zhang H, Lu W, Zhang S, Zheng G</w:t>
      </w:r>
      <w:r w:rsidR="00E90AEB" w:rsidRPr="0091301A">
        <w:rPr>
          <w:rFonts w:eastAsia="Calibri"/>
          <w:sz w:val="24"/>
          <w:szCs w:val="24"/>
          <w:lang w:bidi="en-US"/>
        </w:rPr>
        <w:t xml:space="preserve"> et al</w:t>
      </w:r>
      <w:r w:rsidRPr="0091301A">
        <w:rPr>
          <w:rFonts w:eastAsia="Calibri"/>
          <w:sz w:val="24"/>
          <w:szCs w:val="24"/>
          <w:lang w:bidi="en-US"/>
        </w:rPr>
        <w:t>. E</w:t>
      </w:r>
      <w:r w:rsidRPr="0091301A">
        <w:rPr>
          <w:rFonts w:ascii="Cambria Math" w:hAnsi="Cambria Math" w:cs="Cambria Math"/>
          <w:sz w:val="24"/>
          <w:szCs w:val="24"/>
          <w:lang w:bidi="en-US"/>
        </w:rPr>
        <w:t>ﬀ</w:t>
      </w:r>
      <w:r w:rsidRPr="0091301A">
        <w:rPr>
          <w:rFonts w:eastAsia="Calibri"/>
          <w:sz w:val="24"/>
          <w:szCs w:val="24"/>
          <w:lang w:bidi="en-US"/>
        </w:rPr>
        <w:t xml:space="preserve">ectiveness of electronic reminders to improve medication adherence in tuberculosis patients: a cluster-randomized trial. </w:t>
      </w:r>
      <w:r w:rsidRPr="0091301A">
        <w:rPr>
          <w:rFonts w:eastAsia="Calibri"/>
          <w:i/>
          <w:sz w:val="24"/>
          <w:szCs w:val="24"/>
          <w:lang w:bidi="en-US"/>
        </w:rPr>
        <w:t>PLoS Med</w:t>
      </w:r>
      <w:r w:rsidR="00907951" w:rsidRPr="0091301A">
        <w:rPr>
          <w:rFonts w:eastAsia="Calibri"/>
          <w:sz w:val="24"/>
          <w:szCs w:val="24"/>
          <w:lang w:val="uk-UA" w:bidi="en-US"/>
        </w:rPr>
        <w:t xml:space="preserve">, </w:t>
      </w:r>
      <w:r w:rsidRPr="0091301A">
        <w:rPr>
          <w:rFonts w:eastAsia="Calibri"/>
          <w:sz w:val="24"/>
          <w:szCs w:val="24"/>
          <w:lang w:bidi="en-US"/>
        </w:rPr>
        <w:t>2015</w:t>
      </w:r>
      <w:r w:rsidR="00907951" w:rsidRPr="0091301A">
        <w:rPr>
          <w:rFonts w:eastAsia="Calibri"/>
          <w:sz w:val="24"/>
          <w:szCs w:val="24"/>
          <w:lang w:val="uk-UA" w:bidi="en-US"/>
        </w:rPr>
        <w:t xml:space="preserve">, </w:t>
      </w:r>
      <w:r w:rsidRPr="0091301A">
        <w:rPr>
          <w:rFonts w:eastAsia="Calibri"/>
          <w:sz w:val="24"/>
          <w:szCs w:val="24"/>
          <w:lang w:bidi="en-US"/>
        </w:rPr>
        <w:t>12(9):</w:t>
      </w:r>
      <w:r w:rsidR="00907951" w:rsidRPr="0091301A">
        <w:rPr>
          <w:rFonts w:eastAsia="Calibri"/>
          <w:sz w:val="24"/>
          <w:szCs w:val="24"/>
          <w:lang w:val="uk-UA" w:bidi="en-US"/>
        </w:rPr>
        <w:t xml:space="preserve"> </w:t>
      </w:r>
      <w:r w:rsidRPr="0091301A">
        <w:rPr>
          <w:rFonts w:eastAsia="Calibri"/>
          <w:sz w:val="24"/>
          <w:szCs w:val="24"/>
          <w:lang w:bidi="en-US"/>
        </w:rPr>
        <w:t>e1001876.</w:t>
      </w:r>
    </w:p>
    <w:p w14:paraId="369DD3AF" w14:textId="11FD9A1A" w:rsidR="00DA1411" w:rsidRPr="0091301A" w:rsidRDefault="008C11A1"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Bronner LE, Podewils LJ, Peters A, Somnath P, Nshuti L, van der Walt M</w:t>
      </w:r>
      <w:r w:rsidR="00E90AEB" w:rsidRPr="0091301A">
        <w:rPr>
          <w:rFonts w:eastAsia="Calibri"/>
          <w:sz w:val="24"/>
          <w:szCs w:val="24"/>
          <w:lang w:bidi="en-US"/>
        </w:rPr>
        <w:t xml:space="preserve"> et al</w:t>
      </w:r>
      <w:r w:rsidRPr="0091301A">
        <w:rPr>
          <w:rFonts w:eastAsia="Calibri"/>
          <w:sz w:val="24"/>
          <w:szCs w:val="24"/>
          <w:lang w:bidi="en-US"/>
        </w:rPr>
        <w:t>. Impact of</w:t>
      </w:r>
      <w:r w:rsidR="006176F4" w:rsidRPr="0091301A">
        <w:rPr>
          <w:rFonts w:eastAsia="Calibri"/>
          <w:sz w:val="24"/>
          <w:szCs w:val="24"/>
          <w:lang w:bidi="en-US"/>
        </w:rPr>
        <w:t xml:space="preserve"> </w:t>
      </w:r>
      <w:r w:rsidRPr="0091301A">
        <w:rPr>
          <w:rFonts w:eastAsia="Calibri"/>
          <w:sz w:val="24"/>
          <w:szCs w:val="24"/>
          <w:lang w:bidi="en-US"/>
        </w:rPr>
        <w:t xml:space="preserve">community tracer teams on treatment outcomes among tuberculosis patients in South Africa. </w:t>
      </w:r>
      <w:r w:rsidRPr="0091301A">
        <w:rPr>
          <w:rFonts w:eastAsia="Calibri"/>
          <w:i/>
          <w:sz w:val="24"/>
          <w:szCs w:val="24"/>
          <w:lang w:bidi="en-US"/>
        </w:rPr>
        <w:t>BMC</w:t>
      </w:r>
      <w:r w:rsidR="006176F4" w:rsidRPr="0091301A">
        <w:rPr>
          <w:rFonts w:eastAsia="Calibri"/>
          <w:i/>
          <w:sz w:val="24"/>
          <w:szCs w:val="24"/>
          <w:lang w:bidi="en-US"/>
        </w:rPr>
        <w:t xml:space="preserve"> </w:t>
      </w:r>
      <w:r w:rsidRPr="0091301A">
        <w:rPr>
          <w:rFonts w:eastAsia="Calibri"/>
          <w:i/>
          <w:sz w:val="24"/>
          <w:szCs w:val="24"/>
          <w:lang w:bidi="en-US"/>
        </w:rPr>
        <w:t>Public Health</w:t>
      </w:r>
      <w:r w:rsidR="00907951" w:rsidRPr="0091301A">
        <w:rPr>
          <w:rFonts w:eastAsia="Calibri"/>
          <w:sz w:val="24"/>
          <w:szCs w:val="24"/>
          <w:lang w:val="uk-UA" w:bidi="en-US"/>
        </w:rPr>
        <w:t xml:space="preserve">, </w:t>
      </w:r>
      <w:r w:rsidRPr="0091301A">
        <w:rPr>
          <w:rFonts w:eastAsia="Calibri"/>
          <w:sz w:val="24"/>
          <w:szCs w:val="24"/>
          <w:lang w:bidi="en-US"/>
        </w:rPr>
        <w:t>2012</w:t>
      </w:r>
      <w:r w:rsidR="00907951" w:rsidRPr="0091301A">
        <w:rPr>
          <w:rFonts w:eastAsia="Calibri"/>
          <w:sz w:val="24"/>
          <w:szCs w:val="24"/>
          <w:lang w:val="uk-UA" w:bidi="en-US"/>
        </w:rPr>
        <w:t xml:space="preserve">, </w:t>
      </w:r>
      <w:r w:rsidRPr="0091301A">
        <w:rPr>
          <w:rFonts w:eastAsia="Calibri"/>
          <w:sz w:val="24"/>
          <w:szCs w:val="24"/>
          <w:lang w:bidi="en-US"/>
        </w:rPr>
        <w:t>12(1):</w:t>
      </w:r>
      <w:r w:rsidR="00907951" w:rsidRPr="0091301A">
        <w:rPr>
          <w:rFonts w:eastAsia="Calibri"/>
          <w:sz w:val="24"/>
          <w:szCs w:val="24"/>
          <w:lang w:val="uk-UA" w:bidi="en-US"/>
        </w:rPr>
        <w:t xml:space="preserve"> </w:t>
      </w:r>
      <w:r w:rsidRPr="0091301A">
        <w:rPr>
          <w:rFonts w:eastAsia="Calibri"/>
          <w:sz w:val="24"/>
          <w:szCs w:val="24"/>
          <w:lang w:bidi="en-US"/>
        </w:rPr>
        <w:t>621.</w:t>
      </w:r>
    </w:p>
    <w:p w14:paraId="535BD08E" w14:textId="5D013290" w:rsidR="00DA1411"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Snidal SJ, Barnard G, Atuhairwe E, Ben Amor Y. Use of eCompliance, an innovative biometric</w:t>
      </w:r>
      <w:r w:rsidR="006176F4" w:rsidRPr="0091301A">
        <w:rPr>
          <w:rFonts w:eastAsia="Calibri"/>
          <w:sz w:val="24"/>
          <w:szCs w:val="24"/>
          <w:lang w:bidi="en-US"/>
        </w:rPr>
        <w:t xml:space="preserve"> </w:t>
      </w:r>
      <w:r w:rsidRPr="0091301A">
        <w:rPr>
          <w:rFonts w:eastAsia="Calibri"/>
          <w:sz w:val="24"/>
          <w:szCs w:val="24"/>
          <w:lang w:bidi="en-US"/>
        </w:rPr>
        <w:t xml:space="preserve">system for monitoring of tuberculosis treatment in rural Uganda. </w:t>
      </w:r>
      <w:r w:rsidRPr="0091301A">
        <w:rPr>
          <w:rFonts w:eastAsia="Calibri"/>
          <w:i/>
          <w:sz w:val="24"/>
          <w:szCs w:val="24"/>
          <w:lang w:bidi="en-US"/>
        </w:rPr>
        <w:t>Am J Trop Med Hyg</w:t>
      </w:r>
      <w:r w:rsidR="00907951" w:rsidRPr="0091301A">
        <w:rPr>
          <w:rFonts w:eastAsia="Calibri"/>
          <w:sz w:val="24"/>
          <w:szCs w:val="24"/>
          <w:lang w:val="uk-UA" w:bidi="en-US"/>
        </w:rPr>
        <w:t xml:space="preserve">, </w:t>
      </w:r>
      <w:r w:rsidRPr="0091301A">
        <w:rPr>
          <w:rFonts w:eastAsia="Calibri"/>
          <w:sz w:val="24"/>
          <w:szCs w:val="24"/>
          <w:lang w:bidi="en-US"/>
        </w:rPr>
        <w:t>2015</w:t>
      </w:r>
      <w:r w:rsidR="00907951" w:rsidRPr="0091301A">
        <w:rPr>
          <w:rFonts w:eastAsia="Calibri"/>
          <w:sz w:val="24"/>
          <w:szCs w:val="24"/>
          <w:lang w:val="uk-UA" w:bidi="en-US"/>
        </w:rPr>
        <w:t xml:space="preserve">, </w:t>
      </w:r>
      <w:r w:rsidRPr="0091301A">
        <w:rPr>
          <w:rFonts w:eastAsia="Calibri"/>
          <w:sz w:val="24"/>
          <w:szCs w:val="24"/>
          <w:lang w:bidi="en-US"/>
        </w:rPr>
        <w:t>92(6):</w:t>
      </w:r>
      <w:r w:rsidR="00907951" w:rsidRPr="0091301A">
        <w:rPr>
          <w:rFonts w:eastAsia="Calibri"/>
          <w:sz w:val="24"/>
          <w:szCs w:val="24"/>
          <w:lang w:val="uk-UA" w:bidi="en-US"/>
        </w:rPr>
        <w:t xml:space="preserve"> </w:t>
      </w:r>
      <w:r w:rsidRPr="0091301A">
        <w:rPr>
          <w:rFonts w:eastAsia="Calibri"/>
          <w:sz w:val="24"/>
          <w:szCs w:val="24"/>
          <w:lang w:bidi="en-US"/>
        </w:rPr>
        <w:t>1271–</w:t>
      </w:r>
      <w:r w:rsidR="00907951" w:rsidRPr="0091301A">
        <w:rPr>
          <w:rFonts w:eastAsia="Calibri"/>
          <w:sz w:val="24"/>
          <w:szCs w:val="24"/>
          <w:lang w:val="uk-UA" w:bidi="en-US"/>
        </w:rPr>
        <w:t>127</w:t>
      </w:r>
      <w:r w:rsidRPr="0091301A">
        <w:rPr>
          <w:rFonts w:eastAsia="Calibri"/>
          <w:sz w:val="24"/>
          <w:szCs w:val="24"/>
          <w:lang w:bidi="en-US"/>
        </w:rPr>
        <w:t>9.</w:t>
      </w:r>
    </w:p>
    <w:p w14:paraId="3FB5A9EF" w14:textId="367B7250"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Tomson KA, Cheti EO, Reid T. Implementation and outcomes of an active defaulter tracing system for HIV, prevention of mother to child transmission of HIV (PMTCT), and TB patients in Kibera,</w:t>
      </w:r>
      <w:r w:rsidR="006176F4" w:rsidRPr="0091301A">
        <w:rPr>
          <w:rFonts w:eastAsia="Calibri"/>
          <w:sz w:val="24"/>
          <w:szCs w:val="24"/>
          <w:lang w:bidi="en-US"/>
        </w:rPr>
        <w:t xml:space="preserve"> </w:t>
      </w:r>
      <w:r w:rsidRPr="0091301A">
        <w:rPr>
          <w:rFonts w:eastAsia="Calibri"/>
          <w:sz w:val="24"/>
          <w:szCs w:val="24"/>
          <w:lang w:bidi="en-US"/>
        </w:rPr>
        <w:t xml:space="preserve">Nairobi, Kenya. </w:t>
      </w:r>
      <w:r w:rsidRPr="0091301A">
        <w:rPr>
          <w:rFonts w:eastAsia="Calibri"/>
          <w:i/>
          <w:sz w:val="24"/>
          <w:szCs w:val="24"/>
          <w:lang w:bidi="en-US"/>
        </w:rPr>
        <w:t>Trans R Soc Trop Med Hyg</w:t>
      </w:r>
      <w:r w:rsidR="00907951" w:rsidRPr="0091301A">
        <w:rPr>
          <w:rFonts w:eastAsia="Calibri"/>
          <w:sz w:val="24"/>
          <w:szCs w:val="24"/>
          <w:lang w:val="uk-UA" w:bidi="en-US"/>
        </w:rPr>
        <w:t xml:space="preserve">, </w:t>
      </w:r>
      <w:r w:rsidRPr="0091301A">
        <w:rPr>
          <w:rFonts w:eastAsia="Calibri"/>
          <w:sz w:val="24"/>
          <w:szCs w:val="24"/>
          <w:lang w:bidi="en-US"/>
        </w:rPr>
        <w:t>2011</w:t>
      </w:r>
      <w:r w:rsidR="00907951" w:rsidRPr="0091301A">
        <w:rPr>
          <w:rFonts w:eastAsia="Calibri"/>
          <w:sz w:val="24"/>
          <w:szCs w:val="24"/>
          <w:lang w:val="uk-UA" w:bidi="en-US"/>
        </w:rPr>
        <w:t xml:space="preserve">, </w:t>
      </w:r>
      <w:r w:rsidRPr="0091301A">
        <w:rPr>
          <w:rFonts w:eastAsia="Calibri"/>
          <w:sz w:val="24"/>
          <w:szCs w:val="24"/>
          <w:lang w:bidi="en-US"/>
        </w:rPr>
        <w:t>105(6):</w:t>
      </w:r>
      <w:r w:rsidR="00907951" w:rsidRPr="0091301A">
        <w:rPr>
          <w:rFonts w:eastAsia="Calibri"/>
          <w:sz w:val="24"/>
          <w:szCs w:val="24"/>
          <w:lang w:val="uk-UA" w:bidi="en-US"/>
        </w:rPr>
        <w:t xml:space="preserve"> </w:t>
      </w:r>
      <w:r w:rsidRPr="0091301A">
        <w:rPr>
          <w:rFonts w:eastAsia="Calibri"/>
          <w:sz w:val="24"/>
          <w:szCs w:val="24"/>
          <w:lang w:bidi="en-US"/>
        </w:rPr>
        <w:t>320–</w:t>
      </w:r>
      <w:r w:rsidR="00907951" w:rsidRPr="0091301A">
        <w:rPr>
          <w:rFonts w:eastAsia="Calibri"/>
          <w:sz w:val="24"/>
          <w:szCs w:val="24"/>
          <w:lang w:val="uk-UA" w:bidi="en-US"/>
        </w:rPr>
        <w:t>32</w:t>
      </w:r>
      <w:r w:rsidRPr="0091301A">
        <w:rPr>
          <w:rFonts w:eastAsia="Calibri"/>
          <w:sz w:val="24"/>
          <w:szCs w:val="24"/>
          <w:lang w:bidi="en-US"/>
        </w:rPr>
        <w:t>6.</w:t>
      </w:r>
    </w:p>
    <w:p w14:paraId="37451B94" w14:textId="7B3FBBD0"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Al-Hajjaj MS, Al-Khatim IM. High rate of non-compliance with anti-tuberculosis treatment despite</w:t>
      </w:r>
      <w:r w:rsidR="006176F4" w:rsidRPr="0091301A">
        <w:rPr>
          <w:rFonts w:eastAsia="Calibri"/>
          <w:sz w:val="24"/>
          <w:szCs w:val="24"/>
          <w:lang w:bidi="en-US"/>
        </w:rPr>
        <w:t xml:space="preserve"> </w:t>
      </w:r>
      <w:r w:rsidRPr="0091301A">
        <w:rPr>
          <w:rFonts w:eastAsia="Calibri"/>
          <w:sz w:val="24"/>
          <w:szCs w:val="24"/>
          <w:lang w:bidi="en-US"/>
        </w:rPr>
        <w:t xml:space="preserve">a retrieval system: A call for implementation of directly observed therapy in Saudi Arabia. </w:t>
      </w:r>
      <w:r w:rsidRPr="0091301A">
        <w:rPr>
          <w:rFonts w:eastAsia="Calibri"/>
          <w:i/>
          <w:sz w:val="24"/>
          <w:szCs w:val="24"/>
          <w:lang w:bidi="en-US"/>
        </w:rPr>
        <w:t>Int J</w:t>
      </w:r>
      <w:r w:rsidR="006176F4" w:rsidRPr="0091301A">
        <w:rPr>
          <w:rFonts w:eastAsia="Calibri"/>
          <w:i/>
          <w:sz w:val="24"/>
          <w:szCs w:val="24"/>
          <w:lang w:bidi="en-US"/>
        </w:rPr>
        <w:t xml:space="preserve"> </w:t>
      </w:r>
      <w:r w:rsidRPr="0091301A">
        <w:rPr>
          <w:rFonts w:eastAsia="Calibri"/>
          <w:i/>
          <w:sz w:val="24"/>
          <w:szCs w:val="24"/>
          <w:lang w:bidi="en-US"/>
        </w:rPr>
        <w:t>Tuberc Lung Dis</w:t>
      </w:r>
      <w:r w:rsidR="00907951" w:rsidRPr="0091301A">
        <w:rPr>
          <w:rFonts w:eastAsia="Calibri"/>
          <w:sz w:val="24"/>
          <w:szCs w:val="24"/>
          <w:lang w:val="uk-UA" w:bidi="en-US"/>
        </w:rPr>
        <w:t xml:space="preserve">, </w:t>
      </w:r>
      <w:r w:rsidRPr="0091301A">
        <w:rPr>
          <w:rFonts w:eastAsia="Calibri"/>
          <w:sz w:val="24"/>
          <w:szCs w:val="24"/>
          <w:lang w:bidi="en-US"/>
        </w:rPr>
        <w:t>2000</w:t>
      </w:r>
      <w:r w:rsidR="00907951" w:rsidRPr="0091301A">
        <w:rPr>
          <w:rFonts w:eastAsia="Calibri"/>
          <w:sz w:val="24"/>
          <w:szCs w:val="24"/>
          <w:lang w:val="uk-UA" w:bidi="en-US"/>
        </w:rPr>
        <w:t xml:space="preserve">, </w:t>
      </w:r>
      <w:r w:rsidRPr="0091301A">
        <w:rPr>
          <w:rFonts w:eastAsia="Calibri"/>
          <w:sz w:val="24"/>
          <w:szCs w:val="24"/>
          <w:lang w:bidi="en-US"/>
        </w:rPr>
        <w:t>4(4):</w:t>
      </w:r>
      <w:r w:rsidR="00907951" w:rsidRPr="0091301A">
        <w:rPr>
          <w:rFonts w:eastAsia="Calibri"/>
          <w:sz w:val="24"/>
          <w:szCs w:val="24"/>
          <w:lang w:val="uk-UA" w:bidi="en-US"/>
        </w:rPr>
        <w:t xml:space="preserve"> </w:t>
      </w:r>
      <w:r w:rsidRPr="0091301A">
        <w:rPr>
          <w:rFonts w:eastAsia="Calibri"/>
          <w:sz w:val="24"/>
          <w:szCs w:val="24"/>
          <w:lang w:bidi="en-US"/>
        </w:rPr>
        <w:t>345–</w:t>
      </w:r>
      <w:r w:rsidR="00907951" w:rsidRPr="0091301A">
        <w:rPr>
          <w:rFonts w:eastAsia="Calibri"/>
          <w:sz w:val="24"/>
          <w:szCs w:val="24"/>
          <w:lang w:val="uk-UA" w:bidi="en-US"/>
        </w:rPr>
        <w:t>34</w:t>
      </w:r>
      <w:r w:rsidRPr="0091301A">
        <w:rPr>
          <w:rFonts w:eastAsia="Calibri"/>
          <w:sz w:val="24"/>
          <w:szCs w:val="24"/>
          <w:lang w:bidi="en-US"/>
        </w:rPr>
        <w:t>9.</w:t>
      </w:r>
    </w:p>
    <w:p w14:paraId="4CB2C9D9" w14:textId="174C127F" w:rsidR="00DA1411"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Broomhead S, Mars M. Retrospective return on investment analysis of an electronic treatment</w:t>
      </w:r>
      <w:r w:rsidR="006176F4" w:rsidRPr="0091301A">
        <w:rPr>
          <w:rFonts w:eastAsia="Calibri"/>
          <w:sz w:val="24"/>
          <w:szCs w:val="24"/>
          <w:lang w:bidi="en-US"/>
        </w:rPr>
        <w:t xml:space="preserve"> </w:t>
      </w:r>
      <w:r w:rsidRPr="0091301A">
        <w:rPr>
          <w:rFonts w:eastAsia="Calibri"/>
          <w:sz w:val="24"/>
          <w:szCs w:val="24"/>
          <w:lang w:bidi="en-US"/>
        </w:rPr>
        <w:t xml:space="preserve">adherence device piloted in the Northern Cape Province. </w:t>
      </w:r>
      <w:r w:rsidRPr="0091301A">
        <w:rPr>
          <w:rFonts w:eastAsia="Calibri"/>
          <w:i/>
          <w:sz w:val="24"/>
          <w:szCs w:val="24"/>
          <w:lang w:bidi="en-US"/>
        </w:rPr>
        <w:t>Telemed J E Health</w:t>
      </w:r>
      <w:r w:rsidR="00907951" w:rsidRPr="0091301A">
        <w:rPr>
          <w:rFonts w:eastAsia="Calibri"/>
          <w:sz w:val="24"/>
          <w:szCs w:val="24"/>
          <w:lang w:val="uk-UA" w:bidi="en-US"/>
        </w:rPr>
        <w:t xml:space="preserve">, </w:t>
      </w:r>
      <w:r w:rsidRPr="0091301A">
        <w:rPr>
          <w:rFonts w:eastAsia="Calibri"/>
          <w:sz w:val="24"/>
          <w:szCs w:val="24"/>
          <w:lang w:bidi="en-US"/>
        </w:rPr>
        <w:t>2012</w:t>
      </w:r>
      <w:r w:rsidR="00907951" w:rsidRPr="0091301A">
        <w:rPr>
          <w:rFonts w:eastAsia="Calibri"/>
          <w:sz w:val="24"/>
          <w:szCs w:val="24"/>
          <w:lang w:val="uk-UA" w:bidi="en-US"/>
        </w:rPr>
        <w:t xml:space="preserve">, </w:t>
      </w:r>
      <w:r w:rsidRPr="0091301A">
        <w:rPr>
          <w:rFonts w:eastAsia="Calibri"/>
          <w:sz w:val="24"/>
          <w:szCs w:val="24"/>
          <w:lang w:bidi="en-US"/>
        </w:rPr>
        <w:t>18(1):</w:t>
      </w:r>
      <w:r w:rsidR="00907951" w:rsidRPr="0091301A">
        <w:rPr>
          <w:rFonts w:eastAsia="Calibri"/>
          <w:sz w:val="24"/>
          <w:szCs w:val="24"/>
          <w:lang w:val="uk-UA" w:bidi="en-US"/>
        </w:rPr>
        <w:t xml:space="preserve"> </w:t>
      </w:r>
      <w:r w:rsidRPr="0091301A">
        <w:rPr>
          <w:rFonts w:eastAsia="Calibri"/>
          <w:sz w:val="24"/>
          <w:szCs w:val="24"/>
          <w:lang w:bidi="en-US"/>
        </w:rPr>
        <w:t>24–31.</w:t>
      </w:r>
    </w:p>
    <w:p w14:paraId="37301FF7" w14:textId="2D3DC586"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Ngamvithayapong-Yanai J, Luangjina S, Nedsuwan S, Kantipong P, Wongyai J, Ishikawa N.</w:t>
      </w:r>
      <w:r w:rsidR="006176F4" w:rsidRPr="0091301A">
        <w:rPr>
          <w:rFonts w:eastAsia="Calibri"/>
          <w:sz w:val="24"/>
          <w:szCs w:val="24"/>
          <w:lang w:bidi="en-US"/>
        </w:rPr>
        <w:t xml:space="preserve"> </w:t>
      </w:r>
      <w:r w:rsidRPr="0091301A">
        <w:rPr>
          <w:rFonts w:eastAsia="Calibri"/>
          <w:sz w:val="24"/>
          <w:szCs w:val="24"/>
          <w:lang w:bidi="en-US"/>
        </w:rPr>
        <w:t>Engaging women volunteers of high socioeconomic status in supporting socioeconomically</w:t>
      </w:r>
      <w:r w:rsidR="00907951" w:rsidRPr="0091301A">
        <w:rPr>
          <w:rFonts w:eastAsia="Calibri"/>
          <w:sz w:val="24"/>
          <w:szCs w:val="24"/>
          <w:lang w:val="uk-UA" w:bidi="en-US"/>
        </w:rPr>
        <w:t xml:space="preserve"> </w:t>
      </w:r>
      <w:r w:rsidRPr="0091301A">
        <w:rPr>
          <w:rFonts w:eastAsia="Calibri"/>
          <w:sz w:val="24"/>
          <w:szCs w:val="24"/>
          <w:lang w:bidi="en-US"/>
        </w:rPr>
        <w:t xml:space="preserve">disadvantaged tuberculosis patients in Chiang Rai, Tailand. </w:t>
      </w:r>
      <w:hyperlink r:id="rId12" w:tooltip="Western Pacific surveillance and response journal : WPSAR." w:history="1">
        <w:r w:rsidR="00907951" w:rsidRPr="0091301A">
          <w:rPr>
            <w:rFonts w:eastAsia="Calibri"/>
            <w:i/>
            <w:sz w:val="24"/>
            <w:szCs w:val="24"/>
            <w:lang w:bidi="en-US"/>
          </w:rPr>
          <w:t>Western Pac Surveill Response J</w:t>
        </w:r>
      </w:hyperlink>
      <w:r w:rsidR="00907951" w:rsidRPr="0091301A">
        <w:rPr>
          <w:rFonts w:eastAsia="Calibri"/>
          <w:sz w:val="24"/>
          <w:szCs w:val="24"/>
          <w:lang w:bidi="en-US"/>
        </w:rPr>
        <w:t xml:space="preserve">, </w:t>
      </w:r>
      <w:r w:rsidRPr="0091301A">
        <w:rPr>
          <w:rFonts w:eastAsia="Calibri"/>
          <w:sz w:val="24"/>
          <w:szCs w:val="24"/>
          <w:lang w:bidi="en-US"/>
        </w:rPr>
        <w:t>2013</w:t>
      </w:r>
      <w:r w:rsidR="00907951" w:rsidRPr="0091301A">
        <w:rPr>
          <w:rFonts w:eastAsia="Calibri"/>
          <w:sz w:val="24"/>
          <w:szCs w:val="24"/>
          <w:lang w:bidi="en-US"/>
        </w:rPr>
        <w:t>,</w:t>
      </w:r>
      <w:r w:rsidR="00907951" w:rsidRPr="0091301A">
        <w:rPr>
          <w:rFonts w:eastAsia="Calibri"/>
          <w:sz w:val="24"/>
          <w:szCs w:val="24"/>
          <w:lang w:val="uk-UA" w:bidi="en-US"/>
        </w:rPr>
        <w:t xml:space="preserve"> </w:t>
      </w:r>
      <w:r w:rsidRPr="0091301A">
        <w:rPr>
          <w:rFonts w:eastAsia="Calibri"/>
          <w:sz w:val="24"/>
          <w:szCs w:val="24"/>
          <w:lang w:bidi="en-US"/>
        </w:rPr>
        <w:t>4(1):</w:t>
      </w:r>
      <w:r w:rsidR="00907951" w:rsidRPr="0091301A">
        <w:rPr>
          <w:rFonts w:eastAsia="Calibri"/>
          <w:sz w:val="24"/>
          <w:szCs w:val="24"/>
          <w:lang w:val="uk-UA" w:bidi="en-US"/>
        </w:rPr>
        <w:t xml:space="preserve"> </w:t>
      </w:r>
      <w:r w:rsidRPr="0091301A">
        <w:rPr>
          <w:rFonts w:eastAsia="Calibri"/>
          <w:sz w:val="24"/>
          <w:szCs w:val="24"/>
          <w:lang w:bidi="en-US"/>
        </w:rPr>
        <w:t>34–</w:t>
      </w:r>
      <w:r w:rsidR="00907951" w:rsidRPr="0091301A">
        <w:rPr>
          <w:rFonts w:eastAsia="Calibri"/>
          <w:sz w:val="24"/>
          <w:szCs w:val="24"/>
          <w:lang w:val="uk-UA" w:bidi="en-US"/>
        </w:rPr>
        <w:t>3</w:t>
      </w:r>
      <w:r w:rsidRPr="0091301A">
        <w:rPr>
          <w:rFonts w:eastAsia="Calibri"/>
          <w:sz w:val="24"/>
          <w:szCs w:val="24"/>
          <w:lang w:bidi="en-US"/>
        </w:rPr>
        <w:t>8.</w:t>
      </w:r>
    </w:p>
    <w:p w14:paraId="4C472A29" w14:textId="76407479"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Zou G, Wei X, Witter S, Yin J, Walley J, Liu S</w:t>
      </w:r>
      <w:r w:rsidR="00E90AEB" w:rsidRPr="0091301A">
        <w:rPr>
          <w:rFonts w:eastAsia="Calibri"/>
          <w:sz w:val="24"/>
          <w:szCs w:val="24"/>
          <w:lang w:bidi="en-US"/>
        </w:rPr>
        <w:t xml:space="preserve"> et al</w:t>
      </w:r>
      <w:r w:rsidRPr="0091301A">
        <w:rPr>
          <w:rFonts w:eastAsia="Calibri"/>
          <w:sz w:val="24"/>
          <w:szCs w:val="24"/>
          <w:lang w:bidi="en-US"/>
        </w:rPr>
        <w:t>. Incremental cost-e</w:t>
      </w:r>
      <w:r w:rsidRPr="0091301A">
        <w:rPr>
          <w:rFonts w:ascii="Cambria Math" w:hAnsi="Cambria Math" w:cs="Cambria Math"/>
          <w:sz w:val="24"/>
          <w:szCs w:val="24"/>
          <w:lang w:bidi="en-US"/>
        </w:rPr>
        <w:t>ﬀ</w:t>
      </w:r>
      <w:r w:rsidRPr="0091301A">
        <w:rPr>
          <w:rFonts w:eastAsia="Calibri"/>
          <w:sz w:val="24"/>
          <w:szCs w:val="24"/>
          <w:lang w:bidi="en-US"/>
        </w:rPr>
        <w:t>ectiveness of improving</w:t>
      </w:r>
      <w:r w:rsidR="006176F4" w:rsidRPr="0091301A">
        <w:rPr>
          <w:rFonts w:eastAsia="Calibri"/>
          <w:sz w:val="24"/>
          <w:szCs w:val="24"/>
          <w:lang w:bidi="en-US"/>
        </w:rPr>
        <w:t xml:space="preserve"> </w:t>
      </w:r>
      <w:r w:rsidRPr="0091301A">
        <w:rPr>
          <w:rFonts w:eastAsia="Calibri"/>
          <w:sz w:val="24"/>
          <w:szCs w:val="24"/>
          <w:lang w:bidi="en-US"/>
        </w:rPr>
        <w:t xml:space="preserve">treatment results among migrant tuberculosis patients in Shanghai. </w:t>
      </w:r>
      <w:r w:rsidRPr="0091301A">
        <w:rPr>
          <w:rFonts w:eastAsia="Calibri"/>
          <w:i/>
          <w:sz w:val="24"/>
          <w:szCs w:val="24"/>
          <w:lang w:bidi="en-US"/>
        </w:rPr>
        <w:t>Int J Tuberc Lung Dis</w:t>
      </w:r>
      <w:r w:rsidR="00907951" w:rsidRPr="0091301A">
        <w:rPr>
          <w:rFonts w:eastAsia="Calibri"/>
          <w:sz w:val="24"/>
          <w:szCs w:val="24"/>
          <w:lang w:val="uk-UA" w:bidi="en-US"/>
        </w:rPr>
        <w:t xml:space="preserve">, </w:t>
      </w:r>
      <w:r w:rsidRPr="0091301A">
        <w:rPr>
          <w:rFonts w:eastAsia="Calibri"/>
          <w:sz w:val="24"/>
          <w:szCs w:val="24"/>
          <w:lang w:bidi="en-US"/>
        </w:rPr>
        <w:t>2013</w:t>
      </w:r>
      <w:r w:rsidR="00907951" w:rsidRPr="0091301A">
        <w:rPr>
          <w:rFonts w:eastAsia="Calibri"/>
          <w:sz w:val="24"/>
          <w:szCs w:val="24"/>
          <w:lang w:val="uk-UA" w:bidi="en-US"/>
        </w:rPr>
        <w:t xml:space="preserve">, </w:t>
      </w:r>
      <w:r w:rsidRPr="0091301A">
        <w:rPr>
          <w:rFonts w:eastAsia="Calibri"/>
          <w:sz w:val="24"/>
          <w:szCs w:val="24"/>
          <w:lang w:bidi="en-US"/>
        </w:rPr>
        <w:t>17(8):</w:t>
      </w:r>
      <w:r w:rsidR="00907951" w:rsidRPr="0091301A">
        <w:rPr>
          <w:rFonts w:eastAsia="Calibri"/>
          <w:sz w:val="24"/>
          <w:szCs w:val="24"/>
          <w:lang w:val="uk-UA" w:bidi="en-US"/>
        </w:rPr>
        <w:t xml:space="preserve"> </w:t>
      </w:r>
      <w:r w:rsidRPr="0091301A">
        <w:rPr>
          <w:rFonts w:eastAsia="Calibri"/>
          <w:sz w:val="24"/>
          <w:szCs w:val="24"/>
          <w:lang w:bidi="en-US"/>
        </w:rPr>
        <w:t>1056–</w:t>
      </w:r>
      <w:r w:rsidR="00907951" w:rsidRPr="0091301A">
        <w:rPr>
          <w:rFonts w:eastAsia="Calibri"/>
          <w:sz w:val="24"/>
          <w:szCs w:val="24"/>
          <w:lang w:val="uk-UA" w:bidi="en-US"/>
        </w:rPr>
        <w:t>10</w:t>
      </w:r>
      <w:r w:rsidRPr="0091301A">
        <w:rPr>
          <w:rFonts w:eastAsia="Calibri"/>
          <w:sz w:val="24"/>
          <w:szCs w:val="24"/>
          <w:lang w:bidi="en-US"/>
        </w:rPr>
        <w:t>64.</w:t>
      </w:r>
    </w:p>
    <w:p w14:paraId="61294228" w14:textId="2A858FA7"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Lu H, Yan F, Wang W, Wu L, Ma W, Chen J</w:t>
      </w:r>
      <w:r w:rsidR="00E90AEB" w:rsidRPr="0091301A">
        <w:rPr>
          <w:rFonts w:eastAsia="Calibri"/>
          <w:sz w:val="24"/>
          <w:szCs w:val="24"/>
          <w:lang w:bidi="en-US"/>
        </w:rPr>
        <w:t xml:space="preserve"> et al</w:t>
      </w:r>
      <w:r w:rsidRPr="0091301A">
        <w:rPr>
          <w:rFonts w:eastAsia="Calibri"/>
          <w:sz w:val="24"/>
          <w:szCs w:val="24"/>
          <w:lang w:bidi="en-US"/>
        </w:rPr>
        <w:t xml:space="preserve">. Do transportation subsidies and living allowances improve tuberculosis control outcomes among internal migrants in urban Shanghai, China? </w:t>
      </w:r>
      <w:hyperlink r:id="rId13" w:tooltip="Western Pacific surveillance and response journal : WPSAR." w:history="1">
        <w:r w:rsidR="00907951" w:rsidRPr="0091301A">
          <w:rPr>
            <w:rFonts w:eastAsia="Calibri"/>
            <w:i/>
            <w:sz w:val="24"/>
            <w:szCs w:val="24"/>
            <w:lang w:bidi="en-US"/>
          </w:rPr>
          <w:t>Western Pac Surveill Response J</w:t>
        </w:r>
      </w:hyperlink>
      <w:r w:rsidR="00907951" w:rsidRPr="0091301A">
        <w:rPr>
          <w:rFonts w:eastAsia="Calibri"/>
          <w:sz w:val="24"/>
          <w:szCs w:val="24"/>
          <w:lang w:bidi="en-US"/>
        </w:rPr>
        <w:t xml:space="preserve">, </w:t>
      </w:r>
      <w:r w:rsidRPr="0091301A">
        <w:rPr>
          <w:rFonts w:eastAsia="Calibri"/>
          <w:sz w:val="24"/>
          <w:szCs w:val="24"/>
          <w:lang w:bidi="en-US"/>
        </w:rPr>
        <w:t>2013</w:t>
      </w:r>
      <w:r w:rsidR="00907951" w:rsidRPr="0091301A">
        <w:rPr>
          <w:rFonts w:eastAsia="Calibri"/>
          <w:sz w:val="24"/>
          <w:szCs w:val="24"/>
          <w:lang w:val="uk-UA" w:bidi="en-US"/>
        </w:rPr>
        <w:t xml:space="preserve">, </w:t>
      </w:r>
      <w:r w:rsidRPr="0091301A">
        <w:rPr>
          <w:rFonts w:eastAsia="Calibri"/>
          <w:sz w:val="24"/>
          <w:szCs w:val="24"/>
          <w:lang w:bidi="en-US"/>
        </w:rPr>
        <w:t>4(1):</w:t>
      </w:r>
      <w:r w:rsidR="00907951" w:rsidRPr="0091301A">
        <w:rPr>
          <w:rFonts w:eastAsia="Calibri"/>
          <w:sz w:val="24"/>
          <w:szCs w:val="24"/>
          <w:lang w:val="uk-UA" w:bidi="en-US"/>
        </w:rPr>
        <w:t xml:space="preserve"> </w:t>
      </w:r>
      <w:r w:rsidRPr="0091301A">
        <w:rPr>
          <w:rFonts w:eastAsia="Calibri"/>
          <w:sz w:val="24"/>
          <w:szCs w:val="24"/>
          <w:lang w:bidi="en-US"/>
        </w:rPr>
        <w:t>19–24.</w:t>
      </w:r>
    </w:p>
    <w:p w14:paraId="06DBDB84" w14:textId="693DF56C"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Wei X, Zou G, Yin J, Walley J, Yang H, Kliner M, Mei J. Providing fnancial incentives to rural-to urban tuberculosis migrants in Shanghai: an intervention study. </w:t>
      </w:r>
      <w:r w:rsidRPr="0091301A">
        <w:rPr>
          <w:rFonts w:eastAsia="Calibri"/>
          <w:i/>
          <w:sz w:val="24"/>
          <w:szCs w:val="24"/>
          <w:lang w:bidi="en-US"/>
        </w:rPr>
        <w:t>Infect Dis Poverty</w:t>
      </w:r>
      <w:r w:rsidR="00907951" w:rsidRPr="0091301A">
        <w:rPr>
          <w:rFonts w:eastAsia="Calibri"/>
          <w:sz w:val="24"/>
          <w:szCs w:val="24"/>
          <w:lang w:val="uk-UA" w:bidi="en-US"/>
        </w:rPr>
        <w:t xml:space="preserve">, </w:t>
      </w:r>
      <w:r w:rsidRPr="0091301A">
        <w:rPr>
          <w:rFonts w:eastAsia="Calibri"/>
          <w:sz w:val="24"/>
          <w:szCs w:val="24"/>
          <w:lang w:bidi="en-US"/>
        </w:rPr>
        <w:t>2012</w:t>
      </w:r>
      <w:r w:rsidR="00907951" w:rsidRPr="0091301A">
        <w:rPr>
          <w:rFonts w:eastAsia="Calibri"/>
          <w:sz w:val="24"/>
          <w:szCs w:val="24"/>
          <w:lang w:val="uk-UA" w:bidi="en-US"/>
        </w:rPr>
        <w:t xml:space="preserve">, </w:t>
      </w:r>
      <w:r w:rsidRPr="0091301A">
        <w:rPr>
          <w:rFonts w:eastAsia="Calibri"/>
          <w:sz w:val="24"/>
          <w:szCs w:val="24"/>
          <w:lang w:bidi="en-US"/>
        </w:rPr>
        <w:t>1(1):</w:t>
      </w:r>
      <w:r w:rsidR="00907951" w:rsidRPr="0091301A">
        <w:rPr>
          <w:rFonts w:eastAsia="Calibri"/>
          <w:sz w:val="24"/>
          <w:szCs w:val="24"/>
          <w:lang w:val="uk-UA" w:bidi="en-US"/>
        </w:rPr>
        <w:t xml:space="preserve"> </w:t>
      </w:r>
      <w:r w:rsidRPr="0091301A">
        <w:rPr>
          <w:rFonts w:eastAsia="Calibri"/>
          <w:sz w:val="24"/>
          <w:szCs w:val="24"/>
          <w:lang w:bidi="en-US"/>
        </w:rPr>
        <w:t>9.</w:t>
      </w:r>
    </w:p>
    <w:p w14:paraId="3B810868" w14:textId="236032C2"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Cantalice Filho JP. Food baskets given to tuberculosis patients at a primary health care clinic in the city of Duque de Caxias, Brazil: e</w:t>
      </w:r>
      <w:r w:rsidRPr="0091301A">
        <w:rPr>
          <w:rFonts w:ascii="Cambria Math" w:hAnsi="Cambria Math" w:cs="Cambria Math"/>
          <w:sz w:val="24"/>
          <w:szCs w:val="24"/>
          <w:lang w:bidi="en-US"/>
        </w:rPr>
        <w:t>ﬀ</w:t>
      </w:r>
      <w:r w:rsidRPr="0091301A">
        <w:rPr>
          <w:rFonts w:eastAsia="Calibri"/>
          <w:sz w:val="24"/>
          <w:szCs w:val="24"/>
          <w:lang w:bidi="en-US"/>
        </w:rPr>
        <w:t xml:space="preserve">ect on treatment outcomes. </w:t>
      </w:r>
      <w:r w:rsidRPr="0091301A">
        <w:rPr>
          <w:rFonts w:eastAsia="Calibri"/>
          <w:i/>
          <w:sz w:val="24"/>
          <w:szCs w:val="24"/>
          <w:lang w:bidi="en-US"/>
        </w:rPr>
        <w:t>J Bras Pneumol</w:t>
      </w:r>
      <w:r w:rsidR="00907951" w:rsidRPr="0091301A">
        <w:rPr>
          <w:rFonts w:eastAsia="Calibri"/>
          <w:sz w:val="24"/>
          <w:szCs w:val="24"/>
          <w:lang w:val="uk-UA" w:bidi="en-US"/>
        </w:rPr>
        <w:t xml:space="preserve">, </w:t>
      </w:r>
      <w:r w:rsidRPr="0091301A">
        <w:rPr>
          <w:rFonts w:eastAsia="Calibri"/>
          <w:sz w:val="24"/>
          <w:szCs w:val="24"/>
          <w:lang w:bidi="en-US"/>
        </w:rPr>
        <w:t>2009</w:t>
      </w:r>
      <w:r w:rsidR="00907951" w:rsidRPr="0091301A">
        <w:rPr>
          <w:rFonts w:eastAsia="Calibri"/>
          <w:sz w:val="24"/>
          <w:szCs w:val="24"/>
          <w:lang w:val="uk-UA" w:bidi="en-US"/>
        </w:rPr>
        <w:t xml:space="preserve">, </w:t>
      </w:r>
      <w:r w:rsidRPr="0091301A">
        <w:rPr>
          <w:rFonts w:eastAsia="Calibri"/>
          <w:sz w:val="24"/>
          <w:szCs w:val="24"/>
          <w:lang w:bidi="en-US"/>
        </w:rPr>
        <w:t>35(10):</w:t>
      </w:r>
      <w:r w:rsidR="00907951" w:rsidRPr="0091301A">
        <w:rPr>
          <w:rFonts w:eastAsia="Calibri"/>
          <w:sz w:val="24"/>
          <w:szCs w:val="24"/>
          <w:lang w:val="uk-UA" w:bidi="en-US"/>
        </w:rPr>
        <w:t xml:space="preserve"> </w:t>
      </w:r>
      <w:r w:rsidRPr="0091301A">
        <w:rPr>
          <w:rFonts w:eastAsia="Calibri"/>
          <w:sz w:val="24"/>
          <w:szCs w:val="24"/>
          <w:lang w:bidi="en-US"/>
        </w:rPr>
        <w:t>992–</w:t>
      </w:r>
      <w:r w:rsidR="00907951" w:rsidRPr="0091301A">
        <w:rPr>
          <w:rFonts w:eastAsia="Calibri"/>
          <w:sz w:val="24"/>
          <w:szCs w:val="24"/>
          <w:lang w:val="uk-UA" w:bidi="en-US"/>
        </w:rPr>
        <w:t>99</w:t>
      </w:r>
      <w:r w:rsidRPr="0091301A">
        <w:rPr>
          <w:rFonts w:eastAsia="Calibri"/>
          <w:sz w:val="24"/>
          <w:szCs w:val="24"/>
          <w:lang w:bidi="en-US"/>
        </w:rPr>
        <w:t>7.</w:t>
      </w:r>
    </w:p>
    <w:p w14:paraId="602C531F" w14:textId="160E6381"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Sripad A, Castedo J, Danford N, Zaha R, Freile C. E</w:t>
      </w:r>
      <w:r w:rsidRPr="0091301A">
        <w:rPr>
          <w:rFonts w:ascii="Cambria Math" w:hAnsi="Cambria Math" w:cs="Cambria Math"/>
          <w:sz w:val="24"/>
          <w:szCs w:val="24"/>
          <w:lang w:bidi="en-US"/>
        </w:rPr>
        <w:t>ﬀ</w:t>
      </w:r>
      <w:r w:rsidRPr="0091301A">
        <w:rPr>
          <w:rFonts w:eastAsia="Calibri"/>
          <w:sz w:val="24"/>
          <w:szCs w:val="24"/>
          <w:lang w:bidi="en-US"/>
        </w:rPr>
        <w:t>ects of Ecuador</w:t>
      </w:r>
      <w:r w:rsidR="00866F91" w:rsidRPr="0091301A">
        <w:rPr>
          <w:rFonts w:eastAsia="Calibri"/>
          <w:sz w:val="24"/>
          <w:szCs w:val="24"/>
          <w:lang w:bidi="en-US"/>
        </w:rPr>
        <w:t>’</w:t>
      </w:r>
      <w:r w:rsidRPr="0091301A">
        <w:rPr>
          <w:rFonts w:eastAsia="Calibri"/>
          <w:sz w:val="24"/>
          <w:szCs w:val="24"/>
          <w:lang w:bidi="en-US"/>
        </w:rPr>
        <w:t xml:space="preserve">s national monetary incentive program on adherence to treatment for drug-resistant tuberculosis. </w:t>
      </w:r>
      <w:r w:rsidRPr="0091301A">
        <w:rPr>
          <w:rFonts w:eastAsia="Calibri"/>
          <w:i/>
          <w:sz w:val="24"/>
          <w:szCs w:val="24"/>
          <w:lang w:bidi="en-US"/>
        </w:rPr>
        <w:t>Int J Tuberc Lung Dis</w:t>
      </w:r>
      <w:r w:rsidR="00907951" w:rsidRPr="0091301A">
        <w:rPr>
          <w:rFonts w:eastAsia="Calibri"/>
          <w:sz w:val="24"/>
          <w:szCs w:val="24"/>
          <w:lang w:val="uk-UA" w:bidi="en-US"/>
        </w:rPr>
        <w:t xml:space="preserve">, </w:t>
      </w:r>
      <w:r w:rsidRPr="0091301A">
        <w:rPr>
          <w:rFonts w:eastAsia="Calibri"/>
          <w:sz w:val="24"/>
          <w:szCs w:val="24"/>
          <w:lang w:bidi="en-US"/>
        </w:rPr>
        <w:t>2014</w:t>
      </w:r>
      <w:r w:rsidR="00907951" w:rsidRPr="0091301A">
        <w:rPr>
          <w:rFonts w:eastAsia="Calibri"/>
          <w:sz w:val="24"/>
          <w:szCs w:val="24"/>
          <w:lang w:val="uk-UA" w:bidi="en-US"/>
        </w:rPr>
        <w:t xml:space="preserve">, </w:t>
      </w:r>
      <w:r w:rsidRPr="0091301A">
        <w:rPr>
          <w:rFonts w:eastAsia="Calibri"/>
          <w:sz w:val="24"/>
          <w:szCs w:val="24"/>
          <w:lang w:bidi="en-US"/>
        </w:rPr>
        <w:t>18(1):</w:t>
      </w:r>
      <w:r w:rsidR="00907951" w:rsidRPr="0091301A">
        <w:rPr>
          <w:rFonts w:eastAsia="Calibri"/>
          <w:sz w:val="24"/>
          <w:szCs w:val="24"/>
          <w:lang w:val="uk-UA" w:bidi="en-US"/>
        </w:rPr>
        <w:t xml:space="preserve"> </w:t>
      </w:r>
      <w:r w:rsidRPr="0091301A">
        <w:rPr>
          <w:rFonts w:eastAsia="Calibri"/>
          <w:sz w:val="24"/>
          <w:szCs w:val="24"/>
          <w:lang w:bidi="en-US"/>
        </w:rPr>
        <w:t>44–</w:t>
      </w:r>
      <w:r w:rsidR="00907951" w:rsidRPr="0091301A">
        <w:rPr>
          <w:rFonts w:eastAsia="Calibri"/>
          <w:sz w:val="24"/>
          <w:szCs w:val="24"/>
          <w:lang w:val="uk-UA" w:bidi="en-US"/>
        </w:rPr>
        <w:t>4</w:t>
      </w:r>
      <w:r w:rsidRPr="0091301A">
        <w:rPr>
          <w:rFonts w:eastAsia="Calibri"/>
          <w:sz w:val="24"/>
          <w:szCs w:val="24"/>
          <w:lang w:bidi="en-US"/>
        </w:rPr>
        <w:t>8.</w:t>
      </w:r>
    </w:p>
    <w:p w14:paraId="1F7DC832" w14:textId="188190BF"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Tsai WC, Kung PT, Khan M, Campbell C, Yang WT, Lee TF, Li YH. E</w:t>
      </w:r>
      <w:r w:rsidRPr="0091301A">
        <w:rPr>
          <w:rFonts w:ascii="Cambria Math" w:hAnsi="Cambria Math" w:cs="Cambria Math"/>
          <w:sz w:val="24"/>
          <w:szCs w:val="24"/>
          <w:lang w:bidi="en-US"/>
        </w:rPr>
        <w:t>ﬀ</w:t>
      </w:r>
      <w:r w:rsidRPr="0091301A">
        <w:rPr>
          <w:rFonts w:eastAsia="Calibri"/>
          <w:sz w:val="24"/>
          <w:szCs w:val="24"/>
          <w:lang w:bidi="en-US"/>
        </w:rPr>
        <w:t xml:space="preserve">ects of pay-for-performance system on tuberculosis default cases control and treatment in Taiwan. </w:t>
      </w:r>
      <w:r w:rsidRPr="0091301A">
        <w:rPr>
          <w:rFonts w:eastAsia="Calibri"/>
          <w:i/>
          <w:sz w:val="24"/>
          <w:szCs w:val="24"/>
          <w:lang w:bidi="en-US"/>
        </w:rPr>
        <w:t>J Infect</w:t>
      </w:r>
      <w:r w:rsidR="00907951" w:rsidRPr="0091301A">
        <w:rPr>
          <w:rFonts w:eastAsia="Calibri"/>
          <w:sz w:val="24"/>
          <w:szCs w:val="24"/>
          <w:lang w:val="uk-UA" w:bidi="en-US"/>
        </w:rPr>
        <w:t xml:space="preserve">, </w:t>
      </w:r>
      <w:r w:rsidRPr="0091301A">
        <w:rPr>
          <w:rFonts w:eastAsia="Calibri"/>
          <w:sz w:val="24"/>
          <w:szCs w:val="24"/>
          <w:lang w:bidi="en-US"/>
        </w:rPr>
        <w:t>2010</w:t>
      </w:r>
      <w:r w:rsidR="00907951" w:rsidRPr="0091301A">
        <w:rPr>
          <w:rFonts w:eastAsia="Calibri"/>
          <w:sz w:val="24"/>
          <w:szCs w:val="24"/>
          <w:lang w:val="uk-UA" w:bidi="en-US"/>
        </w:rPr>
        <w:t xml:space="preserve">, </w:t>
      </w:r>
      <w:r w:rsidRPr="0091301A">
        <w:rPr>
          <w:rFonts w:eastAsia="Calibri"/>
          <w:sz w:val="24"/>
          <w:szCs w:val="24"/>
          <w:lang w:bidi="en-US"/>
        </w:rPr>
        <w:t>61(3):</w:t>
      </w:r>
      <w:r w:rsidR="00907951" w:rsidRPr="0091301A">
        <w:rPr>
          <w:rFonts w:eastAsia="Calibri"/>
          <w:sz w:val="24"/>
          <w:szCs w:val="24"/>
          <w:lang w:val="uk-UA" w:bidi="en-US"/>
        </w:rPr>
        <w:t xml:space="preserve"> </w:t>
      </w:r>
      <w:r w:rsidRPr="0091301A">
        <w:rPr>
          <w:rFonts w:eastAsia="Calibri"/>
          <w:sz w:val="24"/>
          <w:szCs w:val="24"/>
          <w:lang w:bidi="en-US"/>
        </w:rPr>
        <w:t>235–</w:t>
      </w:r>
      <w:r w:rsidR="00907951" w:rsidRPr="0091301A">
        <w:rPr>
          <w:rFonts w:eastAsia="Calibri"/>
          <w:sz w:val="24"/>
          <w:szCs w:val="24"/>
          <w:lang w:val="uk-UA" w:bidi="en-US"/>
        </w:rPr>
        <w:t>2</w:t>
      </w:r>
      <w:r w:rsidRPr="0091301A">
        <w:rPr>
          <w:rFonts w:eastAsia="Calibri"/>
          <w:sz w:val="24"/>
          <w:szCs w:val="24"/>
          <w:lang w:bidi="en-US"/>
        </w:rPr>
        <w:t>43.</w:t>
      </w:r>
    </w:p>
    <w:p w14:paraId="10D08591" w14:textId="07A7C87F" w:rsidR="00DA1411"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Bock NN, Sales R, Rogers T, Devoe B. A spoonful of sugar: improving adherence to tuberculosis treatment using financial incentives. </w:t>
      </w:r>
      <w:r w:rsidRPr="0091301A">
        <w:rPr>
          <w:rFonts w:eastAsia="Calibri"/>
          <w:i/>
          <w:sz w:val="24"/>
          <w:szCs w:val="24"/>
          <w:lang w:bidi="en-US"/>
        </w:rPr>
        <w:t>Int J Tuberc Lung Dis</w:t>
      </w:r>
      <w:r w:rsidR="00907951" w:rsidRPr="0091301A">
        <w:rPr>
          <w:rFonts w:eastAsia="Calibri"/>
          <w:sz w:val="24"/>
          <w:szCs w:val="24"/>
          <w:lang w:val="uk-UA" w:bidi="en-US"/>
        </w:rPr>
        <w:t xml:space="preserve">, </w:t>
      </w:r>
      <w:r w:rsidRPr="0091301A">
        <w:rPr>
          <w:rFonts w:eastAsia="Calibri"/>
          <w:sz w:val="24"/>
          <w:szCs w:val="24"/>
          <w:lang w:bidi="en-US"/>
        </w:rPr>
        <w:t>2001</w:t>
      </w:r>
      <w:r w:rsidR="00907951" w:rsidRPr="0091301A">
        <w:rPr>
          <w:rFonts w:eastAsia="Calibri"/>
          <w:sz w:val="24"/>
          <w:szCs w:val="24"/>
          <w:lang w:val="uk-UA" w:bidi="en-US"/>
        </w:rPr>
        <w:t xml:space="preserve">, </w:t>
      </w:r>
      <w:r w:rsidRPr="0091301A">
        <w:rPr>
          <w:rFonts w:eastAsia="Calibri"/>
          <w:sz w:val="24"/>
          <w:szCs w:val="24"/>
          <w:lang w:bidi="en-US"/>
        </w:rPr>
        <w:t>5:</w:t>
      </w:r>
      <w:r w:rsidR="00907951" w:rsidRPr="0091301A">
        <w:rPr>
          <w:rFonts w:eastAsia="Calibri"/>
          <w:sz w:val="24"/>
          <w:szCs w:val="24"/>
          <w:lang w:val="uk-UA" w:bidi="en-US"/>
        </w:rPr>
        <w:t xml:space="preserve"> </w:t>
      </w:r>
      <w:r w:rsidRPr="0091301A">
        <w:rPr>
          <w:rFonts w:eastAsia="Calibri"/>
          <w:sz w:val="24"/>
          <w:szCs w:val="24"/>
          <w:lang w:bidi="en-US"/>
        </w:rPr>
        <w:t>96–</w:t>
      </w:r>
      <w:r w:rsidR="00907951" w:rsidRPr="0091301A">
        <w:rPr>
          <w:rFonts w:eastAsia="Calibri"/>
          <w:sz w:val="24"/>
          <w:szCs w:val="24"/>
          <w:lang w:val="uk-UA" w:bidi="en-US"/>
        </w:rPr>
        <w:t>9</w:t>
      </w:r>
      <w:r w:rsidRPr="0091301A">
        <w:rPr>
          <w:rFonts w:eastAsia="Calibri"/>
          <w:sz w:val="24"/>
          <w:szCs w:val="24"/>
          <w:lang w:bidi="en-US"/>
        </w:rPr>
        <w:t>8.</w:t>
      </w:r>
    </w:p>
    <w:p w14:paraId="41A95D8A" w14:textId="370578B6"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Lewin S, Dick J, Zwarenstein M, Lombard CJ. Sta</w:t>
      </w:r>
      <w:r w:rsidRPr="0091301A">
        <w:rPr>
          <w:rFonts w:ascii="Cambria Math" w:hAnsi="Cambria Math" w:cs="Cambria Math"/>
          <w:sz w:val="24"/>
          <w:szCs w:val="24"/>
          <w:lang w:bidi="en-US"/>
        </w:rPr>
        <w:t>ﬀ</w:t>
      </w:r>
      <w:r w:rsidRPr="0091301A">
        <w:rPr>
          <w:rFonts w:eastAsia="Calibri"/>
          <w:sz w:val="24"/>
          <w:szCs w:val="24"/>
          <w:lang w:bidi="en-US"/>
        </w:rPr>
        <w:t xml:space="preserve"> training and ambulatory tuberculosis treatment outcomes: a cluster randomized controlled trial in South Africa. </w:t>
      </w:r>
      <w:r w:rsidRPr="0091301A">
        <w:rPr>
          <w:rFonts w:eastAsia="Calibri"/>
          <w:i/>
          <w:sz w:val="24"/>
          <w:szCs w:val="24"/>
          <w:lang w:bidi="en-US"/>
        </w:rPr>
        <w:t>Bull World Health Organ</w:t>
      </w:r>
      <w:r w:rsidR="00907951" w:rsidRPr="0091301A">
        <w:rPr>
          <w:rFonts w:eastAsia="Calibri"/>
          <w:sz w:val="24"/>
          <w:szCs w:val="24"/>
          <w:lang w:val="uk-UA" w:bidi="en-US"/>
        </w:rPr>
        <w:t xml:space="preserve">, </w:t>
      </w:r>
      <w:r w:rsidRPr="0091301A">
        <w:rPr>
          <w:rFonts w:eastAsia="Calibri"/>
          <w:sz w:val="24"/>
          <w:szCs w:val="24"/>
          <w:lang w:bidi="en-US"/>
        </w:rPr>
        <w:t>2005</w:t>
      </w:r>
      <w:r w:rsidR="00907951" w:rsidRPr="0091301A">
        <w:rPr>
          <w:rFonts w:eastAsia="Calibri"/>
          <w:sz w:val="24"/>
          <w:szCs w:val="24"/>
          <w:lang w:val="uk-UA" w:bidi="en-US"/>
        </w:rPr>
        <w:t xml:space="preserve">, </w:t>
      </w:r>
      <w:r w:rsidRPr="0091301A">
        <w:rPr>
          <w:rFonts w:eastAsia="Calibri"/>
          <w:sz w:val="24"/>
          <w:szCs w:val="24"/>
          <w:lang w:bidi="en-US"/>
        </w:rPr>
        <w:t>83(4):</w:t>
      </w:r>
      <w:r w:rsidR="00907951" w:rsidRPr="0091301A">
        <w:rPr>
          <w:rFonts w:eastAsia="Calibri"/>
          <w:sz w:val="24"/>
          <w:szCs w:val="24"/>
          <w:lang w:val="uk-UA" w:bidi="en-US"/>
        </w:rPr>
        <w:t xml:space="preserve"> </w:t>
      </w:r>
      <w:r w:rsidRPr="0091301A">
        <w:rPr>
          <w:rFonts w:eastAsia="Calibri"/>
          <w:sz w:val="24"/>
          <w:szCs w:val="24"/>
          <w:lang w:bidi="en-US"/>
        </w:rPr>
        <w:t>250–</w:t>
      </w:r>
      <w:r w:rsidR="00907951" w:rsidRPr="0091301A">
        <w:rPr>
          <w:rFonts w:eastAsia="Calibri"/>
          <w:sz w:val="24"/>
          <w:szCs w:val="24"/>
          <w:lang w:val="uk-UA" w:bidi="en-US"/>
        </w:rPr>
        <w:t>25</w:t>
      </w:r>
      <w:r w:rsidRPr="0091301A">
        <w:rPr>
          <w:rFonts w:eastAsia="Calibri"/>
          <w:sz w:val="24"/>
          <w:szCs w:val="24"/>
          <w:lang w:bidi="en-US"/>
        </w:rPr>
        <w:t>9.</w:t>
      </w:r>
    </w:p>
    <w:p w14:paraId="1976565F" w14:textId="1A953D0B"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Safdar N, Hinderaker SG, Baloch NA, Enarson </w:t>
      </w:r>
      <w:r w:rsidR="00907951" w:rsidRPr="0091301A">
        <w:rPr>
          <w:rFonts w:eastAsia="Calibri"/>
          <w:sz w:val="24"/>
          <w:szCs w:val="24"/>
          <w:lang w:bidi="en-US"/>
        </w:rPr>
        <w:t>DA</w:t>
      </w:r>
      <w:r w:rsidRPr="0091301A">
        <w:rPr>
          <w:rFonts w:eastAsia="Calibri"/>
          <w:sz w:val="24"/>
          <w:szCs w:val="24"/>
          <w:lang w:bidi="en-US"/>
        </w:rPr>
        <w:t>, Khan MA, Morkve O. Childhood tuberculosis</w:t>
      </w:r>
      <w:r w:rsidR="006176F4" w:rsidRPr="0091301A">
        <w:rPr>
          <w:rFonts w:eastAsia="Calibri"/>
          <w:sz w:val="24"/>
          <w:szCs w:val="24"/>
          <w:lang w:bidi="en-US"/>
        </w:rPr>
        <w:t xml:space="preserve"> </w:t>
      </w:r>
      <w:r w:rsidRPr="0091301A">
        <w:rPr>
          <w:rFonts w:eastAsia="Calibri"/>
          <w:sz w:val="24"/>
          <w:szCs w:val="24"/>
          <w:lang w:bidi="en-US"/>
        </w:rPr>
        <w:t xml:space="preserve">deskguide and monitoring: An intervention to improve case management in Pakistan. </w:t>
      </w:r>
      <w:r w:rsidRPr="0091301A">
        <w:rPr>
          <w:rFonts w:eastAsia="Calibri"/>
          <w:i/>
          <w:sz w:val="24"/>
          <w:szCs w:val="24"/>
          <w:lang w:bidi="en-US"/>
        </w:rPr>
        <w:t>BMC Health</w:t>
      </w:r>
      <w:r w:rsidR="006176F4" w:rsidRPr="0091301A">
        <w:rPr>
          <w:rFonts w:eastAsia="Calibri"/>
          <w:i/>
          <w:sz w:val="24"/>
          <w:szCs w:val="24"/>
          <w:lang w:bidi="en-US"/>
        </w:rPr>
        <w:t xml:space="preserve"> </w:t>
      </w:r>
      <w:r w:rsidRPr="0091301A">
        <w:rPr>
          <w:rFonts w:eastAsia="Calibri"/>
          <w:i/>
          <w:sz w:val="24"/>
          <w:szCs w:val="24"/>
          <w:lang w:bidi="en-US"/>
        </w:rPr>
        <w:t>Serv Res</w:t>
      </w:r>
      <w:r w:rsidR="00907951" w:rsidRPr="0091301A">
        <w:rPr>
          <w:rFonts w:eastAsia="Calibri"/>
          <w:sz w:val="24"/>
          <w:szCs w:val="24"/>
          <w:lang w:val="uk-UA" w:bidi="en-US"/>
        </w:rPr>
        <w:t xml:space="preserve">, </w:t>
      </w:r>
      <w:r w:rsidRPr="0091301A">
        <w:rPr>
          <w:rFonts w:eastAsia="Calibri"/>
          <w:sz w:val="24"/>
          <w:szCs w:val="24"/>
          <w:lang w:bidi="en-US"/>
        </w:rPr>
        <w:t>2011</w:t>
      </w:r>
      <w:r w:rsidR="00907951" w:rsidRPr="0091301A">
        <w:rPr>
          <w:rFonts w:eastAsia="Calibri"/>
          <w:sz w:val="24"/>
          <w:szCs w:val="24"/>
          <w:lang w:val="uk-UA" w:bidi="en-US"/>
        </w:rPr>
        <w:t xml:space="preserve">, </w:t>
      </w:r>
      <w:r w:rsidRPr="0091301A">
        <w:rPr>
          <w:rFonts w:eastAsia="Calibri"/>
          <w:sz w:val="24"/>
          <w:szCs w:val="24"/>
          <w:lang w:bidi="en-US"/>
        </w:rPr>
        <w:t>11(1):</w:t>
      </w:r>
      <w:r w:rsidR="00907951" w:rsidRPr="0091301A">
        <w:rPr>
          <w:rFonts w:eastAsia="Calibri"/>
          <w:sz w:val="24"/>
          <w:szCs w:val="24"/>
          <w:lang w:val="uk-UA" w:bidi="en-US"/>
        </w:rPr>
        <w:t xml:space="preserve"> </w:t>
      </w:r>
      <w:r w:rsidRPr="0091301A">
        <w:rPr>
          <w:rFonts w:eastAsia="Calibri"/>
          <w:sz w:val="24"/>
          <w:szCs w:val="24"/>
          <w:lang w:bidi="en-US"/>
        </w:rPr>
        <w:t>187.</w:t>
      </w:r>
    </w:p>
    <w:p w14:paraId="6BDC28D1" w14:textId="5B459EEF"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Shin S, Livchits V, Connery HS, Shields A, Yanov S, Yanova G</w:t>
      </w:r>
      <w:r w:rsidR="00E90AEB" w:rsidRPr="0091301A">
        <w:rPr>
          <w:rFonts w:eastAsia="Calibri"/>
          <w:sz w:val="24"/>
          <w:szCs w:val="24"/>
          <w:lang w:bidi="en-US"/>
        </w:rPr>
        <w:t xml:space="preserve"> et al</w:t>
      </w:r>
      <w:r w:rsidRPr="0091301A">
        <w:rPr>
          <w:rFonts w:eastAsia="Calibri"/>
          <w:sz w:val="24"/>
          <w:szCs w:val="24"/>
          <w:lang w:bidi="en-US"/>
        </w:rPr>
        <w:t>; Tomsk Tuberculosis</w:t>
      </w:r>
      <w:r w:rsidR="006176F4" w:rsidRPr="0091301A">
        <w:rPr>
          <w:rFonts w:eastAsia="Calibri"/>
          <w:sz w:val="24"/>
          <w:szCs w:val="24"/>
          <w:lang w:bidi="en-US"/>
        </w:rPr>
        <w:t xml:space="preserve"> </w:t>
      </w:r>
      <w:r w:rsidRPr="0091301A">
        <w:rPr>
          <w:rFonts w:eastAsia="Calibri"/>
          <w:sz w:val="24"/>
          <w:szCs w:val="24"/>
          <w:lang w:bidi="en-US"/>
        </w:rPr>
        <w:t>Alcohol Working Group. E</w:t>
      </w:r>
      <w:r w:rsidRPr="0091301A">
        <w:rPr>
          <w:rFonts w:ascii="Cambria Math" w:hAnsi="Cambria Math" w:cs="Cambria Math"/>
          <w:sz w:val="24"/>
          <w:szCs w:val="24"/>
          <w:lang w:bidi="en-US"/>
        </w:rPr>
        <w:t>ﬀ</w:t>
      </w:r>
      <w:r w:rsidRPr="0091301A">
        <w:rPr>
          <w:rFonts w:eastAsia="Calibri"/>
          <w:sz w:val="24"/>
          <w:szCs w:val="24"/>
          <w:lang w:bidi="en-US"/>
        </w:rPr>
        <w:t>ectiveness of alcohol treatment interventions integrated into routine</w:t>
      </w:r>
      <w:r w:rsidR="006176F4" w:rsidRPr="0091301A">
        <w:rPr>
          <w:rFonts w:eastAsia="Calibri"/>
          <w:sz w:val="24"/>
          <w:szCs w:val="24"/>
          <w:lang w:bidi="en-US"/>
        </w:rPr>
        <w:t xml:space="preserve"> </w:t>
      </w:r>
      <w:r w:rsidRPr="0091301A">
        <w:rPr>
          <w:rFonts w:eastAsia="Calibri"/>
          <w:sz w:val="24"/>
          <w:szCs w:val="24"/>
          <w:lang w:bidi="en-US"/>
        </w:rPr>
        <w:t xml:space="preserve">tuberculosis care in Tomsk, Russia. </w:t>
      </w:r>
      <w:r w:rsidRPr="0091301A">
        <w:rPr>
          <w:rFonts w:eastAsia="Calibri"/>
          <w:i/>
          <w:sz w:val="24"/>
          <w:szCs w:val="24"/>
          <w:lang w:bidi="en-US"/>
        </w:rPr>
        <w:t>Addiction</w:t>
      </w:r>
      <w:r w:rsidR="00907951" w:rsidRPr="0091301A">
        <w:rPr>
          <w:rFonts w:eastAsia="Calibri"/>
          <w:sz w:val="24"/>
          <w:szCs w:val="24"/>
          <w:lang w:val="uk-UA" w:bidi="en-US"/>
        </w:rPr>
        <w:t xml:space="preserve">, </w:t>
      </w:r>
      <w:r w:rsidRPr="0091301A">
        <w:rPr>
          <w:rFonts w:eastAsia="Calibri"/>
          <w:sz w:val="24"/>
          <w:szCs w:val="24"/>
          <w:lang w:bidi="en-US"/>
        </w:rPr>
        <w:t>2013</w:t>
      </w:r>
      <w:r w:rsidR="00907951" w:rsidRPr="0091301A">
        <w:rPr>
          <w:rFonts w:eastAsia="Calibri"/>
          <w:sz w:val="24"/>
          <w:szCs w:val="24"/>
          <w:lang w:val="uk-UA" w:bidi="en-US"/>
        </w:rPr>
        <w:t xml:space="preserve">, </w:t>
      </w:r>
      <w:r w:rsidRPr="0091301A">
        <w:rPr>
          <w:rFonts w:eastAsia="Calibri"/>
          <w:sz w:val="24"/>
          <w:szCs w:val="24"/>
          <w:lang w:bidi="en-US"/>
        </w:rPr>
        <w:t>108(8):</w:t>
      </w:r>
      <w:r w:rsidR="00907951" w:rsidRPr="0091301A">
        <w:rPr>
          <w:rFonts w:eastAsia="Calibri"/>
          <w:sz w:val="24"/>
          <w:szCs w:val="24"/>
          <w:lang w:val="uk-UA" w:bidi="en-US"/>
        </w:rPr>
        <w:t xml:space="preserve"> </w:t>
      </w:r>
      <w:r w:rsidRPr="0091301A">
        <w:rPr>
          <w:rFonts w:eastAsia="Calibri"/>
          <w:sz w:val="24"/>
          <w:szCs w:val="24"/>
          <w:lang w:bidi="en-US"/>
        </w:rPr>
        <w:t>1387–</w:t>
      </w:r>
      <w:r w:rsidR="00907951" w:rsidRPr="0091301A">
        <w:rPr>
          <w:rFonts w:eastAsia="Calibri"/>
          <w:sz w:val="24"/>
          <w:szCs w:val="24"/>
          <w:lang w:val="uk-UA" w:bidi="en-US"/>
        </w:rPr>
        <w:t>13</w:t>
      </w:r>
      <w:r w:rsidRPr="0091301A">
        <w:rPr>
          <w:rFonts w:eastAsia="Calibri"/>
          <w:sz w:val="24"/>
          <w:szCs w:val="24"/>
          <w:lang w:bidi="en-US"/>
        </w:rPr>
        <w:t>96.</w:t>
      </w:r>
    </w:p>
    <w:p w14:paraId="7816BD81" w14:textId="3DA58FAF"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End TB Strategy. Global strategy and targets for tuberculosis prevention, care and control af</w:t>
      </w:r>
      <w:r w:rsidR="00907951" w:rsidRPr="0091301A">
        <w:rPr>
          <w:rFonts w:eastAsia="Calibri"/>
          <w:sz w:val="24"/>
          <w:szCs w:val="24"/>
          <w:lang w:bidi="en-US"/>
        </w:rPr>
        <w:t>t</w:t>
      </w:r>
      <w:r w:rsidRPr="0091301A">
        <w:rPr>
          <w:rFonts w:eastAsia="Calibri"/>
          <w:sz w:val="24"/>
          <w:szCs w:val="24"/>
          <w:lang w:bidi="en-US"/>
        </w:rPr>
        <w:t>er 2015. Geneva</w:t>
      </w:r>
      <w:r w:rsidR="00A1149F" w:rsidRPr="0091301A">
        <w:rPr>
          <w:rFonts w:eastAsia="Calibri"/>
          <w:sz w:val="24"/>
          <w:szCs w:val="24"/>
          <w:lang w:val="uk-UA" w:bidi="en-US"/>
        </w:rPr>
        <w:t xml:space="preserve">, </w:t>
      </w:r>
      <w:r w:rsidRPr="0091301A">
        <w:rPr>
          <w:rFonts w:eastAsia="Calibri"/>
          <w:sz w:val="24"/>
          <w:szCs w:val="24"/>
          <w:lang w:bidi="en-US"/>
        </w:rPr>
        <w:t>World Health Organization</w:t>
      </w:r>
      <w:r w:rsidR="00A1149F" w:rsidRPr="0091301A">
        <w:rPr>
          <w:rFonts w:eastAsia="Calibri"/>
          <w:sz w:val="24"/>
          <w:szCs w:val="24"/>
          <w:lang w:val="uk-UA" w:bidi="en-US"/>
        </w:rPr>
        <w:t xml:space="preserve">. </w:t>
      </w:r>
      <w:r w:rsidRPr="0091301A">
        <w:rPr>
          <w:rFonts w:eastAsia="Calibri"/>
          <w:sz w:val="24"/>
          <w:szCs w:val="24"/>
          <w:lang w:bidi="en-US"/>
        </w:rPr>
        <w:t>2014 (http://www.who.int/tb/strategy/en/, accessed 02 March 20</w:t>
      </w:r>
      <w:r w:rsidR="00A1149F" w:rsidRPr="0091301A">
        <w:rPr>
          <w:rFonts w:eastAsia="Calibri"/>
          <w:sz w:val="24"/>
          <w:szCs w:val="24"/>
          <w:lang w:val="uk-UA" w:bidi="en-US"/>
        </w:rPr>
        <w:t>1</w:t>
      </w:r>
      <w:r w:rsidRPr="0091301A">
        <w:rPr>
          <w:rFonts w:eastAsia="Calibri"/>
          <w:sz w:val="24"/>
          <w:szCs w:val="24"/>
          <w:lang w:bidi="en-US"/>
        </w:rPr>
        <w:t>7).</w:t>
      </w:r>
    </w:p>
    <w:p w14:paraId="1B70E724" w14:textId="6CC340AD"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Chan PC, Huang SH, Yu MC, Lee SW, Huang YW, Chien ST, Lee JJ; Taiwan Multidrug-Resistant Tuberculosis Consortium – TMTC. E</w:t>
      </w:r>
      <w:r w:rsidRPr="0091301A">
        <w:rPr>
          <w:rFonts w:ascii="Cambria Math" w:hAnsi="Cambria Math" w:cs="Cambria Math"/>
          <w:sz w:val="24"/>
          <w:szCs w:val="24"/>
          <w:lang w:bidi="en-US"/>
        </w:rPr>
        <w:t>ﬀ</w:t>
      </w:r>
      <w:r w:rsidRPr="0091301A">
        <w:rPr>
          <w:rFonts w:eastAsia="Calibri"/>
          <w:sz w:val="24"/>
          <w:szCs w:val="24"/>
          <w:lang w:bidi="en-US"/>
        </w:rPr>
        <w:t>ectiveness of a government-organized and hospital-initiated treatment for multidrug-resistant tuberculosis patients</w:t>
      </w:r>
      <w:r w:rsidR="002C5815">
        <w:rPr>
          <w:rFonts w:eastAsia="Calibri"/>
          <w:sz w:val="24"/>
          <w:szCs w:val="24"/>
          <w:lang w:val="uk-UA" w:bidi="en-US"/>
        </w:rPr>
        <w:t xml:space="preserve"> – </w:t>
      </w:r>
      <w:r w:rsidRPr="0091301A">
        <w:rPr>
          <w:rFonts w:eastAsia="Calibri"/>
          <w:sz w:val="24"/>
          <w:szCs w:val="24"/>
          <w:lang w:bidi="en-US"/>
        </w:rPr>
        <w:t xml:space="preserve">a retrospective cohort study. </w:t>
      </w:r>
      <w:r w:rsidRPr="0091301A">
        <w:rPr>
          <w:rFonts w:eastAsia="Calibri"/>
          <w:i/>
          <w:sz w:val="24"/>
          <w:szCs w:val="24"/>
          <w:lang w:bidi="en-US"/>
        </w:rPr>
        <w:t>PloS One</w:t>
      </w:r>
      <w:r w:rsidR="00A1149F" w:rsidRPr="0091301A">
        <w:rPr>
          <w:rFonts w:eastAsia="Calibri"/>
          <w:sz w:val="24"/>
          <w:szCs w:val="24"/>
          <w:lang w:val="uk-UA" w:bidi="en-US"/>
        </w:rPr>
        <w:t xml:space="preserve">, </w:t>
      </w:r>
      <w:r w:rsidRPr="0091301A">
        <w:rPr>
          <w:rFonts w:eastAsia="Calibri"/>
          <w:sz w:val="24"/>
          <w:szCs w:val="24"/>
          <w:lang w:bidi="en-US"/>
        </w:rPr>
        <w:t>2013</w:t>
      </w:r>
      <w:r w:rsidR="00A1149F" w:rsidRPr="0091301A">
        <w:rPr>
          <w:rFonts w:eastAsia="Calibri"/>
          <w:sz w:val="24"/>
          <w:szCs w:val="24"/>
          <w:lang w:val="uk-UA" w:bidi="en-US"/>
        </w:rPr>
        <w:t xml:space="preserve">, </w:t>
      </w:r>
      <w:r w:rsidRPr="0091301A">
        <w:rPr>
          <w:rFonts w:eastAsia="Calibri"/>
          <w:sz w:val="24"/>
          <w:szCs w:val="24"/>
          <w:lang w:bidi="en-US"/>
        </w:rPr>
        <w:t>8:</w:t>
      </w:r>
      <w:r w:rsidR="00A1149F" w:rsidRPr="0091301A">
        <w:rPr>
          <w:rFonts w:eastAsia="Calibri"/>
          <w:sz w:val="24"/>
          <w:szCs w:val="24"/>
          <w:lang w:val="uk-UA" w:bidi="en-US"/>
        </w:rPr>
        <w:t xml:space="preserve"> </w:t>
      </w:r>
      <w:r w:rsidRPr="0091301A">
        <w:rPr>
          <w:rFonts w:eastAsia="Calibri"/>
          <w:sz w:val="24"/>
          <w:szCs w:val="24"/>
          <w:lang w:bidi="en-US"/>
        </w:rPr>
        <w:t xml:space="preserve">e57719 </w:t>
      </w:r>
      <w:r w:rsidR="00A1149F" w:rsidRPr="0091301A">
        <w:rPr>
          <w:rFonts w:eastAsia="Calibri"/>
          <w:sz w:val="24"/>
          <w:szCs w:val="24"/>
          <w:lang w:val="uk-UA" w:bidi="en-US"/>
        </w:rPr>
        <w:t>(</w:t>
      </w:r>
      <w:r w:rsidRPr="0091301A">
        <w:rPr>
          <w:rFonts w:eastAsia="Calibri"/>
          <w:sz w:val="24"/>
          <w:szCs w:val="24"/>
          <w:lang w:bidi="en-US"/>
        </w:rPr>
        <w:t>doi:10.1371/journal.pone.0057719</w:t>
      </w:r>
      <w:r w:rsidR="00A1149F" w:rsidRPr="0091301A">
        <w:rPr>
          <w:rFonts w:eastAsia="Calibri"/>
          <w:sz w:val="24"/>
          <w:szCs w:val="24"/>
          <w:lang w:val="uk-UA" w:bidi="en-US"/>
        </w:rPr>
        <w:t>)</w:t>
      </w:r>
      <w:r w:rsidRPr="0091301A">
        <w:rPr>
          <w:rFonts w:eastAsia="Calibri"/>
          <w:sz w:val="24"/>
          <w:szCs w:val="24"/>
          <w:lang w:bidi="en-US"/>
        </w:rPr>
        <w:t>.</w:t>
      </w:r>
    </w:p>
    <w:p w14:paraId="55600B7F" w14:textId="6825A6F6"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Cox H. Hughes J, Daniels J, Azevedo V, McDermid C, Poolman M</w:t>
      </w:r>
      <w:r w:rsidR="00E90AEB" w:rsidRPr="0091301A">
        <w:rPr>
          <w:rFonts w:eastAsia="Calibri"/>
          <w:sz w:val="24"/>
          <w:szCs w:val="24"/>
          <w:lang w:bidi="en-US"/>
        </w:rPr>
        <w:t xml:space="preserve"> et al</w:t>
      </w:r>
      <w:r w:rsidRPr="0091301A">
        <w:rPr>
          <w:rFonts w:eastAsia="Calibri"/>
          <w:sz w:val="24"/>
          <w:szCs w:val="24"/>
          <w:lang w:bidi="en-US"/>
        </w:rPr>
        <w:t>. Community-based</w:t>
      </w:r>
      <w:r w:rsidR="006176F4" w:rsidRPr="0091301A">
        <w:rPr>
          <w:rFonts w:eastAsia="Calibri"/>
          <w:sz w:val="24"/>
          <w:szCs w:val="24"/>
          <w:lang w:bidi="en-US"/>
        </w:rPr>
        <w:t xml:space="preserve"> </w:t>
      </w:r>
      <w:r w:rsidRPr="0091301A">
        <w:rPr>
          <w:rFonts w:eastAsia="Calibri"/>
          <w:sz w:val="24"/>
          <w:szCs w:val="24"/>
          <w:lang w:bidi="en-US"/>
        </w:rPr>
        <w:t xml:space="preserve">treatment of drug-resistant tuberculosis in Khayelitsha, South Africa. </w:t>
      </w:r>
      <w:r w:rsidRPr="0091301A">
        <w:rPr>
          <w:rFonts w:eastAsia="Calibri"/>
          <w:i/>
          <w:sz w:val="24"/>
          <w:szCs w:val="24"/>
          <w:lang w:bidi="en-US"/>
        </w:rPr>
        <w:t>Int J Tuberc Lung Dis</w:t>
      </w:r>
      <w:r w:rsidR="00A1149F" w:rsidRPr="0091301A">
        <w:rPr>
          <w:rFonts w:eastAsia="Calibri"/>
          <w:sz w:val="24"/>
          <w:szCs w:val="24"/>
          <w:lang w:val="uk-UA" w:bidi="en-US"/>
        </w:rPr>
        <w:t xml:space="preserve">, </w:t>
      </w:r>
      <w:r w:rsidRPr="0091301A">
        <w:rPr>
          <w:rFonts w:eastAsia="Calibri"/>
          <w:sz w:val="24"/>
          <w:szCs w:val="24"/>
          <w:lang w:bidi="en-US"/>
        </w:rPr>
        <w:t>2014</w:t>
      </w:r>
      <w:r w:rsidR="00A1149F" w:rsidRPr="0091301A">
        <w:rPr>
          <w:rFonts w:eastAsia="Calibri"/>
          <w:sz w:val="24"/>
          <w:szCs w:val="24"/>
          <w:lang w:val="uk-UA" w:bidi="en-US"/>
        </w:rPr>
        <w:t xml:space="preserve">, </w:t>
      </w:r>
      <w:r w:rsidRPr="0091301A">
        <w:rPr>
          <w:rFonts w:eastAsia="Calibri"/>
          <w:sz w:val="24"/>
          <w:szCs w:val="24"/>
          <w:lang w:bidi="en-US"/>
        </w:rPr>
        <w:t>18:</w:t>
      </w:r>
      <w:r w:rsidR="00A1149F" w:rsidRPr="0091301A">
        <w:rPr>
          <w:rFonts w:eastAsia="Calibri"/>
          <w:sz w:val="24"/>
          <w:szCs w:val="24"/>
          <w:lang w:val="uk-UA" w:bidi="en-US"/>
        </w:rPr>
        <w:t xml:space="preserve"> </w:t>
      </w:r>
      <w:r w:rsidRPr="0091301A">
        <w:rPr>
          <w:rFonts w:eastAsia="Calibri"/>
          <w:sz w:val="24"/>
          <w:szCs w:val="24"/>
          <w:lang w:bidi="en-US"/>
        </w:rPr>
        <w:t>441</w:t>
      </w:r>
      <w:r w:rsidR="00A1149F" w:rsidRPr="0091301A">
        <w:rPr>
          <w:rFonts w:eastAsia="Calibri"/>
          <w:sz w:val="24"/>
          <w:szCs w:val="24"/>
          <w:lang w:val="uk-UA" w:bidi="en-US"/>
        </w:rPr>
        <w:t>–44</w:t>
      </w:r>
      <w:r w:rsidRPr="0091301A">
        <w:rPr>
          <w:rFonts w:eastAsia="Calibri"/>
          <w:sz w:val="24"/>
          <w:szCs w:val="24"/>
          <w:lang w:bidi="en-US"/>
        </w:rPr>
        <w:t>8</w:t>
      </w:r>
      <w:r w:rsidR="00A1149F" w:rsidRPr="0091301A">
        <w:rPr>
          <w:rFonts w:eastAsia="Calibri"/>
          <w:sz w:val="24"/>
          <w:szCs w:val="24"/>
          <w:lang w:val="uk-UA" w:bidi="en-US"/>
        </w:rPr>
        <w:t xml:space="preserve"> (</w:t>
      </w:r>
      <w:r w:rsidRPr="0091301A">
        <w:rPr>
          <w:rFonts w:eastAsia="Calibri"/>
          <w:sz w:val="24"/>
          <w:szCs w:val="24"/>
          <w:lang w:bidi="en-US"/>
        </w:rPr>
        <w:t>doi:10.5588/ijtld.13.0742</w:t>
      </w:r>
      <w:r w:rsidR="00A1149F" w:rsidRPr="0091301A">
        <w:rPr>
          <w:rFonts w:eastAsia="Calibri"/>
          <w:sz w:val="24"/>
          <w:szCs w:val="24"/>
          <w:lang w:val="uk-UA" w:bidi="en-US"/>
        </w:rPr>
        <w:t>)</w:t>
      </w:r>
      <w:r w:rsidRPr="0091301A">
        <w:rPr>
          <w:rFonts w:eastAsia="Calibri"/>
          <w:sz w:val="24"/>
          <w:szCs w:val="24"/>
          <w:lang w:bidi="en-US"/>
        </w:rPr>
        <w:t>.</w:t>
      </w:r>
    </w:p>
    <w:p w14:paraId="60A5E28C" w14:textId="18C1B08A"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Gler MT Podewils LJ, Munez N, Galipot M, Quelapio MI, Tupasi TE. Impact of patient and</w:t>
      </w:r>
      <w:r w:rsidR="006176F4" w:rsidRPr="0091301A">
        <w:rPr>
          <w:rFonts w:eastAsia="Calibri"/>
          <w:sz w:val="24"/>
          <w:szCs w:val="24"/>
          <w:lang w:bidi="en-US"/>
        </w:rPr>
        <w:t xml:space="preserve"> </w:t>
      </w:r>
      <w:r w:rsidRPr="0091301A">
        <w:rPr>
          <w:rFonts w:eastAsia="Calibri"/>
          <w:sz w:val="24"/>
          <w:szCs w:val="24"/>
          <w:lang w:bidi="en-US"/>
        </w:rPr>
        <w:t xml:space="preserve">program factors on default during treatment of multidrug-resistant tuberculosis. </w:t>
      </w:r>
      <w:r w:rsidRPr="0091301A">
        <w:rPr>
          <w:rFonts w:eastAsia="Calibri"/>
          <w:i/>
          <w:sz w:val="24"/>
          <w:szCs w:val="24"/>
          <w:lang w:bidi="en-US"/>
        </w:rPr>
        <w:t>Int J Tuberc Lung</w:t>
      </w:r>
      <w:r w:rsidR="006176F4" w:rsidRPr="0091301A">
        <w:rPr>
          <w:rFonts w:eastAsia="Calibri"/>
          <w:i/>
          <w:sz w:val="24"/>
          <w:szCs w:val="24"/>
          <w:lang w:bidi="en-US"/>
        </w:rPr>
        <w:t xml:space="preserve"> </w:t>
      </w:r>
      <w:r w:rsidRPr="0091301A">
        <w:rPr>
          <w:rFonts w:eastAsia="Calibri"/>
          <w:i/>
          <w:sz w:val="24"/>
          <w:szCs w:val="24"/>
          <w:lang w:bidi="en-US"/>
        </w:rPr>
        <w:t>Dis</w:t>
      </w:r>
      <w:r w:rsidR="00A1149F" w:rsidRPr="0091301A">
        <w:rPr>
          <w:rFonts w:eastAsia="Calibri"/>
          <w:sz w:val="24"/>
          <w:szCs w:val="24"/>
          <w:lang w:val="uk-UA" w:bidi="en-US"/>
        </w:rPr>
        <w:t xml:space="preserve">, </w:t>
      </w:r>
      <w:r w:rsidRPr="0091301A">
        <w:rPr>
          <w:rFonts w:eastAsia="Calibri"/>
          <w:sz w:val="24"/>
          <w:szCs w:val="24"/>
          <w:lang w:bidi="en-US"/>
        </w:rPr>
        <w:t>2012</w:t>
      </w:r>
      <w:r w:rsidR="00A1149F" w:rsidRPr="0091301A">
        <w:rPr>
          <w:rFonts w:eastAsia="Calibri"/>
          <w:sz w:val="24"/>
          <w:szCs w:val="24"/>
          <w:lang w:val="uk-UA" w:bidi="en-US"/>
        </w:rPr>
        <w:t xml:space="preserve">, </w:t>
      </w:r>
      <w:r w:rsidRPr="0091301A">
        <w:rPr>
          <w:rFonts w:eastAsia="Calibri"/>
          <w:sz w:val="24"/>
          <w:szCs w:val="24"/>
          <w:lang w:bidi="en-US"/>
        </w:rPr>
        <w:t>16:</w:t>
      </w:r>
      <w:r w:rsidR="00A1149F" w:rsidRPr="0091301A">
        <w:rPr>
          <w:rFonts w:eastAsia="Calibri"/>
          <w:sz w:val="24"/>
          <w:szCs w:val="24"/>
          <w:lang w:val="uk-UA" w:bidi="en-US"/>
        </w:rPr>
        <w:t xml:space="preserve"> </w:t>
      </w:r>
      <w:r w:rsidRPr="0091301A">
        <w:rPr>
          <w:rFonts w:eastAsia="Calibri"/>
          <w:sz w:val="24"/>
          <w:szCs w:val="24"/>
          <w:lang w:bidi="en-US"/>
        </w:rPr>
        <w:t>955</w:t>
      </w:r>
      <w:r w:rsidR="00A1149F" w:rsidRPr="0091301A">
        <w:rPr>
          <w:rFonts w:eastAsia="Calibri"/>
          <w:sz w:val="24"/>
          <w:szCs w:val="24"/>
          <w:lang w:val="uk-UA" w:bidi="en-US"/>
        </w:rPr>
        <w:t>–9</w:t>
      </w:r>
      <w:r w:rsidRPr="0091301A">
        <w:rPr>
          <w:rFonts w:eastAsia="Calibri"/>
          <w:sz w:val="24"/>
          <w:szCs w:val="24"/>
          <w:lang w:bidi="en-US"/>
        </w:rPr>
        <w:t>60</w:t>
      </w:r>
      <w:r w:rsidR="00A1149F" w:rsidRPr="0091301A">
        <w:rPr>
          <w:rFonts w:eastAsia="Calibri"/>
          <w:sz w:val="24"/>
          <w:szCs w:val="24"/>
          <w:lang w:val="uk-UA" w:bidi="en-US"/>
        </w:rPr>
        <w:t xml:space="preserve"> (</w:t>
      </w:r>
      <w:r w:rsidRPr="0091301A">
        <w:rPr>
          <w:rFonts w:eastAsia="Calibri"/>
          <w:sz w:val="24"/>
          <w:szCs w:val="24"/>
          <w:lang w:bidi="en-US"/>
        </w:rPr>
        <w:t>doi:10.5588/ijtld.11.0502</w:t>
      </w:r>
      <w:r w:rsidR="00A1149F" w:rsidRPr="0091301A">
        <w:rPr>
          <w:rFonts w:eastAsia="Calibri"/>
          <w:sz w:val="24"/>
          <w:szCs w:val="24"/>
          <w:lang w:val="uk-UA" w:bidi="en-US"/>
        </w:rPr>
        <w:t>)</w:t>
      </w:r>
      <w:r w:rsidRPr="0091301A">
        <w:rPr>
          <w:rFonts w:eastAsia="Calibri"/>
          <w:sz w:val="24"/>
          <w:szCs w:val="24"/>
          <w:lang w:bidi="en-US"/>
        </w:rPr>
        <w:t>.</w:t>
      </w:r>
    </w:p>
    <w:p w14:paraId="6C477F75" w14:textId="311999C8" w:rsidR="00DA1411"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Loveday M, Wallengren K, Brust J, Roberts J, Voce A, Margot B</w:t>
      </w:r>
      <w:r w:rsidR="00E90AEB" w:rsidRPr="0091301A">
        <w:rPr>
          <w:rFonts w:eastAsia="Calibri"/>
          <w:sz w:val="24"/>
          <w:szCs w:val="24"/>
          <w:lang w:bidi="en-US"/>
        </w:rPr>
        <w:t xml:space="preserve"> et al</w:t>
      </w:r>
      <w:r w:rsidRPr="0091301A">
        <w:rPr>
          <w:rFonts w:eastAsia="Calibri"/>
          <w:sz w:val="24"/>
          <w:szCs w:val="24"/>
          <w:lang w:bidi="en-US"/>
        </w:rPr>
        <w:t xml:space="preserve">. Community-based care vs. centralized hospitalization for MDR-TB patients, KwaZulu-Natal, South Africa. </w:t>
      </w:r>
      <w:r w:rsidRPr="0091301A">
        <w:rPr>
          <w:rFonts w:eastAsia="Calibri"/>
          <w:i/>
          <w:sz w:val="24"/>
          <w:szCs w:val="24"/>
          <w:lang w:bidi="en-US"/>
        </w:rPr>
        <w:t>Int J Tuberc Lung</w:t>
      </w:r>
      <w:r w:rsidR="006176F4" w:rsidRPr="0091301A">
        <w:rPr>
          <w:rFonts w:eastAsia="Calibri"/>
          <w:i/>
          <w:sz w:val="24"/>
          <w:szCs w:val="24"/>
          <w:lang w:bidi="en-US"/>
        </w:rPr>
        <w:t xml:space="preserve"> </w:t>
      </w:r>
      <w:r w:rsidRPr="0091301A">
        <w:rPr>
          <w:rFonts w:eastAsia="Calibri"/>
          <w:i/>
          <w:sz w:val="24"/>
          <w:szCs w:val="24"/>
          <w:lang w:bidi="en-US"/>
        </w:rPr>
        <w:t>Dis</w:t>
      </w:r>
      <w:r w:rsidR="00A1149F" w:rsidRPr="0091301A">
        <w:rPr>
          <w:rFonts w:eastAsia="Calibri"/>
          <w:sz w:val="24"/>
          <w:szCs w:val="24"/>
          <w:lang w:val="uk-UA" w:bidi="en-US"/>
        </w:rPr>
        <w:t xml:space="preserve">, </w:t>
      </w:r>
      <w:r w:rsidRPr="0091301A">
        <w:rPr>
          <w:rFonts w:eastAsia="Calibri"/>
          <w:sz w:val="24"/>
          <w:szCs w:val="24"/>
          <w:lang w:bidi="en-US"/>
        </w:rPr>
        <w:t>2015</w:t>
      </w:r>
      <w:r w:rsidR="00A1149F" w:rsidRPr="0091301A">
        <w:rPr>
          <w:rFonts w:eastAsia="Calibri"/>
          <w:sz w:val="24"/>
          <w:szCs w:val="24"/>
          <w:lang w:val="uk-UA" w:bidi="en-US"/>
        </w:rPr>
        <w:t xml:space="preserve">, </w:t>
      </w:r>
      <w:r w:rsidRPr="0091301A">
        <w:rPr>
          <w:rFonts w:eastAsia="Calibri"/>
          <w:sz w:val="24"/>
          <w:szCs w:val="24"/>
          <w:lang w:bidi="en-US"/>
        </w:rPr>
        <w:t>19:</w:t>
      </w:r>
      <w:r w:rsidR="00A1149F" w:rsidRPr="0091301A">
        <w:rPr>
          <w:rFonts w:eastAsia="Calibri"/>
          <w:sz w:val="24"/>
          <w:szCs w:val="24"/>
          <w:lang w:val="uk-UA" w:bidi="en-US"/>
        </w:rPr>
        <w:t xml:space="preserve"> </w:t>
      </w:r>
      <w:r w:rsidRPr="0091301A">
        <w:rPr>
          <w:rFonts w:eastAsia="Calibri"/>
          <w:sz w:val="24"/>
          <w:szCs w:val="24"/>
          <w:lang w:bidi="en-US"/>
        </w:rPr>
        <w:t>163</w:t>
      </w:r>
      <w:r w:rsidR="00A1149F" w:rsidRPr="0091301A">
        <w:rPr>
          <w:rFonts w:eastAsia="Calibri"/>
          <w:sz w:val="24"/>
          <w:szCs w:val="24"/>
          <w:lang w:val="uk-UA" w:bidi="en-US"/>
        </w:rPr>
        <w:t>–1</w:t>
      </w:r>
      <w:r w:rsidRPr="0091301A">
        <w:rPr>
          <w:rFonts w:eastAsia="Calibri"/>
          <w:sz w:val="24"/>
          <w:szCs w:val="24"/>
          <w:lang w:bidi="en-US"/>
        </w:rPr>
        <w:t>71</w:t>
      </w:r>
      <w:r w:rsidR="00A1149F" w:rsidRPr="0091301A">
        <w:rPr>
          <w:rFonts w:eastAsia="Calibri"/>
          <w:sz w:val="24"/>
          <w:szCs w:val="24"/>
          <w:lang w:val="uk-UA" w:bidi="en-US"/>
        </w:rPr>
        <w:t xml:space="preserve"> (</w:t>
      </w:r>
      <w:r w:rsidRPr="0091301A">
        <w:rPr>
          <w:rFonts w:eastAsia="Calibri"/>
          <w:sz w:val="24"/>
          <w:szCs w:val="24"/>
          <w:lang w:bidi="en-US"/>
        </w:rPr>
        <w:t>doi:10.5588/ijtld.14.0369</w:t>
      </w:r>
      <w:r w:rsidR="00A1149F" w:rsidRPr="0091301A">
        <w:rPr>
          <w:rFonts w:eastAsia="Calibri"/>
          <w:sz w:val="24"/>
          <w:szCs w:val="24"/>
          <w:lang w:val="uk-UA" w:bidi="en-US"/>
        </w:rPr>
        <w:t>)</w:t>
      </w:r>
      <w:r w:rsidRPr="0091301A">
        <w:rPr>
          <w:rFonts w:eastAsia="Calibri"/>
          <w:sz w:val="24"/>
          <w:szCs w:val="24"/>
          <w:lang w:bidi="en-US"/>
        </w:rPr>
        <w:t>.</w:t>
      </w:r>
    </w:p>
    <w:p w14:paraId="777772DD" w14:textId="6C395124"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Musa BM, John D, Habib AG, Kuznik A. Cost-optimization in the treatment of multidrug resistant</w:t>
      </w:r>
      <w:r w:rsidR="006176F4" w:rsidRPr="0091301A">
        <w:rPr>
          <w:rFonts w:eastAsia="Calibri"/>
          <w:sz w:val="24"/>
          <w:szCs w:val="24"/>
          <w:lang w:bidi="en-US"/>
        </w:rPr>
        <w:t xml:space="preserve"> </w:t>
      </w:r>
      <w:r w:rsidRPr="0091301A">
        <w:rPr>
          <w:rFonts w:eastAsia="Calibri"/>
          <w:sz w:val="24"/>
          <w:szCs w:val="24"/>
          <w:lang w:bidi="en-US"/>
        </w:rPr>
        <w:t xml:space="preserve">tuberculosis in Nigeria. </w:t>
      </w:r>
      <w:hyperlink r:id="rId14" w:tooltip="Tropical medicine &amp; international health : TM &amp; IH." w:history="1">
        <w:r w:rsidR="00A1149F" w:rsidRPr="0091301A">
          <w:rPr>
            <w:rFonts w:eastAsia="Calibri"/>
            <w:i/>
            <w:sz w:val="24"/>
            <w:szCs w:val="24"/>
            <w:lang w:bidi="en-US"/>
          </w:rPr>
          <w:t>Trop Med Int Health</w:t>
        </w:r>
      </w:hyperlink>
      <w:r w:rsidR="00A1149F" w:rsidRPr="0091301A">
        <w:rPr>
          <w:rFonts w:eastAsia="Calibri"/>
          <w:sz w:val="24"/>
          <w:szCs w:val="24"/>
          <w:lang w:val="uk-UA" w:bidi="en-US"/>
        </w:rPr>
        <w:t xml:space="preserve">, </w:t>
      </w:r>
      <w:r w:rsidRPr="0091301A">
        <w:rPr>
          <w:rFonts w:eastAsia="Calibri"/>
          <w:sz w:val="24"/>
          <w:szCs w:val="24"/>
          <w:lang w:bidi="en-US"/>
        </w:rPr>
        <w:t>2016</w:t>
      </w:r>
      <w:r w:rsidR="00A1149F" w:rsidRPr="0091301A">
        <w:rPr>
          <w:rFonts w:eastAsia="Calibri"/>
          <w:sz w:val="24"/>
          <w:szCs w:val="24"/>
          <w:lang w:val="uk-UA" w:bidi="en-US"/>
        </w:rPr>
        <w:t xml:space="preserve">, </w:t>
      </w:r>
      <w:r w:rsidRPr="0091301A">
        <w:rPr>
          <w:rFonts w:eastAsia="Calibri"/>
          <w:sz w:val="24"/>
          <w:szCs w:val="24"/>
          <w:lang w:bidi="en-US"/>
        </w:rPr>
        <w:t>21:</w:t>
      </w:r>
      <w:r w:rsidR="00A1149F" w:rsidRPr="0091301A">
        <w:rPr>
          <w:rFonts w:eastAsia="Calibri"/>
          <w:sz w:val="24"/>
          <w:szCs w:val="24"/>
          <w:lang w:val="uk-UA" w:bidi="en-US"/>
        </w:rPr>
        <w:t xml:space="preserve"> </w:t>
      </w:r>
      <w:r w:rsidRPr="0091301A">
        <w:rPr>
          <w:rFonts w:eastAsia="Calibri"/>
          <w:sz w:val="24"/>
          <w:szCs w:val="24"/>
          <w:lang w:bidi="en-US"/>
        </w:rPr>
        <w:t>176</w:t>
      </w:r>
      <w:r w:rsidR="00A1149F" w:rsidRPr="0091301A">
        <w:rPr>
          <w:rFonts w:eastAsia="Calibri"/>
          <w:sz w:val="24"/>
          <w:szCs w:val="24"/>
          <w:lang w:val="uk-UA" w:bidi="en-US"/>
        </w:rPr>
        <w:t>–1</w:t>
      </w:r>
      <w:r w:rsidRPr="0091301A">
        <w:rPr>
          <w:rFonts w:eastAsia="Calibri"/>
          <w:sz w:val="24"/>
          <w:szCs w:val="24"/>
          <w:lang w:bidi="en-US"/>
        </w:rPr>
        <w:t>82</w:t>
      </w:r>
      <w:r w:rsidR="00A1149F" w:rsidRPr="0091301A">
        <w:rPr>
          <w:rFonts w:eastAsia="Calibri"/>
          <w:sz w:val="24"/>
          <w:szCs w:val="24"/>
          <w:lang w:val="uk-UA" w:bidi="en-US"/>
        </w:rPr>
        <w:t xml:space="preserve"> (</w:t>
      </w:r>
      <w:r w:rsidRPr="0091301A">
        <w:rPr>
          <w:rFonts w:eastAsia="Calibri"/>
          <w:sz w:val="24"/>
          <w:szCs w:val="24"/>
          <w:lang w:bidi="en-US"/>
        </w:rPr>
        <w:t>doi:10.1111/tmi.12648</w:t>
      </w:r>
      <w:r w:rsidR="00A1149F" w:rsidRPr="0091301A">
        <w:rPr>
          <w:rFonts w:eastAsia="Calibri"/>
          <w:sz w:val="24"/>
          <w:szCs w:val="24"/>
          <w:lang w:val="uk-UA" w:bidi="en-US"/>
        </w:rPr>
        <w:t>)</w:t>
      </w:r>
      <w:r w:rsidRPr="0091301A">
        <w:rPr>
          <w:rFonts w:eastAsia="Calibri"/>
          <w:sz w:val="24"/>
          <w:szCs w:val="24"/>
          <w:lang w:bidi="en-US"/>
        </w:rPr>
        <w:t>.</w:t>
      </w:r>
    </w:p>
    <w:p w14:paraId="3C7E84BE" w14:textId="46DCC5E3"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Sinanovic E, Ramma L, Vassall A, Azevedo V, Wilkinson L, Ndjeka N</w:t>
      </w:r>
      <w:r w:rsidR="00E90AEB" w:rsidRPr="0091301A">
        <w:rPr>
          <w:rFonts w:eastAsia="Calibri"/>
          <w:sz w:val="24"/>
          <w:szCs w:val="24"/>
          <w:lang w:bidi="en-US"/>
        </w:rPr>
        <w:t xml:space="preserve"> et al</w:t>
      </w:r>
      <w:r w:rsidRPr="0091301A">
        <w:rPr>
          <w:rFonts w:eastAsia="Calibri"/>
          <w:sz w:val="24"/>
          <w:szCs w:val="24"/>
          <w:lang w:bidi="en-US"/>
        </w:rPr>
        <w:t>. Impact of reduced</w:t>
      </w:r>
      <w:r w:rsidR="006176F4" w:rsidRPr="0091301A">
        <w:rPr>
          <w:rFonts w:eastAsia="Calibri"/>
          <w:sz w:val="24"/>
          <w:szCs w:val="24"/>
          <w:lang w:bidi="en-US"/>
        </w:rPr>
        <w:t xml:space="preserve"> </w:t>
      </w:r>
      <w:r w:rsidRPr="0091301A">
        <w:rPr>
          <w:rFonts w:eastAsia="Calibri"/>
          <w:sz w:val="24"/>
          <w:szCs w:val="24"/>
          <w:lang w:bidi="en-US"/>
        </w:rPr>
        <w:t xml:space="preserve">hospitalization on the cost of treatment for drug-resistant tuberculosis in South Africa. </w:t>
      </w:r>
      <w:r w:rsidRPr="0091301A">
        <w:rPr>
          <w:rFonts w:eastAsia="Calibri"/>
          <w:i/>
          <w:sz w:val="24"/>
          <w:szCs w:val="24"/>
          <w:lang w:bidi="en-US"/>
        </w:rPr>
        <w:t>Int J Tuberc</w:t>
      </w:r>
      <w:r w:rsidR="006176F4" w:rsidRPr="0091301A">
        <w:rPr>
          <w:rFonts w:eastAsia="Calibri"/>
          <w:i/>
          <w:sz w:val="24"/>
          <w:szCs w:val="24"/>
          <w:lang w:bidi="en-US"/>
        </w:rPr>
        <w:t xml:space="preserve"> </w:t>
      </w:r>
      <w:r w:rsidRPr="0091301A">
        <w:rPr>
          <w:rFonts w:eastAsia="Calibri"/>
          <w:i/>
          <w:sz w:val="24"/>
          <w:szCs w:val="24"/>
          <w:lang w:bidi="en-US"/>
        </w:rPr>
        <w:t>Lung Dis</w:t>
      </w:r>
      <w:r w:rsidR="00A1149F" w:rsidRPr="0091301A">
        <w:rPr>
          <w:rFonts w:eastAsia="Calibri"/>
          <w:sz w:val="24"/>
          <w:szCs w:val="24"/>
          <w:lang w:val="uk-UA" w:bidi="en-US"/>
        </w:rPr>
        <w:t xml:space="preserve">, </w:t>
      </w:r>
      <w:r w:rsidRPr="0091301A">
        <w:rPr>
          <w:rFonts w:eastAsia="Calibri"/>
          <w:sz w:val="24"/>
          <w:szCs w:val="24"/>
          <w:lang w:bidi="en-US"/>
        </w:rPr>
        <w:t>2015</w:t>
      </w:r>
      <w:r w:rsidR="00A1149F" w:rsidRPr="0091301A">
        <w:rPr>
          <w:rFonts w:eastAsia="Calibri"/>
          <w:sz w:val="24"/>
          <w:szCs w:val="24"/>
          <w:lang w:val="uk-UA" w:bidi="en-US"/>
        </w:rPr>
        <w:t xml:space="preserve">, </w:t>
      </w:r>
      <w:r w:rsidRPr="0091301A">
        <w:rPr>
          <w:rFonts w:eastAsia="Calibri"/>
          <w:sz w:val="24"/>
          <w:szCs w:val="24"/>
          <w:lang w:bidi="en-US"/>
        </w:rPr>
        <w:t>19:</w:t>
      </w:r>
      <w:r w:rsidR="00A1149F" w:rsidRPr="0091301A">
        <w:rPr>
          <w:rFonts w:eastAsia="Calibri"/>
          <w:sz w:val="24"/>
          <w:szCs w:val="24"/>
          <w:lang w:val="uk-UA" w:bidi="en-US"/>
        </w:rPr>
        <w:t xml:space="preserve"> </w:t>
      </w:r>
      <w:r w:rsidRPr="0091301A">
        <w:rPr>
          <w:rFonts w:eastAsia="Calibri"/>
          <w:sz w:val="24"/>
          <w:szCs w:val="24"/>
          <w:lang w:bidi="en-US"/>
        </w:rPr>
        <w:t>172</w:t>
      </w:r>
      <w:r w:rsidR="00A1149F" w:rsidRPr="0091301A">
        <w:rPr>
          <w:rFonts w:eastAsia="Calibri"/>
          <w:sz w:val="24"/>
          <w:szCs w:val="24"/>
          <w:lang w:val="uk-UA" w:bidi="en-US"/>
        </w:rPr>
        <w:t>–17</w:t>
      </w:r>
      <w:r w:rsidRPr="0091301A">
        <w:rPr>
          <w:rFonts w:eastAsia="Calibri"/>
          <w:sz w:val="24"/>
          <w:szCs w:val="24"/>
          <w:lang w:bidi="en-US"/>
        </w:rPr>
        <w:t>8</w:t>
      </w:r>
      <w:r w:rsidR="00A1149F" w:rsidRPr="0091301A">
        <w:rPr>
          <w:rFonts w:eastAsia="Calibri"/>
          <w:sz w:val="24"/>
          <w:szCs w:val="24"/>
          <w:lang w:val="uk-UA" w:bidi="en-US"/>
        </w:rPr>
        <w:t xml:space="preserve"> (</w:t>
      </w:r>
      <w:r w:rsidRPr="0091301A">
        <w:rPr>
          <w:rFonts w:eastAsia="Calibri"/>
          <w:sz w:val="24"/>
          <w:szCs w:val="24"/>
          <w:lang w:bidi="en-US"/>
        </w:rPr>
        <w:t>doi:10.5588/ijtld.14.0421</w:t>
      </w:r>
      <w:r w:rsidR="00A1149F" w:rsidRPr="0091301A">
        <w:rPr>
          <w:rFonts w:eastAsia="Calibri"/>
          <w:sz w:val="24"/>
          <w:szCs w:val="24"/>
          <w:lang w:val="uk-UA" w:bidi="en-US"/>
        </w:rPr>
        <w:t>)</w:t>
      </w:r>
      <w:r w:rsidRPr="0091301A">
        <w:rPr>
          <w:rFonts w:eastAsia="Calibri"/>
          <w:sz w:val="24"/>
          <w:szCs w:val="24"/>
          <w:lang w:bidi="en-US"/>
        </w:rPr>
        <w:t>.</w:t>
      </w:r>
    </w:p>
    <w:p w14:paraId="5CB73B9F" w14:textId="42F25C5D"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Kerschberger B. Community-based drug resistant TB care: opportunities for scale-up and</w:t>
      </w:r>
      <w:r w:rsidR="006176F4" w:rsidRPr="0091301A">
        <w:rPr>
          <w:rFonts w:eastAsia="Calibri"/>
          <w:sz w:val="24"/>
          <w:szCs w:val="24"/>
          <w:lang w:bidi="en-US"/>
        </w:rPr>
        <w:t xml:space="preserve"> </w:t>
      </w:r>
      <w:r w:rsidRPr="0091301A">
        <w:rPr>
          <w:rFonts w:eastAsia="Calibri"/>
          <w:sz w:val="24"/>
          <w:szCs w:val="24"/>
          <w:lang w:bidi="en-US"/>
        </w:rPr>
        <w:t>remaining challenges</w:t>
      </w:r>
      <w:r w:rsidR="00A1149F" w:rsidRPr="0091301A">
        <w:rPr>
          <w:rFonts w:eastAsia="Calibri"/>
          <w:sz w:val="24"/>
          <w:szCs w:val="24"/>
          <w:lang w:val="uk-UA" w:bidi="en-US"/>
        </w:rPr>
        <w:t>. (</w:t>
      </w:r>
      <w:r w:rsidR="00A1149F" w:rsidRPr="0091301A">
        <w:rPr>
          <w:rFonts w:eastAsia="Calibri"/>
          <w:sz w:val="24"/>
          <w:szCs w:val="24"/>
          <w:lang w:bidi="en-US"/>
        </w:rPr>
        <w:t>Unpublished)</w:t>
      </w:r>
    </w:p>
    <w:p w14:paraId="7C77315A" w14:textId="06536F6D" w:rsidR="00032009" w:rsidRPr="00E714B3" w:rsidRDefault="00032009" w:rsidP="0091301A">
      <w:pPr>
        <w:pStyle w:val="ab"/>
        <w:numPr>
          <w:ilvl w:val="0"/>
          <w:numId w:val="7"/>
        </w:numPr>
        <w:spacing w:after="120"/>
        <w:ind w:left="567" w:hanging="567"/>
        <w:contextualSpacing w:val="0"/>
        <w:jc w:val="both"/>
        <w:rPr>
          <w:rFonts w:eastAsia="Calibri"/>
          <w:spacing w:val="-2"/>
          <w:sz w:val="24"/>
          <w:szCs w:val="24"/>
          <w:lang w:bidi="en-US"/>
        </w:rPr>
      </w:pPr>
      <w:r w:rsidRPr="00E714B3">
        <w:rPr>
          <w:rFonts w:eastAsia="Calibri"/>
          <w:spacing w:val="-2"/>
          <w:sz w:val="24"/>
          <w:szCs w:val="24"/>
          <w:lang w:bidi="en-US"/>
        </w:rPr>
        <w:t>Narita M, Alonso P, Lauzardo M, Hollender ES, Pitchenik AE, Ashkin D. Treatment experience of multidrug-resistant tuberculosis in Florida, 1994</w:t>
      </w:r>
      <w:r w:rsidR="00A1149F" w:rsidRPr="00E714B3">
        <w:rPr>
          <w:rFonts w:eastAsia="Calibri"/>
          <w:spacing w:val="-2"/>
          <w:sz w:val="24"/>
          <w:szCs w:val="24"/>
          <w:lang w:val="uk-UA" w:bidi="en-US"/>
        </w:rPr>
        <w:t>–</w:t>
      </w:r>
      <w:r w:rsidRPr="00E714B3">
        <w:rPr>
          <w:rFonts w:eastAsia="Calibri"/>
          <w:spacing w:val="-2"/>
          <w:sz w:val="24"/>
          <w:szCs w:val="24"/>
          <w:lang w:bidi="en-US"/>
        </w:rPr>
        <w:t xml:space="preserve">1997. </w:t>
      </w:r>
      <w:r w:rsidRPr="00E714B3">
        <w:rPr>
          <w:rFonts w:eastAsia="Calibri"/>
          <w:i/>
          <w:spacing w:val="-2"/>
          <w:sz w:val="24"/>
          <w:szCs w:val="24"/>
          <w:lang w:bidi="en-US"/>
        </w:rPr>
        <w:t>Chest</w:t>
      </w:r>
      <w:r w:rsidR="00A1149F" w:rsidRPr="00E714B3">
        <w:rPr>
          <w:rFonts w:eastAsia="Calibri"/>
          <w:spacing w:val="-2"/>
          <w:sz w:val="24"/>
          <w:szCs w:val="24"/>
          <w:lang w:val="uk-UA" w:bidi="en-US"/>
        </w:rPr>
        <w:t xml:space="preserve">, </w:t>
      </w:r>
      <w:r w:rsidRPr="00E714B3">
        <w:rPr>
          <w:rFonts w:eastAsia="Calibri"/>
          <w:spacing w:val="-2"/>
          <w:sz w:val="24"/>
          <w:szCs w:val="24"/>
          <w:lang w:bidi="en-US"/>
        </w:rPr>
        <w:t>2001</w:t>
      </w:r>
      <w:r w:rsidR="00A1149F" w:rsidRPr="00E714B3">
        <w:rPr>
          <w:rFonts w:eastAsia="Calibri"/>
          <w:spacing w:val="-2"/>
          <w:sz w:val="24"/>
          <w:szCs w:val="24"/>
          <w:lang w:val="uk-UA" w:bidi="en-US"/>
        </w:rPr>
        <w:t xml:space="preserve">, </w:t>
      </w:r>
      <w:r w:rsidRPr="00E714B3">
        <w:rPr>
          <w:rFonts w:eastAsia="Calibri"/>
          <w:spacing w:val="-2"/>
          <w:sz w:val="24"/>
          <w:szCs w:val="24"/>
          <w:lang w:bidi="en-US"/>
        </w:rPr>
        <w:t>120:</w:t>
      </w:r>
      <w:r w:rsidR="00A1149F" w:rsidRPr="00E714B3">
        <w:rPr>
          <w:rFonts w:eastAsia="Calibri"/>
          <w:spacing w:val="-2"/>
          <w:sz w:val="24"/>
          <w:szCs w:val="24"/>
          <w:lang w:val="uk-UA" w:bidi="en-US"/>
        </w:rPr>
        <w:t xml:space="preserve"> </w:t>
      </w:r>
      <w:r w:rsidRPr="00E714B3">
        <w:rPr>
          <w:rFonts w:eastAsia="Calibri"/>
          <w:spacing w:val="-2"/>
          <w:sz w:val="24"/>
          <w:szCs w:val="24"/>
          <w:lang w:bidi="en-US"/>
        </w:rPr>
        <w:t>343</w:t>
      </w:r>
      <w:r w:rsidR="00A1149F" w:rsidRPr="00E714B3">
        <w:rPr>
          <w:rFonts w:eastAsia="Calibri"/>
          <w:spacing w:val="-2"/>
          <w:sz w:val="24"/>
          <w:szCs w:val="24"/>
          <w:lang w:val="uk-UA" w:bidi="en-US"/>
        </w:rPr>
        <w:t>–34</w:t>
      </w:r>
      <w:r w:rsidRPr="00E714B3">
        <w:rPr>
          <w:rFonts w:eastAsia="Calibri"/>
          <w:spacing w:val="-2"/>
          <w:sz w:val="24"/>
          <w:szCs w:val="24"/>
          <w:lang w:bidi="en-US"/>
        </w:rPr>
        <w:t>8.</w:t>
      </w:r>
    </w:p>
    <w:p w14:paraId="03AD4DCC" w14:textId="78C7DB47"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Ho J, Byrne A, Linh NN, Jaramillo E, Fox GJ. Decentralized treatment and care for patients with</w:t>
      </w:r>
      <w:r w:rsidR="006176F4" w:rsidRPr="0091301A">
        <w:rPr>
          <w:rFonts w:eastAsia="Calibri"/>
          <w:sz w:val="24"/>
          <w:szCs w:val="24"/>
          <w:lang w:bidi="en-US"/>
        </w:rPr>
        <w:t xml:space="preserve"> </w:t>
      </w:r>
      <w:r w:rsidRPr="0091301A">
        <w:rPr>
          <w:rFonts w:eastAsia="Calibri"/>
          <w:sz w:val="24"/>
          <w:szCs w:val="24"/>
          <w:lang w:bidi="en-US"/>
        </w:rPr>
        <w:t xml:space="preserve">multidrug-resistant tuberculosis – a systematic review and meta-analysis. 2017. </w:t>
      </w:r>
      <w:r w:rsidR="00A1149F" w:rsidRPr="0091301A">
        <w:rPr>
          <w:rFonts w:eastAsia="Calibri"/>
          <w:sz w:val="24"/>
          <w:szCs w:val="24"/>
          <w:lang w:val="uk-UA" w:bidi="en-US"/>
        </w:rPr>
        <w:t>(</w:t>
      </w:r>
      <w:r w:rsidRPr="0091301A">
        <w:rPr>
          <w:rFonts w:eastAsia="Calibri"/>
          <w:sz w:val="24"/>
          <w:szCs w:val="24"/>
          <w:lang w:bidi="en-US"/>
        </w:rPr>
        <w:t>Submitted for</w:t>
      </w:r>
      <w:r w:rsidR="006176F4" w:rsidRPr="0091301A">
        <w:rPr>
          <w:rFonts w:eastAsia="Calibri"/>
          <w:sz w:val="24"/>
          <w:szCs w:val="24"/>
          <w:lang w:bidi="en-US"/>
        </w:rPr>
        <w:t xml:space="preserve"> </w:t>
      </w:r>
      <w:r w:rsidRPr="0091301A">
        <w:rPr>
          <w:rFonts w:eastAsia="Calibri"/>
          <w:sz w:val="24"/>
          <w:szCs w:val="24"/>
          <w:lang w:bidi="en-US"/>
        </w:rPr>
        <w:t>publication</w:t>
      </w:r>
      <w:r w:rsidR="00A1149F" w:rsidRPr="0091301A">
        <w:rPr>
          <w:rFonts w:eastAsia="Calibri"/>
          <w:sz w:val="24"/>
          <w:szCs w:val="24"/>
          <w:lang w:val="uk-UA" w:bidi="en-US"/>
        </w:rPr>
        <w:t>)</w:t>
      </w:r>
    </w:p>
    <w:p w14:paraId="2A8E4794" w14:textId="66A16785"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WHO treatment guidelines for drug-resistant tuberculosis, 2016 update</w:t>
      </w:r>
      <w:r w:rsidR="00A1149F" w:rsidRPr="0091301A">
        <w:rPr>
          <w:rFonts w:eastAsia="Calibri"/>
          <w:sz w:val="24"/>
          <w:szCs w:val="24"/>
          <w:lang w:val="uk-UA" w:bidi="en-US"/>
        </w:rPr>
        <w:t xml:space="preserve"> </w:t>
      </w:r>
      <w:r w:rsidRPr="0091301A">
        <w:rPr>
          <w:rFonts w:eastAsia="Calibri"/>
          <w:sz w:val="24"/>
          <w:szCs w:val="24"/>
          <w:lang w:bidi="en-US"/>
        </w:rPr>
        <w:t>(Document WHO/HTM/TB/2016.04). Geneva</w:t>
      </w:r>
      <w:r w:rsidR="00A1149F" w:rsidRPr="0091301A">
        <w:rPr>
          <w:rFonts w:eastAsia="Calibri"/>
          <w:sz w:val="24"/>
          <w:szCs w:val="24"/>
          <w:lang w:val="uk-UA" w:bidi="en-US"/>
        </w:rPr>
        <w:t xml:space="preserve">, </w:t>
      </w:r>
      <w:r w:rsidRPr="0091301A">
        <w:rPr>
          <w:rFonts w:eastAsia="Calibri"/>
          <w:sz w:val="24"/>
          <w:szCs w:val="24"/>
          <w:lang w:bidi="en-US"/>
        </w:rPr>
        <w:t>World Health Organization</w:t>
      </w:r>
      <w:r w:rsidR="00A1149F" w:rsidRPr="0091301A">
        <w:rPr>
          <w:rFonts w:eastAsia="Calibri"/>
          <w:sz w:val="24"/>
          <w:szCs w:val="24"/>
          <w:lang w:val="uk-UA" w:bidi="en-US"/>
        </w:rPr>
        <w:t xml:space="preserve">. </w:t>
      </w:r>
      <w:r w:rsidRPr="0091301A">
        <w:rPr>
          <w:rFonts w:eastAsia="Calibri"/>
          <w:sz w:val="24"/>
          <w:szCs w:val="24"/>
          <w:lang w:bidi="en-US"/>
        </w:rPr>
        <w:t>2016 (http://who.int/tb/areas-of-work/drugresistant-tb/treatment/resources/en/, accessed 02 March 2017).</w:t>
      </w:r>
    </w:p>
    <w:p w14:paraId="2F5CC2A5" w14:textId="281F017C"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The use of bedaquiline in the treatment of multidrug-resistant tuberculosis. Interim policy</w:t>
      </w:r>
      <w:r w:rsidR="006176F4" w:rsidRPr="0091301A">
        <w:rPr>
          <w:rFonts w:eastAsia="Calibri"/>
          <w:sz w:val="24"/>
          <w:szCs w:val="24"/>
          <w:lang w:bidi="en-US"/>
        </w:rPr>
        <w:t xml:space="preserve"> </w:t>
      </w:r>
      <w:r w:rsidRPr="0091301A">
        <w:rPr>
          <w:rFonts w:eastAsia="Calibri"/>
          <w:sz w:val="24"/>
          <w:szCs w:val="24"/>
          <w:lang w:bidi="en-US"/>
        </w:rPr>
        <w:t>guidance</w:t>
      </w:r>
      <w:r w:rsidR="00A1149F" w:rsidRPr="0091301A">
        <w:rPr>
          <w:rFonts w:eastAsia="Calibri"/>
          <w:sz w:val="24"/>
          <w:szCs w:val="24"/>
          <w:lang w:val="uk-UA" w:bidi="en-US"/>
        </w:rPr>
        <w:t xml:space="preserve"> </w:t>
      </w:r>
      <w:r w:rsidRPr="0091301A">
        <w:rPr>
          <w:rFonts w:eastAsia="Calibri"/>
          <w:sz w:val="24"/>
          <w:szCs w:val="24"/>
          <w:lang w:bidi="en-US"/>
        </w:rPr>
        <w:t>(Document WHO/HTM/TB/2013.6). Geneva</w:t>
      </w:r>
      <w:r w:rsidR="00A1149F" w:rsidRPr="0091301A">
        <w:rPr>
          <w:rFonts w:eastAsia="Calibri"/>
          <w:sz w:val="24"/>
          <w:szCs w:val="24"/>
          <w:lang w:val="uk-UA" w:bidi="en-US"/>
        </w:rPr>
        <w:t xml:space="preserve">, </w:t>
      </w:r>
      <w:r w:rsidRPr="0091301A">
        <w:rPr>
          <w:rFonts w:eastAsia="Calibri"/>
          <w:sz w:val="24"/>
          <w:szCs w:val="24"/>
          <w:lang w:bidi="en-US"/>
        </w:rPr>
        <w:t>World Health Organization</w:t>
      </w:r>
      <w:r w:rsidR="00A1149F" w:rsidRPr="0091301A">
        <w:rPr>
          <w:rFonts w:eastAsia="Calibri"/>
          <w:sz w:val="24"/>
          <w:szCs w:val="24"/>
          <w:lang w:val="uk-UA" w:bidi="en-US"/>
        </w:rPr>
        <w:t xml:space="preserve">. </w:t>
      </w:r>
      <w:r w:rsidRPr="0091301A">
        <w:rPr>
          <w:rFonts w:eastAsia="Calibri"/>
          <w:sz w:val="24"/>
          <w:szCs w:val="24"/>
          <w:lang w:bidi="en-US"/>
        </w:rPr>
        <w:t>2013 (http://www.who.int/tb/challenges/mdr/bedaquiline/en/, accessed 03 March 2017.</w:t>
      </w:r>
    </w:p>
    <w:p w14:paraId="14A41188" w14:textId="519D9203"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The use of delamanid in the treatment of multidrug-resistant tuberculosis. Interim policy guidance</w:t>
      </w:r>
      <w:r w:rsidR="00A1149F" w:rsidRPr="0091301A">
        <w:rPr>
          <w:rFonts w:eastAsia="Calibri"/>
          <w:sz w:val="24"/>
          <w:szCs w:val="24"/>
          <w:lang w:val="uk-UA" w:bidi="en-US"/>
        </w:rPr>
        <w:t xml:space="preserve"> </w:t>
      </w:r>
      <w:r w:rsidRPr="0091301A">
        <w:rPr>
          <w:rFonts w:eastAsia="Calibri"/>
          <w:sz w:val="24"/>
          <w:szCs w:val="24"/>
          <w:lang w:bidi="en-US"/>
        </w:rPr>
        <w:t>(Document WHO/HTM/TB2014.23). Geneva</w:t>
      </w:r>
      <w:r w:rsidR="00A1149F" w:rsidRPr="0091301A">
        <w:rPr>
          <w:rFonts w:eastAsia="Calibri"/>
          <w:sz w:val="24"/>
          <w:szCs w:val="24"/>
          <w:lang w:val="uk-UA" w:bidi="en-US"/>
        </w:rPr>
        <w:t xml:space="preserve">, </w:t>
      </w:r>
      <w:r w:rsidRPr="0091301A">
        <w:rPr>
          <w:rFonts w:eastAsia="Calibri"/>
          <w:sz w:val="24"/>
          <w:szCs w:val="24"/>
          <w:lang w:bidi="en-US"/>
        </w:rPr>
        <w:t>World Health Organization</w:t>
      </w:r>
      <w:r w:rsidR="00A1149F" w:rsidRPr="0091301A">
        <w:rPr>
          <w:rFonts w:eastAsia="Calibri"/>
          <w:sz w:val="24"/>
          <w:szCs w:val="24"/>
          <w:lang w:val="uk-UA" w:bidi="en-US"/>
        </w:rPr>
        <w:t xml:space="preserve">. </w:t>
      </w:r>
      <w:r w:rsidRPr="0091301A">
        <w:rPr>
          <w:rFonts w:eastAsia="Calibri"/>
          <w:sz w:val="24"/>
          <w:szCs w:val="24"/>
          <w:lang w:bidi="en-US"/>
        </w:rPr>
        <w:t>2014 (http://www.who.int/tb/features_archive/delamanid/en/, accessed 02 March 2017).</w:t>
      </w:r>
    </w:p>
    <w:p w14:paraId="75413CDC" w14:textId="646AC065" w:rsidR="00032009" w:rsidRPr="0091301A" w:rsidRDefault="00032009" w:rsidP="0091301A">
      <w:pPr>
        <w:pStyle w:val="ab"/>
        <w:numPr>
          <w:ilvl w:val="0"/>
          <w:numId w:val="7"/>
        </w:numPr>
        <w:spacing w:after="120"/>
        <w:ind w:left="567" w:hanging="567"/>
        <w:contextualSpacing w:val="0"/>
        <w:jc w:val="both"/>
        <w:rPr>
          <w:rFonts w:eastAsia="Calibri"/>
          <w:sz w:val="24"/>
          <w:szCs w:val="24"/>
          <w:lang w:bidi="en-US"/>
        </w:rPr>
      </w:pPr>
      <w:r w:rsidRPr="0091301A">
        <w:rPr>
          <w:rFonts w:eastAsia="Calibri"/>
          <w:sz w:val="24"/>
          <w:szCs w:val="24"/>
          <w:lang w:bidi="en-US"/>
        </w:rPr>
        <w:t xml:space="preserve">Alipanah N, Cattamanchi A, Menzies R, Hopewell PC, Chaisson RE, Nahid P. Treatment of non-cavitary pulmonary tuberculosis with shortened ﬂuoroquinolone-based regimens: a meta-analysis. </w:t>
      </w:r>
      <w:r w:rsidRPr="0091301A">
        <w:rPr>
          <w:rFonts w:eastAsia="Calibri"/>
          <w:i/>
          <w:sz w:val="24"/>
          <w:szCs w:val="24"/>
          <w:lang w:bidi="en-US"/>
        </w:rPr>
        <w:t>Int J Tuberc Lung Dis</w:t>
      </w:r>
      <w:r w:rsidR="00A1149F" w:rsidRPr="0091301A">
        <w:rPr>
          <w:rFonts w:eastAsia="Calibri"/>
          <w:sz w:val="24"/>
          <w:szCs w:val="24"/>
          <w:lang w:val="uk-UA" w:bidi="en-US"/>
        </w:rPr>
        <w:t xml:space="preserve">, </w:t>
      </w:r>
      <w:r w:rsidRPr="0091301A">
        <w:rPr>
          <w:rFonts w:eastAsia="Calibri"/>
          <w:sz w:val="24"/>
          <w:szCs w:val="24"/>
          <w:lang w:bidi="en-US"/>
        </w:rPr>
        <w:t>2016</w:t>
      </w:r>
      <w:r w:rsidR="00A1149F" w:rsidRPr="0091301A">
        <w:rPr>
          <w:rFonts w:eastAsia="Calibri"/>
          <w:sz w:val="24"/>
          <w:szCs w:val="24"/>
          <w:lang w:val="uk-UA" w:bidi="en-US"/>
        </w:rPr>
        <w:t xml:space="preserve">, </w:t>
      </w:r>
      <w:r w:rsidRPr="0091301A">
        <w:rPr>
          <w:rFonts w:eastAsia="Calibri"/>
          <w:sz w:val="24"/>
          <w:szCs w:val="24"/>
          <w:lang w:bidi="en-US"/>
        </w:rPr>
        <w:t>20(11):</w:t>
      </w:r>
      <w:r w:rsidR="00A1149F" w:rsidRPr="0091301A">
        <w:rPr>
          <w:rFonts w:eastAsia="Calibri"/>
          <w:sz w:val="24"/>
          <w:szCs w:val="24"/>
          <w:lang w:val="uk-UA" w:bidi="en-US"/>
        </w:rPr>
        <w:t xml:space="preserve"> </w:t>
      </w:r>
      <w:r w:rsidRPr="0091301A">
        <w:rPr>
          <w:rFonts w:eastAsia="Calibri"/>
          <w:sz w:val="24"/>
          <w:szCs w:val="24"/>
          <w:lang w:bidi="en-US"/>
        </w:rPr>
        <w:t>1522</w:t>
      </w:r>
      <w:r w:rsidR="00A1149F" w:rsidRPr="0091301A">
        <w:rPr>
          <w:rFonts w:eastAsia="Calibri"/>
          <w:sz w:val="24"/>
          <w:szCs w:val="24"/>
          <w:lang w:val="uk-UA" w:bidi="en-US"/>
        </w:rPr>
        <w:t>–152</w:t>
      </w:r>
      <w:r w:rsidRPr="0091301A">
        <w:rPr>
          <w:rFonts w:eastAsia="Calibri"/>
          <w:sz w:val="24"/>
          <w:szCs w:val="24"/>
          <w:lang w:bidi="en-US"/>
        </w:rPr>
        <w:t>8.</w:t>
      </w:r>
    </w:p>
    <w:p w14:paraId="62C8B570" w14:textId="72C8DF99" w:rsidR="00191BE7" w:rsidRPr="0091301A" w:rsidRDefault="00191BE7" w:rsidP="0091301A">
      <w:pPr>
        <w:spacing w:after="160"/>
        <w:ind w:firstLine="0"/>
        <w:rPr>
          <w:rStyle w:val="fontstyle01"/>
          <w:rFonts w:cs="Times New Roman"/>
          <w:color w:val="auto"/>
          <w:szCs w:val="28"/>
          <w:lang w:val="uk-UA"/>
        </w:rPr>
      </w:pPr>
      <w:r w:rsidRPr="0091301A">
        <w:rPr>
          <w:rStyle w:val="fontstyle01"/>
          <w:rFonts w:cs="Times New Roman"/>
          <w:color w:val="auto"/>
          <w:szCs w:val="28"/>
          <w:lang w:val="uk-UA"/>
        </w:rPr>
        <w:br w:type="page"/>
      </w:r>
    </w:p>
    <w:p w14:paraId="09C14953" w14:textId="78AFDFFA" w:rsidR="007F3AD3" w:rsidRPr="0091301A" w:rsidRDefault="00A54DCF" w:rsidP="0091301A">
      <w:pPr>
        <w:pStyle w:val="1"/>
        <w:rPr>
          <w:rStyle w:val="fontstyle01"/>
          <w:color w:val="auto"/>
          <w:szCs w:val="28"/>
        </w:rPr>
      </w:pPr>
      <w:bookmarkStart w:id="121" w:name="_Toc15727043"/>
      <w:r w:rsidRPr="0091301A">
        <w:rPr>
          <w:rStyle w:val="fontstyle01"/>
          <w:caps w:val="0"/>
          <w:color w:val="auto"/>
          <w:szCs w:val="28"/>
        </w:rPr>
        <w:t>Додаток</w:t>
      </w:r>
      <w:r w:rsidR="00B37DBF" w:rsidRPr="0091301A">
        <w:rPr>
          <w:rStyle w:val="fontstyle01"/>
          <w:caps w:val="0"/>
          <w:color w:val="auto"/>
          <w:szCs w:val="28"/>
        </w:rPr>
        <w:t> </w:t>
      </w:r>
      <w:r w:rsidRPr="0091301A">
        <w:rPr>
          <w:rStyle w:val="fontstyle01"/>
          <w:caps w:val="0"/>
          <w:color w:val="auto"/>
          <w:szCs w:val="28"/>
        </w:rPr>
        <w:t>1. Розробники настанови</w:t>
      </w:r>
      <w:bookmarkEnd w:id="121"/>
    </w:p>
    <w:p w14:paraId="6E79EE99" w14:textId="77777777" w:rsidR="00B57BF3" w:rsidRPr="0091301A" w:rsidRDefault="00B57BF3" w:rsidP="00E714B3">
      <w:pPr>
        <w:tabs>
          <w:tab w:val="left" w:pos="426"/>
        </w:tabs>
        <w:spacing w:line="235" w:lineRule="auto"/>
        <w:ind w:firstLine="0"/>
        <w:rPr>
          <w:rStyle w:val="fontstyle21"/>
          <w:rFonts w:ascii="Times New Roman" w:hAnsi="Times New Roman" w:cs="Times New Roman"/>
          <w:b/>
          <w:sz w:val="28"/>
          <w:szCs w:val="28"/>
          <w:lang w:val="uk-UA"/>
        </w:rPr>
      </w:pPr>
      <w:r w:rsidRPr="0091301A">
        <w:rPr>
          <w:rStyle w:val="fontstyle21"/>
          <w:rFonts w:ascii="Times New Roman" w:hAnsi="Times New Roman" w:cs="Times New Roman"/>
          <w:b/>
          <w:color w:val="auto"/>
          <w:sz w:val="28"/>
          <w:szCs w:val="28"/>
          <w:lang w:val="uk-UA"/>
        </w:rPr>
        <w:t>Додаток</w:t>
      </w:r>
      <w:r w:rsidRPr="0091301A">
        <w:rPr>
          <w:rStyle w:val="fontstyle21"/>
          <w:rFonts w:ascii="Times New Roman" w:hAnsi="Times New Roman" w:cs="Times New Roman"/>
          <w:b/>
          <w:sz w:val="28"/>
          <w:szCs w:val="28"/>
          <w:lang w:val="uk-UA"/>
        </w:rPr>
        <w:t> </w:t>
      </w:r>
      <w:r w:rsidRPr="0091301A">
        <w:rPr>
          <w:rStyle w:val="fontstyle21"/>
          <w:rFonts w:ascii="Times New Roman" w:hAnsi="Times New Roman" w:cs="Times New Roman"/>
          <w:b/>
          <w:color w:val="auto"/>
          <w:sz w:val="28"/>
          <w:szCs w:val="28"/>
          <w:lang w:val="uk-UA"/>
        </w:rPr>
        <w:t>1a.</w:t>
      </w:r>
      <w:r w:rsidRPr="0091301A">
        <w:rPr>
          <w:rStyle w:val="fontstyle21"/>
          <w:rFonts w:ascii="Times New Roman" w:hAnsi="Times New Roman" w:cs="Times New Roman"/>
          <w:b/>
          <w:sz w:val="28"/>
          <w:szCs w:val="28"/>
          <w:lang w:val="uk-UA"/>
        </w:rPr>
        <w:t> </w:t>
      </w:r>
      <w:r w:rsidRPr="0091301A">
        <w:rPr>
          <w:rStyle w:val="fontstyle21"/>
          <w:rFonts w:ascii="Times New Roman" w:hAnsi="Times New Roman" w:cs="Times New Roman"/>
          <w:b/>
          <w:color w:val="auto"/>
          <w:sz w:val="28"/>
          <w:szCs w:val="28"/>
          <w:lang w:val="uk-UA"/>
        </w:rPr>
        <w:t xml:space="preserve">Учасники засідання Групи </w:t>
      </w:r>
      <w:r w:rsidRPr="0091301A">
        <w:rPr>
          <w:rStyle w:val="fontstyle21"/>
          <w:rFonts w:ascii="Times New Roman" w:hAnsi="Times New Roman" w:cs="Times New Roman"/>
          <w:b/>
          <w:sz w:val="28"/>
          <w:szCs w:val="28"/>
          <w:lang w:val="uk-UA"/>
        </w:rPr>
        <w:t xml:space="preserve">з </w:t>
      </w:r>
      <w:r w:rsidRPr="0091301A">
        <w:rPr>
          <w:rStyle w:val="fontstyle21"/>
          <w:rFonts w:ascii="Times New Roman" w:hAnsi="Times New Roman" w:cs="Times New Roman"/>
          <w:b/>
          <w:color w:val="auto"/>
          <w:sz w:val="28"/>
          <w:szCs w:val="28"/>
          <w:lang w:val="uk-UA"/>
        </w:rPr>
        <w:t>розробки настанов</w:t>
      </w:r>
      <w:r w:rsidRPr="0091301A">
        <w:rPr>
          <w:rStyle w:val="fontstyle21"/>
          <w:rFonts w:ascii="Times New Roman" w:hAnsi="Times New Roman" w:cs="Times New Roman"/>
          <w:b/>
          <w:sz w:val="28"/>
          <w:szCs w:val="28"/>
          <w:lang w:val="uk-UA"/>
        </w:rPr>
        <w:t>и</w:t>
      </w:r>
    </w:p>
    <w:p w14:paraId="56C358C5" w14:textId="77777777" w:rsidR="00B57BF3" w:rsidRPr="0091301A" w:rsidRDefault="00B57BF3" w:rsidP="00E714B3">
      <w:pPr>
        <w:tabs>
          <w:tab w:val="left" w:pos="426"/>
        </w:tabs>
        <w:spacing w:line="235" w:lineRule="auto"/>
        <w:ind w:firstLine="0"/>
        <w:rPr>
          <w:rStyle w:val="fontstyle21"/>
          <w:rFonts w:ascii="Times New Roman" w:hAnsi="Times New Roman" w:cs="Times New Roman"/>
          <w:b/>
          <w:sz w:val="28"/>
          <w:szCs w:val="28"/>
          <w:lang w:val="uk-UA"/>
        </w:rPr>
      </w:pPr>
      <w:r w:rsidRPr="0091301A">
        <w:rPr>
          <w:rStyle w:val="fontstyle21"/>
          <w:rFonts w:ascii="Times New Roman" w:hAnsi="Times New Roman" w:cs="Times New Roman"/>
          <w:b/>
          <w:sz w:val="28"/>
          <w:szCs w:val="28"/>
          <w:lang w:val="uk-UA"/>
        </w:rPr>
        <w:t>(</w:t>
      </w:r>
      <w:r w:rsidRPr="0091301A">
        <w:rPr>
          <w:rStyle w:val="fontstyle21"/>
          <w:rFonts w:ascii="Times New Roman" w:hAnsi="Times New Roman" w:cs="Times New Roman"/>
          <w:b/>
          <w:color w:val="auto"/>
          <w:sz w:val="28"/>
          <w:szCs w:val="28"/>
          <w:lang w:val="uk-UA"/>
        </w:rPr>
        <w:t>Женева, 11</w:t>
      </w:r>
      <w:r w:rsidRPr="0091301A">
        <w:rPr>
          <w:rStyle w:val="fontstyle21"/>
          <w:rFonts w:ascii="Times New Roman" w:hAnsi="Times New Roman" w:cs="Times New Roman"/>
          <w:b/>
          <w:sz w:val="28"/>
          <w:szCs w:val="28"/>
          <w:lang w:val="uk-UA"/>
        </w:rPr>
        <w:t>–</w:t>
      </w:r>
      <w:r w:rsidRPr="0091301A">
        <w:rPr>
          <w:rStyle w:val="fontstyle21"/>
          <w:rFonts w:ascii="Times New Roman" w:hAnsi="Times New Roman" w:cs="Times New Roman"/>
          <w:b/>
          <w:color w:val="auto"/>
          <w:sz w:val="28"/>
          <w:szCs w:val="28"/>
          <w:lang w:val="uk-UA"/>
        </w:rPr>
        <w:t>13 липня 2016</w:t>
      </w:r>
      <w:r w:rsidRPr="0091301A">
        <w:rPr>
          <w:rStyle w:val="fontstyle21"/>
          <w:rFonts w:ascii="Times New Roman" w:hAnsi="Times New Roman" w:cs="Times New Roman"/>
          <w:b/>
          <w:sz w:val="28"/>
          <w:szCs w:val="28"/>
          <w:lang w:val="uk-UA"/>
        </w:rPr>
        <w:t> </w:t>
      </w:r>
      <w:r w:rsidRPr="0091301A">
        <w:rPr>
          <w:rStyle w:val="fontstyle21"/>
          <w:rFonts w:ascii="Times New Roman" w:hAnsi="Times New Roman" w:cs="Times New Roman"/>
          <w:b/>
          <w:color w:val="auto"/>
          <w:sz w:val="28"/>
          <w:szCs w:val="28"/>
          <w:lang w:val="uk-UA"/>
        </w:rPr>
        <w:t>р</w:t>
      </w:r>
      <w:r w:rsidRPr="0091301A">
        <w:rPr>
          <w:rStyle w:val="fontstyle21"/>
          <w:rFonts w:ascii="Times New Roman" w:hAnsi="Times New Roman" w:cs="Times New Roman"/>
          <w:b/>
          <w:sz w:val="28"/>
          <w:szCs w:val="28"/>
          <w:lang w:val="uk-UA"/>
        </w:rPr>
        <w:t>.)</w:t>
      </w:r>
    </w:p>
    <w:p w14:paraId="1F315AB4" w14:textId="77777777" w:rsidR="00B57BF3" w:rsidRPr="0091301A" w:rsidRDefault="00B57BF3" w:rsidP="00E714B3">
      <w:pPr>
        <w:tabs>
          <w:tab w:val="left" w:pos="426"/>
        </w:tabs>
        <w:spacing w:before="120" w:line="235" w:lineRule="auto"/>
        <w:ind w:firstLine="0"/>
        <w:rPr>
          <w:rStyle w:val="fontstyle21"/>
          <w:rFonts w:ascii="Times New Roman" w:hAnsi="Times New Roman" w:cs="Times New Roman"/>
          <w:b/>
          <w:sz w:val="28"/>
          <w:szCs w:val="28"/>
          <w:lang w:val="uk-UA"/>
        </w:rPr>
      </w:pPr>
      <w:r w:rsidRPr="0091301A">
        <w:rPr>
          <w:rStyle w:val="fontstyle21"/>
          <w:rFonts w:ascii="Times New Roman" w:hAnsi="Times New Roman" w:cs="Times New Roman"/>
          <w:b/>
          <w:sz w:val="28"/>
          <w:szCs w:val="28"/>
          <w:lang w:val="uk-UA"/>
        </w:rPr>
        <w:t xml:space="preserve">Члени </w:t>
      </w:r>
      <w:r w:rsidRPr="0091301A">
        <w:rPr>
          <w:rStyle w:val="fontstyle21"/>
          <w:rFonts w:ascii="Times New Roman" w:hAnsi="Times New Roman" w:cs="Times New Roman"/>
          <w:b/>
          <w:color w:val="auto"/>
          <w:sz w:val="28"/>
          <w:szCs w:val="28"/>
          <w:lang w:val="uk-UA"/>
        </w:rPr>
        <w:t xml:space="preserve">Групи </w:t>
      </w:r>
      <w:r w:rsidRPr="0091301A">
        <w:rPr>
          <w:rStyle w:val="fontstyle21"/>
          <w:rFonts w:ascii="Times New Roman" w:hAnsi="Times New Roman" w:cs="Times New Roman"/>
          <w:b/>
          <w:sz w:val="28"/>
          <w:szCs w:val="28"/>
          <w:lang w:val="uk-UA"/>
        </w:rPr>
        <w:t xml:space="preserve">з </w:t>
      </w:r>
      <w:r w:rsidRPr="0091301A">
        <w:rPr>
          <w:rStyle w:val="fontstyle21"/>
          <w:rFonts w:ascii="Times New Roman" w:hAnsi="Times New Roman" w:cs="Times New Roman"/>
          <w:b/>
          <w:color w:val="auto"/>
          <w:sz w:val="28"/>
          <w:szCs w:val="28"/>
          <w:lang w:val="uk-UA"/>
        </w:rPr>
        <w:t>розробки настанов</w:t>
      </w:r>
      <w:r w:rsidRPr="0091301A">
        <w:rPr>
          <w:rStyle w:val="fontstyle21"/>
          <w:rFonts w:ascii="Times New Roman" w:hAnsi="Times New Roman" w:cs="Times New Roman"/>
          <w:b/>
          <w:sz w:val="28"/>
          <w:szCs w:val="28"/>
          <w:lang w:val="uk-UA"/>
        </w:rPr>
        <w:t>и:</w:t>
      </w:r>
    </w:p>
    <w:p w14:paraId="43717CC3" w14:textId="3721EA31"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szCs w:val="28"/>
        </w:rPr>
      </w:pPr>
      <w:r w:rsidRPr="0091301A">
        <w:rPr>
          <w:rFonts w:eastAsia="Times New Roman" w:cs="Times New Roman"/>
          <w:b/>
          <w:szCs w:val="28"/>
        </w:rPr>
        <w:t>Si Thu Aung</w:t>
      </w:r>
    </w:p>
    <w:p w14:paraId="73CC28B7" w14:textId="77777777" w:rsidR="00B57BF3" w:rsidRPr="0091301A" w:rsidRDefault="00B57BF3" w:rsidP="00E714B3">
      <w:pPr>
        <w:pStyle w:val="ab"/>
        <w:tabs>
          <w:tab w:val="left" w:pos="284"/>
        </w:tabs>
        <w:spacing w:line="235" w:lineRule="auto"/>
        <w:ind w:left="0" w:firstLine="0"/>
        <w:contextualSpacing w:val="0"/>
        <w:rPr>
          <w:rFonts w:cs="Times New Roman"/>
          <w:szCs w:val="28"/>
          <w:lang w:val="ru-RU"/>
        </w:rPr>
      </w:pPr>
      <w:r w:rsidRPr="0091301A">
        <w:rPr>
          <w:rFonts w:cs="Times New Roman"/>
          <w:szCs w:val="28"/>
          <w:lang w:val="uk-UA"/>
        </w:rPr>
        <w:t xml:space="preserve">Заступник директора (ТБ) та менеджер національної програми </w:t>
      </w:r>
      <w:r w:rsidRPr="0091301A">
        <w:rPr>
          <w:rFonts w:cs="Times New Roman"/>
          <w:szCs w:val="28"/>
          <w:lang w:val="ru-RU"/>
        </w:rPr>
        <w:t xml:space="preserve">з </w:t>
      </w:r>
      <w:r w:rsidRPr="0091301A">
        <w:rPr>
          <w:rFonts w:cs="Times New Roman"/>
          <w:szCs w:val="28"/>
          <w:lang w:val="uk-UA"/>
        </w:rPr>
        <w:t>контролю ТБ</w:t>
      </w:r>
      <w:r w:rsidRPr="0091301A">
        <w:rPr>
          <w:rFonts w:cs="Times New Roman"/>
          <w:szCs w:val="28"/>
          <w:lang w:val="ru-RU"/>
        </w:rPr>
        <w:t xml:space="preserve">, </w:t>
      </w:r>
      <w:r w:rsidRPr="0091301A">
        <w:rPr>
          <w:rFonts w:cs="Times New Roman"/>
          <w:szCs w:val="28"/>
          <w:lang w:val="uk-UA"/>
        </w:rPr>
        <w:t>Департамент громадського здоров’я</w:t>
      </w:r>
      <w:r w:rsidRPr="0091301A">
        <w:rPr>
          <w:rFonts w:cs="Times New Roman"/>
          <w:szCs w:val="28"/>
          <w:lang w:val="ru-RU"/>
        </w:rPr>
        <w:t xml:space="preserve">, </w:t>
      </w:r>
      <w:r w:rsidRPr="0091301A">
        <w:rPr>
          <w:rFonts w:cs="Times New Roman"/>
          <w:szCs w:val="28"/>
          <w:lang w:val="uk-UA"/>
        </w:rPr>
        <w:t>Міністерств</w:t>
      </w:r>
      <w:r w:rsidRPr="0091301A">
        <w:rPr>
          <w:rFonts w:cs="Times New Roman"/>
          <w:szCs w:val="28"/>
          <w:lang w:val="ru-RU"/>
        </w:rPr>
        <w:t xml:space="preserve">о </w:t>
      </w:r>
      <w:r w:rsidRPr="0091301A">
        <w:rPr>
          <w:rFonts w:cs="Times New Roman"/>
          <w:szCs w:val="28"/>
          <w:lang w:val="uk-UA"/>
        </w:rPr>
        <w:t>охорони здоров’я</w:t>
      </w:r>
      <w:r w:rsidRPr="0091301A">
        <w:rPr>
          <w:rFonts w:cs="Times New Roman"/>
          <w:szCs w:val="28"/>
          <w:lang w:val="ru-RU"/>
        </w:rPr>
        <w:t xml:space="preserve">, </w:t>
      </w:r>
      <w:r w:rsidRPr="0091301A">
        <w:rPr>
          <w:rFonts w:cs="Times New Roman"/>
          <w:szCs w:val="28"/>
          <w:shd w:val="clear" w:color="auto" w:fill="FFFFFF"/>
          <w:lang w:val="uk-UA"/>
        </w:rPr>
        <w:t>Найп’їдо, М’янма</w:t>
      </w:r>
    </w:p>
    <w:p w14:paraId="7A42F98D"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(Не зміг відвідати засідання)</w:t>
      </w:r>
    </w:p>
    <w:p w14:paraId="766C86D6" w14:textId="4F22D945"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Frank Bonsu</w:t>
      </w:r>
    </w:p>
    <w:p w14:paraId="3C7DC03F"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Менеджер національної програми </w:t>
      </w:r>
      <w:r w:rsidRPr="0091301A">
        <w:rPr>
          <w:rFonts w:cs="Times New Roman"/>
          <w:szCs w:val="28"/>
          <w:lang w:val="ru-RU"/>
        </w:rPr>
        <w:t xml:space="preserve">з </w:t>
      </w:r>
      <w:r w:rsidRPr="0091301A">
        <w:rPr>
          <w:rFonts w:cs="Times New Roman"/>
          <w:szCs w:val="28"/>
          <w:lang w:val="uk-UA"/>
        </w:rPr>
        <w:t>контролю ТБ</w:t>
      </w:r>
      <w:r w:rsidRPr="0091301A">
        <w:rPr>
          <w:rFonts w:cs="Times New Roman"/>
          <w:szCs w:val="28"/>
          <w:lang w:val="ru-RU"/>
        </w:rPr>
        <w:t xml:space="preserve">, </w:t>
      </w:r>
      <w:r w:rsidRPr="0091301A">
        <w:rPr>
          <w:rFonts w:cs="Times New Roman"/>
          <w:szCs w:val="28"/>
          <w:lang w:val="uk-UA"/>
        </w:rPr>
        <w:t>Міністерство охорони здоров’я</w:t>
      </w:r>
      <w:r w:rsidRPr="0091301A">
        <w:rPr>
          <w:rFonts w:cs="Times New Roman"/>
          <w:szCs w:val="28"/>
          <w:lang w:val="ru-RU"/>
        </w:rPr>
        <w:t>,</w:t>
      </w:r>
      <w:r w:rsidRPr="0091301A">
        <w:rPr>
          <w:rFonts w:cs="Times New Roman"/>
          <w:szCs w:val="28"/>
          <w:lang w:val="uk-UA"/>
        </w:rPr>
        <w:t xml:space="preserve"> Аккра, Гана</w:t>
      </w:r>
    </w:p>
    <w:p w14:paraId="3F44F825" w14:textId="06F61D70"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Jeremiah Muhwa Chakaya</w:t>
      </w:r>
    </w:p>
    <w:p w14:paraId="53F07350"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Клінічний менеджер національної програми </w:t>
      </w:r>
      <w:r w:rsidRPr="0091301A">
        <w:rPr>
          <w:rFonts w:cs="Times New Roman"/>
          <w:szCs w:val="28"/>
          <w:lang w:val="ru-RU"/>
        </w:rPr>
        <w:t xml:space="preserve">з </w:t>
      </w:r>
      <w:r w:rsidRPr="0091301A">
        <w:rPr>
          <w:rFonts w:cs="Times New Roman"/>
          <w:szCs w:val="28"/>
          <w:lang w:val="uk-UA"/>
        </w:rPr>
        <w:t>контролю ТБ</w:t>
      </w:r>
      <w:r w:rsidRPr="0091301A">
        <w:rPr>
          <w:rFonts w:cs="Times New Roman"/>
          <w:szCs w:val="28"/>
        </w:rPr>
        <w:t xml:space="preserve">, </w:t>
      </w:r>
      <w:r w:rsidRPr="0091301A">
        <w:rPr>
          <w:rFonts w:cs="Times New Roman"/>
          <w:szCs w:val="28"/>
          <w:lang w:val="uk-UA"/>
        </w:rPr>
        <w:t>Кемрі, Найробі, Кенія</w:t>
      </w:r>
    </w:p>
    <w:p w14:paraId="4A84B607" w14:textId="2AD3FE59"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Lucy Chesire</w:t>
      </w:r>
    </w:p>
    <w:p w14:paraId="60480EF2"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Найробі, Кенія </w:t>
      </w:r>
    </w:p>
    <w:p w14:paraId="4772430A" w14:textId="21D159B3"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Daniela Cirillo</w:t>
      </w:r>
    </w:p>
    <w:p w14:paraId="0582AA68"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Керівник відділу нових бактеріальних патогенів, Центр співпраці ВООЗ та міждержавна референс-лабораторія з ТБ, Науковий інститут Сан Рафаеля, Мілан, Італія </w:t>
      </w:r>
    </w:p>
    <w:p w14:paraId="00D00E1C" w14:textId="776AF8CC"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b/>
          <w:szCs w:val="28"/>
          <w:lang w:val="uk-UA"/>
        </w:rPr>
      </w:pPr>
      <w:r w:rsidRPr="0091301A">
        <w:rPr>
          <w:rFonts w:eastAsia="Times New Roman" w:cs="Times New Roman"/>
          <w:b/>
          <w:szCs w:val="28"/>
        </w:rPr>
        <w:t>Poonam Dhavan</w:t>
      </w:r>
    </w:p>
    <w:p w14:paraId="48B9EFBC"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Координатор програми з охорони здоров’я мігрантів</w:t>
      </w:r>
      <w:r w:rsidRPr="0091301A">
        <w:rPr>
          <w:rFonts w:cs="Times New Roman"/>
          <w:szCs w:val="28"/>
          <w:lang w:val="ru-RU"/>
        </w:rPr>
        <w:t xml:space="preserve">, </w:t>
      </w:r>
      <w:r w:rsidRPr="0091301A">
        <w:rPr>
          <w:rFonts w:cs="Times New Roman"/>
          <w:szCs w:val="28"/>
          <w:lang w:val="uk-UA"/>
        </w:rPr>
        <w:t>Міжнародна організація з проблем міграції</w:t>
      </w:r>
      <w:r w:rsidRPr="0091301A">
        <w:rPr>
          <w:rFonts w:cs="Times New Roman"/>
          <w:szCs w:val="28"/>
          <w:lang w:val="ru-RU"/>
        </w:rPr>
        <w:t xml:space="preserve">, </w:t>
      </w:r>
      <w:r w:rsidRPr="0091301A">
        <w:rPr>
          <w:rFonts w:cs="Times New Roman"/>
          <w:szCs w:val="28"/>
          <w:lang w:val="uk-UA"/>
        </w:rPr>
        <w:t>Женева, Швейцарія</w:t>
      </w:r>
    </w:p>
    <w:p w14:paraId="202ED58B"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(Не змогла відвідати засідання)</w:t>
      </w:r>
    </w:p>
    <w:p w14:paraId="3FC2F70F" w14:textId="5DD7A2F8"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szCs w:val="28"/>
          <w:lang w:val="uk-UA"/>
        </w:rPr>
      </w:pPr>
      <w:r w:rsidRPr="0091301A">
        <w:rPr>
          <w:rFonts w:eastAsia="Times New Roman" w:cs="Times New Roman"/>
          <w:b/>
          <w:szCs w:val="28"/>
        </w:rPr>
        <w:t>Kelly Dooley</w:t>
      </w:r>
    </w:p>
    <w:p w14:paraId="358CD1D1"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Ад’юнкт-професор медицини, фармакології та молекулярних наук, Підрозділ клінічної фармакології та інфекційних захворювань, Центр дослідження туберкульозу, Керівник кафедри, програма Джейнвея лікарні Ослер Резиденсі, Медична школа Університету Джонса Гопкінса, Балтімор, Меріленд, США </w:t>
      </w:r>
    </w:p>
    <w:p w14:paraId="765A10D2" w14:textId="3493DD7C"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szCs w:val="28"/>
          <w:lang w:val="uk-UA"/>
        </w:rPr>
      </w:pPr>
      <w:r w:rsidRPr="0091301A">
        <w:rPr>
          <w:rFonts w:eastAsia="Times New Roman" w:cs="Times New Roman"/>
          <w:b/>
          <w:szCs w:val="28"/>
        </w:rPr>
        <w:t>Kathy Fiekert</w:t>
      </w:r>
    </w:p>
    <w:p w14:paraId="78443695" w14:textId="77777777" w:rsidR="00B57BF3" w:rsidRPr="0091301A" w:rsidRDefault="00B57BF3" w:rsidP="00E714B3">
      <w:pPr>
        <w:pStyle w:val="ab"/>
        <w:tabs>
          <w:tab w:val="left" w:pos="284"/>
        </w:tabs>
        <w:spacing w:line="235" w:lineRule="auto"/>
        <w:ind w:left="0" w:firstLine="0"/>
        <w:contextualSpacing w:val="0"/>
        <w:rPr>
          <w:rFonts w:cs="Times New Roman"/>
          <w:szCs w:val="28"/>
          <w:lang w:val="uk-UA"/>
        </w:rPr>
      </w:pPr>
      <w:r w:rsidRPr="0091301A">
        <w:rPr>
          <w:rFonts w:cs="Times New Roman"/>
          <w:szCs w:val="28"/>
          <w:lang w:val="uk-UA"/>
        </w:rPr>
        <w:t xml:space="preserve">Старший консультант з питань ТБ, </w:t>
      </w:r>
      <w:r w:rsidRPr="0091301A">
        <w:rPr>
          <w:rStyle w:val="a5"/>
          <w:rFonts w:cs="Times New Roman"/>
          <w:bCs/>
          <w:i w:val="0"/>
          <w:iCs w:val="0"/>
          <w:szCs w:val="28"/>
          <w:shd w:val="clear" w:color="auto" w:fill="FFFFFF"/>
          <w:lang w:val="uk-UA"/>
        </w:rPr>
        <w:t>Нідерландське королівське</w:t>
      </w:r>
      <w:r w:rsidRPr="0091301A">
        <w:rPr>
          <w:rFonts w:cs="Times New Roman"/>
          <w:szCs w:val="28"/>
          <w:shd w:val="clear" w:color="auto" w:fill="FFFFFF"/>
          <w:lang w:val="uk-UA"/>
        </w:rPr>
        <w:t xml:space="preserve"> товариство </w:t>
      </w:r>
      <w:r w:rsidRPr="0091301A">
        <w:rPr>
          <w:rStyle w:val="a5"/>
          <w:rFonts w:cs="Times New Roman"/>
          <w:bCs/>
          <w:i w:val="0"/>
          <w:iCs w:val="0"/>
          <w:szCs w:val="28"/>
          <w:shd w:val="clear" w:color="auto" w:fill="FFFFFF"/>
          <w:lang w:val="uk-UA"/>
        </w:rPr>
        <w:t>боротьби</w:t>
      </w:r>
      <w:r w:rsidRPr="0091301A">
        <w:rPr>
          <w:rFonts w:cs="Times New Roman"/>
          <w:szCs w:val="28"/>
          <w:shd w:val="clear" w:color="auto" w:fill="FFFFFF"/>
          <w:lang w:val="uk-UA"/>
        </w:rPr>
        <w:t xml:space="preserve"> з </w:t>
      </w:r>
      <w:r w:rsidRPr="0091301A">
        <w:rPr>
          <w:rStyle w:val="a5"/>
          <w:rFonts w:cs="Times New Roman"/>
          <w:bCs/>
          <w:i w:val="0"/>
          <w:iCs w:val="0"/>
          <w:szCs w:val="28"/>
          <w:shd w:val="clear" w:color="auto" w:fill="FFFFFF"/>
          <w:lang w:val="uk-UA"/>
        </w:rPr>
        <w:t>туберкульозом</w:t>
      </w:r>
      <w:r w:rsidRPr="0091301A">
        <w:rPr>
          <w:rFonts w:cs="Times New Roman"/>
          <w:szCs w:val="28"/>
          <w:lang w:val="uk-UA"/>
        </w:rPr>
        <w:t xml:space="preserve"> (KNCV), Гаага, Нідерланди </w:t>
      </w:r>
    </w:p>
    <w:p w14:paraId="6BEEDA5A" w14:textId="27A4AC46" w:rsidR="00B57BF3" w:rsidRPr="0091301A" w:rsidRDefault="00B57BF3" w:rsidP="00E714B3">
      <w:pPr>
        <w:pStyle w:val="ab"/>
        <w:numPr>
          <w:ilvl w:val="0"/>
          <w:numId w:val="24"/>
        </w:numPr>
        <w:tabs>
          <w:tab w:val="left" w:pos="284"/>
        </w:tabs>
        <w:spacing w:before="120" w:line="235" w:lineRule="auto"/>
        <w:ind w:left="0" w:firstLine="0"/>
        <w:contextualSpacing w:val="0"/>
        <w:rPr>
          <w:rFonts w:cs="Times New Roman"/>
          <w:szCs w:val="28"/>
          <w:lang w:val="uk-UA"/>
        </w:rPr>
      </w:pPr>
      <w:r w:rsidRPr="0091301A">
        <w:rPr>
          <w:rFonts w:eastAsia="Times New Roman" w:cs="Times New Roman"/>
          <w:b/>
          <w:szCs w:val="28"/>
        </w:rPr>
        <w:t>Paula Fujiwara</w:t>
      </w:r>
    </w:p>
    <w:p w14:paraId="453BA203" w14:textId="77777777" w:rsidR="00B57BF3" w:rsidRPr="0091301A" w:rsidRDefault="00B57BF3" w:rsidP="00E714B3">
      <w:pPr>
        <w:pStyle w:val="ab"/>
        <w:tabs>
          <w:tab w:val="left" w:pos="426"/>
        </w:tabs>
        <w:spacing w:line="235" w:lineRule="auto"/>
        <w:ind w:left="0" w:firstLine="0"/>
        <w:contextualSpacing w:val="0"/>
        <w:rPr>
          <w:rFonts w:cs="Times New Roman"/>
          <w:szCs w:val="28"/>
          <w:lang w:val="uk-UA"/>
        </w:rPr>
      </w:pPr>
      <w:r w:rsidRPr="0091301A">
        <w:rPr>
          <w:rFonts w:cs="Times New Roman"/>
          <w:szCs w:val="28"/>
          <w:lang w:val="uk-UA"/>
        </w:rPr>
        <w:t>Науковий директор</w:t>
      </w:r>
      <w:r w:rsidRPr="0091301A">
        <w:rPr>
          <w:rFonts w:cs="Times New Roman"/>
          <w:szCs w:val="28"/>
          <w:lang w:val="ru-RU"/>
        </w:rPr>
        <w:t xml:space="preserve">, </w:t>
      </w:r>
      <w:r w:rsidRPr="0091301A">
        <w:rPr>
          <w:rFonts w:eastAsia="Times New Roman" w:cs="Times New Roman"/>
          <w:szCs w:val="28"/>
          <w:lang w:val="uk-UA"/>
        </w:rPr>
        <w:t>Міжнародний союз боротьби з туберкульозом та легеневими захворюваннями</w:t>
      </w:r>
      <w:r w:rsidRPr="0091301A">
        <w:rPr>
          <w:rFonts w:cs="Times New Roman"/>
          <w:szCs w:val="28"/>
          <w:lang w:val="ru-RU"/>
        </w:rPr>
        <w:t xml:space="preserve">, </w:t>
      </w:r>
      <w:r w:rsidRPr="0091301A">
        <w:rPr>
          <w:rFonts w:cs="Times New Roman"/>
          <w:szCs w:val="28"/>
          <w:lang w:val="uk-UA"/>
        </w:rPr>
        <w:t xml:space="preserve">Париж, Франція </w:t>
      </w:r>
    </w:p>
    <w:p w14:paraId="1BC3158C" w14:textId="7371C52E" w:rsidR="00B57BF3" w:rsidRPr="0091301A" w:rsidRDefault="00B57BF3" w:rsidP="00E714B3">
      <w:pPr>
        <w:pStyle w:val="ab"/>
        <w:numPr>
          <w:ilvl w:val="0"/>
          <w:numId w:val="24"/>
        </w:numPr>
        <w:tabs>
          <w:tab w:val="left" w:pos="426"/>
        </w:tabs>
        <w:spacing w:before="120" w:line="235" w:lineRule="auto"/>
        <w:ind w:left="0" w:firstLine="0"/>
        <w:contextualSpacing w:val="0"/>
        <w:rPr>
          <w:rFonts w:cs="Times New Roman"/>
          <w:szCs w:val="28"/>
          <w:lang w:val="uk-UA"/>
        </w:rPr>
      </w:pPr>
      <w:r w:rsidRPr="0091301A">
        <w:rPr>
          <w:rFonts w:eastAsia="Times New Roman" w:cs="Times New Roman"/>
          <w:b/>
          <w:szCs w:val="28"/>
        </w:rPr>
        <w:t>Mike Frick</w:t>
      </w:r>
    </w:p>
    <w:p w14:paraId="261E6823" w14:textId="77777777" w:rsidR="00B57BF3" w:rsidRPr="0091301A" w:rsidRDefault="00B57BF3" w:rsidP="00E714B3">
      <w:pPr>
        <w:pStyle w:val="ab"/>
        <w:tabs>
          <w:tab w:val="left" w:pos="426"/>
        </w:tabs>
        <w:spacing w:line="235" w:lineRule="auto"/>
        <w:ind w:left="0" w:firstLine="0"/>
        <w:contextualSpacing w:val="0"/>
        <w:rPr>
          <w:rFonts w:cs="Times New Roman"/>
          <w:szCs w:val="28"/>
          <w:lang w:val="uk-UA"/>
        </w:rPr>
      </w:pPr>
      <w:r w:rsidRPr="0091301A">
        <w:rPr>
          <w:rFonts w:cs="Times New Roman"/>
          <w:szCs w:val="28"/>
          <w:lang w:val="uk-UA"/>
        </w:rPr>
        <w:t>Проект ТБ/ВІЛ</w:t>
      </w:r>
      <w:r w:rsidRPr="0091301A">
        <w:rPr>
          <w:rFonts w:cs="Times New Roman"/>
          <w:szCs w:val="28"/>
          <w:lang w:val="ru-RU"/>
        </w:rPr>
        <w:t xml:space="preserve">, </w:t>
      </w:r>
      <w:r w:rsidRPr="0091301A">
        <w:rPr>
          <w:rFonts w:cs="Times New Roman"/>
          <w:szCs w:val="28"/>
          <w:lang w:val="uk-UA"/>
        </w:rPr>
        <w:t>Робоча група з питань лікування</w:t>
      </w:r>
      <w:r w:rsidRPr="0091301A">
        <w:rPr>
          <w:rFonts w:cs="Times New Roman"/>
          <w:szCs w:val="28"/>
          <w:lang w:val="ru-RU"/>
        </w:rPr>
        <w:t xml:space="preserve">, </w:t>
      </w:r>
      <w:r w:rsidRPr="0091301A">
        <w:rPr>
          <w:rFonts w:cs="Times New Roman"/>
          <w:szCs w:val="28"/>
          <w:lang w:val="uk-UA"/>
        </w:rPr>
        <w:t>Нью-Йорк, Нью-Йорк</w:t>
      </w:r>
      <w:r w:rsidRPr="0091301A">
        <w:rPr>
          <w:rFonts w:cs="Times New Roman"/>
          <w:szCs w:val="28"/>
          <w:lang w:val="ru-RU"/>
        </w:rPr>
        <w:t xml:space="preserve">, </w:t>
      </w:r>
      <w:r w:rsidRPr="0091301A">
        <w:rPr>
          <w:rFonts w:cs="Times New Roman"/>
          <w:szCs w:val="28"/>
          <w:lang w:val="uk-UA"/>
        </w:rPr>
        <w:t>США</w:t>
      </w:r>
    </w:p>
    <w:p w14:paraId="778DDD1B" w14:textId="6EA6680D"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Andrei Mariandyshev</w:t>
      </w:r>
    </w:p>
    <w:p w14:paraId="18683F36"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 xml:space="preserve">Голова відділення фтізіопульмонології, Архангельськ, Російська Федерація </w:t>
      </w:r>
    </w:p>
    <w:p w14:paraId="724DAB65" w14:textId="00F29BC2"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Nguyen Viet Nhung</w:t>
      </w:r>
    </w:p>
    <w:p w14:paraId="28B5250C"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Директор національної пульмонологічної лікарні</w:t>
      </w:r>
      <w:r w:rsidRPr="0091301A">
        <w:rPr>
          <w:rFonts w:cs="Times New Roman"/>
          <w:szCs w:val="28"/>
          <w:lang w:val="ru-RU"/>
        </w:rPr>
        <w:t xml:space="preserve">, </w:t>
      </w:r>
      <w:r w:rsidRPr="0091301A">
        <w:rPr>
          <w:rFonts w:cs="Times New Roman"/>
          <w:szCs w:val="28"/>
          <w:lang w:val="uk-UA"/>
        </w:rPr>
        <w:t xml:space="preserve">Менеджер національної програми В’єтнаму </w:t>
      </w:r>
      <w:r w:rsidRPr="0091301A">
        <w:rPr>
          <w:rFonts w:cs="Times New Roman"/>
          <w:szCs w:val="28"/>
          <w:lang w:val="ru-RU"/>
        </w:rPr>
        <w:t xml:space="preserve">з </w:t>
      </w:r>
      <w:r w:rsidRPr="0091301A">
        <w:rPr>
          <w:rFonts w:cs="Times New Roman"/>
          <w:szCs w:val="28"/>
          <w:lang w:val="uk-UA"/>
        </w:rPr>
        <w:t>контролю ТБ</w:t>
      </w:r>
      <w:r w:rsidRPr="0091301A">
        <w:rPr>
          <w:rFonts w:cs="Times New Roman"/>
          <w:szCs w:val="28"/>
        </w:rPr>
        <w:t xml:space="preserve">, </w:t>
      </w:r>
      <w:r w:rsidRPr="0091301A">
        <w:rPr>
          <w:rFonts w:cs="Times New Roman"/>
          <w:szCs w:val="28"/>
          <w:lang w:val="uk-UA"/>
        </w:rPr>
        <w:t>Ханой, В’єтнам</w:t>
      </w:r>
    </w:p>
    <w:p w14:paraId="485B11CE" w14:textId="7D9A752D" w:rsidR="00B57BF3" w:rsidRPr="0091301A" w:rsidRDefault="00B57BF3" w:rsidP="0091301A">
      <w:pPr>
        <w:pStyle w:val="ab"/>
        <w:numPr>
          <w:ilvl w:val="0"/>
          <w:numId w:val="24"/>
        </w:numPr>
        <w:tabs>
          <w:tab w:val="left" w:pos="426"/>
        </w:tabs>
        <w:spacing w:before="120"/>
        <w:ind w:left="0" w:firstLine="0"/>
        <w:contextualSpacing w:val="0"/>
        <w:rPr>
          <w:rFonts w:cs="Times New Roman"/>
          <w:b/>
          <w:szCs w:val="28"/>
          <w:lang w:val="uk-UA"/>
        </w:rPr>
      </w:pPr>
      <w:r w:rsidRPr="0091301A">
        <w:rPr>
          <w:rFonts w:eastAsia="Times New Roman" w:cs="Times New Roman"/>
          <w:b/>
          <w:szCs w:val="28"/>
        </w:rPr>
        <w:t>Ejaz Qadeer</w:t>
      </w:r>
    </w:p>
    <w:p w14:paraId="68C6DA82"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Міністерство охорони здоров’я</w:t>
      </w:r>
      <w:r w:rsidRPr="0091301A">
        <w:rPr>
          <w:rFonts w:cs="Times New Roman"/>
          <w:szCs w:val="28"/>
        </w:rPr>
        <w:t xml:space="preserve">, </w:t>
      </w:r>
      <w:r w:rsidRPr="0091301A">
        <w:rPr>
          <w:rFonts w:cs="Times New Roman"/>
          <w:szCs w:val="28"/>
          <w:lang w:val="uk-UA"/>
        </w:rPr>
        <w:t xml:space="preserve">Ісламабад, Пакистан </w:t>
      </w:r>
    </w:p>
    <w:p w14:paraId="2FB9A2CA" w14:textId="298E3297"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Abdul Hamid Salim</w:t>
      </w:r>
    </w:p>
    <w:p w14:paraId="7FA6F8FE"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 xml:space="preserve">Консультант національної програми </w:t>
      </w:r>
      <w:r w:rsidRPr="0091301A">
        <w:rPr>
          <w:rFonts w:cs="Times New Roman"/>
          <w:szCs w:val="28"/>
          <w:lang w:val="ru-RU"/>
        </w:rPr>
        <w:t xml:space="preserve">з </w:t>
      </w:r>
      <w:r w:rsidRPr="0091301A">
        <w:rPr>
          <w:rFonts w:cs="Times New Roman"/>
          <w:szCs w:val="28"/>
          <w:lang w:val="uk-UA"/>
        </w:rPr>
        <w:t>контролю ТБ Бангладешу при Глобальному Фонді та МРТБ</w:t>
      </w:r>
      <w:r w:rsidRPr="0091301A">
        <w:rPr>
          <w:rFonts w:cs="Times New Roman"/>
          <w:szCs w:val="28"/>
          <w:lang w:val="ru-RU"/>
        </w:rPr>
        <w:t xml:space="preserve">, </w:t>
      </w:r>
      <w:r w:rsidRPr="0091301A">
        <w:rPr>
          <w:rFonts w:cs="Times New Roman"/>
          <w:szCs w:val="28"/>
          <w:lang w:val="uk-UA"/>
        </w:rPr>
        <w:t>ТБ Гейт у складі лепрозорію, Мохахалі</w:t>
      </w:r>
      <w:r w:rsidRPr="0091301A">
        <w:rPr>
          <w:rFonts w:cs="Times New Roman"/>
          <w:szCs w:val="28"/>
          <w:lang w:val="ru-RU"/>
        </w:rPr>
        <w:t xml:space="preserve">, </w:t>
      </w:r>
      <w:r w:rsidRPr="0091301A">
        <w:rPr>
          <w:rFonts w:cs="Times New Roman"/>
          <w:szCs w:val="28"/>
          <w:lang w:val="uk-UA"/>
        </w:rPr>
        <w:t>Дакка, Бангладеш</w:t>
      </w:r>
    </w:p>
    <w:p w14:paraId="43AB31C4" w14:textId="4F37A358" w:rsidR="00B57BF3" w:rsidRPr="0091301A" w:rsidRDefault="00B57BF3" w:rsidP="0091301A">
      <w:pPr>
        <w:pStyle w:val="ab"/>
        <w:numPr>
          <w:ilvl w:val="0"/>
          <w:numId w:val="24"/>
        </w:numPr>
        <w:tabs>
          <w:tab w:val="left" w:pos="426"/>
        </w:tabs>
        <w:spacing w:before="120"/>
        <w:ind w:left="0" w:firstLine="0"/>
        <w:contextualSpacing w:val="0"/>
        <w:rPr>
          <w:rFonts w:cs="Times New Roman"/>
          <w:b/>
          <w:szCs w:val="28"/>
          <w:lang w:val="uk-UA"/>
        </w:rPr>
      </w:pPr>
      <w:r w:rsidRPr="0091301A">
        <w:rPr>
          <w:rFonts w:eastAsia="Times New Roman" w:cs="Times New Roman"/>
          <w:b/>
          <w:szCs w:val="28"/>
        </w:rPr>
        <w:t>Simon Schaaf</w:t>
      </w:r>
    </w:p>
    <w:p w14:paraId="19A11209"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Педіатр</w:t>
      </w:r>
      <w:r w:rsidRPr="0091301A">
        <w:rPr>
          <w:rFonts w:cs="Times New Roman"/>
          <w:szCs w:val="28"/>
          <w:lang w:val="ru-RU"/>
        </w:rPr>
        <w:t xml:space="preserve">, </w:t>
      </w:r>
      <w:r w:rsidRPr="0091301A">
        <w:rPr>
          <w:rFonts w:cs="Times New Roman"/>
          <w:szCs w:val="28"/>
          <w:lang w:val="uk-UA"/>
        </w:rPr>
        <w:t>Факультет педіатрії та здоров’я дитини відділення медицини та охорони здоров’я, Університет Стелленбоша</w:t>
      </w:r>
      <w:r w:rsidRPr="0091301A">
        <w:rPr>
          <w:rFonts w:cs="Times New Roman"/>
          <w:szCs w:val="28"/>
          <w:lang w:val="ru-RU"/>
        </w:rPr>
        <w:t xml:space="preserve">, </w:t>
      </w:r>
      <w:r w:rsidRPr="0091301A">
        <w:rPr>
          <w:rFonts w:cs="Times New Roman"/>
          <w:szCs w:val="28"/>
          <w:lang w:val="uk-UA"/>
        </w:rPr>
        <w:t xml:space="preserve">Південна Африка </w:t>
      </w:r>
    </w:p>
    <w:p w14:paraId="533D90FA" w14:textId="248254AA"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 xml:space="preserve">Holger Schünemann </w:t>
      </w:r>
      <w:r w:rsidRPr="0091301A">
        <w:rPr>
          <w:rFonts w:cs="Times New Roman"/>
          <w:b/>
          <w:szCs w:val="28"/>
          <w:lang w:val="uk-UA"/>
        </w:rPr>
        <w:t>(Голова)</w:t>
      </w:r>
    </w:p>
    <w:p w14:paraId="7BEF9903"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Методолог</w:t>
      </w:r>
      <w:r w:rsidRPr="0091301A">
        <w:rPr>
          <w:rFonts w:cs="Times New Roman"/>
          <w:szCs w:val="28"/>
        </w:rPr>
        <w:t xml:space="preserve">, </w:t>
      </w:r>
      <w:r w:rsidRPr="0091301A">
        <w:rPr>
          <w:rFonts w:cs="Times New Roman"/>
          <w:szCs w:val="28"/>
          <w:lang w:val="uk-UA"/>
        </w:rPr>
        <w:t xml:space="preserve">Університет МакМастера, Канада </w:t>
      </w:r>
    </w:p>
    <w:p w14:paraId="31CE1242" w14:textId="36F6D49A" w:rsidR="00B57BF3" w:rsidRPr="0091301A" w:rsidRDefault="00B57BF3" w:rsidP="0091301A">
      <w:pPr>
        <w:pStyle w:val="ab"/>
        <w:numPr>
          <w:ilvl w:val="0"/>
          <w:numId w:val="24"/>
        </w:numPr>
        <w:tabs>
          <w:tab w:val="left" w:pos="426"/>
        </w:tabs>
        <w:spacing w:before="120"/>
        <w:ind w:left="0" w:firstLine="0"/>
        <w:contextualSpacing w:val="0"/>
        <w:rPr>
          <w:rFonts w:cs="Times New Roman"/>
          <w:b/>
          <w:szCs w:val="28"/>
          <w:lang w:val="uk-UA"/>
        </w:rPr>
      </w:pPr>
      <w:r w:rsidRPr="0091301A">
        <w:rPr>
          <w:rFonts w:eastAsia="Times New Roman" w:cs="Times New Roman"/>
          <w:b/>
          <w:szCs w:val="28"/>
        </w:rPr>
        <w:t>Pedro Guillermo Suarez</w:t>
      </w:r>
    </w:p>
    <w:p w14:paraId="499F45B8"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Наукове управління охорони здоров’я</w:t>
      </w:r>
      <w:r w:rsidRPr="0091301A">
        <w:rPr>
          <w:rFonts w:cs="Times New Roman"/>
          <w:szCs w:val="28"/>
          <w:lang w:val="ru-RU"/>
        </w:rPr>
        <w:t xml:space="preserve">, </w:t>
      </w:r>
      <w:r w:rsidRPr="0091301A">
        <w:rPr>
          <w:rFonts w:cs="Times New Roman"/>
          <w:szCs w:val="28"/>
          <w:lang w:val="uk-UA"/>
        </w:rPr>
        <w:t>Арлінгтон, Ванкувер,</w:t>
      </w:r>
      <w:r w:rsidRPr="0091301A">
        <w:rPr>
          <w:rFonts w:cs="Times New Roman"/>
          <w:szCs w:val="28"/>
          <w:lang w:val="ru-RU"/>
        </w:rPr>
        <w:t xml:space="preserve"> </w:t>
      </w:r>
      <w:r w:rsidRPr="0091301A">
        <w:rPr>
          <w:rFonts w:cs="Times New Roman"/>
          <w:szCs w:val="28"/>
          <w:lang w:val="uk-UA"/>
        </w:rPr>
        <w:t xml:space="preserve">США </w:t>
      </w:r>
    </w:p>
    <w:p w14:paraId="7E427237"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(Не зміг відвідати засідання)</w:t>
      </w:r>
    </w:p>
    <w:p w14:paraId="5624A808" w14:textId="3646DF6E"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Carrie Tudor</w:t>
      </w:r>
    </w:p>
    <w:p w14:paraId="574F2514"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Директор проекту з ТБ</w:t>
      </w:r>
      <w:r w:rsidRPr="0091301A">
        <w:rPr>
          <w:rFonts w:cs="Times New Roman"/>
          <w:szCs w:val="28"/>
          <w:lang w:val="ru-RU"/>
        </w:rPr>
        <w:t xml:space="preserve">, </w:t>
      </w:r>
      <w:r w:rsidRPr="0091301A">
        <w:rPr>
          <w:rFonts w:cs="Times New Roman"/>
          <w:szCs w:val="28"/>
          <w:lang w:val="uk-UA"/>
        </w:rPr>
        <w:t>Міжнародна рада медичних сестер</w:t>
      </w:r>
      <w:r w:rsidRPr="0091301A">
        <w:rPr>
          <w:rFonts w:cs="Times New Roman"/>
          <w:szCs w:val="28"/>
          <w:lang w:val="ru-RU"/>
        </w:rPr>
        <w:t xml:space="preserve">, </w:t>
      </w:r>
      <w:r w:rsidRPr="0091301A">
        <w:rPr>
          <w:rFonts w:cs="Times New Roman"/>
          <w:szCs w:val="28"/>
          <w:lang w:val="uk-UA"/>
        </w:rPr>
        <w:t xml:space="preserve">Дурбан, </w:t>
      </w:r>
      <w:r w:rsidRPr="0091301A">
        <w:rPr>
          <w:rFonts w:cs="Times New Roman"/>
          <w:szCs w:val="28"/>
          <w:lang w:val="ru-RU"/>
        </w:rPr>
        <w:t xml:space="preserve">Південна </w:t>
      </w:r>
      <w:r w:rsidRPr="0091301A">
        <w:rPr>
          <w:rFonts w:cs="Times New Roman"/>
          <w:szCs w:val="28"/>
          <w:lang w:val="uk-UA"/>
        </w:rPr>
        <w:t xml:space="preserve">Африка </w:t>
      </w:r>
    </w:p>
    <w:p w14:paraId="124E58DE" w14:textId="57F63D60"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Justin Wong Yun Yaw</w:t>
      </w:r>
    </w:p>
    <w:p w14:paraId="62B40600"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Голова відділу з контролю захворювань</w:t>
      </w:r>
      <w:r w:rsidRPr="0091301A">
        <w:rPr>
          <w:rFonts w:cs="Times New Roman"/>
          <w:szCs w:val="28"/>
          <w:lang w:val="ru-RU"/>
        </w:rPr>
        <w:t xml:space="preserve">, </w:t>
      </w:r>
      <w:r w:rsidRPr="0091301A">
        <w:rPr>
          <w:rFonts w:cs="Times New Roman"/>
          <w:szCs w:val="28"/>
          <w:lang w:val="uk-UA"/>
        </w:rPr>
        <w:t>Міністерство охорони здоров’я</w:t>
      </w:r>
      <w:r w:rsidRPr="0091301A">
        <w:rPr>
          <w:rFonts w:cs="Times New Roman"/>
          <w:szCs w:val="28"/>
          <w:lang w:val="ru-RU"/>
        </w:rPr>
        <w:t xml:space="preserve">, </w:t>
      </w:r>
      <w:r w:rsidRPr="0091301A">
        <w:rPr>
          <w:rFonts w:cs="Times New Roman"/>
          <w:szCs w:val="28"/>
          <w:lang w:val="uk-UA"/>
        </w:rPr>
        <w:t>Джелан Ментері Бесар</w:t>
      </w:r>
      <w:r w:rsidRPr="0091301A">
        <w:rPr>
          <w:rFonts w:cs="Times New Roman"/>
          <w:szCs w:val="28"/>
          <w:lang w:val="ru-RU"/>
        </w:rPr>
        <w:t xml:space="preserve">, </w:t>
      </w:r>
      <w:r w:rsidRPr="0091301A">
        <w:rPr>
          <w:rFonts w:cs="Times New Roman"/>
          <w:szCs w:val="28"/>
          <w:lang w:val="uk-UA"/>
        </w:rPr>
        <w:t xml:space="preserve">Бруней </w:t>
      </w:r>
    </w:p>
    <w:p w14:paraId="2F572789" w14:textId="77777777" w:rsidR="00B57BF3" w:rsidRPr="0091301A" w:rsidRDefault="00B57BF3" w:rsidP="0091301A">
      <w:pPr>
        <w:tabs>
          <w:tab w:val="left" w:pos="426"/>
        </w:tabs>
        <w:spacing w:before="120"/>
        <w:ind w:firstLine="0"/>
        <w:rPr>
          <w:rStyle w:val="fontstyle01"/>
          <w:rFonts w:cs="Times New Roman"/>
          <w:b/>
          <w:bCs/>
          <w:color w:val="auto"/>
          <w:szCs w:val="28"/>
          <w:lang w:val="uk-UA"/>
        </w:rPr>
      </w:pPr>
      <w:r w:rsidRPr="0091301A">
        <w:rPr>
          <w:rStyle w:val="fontstyle01"/>
          <w:rFonts w:cs="Times New Roman"/>
          <w:b/>
          <w:bCs/>
          <w:color w:val="auto"/>
          <w:szCs w:val="28"/>
          <w:lang w:val="uk-UA"/>
        </w:rPr>
        <w:t>Чл</w:t>
      </w:r>
      <w:r w:rsidRPr="0091301A">
        <w:rPr>
          <w:rStyle w:val="fontstyle01"/>
          <w:rFonts w:cs="Times New Roman"/>
          <w:b/>
          <w:bCs/>
          <w:szCs w:val="28"/>
          <w:lang w:val="uk-UA"/>
        </w:rPr>
        <w:t>ени Групи систематичного огляду:</w:t>
      </w:r>
    </w:p>
    <w:p w14:paraId="3D947E13" w14:textId="1C9D717B"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Narges Alipanah</w:t>
      </w:r>
    </w:p>
    <w:p w14:paraId="04B56770"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Лікар</w:t>
      </w:r>
      <w:r w:rsidRPr="0091301A">
        <w:rPr>
          <w:rFonts w:cs="Times New Roman"/>
          <w:szCs w:val="28"/>
          <w:lang w:val="ru-RU"/>
        </w:rPr>
        <w:t xml:space="preserve">, </w:t>
      </w:r>
      <w:r w:rsidRPr="0091301A">
        <w:rPr>
          <w:rFonts w:cs="Times New Roman"/>
          <w:szCs w:val="28"/>
          <w:lang w:val="uk-UA"/>
        </w:rPr>
        <w:t>Медичний центр долини Санта Клара</w:t>
      </w:r>
      <w:r w:rsidRPr="0091301A">
        <w:rPr>
          <w:rFonts w:cs="Times New Roman"/>
          <w:szCs w:val="28"/>
          <w:lang w:val="ru-RU"/>
        </w:rPr>
        <w:t xml:space="preserve">, </w:t>
      </w:r>
      <w:r w:rsidRPr="0091301A">
        <w:rPr>
          <w:rFonts w:cs="Times New Roman"/>
          <w:szCs w:val="28"/>
          <w:lang w:val="uk-UA"/>
        </w:rPr>
        <w:t xml:space="preserve">Сан Хосе, Каліфорнія, США </w:t>
      </w:r>
    </w:p>
    <w:p w14:paraId="3E4DE092" w14:textId="5F173AD9"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Lelia Chaisson</w:t>
      </w:r>
    </w:p>
    <w:p w14:paraId="4CAD134F"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Епідеміолог, Епідеміологія інфекційних захворювань, Відділення епідеміології Школи громадського здоров’я у Блумберзі імені Джонса Гопкінса, Балтімор, Меріленд, США</w:t>
      </w:r>
    </w:p>
    <w:p w14:paraId="26CAA879" w14:textId="19397565"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Jennifer Ho</w:t>
      </w:r>
    </w:p>
    <w:p w14:paraId="47ADFD94"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Вулкокський Інститут медичних досліджень</w:t>
      </w:r>
      <w:r w:rsidRPr="0091301A">
        <w:rPr>
          <w:rFonts w:cs="Times New Roman"/>
          <w:szCs w:val="28"/>
          <w:lang w:val="ru-RU"/>
        </w:rPr>
        <w:t xml:space="preserve">, </w:t>
      </w:r>
      <w:r w:rsidRPr="0091301A">
        <w:rPr>
          <w:rFonts w:cs="Times New Roman"/>
          <w:szCs w:val="28"/>
          <w:lang w:val="uk-UA"/>
        </w:rPr>
        <w:t>Університет Сіднею</w:t>
      </w:r>
      <w:r w:rsidRPr="0091301A">
        <w:rPr>
          <w:rFonts w:cs="Times New Roman"/>
          <w:szCs w:val="28"/>
          <w:lang w:val="ru-RU"/>
        </w:rPr>
        <w:t xml:space="preserve">, </w:t>
      </w:r>
      <w:r w:rsidRPr="0091301A">
        <w:rPr>
          <w:rFonts w:cs="Times New Roman"/>
          <w:szCs w:val="28"/>
          <w:lang w:val="uk-UA"/>
        </w:rPr>
        <w:t xml:space="preserve">Австралія </w:t>
      </w:r>
    </w:p>
    <w:p w14:paraId="78E5E583" w14:textId="4C596002"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James Johnston</w:t>
      </w:r>
    </w:p>
    <w:p w14:paraId="26A2CF1F"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Керівник з оцінювання ТБ, Центр з контролю захворювань Британської Колумбії, Ванкувер, Британська Колумбія, Канада</w:t>
      </w:r>
    </w:p>
    <w:p w14:paraId="4EF0ADE7" w14:textId="1BC50F09"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Dick Menzies</w:t>
      </w:r>
    </w:p>
    <w:p w14:paraId="024C685D"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 xml:space="preserve">Відділення респіраторної епідеміології та клінічних досліджень/ Монреальська університетська клініка, Монреаль, Квебек, Канада </w:t>
      </w:r>
    </w:p>
    <w:p w14:paraId="484C6B69" w14:textId="71DE8BBB"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Payam Nahid</w:t>
      </w:r>
    </w:p>
    <w:p w14:paraId="36C17AC2"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Професор</w:t>
      </w:r>
      <w:r w:rsidRPr="0091301A">
        <w:rPr>
          <w:rFonts w:cs="Times New Roman"/>
          <w:szCs w:val="28"/>
          <w:lang w:val="ru-RU"/>
        </w:rPr>
        <w:t xml:space="preserve">, </w:t>
      </w:r>
      <w:r w:rsidRPr="0091301A">
        <w:rPr>
          <w:rFonts w:cs="Times New Roman"/>
          <w:szCs w:val="28"/>
          <w:lang w:val="uk-UA"/>
        </w:rPr>
        <w:t>Каліфорнійський Університет</w:t>
      </w:r>
      <w:r w:rsidRPr="0091301A">
        <w:rPr>
          <w:rFonts w:cs="Times New Roman"/>
          <w:szCs w:val="28"/>
          <w:lang w:val="ru-RU"/>
        </w:rPr>
        <w:t xml:space="preserve"> </w:t>
      </w:r>
      <w:r w:rsidRPr="0091301A">
        <w:rPr>
          <w:rFonts w:cs="Times New Roman"/>
          <w:szCs w:val="28"/>
          <w:lang w:val="uk-UA"/>
        </w:rPr>
        <w:t>Сан-Франциско</w:t>
      </w:r>
      <w:r w:rsidRPr="0091301A">
        <w:rPr>
          <w:rFonts w:cs="Times New Roman"/>
          <w:szCs w:val="28"/>
          <w:lang w:val="ru-RU"/>
        </w:rPr>
        <w:t xml:space="preserve">, </w:t>
      </w:r>
      <w:r w:rsidRPr="0091301A">
        <w:rPr>
          <w:rFonts w:cs="Times New Roman"/>
          <w:szCs w:val="28"/>
          <w:lang w:val="uk-UA"/>
        </w:rPr>
        <w:t>Сан-Франциско, Каліфорнія,</w:t>
      </w:r>
      <w:r w:rsidRPr="0091301A">
        <w:rPr>
          <w:rFonts w:cs="Times New Roman"/>
          <w:szCs w:val="28"/>
          <w:lang w:val="ru-RU"/>
        </w:rPr>
        <w:t xml:space="preserve"> </w:t>
      </w:r>
      <w:r w:rsidRPr="0091301A">
        <w:rPr>
          <w:rFonts w:cs="Times New Roman"/>
          <w:szCs w:val="28"/>
          <w:lang w:val="uk-UA"/>
        </w:rPr>
        <w:t xml:space="preserve">США </w:t>
      </w:r>
    </w:p>
    <w:p w14:paraId="378F2644" w14:textId="77777777" w:rsidR="00B57BF3" w:rsidRPr="0091301A" w:rsidRDefault="00B57BF3" w:rsidP="0091301A">
      <w:pPr>
        <w:tabs>
          <w:tab w:val="left" w:pos="426"/>
        </w:tabs>
        <w:spacing w:before="120"/>
        <w:ind w:firstLine="0"/>
        <w:rPr>
          <w:rFonts w:cs="Times New Roman"/>
          <w:b/>
          <w:szCs w:val="28"/>
          <w:lang w:val="uk-UA"/>
        </w:rPr>
      </w:pPr>
      <w:r w:rsidRPr="0091301A">
        <w:rPr>
          <w:rFonts w:cs="Times New Roman"/>
          <w:b/>
          <w:szCs w:val="28"/>
        </w:rPr>
        <w:t>Наглядачі:</w:t>
      </w:r>
    </w:p>
    <w:p w14:paraId="09BBC49D" w14:textId="01A37F5F"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Amy Bloom</w:t>
      </w:r>
    </w:p>
    <w:p w14:paraId="03728093" w14:textId="77777777" w:rsidR="00B57BF3" w:rsidRPr="0091301A" w:rsidRDefault="00B57BF3" w:rsidP="0091301A">
      <w:pPr>
        <w:pStyle w:val="ab"/>
        <w:tabs>
          <w:tab w:val="left" w:pos="426"/>
        </w:tabs>
        <w:ind w:left="0" w:firstLine="0"/>
        <w:contextualSpacing w:val="0"/>
        <w:rPr>
          <w:rFonts w:cs="Times New Roman"/>
          <w:szCs w:val="28"/>
          <w:lang w:val="uk-UA"/>
        </w:rPr>
      </w:pPr>
      <w:r w:rsidRPr="0091301A">
        <w:rPr>
          <w:rFonts w:cs="Times New Roman"/>
          <w:szCs w:val="28"/>
          <w:lang w:val="uk-UA"/>
        </w:rPr>
        <w:t>Старший технічний консультант</w:t>
      </w:r>
      <w:r w:rsidRPr="0091301A">
        <w:rPr>
          <w:rFonts w:cs="Times New Roman"/>
          <w:szCs w:val="28"/>
          <w:lang w:val="ru-RU"/>
        </w:rPr>
        <w:t xml:space="preserve">, </w:t>
      </w:r>
      <w:r w:rsidRPr="0091301A">
        <w:rPr>
          <w:rFonts w:cs="Times New Roman"/>
          <w:szCs w:val="28"/>
          <w:lang w:val="uk-UA"/>
        </w:rPr>
        <w:t>Бюро глобального здоров’я</w:t>
      </w:r>
      <w:r w:rsidRPr="0091301A">
        <w:rPr>
          <w:rFonts w:cs="Times New Roman"/>
          <w:szCs w:val="28"/>
          <w:lang w:val="ru-RU"/>
        </w:rPr>
        <w:t xml:space="preserve">, </w:t>
      </w:r>
      <w:r w:rsidRPr="0091301A">
        <w:rPr>
          <w:rFonts w:cs="Times New Roman"/>
          <w:szCs w:val="28"/>
          <w:lang w:val="uk-UA"/>
        </w:rPr>
        <w:t>Агентство США з міжнародного розвитку (USAID)</w:t>
      </w:r>
      <w:r w:rsidRPr="0091301A">
        <w:rPr>
          <w:rFonts w:cs="Times New Roman"/>
          <w:szCs w:val="28"/>
          <w:lang w:val="ru-RU"/>
        </w:rPr>
        <w:t xml:space="preserve">, </w:t>
      </w:r>
      <w:r w:rsidRPr="0091301A">
        <w:rPr>
          <w:rFonts w:cs="Times New Roman"/>
          <w:szCs w:val="28"/>
          <w:lang w:val="uk-UA"/>
        </w:rPr>
        <w:t xml:space="preserve">Вашингтон, округ Колумбія, США </w:t>
      </w:r>
    </w:p>
    <w:p w14:paraId="5ABB2A18" w14:textId="75292C82"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b/>
          <w:szCs w:val="28"/>
        </w:rPr>
        <w:t>Janet Ginnard</w:t>
      </w:r>
    </w:p>
    <w:p w14:paraId="594AB861" w14:textId="77777777" w:rsidR="00B57BF3" w:rsidRPr="0091301A" w:rsidRDefault="00B57BF3" w:rsidP="0091301A">
      <w:pPr>
        <w:pStyle w:val="ab"/>
        <w:tabs>
          <w:tab w:val="left" w:pos="426"/>
        </w:tabs>
        <w:ind w:left="0" w:firstLine="0"/>
        <w:contextualSpacing w:val="0"/>
        <w:rPr>
          <w:rFonts w:cs="Times New Roman"/>
          <w:szCs w:val="28"/>
        </w:rPr>
      </w:pPr>
      <w:r w:rsidRPr="0091301A">
        <w:rPr>
          <w:rFonts w:cs="Times New Roman"/>
          <w:szCs w:val="28"/>
          <w:lang w:val="uk-UA"/>
        </w:rPr>
        <w:t>UNITAID</w:t>
      </w:r>
      <w:r w:rsidRPr="0091301A">
        <w:rPr>
          <w:rFonts w:cs="Times New Roman"/>
          <w:szCs w:val="28"/>
        </w:rPr>
        <w:t xml:space="preserve">, </w:t>
      </w:r>
      <w:r w:rsidRPr="0091301A">
        <w:rPr>
          <w:rFonts w:cs="Times New Roman"/>
          <w:szCs w:val="28"/>
          <w:lang w:val="uk-UA"/>
        </w:rPr>
        <w:t>Женева, Швейцарія</w:t>
      </w:r>
    </w:p>
    <w:p w14:paraId="22903D07" w14:textId="77777777" w:rsidR="00B57BF3" w:rsidRPr="0091301A" w:rsidRDefault="00B57BF3" w:rsidP="0091301A">
      <w:pPr>
        <w:tabs>
          <w:tab w:val="left" w:pos="426"/>
        </w:tabs>
        <w:spacing w:before="120"/>
        <w:ind w:firstLine="0"/>
        <w:rPr>
          <w:rFonts w:cs="Times New Roman"/>
          <w:b/>
          <w:szCs w:val="28"/>
          <w:lang w:val="uk-UA"/>
        </w:rPr>
      </w:pPr>
      <w:r w:rsidRPr="0091301A">
        <w:rPr>
          <w:rFonts w:cs="Times New Roman"/>
          <w:b/>
          <w:szCs w:val="28"/>
          <w:lang w:val="uk-UA"/>
        </w:rPr>
        <w:t>Секретаріат</w:t>
      </w:r>
      <w:r w:rsidRPr="0091301A">
        <w:rPr>
          <w:rFonts w:cs="Times New Roman"/>
          <w:b/>
          <w:szCs w:val="28"/>
        </w:rPr>
        <w:t>:</w:t>
      </w:r>
    </w:p>
    <w:p w14:paraId="1281FC94" w14:textId="479D71CF" w:rsidR="00B57BF3" w:rsidRPr="0091301A" w:rsidRDefault="00B57BF3" w:rsidP="0091301A">
      <w:pPr>
        <w:pStyle w:val="ab"/>
        <w:numPr>
          <w:ilvl w:val="0"/>
          <w:numId w:val="24"/>
        </w:numPr>
        <w:tabs>
          <w:tab w:val="left" w:pos="426"/>
        </w:tabs>
        <w:spacing w:before="120"/>
        <w:ind w:left="0" w:firstLine="0"/>
        <w:contextualSpacing w:val="0"/>
        <w:rPr>
          <w:rFonts w:cs="Times New Roman"/>
          <w:szCs w:val="28"/>
          <w:lang w:val="uk-UA"/>
        </w:rPr>
      </w:pPr>
      <w:r w:rsidRPr="0091301A">
        <w:rPr>
          <w:rFonts w:eastAsia="Times New Roman" w:cs="Times New Roman"/>
          <w:szCs w:val="28"/>
        </w:rPr>
        <w:t>Annabel Baddeley</w:t>
      </w:r>
      <w:r w:rsidRPr="0091301A">
        <w:rPr>
          <w:rFonts w:cs="Times New Roman"/>
          <w:szCs w:val="28"/>
          <w:lang w:val="uk-UA"/>
        </w:rPr>
        <w:t>, GTB/THC</w:t>
      </w:r>
    </w:p>
    <w:p w14:paraId="1FC374BD" w14:textId="7E23F254"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Dennis Falzon</w:t>
      </w:r>
      <w:r w:rsidRPr="0091301A">
        <w:rPr>
          <w:rFonts w:cs="Times New Roman"/>
          <w:szCs w:val="28"/>
          <w:lang w:val="uk-UA"/>
        </w:rPr>
        <w:t>, GTB/LDR</w:t>
      </w:r>
    </w:p>
    <w:p w14:paraId="28622844" w14:textId="44148271"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Giuliano Gargioni</w:t>
      </w:r>
      <w:r w:rsidRPr="0091301A">
        <w:rPr>
          <w:rFonts w:cs="Times New Roman"/>
          <w:szCs w:val="28"/>
          <w:lang w:val="uk-UA"/>
        </w:rPr>
        <w:t>, GTB/TSC</w:t>
      </w:r>
    </w:p>
    <w:p w14:paraId="58AF759E" w14:textId="61DD01B0"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Nebiat Gebresselassie</w:t>
      </w:r>
      <w:r w:rsidRPr="0091301A">
        <w:rPr>
          <w:rFonts w:cs="Times New Roman"/>
          <w:szCs w:val="28"/>
          <w:lang w:val="uk-UA"/>
        </w:rPr>
        <w:t>, GTB/RTE</w:t>
      </w:r>
    </w:p>
    <w:p w14:paraId="5E402216" w14:textId="7696B891"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Haileyesus Getahun</w:t>
      </w:r>
      <w:r w:rsidRPr="0091301A">
        <w:rPr>
          <w:rFonts w:cs="Times New Roman"/>
          <w:szCs w:val="28"/>
          <w:lang w:val="uk-UA"/>
        </w:rPr>
        <w:t>, GTB/THC</w:t>
      </w:r>
    </w:p>
    <w:p w14:paraId="5D689137" w14:textId="0F3387A4"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Licé Gonzalez-Angulo</w:t>
      </w:r>
      <w:r w:rsidRPr="0091301A">
        <w:rPr>
          <w:rFonts w:cs="Times New Roman"/>
          <w:szCs w:val="28"/>
          <w:lang w:val="uk-UA"/>
        </w:rPr>
        <w:t>, GTB/RTE</w:t>
      </w:r>
    </w:p>
    <w:p w14:paraId="0F97C20D" w14:textId="46E766E2"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Malgorzata</w:t>
      </w:r>
      <w:r w:rsidRPr="0091301A">
        <w:rPr>
          <w:rFonts w:eastAsia="Times New Roman" w:cs="Times New Roman"/>
          <w:szCs w:val="28"/>
          <w:lang w:val="uk-UA"/>
        </w:rPr>
        <w:t xml:space="preserve"> </w:t>
      </w:r>
      <w:r w:rsidRPr="0091301A">
        <w:rPr>
          <w:rFonts w:eastAsia="Times New Roman" w:cs="Times New Roman"/>
          <w:szCs w:val="28"/>
        </w:rPr>
        <w:t>Grzemska</w:t>
      </w:r>
      <w:r w:rsidRPr="0091301A">
        <w:rPr>
          <w:rFonts w:cs="Times New Roman"/>
          <w:szCs w:val="28"/>
          <w:lang w:val="uk-UA"/>
        </w:rPr>
        <w:t>, GTB/TSC</w:t>
      </w:r>
    </w:p>
    <w:p w14:paraId="4BFC22BF" w14:textId="3662D0CE"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Elizabeth</w:t>
      </w:r>
      <w:r w:rsidRPr="0091301A">
        <w:rPr>
          <w:rFonts w:eastAsia="Times New Roman" w:cs="Times New Roman"/>
          <w:szCs w:val="28"/>
          <w:lang w:val="uk-UA"/>
        </w:rPr>
        <w:t xml:space="preserve"> </w:t>
      </w:r>
      <w:r w:rsidRPr="0091301A">
        <w:rPr>
          <w:rFonts w:eastAsia="Times New Roman" w:cs="Times New Roman"/>
          <w:szCs w:val="28"/>
        </w:rPr>
        <w:t>Harausz</w:t>
      </w:r>
      <w:r w:rsidRPr="0091301A">
        <w:rPr>
          <w:rFonts w:eastAsia="Times New Roman" w:cs="Times New Roman"/>
          <w:szCs w:val="28"/>
          <w:lang w:val="uk-UA"/>
        </w:rPr>
        <w:t xml:space="preserve"> </w:t>
      </w:r>
      <w:r w:rsidRPr="0091301A">
        <w:rPr>
          <w:rFonts w:cs="Times New Roman"/>
          <w:szCs w:val="28"/>
          <w:lang w:val="uk-UA"/>
        </w:rPr>
        <w:t>(GTB/TSC, консультант)</w:t>
      </w:r>
    </w:p>
    <w:p w14:paraId="22CDD1CE" w14:textId="07F14D79"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Ernesto Jaramillo</w:t>
      </w:r>
      <w:r w:rsidRPr="0091301A">
        <w:rPr>
          <w:rFonts w:cs="Times New Roman"/>
          <w:szCs w:val="28"/>
          <w:lang w:val="uk-UA"/>
        </w:rPr>
        <w:t>, GTB/LDR</w:t>
      </w:r>
    </w:p>
    <w:p w14:paraId="4CF68C33" w14:textId="4F35DE3E"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Avinash Kanchar</w:t>
      </w:r>
      <w:r w:rsidRPr="0091301A">
        <w:rPr>
          <w:rFonts w:cs="Times New Roman"/>
          <w:szCs w:val="28"/>
          <w:lang w:val="uk-UA"/>
        </w:rPr>
        <w:t>, GTB/THC</w:t>
      </w:r>
    </w:p>
    <w:p w14:paraId="296D5B7E" w14:textId="609BCEB5"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eastAsia="Times New Roman" w:cs="Times New Roman"/>
          <w:szCs w:val="28"/>
        </w:rPr>
        <w:t>Soleil Labelle</w:t>
      </w:r>
      <w:r w:rsidRPr="0091301A">
        <w:rPr>
          <w:rFonts w:cs="Times New Roman"/>
          <w:szCs w:val="28"/>
          <w:lang w:val="uk-UA"/>
        </w:rPr>
        <w:t>, GTB/TSC</w:t>
      </w:r>
    </w:p>
    <w:p w14:paraId="635BB7E1" w14:textId="5455DBF5"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Christian Lienhardt</w:t>
      </w:r>
      <w:r w:rsidRPr="0091301A">
        <w:rPr>
          <w:rFonts w:cs="Times New Roman"/>
          <w:szCs w:val="28"/>
          <w:lang w:val="uk-UA"/>
        </w:rPr>
        <w:t>, GTB/RTE</w:t>
      </w:r>
    </w:p>
    <w:p w14:paraId="50AA1B0A" w14:textId="7CE4168C"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Knut Lönnroth</w:t>
      </w:r>
      <w:r w:rsidRPr="0091301A">
        <w:rPr>
          <w:rFonts w:cs="Times New Roman"/>
          <w:szCs w:val="28"/>
          <w:lang w:val="uk-UA"/>
        </w:rPr>
        <w:t>, GTB/PSI</w:t>
      </w:r>
    </w:p>
    <w:p w14:paraId="28DC227B" w14:textId="5542032D"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Fuad Mirzayev</w:t>
      </w:r>
      <w:r w:rsidRPr="0091301A">
        <w:rPr>
          <w:rFonts w:cs="Times New Roman"/>
          <w:szCs w:val="28"/>
          <w:lang w:val="uk-UA"/>
        </w:rPr>
        <w:t>, GTB/LDR</w:t>
      </w:r>
    </w:p>
    <w:p w14:paraId="202385FA" w14:textId="6080BB2C"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Linh Nguyen</w:t>
      </w:r>
      <w:r w:rsidRPr="0091301A">
        <w:rPr>
          <w:rFonts w:cs="Times New Roman"/>
          <w:szCs w:val="28"/>
          <w:lang w:val="uk-UA"/>
        </w:rPr>
        <w:t>, GTB/TSC</w:t>
      </w:r>
    </w:p>
    <w:p w14:paraId="0DD791A1" w14:textId="4599816B"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Marco Vitoria</w:t>
      </w:r>
      <w:r w:rsidRPr="0091301A">
        <w:rPr>
          <w:rFonts w:cs="Times New Roman"/>
          <w:szCs w:val="28"/>
          <w:lang w:val="uk-UA"/>
        </w:rPr>
        <w:t>, HIV/TAC</w:t>
      </w:r>
    </w:p>
    <w:p w14:paraId="21FA7DBF" w14:textId="2D06B812"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eastAsia="Times New Roman" w:cs="Times New Roman"/>
          <w:szCs w:val="28"/>
        </w:rPr>
        <w:t>Diana Weil</w:t>
      </w:r>
      <w:r w:rsidRPr="0091301A">
        <w:rPr>
          <w:rFonts w:cs="Times New Roman"/>
          <w:szCs w:val="28"/>
          <w:lang w:val="uk-UA"/>
        </w:rPr>
        <w:t>, GTB/PSI</w:t>
      </w:r>
    </w:p>
    <w:p w14:paraId="21B6BAF7" w14:textId="75D047FA"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Karin Weyer</w:t>
      </w:r>
      <w:r w:rsidRPr="0091301A">
        <w:rPr>
          <w:rFonts w:cs="Times New Roman"/>
          <w:szCs w:val="28"/>
          <w:lang w:val="uk-UA"/>
        </w:rPr>
        <w:t>, GTB/LDR</w:t>
      </w:r>
    </w:p>
    <w:p w14:paraId="7A2F6081" w14:textId="52663FED" w:rsidR="00B57BF3" w:rsidRPr="0091301A" w:rsidRDefault="00B57BF3" w:rsidP="0091301A">
      <w:pPr>
        <w:pStyle w:val="ab"/>
        <w:numPr>
          <w:ilvl w:val="0"/>
          <w:numId w:val="24"/>
        </w:numPr>
        <w:tabs>
          <w:tab w:val="left" w:pos="426"/>
        </w:tabs>
        <w:ind w:left="0" w:firstLine="0"/>
        <w:contextualSpacing w:val="0"/>
        <w:rPr>
          <w:rFonts w:cs="Times New Roman"/>
          <w:szCs w:val="28"/>
          <w:lang w:val="uk-UA"/>
        </w:rPr>
      </w:pPr>
      <w:r w:rsidRPr="0091301A">
        <w:rPr>
          <w:rFonts w:cs="Times New Roman"/>
          <w:szCs w:val="28"/>
          <w:lang w:val="uk-UA"/>
        </w:rPr>
        <w:t xml:space="preserve">Д-р </w:t>
      </w:r>
      <w:r w:rsidRPr="0091301A">
        <w:rPr>
          <w:rFonts w:eastAsia="Times New Roman" w:cs="Times New Roman"/>
          <w:szCs w:val="28"/>
        </w:rPr>
        <w:t>Matteo Zignol</w:t>
      </w:r>
      <w:r w:rsidRPr="0091301A">
        <w:rPr>
          <w:rFonts w:cs="Times New Roman"/>
          <w:szCs w:val="28"/>
          <w:lang w:val="uk-UA"/>
        </w:rPr>
        <w:t>, GTB/TME</w:t>
      </w:r>
    </w:p>
    <w:p w14:paraId="06963FB6" w14:textId="77777777" w:rsidR="00B57BF3" w:rsidRPr="0091301A" w:rsidRDefault="00B57BF3" w:rsidP="0091301A">
      <w:pPr>
        <w:ind w:firstLine="0"/>
        <w:jc w:val="both"/>
        <w:rPr>
          <w:rStyle w:val="fontstyle01"/>
          <w:rFonts w:cs="Times New Roman"/>
          <w:color w:val="auto"/>
          <w:szCs w:val="28"/>
          <w:lang w:val="uk-UA"/>
        </w:rPr>
      </w:pPr>
    </w:p>
    <w:p w14:paraId="5D2ECFD8" w14:textId="77777777" w:rsidR="00FF0E3C" w:rsidRPr="0091301A" w:rsidRDefault="00FF0E3C" w:rsidP="0091301A">
      <w:pPr>
        <w:rPr>
          <w:rFonts w:cs="Times New Roman"/>
          <w:szCs w:val="28"/>
          <w:lang w:val="uk-UA"/>
        </w:rPr>
      </w:pPr>
      <w:r w:rsidRPr="0091301A">
        <w:rPr>
          <w:rFonts w:cs="Times New Roman"/>
          <w:szCs w:val="28"/>
          <w:lang w:val="uk-UA"/>
        </w:rPr>
        <w:br w:type="page"/>
      </w:r>
    </w:p>
    <w:p w14:paraId="043DA9E9" w14:textId="77777777" w:rsidR="00BE2B7E" w:rsidRPr="0091301A" w:rsidRDefault="00BE2B7E" w:rsidP="0091301A">
      <w:pPr>
        <w:tabs>
          <w:tab w:val="left" w:pos="426"/>
        </w:tabs>
        <w:spacing w:after="120"/>
        <w:ind w:firstLine="0"/>
        <w:rPr>
          <w:rStyle w:val="fontstyle21"/>
          <w:rFonts w:ascii="Times New Roman" w:hAnsi="Times New Roman" w:cs="Times New Roman"/>
          <w:b/>
          <w:color w:val="auto"/>
          <w:sz w:val="28"/>
          <w:szCs w:val="28"/>
          <w:lang w:val="uk-UA"/>
        </w:rPr>
      </w:pPr>
      <w:r w:rsidRPr="0091301A">
        <w:rPr>
          <w:rStyle w:val="fontstyle21"/>
          <w:rFonts w:ascii="Times New Roman" w:hAnsi="Times New Roman" w:cs="Times New Roman"/>
          <w:b/>
          <w:color w:val="auto"/>
          <w:sz w:val="28"/>
          <w:szCs w:val="28"/>
          <w:lang w:val="uk-UA"/>
        </w:rPr>
        <w:t xml:space="preserve">Додаток 1b. Члени групи зовнішнього рецензування </w:t>
      </w:r>
    </w:p>
    <w:tbl>
      <w:tblPr>
        <w:tblStyle w:val="ac"/>
        <w:tblW w:w="0" w:type="auto"/>
        <w:tblInd w:w="108" w:type="dxa"/>
        <w:tblLayout w:type="fixed"/>
        <w:tblLook w:val="04A0" w:firstRow="1" w:lastRow="0" w:firstColumn="1" w:lastColumn="0" w:noHBand="0" w:noVBand="1"/>
      </w:tblPr>
      <w:tblGrid>
        <w:gridCol w:w="638"/>
        <w:gridCol w:w="1719"/>
        <w:gridCol w:w="4207"/>
        <w:gridCol w:w="3146"/>
      </w:tblGrid>
      <w:tr w:rsidR="00BE2B7E" w:rsidRPr="0091301A" w14:paraId="7AA7F8E9" w14:textId="77777777" w:rsidTr="00BE2B7E">
        <w:tc>
          <w:tcPr>
            <w:tcW w:w="638" w:type="dxa"/>
          </w:tcPr>
          <w:p w14:paraId="7F455F51" w14:textId="77777777" w:rsidR="00BE2B7E" w:rsidRPr="0091301A" w:rsidRDefault="00BE2B7E" w:rsidP="0091301A">
            <w:pPr>
              <w:ind w:firstLine="0"/>
              <w:rPr>
                <w:rStyle w:val="fontstyle01"/>
                <w:rFonts w:cs="Times New Roman"/>
                <w:b/>
                <w:color w:val="auto"/>
                <w:szCs w:val="28"/>
                <w:lang w:val="uk-UA"/>
              </w:rPr>
            </w:pPr>
            <w:r w:rsidRPr="0091301A">
              <w:rPr>
                <w:rStyle w:val="fontstyle01"/>
                <w:rFonts w:cs="Times New Roman"/>
                <w:b/>
                <w:color w:val="auto"/>
                <w:szCs w:val="28"/>
                <w:lang w:val="uk-UA"/>
              </w:rPr>
              <w:t>№</w:t>
            </w:r>
          </w:p>
        </w:tc>
        <w:tc>
          <w:tcPr>
            <w:tcW w:w="1719" w:type="dxa"/>
          </w:tcPr>
          <w:p w14:paraId="2366A0DC" w14:textId="77777777" w:rsidR="00BE2B7E" w:rsidRPr="0091301A" w:rsidRDefault="00BE2B7E" w:rsidP="0091301A">
            <w:pPr>
              <w:ind w:firstLine="0"/>
              <w:rPr>
                <w:rStyle w:val="fontstyle01"/>
                <w:rFonts w:cs="Times New Roman"/>
                <w:b/>
                <w:color w:val="auto"/>
                <w:szCs w:val="28"/>
                <w:lang w:val="uk-UA"/>
              </w:rPr>
            </w:pPr>
            <w:r w:rsidRPr="0091301A">
              <w:rPr>
                <w:rStyle w:val="fontstyle01"/>
                <w:rFonts w:cs="Times New Roman"/>
                <w:b/>
                <w:color w:val="auto"/>
                <w:szCs w:val="28"/>
                <w:lang w:val="uk-UA"/>
              </w:rPr>
              <w:t xml:space="preserve">Ім’я </w:t>
            </w:r>
          </w:p>
        </w:tc>
        <w:tc>
          <w:tcPr>
            <w:tcW w:w="4207" w:type="dxa"/>
          </w:tcPr>
          <w:p w14:paraId="3335EA45" w14:textId="77777777" w:rsidR="00BE2B7E" w:rsidRPr="0091301A" w:rsidRDefault="00BE2B7E" w:rsidP="0091301A">
            <w:pPr>
              <w:ind w:firstLine="0"/>
              <w:rPr>
                <w:rStyle w:val="fontstyle01"/>
                <w:rFonts w:cs="Times New Roman"/>
                <w:b/>
                <w:color w:val="auto"/>
                <w:szCs w:val="28"/>
                <w:lang w:val="uk-UA"/>
              </w:rPr>
            </w:pPr>
            <w:r w:rsidRPr="0091301A">
              <w:rPr>
                <w:rStyle w:val="fontstyle01"/>
                <w:rFonts w:cs="Times New Roman"/>
                <w:b/>
                <w:color w:val="auto"/>
                <w:szCs w:val="28"/>
                <w:lang w:val="uk-UA"/>
              </w:rPr>
              <w:t xml:space="preserve">Організація </w:t>
            </w:r>
          </w:p>
        </w:tc>
        <w:tc>
          <w:tcPr>
            <w:tcW w:w="3146" w:type="dxa"/>
          </w:tcPr>
          <w:p w14:paraId="36692472" w14:textId="77777777" w:rsidR="00BE2B7E" w:rsidRPr="0091301A" w:rsidRDefault="00BE2B7E" w:rsidP="0091301A">
            <w:pPr>
              <w:ind w:firstLine="0"/>
              <w:rPr>
                <w:rStyle w:val="fontstyle01"/>
                <w:rFonts w:cs="Times New Roman"/>
                <w:b/>
                <w:color w:val="auto"/>
                <w:szCs w:val="28"/>
                <w:lang w:val="uk-UA"/>
              </w:rPr>
            </w:pPr>
            <w:r w:rsidRPr="0091301A">
              <w:rPr>
                <w:rStyle w:val="fontstyle01"/>
                <w:rFonts w:cs="Times New Roman"/>
                <w:b/>
                <w:color w:val="auto"/>
                <w:szCs w:val="28"/>
                <w:lang w:val="uk-UA"/>
              </w:rPr>
              <w:t xml:space="preserve">Представництво </w:t>
            </w:r>
          </w:p>
        </w:tc>
      </w:tr>
      <w:tr w:rsidR="00BE2B7E" w:rsidRPr="0091301A" w14:paraId="7D5E62E8" w14:textId="77777777" w:rsidTr="00BE2B7E">
        <w:tc>
          <w:tcPr>
            <w:tcW w:w="638" w:type="dxa"/>
          </w:tcPr>
          <w:p w14:paraId="1904F823"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w:t>
            </w:r>
          </w:p>
        </w:tc>
        <w:tc>
          <w:tcPr>
            <w:tcW w:w="1719" w:type="dxa"/>
          </w:tcPr>
          <w:p w14:paraId="6EB002FF"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Mohammed Aziz</w:t>
            </w:r>
          </w:p>
        </w:tc>
        <w:tc>
          <w:tcPr>
            <w:tcW w:w="4207" w:type="dxa"/>
          </w:tcPr>
          <w:p w14:paraId="716FD7E3" w14:textId="77777777" w:rsidR="00BE2B7E" w:rsidRPr="0091301A" w:rsidRDefault="00BE2B7E" w:rsidP="0091301A">
            <w:pPr>
              <w:ind w:firstLine="0"/>
              <w:rPr>
                <w:rStyle w:val="fontstyle01"/>
                <w:rFonts w:cs="Times New Roman"/>
                <w:color w:val="auto"/>
                <w:szCs w:val="28"/>
                <w:lang w:val="uk-UA"/>
              </w:rPr>
            </w:pPr>
            <w:r w:rsidRPr="0091301A">
              <w:rPr>
                <w:rFonts w:cs="Times New Roman"/>
                <w:szCs w:val="28"/>
                <w:shd w:val="clear" w:color="auto" w:fill="FFFFFF"/>
                <w:lang w:val="uk-UA"/>
              </w:rPr>
              <w:t>Регіональне бюро ВООЗ для країн Східного Середземномор’я</w:t>
            </w:r>
          </w:p>
        </w:tc>
        <w:tc>
          <w:tcPr>
            <w:tcW w:w="3146" w:type="dxa"/>
          </w:tcPr>
          <w:p w14:paraId="6ABA04FE"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2FB5BC45" w14:textId="77777777" w:rsidTr="00BE2B7E">
        <w:tc>
          <w:tcPr>
            <w:tcW w:w="638" w:type="dxa"/>
          </w:tcPr>
          <w:p w14:paraId="290547EF"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2</w:t>
            </w:r>
          </w:p>
        </w:tc>
        <w:tc>
          <w:tcPr>
            <w:tcW w:w="1719" w:type="dxa"/>
          </w:tcPr>
          <w:p w14:paraId="4AA553CC"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Masoud Dara</w:t>
            </w:r>
          </w:p>
        </w:tc>
        <w:tc>
          <w:tcPr>
            <w:tcW w:w="4207" w:type="dxa"/>
          </w:tcPr>
          <w:p w14:paraId="438C86E3"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Європейське Регіональне Бюро ВООЗ </w:t>
            </w:r>
          </w:p>
        </w:tc>
        <w:tc>
          <w:tcPr>
            <w:tcW w:w="3146" w:type="dxa"/>
          </w:tcPr>
          <w:p w14:paraId="011F7AC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789459E5" w14:textId="77777777" w:rsidTr="00BE2B7E">
        <w:tc>
          <w:tcPr>
            <w:tcW w:w="638" w:type="dxa"/>
          </w:tcPr>
          <w:p w14:paraId="6A0481B3"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3</w:t>
            </w:r>
          </w:p>
        </w:tc>
        <w:tc>
          <w:tcPr>
            <w:tcW w:w="1719" w:type="dxa"/>
          </w:tcPr>
          <w:p w14:paraId="49F0A52D"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Riitta Dlodlo</w:t>
            </w:r>
          </w:p>
        </w:tc>
        <w:tc>
          <w:tcPr>
            <w:tcW w:w="4207" w:type="dxa"/>
          </w:tcPr>
          <w:p w14:paraId="2FFD9C25"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lang w:val="uk-UA"/>
              </w:rPr>
              <w:t>Міжнародний союз боротьби з туберкульоз</w:t>
            </w:r>
            <w:r w:rsidRPr="0091301A">
              <w:rPr>
                <w:rFonts w:eastAsia="Times New Roman"/>
                <w:szCs w:val="28"/>
                <w:lang w:val="uk-UA"/>
              </w:rPr>
              <w:t>ом та легеневими захворюваннями (</w:t>
            </w:r>
            <w:r w:rsidRPr="0091301A">
              <w:rPr>
                <w:szCs w:val="28"/>
                <w:lang w:val="uk-UA"/>
              </w:rPr>
              <w:t>Франція)</w:t>
            </w:r>
          </w:p>
        </w:tc>
        <w:tc>
          <w:tcPr>
            <w:tcW w:w="3146" w:type="dxa"/>
          </w:tcPr>
          <w:p w14:paraId="2F5C0764" w14:textId="14B0EEED"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Технічне агентство/ реалізація програм </w:t>
            </w:r>
          </w:p>
        </w:tc>
      </w:tr>
      <w:tr w:rsidR="00BE2B7E" w:rsidRPr="0091301A" w14:paraId="27AACE1C" w14:textId="77777777" w:rsidTr="00BE2B7E">
        <w:tc>
          <w:tcPr>
            <w:tcW w:w="638" w:type="dxa"/>
          </w:tcPr>
          <w:p w14:paraId="6E49ACD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4</w:t>
            </w:r>
          </w:p>
        </w:tc>
        <w:tc>
          <w:tcPr>
            <w:tcW w:w="1719" w:type="dxa"/>
          </w:tcPr>
          <w:p w14:paraId="1B787752"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Celine Garfin</w:t>
            </w:r>
          </w:p>
        </w:tc>
        <w:tc>
          <w:tcPr>
            <w:tcW w:w="4207" w:type="dxa"/>
          </w:tcPr>
          <w:p w14:paraId="778635B7"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Міністерство охорони здоров’я Філіппін</w:t>
            </w:r>
          </w:p>
        </w:tc>
        <w:tc>
          <w:tcPr>
            <w:tcW w:w="3146" w:type="dxa"/>
          </w:tcPr>
          <w:p w14:paraId="6F22DDFB" w14:textId="3D3E2B64"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Національна програма/ безпосередній користувач </w:t>
            </w:r>
          </w:p>
        </w:tc>
      </w:tr>
      <w:tr w:rsidR="00BE2B7E" w:rsidRPr="0091301A" w14:paraId="37421C57" w14:textId="77777777" w:rsidTr="00BE2B7E">
        <w:tc>
          <w:tcPr>
            <w:tcW w:w="638" w:type="dxa"/>
          </w:tcPr>
          <w:p w14:paraId="5EB1DF9D"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5</w:t>
            </w:r>
          </w:p>
        </w:tc>
        <w:tc>
          <w:tcPr>
            <w:tcW w:w="1719" w:type="dxa"/>
          </w:tcPr>
          <w:p w14:paraId="68DC62E6"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Mirtha del Granado</w:t>
            </w:r>
          </w:p>
        </w:tc>
        <w:tc>
          <w:tcPr>
            <w:tcW w:w="4207" w:type="dxa"/>
          </w:tcPr>
          <w:p w14:paraId="69CAFBBA"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Регіональне Бюро ВООЗ країн Америки </w:t>
            </w:r>
          </w:p>
        </w:tc>
        <w:tc>
          <w:tcPr>
            <w:tcW w:w="3146" w:type="dxa"/>
          </w:tcPr>
          <w:p w14:paraId="2B27F72C"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5F5952D1" w14:textId="77777777" w:rsidTr="00BE2B7E">
        <w:tc>
          <w:tcPr>
            <w:tcW w:w="638" w:type="dxa"/>
          </w:tcPr>
          <w:p w14:paraId="7E4608C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6</w:t>
            </w:r>
          </w:p>
        </w:tc>
        <w:tc>
          <w:tcPr>
            <w:tcW w:w="1719" w:type="dxa"/>
          </w:tcPr>
          <w:p w14:paraId="5FCB8598"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Daniel Kibuga</w:t>
            </w:r>
          </w:p>
        </w:tc>
        <w:tc>
          <w:tcPr>
            <w:tcW w:w="4207" w:type="dxa"/>
          </w:tcPr>
          <w:p w14:paraId="1DD10731"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Регіональне Бюро ВООЗ країн Африки </w:t>
            </w:r>
          </w:p>
        </w:tc>
        <w:tc>
          <w:tcPr>
            <w:tcW w:w="3146" w:type="dxa"/>
          </w:tcPr>
          <w:p w14:paraId="770D96A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6CE53981" w14:textId="77777777" w:rsidTr="00BE2B7E">
        <w:tc>
          <w:tcPr>
            <w:tcW w:w="638" w:type="dxa"/>
          </w:tcPr>
          <w:p w14:paraId="00CB0727"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7</w:t>
            </w:r>
          </w:p>
        </w:tc>
        <w:tc>
          <w:tcPr>
            <w:tcW w:w="1719" w:type="dxa"/>
            <w:vAlign w:val="bottom"/>
          </w:tcPr>
          <w:p w14:paraId="07DE13E0" w14:textId="77777777" w:rsidR="00BE2B7E" w:rsidRPr="0091301A" w:rsidRDefault="00BE2B7E" w:rsidP="0091301A">
            <w:pPr>
              <w:ind w:firstLine="0"/>
              <w:rPr>
                <w:rFonts w:eastAsia="Times New Roman" w:cs="Times New Roman"/>
                <w:szCs w:val="28"/>
              </w:rPr>
            </w:pPr>
            <w:r w:rsidRPr="0091301A">
              <w:rPr>
                <w:rFonts w:eastAsia="Times New Roman" w:cs="Times New Roman"/>
                <w:szCs w:val="28"/>
              </w:rPr>
              <w:t>Md Khurshid Alam Hyder</w:t>
            </w:r>
          </w:p>
        </w:tc>
        <w:tc>
          <w:tcPr>
            <w:tcW w:w="4207" w:type="dxa"/>
          </w:tcPr>
          <w:p w14:paraId="6DAD2E66" w14:textId="77777777" w:rsidR="00BE2B7E" w:rsidRPr="0091301A" w:rsidRDefault="00BE2B7E" w:rsidP="0091301A">
            <w:pPr>
              <w:ind w:firstLine="0"/>
              <w:rPr>
                <w:rStyle w:val="fontstyle01"/>
                <w:rFonts w:cs="Times New Roman"/>
                <w:color w:val="auto"/>
                <w:szCs w:val="28"/>
                <w:lang w:val="uk-UA"/>
              </w:rPr>
            </w:pPr>
            <w:r w:rsidRPr="0091301A">
              <w:rPr>
                <w:rFonts w:cs="Times New Roman"/>
                <w:szCs w:val="28"/>
                <w:shd w:val="clear" w:color="auto" w:fill="FFFFFF"/>
                <w:lang w:val="uk-UA"/>
              </w:rPr>
              <w:t xml:space="preserve">Регіональне бюро ВООЗ країн </w:t>
            </w:r>
            <w:r w:rsidRPr="0091301A">
              <w:rPr>
                <w:szCs w:val="28"/>
                <w:shd w:val="clear" w:color="auto" w:fill="FFFFFF"/>
                <w:lang w:val="uk-UA"/>
              </w:rPr>
              <w:t xml:space="preserve">Південно-Східної </w:t>
            </w:r>
            <w:r w:rsidRPr="0091301A">
              <w:rPr>
                <w:rFonts w:cs="Times New Roman"/>
                <w:szCs w:val="28"/>
                <w:shd w:val="clear" w:color="auto" w:fill="FFFFFF"/>
                <w:lang w:val="uk-UA"/>
              </w:rPr>
              <w:t xml:space="preserve">Азії </w:t>
            </w:r>
          </w:p>
        </w:tc>
        <w:tc>
          <w:tcPr>
            <w:tcW w:w="3146" w:type="dxa"/>
          </w:tcPr>
          <w:p w14:paraId="27D9E2F9"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107F1440" w14:textId="77777777" w:rsidTr="00BE2B7E">
        <w:tc>
          <w:tcPr>
            <w:tcW w:w="638" w:type="dxa"/>
          </w:tcPr>
          <w:p w14:paraId="30DBFBE8"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8</w:t>
            </w:r>
          </w:p>
        </w:tc>
        <w:tc>
          <w:tcPr>
            <w:tcW w:w="1719" w:type="dxa"/>
          </w:tcPr>
          <w:p w14:paraId="025BB872" w14:textId="77777777" w:rsidR="00BE2B7E" w:rsidRPr="0091301A" w:rsidRDefault="00BE2B7E" w:rsidP="0091301A">
            <w:pPr>
              <w:ind w:firstLine="0"/>
              <w:rPr>
                <w:rStyle w:val="fontstyle01"/>
                <w:rFonts w:eastAsia="Calibri" w:cs="Times New Roman"/>
                <w:szCs w:val="28"/>
                <w:lang w:val="uk-UA"/>
              </w:rPr>
            </w:pPr>
            <w:r w:rsidRPr="0091301A">
              <w:rPr>
                <w:rStyle w:val="fontstyle01"/>
                <w:rFonts w:eastAsia="Calibri" w:cs="Times New Roman"/>
                <w:szCs w:val="28"/>
                <w:lang w:val="uk-UA"/>
              </w:rPr>
              <w:t>Vaira Leimane</w:t>
            </w:r>
          </w:p>
        </w:tc>
        <w:tc>
          <w:tcPr>
            <w:tcW w:w="4207" w:type="dxa"/>
          </w:tcPr>
          <w:p w14:paraId="13BF93A1"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Ризька Східна клінічна університетська лікарня,</w:t>
            </w:r>
            <w:r w:rsidRPr="0091301A">
              <w:rPr>
                <w:rStyle w:val="fontstyle01"/>
                <w:szCs w:val="28"/>
                <w:lang w:val="uk-UA"/>
              </w:rPr>
              <w:t xml:space="preserve"> </w:t>
            </w:r>
            <w:r w:rsidRPr="0091301A">
              <w:rPr>
                <w:rStyle w:val="fontstyle01"/>
                <w:szCs w:val="28"/>
                <w:lang w:val="uk-UA"/>
              </w:rPr>
              <w:br/>
            </w:r>
            <w:r w:rsidRPr="0091301A">
              <w:rPr>
                <w:rStyle w:val="fontstyle01"/>
                <w:rFonts w:cs="Times New Roman"/>
                <w:color w:val="auto"/>
                <w:szCs w:val="28"/>
                <w:lang w:val="uk-UA"/>
              </w:rPr>
              <w:t>Центр туберкульозу та захворювань легень</w:t>
            </w:r>
            <w:r w:rsidRPr="0091301A">
              <w:rPr>
                <w:rStyle w:val="fontstyle01"/>
                <w:szCs w:val="28"/>
                <w:lang w:val="uk-UA"/>
              </w:rPr>
              <w:t xml:space="preserve"> (Латвія)</w:t>
            </w:r>
          </w:p>
        </w:tc>
        <w:tc>
          <w:tcPr>
            <w:tcW w:w="3146" w:type="dxa"/>
          </w:tcPr>
          <w:p w14:paraId="378F5365"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Лікар/безпосередній користувач </w:t>
            </w:r>
          </w:p>
        </w:tc>
      </w:tr>
      <w:tr w:rsidR="00BE2B7E" w:rsidRPr="0091301A" w14:paraId="6C63B2C2" w14:textId="77777777" w:rsidTr="00BE2B7E">
        <w:tc>
          <w:tcPr>
            <w:tcW w:w="638" w:type="dxa"/>
          </w:tcPr>
          <w:p w14:paraId="76388475"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9</w:t>
            </w:r>
          </w:p>
        </w:tc>
        <w:tc>
          <w:tcPr>
            <w:tcW w:w="1719" w:type="dxa"/>
          </w:tcPr>
          <w:p w14:paraId="713E78F5"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Nobuyuki</w:t>
            </w:r>
            <w:r w:rsidRPr="0091301A">
              <w:rPr>
                <w:rFonts w:eastAsia="Times New Roman" w:cs="Times New Roman"/>
                <w:szCs w:val="28"/>
                <w:lang w:val="uk-UA"/>
              </w:rPr>
              <w:t xml:space="preserve"> </w:t>
            </w:r>
            <w:r w:rsidRPr="0091301A">
              <w:rPr>
                <w:rFonts w:eastAsia="Times New Roman" w:cs="Times New Roman"/>
                <w:szCs w:val="28"/>
              </w:rPr>
              <w:t>Nishikiori</w:t>
            </w:r>
          </w:p>
        </w:tc>
        <w:tc>
          <w:tcPr>
            <w:tcW w:w="4207" w:type="dxa"/>
          </w:tcPr>
          <w:p w14:paraId="04B343F9"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Регіональне Бюро ВООЗ країн західної частини Тихо</w:t>
            </w:r>
            <w:r w:rsidRPr="0091301A">
              <w:rPr>
                <w:rStyle w:val="fontstyle01"/>
                <w:szCs w:val="28"/>
                <w:lang w:val="uk-UA"/>
              </w:rPr>
              <w:t>океанського регіону</w:t>
            </w:r>
          </w:p>
        </w:tc>
        <w:tc>
          <w:tcPr>
            <w:tcW w:w="3146" w:type="dxa"/>
          </w:tcPr>
          <w:p w14:paraId="6C434966"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ВООЗ</w:t>
            </w:r>
          </w:p>
        </w:tc>
      </w:tr>
      <w:tr w:rsidR="00BE2B7E" w:rsidRPr="0091301A" w14:paraId="2CC8C5A6" w14:textId="77777777" w:rsidTr="00BE2B7E">
        <w:tc>
          <w:tcPr>
            <w:tcW w:w="638" w:type="dxa"/>
          </w:tcPr>
          <w:p w14:paraId="47CD9B1C"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10</w:t>
            </w:r>
          </w:p>
        </w:tc>
        <w:tc>
          <w:tcPr>
            <w:tcW w:w="1719" w:type="dxa"/>
          </w:tcPr>
          <w:p w14:paraId="35C46AE6"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Lee Reichman</w:t>
            </w:r>
          </w:p>
        </w:tc>
        <w:tc>
          <w:tcPr>
            <w:tcW w:w="4207" w:type="dxa"/>
          </w:tcPr>
          <w:p w14:paraId="4B45B858"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Медична школа Рутгера в Нью-Джерсі</w:t>
            </w:r>
            <w:r w:rsidRPr="0091301A">
              <w:rPr>
                <w:rStyle w:val="fontstyle01"/>
                <w:szCs w:val="28"/>
                <w:lang w:val="uk-UA"/>
              </w:rPr>
              <w:t xml:space="preserve"> (США)</w:t>
            </w:r>
          </w:p>
        </w:tc>
        <w:tc>
          <w:tcPr>
            <w:tcW w:w="3146" w:type="dxa"/>
          </w:tcPr>
          <w:p w14:paraId="4CBDEA0D"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Лікар/безпосередній користувач </w:t>
            </w:r>
          </w:p>
        </w:tc>
      </w:tr>
      <w:tr w:rsidR="00BE2B7E" w:rsidRPr="0091301A" w14:paraId="194BD674" w14:textId="77777777" w:rsidTr="00BE2B7E">
        <w:tc>
          <w:tcPr>
            <w:tcW w:w="638" w:type="dxa"/>
          </w:tcPr>
          <w:p w14:paraId="2D532B60"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11</w:t>
            </w:r>
          </w:p>
        </w:tc>
        <w:tc>
          <w:tcPr>
            <w:tcW w:w="1719" w:type="dxa"/>
          </w:tcPr>
          <w:p w14:paraId="6AB3D2F2"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Rohit Sarin</w:t>
            </w:r>
          </w:p>
        </w:tc>
        <w:tc>
          <w:tcPr>
            <w:tcW w:w="4207" w:type="dxa"/>
          </w:tcPr>
          <w:p w14:paraId="0FB07C49"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Національний інститут туберкульозу та респіраторних захворювань, Міністерство охорони здоров’я Індії </w:t>
            </w:r>
          </w:p>
        </w:tc>
        <w:tc>
          <w:tcPr>
            <w:tcW w:w="3146" w:type="dxa"/>
          </w:tcPr>
          <w:p w14:paraId="009CC55B" w14:textId="62CAB66A"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Національна програма/ безпосередній користувач </w:t>
            </w:r>
          </w:p>
        </w:tc>
      </w:tr>
      <w:tr w:rsidR="00BE2B7E" w:rsidRPr="0091301A" w14:paraId="6DF7DB4D" w14:textId="77777777" w:rsidTr="00BE2B7E">
        <w:tc>
          <w:tcPr>
            <w:tcW w:w="638" w:type="dxa"/>
          </w:tcPr>
          <w:p w14:paraId="0D6EE1EF"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12</w:t>
            </w:r>
          </w:p>
        </w:tc>
        <w:tc>
          <w:tcPr>
            <w:tcW w:w="1719" w:type="dxa"/>
          </w:tcPr>
          <w:p w14:paraId="71DE38DE"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Dalene von Delft</w:t>
            </w:r>
          </w:p>
        </w:tc>
        <w:tc>
          <w:tcPr>
            <w:tcW w:w="4207" w:type="dxa"/>
          </w:tcPr>
          <w:p w14:paraId="75389731"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Організація TB Proof у Південній Африці </w:t>
            </w:r>
          </w:p>
        </w:tc>
        <w:tc>
          <w:tcPr>
            <w:tcW w:w="3146" w:type="dxa"/>
          </w:tcPr>
          <w:p w14:paraId="170D22AC"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 xml:space="preserve">Представник пацієнта </w:t>
            </w:r>
          </w:p>
        </w:tc>
      </w:tr>
      <w:tr w:rsidR="00BE2B7E" w:rsidRPr="0091301A" w14:paraId="09FE2A69" w14:textId="77777777" w:rsidTr="00BE2B7E">
        <w:tc>
          <w:tcPr>
            <w:tcW w:w="638" w:type="dxa"/>
          </w:tcPr>
          <w:p w14:paraId="58A5095D" w14:textId="77777777" w:rsidR="00BE2B7E" w:rsidRPr="0091301A" w:rsidRDefault="00BE2B7E" w:rsidP="0091301A">
            <w:pPr>
              <w:ind w:firstLine="0"/>
              <w:rPr>
                <w:rStyle w:val="fontstyle01"/>
                <w:rFonts w:cs="Times New Roman"/>
                <w:color w:val="auto"/>
                <w:szCs w:val="28"/>
                <w:lang w:val="uk-UA"/>
              </w:rPr>
            </w:pPr>
            <w:r w:rsidRPr="0091301A">
              <w:rPr>
                <w:rStyle w:val="fontstyle01"/>
                <w:rFonts w:cs="Times New Roman"/>
                <w:color w:val="auto"/>
                <w:szCs w:val="28"/>
                <w:lang w:val="uk-UA"/>
              </w:rPr>
              <w:t>13</w:t>
            </w:r>
          </w:p>
        </w:tc>
        <w:tc>
          <w:tcPr>
            <w:tcW w:w="1719" w:type="dxa"/>
          </w:tcPr>
          <w:p w14:paraId="4E65204F" w14:textId="77777777" w:rsidR="00BE2B7E" w:rsidRPr="0091301A" w:rsidRDefault="00BE2B7E" w:rsidP="0091301A">
            <w:pPr>
              <w:ind w:firstLine="0"/>
              <w:rPr>
                <w:rStyle w:val="fontstyle01"/>
                <w:rFonts w:cs="Times New Roman"/>
                <w:color w:val="auto"/>
                <w:szCs w:val="28"/>
                <w:lang w:val="uk-UA"/>
              </w:rPr>
            </w:pPr>
            <w:r w:rsidRPr="0091301A">
              <w:rPr>
                <w:rFonts w:eastAsia="Times New Roman" w:cs="Times New Roman"/>
                <w:szCs w:val="28"/>
              </w:rPr>
              <w:t>Fraser Wares</w:t>
            </w:r>
          </w:p>
        </w:tc>
        <w:tc>
          <w:tcPr>
            <w:tcW w:w="4207" w:type="dxa"/>
          </w:tcPr>
          <w:p w14:paraId="18954347" w14:textId="77777777" w:rsidR="00BE2B7E" w:rsidRPr="0091301A" w:rsidRDefault="00BE2B7E" w:rsidP="0091301A">
            <w:pPr>
              <w:ind w:firstLine="0"/>
              <w:rPr>
                <w:rStyle w:val="fontstyle01"/>
                <w:rFonts w:cs="Times New Roman"/>
                <w:color w:val="auto"/>
                <w:szCs w:val="28"/>
                <w:lang w:val="uk-UA"/>
              </w:rPr>
            </w:pPr>
            <w:r w:rsidRPr="0091301A">
              <w:rPr>
                <w:rStyle w:val="a5"/>
                <w:rFonts w:cs="Times New Roman"/>
                <w:bCs/>
                <w:i w:val="0"/>
                <w:iCs w:val="0"/>
                <w:szCs w:val="28"/>
                <w:shd w:val="clear" w:color="auto" w:fill="FFFFFF"/>
                <w:lang w:val="uk-UA"/>
              </w:rPr>
              <w:t>Нідерландське королівське</w:t>
            </w:r>
            <w:r w:rsidRPr="0091301A">
              <w:rPr>
                <w:szCs w:val="28"/>
                <w:shd w:val="clear" w:color="auto" w:fill="FFFFFF"/>
                <w:lang w:val="uk-UA"/>
              </w:rPr>
              <w:t xml:space="preserve"> </w:t>
            </w:r>
            <w:r w:rsidRPr="0091301A">
              <w:rPr>
                <w:rFonts w:cs="Times New Roman"/>
                <w:szCs w:val="28"/>
                <w:shd w:val="clear" w:color="auto" w:fill="FFFFFF"/>
                <w:lang w:val="uk-UA"/>
              </w:rPr>
              <w:t>товариство</w:t>
            </w:r>
            <w:r w:rsidRPr="0091301A">
              <w:rPr>
                <w:szCs w:val="28"/>
                <w:shd w:val="clear" w:color="auto" w:fill="FFFFFF"/>
                <w:lang w:val="uk-UA"/>
              </w:rPr>
              <w:t xml:space="preserve"> </w:t>
            </w:r>
            <w:r w:rsidRPr="0091301A">
              <w:rPr>
                <w:rStyle w:val="a5"/>
                <w:rFonts w:cs="Times New Roman"/>
                <w:bCs/>
                <w:i w:val="0"/>
                <w:iCs w:val="0"/>
                <w:szCs w:val="28"/>
                <w:shd w:val="clear" w:color="auto" w:fill="FFFFFF"/>
                <w:lang w:val="uk-UA"/>
              </w:rPr>
              <w:t>боротьби</w:t>
            </w:r>
            <w:r w:rsidRPr="0091301A">
              <w:rPr>
                <w:rStyle w:val="a5"/>
                <w:bCs/>
                <w:i w:val="0"/>
                <w:iCs w:val="0"/>
                <w:szCs w:val="28"/>
                <w:shd w:val="clear" w:color="auto" w:fill="FFFFFF"/>
                <w:lang w:val="uk-UA"/>
              </w:rPr>
              <w:t xml:space="preserve"> </w:t>
            </w:r>
            <w:r w:rsidRPr="0091301A">
              <w:rPr>
                <w:rFonts w:cs="Times New Roman"/>
                <w:szCs w:val="28"/>
                <w:shd w:val="clear" w:color="auto" w:fill="FFFFFF"/>
                <w:lang w:val="uk-UA"/>
              </w:rPr>
              <w:t>з</w:t>
            </w:r>
            <w:r w:rsidRPr="0091301A">
              <w:rPr>
                <w:szCs w:val="28"/>
                <w:shd w:val="clear" w:color="auto" w:fill="FFFFFF"/>
                <w:lang w:val="uk-UA"/>
              </w:rPr>
              <w:t xml:space="preserve"> </w:t>
            </w:r>
            <w:r w:rsidRPr="0091301A">
              <w:rPr>
                <w:rStyle w:val="a5"/>
                <w:rFonts w:cs="Times New Roman"/>
                <w:bCs/>
                <w:i w:val="0"/>
                <w:iCs w:val="0"/>
                <w:szCs w:val="28"/>
                <w:shd w:val="clear" w:color="auto" w:fill="FFFFFF"/>
                <w:lang w:val="uk-UA"/>
              </w:rPr>
              <w:t>туберкульозом</w:t>
            </w:r>
            <w:r w:rsidRPr="0091301A">
              <w:rPr>
                <w:rFonts w:cs="Times New Roman"/>
                <w:szCs w:val="28"/>
                <w:lang w:val="uk-UA"/>
              </w:rPr>
              <w:t xml:space="preserve"> </w:t>
            </w:r>
            <w:r w:rsidRPr="0091301A">
              <w:rPr>
                <w:rStyle w:val="fontstyle01"/>
                <w:rFonts w:cs="Times New Roman"/>
                <w:color w:val="auto"/>
                <w:szCs w:val="28"/>
                <w:lang w:val="uk-UA"/>
              </w:rPr>
              <w:t>(KNCV)</w:t>
            </w:r>
            <w:r w:rsidRPr="0091301A">
              <w:rPr>
                <w:rStyle w:val="fontstyle01"/>
                <w:szCs w:val="28"/>
                <w:lang w:val="uk-UA"/>
              </w:rPr>
              <w:t xml:space="preserve"> (Нідерланди)</w:t>
            </w:r>
          </w:p>
        </w:tc>
        <w:tc>
          <w:tcPr>
            <w:tcW w:w="3146" w:type="dxa"/>
          </w:tcPr>
          <w:p w14:paraId="3142C6B2" w14:textId="77777777" w:rsidR="00BE2B7E" w:rsidRPr="0091301A" w:rsidRDefault="00BE2B7E" w:rsidP="0091301A">
            <w:pPr>
              <w:ind w:firstLine="0"/>
              <w:rPr>
                <w:rStyle w:val="fontstyle01"/>
                <w:szCs w:val="28"/>
                <w:lang w:val="uk-UA"/>
              </w:rPr>
            </w:pPr>
            <w:r w:rsidRPr="0091301A">
              <w:rPr>
                <w:rStyle w:val="fontstyle01"/>
                <w:rFonts w:cs="Times New Roman"/>
                <w:color w:val="auto"/>
                <w:szCs w:val="28"/>
                <w:lang w:val="uk-UA"/>
              </w:rPr>
              <w:t>Технічне агентство/</w:t>
            </w:r>
          </w:p>
          <w:p w14:paraId="69CD7493" w14:textId="77777777" w:rsidR="00BE2B7E" w:rsidRPr="0091301A" w:rsidRDefault="00BE2B7E" w:rsidP="0091301A">
            <w:pPr>
              <w:ind w:firstLine="0"/>
              <w:rPr>
                <w:rStyle w:val="fontstyle01"/>
                <w:rFonts w:cs="Times New Roman"/>
                <w:color w:val="auto"/>
                <w:szCs w:val="28"/>
                <w:lang w:val="uk-UA"/>
              </w:rPr>
            </w:pPr>
            <w:r w:rsidRPr="0091301A">
              <w:rPr>
                <w:rStyle w:val="fontstyle01"/>
                <w:szCs w:val="28"/>
                <w:lang w:val="uk-UA"/>
              </w:rPr>
              <w:t>реалізація програм</w:t>
            </w:r>
          </w:p>
        </w:tc>
      </w:tr>
    </w:tbl>
    <w:p w14:paraId="34B1BCDD" w14:textId="77777777" w:rsidR="008A1198" w:rsidRPr="0091301A" w:rsidRDefault="008A1198" w:rsidP="0091301A">
      <w:pPr>
        <w:spacing w:after="160"/>
        <w:ind w:firstLine="0"/>
        <w:rPr>
          <w:rStyle w:val="fontstyle01"/>
          <w:rFonts w:cs="Times New Roman"/>
          <w:b/>
          <w:bCs/>
          <w:color w:val="auto"/>
          <w:szCs w:val="28"/>
          <w:lang w:val="uk-UA"/>
        </w:rPr>
      </w:pPr>
      <w:r w:rsidRPr="0091301A">
        <w:rPr>
          <w:rStyle w:val="fontstyle01"/>
          <w:rFonts w:cs="Times New Roman"/>
          <w:b/>
          <w:bCs/>
          <w:color w:val="auto"/>
          <w:szCs w:val="28"/>
          <w:lang w:val="uk-UA"/>
        </w:rPr>
        <w:br w:type="page"/>
      </w:r>
    </w:p>
    <w:p w14:paraId="694068FB" w14:textId="566F479F" w:rsidR="007B7B7C" w:rsidRPr="0091301A" w:rsidRDefault="00094128" w:rsidP="0091301A">
      <w:pPr>
        <w:pStyle w:val="1"/>
        <w:spacing w:after="0"/>
        <w:rPr>
          <w:rStyle w:val="fontstyle01"/>
          <w:color w:val="auto"/>
          <w:szCs w:val="28"/>
        </w:rPr>
      </w:pPr>
      <w:bookmarkStart w:id="122" w:name="_Toc15727044"/>
      <w:r w:rsidRPr="0091301A">
        <w:rPr>
          <w:rStyle w:val="fontstyle01"/>
          <w:caps w:val="0"/>
          <w:color w:val="auto"/>
          <w:szCs w:val="28"/>
        </w:rPr>
        <w:t>Додаток </w:t>
      </w:r>
      <w:r w:rsidR="007B7B7C" w:rsidRPr="0091301A">
        <w:rPr>
          <w:rStyle w:val="fontstyle01"/>
          <w:color w:val="auto"/>
          <w:szCs w:val="28"/>
        </w:rPr>
        <w:t>2. </w:t>
      </w:r>
      <w:r w:rsidRPr="0091301A">
        <w:rPr>
          <w:rStyle w:val="fontstyle01"/>
          <w:caps w:val="0"/>
          <w:color w:val="auto"/>
          <w:szCs w:val="28"/>
        </w:rPr>
        <w:t xml:space="preserve">Клінічні запитання </w:t>
      </w:r>
      <w:r w:rsidR="007B7B7C" w:rsidRPr="0091301A">
        <w:rPr>
          <w:rStyle w:val="fontstyle01"/>
          <w:color w:val="auto"/>
          <w:szCs w:val="28"/>
        </w:rPr>
        <w:t>PICO</w:t>
      </w:r>
      <w:bookmarkEnd w:id="122"/>
    </w:p>
    <w:p w14:paraId="670858B9" w14:textId="77777777" w:rsidR="007B7B7C" w:rsidRPr="0091301A" w:rsidRDefault="007B7B7C" w:rsidP="0091301A">
      <w:pPr>
        <w:ind w:firstLine="0"/>
        <w:rPr>
          <w:rStyle w:val="fontstyle01"/>
          <w:bCs/>
          <w:szCs w:val="28"/>
          <w:lang w:val="uk-UA"/>
        </w:rPr>
      </w:pPr>
      <w:r w:rsidRPr="0091301A">
        <w:rPr>
          <w:rFonts w:eastAsia="Times New Roman"/>
          <w:bCs/>
          <w:szCs w:val="28"/>
          <w:lang w:val="uk-UA"/>
        </w:rPr>
        <w:t>Population (населення), Intervention (втручання), Comparator (компаратор) та Outcomes (результати)</w:t>
      </w:r>
    </w:p>
    <w:p w14:paraId="46408E7E" w14:textId="70AEA891"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 xml:space="preserve">1. Чи є схема лікування фторхінолоном, що триває менше 6 міс, такою ж ефективною при застосуванні у нових пацієнтів з ТБ, як і стандартна </w:t>
      </w:r>
      <w:r w:rsidR="00E714B3">
        <w:rPr>
          <w:rStyle w:val="fontstyle01"/>
          <w:b/>
          <w:szCs w:val="28"/>
          <w:lang w:val="uk-UA"/>
        </w:rPr>
        <w:br/>
      </w:r>
      <w:r w:rsidRPr="0091301A">
        <w:rPr>
          <w:rStyle w:val="fontstyle01"/>
          <w:b/>
          <w:szCs w:val="28"/>
          <w:lang w:val="uk-UA"/>
        </w:rPr>
        <w:t>6-місячна схема лікування (2HRZE/4HR)?</w:t>
      </w:r>
    </w:p>
    <w:tbl>
      <w:tblPr>
        <w:tblStyle w:val="ac"/>
        <w:tblW w:w="0" w:type="auto"/>
        <w:tblInd w:w="108" w:type="dxa"/>
        <w:tblLook w:val="04A0" w:firstRow="1" w:lastRow="0" w:firstColumn="1" w:lastColumn="0" w:noHBand="0" w:noVBand="1"/>
      </w:tblPr>
      <w:tblGrid>
        <w:gridCol w:w="2127"/>
        <w:gridCol w:w="2126"/>
        <w:gridCol w:w="2410"/>
        <w:gridCol w:w="3118"/>
      </w:tblGrid>
      <w:tr w:rsidR="007B7B7C" w:rsidRPr="0091301A" w14:paraId="5DC7448D" w14:textId="77777777" w:rsidTr="003A03B1">
        <w:tc>
          <w:tcPr>
            <w:tcW w:w="2127" w:type="dxa"/>
          </w:tcPr>
          <w:p w14:paraId="35A75715"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6FC49C43"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64ABBC29"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2B5E5A9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76A76986" w14:textId="77777777" w:rsidTr="003A03B1">
        <w:tc>
          <w:tcPr>
            <w:tcW w:w="2127" w:type="dxa"/>
          </w:tcPr>
          <w:p w14:paraId="409DB74E" w14:textId="77777777" w:rsidR="007B7B7C" w:rsidRPr="0091301A" w:rsidRDefault="007B7B7C" w:rsidP="0091301A">
            <w:pPr>
              <w:ind w:firstLine="0"/>
              <w:rPr>
                <w:sz w:val="24"/>
                <w:szCs w:val="24"/>
                <w:lang w:val="uk-UA"/>
              </w:rPr>
            </w:pPr>
            <w:r w:rsidRPr="0091301A">
              <w:rPr>
                <w:rStyle w:val="fontstyle01"/>
                <w:sz w:val="24"/>
                <w:szCs w:val="24"/>
                <w:lang w:val="uk-UA"/>
              </w:rPr>
              <w:t>Пацієнти з ТБ:</w:t>
            </w:r>
          </w:p>
          <w:p w14:paraId="7D8DFC41" w14:textId="77777777" w:rsidR="007B7B7C" w:rsidRPr="0091301A" w:rsidRDefault="007B7B7C" w:rsidP="0091301A">
            <w:pPr>
              <w:ind w:left="176" w:hanging="142"/>
              <w:rPr>
                <w:sz w:val="24"/>
                <w:szCs w:val="24"/>
                <w:lang w:val="uk-UA"/>
              </w:rPr>
            </w:pPr>
            <w:r w:rsidRPr="0091301A">
              <w:rPr>
                <w:rStyle w:val="fontstyle01"/>
                <w:sz w:val="24"/>
                <w:szCs w:val="24"/>
                <w:lang w:val="uk-UA"/>
              </w:rPr>
              <w:t>• Нові</w:t>
            </w:r>
          </w:p>
          <w:p w14:paraId="4B135069" w14:textId="77777777" w:rsidR="007B7B7C" w:rsidRPr="0091301A" w:rsidRDefault="007B7B7C" w:rsidP="0091301A">
            <w:pPr>
              <w:ind w:left="176" w:hanging="142"/>
              <w:rPr>
                <w:sz w:val="24"/>
                <w:szCs w:val="24"/>
                <w:lang w:val="uk-UA"/>
              </w:rPr>
            </w:pPr>
            <w:r w:rsidRPr="0091301A">
              <w:rPr>
                <w:rStyle w:val="fontstyle01"/>
                <w:sz w:val="24"/>
                <w:szCs w:val="24"/>
                <w:lang w:val="uk-UA"/>
              </w:rPr>
              <w:t>• З коінфекцією ВІЛ/ТБ</w:t>
            </w:r>
          </w:p>
          <w:p w14:paraId="3F009D4B"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Діти</w:t>
            </w:r>
          </w:p>
        </w:tc>
        <w:tc>
          <w:tcPr>
            <w:tcW w:w="2126" w:type="dxa"/>
          </w:tcPr>
          <w:p w14:paraId="159F1539"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Пероральні препарати першого ряду плюс</w:t>
            </w:r>
            <w:r w:rsidRPr="0091301A">
              <w:rPr>
                <w:sz w:val="24"/>
                <w:szCs w:val="24"/>
                <w:lang w:val="uk-UA"/>
              </w:rPr>
              <w:t xml:space="preserve"> </w:t>
            </w:r>
            <w:r w:rsidRPr="0091301A">
              <w:rPr>
                <w:rStyle w:val="fontstyle01"/>
                <w:sz w:val="24"/>
                <w:szCs w:val="24"/>
                <w:lang w:val="uk-UA"/>
              </w:rPr>
              <w:t>моксифлоксацин або плюс гатифлоксацин, або плюс левофлоксацин</w:t>
            </w:r>
          </w:p>
        </w:tc>
        <w:tc>
          <w:tcPr>
            <w:tcW w:w="2410" w:type="dxa"/>
          </w:tcPr>
          <w:p w14:paraId="12FDF06B"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Схема 2HRZE/4HR</w:t>
            </w:r>
            <w:r w:rsidRPr="0091301A">
              <w:rPr>
                <w:sz w:val="24"/>
                <w:szCs w:val="24"/>
                <w:lang w:val="uk-UA"/>
              </w:rPr>
              <w:br/>
            </w:r>
            <w:r w:rsidRPr="0091301A">
              <w:rPr>
                <w:rStyle w:val="fontstyle01"/>
                <w:sz w:val="24"/>
                <w:szCs w:val="24"/>
                <w:lang w:val="uk-UA"/>
              </w:rPr>
              <w:t>(ізоніазид плюс рифампіцин плюс</w:t>
            </w:r>
            <w:r w:rsidRPr="0091301A">
              <w:rPr>
                <w:sz w:val="24"/>
                <w:szCs w:val="24"/>
                <w:lang w:val="uk-UA"/>
              </w:rPr>
              <w:t xml:space="preserve"> </w:t>
            </w:r>
            <w:r w:rsidRPr="0091301A">
              <w:rPr>
                <w:rStyle w:val="fontstyle01"/>
                <w:sz w:val="24"/>
                <w:szCs w:val="24"/>
                <w:lang w:val="uk-UA"/>
              </w:rPr>
              <w:t>піразинамід плюс</w:t>
            </w:r>
            <w:r w:rsidRPr="0091301A">
              <w:rPr>
                <w:sz w:val="24"/>
                <w:szCs w:val="24"/>
                <w:lang w:val="uk-UA"/>
              </w:rPr>
              <w:t xml:space="preserve"> </w:t>
            </w:r>
            <w:r w:rsidRPr="0091301A">
              <w:rPr>
                <w:rStyle w:val="fontstyle01"/>
                <w:sz w:val="24"/>
                <w:szCs w:val="24"/>
                <w:lang w:val="uk-UA"/>
              </w:rPr>
              <w:t>етамбутол протягом 2 міс інтенсивної фази та ізоніазид плюс рифампіцин протягом 4 міс підтримувальної фази)</w:t>
            </w:r>
          </w:p>
        </w:tc>
        <w:tc>
          <w:tcPr>
            <w:tcW w:w="3118" w:type="dxa"/>
          </w:tcPr>
          <w:p w14:paraId="32FD020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Одужання або завершення курсу лікування </w:t>
            </w:r>
          </w:p>
          <w:p w14:paraId="2F429EA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Невдача лікування </w:t>
            </w:r>
          </w:p>
          <w:p w14:paraId="29CC5E2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Рецидив захворювання </w:t>
            </w:r>
          </w:p>
          <w:p w14:paraId="2044EBF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Час конверсії посіву мокротиння або мазку</w:t>
            </w:r>
          </w:p>
          <w:p w14:paraId="0F1C3400" w14:textId="680FF00A" w:rsidR="007B7B7C" w:rsidRPr="0091301A" w:rsidRDefault="007B7B7C" w:rsidP="0091301A">
            <w:pPr>
              <w:ind w:left="176" w:hanging="142"/>
              <w:rPr>
                <w:rStyle w:val="fontstyle01"/>
                <w:sz w:val="24"/>
                <w:szCs w:val="24"/>
                <w:lang w:val="uk-UA"/>
              </w:rPr>
            </w:pPr>
            <w:r w:rsidRPr="0091301A">
              <w:rPr>
                <w:rStyle w:val="fontstyle01"/>
                <w:sz w:val="24"/>
                <w:szCs w:val="24"/>
                <w:lang w:val="uk-UA"/>
              </w:rPr>
              <w:t>• Клінічне або радіологічне покращення через 8 тижнів та наприкінці курсу лікування</w:t>
            </w:r>
          </w:p>
          <w:p w14:paraId="4803A75C"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Смерть</w:t>
            </w:r>
          </w:p>
          <w:p w14:paraId="4F385993"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p w14:paraId="3FD13E7C" w14:textId="77777777" w:rsidR="007B7B7C" w:rsidRPr="0091301A" w:rsidRDefault="007B7B7C" w:rsidP="0091301A">
            <w:pPr>
              <w:pStyle w:val="ab"/>
              <w:ind w:left="281" w:firstLine="0"/>
              <w:rPr>
                <w:sz w:val="24"/>
                <w:lang w:val="uk-UA"/>
              </w:rPr>
            </w:pPr>
            <w:r w:rsidRPr="0091301A">
              <w:rPr>
                <w:rStyle w:val="fontstyle01"/>
                <w:rFonts w:eastAsia="Myriad Pro"/>
                <w:sz w:val="24"/>
                <w:szCs w:val="24"/>
                <w:lang w:val="uk-UA"/>
              </w:rPr>
              <w:t>– небезпечні</w:t>
            </w:r>
          </w:p>
          <w:p w14:paraId="5956EBF8" w14:textId="77777777" w:rsidR="007B7B7C" w:rsidRPr="0091301A" w:rsidRDefault="007B7B7C" w:rsidP="0091301A">
            <w:pPr>
              <w:pStyle w:val="ab"/>
              <w:ind w:left="459" w:hanging="142"/>
              <w:rPr>
                <w:rStyle w:val="fontstyle01"/>
                <w:rFonts w:eastAsia="Myriad Pro"/>
                <w:sz w:val="24"/>
                <w:szCs w:val="24"/>
                <w:lang w:val="uk-UA"/>
              </w:rPr>
            </w:pPr>
            <w:r w:rsidRPr="0091301A">
              <w:rPr>
                <w:rStyle w:val="fontstyle01"/>
                <w:rFonts w:eastAsia="Myriad Pro"/>
                <w:sz w:val="24"/>
                <w:szCs w:val="24"/>
                <w:lang w:val="uk-UA"/>
              </w:rPr>
              <w:t xml:space="preserve">– пов’язані з прийомом фторхінолонів </w:t>
            </w:r>
          </w:p>
        </w:tc>
      </w:tr>
    </w:tbl>
    <w:p w14:paraId="0F88311E" w14:textId="77777777"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2. Чи є прийом КПФД таким саме ефективним для пацієнтів з активною формою ТБ, як і прийом монопрепаратів?</w:t>
      </w:r>
    </w:p>
    <w:tbl>
      <w:tblPr>
        <w:tblStyle w:val="ac"/>
        <w:tblW w:w="0" w:type="auto"/>
        <w:tblInd w:w="108" w:type="dxa"/>
        <w:tblLayout w:type="fixed"/>
        <w:tblLook w:val="04A0" w:firstRow="1" w:lastRow="0" w:firstColumn="1" w:lastColumn="0" w:noHBand="0" w:noVBand="1"/>
      </w:tblPr>
      <w:tblGrid>
        <w:gridCol w:w="2127"/>
        <w:gridCol w:w="2126"/>
        <w:gridCol w:w="2410"/>
        <w:gridCol w:w="3118"/>
      </w:tblGrid>
      <w:tr w:rsidR="007B7B7C" w:rsidRPr="0091301A" w14:paraId="55A971B2" w14:textId="77777777" w:rsidTr="003A03B1">
        <w:tc>
          <w:tcPr>
            <w:tcW w:w="2127" w:type="dxa"/>
          </w:tcPr>
          <w:p w14:paraId="76D1140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4DFB33DA"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39011939"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7A31702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70AA3C0C" w14:textId="77777777" w:rsidTr="003A03B1">
        <w:tc>
          <w:tcPr>
            <w:tcW w:w="2127" w:type="dxa"/>
          </w:tcPr>
          <w:p w14:paraId="607BA389"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Пацієнти з ТБ легень, які приймають препарати першого ряду</w:t>
            </w:r>
            <w:r w:rsidRPr="0091301A">
              <w:rPr>
                <w:sz w:val="24"/>
                <w:szCs w:val="24"/>
                <w:lang w:val="uk-UA"/>
              </w:rPr>
              <w:t xml:space="preserve"> </w:t>
            </w:r>
            <w:r w:rsidRPr="0091301A">
              <w:rPr>
                <w:rStyle w:val="fontstyle01"/>
                <w:sz w:val="24"/>
                <w:szCs w:val="24"/>
                <w:lang w:val="uk-UA"/>
              </w:rPr>
              <w:t>(2HRZE/4HR)</w:t>
            </w:r>
          </w:p>
        </w:tc>
        <w:tc>
          <w:tcPr>
            <w:tcW w:w="2126" w:type="dxa"/>
          </w:tcPr>
          <w:p w14:paraId="023DB1DD"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КПФД: ізоніазид плюс рифампіцин плюс піразинамід плюс етамбутол </w:t>
            </w:r>
          </w:p>
        </w:tc>
        <w:tc>
          <w:tcPr>
            <w:tcW w:w="2410" w:type="dxa"/>
          </w:tcPr>
          <w:p w14:paraId="13DD1EC4"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Окремі препарати:</w:t>
            </w:r>
            <w:r w:rsidRPr="0091301A">
              <w:rPr>
                <w:sz w:val="24"/>
                <w:szCs w:val="24"/>
                <w:lang w:val="uk-UA"/>
              </w:rPr>
              <w:t xml:space="preserve"> </w:t>
            </w:r>
            <w:r w:rsidRPr="0091301A">
              <w:rPr>
                <w:rStyle w:val="fontstyle01"/>
                <w:sz w:val="24"/>
                <w:szCs w:val="24"/>
                <w:lang w:val="uk-UA"/>
              </w:rPr>
              <w:t xml:space="preserve">ізоніазид, рифампіцин, піразинамід та етамбутол </w:t>
            </w:r>
          </w:p>
        </w:tc>
        <w:tc>
          <w:tcPr>
            <w:tcW w:w="3118" w:type="dxa"/>
          </w:tcPr>
          <w:p w14:paraId="24F1F08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Одужання або завершення курсу лікування </w:t>
            </w:r>
          </w:p>
          <w:p w14:paraId="70A4C1FB"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Невдача лікування або рецидив захворювання </w:t>
            </w:r>
          </w:p>
          <w:p w14:paraId="7BB2A5B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Смерть</w:t>
            </w:r>
          </w:p>
          <w:p w14:paraId="0F8BDD69" w14:textId="198F3503" w:rsidR="007B7B7C" w:rsidRPr="0091301A" w:rsidRDefault="007B7B7C" w:rsidP="0091301A">
            <w:pPr>
              <w:ind w:left="176" w:hanging="142"/>
              <w:rPr>
                <w:rStyle w:val="fontstyle01"/>
                <w:sz w:val="24"/>
                <w:szCs w:val="24"/>
                <w:lang w:val="uk-UA"/>
              </w:rPr>
            </w:pPr>
            <w:r w:rsidRPr="0091301A">
              <w:rPr>
                <w:rStyle w:val="fontstyle01"/>
                <w:sz w:val="24"/>
                <w:szCs w:val="24"/>
                <w:lang w:val="uk-UA"/>
              </w:rPr>
              <w:t>• Конверсія мазку через 2 міс лікування</w:t>
            </w:r>
          </w:p>
          <w:p w14:paraId="03B9B1BB"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Розвиток хіміорезистентності </w:t>
            </w:r>
          </w:p>
          <w:p w14:paraId="05E4095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p w14:paraId="1846D6C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Задоволення пацієнта та формування в нього прихильності до лікування</w:t>
            </w:r>
          </w:p>
        </w:tc>
      </w:tr>
    </w:tbl>
    <w:p w14:paraId="4DCE9B8F" w14:textId="77777777" w:rsidR="007B7B7C" w:rsidRPr="0091301A" w:rsidRDefault="007B7B7C" w:rsidP="00FA0ED2">
      <w:pPr>
        <w:spacing w:before="120" w:after="120" w:line="233" w:lineRule="auto"/>
        <w:ind w:firstLine="0"/>
        <w:jc w:val="both"/>
        <w:rPr>
          <w:rStyle w:val="fontstyle01"/>
          <w:b/>
          <w:szCs w:val="28"/>
          <w:lang w:val="uk-UA"/>
        </w:rPr>
      </w:pPr>
      <w:r w:rsidRPr="0091301A">
        <w:rPr>
          <w:rStyle w:val="fontstyle01"/>
          <w:b/>
          <w:szCs w:val="28"/>
          <w:lang w:val="uk-UA"/>
        </w:rPr>
        <w:t>3. Чи призводить переривчастий режим прийому препаратів під час інтенсивної фази лікування чутливого до лікарських засобів ТБ до таких самих результатів лікування, що й щоденний режим?</w:t>
      </w:r>
    </w:p>
    <w:tbl>
      <w:tblPr>
        <w:tblStyle w:val="ac"/>
        <w:tblW w:w="0" w:type="auto"/>
        <w:tblInd w:w="108" w:type="dxa"/>
        <w:tblLayout w:type="fixed"/>
        <w:tblLook w:val="04A0" w:firstRow="1" w:lastRow="0" w:firstColumn="1" w:lastColumn="0" w:noHBand="0" w:noVBand="1"/>
      </w:tblPr>
      <w:tblGrid>
        <w:gridCol w:w="2127"/>
        <w:gridCol w:w="2126"/>
        <w:gridCol w:w="2410"/>
        <w:gridCol w:w="3118"/>
      </w:tblGrid>
      <w:tr w:rsidR="007B7B7C" w:rsidRPr="0091301A" w14:paraId="36243DF2" w14:textId="77777777" w:rsidTr="003A03B1">
        <w:tc>
          <w:tcPr>
            <w:tcW w:w="2127" w:type="dxa"/>
          </w:tcPr>
          <w:p w14:paraId="0A3298E4"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5220116F"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3349A86A"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2BCEC339"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00A81741" w14:textId="77777777" w:rsidTr="003A03B1">
        <w:tc>
          <w:tcPr>
            <w:tcW w:w="2127" w:type="dxa"/>
          </w:tcPr>
          <w:p w14:paraId="27693765"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 xml:space="preserve">Пацієнти з ТБ легень під час інтенсивної фази лікування чутливого ТБ </w:t>
            </w:r>
          </w:p>
        </w:tc>
        <w:tc>
          <w:tcPr>
            <w:tcW w:w="2126" w:type="dxa"/>
          </w:tcPr>
          <w:p w14:paraId="0A7EE64D"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Прийом препаратів тричі на тиждень протягом курсу лікування</w:t>
            </w:r>
          </w:p>
        </w:tc>
        <w:tc>
          <w:tcPr>
            <w:tcW w:w="2410" w:type="dxa"/>
          </w:tcPr>
          <w:p w14:paraId="4155CBD3"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Щоденний прийом препаратів протягом курсу лікування</w:t>
            </w:r>
          </w:p>
        </w:tc>
        <w:tc>
          <w:tcPr>
            <w:tcW w:w="3118" w:type="dxa"/>
          </w:tcPr>
          <w:p w14:paraId="13792BCE"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Одужання або завершення курсу лікування </w:t>
            </w:r>
          </w:p>
          <w:p w14:paraId="2A92429F"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Невдача лікування </w:t>
            </w:r>
          </w:p>
          <w:p w14:paraId="48129DDC"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Рецидив захворювання </w:t>
            </w:r>
          </w:p>
          <w:p w14:paraId="0D3EE16F"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Смерть</w:t>
            </w:r>
          </w:p>
          <w:p w14:paraId="405B1101"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Розвиток хіміорезистентності у пацієнтів з невдачею лікування або рецидивом</w:t>
            </w:r>
            <w:r w:rsidRPr="0091301A">
              <w:rPr>
                <w:sz w:val="24"/>
                <w:szCs w:val="24"/>
                <w:lang w:val="uk-UA"/>
              </w:rPr>
              <w:t xml:space="preserve"> захворювання</w:t>
            </w:r>
          </w:p>
        </w:tc>
      </w:tr>
    </w:tbl>
    <w:p w14:paraId="4B90BB74" w14:textId="77777777" w:rsidR="007B7B7C" w:rsidRPr="0091301A" w:rsidRDefault="007B7B7C" w:rsidP="00FA0ED2">
      <w:pPr>
        <w:spacing w:before="120" w:after="120" w:line="233" w:lineRule="auto"/>
        <w:ind w:firstLine="0"/>
        <w:jc w:val="both"/>
        <w:rPr>
          <w:rStyle w:val="fontstyle01"/>
          <w:b/>
          <w:szCs w:val="28"/>
          <w:lang w:val="uk-UA"/>
        </w:rPr>
      </w:pPr>
      <w:r w:rsidRPr="0091301A">
        <w:rPr>
          <w:rStyle w:val="fontstyle01"/>
          <w:b/>
          <w:szCs w:val="28"/>
          <w:lang w:val="uk-UA"/>
        </w:rPr>
        <w:t>4. Чи призводить переривчастий режим прийому препаратів під час підтримувальної фази лікування чутливого до лікарських засобів ТБ до таких самих результатів, що й щоденний режим?</w:t>
      </w:r>
    </w:p>
    <w:tbl>
      <w:tblPr>
        <w:tblStyle w:val="ac"/>
        <w:tblW w:w="0" w:type="auto"/>
        <w:tblInd w:w="108" w:type="dxa"/>
        <w:tblLayout w:type="fixed"/>
        <w:tblLook w:val="04A0" w:firstRow="1" w:lastRow="0" w:firstColumn="1" w:lastColumn="0" w:noHBand="0" w:noVBand="1"/>
      </w:tblPr>
      <w:tblGrid>
        <w:gridCol w:w="2127"/>
        <w:gridCol w:w="2126"/>
        <w:gridCol w:w="2410"/>
        <w:gridCol w:w="3118"/>
      </w:tblGrid>
      <w:tr w:rsidR="007B7B7C" w:rsidRPr="0091301A" w14:paraId="66D9B417" w14:textId="77777777" w:rsidTr="003A03B1">
        <w:tc>
          <w:tcPr>
            <w:tcW w:w="2127" w:type="dxa"/>
          </w:tcPr>
          <w:p w14:paraId="0A743CBE"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284AFDAC"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5FF26F3F"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72A2B3D4"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21787909" w14:textId="77777777" w:rsidTr="003A03B1">
        <w:tc>
          <w:tcPr>
            <w:tcW w:w="2127" w:type="dxa"/>
          </w:tcPr>
          <w:p w14:paraId="48DEBBBC"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 xml:space="preserve">Пацієнти з ТБ легень під час підтримувальної фази лікування чутливого ТБ </w:t>
            </w:r>
          </w:p>
        </w:tc>
        <w:tc>
          <w:tcPr>
            <w:tcW w:w="2126" w:type="dxa"/>
          </w:tcPr>
          <w:p w14:paraId="23D4EBEC"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Прийом препаратів тричі на тиждень протягом курсу лікування</w:t>
            </w:r>
          </w:p>
        </w:tc>
        <w:tc>
          <w:tcPr>
            <w:tcW w:w="2410" w:type="dxa"/>
          </w:tcPr>
          <w:p w14:paraId="3A6B814B"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Щоденний прийом препаратів протягом курсу лікування</w:t>
            </w:r>
          </w:p>
        </w:tc>
        <w:tc>
          <w:tcPr>
            <w:tcW w:w="3118" w:type="dxa"/>
          </w:tcPr>
          <w:p w14:paraId="494BFBCD"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Одужання або завершення курсу лікування </w:t>
            </w:r>
          </w:p>
          <w:p w14:paraId="0307D459"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Невдача лікування </w:t>
            </w:r>
          </w:p>
          <w:p w14:paraId="5E6A0AE2"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Рецидив захворювання </w:t>
            </w:r>
          </w:p>
          <w:p w14:paraId="253074EB"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Смерть</w:t>
            </w:r>
          </w:p>
          <w:p w14:paraId="4F022CAB"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Розвиток хіміорезистентності у пацієнтів з невдачею лікування або рецидивом</w:t>
            </w:r>
            <w:r w:rsidRPr="0091301A">
              <w:rPr>
                <w:sz w:val="24"/>
                <w:szCs w:val="24"/>
                <w:lang w:val="uk-UA"/>
              </w:rPr>
              <w:t xml:space="preserve"> захворювання</w:t>
            </w:r>
          </w:p>
        </w:tc>
      </w:tr>
    </w:tbl>
    <w:p w14:paraId="25C80ABD" w14:textId="77777777" w:rsidR="007B7B7C" w:rsidRPr="0091301A" w:rsidRDefault="007B7B7C" w:rsidP="00FA0ED2">
      <w:pPr>
        <w:spacing w:before="120" w:after="120" w:line="233" w:lineRule="auto"/>
        <w:ind w:firstLine="0"/>
        <w:jc w:val="both"/>
        <w:rPr>
          <w:rStyle w:val="fontstyle01"/>
          <w:b/>
          <w:szCs w:val="28"/>
          <w:lang w:val="uk-UA"/>
        </w:rPr>
      </w:pPr>
      <w:r w:rsidRPr="0091301A">
        <w:rPr>
          <w:rStyle w:val="fontstyle01"/>
          <w:b/>
          <w:szCs w:val="28"/>
          <w:lang w:val="uk-UA"/>
        </w:rPr>
        <w:t>5. Чи покращує результати лікування початок АРТ під час курсу лікування ТБ у пацієнтів з коінфекцією ВІЛ/ТБ порівняно з початком АРТ після завершення курсу лікування ТБ?</w:t>
      </w:r>
    </w:p>
    <w:tbl>
      <w:tblPr>
        <w:tblStyle w:val="ac"/>
        <w:tblW w:w="0" w:type="auto"/>
        <w:tblInd w:w="108" w:type="dxa"/>
        <w:tblLook w:val="04A0" w:firstRow="1" w:lastRow="0" w:firstColumn="1" w:lastColumn="0" w:noHBand="0" w:noVBand="1"/>
      </w:tblPr>
      <w:tblGrid>
        <w:gridCol w:w="2127"/>
        <w:gridCol w:w="2126"/>
        <w:gridCol w:w="2410"/>
        <w:gridCol w:w="3118"/>
      </w:tblGrid>
      <w:tr w:rsidR="007B7B7C" w:rsidRPr="0091301A" w14:paraId="578F339A" w14:textId="77777777" w:rsidTr="003A03B1">
        <w:tc>
          <w:tcPr>
            <w:tcW w:w="2127" w:type="dxa"/>
          </w:tcPr>
          <w:p w14:paraId="0650BE8B"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62AA91B7"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44A514AA"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0C1688EA" w14:textId="77777777" w:rsidR="007B7B7C" w:rsidRPr="0091301A" w:rsidRDefault="007B7B7C" w:rsidP="00FA0ED2">
            <w:pPr>
              <w:spacing w:line="233" w:lineRule="auto"/>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2122A26A" w14:textId="77777777" w:rsidTr="003A03B1">
        <w:tc>
          <w:tcPr>
            <w:tcW w:w="2127" w:type="dxa"/>
          </w:tcPr>
          <w:p w14:paraId="2BBB766F"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Пацієнти з ТБ легень та коінфекцією ВІЛ/ТБ</w:t>
            </w:r>
          </w:p>
        </w:tc>
        <w:tc>
          <w:tcPr>
            <w:tcW w:w="2126" w:type="dxa"/>
          </w:tcPr>
          <w:p w14:paraId="51BB51D8"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Ранній початок АРТ</w:t>
            </w:r>
          </w:p>
        </w:tc>
        <w:tc>
          <w:tcPr>
            <w:tcW w:w="2410" w:type="dxa"/>
          </w:tcPr>
          <w:p w14:paraId="1A3FBD4A" w14:textId="77777777" w:rsidR="007B7B7C" w:rsidRPr="0091301A" w:rsidRDefault="007B7B7C" w:rsidP="00FA0ED2">
            <w:pPr>
              <w:spacing w:line="233" w:lineRule="auto"/>
              <w:ind w:firstLine="0"/>
              <w:rPr>
                <w:rStyle w:val="fontstyle01"/>
                <w:sz w:val="24"/>
                <w:szCs w:val="24"/>
                <w:lang w:val="uk-UA"/>
              </w:rPr>
            </w:pPr>
            <w:r w:rsidRPr="0091301A">
              <w:rPr>
                <w:rStyle w:val="fontstyle01"/>
                <w:sz w:val="24"/>
                <w:szCs w:val="24"/>
                <w:lang w:val="uk-UA"/>
              </w:rPr>
              <w:t>Пізній початок АРТ</w:t>
            </w:r>
          </w:p>
        </w:tc>
        <w:tc>
          <w:tcPr>
            <w:tcW w:w="3118" w:type="dxa"/>
          </w:tcPr>
          <w:p w14:paraId="1A4D6FFD"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СВІС </w:t>
            </w:r>
          </w:p>
          <w:p w14:paraId="27CE07EA"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Летальні наслідки</w:t>
            </w:r>
          </w:p>
          <w:p w14:paraId="26126F08"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СНІД-індикаторні захворювання або смертельні наслідки</w:t>
            </w:r>
          </w:p>
          <w:p w14:paraId="2C3A4346"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Ефективність лікування </w:t>
            </w:r>
          </w:p>
          <w:p w14:paraId="5233A534"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Завершення курсу лікування</w:t>
            </w:r>
          </w:p>
          <w:p w14:paraId="22558E64"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xml:space="preserve">• Рецидив захворювання </w:t>
            </w:r>
          </w:p>
          <w:p w14:paraId="47444547" w14:textId="77777777" w:rsidR="007B7B7C" w:rsidRPr="0091301A" w:rsidRDefault="007B7B7C" w:rsidP="00FA0ED2">
            <w:pPr>
              <w:spacing w:line="233" w:lineRule="auto"/>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tc>
      </w:tr>
    </w:tbl>
    <w:p w14:paraId="48BD8C62" w14:textId="77777777"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6. Чи покращує результати лікування подовження курсу лікування у пацієнтів з коінфекцією ВІЛ/ТБ порівняно зі стандартним 6-місячним курсом лікування?</w:t>
      </w:r>
    </w:p>
    <w:tbl>
      <w:tblPr>
        <w:tblStyle w:val="ac"/>
        <w:tblW w:w="0" w:type="auto"/>
        <w:tblInd w:w="108" w:type="dxa"/>
        <w:tblLook w:val="04A0" w:firstRow="1" w:lastRow="0" w:firstColumn="1" w:lastColumn="0" w:noHBand="0" w:noVBand="1"/>
      </w:tblPr>
      <w:tblGrid>
        <w:gridCol w:w="2127"/>
        <w:gridCol w:w="2126"/>
        <w:gridCol w:w="2410"/>
        <w:gridCol w:w="3118"/>
      </w:tblGrid>
      <w:tr w:rsidR="007B7B7C" w:rsidRPr="0091301A" w14:paraId="1BA6BED8" w14:textId="77777777" w:rsidTr="003B09F1">
        <w:tc>
          <w:tcPr>
            <w:tcW w:w="2127" w:type="dxa"/>
          </w:tcPr>
          <w:p w14:paraId="2ABF5735"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09814A4C"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400C085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28A9F849"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0D74F568" w14:textId="77777777" w:rsidTr="003B09F1">
        <w:tc>
          <w:tcPr>
            <w:tcW w:w="2127" w:type="dxa"/>
          </w:tcPr>
          <w:p w14:paraId="66F43264"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Пацієнти з ТБ легень та коінфекцією ВІЛ/ТБ</w:t>
            </w:r>
          </w:p>
        </w:tc>
        <w:tc>
          <w:tcPr>
            <w:tcW w:w="2126" w:type="dxa"/>
          </w:tcPr>
          <w:p w14:paraId="413E22EF"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6-місячна схема прийому рифампіцину</w:t>
            </w:r>
          </w:p>
        </w:tc>
        <w:tc>
          <w:tcPr>
            <w:tcW w:w="2410" w:type="dxa"/>
          </w:tcPr>
          <w:p w14:paraId="07CF074A"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8-місячна схема прийому рифампіцину або довше</w:t>
            </w:r>
          </w:p>
        </w:tc>
        <w:tc>
          <w:tcPr>
            <w:tcW w:w="3118" w:type="dxa"/>
          </w:tcPr>
          <w:p w14:paraId="2C575AE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Невдача лікування </w:t>
            </w:r>
          </w:p>
          <w:p w14:paraId="2E47328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Рецидив захворювання </w:t>
            </w:r>
          </w:p>
          <w:p w14:paraId="7C6A1A0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Смерть </w:t>
            </w:r>
          </w:p>
        </w:tc>
      </w:tr>
    </w:tbl>
    <w:p w14:paraId="5AF74443" w14:textId="77777777"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7. Чи знижує прийом ад’ювантних кортикостероїдів при туберкульозному перикардиті показники смертності та рівня захворюваності?</w:t>
      </w:r>
    </w:p>
    <w:tbl>
      <w:tblPr>
        <w:tblStyle w:val="ac"/>
        <w:tblW w:w="0" w:type="auto"/>
        <w:tblInd w:w="108" w:type="dxa"/>
        <w:tblLook w:val="04A0" w:firstRow="1" w:lastRow="0" w:firstColumn="1" w:lastColumn="0" w:noHBand="0" w:noVBand="1"/>
      </w:tblPr>
      <w:tblGrid>
        <w:gridCol w:w="2127"/>
        <w:gridCol w:w="2126"/>
        <w:gridCol w:w="2410"/>
        <w:gridCol w:w="3118"/>
      </w:tblGrid>
      <w:tr w:rsidR="007B7B7C" w:rsidRPr="0091301A" w14:paraId="49BB4397" w14:textId="77777777" w:rsidTr="003B09F1">
        <w:tc>
          <w:tcPr>
            <w:tcW w:w="2127" w:type="dxa"/>
          </w:tcPr>
          <w:p w14:paraId="5B02A1FE"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0F0D7D72"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13922EAC"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6A152F0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348D8C7E" w14:textId="77777777" w:rsidTr="003B09F1">
        <w:tc>
          <w:tcPr>
            <w:tcW w:w="2127" w:type="dxa"/>
          </w:tcPr>
          <w:p w14:paraId="301CDC56"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Пацієнти з туберкульозним перикардитом </w:t>
            </w:r>
          </w:p>
        </w:tc>
        <w:tc>
          <w:tcPr>
            <w:tcW w:w="2126" w:type="dxa"/>
          </w:tcPr>
          <w:p w14:paraId="5E3D98F8"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Пероральні препарати першого ряду плюс системні кортикостероїди </w:t>
            </w:r>
          </w:p>
        </w:tc>
        <w:tc>
          <w:tcPr>
            <w:tcW w:w="2410" w:type="dxa"/>
          </w:tcPr>
          <w:p w14:paraId="7C22581A"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Пероральні препарати першого ряду плюс плацебо </w:t>
            </w:r>
          </w:p>
        </w:tc>
        <w:tc>
          <w:tcPr>
            <w:tcW w:w="3118" w:type="dxa"/>
          </w:tcPr>
          <w:p w14:paraId="4C9AE0DE"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Смерть </w:t>
            </w:r>
          </w:p>
          <w:p w14:paraId="6CB19590"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Прихильність до лікування</w:t>
            </w:r>
          </w:p>
          <w:p w14:paraId="73C3AB3F"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Констриктивний перикардит </w:t>
            </w:r>
          </w:p>
        </w:tc>
      </w:tr>
    </w:tbl>
    <w:p w14:paraId="35539A50" w14:textId="77777777"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8. Чи знижує прийом ад’ювантних кортикостероїдів при туберкульозному менінгіті показники смертності та рівня захворюваності?</w:t>
      </w:r>
    </w:p>
    <w:tbl>
      <w:tblPr>
        <w:tblStyle w:val="ac"/>
        <w:tblW w:w="0" w:type="auto"/>
        <w:tblInd w:w="108" w:type="dxa"/>
        <w:tblLook w:val="04A0" w:firstRow="1" w:lastRow="0" w:firstColumn="1" w:lastColumn="0" w:noHBand="0" w:noVBand="1"/>
      </w:tblPr>
      <w:tblGrid>
        <w:gridCol w:w="2127"/>
        <w:gridCol w:w="2126"/>
        <w:gridCol w:w="2410"/>
        <w:gridCol w:w="3118"/>
      </w:tblGrid>
      <w:tr w:rsidR="007B7B7C" w:rsidRPr="0091301A" w14:paraId="372E060F" w14:textId="77777777" w:rsidTr="003B09F1">
        <w:tc>
          <w:tcPr>
            <w:tcW w:w="2127" w:type="dxa"/>
          </w:tcPr>
          <w:p w14:paraId="6353AF0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26" w:type="dxa"/>
          </w:tcPr>
          <w:p w14:paraId="1C6F6436"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410" w:type="dxa"/>
          </w:tcPr>
          <w:p w14:paraId="786420F7"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18" w:type="dxa"/>
          </w:tcPr>
          <w:p w14:paraId="34518A29"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5DFDD2D6" w14:textId="77777777" w:rsidTr="003B09F1">
        <w:tc>
          <w:tcPr>
            <w:tcW w:w="2127" w:type="dxa"/>
          </w:tcPr>
          <w:p w14:paraId="7BAB4C01"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Пацієнти з туберкульозним менінгітом </w:t>
            </w:r>
          </w:p>
        </w:tc>
        <w:tc>
          <w:tcPr>
            <w:tcW w:w="2126" w:type="dxa"/>
          </w:tcPr>
          <w:p w14:paraId="758FCB67"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Пероральні препарати першого ряду плюс системні кортикостероїди </w:t>
            </w:r>
          </w:p>
        </w:tc>
        <w:tc>
          <w:tcPr>
            <w:tcW w:w="2410" w:type="dxa"/>
          </w:tcPr>
          <w:p w14:paraId="287B372A"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Пероральні препарати першого ряду плюс плацебо </w:t>
            </w:r>
          </w:p>
        </w:tc>
        <w:tc>
          <w:tcPr>
            <w:tcW w:w="3118" w:type="dxa"/>
          </w:tcPr>
          <w:p w14:paraId="1A000CC5"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Одужання або завершення курсу лікування</w:t>
            </w:r>
          </w:p>
          <w:p w14:paraId="0EF69220"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Виживання</w:t>
            </w:r>
          </w:p>
          <w:p w14:paraId="24507DB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Відсутність рецидивів після лікування; тривале одужання</w:t>
            </w:r>
          </w:p>
          <w:p w14:paraId="3EF38FC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Розвиток або ускладнення хіміорезистентності </w:t>
            </w:r>
          </w:p>
          <w:p w14:paraId="20DF84E9"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Конверсія мазку або мокротиння під час курсу лікування </w:t>
            </w:r>
          </w:p>
          <w:p w14:paraId="39FA9A4A"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tc>
      </w:tr>
    </w:tbl>
    <w:p w14:paraId="3FA144E1" w14:textId="4DD0C38B" w:rsidR="003B09F1" w:rsidRPr="0091301A" w:rsidRDefault="003B09F1" w:rsidP="0091301A">
      <w:pPr>
        <w:spacing w:before="120" w:after="120"/>
        <w:ind w:firstLine="0"/>
        <w:jc w:val="both"/>
        <w:rPr>
          <w:rStyle w:val="fontstyle01"/>
          <w:szCs w:val="28"/>
          <w:lang w:val="uk-UA"/>
        </w:rPr>
      </w:pPr>
    </w:p>
    <w:p w14:paraId="24D656E8" w14:textId="77777777" w:rsidR="003B09F1" w:rsidRPr="0091301A" w:rsidRDefault="003B09F1" w:rsidP="0091301A">
      <w:pPr>
        <w:spacing w:after="160"/>
        <w:ind w:firstLine="0"/>
        <w:rPr>
          <w:rStyle w:val="fontstyle01"/>
          <w:szCs w:val="28"/>
          <w:lang w:val="uk-UA"/>
        </w:rPr>
      </w:pPr>
      <w:r w:rsidRPr="0091301A">
        <w:rPr>
          <w:rStyle w:val="fontstyle01"/>
          <w:szCs w:val="28"/>
          <w:lang w:val="uk-UA"/>
        </w:rPr>
        <w:br w:type="page"/>
      </w:r>
    </w:p>
    <w:p w14:paraId="6D8E404B" w14:textId="28DC41D5"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9. Чи призводить до прийнятних результатів лікування емпіричне повторне застосування комбінації з п’ятьох препаратів першого ряду HRZES</w:t>
      </w:r>
      <w:r w:rsidRPr="0091301A">
        <w:rPr>
          <w:b/>
          <w:szCs w:val="28"/>
          <w:lang w:val="uk-UA"/>
        </w:rPr>
        <w:t xml:space="preserve"> </w:t>
      </w:r>
      <w:r w:rsidRPr="0091301A">
        <w:rPr>
          <w:rStyle w:val="fontstyle01"/>
          <w:b/>
          <w:szCs w:val="28"/>
          <w:lang w:val="uk-UA"/>
        </w:rPr>
        <w:t>(схема категорії II за класифікацією ВООЗ) у пацієнтів, які вже приймали протитуберкульозні препарати першого ряду та потребують повторного лікування (через переривання лікування або виникнення рецидиву)?</w:t>
      </w:r>
    </w:p>
    <w:tbl>
      <w:tblPr>
        <w:tblStyle w:val="ac"/>
        <w:tblW w:w="0" w:type="auto"/>
        <w:tblInd w:w="108" w:type="dxa"/>
        <w:tblLook w:val="04A0" w:firstRow="1" w:lastRow="0" w:firstColumn="1" w:lastColumn="0" w:noHBand="0" w:noVBand="1"/>
      </w:tblPr>
      <w:tblGrid>
        <w:gridCol w:w="2068"/>
        <w:gridCol w:w="2185"/>
        <w:gridCol w:w="2388"/>
        <w:gridCol w:w="3140"/>
      </w:tblGrid>
      <w:tr w:rsidR="007B7B7C" w:rsidRPr="0091301A" w14:paraId="6E0EABC4" w14:textId="77777777" w:rsidTr="003B09F1">
        <w:tc>
          <w:tcPr>
            <w:tcW w:w="2068" w:type="dxa"/>
          </w:tcPr>
          <w:p w14:paraId="05457450"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85" w:type="dxa"/>
          </w:tcPr>
          <w:p w14:paraId="548BC64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388" w:type="dxa"/>
          </w:tcPr>
          <w:p w14:paraId="11435C61"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40" w:type="dxa"/>
          </w:tcPr>
          <w:p w14:paraId="603BB7F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EA0534" w14:paraId="26EEDE47" w14:textId="77777777" w:rsidTr="003B09F1">
        <w:tc>
          <w:tcPr>
            <w:tcW w:w="2068" w:type="dxa"/>
          </w:tcPr>
          <w:p w14:paraId="43E08141"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Пацієнти з активною формою ТБ та лікуванням протитуберку-льозними препаратами першого ряду в анамнезі, які перервали курс лікування або мають рецидив захворювання, внаслідок чого потребують повторного лікування</w:t>
            </w:r>
          </w:p>
        </w:tc>
        <w:tc>
          <w:tcPr>
            <w:tcW w:w="2185" w:type="dxa"/>
          </w:tcPr>
          <w:p w14:paraId="16CB689E"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Чотири препарати першого ряду плюс ін’єкційний стрептоміцин</w:t>
            </w:r>
            <w:r w:rsidRPr="0091301A">
              <w:rPr>
                <w:rStyle w:val="aa"/>
                <w:sz w:val="24"/>
                <w:szCs w:val="24"/>
                <w:lang w:val="uk-UA"/>
              </w:rPr>
              <w:footnoteReference w:id="34"/>
            </w:r>
          </w:p>
        </w:tc>
        <w:tc>
          <w:tcPr>
            <w:tcW w:w="2388" w:type="dxa"/>
          </w:tcPr>
          <w:p w14:paraId="14792C40" w14:textId="77777777" w:rsidR="007B7B7C" w:rsidRPr="0091301A" w:rsidRDefault="007B7B7C" w:rsidP="0091301A">
            <w:pPr>
              <w:ind w:firstLine="0"/>
              <w:rPr>
                <w:sz w:val="24"/>
                <w:szCs w:val="24"/>
                <w:lang w:val="uk-UA"/>
              </w:rPr>
            </w:pPr>
            <w:r w:rsidRPr="0091301A">
              <w:rPr>
                <w:rStyle w:val="fontstyle01"/>
                <w:sz w:val="24"/>
                <w:szCs w:val="24"/>
                <w:lang w:val="uk-UA"/>
              </w:rPr>
              <w:t>Відсутній.</w:t>
            </w:r>
          </w:p>
          <w:p w14:paraId="07A3453B" w14:textId="77777777" w:rsidR="007B7B7C" w:rsidRPr="0091301A" w:rsidRDefault="007B7B7C" w:rsidP="0091301A">
            <w:pPr>
              <w:ind w:firstLine="0"/>
              <w:rPr>
                <w:rStyle w:val="fontstyle01"/>
                <w:sz w:val="24"/>
                <w:szCs w:val="24"/>
                <w:lang w:val="uk-UA"/>
              </w:rPr>
            </w:pPr>
            <w:r w:rsidRPr="0091301A">
              <w:rPr>
                <w:sz w:val="24"/>
                <w:szCs w:val="24"/>
                <w:lang w:val="uk-UA"/>
              </w:rPr>
              <w:t>Р</w:t>
            </w:r>
            <w:r w:rsidRPr="0091301A">
              <w:rPr>
                <w:rStyle w:val="fontstyle01"/>
                <w:sz w:val="24"/>
                <w:szCs w:val="24"/>
                <w:lang w:val="uk-UA"/>
              </w:rPr>
              <w:t>андомізовані контрольовані дослідження не проводили; наявними є лише дані обсерваційних досліджень</w:t>
            </w:r>
            <w:r w:rsidRPr="0091301A">
              <w:rPr>
                <w:sz w:val="24"/>
                <w:szCs w:val="24"/>
                <w:lang w:val="uk-UA"/>
              </w:rPr>
              <w:t xml:space="preserve"> </w:t>
            </w:r>
            <w:r w:rsidRPr="0091301A">
              <w:rPr>
                <w:rStyle w:val="fontstyle01"/>
                <w:sz w:val="24"/>
                <w:szCs w:val="24"/>
                <w:lang w:val="uk-UA"/>
              </w:rPr>
              <w:t>(когортний аналіз випадків проведення повторного лікування)</w:t>
            </w:r>
          </w:p>
        </w:tc>
        <w:tc>
          <w:tcPr>
            <w:tcW w:w="3140" w:type="dxa"/>
          </w:tcPr>
          <w:p w14:paraId="1DA3A1D5"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Одужання або завершення курсу лікування</w:t>
            </w:r>
          </w:p>
          <w:p w14:paraId="2984211A"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Виживання </w:t>
            </w:r>
          </w:p>
          <w:p w14:paraId="4CF6A92D"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Відсутність рецидивів після лікування; тривале одужання</w:t>
            </w:r>
          </w:p>
          <w:p w14:paraId="2DC50F2C"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Розвиток або ускладнення хіміорезистентності </w:t>
            </w:r>
          </w:p>
          <w:p w14:paraId="7BE3CD1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Конверсія мазку або мокротиння під час курсу лікування </w:t>
            </w:r>
          </w:p>
          <w:p w14:paraId="6D3F0D5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препаратів</w:t>
            </w:r>
          </w:p>
        </w:tc>
      </w:tr>
    </w:tbl>
    <w:p w14:paraId="026AC865" w14:textId="77777777" w:rsidR="003B09F1" w:rsidRPr="0091301A" w:rsidRDefault="003B09F1" w:rsidP="0091301A">
      <w:pPr>
        <w:spacing w:before="120" w:after="120"/>
        <w:ind w:firstLine="0"/>
        <w:jc w:val="both"/>
        <w:rPr>
          <w:rStyle w:val="fontstyle01"/>
          <w:szCs w:val="28"/>
          <w:lang w:val="uk-UA"/>
        </w:rPr>
      </w:pPr>
    </w:p>
    <w:p w14:paraId="0A6A3E2D" w14:textId="77777777" w:rsidR="003B09F1" w:rsidRPr="0091301A" w:rsidRDefault="003B09F1" w:rsidP="0091301A">
      <w:pPr>
        <w:spacing w:after="160"/>
        <w:ind w:firstLine="0"/>
        <w:rPr>
          <w:rStyle w:val="fontstyle01"/>
          <w:szCs w:val="28"/>
          <w:lang w:val="uk-UA"/>
        </w:rPr>
      </w:pPr>
      <w:r w:rsidRPr="0091301A">
        <w:rPr>
          <w:rStyle w:val="fontstyle01"/>
          <w:szCs w:val="28"/>
          <w:lang w:val="uk-UA"/>
        </w:rPr>
        <w:br w:type="page"/>
      </w:r>
    </w:p>
    <w:p w14:paraId="34D21B64" w14:textId="5596849C"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10. Чи можуть будь-які втручання з формування прихильності до лікування у пацієнтів з ТБ призвести до наступних результатів?</w:t>
      </w:r>
    </w:p>
    <w:tbl>
      <w:tblPr>
        <w:tblStyle w:val="ac"/>
        <w:tblW w:w="0" w:type="auto"/>
        <w:tblInd w:w="108" w:type="dxa"/>
        <w:tblLook w:val="04A0" w:firstRow="1" w:lastRow="0" w:firstColumn="1" w:lastColumn="0" w:noHBand="0" w:noVBand="1"/>
      </w:tblPr>
      <w:tblGrid>
        <w:gridCol w:w="2068"/>
        <w:gridCol w:w="2185"/>
        <w:gridCol w:w="2388"/>
        <w:gridCol w:w="3140"/>
      </w:tblGrid>
      <w:tr w:rsidR="007B7B7C" w:rsidRPr="0091301A" w14:paraId="4283942A" w14:textId="77777777" w:rsidTr="003B09F1">
        <w:tc>
          <w:tcPr>
            <w:tcW w:w="2068" w:type="dxa"/>
          </w:tcPr>
          <w:p w14:paraId="7B719DBF"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85" w:type="dxa"/>
          </w:tcPr>
          <w:p w14:paraId="50BDA118"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388" w:type="dxa"/>
          </w:tcPr>
          <w:p w14:paraId="15DA078A"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40" w:type="dxa"/>
          </w:tcPr>
          <w:p w14:paraId="685FE93C"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91301A" w14:paraId="41713727" w14:textId="77777777" w:rsidTr="003B09F1">
        <w:tc>
          <w:tcPr>
            <w:tcW w:w="2068" w:type="dxa"/>
          </w:tcPr>
          <w:p w14:paraId="4CD7E24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Пацієнти з чутливим ТБ</w:t>
            </w:r>
          </w:p>
          <w:p w14:paraId="1110A18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Пацієнти з МРТБ</w:t>
            </w:r>
          </w:p>
          <w:p w14:paraId="4611627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Діти </w:t>
            </w:r>
            <w:r w:rsidRPr="0091301A">
              <w:rPr>
                <w:rStyle w:val="fontstyle01"/>
                <w:sz w:val="24"/>
                <w:szCs w:val="24"/>
                <w:lang w:val="uk-UA"/>
              </w:rPr>
              <w:br/>
              <w:t>(1–14 років) та дорослі</w:t>
            </w:r>
          </w:p>
          <w:p w14:paraId="23FACEA4"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Пацієнти з ТБ, інфіковані та неінфіковані ВІЛ</w:t>
            </w:r>
          </w:p>
        </w:tc>
        <w:tc>
          <w:tcPr>
            <w:tcW w:w="2185" w:type="dxa"/>
          </w:tcPr>
          <w:p w14:paraId="67D61C87"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Будь-які втручання з формування прихильності до лікування </w:t>
            </w:r>
          </w:p>
          <w:p w14:paraId="1C1154AA"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DOT, VOT</w:t>
            </w:r>
          </w:p>
          <w:p w14:paraId="5FE9CDA1"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•Засоби з покращення прихильності до лікування (наприклад, моніторинг прийому лікарських засобів та/або нагадування за допомогою SMS або телефонних дзвінків)</w:t>
            </w:r>
          </w:p>
          <w:p w14:paraId="27828B75"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•Соціальна підтримка (інформаційна, психологічна, матеріальна)</w:t>
            </w:r>
          </w:p>
          <w:p w14:paraId="562CC58B"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•Поєднання наведених вище втручань</w:t>
            </w:r>
          </w:p>
        </w:tc>
        <w:tc>
          <w:tcPr>
            <w:tcW w:w="2388" w:type="dxa"/>
          </w:tcPr>
          <w:p w14:paraId="0EA34EA0"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Стандартний порядок</w:t>
            </w:r>
            <w:r w:rsidRPr="0091301A">
              <w:rPr>
                <w:rStyle w:val="aa"/>
                <w:sz w:val="24"/>
                <w:szCs w:val="24"/>
                <w:lang w:val="uk-UA"/>
              </w:rPr>
              <w:footnoteReference w:id="35"/>
            </w:r>
          </w:p>
        </w:tc>
        <w:tc>
          <w:tcPr>
            <w:tcW w:w="3140" w:type="dxa"/>
          </w:tcPr>
          <w:p w14:paraId="2A0BFD89"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Прихильність до лікування (або переривання лікування внаслідок неприхильності)</w:t>
            </w:r>
          </w:p>
          <w:p w14:paraId="290A271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Стандартні результати лікування ТБ: одужання або завершення курсу лікування, невдача, рецидив, виживання/смерть</w:t>
            </w:r>
          </w:p>
          <w:p w14:paraId="058A91A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•Побічні реакції внаслідок прийому протитуберкульозних препаратів (ступінь, тип, клас системи органів)</w:t>
            </w:r>
          </w:p>
          <w:p w14:paraId="30023D2F"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Вартість для пацієнта (безпосередні медичні витрати, а також транспорті витрати, втрата доходу внаслідок непрацездатності)</w:t>
            </w:r>
          </w:p>
          <w:p w14:paraId="60F21089"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Вартість медичного обслуговування </w:t>
            </w:r>
          </w:p>
        </w:tc>
      </w:tr>
    </w:tbl>
    <w:p w14:paraId="3535B42D" w14:textId="77777777" w:rsidR="003B09F1" w:rsidRPr="0091301A" w:rsidRDefault="003B09F1" w:rsidP="0091301A">
      <w:pPr>
        <w:spacing w:before="120" w:after="120"/>
        <w:ind w:firstLine="0"/>
        <w:jc w:val="both"/>
        <w:rPr>
          <w:rStyle w:val="fontstyle01"/>
          <w:szCs w:val="28"/>
          <w:lang w:val="uk-UA"/>
        </w:rPr>
      </w:pPr>
    </w:p>
    <w:p w14:paraId="116EFF05" w14:textId="77777777" w:rsidR="003B09F1" w:rsidRPr="0091301A" w:rsidRDefault="003B09F1" w:rsidP="0091301A">
      <w:pPr>
        <w:spacing w:after="160"/>
        <w:ind w:firstLine="0"/>
        <w:rPr>
          <w:rStyle w:val="fontstyle01"/>
          <w:szCs w:val="28"/>
          <w:lang w:val="uk-UA"/>
        </w:rPr>
      </w:pPr>
      <w:r w:rsidRPr="0091301A">
        <w:rPr>
          <w:rStyle w:val="fontstyle01"/>
          <w:szCs w:val="28"/>
          <w:lang w:val="uk-UA"/>
        </w:rPr>
        <w:br w:type="page"/>
      </w:r>
    </w:p>
    <w:p w14:paraId="2F5DB5C6" w14:textId="684DF2F8" w:rsidR="007B7B7C" w:rsidRPr="0091301A" w:rsidRDefault="007B7B7C" w:rsidP="0091301A">
      <w:pPr>
        <w:spacing w:before="120" w:after="120"/>
        <w:ind w:firstLine="0"/>
        <w:jc w:val="both"/>
        <w:rPr>
          <w:rStyle w:val="fontstyle01"/>
          <w:b/>
          <w:szCs w:val="28"/>
          <w:lang w:val="uk-UA"/>
        </w:rPr>
      </w:pPr>
      <w:r w:rsidRPr="0091301A">
        <w:rPr>
          <w:rStyle w:val="fontstyle01"/>
          <w:b/>
          <w:szCs w:val="28"/>
          <w:lang w:val="uk-UA"/>
        </w:rPr>
        <w:t>11. Чи може впровадження децентралізованої моделі лікування та нагляду за пацієнтами з МРТБ призвести до наступних результатів?</w:t>
      </w:r>
    </w:p>
    <w:tbl>
      <w:tblPr>
        <w:tblStyle w:val="ac"/>
        <w:tblW w:w="0" w:type="auto"/>
        <w:tblInd w:w="108" w:type="dxa"/>
        <w:tblLook w:val="04A0" w:firstRow="1" w:lastRow="0" w:firstColumn="1" w:lastColumn="0" w:noHBand="0" w:noVBand="1"/>
      </w:tblPr>
      <w:tblGrid>
        <w:gridCol w:w="2068"/>
        <w:gridCol w:w="2185"/>
        <w:gridCol w:w="2388"/>
        <w:gridCol w:w="3140"/>
      </w:tblGrid>
      <w:tr w:rsidR="007B7B7C" w:rsidRPr="0091301A" w14:paraId="323B2BE9" w14:textId="77777777" w:rsidTr="003B09F1">
        <w:tc>
          <w:tcPr>
            <w:tcW w:w="2068" w:type="dxa"/>
          </w:tcPr>
          <w:p w14:paraId="39134845"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Населення</w:t>
            </w:r>
            <w:r w:rsidRPr="0091301A">
              <w:rPr>
                <w:rStyle w:val="fontstyle01"/>
                <w:b/>
                <w:sz w:val="24"/>
                <w:szCs w:val="24"/>
                <w:lang w:val="uk-UA"/>
              </w:rPr>
              <w:br/>
              <w:t>(пацієнти)</w:t>
            </w:r>
          </w:p>
        </w:tc>
        <w:tc>
          <w:tcPr>
            <w:tcW w:w="2185" w:type="dxa"/>
          </w:tcPr>
          <w:p w14:paraId="33C842A7"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Втручання</w:t>
            </w:r>
          </w:p>
        </w:tc>
        <w:tc>
          <w:tcPr>
            <w:tcW w:w="2388" w:type="dxa"/>
          </w:tcPr>
          <w:p w14:paraId="24B1D45D"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Компаратор</w:t>
            </w:r>
            <w:r w:rsidRPr="0091301A">
              <w:rPr>
                <w:rStyle w:val="fontstyle01"/>
                <w:b/>
                <w:sz w:val="24"/>
                <w:szCs w:val="24"/>
                <w:lang w:val="uk-UA"/>
              </w:rPr>
              <w:br/>
              <w:t>(контрольна група)</w:t>
            </w:r>
          </w:p>
        </w:tc>
        <w:tc>
          <w:tcPr>
            <w:tcW w:w="3140" w:type="dxa"/>
          </w:tcPr>
          <w:p w14:paraId="552CC981" w14:textId="77777777" w:rsidR="007B7B7C" w:rsidRPr="0091301A" w:rsidRDefault="007B7B7C" w:rsidP="0091301A">
            <w:pPr>
              <w:ind w:firstLine="0"/>
              <w:jc w:val="center"/>
              <w:rPr>
                <w:rStyle w:val="fontstyle01"/>
                <w:b/>
                <w:sz w:val="24"/>
                <w:szCs w:val="24"/>
                <w:lang w:val="uk-UA"/>
              </w:rPr>
            </w:pPr>
            <w:r w:rsidRPr="0091301A">
              <w:rPr>
                <w:rStyle w:val="fontstyle01"/>
                <w:b/>
                <w:sz w:val="24"/>
                <w:szCs w:val="24"/>
                <w:lang w:val="uk-UA"/>
              </w:rPr>
              <w:t>Результати</w:t>
            </w:r>
          </w:p>
        </w:tc>
      </w:tr>
      <w:tr w:rsidR="007B7B7C" w:rsidRPr="0091301A" w14:paraId="53F8264B" w14:textId="77777777" w:rsidTr="003B09F1">
        <w:tc>
          <w:tcPr>
            <w:tcW w:w="2068" w:type="dxa"/>
          </w:tcPr>
          <w:p w14:paraId="23105F84"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 xml:space="preserve">Пацієнти з МРТБ </w:t>
            </w:r>
          </w:p>
        </w:tc>
        <w:tc>
          <w:tcPr>
            <w:tcW w:w="2185" w:type="dxa"/>
          </w:tcPr>
          <w:p w14:paraId="462D0493" w14:textId="77777777" w:rsidR="007B7B7C" w:rsidRPr="0091301A" w:rsidRDefault="007B7B7C" w:rsidP="0091301A">
            <w:pPr>
              <w:ind w:firstLine="0"/>
              <w:rPr>
                <w:sz w:val="24"/>
                <w:szCs w:val="24"/>
                <w:lang w:val="uk-UA"/>
              </w:rPr>
            </w:pPr>
            <w:r w:rsidRPr="0091301A">
              <w:rPr>
                <w:rStyle w:val="fontstyle01"/>
                <w:sz w:val="24"/>
                <w:szCs w:val="24"/>
                <w:lang w:val="uk-UA"/>
              </w:rPr>
              <w:t>Децентралізована модель лікування та нагляду (у неспеціалізованих або периферійних медичних закладах;</w:t>
            </w:r>
            <w:r w:rsidRPr="0091301A">
              <w:rPr>
                <w:sz w:val="24"/>
                <w:szCs w:val="24"/>
                <w:lang w:val="uk-UA"/>
              </w:rPr>
              <w:t xml:space="preserve"> за участі </w:t>
            </w:r>
            <w:r w:rsidRPr="0091301A">
              <w:rPr>
                <w:rStyle w:val="fontstyle01"/>
                <w:sz w:val="24"/>
                <w:szCs w:val="24"/>
                <w:lang w:val="uk-UA"/>
              </w:rPr>
              <w:t>медпрацівників з громади, волонтерів або опікунів)</w:t>
            </w:r>
          </w:p>
          <w:p w14:paraId="48154907"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DOT та надання пацієнту підтримки </w:t>
            </w:r>
          </w:p>
          <w:p w14:paraId="739F724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Ін’єкційні препарати під час інтенсивної фази лікування</w:t>
            </w:r>
          </w:p>
          <w:p w14:paraId="46EFD460"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Спеціалізована медична допомога при супутніх захворюваннях (наприклад, ВІЛ, цукровий діабет, хронічне захворювання легень або інші ураження – органів слуху, нирок, печінки, неврологічні, офтальмологічні)</w:t>
            </w:r>
          </w:p>
        </w:tc>
        <w:tc>
          <w:tcPr>
            <w:tcW w:w="2388" w:type="dxa"/>
          </w:tcPr>
          <w:p w14:paraId="79B344E8" w14:textId="77777777" w:rsidR="007B7B7C" w:rsidRPr="0091301A" w:rsidRDefault="007B7B7C" w:rsidP="0091301A">
            <w:pPr>
              <w:ind w:firstLine="0"/>
              <w:rPr>
                <w:rStyle w:val="fontstyle01"/>
                <w:sz w:val="24"/>
                <w:szCs w:val="24"/>
                <w:lang w:val="uk-UA"/>
              </w:rPr>
            </w:pPr>
            <w:r w:rsidRPr="0091301A">
              <w:rPr>
                <w:rStyle w:val="fontstyle01"/>
                <w:sz w:val="24"/>
                <w:szCs w:val="24"/>
                <w:lang w:val="uk-UA"/>
              </w:rPr>
              <w:t>Лікування та нагляд надають виключно у спеціалізованих закладах з лікування хіміорезистентного ТБ або бригади, що спеціалізуються на лікуванні хіміорезистентного ТБ</w:t>
            </w:r>
          </w:p>
        </w:tc>
        <w:tc>
          <w:tcPr>
            <w:tcW w:w="3140" w:type="dxa"/>
          </w:tcPr>
          <w:p w14:paraId="6D6776E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Прихильність до лікування (або переривання лікування внаслідок неприхильності)</w:t>
            </w:r>
          </w:p>
          <w:p w14:paraId="3549A19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Стандартні результати лікування ТБ: одужання або завершення курсу лікування, невдача, рецидив, виживання/смерть</w:t>
            </w:r>
          </w:p>
          <w:p w14:paraId="64C8C258"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Побічні реакції внаслідок прийому протитуберкульозних препаратів (ступінь, тип, клас системи органів)</w:t>
            </w:r>
          </w:p>
          <w:p w14:paraId="04D4956B"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xml:space="preserve">• Розвиток (ускладнення) хіміорезистентності </w:t>
            </w:r>
          </w:p>
          <w:p w14:paraId="6A74EF7A"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Вартість для пацієнта (безпосередні медичні витрати, а також транспорті витрати, втрата доходу внаслідок непрацездатності)</w:t>
            </w:r>
          </w:p>
          <w:p w14:paraId="231411B6" w14:textId="77777777" w:rsidR="007B7B7C" w:rsidRPr="0091301A" w:rsidRDefault="007B7B7C" w:rsidP="0091301A">
            <w:pPr>
              <w:ind w:left="176" w:hanging="142"/>
              <w:rPr>
                <w:rStyle w:val="fontstyle01"/>
                <w:sz w:val="24"/>
                <w:szCs w:val="24"/>
                <w:lang w:val="uk-UA"/>
              </w:rPr>
            </w:pPr>
            <w:r w:rsidRPr="0091301A">
              <w:rPr>
                <w:rStyle w:val="fontstyle01"/>
                <w:sz w:val="24"/>
                <w:szCs w:val="24"/>
                <w:lang w:val="uk-UA"/>
              </w:rPr>
              <w:t>• Вартість медичного обслуговування</w:t>
            </w:r>
          </w:p>
        </w:tc>
      </w:tr>
    </w:tbl>
    <w:p w14:paraId="71E1E768" w14:textId="77777777" w:rsidR="007B7B7C" w:rsidRPr="0091301A" w:rsidRDefault="007B7B7C" w:rsidP="0091301A">
      <w:pPr>
        <w:ind w:firstLine="0"/>
        <w:rPr>
          <w:rStyle w:val="fontstyle01"/>
          <w:szCs w:val="28"/>
          <w:lang w:val="uk-UA"/>
        </w:rPr>
      </w:pPr>
    </w:p>
    <w:p w14:paraId="511546CE" w14:textId="2F36FADA" w:rsidR="005E08BC" w:rsidRPr="0091301A" w:rsidRDefault="005E08BC" w:rsidP="0091301A">
      <w:pPr>
        <w:rPr>
          <w:rStyle w:val="fontstyle01"/>
          <w:rFonts w:cs="Times New Roman"/>
          <w:color w:val="auto"/>
          <w:szCs w:val="28"/>
          <w:lang w:val="uk-UA"/>
        </w:rPr>
      </w:pPr>
      <w:r w:rsidRPr="0091301A">
        <w:rPr>
          <w:rStyle w:val="fontstyle01"/>
          <w:rFonts w:cs="Times New Roman"/>
          <w:color w:val="auto"/>
          <w:szCs w:val="28"/>
          <w:lang w:val="uk-UA"/>
        </w:rPr>
        <w:br w:type="page"/>
      </w:r>
    </w:p>
    <w:p w14:paraId="03F6CF25" w14:textId="1D8AA2E7" w:rsidR="007B7B7C" w:rsidRPr="0091301A" w:rsidRDefault="00094128" w:rsidP="0091301A">
      <w:pPr>
        <w:pStyle w:val="1"/>
        <w:rPr>
          <w:rStyle w:val="fontstyle21"/>
          <w:rFonts w:ascii="Times New Roman" w:hAnsi="Times New Roman"/>
          <w:color w:val="auto"/>
          <w:sz w:val="28"/>
          <w:szCs w:val="28"/>
        </w:rPr>
      </w:pPr>
      <w:bookmarkStart w:id="123" w:name="_Toc15727045"/>
      <w:r w:rsidRPr="0091301A">
        <w:rPr>
          <w:rStyle w:val="fontstyle21"/>
          <w:rFonts w:ascii="Times New Roman" w:hAnsi="Times New Roman"/>
          <w:caps w:val="0"/>
          <w:color w:val="auto"/>
          <w:sz w:val="28"/>
          <w:szCs w:val="28"/>
        </w:rPr>
        <w:t>Додаток </w:t>
      </w:r>
      <w:r w:rsidR="007B7B7C" w:rsidRPr="0091301A">
        <w:rPr>
          <w:rStyle w:val="fontstyle21"/>
          <w:rFonts w:ascii="Times New Roman" w:hAnsi="Times New Roman"/>
          <w:color w:val="auto"/>
          <w:sz w:val="28"/>
          <w:szCs w:val="28"/>
        </w:rPr>
        <w:t>3. </w:t>
      </w:r>
      <w:r w:rsidRPr="0091301A">
        <w:rPr>
          <w:rStyle w:val="fontstyle21"/>
          <w:rFonts w:ascii="Times New Roman" w:hAnsi="Times New Roman"/>
          <w:caps w:val="0"/>
          <w:color w:val="auto"/>
          <w:sz w:val="28"/>
          <w:szCs w:val="28"/>
        </w:rPr>
        <w:t xml:space="preserve">Профілі доказових даних за системою </w:t>
      </w:r>
      <w:r w:rsidR="007B7B7C" w:rsidRPr="0091301A">
        <w:t>GRADE</w:t>
      </w:r>
      <w:bookmarkEnd w:id="123"/>
    </w:p>
    <w:p w14:paraId="6866EFA6" w14:textId="05E136D7" w:rsidR="007B7B7C" w:rsidRPr="0091301A" w:rsidRDefault="00094128" w:rsidP="0091301A">
      <w:pPr>
        <w:pStyle w:val="1"/>
        <w:rPr>
          <w:rStyle w:val="fontstyle21"/>
          <w:rFonts w:ascii="Times New Roman" w:hAnsi="Times New Roman"/>
          <w:color w:val="auto"/>
          <w:sz w:val="28"/>
          <w:szCs w:val="28"/>
        </w:rPr>
      </w:pPr>
      <w:bookmarkStart w:id="124" w:name="_Toc15727046"/>
      <w:r w:rsidRPr="0091301A">
        <w:rPr>
          <w:rStyle w:val="fontstyle21"/>
          <w:rFonts w:ascii="Times New Roman" w:hAnsi="Times New Roman"/>
          <w:caps w:val="0"/>
          <w:color w:val="auto"/>
          <w:sz w:val="28"/>
          <w:szCs w:val="28"/>
        </w:rPr>
        <w:t>Додаток </w:t>
      </w:r>
      <w:r w:rsidR="007B7B7C" w:rsidRPr="0091301A">
        <w:rPr>
          <w:rStyle w:val="fontstyle21"/>
          <w:rFonts w:ascii="Times New Roman" w:hAnsi="Times New Roman"/>
          <w:color w:val="auto"/>
          <w:sz w:val="28"/>
          <w:szCs w:val="28"/>
        </w:rPr>
        <w:t>4. </w:t>
      </w:r>
      <w:r w:rsidRPr="0091301A">
        <w:rPr>
          <w:rStyle w:val="fontstyle21"/>
          <w:rFonts w:ascii="Times New Roman" w:hAnsi="Times New Roman"/>
          <w:caps w:val="0"/>
          <w:color w:val="auto"/>
          <w:sz w:val="28"/>
          <w:szCs w:val="28"/>
        </w:rPr>
        <w:t>Таблиці доказових даних для прийняття рішень</w:t>
      </w:r>
      <w:bookmarkEnd w:id="124"/>
    </w:p>
    <w:p w14:paraId="5B23050A" w14:textId="368C1FA6" w:rsidR="007B7B7C" w:rsidRPr="0091301A" w:rsidRDefault="00094128" w:rsidP="0091301A">
      <w:pPr>
        <w:pStyle w:val="1"/>
        <w:rPr>
          <w:rStyle w:val="fontstyle21"/>
          <w:rFonts w:ascii="Times New Roman" w:hAnsi="Times New Roman"/>
          <w:color w:val="auto"/>
          <w:sz w:val="28"/>
          <w:szCs w:val="28"/>
        </w:rPr>
      </w:pPr>
      <w:bookmarkStart w:id="125" w:name="_Toc15727047"/>
      <w:r w:rsidRPr="0091301A">
        <w:rPr>
          <w:rStyle w:val="fontstyle21"/>
          <w:rFonts w:ascii="Times New Roman" w:hAnsi="Times New Roman"/>
          <w:caps w:val="0"/>
          <w:color w:val="auto"/>
          <w:sz w:val="28"/>
          <w:szCs w:val="28"/>
        </w:rPr>
        <w:t>Додаток </w:t>
      </w:r>
      <w:r w:rsidR="007B7B7C" w:rsidRPr="0091301A">
        <w:rPr>
          <w:rStyle w:val="fontstyle21"/>
          <w:rFonts w:ascii="Times New Roman" w:hAnsi="Times New Roman"/>
          <w:color w:val="auto"/>
          <w:sz w:val="28"/>
          <w:szCs w:val="28"/>
        </w:rPr>
        <w:t>5. </w:t>
      </w:r>
      <w:r w:rsidRPr="0091301A">
        <w:rPr>
          <w:rStyle w:val="fontstyle21"/>
          <w:rFonts w:ascii="Times New Roman" w:hAnsi="Times New Roman"/>
          <w:caps w:val="0"/>
          <w:color w:val="auto"/>
          <w:sz w:val="28"/>
          <w:szCs w:val="28"/>
        </w:rPr>
        <w:t>Звіти систематичних оглядів</w:t>
      </w:r>
      <w:bookmarkEnd w:id="125"/>
    </w:p>
    <w:p w14:paraId="402CC722" w14:textId="48DC230D" w:rsidR="002335F6" w:rsidRPr="0091301A" w:rsidRDefault="007B7B7C" w:rsidP="0091301A">
      <w:pPr>
        <w:ind w:firstLine="0"/>
        <w:jc w:val="both"/>
        <w:rPr>
          <w:rFonts w:cs="Times New Roman"/>
          <w:szCs w:val="28"/>
          <w:lang w:val="uk-UA"/>
        </w:rPr>
      </w:pPr>
      <w:r w:rsidRPr="0091301A">
        <w:rPr>
          <w:rStyle w:val="fontstyle21"/>
          <w:rFonts w:ascii="Times New Roman" w:hAnsi="Times New Roman" w:cs="Times New Roman"/>
          <w:color w:val="auto"/>
          <w:sz w:val="28"/>
          <w:szCs w:val="28"/>
          <w:lang w:val="uk-UA"/>
        </w:rPr>
        <w:t xml:space="preserve">Додатки 3–5 доступні в електронному виді (англійською мовою) за посиланням: </w:t>
      </w:r>
      <w:r w:rsidRPr="0091301A">
        <w:rPr>
          <w:rFonts w:cs="Times New Roman"/>
          <w:szCs w:val="28"/>
          <w:lang w:val="uk-UA"/>
        </w:rPr>
        <w:t>http://www.who.int/tb/publications/2017/dstb_guidance_2017/en/</w:t>
      </w:r>
    </w:p>
    <w:sectPr w:rsidR="002335F6" w:rsidRPr="0091301A" w:rsidSect="0091301A">
      <w:footerReference w:type="even" r:id="rId15"/>
      <w:footerReference w:type="default" r:id="rId16"/>
      <w:pgSz w:w="12240" w:h="15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E14B" w14:textId="77777777" w:rsidR="00E64671" w:rsidRDefault="00E64671" w:rsidP="004935E8">
      <w:r>
        <w:separator/>
      </w:r>
    </w:p>
  </w:endnote>
  <w:endnote w:type="continuationSeparator" w:id="0">
    <w:p w14:paraId="6BF9A94F" w14:textId="77777777" w:rsidR="00E64671" w:rsidRDefault="00E64671" w:rsidP="0049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nionPro-Semibold">
    <w:altName w:val="Times New Roman"/>
    <w:panose1 w:val="00000000000000000000"/>
    <w:charset w:val="00"/>
    <w:family w:val="roman"/>
    <w:notTrueType/>
    <w:pitch w:val="default"/>
  </w:font>
  <w:font w:name="HelveticaNeueLTStd-Cn">
    <w:altName w:val="Times New Roman"/>
    <w:panose1 w:val="00000000000000000000"/>
    <w:charset w:val="00"/>
    <w:family w:val="roman"/>
    <w:notTrueType/>
    <w:pitch w:val="default"/>
  </w:font>
  <w:font w:name="HelveticaNeueLTStd-MdCn">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inionPro-Bold">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HVSVG C+ Trade Gothic">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504020202020204"/>
    <w:charset w:val="00"/>
    <w:family w:val="swiss"/>
    <w:notTrueType/>
    <w:pitch w:val="variable"/>
    <w:sig w:usb0="00000003" w:usb1="00000000" w:usb2="00000000" w:usb3="00000000" w:csb0="00000001" w:csb1="00000000"/>
  </w:font>
  <w:font w:name="PWPDT M+ Frutiger">
    <w:altName w:val="Arial"/>
    <w:panose1 w:val="00000000000000000000"/>
    <w:charset w:val="00"/>
    <w:family w:val="swiss"/>
    <w:notTrueType/>
    <w:pitch w:val="default"/>
    <w:sig w:usb0="00000003" w:usb1="00000000" w:usb2="00000000" w:usb3="00000000" w:csb0="00000001" w:csb1="00000000"/>
  </w:font>
  <w:font w:name="PWPDT M+ Trade Gothic">
    <w:altName w:val="Arial"/>
    <w:panose1 w:val="00000000000000000000"/>
    <w:charset w:val="00"/>
    <w:family w:val="swiss"/>
    <w:notTrueType/>
    <w:pitch w:val="default"/>
    <w:sig w:usb0="00000003" w:usb1="00000000" w:usb2="00000000" w:usb3="00000000" w:csb0="00000001" w:csb1="00000000"/>
  </w:font>
  <w:font w:name="Frutiger 47LightCn">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yriad Pro Semibold">
    <w:altName w:val="Times New Roman"/>
    <w:charset w:val="00"/>
    <w:family w:val="roman"/>
    <w:pitch w:val="variable"/>
  </w:font>
  <w:font w:name="Myriad Pro">
    <w:altName w:val="Times New Roman"/>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9356B" w14:textId="77777777" w:rsidR="00F843BE" w:rsidRDefault="00F843BE" w:rsidP="000C4A16">
    <w:pPr>
      <w:pStyle w:val="af0"/>
      <w:framePr w:wrap="none"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7F29AE1B" w14:textId="77777777" w:rsidR="00F843BE" w:rsidRDefault="00F843BE" w:rsidP="00FB45E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041594"/>
      <w:docPartObj>
        <w:docPartGallery w:val="Page Numbers (Bottom of Page)"/>
        <w:docPartUnique/>
      </w:docPartObj>
    </w:sdtPr>
    <w:sdtEndPr>
      <w:rPr>
        <w:rFonts w:cs="Times New Roman"/>
        <w:sz w:val="24"/>
        <w:szCs w:val="24"/>
      </w:rPr>
    </w:sdtEndPr>
    <w:sdtContent>
      <w:p w14:paraId="2A12EB69" w14:textId="05A7F4C5" w:rsidR="00AE5BEC" w:rsidRPr="00630349" w:rsidRDefault="00AE5BEC" w:rsidP="005D6E1D">
        <w:pPr>
          <w:pStyle w:val="af0"/>
          <w:ind w:firstLine="0"/>
          <w:jc w:val="center"/>
          <w:rPr>
            <w:rFonts w:cs="Times New Roman"/>
            <w:sz w:val="24"/>
            <w:szCs w:val="24"/>
          </w:rPr>
        </w:pPr>
        <w:r w:rsidRPr="00630349">
          <w:rPr>
            <w:rFonts w:cs="Times New Roman"/>
            <w:sz w:val="24"/>
            <w:szCs w:val="24"/>
          </w:rPr>
          <w:fldChar w:fldCharType="begin"/>
        </w:r>
        <w:r w:rsidRPr="00630349">
          <w:rPr>
            <w:rFonts w:cs="Times New Roman"/>
            <w:sz w:val="24"/>
            <w:szCs w:val="24"/>
          </w:rPr>
          <w:instrText>PAGE   \* MERGEFORMAT</w:instrText>
        </w:r>
        <w:r w:rsidRPr="00630349">
          <w:rPr>
            <w:rFonts w:cs="Times New Roman"/>
            <w:sz w:val="24"/>
            <w:szCs w:val="24"/>
          </w:rPr>
          <w:fldChar w:fldCharType="separate"/>
        </w:r>
        <w:r w:rsidR="00EA0534" w:rsidRPr="00EA0534">
          <w:rPr>
            <w:rFonts w:cs="Times New Roman"/>
            <w:noProof/>
            <w:sz w:val="24"/>
            <w:szCs w:val="24"/>
            <w:lang w:val="ru-RU"/>
          </w:rPr>
          <w:t>1</w:t>
        </w:r>
        <w:r w:rsidRPr="00630349">
          <w:rPr>
            <w:rFonts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DB59F" w14:textId="77777777" w:rsidR="00E64671" w:rsidRDefault="00E64671" w:rsidP="00FB6A8D">
      <w:pPr>
        <w:ind w:firstLine="0"/>
      </w:pPr>
      <w:r>
        <w:separator/>
      </w:r>
    </w:p>
  </w:footnote>
  <w:footnote w:type="continuationSeparator" w:id="0">
    <w:p w14:paraId="61850F4A" w14:textId="77777777" w:rsidR="00E64671" w:rsidRDefault="00E64671" w:rsidP="00DB3854">
      <w:pPr>
        <w:ind w:firstLine="0"/>
      </w:pPr>
      <w:r>
        <w:continuationSeparator/>
      </w:r>
    </w:p>
  </w:footnote>
  <w:footnote w:id="1">
    <w:p w14:paraId="193332C7" w14:textId="77777777" w:rsidR="00F843BE" w:rsidRPr="0012074F" w:rsidRDefault="00F843BE" w:rsidP="0012074F">
      <w:pPr>
        <w:pStyle w:val="Footnote0"/>
        <w:shd w:val="clear" w:color="auto" w:fill="auto"/>
        <w:spacing w:after="0" w:line="240" w:lineRule="auto"/>
        <w:ind w:firstLine="0"/>
        <w:jc w:val="both"/>
        <w:rPr>
          <w:rFonts w:ascii="Times New Roman" w:hAnsi="Times New Roman" w:cs="Times New Roman"/>
          <w:sz w:val="18"/>
          <w:szCs w:val="18"/>
          <w:lang w:val="uk"/>
        </w:rPr>
      </w:pPr>
      <w:r w:rsidRPr="0012074F">
        <w:rPr>
          <w:rFonts w:ascii="Times New Roman" w:hAnsi="Times New Roman" w:cs="Times New Roman"/>
          <w:sz w:val="18"/>
          <w:szCs w:val="18"/>
          <w:vertAlign w:val="superscript"/>
          <w:lang w:val="uk"/>
        </w:rPr>
        <w:footnoteRef/>
      </w:r>
      <w:r w:rsidRPr="0012074F">
        <w:rPr>
          <w:rFonts w:ascii="Times New Roman" w:hAnsi="Times New Roman" w:cs="Times New Roman"/>
          <w:sz w:val="18"/>
          <w:szCs w:val="18"/>
          <w:lang w:val="uk"/>
        </w:rPr>
        <w:t> Штатні працівники програми Глобальної програми ВООЗ із боротьби з туберкульозом також були запрошені взяти участь у розробці настанов Американського торакального товариства, Центрів з контролю та профілактики захворювань США, Американського товариства інфекційних хвороб.</w:t>
      </w:r>
    </w:p>
  </w:footnote>
  <w:footnote w:id="2">
    <w:p w14:paraId="0ECBBA6C"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Style w:val="fontstyle41"/>
          <w:rFonts w:ascii="Times New Roman" w:hAnsi="Times New Roman" w:cs="Times New Roman"/>
          <w:color w:val="auto"/>
          <w:sz w:val="18"/>
          <w:szCs w:val="18"/>
          <w:lang w:val="uk-UA"/>
        </w:rPr>
        <w:t> Схема лікування фторхінолоном включає</w:t>
      </w:r>
      <w:r w:rsidRPr="0012074F">
        <w:rPr>
          <w:rStyle w:val="fontstyle01"/>
          <w:rFonts w:cs="Times New Roman"/>
          <w:color w:val="auto"/>
          <w:sz w:val="18"/>
          <w:szCs w:val="18"/>
          <w:lang w:val="uk-UA"/>
        </w:rPr>
        <w:t>: 4MfxHRZ, 4MfxRZE, 2MfxRZE/2(Mfx+RFP)</w:t>
      </w:r>
      <w:r w:rsidRPr="0012074F">
        <w:rPr>
          <w:rStyle w:val="fontstyle01"/>
          <w:rFonts w:cs="Times New Roman"/>
          <w:color w:val="auto"/>
          <w:sz w:val="18"/>
          <w:szCs w:val="18"/>
          <w:vertAlign w:val="subscript"/>
          <w:lang w:val="uk-UA"/>
        </w:rPr>
        <w:t>2</w:t>
      </w:r>
      <w:r w:rsidRPr="0012074F">
        <w:rPr>
          <w:rStyle w:val="fontstyle01"/>
          <w:rFonts w:cs="Times New Roman"/>
          <w:color w:val="auto"/>
          <w:sz w:val="18"/>
          <w:szCs w:val="18"/>
          <w:lang w:val="uk-UA"/>
        </w:rPr>
        <w:t>,</w:t>
      </w:r>
      <w:r w:rsidRPr="0012074F">
        <w:rPr>
          <w:rFonts w:cs="Times New Roman"/>
          <w:sz w:val="18"/>
          <w:szCs w:val="18"/>
          <w:lang w:val="uk-UA"/>
        </w:rPr>
        <w:t xml:space="preserve"> </w:t>
      </w:r>
      <w:r w:rsidRPr="0012074F">
        <w:rPr>
          <w:rStyle w:val="fontstyle01"/>
          <w:rFonts w:cs="Times New Roman"/>
          <w:color w:val="auto"/>
          <w:sz w:val="18"/>
          <w:szCs w:val="18"/>
          <w:lang w:val="uk-UA"/>
        </w:rPr>
        <w:t>2MfxRZE/4(Mfx+RFP)</w:t>
      </w:r>
      <w:r w:rsidRPr="0012074F">
        <w:rPr>
          <w:rStyle w:val="fontstyle01"/>
          <w:rFonts w:cs="Times New Roman"/>
          <w:color w:val="auto"/>
          <w:sz w:val="18"/>
          <w:szCs w:val="18"/>
          <w:vertAlign w:val="subscript"/>
          <w:lang w:val="uk-UA"/>
        </w:rPr>
        <w:t>1</w:t>
      </w:r>
      <w:r w:rsidRPr="0012074F">
        <w:rPr>
          <w:rStyle w:val="fontstyle01"/>
          <w:rFonts w:cs="Times New Roman"/>
          <w:color w:val="auto"/>
          <w:sz w:val="18"/>
          <w:szCs w:val="18"/>
          <w:lang w:val="uk-UA"/>
        </w:rPr>
        <w:t>, 2GfxHRZ/2GfxHR, 2(GfxHRZ)</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/2(GfxHR)</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 2(MfxHRZ)</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/2(MfxHR)</w:t>
      </w:r>
      <w:r w:rsidRPr="0012074F">
        <w:rPr>
          <w:rStyle w:val="fontstyle01"/>
          <w:rFonts w:cs="Times New Roman"/>
          <w:color w:val="auto"/>
          <w:sz w:val="18"/>
          <w:szCs w:val="18"/>
          <w:vertAlign w:val="subscript"/>
          <w:lang w:val="uk-UA"/>
        </w:rPr>
        <w:t>3</w:t>
      </w:r>
      <w:r w:rsidRPr="0012074F">
        <w:rPr>
          <w:rFonts w:cs="Times New Roman"/>
          <w:sz w:val="18"/>
          <w:szCs w:val="18"/>
          <w:lang w:val="uk-UA"/>
        </w:rPr>
        <w:t>.</w:t>
      </w:r>
    </w:p>
  </w:footnote>
  <w:footnote w:id="3">
    <w:p w14:paraId="6B807969" w14:textId="77777777" w:rsidR="00F843BE" w:rsidRPr="002C042B" w:rsidRDefault="00F843BE" w:rsidP="0012074F">
      <w:pPr>
        <w:tabs>
          <w:tab w:val="left" w:pos="403"/>
        </w:tabs>
        <w:spacing w:line="0" w:lineRule="atLeast"/>
        <w:ind w:firstLine="0"/>
        <w:jc w:val="both"/>
        <w:rPr>
          <w:rStyle w:val="fontstyle01"/>
          <w:rFonts w:cs="Times New Roman"/>
          <w:color w:val="auto"/>
          <w:spacing w:val="-2"/>
          <w:sz w:val="18"/>
          <w:szCs w:val="18"/>
          <w:lang w:val="uk-UA"/>
        </w:rPr>
      </w:pPr>
      <w:r w:rsidRPr="002C042B">
        <w:rPr>
          <w:rStyle w:val="aa"/>
          <w:rFonts w:cs="Times New Roman"/>
          <w:spacing w:val="-2"/>
          <w:sz w:val="18"/>
          <w:szCs w:val="18"/>
          <w:lang w:val="uk-UA"/>
        </w:rPr>
        <w:footnoteRef/>
      </w:r>
      <w:r w:rsidRPr="002C042B">
        <w:rPr>
          <w:rFonts w:cs="Times New Roman"/>
          <w:spacing w:val="-2"/>
          <w:sz w:val="18"/>
          <w:szCs w:val="18"/>
          <w:lang w:val="uk-UA"/>
        </w:rPr>
        <w:t> </w:t>
      </w:r>
      <w:r w:rsidRPr="002C042B">
        <w:rPr>
          <w:rStyle w:val="fontstyle01"/>
          <w:rFonts w:cs="Times New Roman"/>
          <w:color w:val="auto"/>
          <w:spacing w:val="-2"/>
          <w:sz w:val="18"/>
          <w:szCs w:val="18"/>
          <w:lang w:val="uk-UA"/>
        </w:rPr>
        <w:t xml:space="preserve">Не рекомендовано прийом препаратів двічі на тиждень. </w:t>
      </w:r>
      <w:r w:rsidRPr="002C042B">
        <w:rPr>
          <w:rStyle w:val="fontstyle01"/>
          <w:rFonts w:cs="Times New Roman"/>
          <w:i/>
          <w:color w:val="auto"/>
          <w:spacing w:val="-2"/>
          <w:sz w:val="18"/>
          <w:szCs w:val="18"/>
          <w:lang w:val="uk-UA"/>
        </w:rPr>
        <w:t>Див</w:t>
      </w:r>
      <w:r w:rsidRPr="002C042B">
        <w:rPr>
          <w:rStyle w:val="fontstyle01"/>
          <w:rFonts w:cs="Times New Roman"/>
          <w:color w:val="auto"/>
          <w:spacing w:val="-2"/>
          <w:sz w:val="18"/>
          <w:szCs w:val="18"/>
          <w:lang w:val="uk-UA"/>
        </w:rPr>
        <w:t xml:space="preserve">.: Guidelines for treatment of tuberculosis, fourth edition. Geneva, World Health Organization. 2010 </w:t>
      </w:r>
      <w:hyperlink r:id="rId1" w:history="1">
        <w:r w:rsidRPr="002C042B">
          <w:rPr>
            <w:rStyle w:val="fontstyle01"/>
            <w:rFonts w:cs="Times New Roman"/>
            <w:color w:val="auto"/>
            <w:spacing w:val="-2"/>
            <w:sz w:val="18"/>
            <w:szCs w:val="18"/>
            <w:lang w:val="uk-UA"/>
          </w:rPr>
          <w:t>(http://www.who.int/tb/publications/2010/9789241547833/en/,</w:t>
        </w:r>
      </w:hyperlink>
      <w:r w:rsidRPr="002C042B">
        <w:rPr>
          <w:rStyle w:val="fontstyle01"/>
          <w:rFonts w:cs="Times New Roman"/>
          <w:color w:val="auto"/>
          <w:spacing w:val="-2"/>
          <w:sz w:val="18"/>
          <w:szCs w:val="18"/>
          <w:lang w:val="uk-UA"/>
        </w:rPr>
        <w:t xml:space="preserve"> accessed 27 February 2017).</w:t>
      </w:r>
    </w:p>
  </w:footnote>
  <w:footnote w:id="4">
    <w:p w14:paraId="70F1ABBB"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Схема, що раніше була рекомендована ВООЗ для пацієнтів, які потребували повторного курсу лікування ТБ внаслідок переривання курсу лікування або виникнення рецидиву захворювання: 2HRZES/1HRZE/5HRE або 2HRZES/1HRZE/5(HRE)</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w:t>
      </w:r>
    </w:p>
  </w:footnote>
  <w:footnote w:id="5">
    <w:p w14:paraId="60E1E23D" w14:textId="77777777" w:rsidR="00F843BE" w:rsidRPr="0012074F" w:rsidRDefault="00F843BE"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Заходи з формування прихильності до лікування включають соціальну підтримку, наприклад, надання матеріальної допомоги (продукти харчування, грошова винагорода, оплата проїзду тощо), психологічну підтримку, нагляд, наприклад, візити до місця проживання пацієнта або залучення цифрових технологій (SMS-повідомлення, телефонні дзвінки), моніторинг прийому лікарських засобів та навчання персоналу. Такі втручання обирають на основі оцінювання індивідуальних потреб пацієнта, ресурсів закладу охорони здоров’я/надавачів медичних послуг та умов впровадження.</w:t>
      </w:r>
    </w:p>
  </w:footnote>
  <w:footnote w:id="6">
    <w:p w14:paraId="54B137D8" w14:textId="77777777" w:rsidR="00F843BE" w:rsidRPr="0012074F" w:rsidRDefault="00F843BE"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Варіанти нагляду за лікуванням включають DOT, VOT, не щоденне DOT (наприклад, нагляд за прийомом не кожної дози, а одноразово або кілька разів на тиждень) або лікування без нагляду.</w:t>
      </w:r>
    </w:p>
  </w:footnote>
  <w:footnote w:id="7">
    <w:p w14:paraId="2DB832B6" w14:textId="77777777" w:rsidR="00F843BE" w:rsidRPr="0012074F" w:rsidRDefault="00F843BE"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Відстеження означає спілкування з пацієнтом, включаючи SMS-повідомлення, телефонні дзвінки (голосові повідомлення) або візити до місця проживання пацієнта.</w:t>
      </w:r>
    </w:p>
  </w:footnote>
  <w:footnote w:id="8">
    <w:p w14:paraId="0E7E3069" w14:textId="77777777" w:rsidR="00F843BE" w:rsidRPr="0012074F" w:rsidRDefault="00F843BE"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xml:space="preserve"> Контроль за прийомом препаратів може здійснюватися за допомогою цифрового приладу, що вимірює час між відкриванням боксу з лікарськими засобами та може мати функцію голосового нагадування або надсилання </w:t>
      </w:r>
      <w:r w:rsidRPr="0012074F">
        <w:rPr>
          <w:rStyle w:val="fontstyle01"/>
          <w:rFonts w:cs="Times New Roman"/>
          <w:color w:val="auto"/>
          <w:sz w:val="18"/>
          <w:szCs w:val="18"/>
          <w:lang w:val="uk-UA"/>
        </w:rPr>
        <w:t>SMS-повідомлення для нагадування пацієнту про необхідність прийняти ліки з записом часу відкривання боксу.</w:t>
      </w:r>
    </w:p>
  </w:footnote>
  <w:footnote w:id="9">
    <w:p w14:paraId="1A13D9C7" w14:textId="77777777" w:rsidR="00F843BE" w:rsidRPr="0012074F" w:rsidRDefault="00F843BE" w:rsidP="00922D77">
      <w:pPr>
        <w:pStyle w:val="a8"/>
        <w:spacing w:line="228"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Style w:val="fontstyle01"/>
          <w:rFonts w:cs="Times New Roman"/>
          <w:color w:val="auto"/>
          <w:sz w:val="18"/>
          <w:szCs w:val="18"/>
          <w:lang w:val="uk-UA"/>
        </w:rPr>
        <w:t> Матеріальною підтримкою може бути надання продуктів харчування або фінансової підтримки, наприклад, годування, продуктові корзини, харчові добавки, продовольчі купони, пільговий проїзд, грошова допомога, житлові пільги або фінансова винагорода. Така підтримка стосується непрямих витрат пацієнтів або їх опікунів на доступ до медичного обслуговування та, можливо, має на меті пом’якшення наслідків втрати доходу у зв’язку із захворюванням.</w:t>
      </w:r>
    </w:p>
  </w:footnote>
  <w:footnote w:id="10">
    <w:p w14:paraId="06967286"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Психологічна підтримка може включати психологічні консультації або групи взаємодопомоги.</w:t>
      </w:r>
    </w:p>
  </w:footnote>
  <w:footnote w:id="11">
    <w:p w14:paraId="54B4403E"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color w:val="auto"/>
          <w:sz w:val="18"/>
          <w:szCs w:val="18"/>
          <w:lang w:val="uk-UA"/>
        </w:rPr>
        <w:t>Навчання персоналу може здійснюватися через навчання формуванню прихильності, включаючи схеми або візуальні пам’ятки, навчальні та комп’ютерні засоби для нагадування і допомоги у прийнятті рішень.</w:t>
      </w:r>
    </w:p>
  </w:footnote>
  <w:footnote w:id="12">
    <w:p w14:paraId="221161E4"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Мед</w:t>
      </w:r>
      <w:r w:rsidRPr="0012074F">
        <w:rPr>
          <w:rStyle w:val="fontstyle31"/>
          <w:rFonts w:ascii="Times New Roman" w:hAnsi="Times New Roman" w:cs="Times New Roman"/>
          <w:color w:val="auto"/>
          <w:sz w:val="18"/>
          <w:szCs w:val="18"/>
          <w:lang w:val="uk-UA"/>
        </w:rPr>
        <w:t>працівники, які виконують функції, пов’язані з наданням медичної допомоги, пройшли відповідне навчання щодо надання цих послуг, але не отримали офіційної професійної або парапрофесійної освіти.</w:t>
      </w:r>
    </w:p>
  </w:footnote>
  <w:footnote w:id="13">
    <w:p w14:paraId="23AABBD7" w14:textId="2EC41712" w:rsidR="00F843BE" w:rsidRPr="0012074F" w:rsidRDefault="00F843BE" w:rsidP="0012074F">
      <w:pPr>
        <w:pStyle w:val="a8"/>
        <w:ind w:firstLine="0"/>
        <w:jc w:val="both"/>
        <w:rPr>
          <w:rStyle w:val="fontstyle01"/>
          <w:rFonts w:cs="Times New Roman"/>
          <w:color w:val="auto"/>
          <w:sz w:val="18"/>
          <w:szCs w:val="18"/>
          <w:lang w:val="uk-UA"/>
        </w:rPr>
      </w:pPr>
      <w:r w:rsidRPr="0012074F">
        <w:rPr>
          <w:rStyle w:val="aa"/>
          <w:rFonts w:cs="Times New Roman"/>
          <w:sz w:val="18"/>
          <w:szCs w:val="18"/>
        </w:rPr>
        <w:footnoteRef/>
      </w:r>
      <w:r w:rsidRPr="0012074F">
        <w:rPr>
          <w:rStyle w:val="fontstyle01"/>
          <w:rFonts w:cs="Times New Roman"/>
          <w:color w:val="auto"/>
          <w:sz w:val="18"/>
          <w:szCs w:val="18"/>
          <w:lang w:val="uk-UA"/>
        </w:rPr>
        <w:t> </w:t>
      </w:r>
      <w:r w:rsidRPr="0012074F">
        <w:rPr>
          <w:rStyle w:val="fontstyle01"/>
          <w:rFonts w:cs="Times New Roman"/>
          <w:color w:val="auto"/>
          <w:sz w:val="18"/>
          <w:szCs w:val="18"/>
        </w:rPr>
        <w:t>Guidelines for treatment of tuberculosis, fourth edition. Geneva</w:t>
      </w:r>
      <w:r w:rsidRPr="0012074F">
        <w:rPr>
          <w:rStyle w:val="fontstyle01"/>
          <w:rFonts w:cs="Times New Roman"/>
          <w:color w:val="auto"/>
          <w:sz w:val="18"/>
          <w:szCs w:val="18"/>
          <w:lang w:val="uk-UA"/>
        </w:rPr>
        <w:t xml:space="preserve">, </w:t>
      </w:r>
      <w:r w:rsidRPr="0012074F">
        <w:rPr>
          <w:rStyle w:val="fontstyle01"/>
          <w:rFonts w:cs="Times New Roman"/>
          <w:color w:val="auto"/>
          <w:sz w:val="18"/>
          <w:szCs w:val="18"/>
        </w:rPr>
        <w:t>World Health Organization</w:t>
      </w:r>
      <w:r w:rsidRPr="0012074F">
        <w:rPr>
          <w:rStyle w:val="fontstyle01"/>
          <w:rFonts w:cs="Times New Roman"/>
          <w:color w:val="auto"/>
          <w:sz w:val="18"/>
          <w:szCs w:val="18"/>
          <w:lang w:val="uk-UA"/>
        </w:rPr>
        <w:t>. 2010 (</w:t>
      </w:r>
      <w:r w:rsidRPr="0012074F">
        <w:rPr>
          <w:rStyle w:val="fontstyle01"/>
          <w:rFonts w:cs="Times New Roman"/>
          <w:color w:val="auto"/>
          <w:sz w:val="18"/>
          <w:szCs w:val="18"/>
        </w:rPr>
        <w:t>http</w:t>
      </w:r>
      <w:r w:rsidRPr="0012074F">
        <w:rPr>
          <w:rStyle w:val="fontstyle01"/>
          <w:rFonts w:cs="Times New Roman"/>
          <w:color w:val="auto"/>
          <w:sz w:val="18"/>
          <w:szCs w:val="18"/>
          <w:lang w:val="uk-UA"/>
        </w:rPr>
        <w:t>://</w:t>
      </w:r>
      <w:r w:rsidRPr="0012074F">
        <w:rPr>
          <w:rStyle w:val="fontstyle01"/>
          <w:rFonts w:cs="Times New Roman"/>
          <w:color w:val="auto"/>
          <w:sz w:val="18"/>
          <w:szCs w:val="18"/>
        </w:rPr>
        <w:t>www</w:t>
      </w:r>
      <w:r w:rsidRPr="0012074F">
        <w:rPr>
          <w:rStyle w:val="fontstyle01"/>
          <w:rFonts w:cs="Times New Roman"/>
          <w:color w:val="auto"/>
          <w:sz w:val="18"/>
          <w:szCs w:val="18"/>
          <w:lang w:val="uk-UA"/>
        </w:rPr>
        <w:t>.</w:t>
      </w:r>
      <w:r w:rsidRPr="0012074F">
        <w:rPr>
          <w:rStyle w:val="fontstyle01"/>
          <w:rFonts w:cs="Times New Roman"/>
          <w:color w:val="auto"/>
          <w:sz w:val="18"/>
          <w:szCs w:val="18"/>
        </w:rPr>
        <w:t>who</w:t>
      </w:r>
      <w:r w:rsidRPr="0012074F">
        <w:rPr>
          <w:rStyle w:val="fontstyle01"/>
          <w:rFonts w:cs="Times New Roman"/>
          <w:color w:val="auto"/>
          <w:sz w:val="18"/>
          <w:szCs w:val="18"/>
          <w:lang w:val="uk-UA"/>
        </w:rPr>
        <w:t>.</w:t>
      </w:r>
      <w:r w:rsidRPr="0012074F">
        <w:rPr>
          <w:rStyle w:val="fontstyle01"/>
          <w:rFonts w:cs="Times New Roman"/>
          <w:color w:val="auto"/>
          <w:sz w:val="18"/>
          <w:szCs w:val="18"/>
        </w:rPr>
        <w:t>int</w:t>
      </w:r>
      <w:r w:rsidRPr="0012074F">
        <w:rPr>
          <w:rStyle w:val="fontstyle01"/>
          <w:rFonts w:cs="Times New Roman"/>
          <w:color w:val="auto"/>
          <w:sz w:val="18"/>
          <w:szCs w:val="18"/>
          <w:lang w:val="uk-UA"/>
        </w:rPr>
        <w:t>/</w:t>
      </w:r>
      <w:r w:rsidRPr="0012074F">
        <w:rPr>
          <w:rStyle w:val="fontstyle01"/>
          <w:rFonts w:cs="Times New Roman"/>
          <w:color w:val="auto"/>
          <w:sz w:val="18"/>
          <w:szCs w:val="18"/>
        </w:rPr>
        <w:t>tb</w:t>
      </w:r>
      <w:r w:rsidRPr="0012074F">
        <w:rPr>
          <w:rStyle w:val="fontstyle01"/>
          <w:rFonts w:cs="Times New Roman"/>
          <w:color w:val="auto"/>
          <w:sz w:val="18"/>
          <w:szCs w:val="18"/>
          <w:lang w:val="uk-UA"/>
        </w:rPr>
        <w:t>/</w:t>
      </w:r>
      <w:r>
        <w:rPr>
          <w:rStyle w:val="fontstyle01"/>
          <w:rFonts w:cs="Times New Roman"/>
          <w:color w:val="auto"/>
          <w:sz w:val="18"/>
          <w:szCs w:val="18"/>
          <w:lang w:val="uk-UA"/>
        </w:rPr>
        <w:br/>
      </w:r>
      <w:r w:rsidRPr="0012074F">
        <w:rPr>
          <w:rStyle w:val="fontstyle01"/>
          <w:rFonts w:cs="Times New Roman"/>
          <w:color w:val="auto"/>
          <w:sz w:val="18"/>
          <w:szCs w:val="18"/>
        </w:rPr>
        <w:t>publications</w:t>
      </w:r>
      <w:r w:rsidRPr="0012074F">
        <w:rPr>
          <w:rStyle w:val="fontstyle01"/>
          <w:rFonts w:cs="Times New Roman"/>
          <w:color w:val="auto"/>
          <w:sz w:val="18"/>
          <w:szCs w:val="18"/>
          <w:lang w:val="uk-UA"/>
        </w:rPr>
        <w:t>/2010/9789241547833/</w:t>
      </w:r>
      <w:r w:rsidRPr="0012074F">
        <w:rPr>
          <w:rStyle w:val="fontstyle01"/>
          <w:rFonts w:cs="Times New Roman"/>
          <w:color w:val="auto"/>
          <w:sz w:val="18"/>
          <w:szCs w:val="18"/>
        </w:rPr>
        <w:t>en</w:t>
      </w:r>
      <w:r w:rsidRPr="0012074F">
        <w:rPr>
          <w:rStyle w:val="fontstyle01"/>
          <w:rFonts w:cs="Times New Roman"/>
          <w:color w:val="auto"/>
          <w:sz w:val="18"/>
          <w:szCs w:val="18"/>
          <w:lang w:val="uk-UA"/>
        </w:rPr>
        <w:t xml:space="preserve">/, </w:t>
      </w:r>
      <w:r w:rsidRPr="0012074F">
        <w:rPr>
          <w:rStyle w:val="fontstyle01"/>
          <w:rFonts w:cs="Times New Roman"/>
          <w:color w:val="auto"/>
          <w:sz w:val="18"/>
          <w:szCs w:val="18"/>
        </w:rPr>
        <w:t>accessed</w:t>
      </w:r>
      <w:r w:rsidRPr="0012074F">
        <w:rPr>
          <w:rStyle w:val="fontstyle01"/>
          <w:rFonts w:cs="Times New Roman"/>
          <w:color w:val="auto"/>
          <w:sz w:val="18"/>
          <w:szCs w:val="18"/>
          <w:lang w:val="uk-UA"/>
        </w:rPr>
        <w:t xml:space="preserve"> 27 </w:t>
      </w:r>
      <w:r w:rsidRPr="0012074F">
        <w:rPr>
          <w:rStyle w:val="fontstyle01"/>
          <w:rFonts w:cs="Times New Roman"/>
          <w:color w:val="auto"/>
          <w:sz w:val="18"/>
          <w:szCs w:val="18"/>
        </w:rPr>
        <w:t>February</w:t>
      </w:r>
      <w:r w:rsidRPr="0012074F">
        <w:rPr>
          <w:rStyle w:val="fontstyle01"/>
          <w:rFonts w:cs="Times New Roman"/>
          <w:color w:val="auto"/>
          <w:sz w:val="18"/>
          <w:szCs w:val="18"/>
          <w:lang w:val="uk-UA"/>
        </w:rPr>
        <w:t xml:space="preserve"> 2017).</w:t>
      </w:r>
    </w:p>
  </w:footnote>
  <w:footnote w:id="14">
    <w:p w14:paraId="76093AC2" w14:textId="7C654AC8"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Fonts w:cs="Times New Roman"/>
          <w:sz w:val="18"/>
          <w:szCs w:val="18"/>
          <w:lang w:val="uk-UA"/>
        </w:rPr>
        <w:t> </w:t>
      </w:r>
      <w:r w:rsidRPr="0012074F">
        <w:rPr>
          <w:rStyle w:val="fontstyle41"/>
          <w:rFonts w:ascii="Times New Roman" w:hAnsi="Times New Roman" w:cs="Times New Roman"/>
          <w:color w:val="auto"/>
          <w:sz w:val="18"/>
          <w:szCs w:val="18"/>
          <w:lang w:val="uk-UA"/>
        </w:rPr>
        <w:t>Використані схеми лікування фторхінолоном</w:t>
      </w:r>
      <w:r w:rsidRPr="0012074F">
        <w:rPr>
          <w:rStyle w:val="fontstyle01"/>
          <w:rFonts w:cs="Times New Roman"/>
          <w:color w:val="auto"/>
          <w:sz w:val="18"/>
          <w:szCs w:val="18"/>
          <w:lang w:val="uk-UA"/>
        </w:rPr>
        <w:t xml:space="preserve"> у чотирьох клінічних дослідженнях: 4</w:t>
      </w:r>
      <w:r w:rsidRPr="0012074F">
        <w:rPr>
          <w:rStyle w:val="fontstyle01"/>
          <w:rFonts w:cs="Times New Roman"/>
          <w:color w:val="auto"/>
          <w:sz w:val="18"/>
          <w:szCs w:val="18"/>
        </w:rPr>
        <w:t>MfxHRZ</w:t>
      </w:r>
      <w:r w:rsidRPr="0012074F">
        <w:rPr>
          <w:rStyle w:val="fontstyle01"/>
          <w:rFonts w:cs="Times New Roman"/>
          <w:color w:val="auto"/>
          <w:sz w:val="18"/>
          <w:szCs w:val="18"/>
          <w:lang w:val="uk-UA"/>
        </w:rPr>
        <w:t>,</w:t>
      </w:r>
      <w:r w:rsidRPr="0012074F">
        <w:rPr>
          <w:rFonts w:cs="Times New Roman"/>
          <w:sz w:val="18"/>
          <w:szCs w:val="18"/>
          <w:lang w:val="uk-UA"/>
        </w:rPr>
        <w:t xml:space="preserve"> </w:t>
      </w:r>
      <w:r w:rsidRPr="0012074F">
        <w:rPr>
          <w:rStyle w:val="fontstyle01"/>
          <w:rFonts w:cs="Times New Roman"/>
          <w:color w:val="auto"/>
          <w:sz w:val="18"/>
          <w:szCs w:val="18"/>
          <w:lang w:val="uk-UA"/>
        </w:rPr>
        <w:t>4</w:t>
      </w:r>
      <w:r w:rsidRPr="0012074F">
        <w:rPr>
          <w:rStyle w:val="fontstyle01"/>
          <w:rFonts w:cs="Times New Roman"/>
          <w:color w:val="auto"/>
          <w:sz w:val="18"/>
          <w:szCs w:val="18"/>
        </w:rPr>
        <w:t>MfxRZE</w:t>
      </w:r>
      <w:r w:rsidRPr="0012074F">
        <w:rPr>
          <w:rStyle w:val="fontstyle01"/>
          <w:rFonts w:cs="Times New Roman"/>
          <w:color w:val="auto"/>
          <w:sz w:val="18"/>
          <w:szCs w:val="18"/>
          <w:lang w:val="uk-UA"/>
        </w:rPr>
        <w:t>, 2</w:t>
      </w:r>
      <w:r w:rsidRPr="0012074F">
        <w:rPr>
          <w:rStyle w:val="fontstyle01"/>
          <w:rFonts w:cs="Times New Roman"/>
          <w:color w:val="auto"/>
          <w:sz w:val="18"/>
          <w:szCs w:val="18"/>
        </w:rPr>
        <w:t>MfxRZE</w:t>
      </w:r>
      <w:r w:rsidRPr="0012074F">
        <w:rPr>
          <w:rStyle w:val="fontstyle01"/>
          <w:rFonts w:cs="Times New Roman"/>
          <w:color w:val="auto"/>
          <w:sz w:val="18"/>
          <w:szCs w:val="18"/>
          <w:lang w:val="uk-UA"/>
        </w:rPr>
        <w:t>/2(</w:t>
      </w:r>
      <w:r w:rsidRPr="0012074F">
        <w:rPr>
          <w:rStyle w:val="fontstyle01"/>
          <w:rFonts w:cs="Times New Roman"/>
          <w:color w:val="auto"/>
          <w:sz w:val="18"/>
          <w:szCs w:val="18"/>
        </w:rPr>
        <w:t>Mfx</w:t>
      </w:r>
      <w:r w:rsidRPr="0012074F">
        <w:rPr>
          <w:rStyle w:val="fontstyle01"/>
          <w:rFonts w:cs="Times New Roman"/>
          <w:color w:val="auto"/>
          <w:sz w:val="18"/>
          <w:szCs w:val="18"/>
          <w:lang w:val="uk-UA"/>
        </w:rPr>
        <w:t>+</w:t>
      </w:r>
      <w:r w:rsidRPr="0012074F">
        <w:rPr>
          <w:rStyle w:val="fontstyle01"/>
          <w:rFonts w:cs="Times New Roman"/>
          <w:color w:val="auto"/>
          <w:sz w:val="18"/>
          <w:szCs w:val="18"/>
        </w:rPr>
        <w:t>RFP</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2</w:t>
      </w:r>
      <w:r w:rsidRPr="0012074F">
        <w:rPr>
          <w:rStyle w:val="fontstyle01"/>
          <w:rFonts w:cs="Times New Roman"/>
          <w:color w:val="auto"/>
          <w:sz w:val="18"/>
          <w:szCs w:val="18"/>
          <w:lang w:val="uk-UA"/>
        </w:rPr>
        <w:t>, 2</w:t>
      </w:r>
      <w:r w:rsidRPr="0012074F">
        <w:rPr>
          <w:rStyle w:val="fontstyle01"/>
          <w:rFonts w:cs="Times New Roman"/>
          <w:color w:val="auto"/>
          <w:sz w:val="18"/>
          <w:szCs w:val="18"/>
        </w:rPr>
        <w:t>MfxRZE</w:t>
      </w:r>
      <w:r w:rsidRPr="0012074F">
        <w:rPr>
          <w:rStyle w:val="fontstyle01"/>
          <w:rFonts w:cs="Times New Roman"/>
          <w:color w:val="auto"/>
          <w:sz w:val="18"/>
          <w:szCs w:val="18"/>
          <w:lang w:val="uk-UA"/>
        </w:rPr>
        <w:t>/4(</w:t>
      </w:r>
      <w:r w:rsidRPr="0012074F">
        <w:rPr>
          <w:rStyle w:val="fontstyle01"/>
          <w:rFonts w:cs="Times New Roman"/>
          <w:color w:val="auto"/>
          <w:sz w:val="18"/>
          <w:szCs w:val="18"/>
        </w:rPr>
        <w:t>Mfx</w:t>
      </w:r>
      <w:r w:rsidRPr="0012074F">
        <w:rPr>
          <w:rStyle w:val="fontstyle01"/>
          <w:rFonts w:cs="Times New Roman"/>
          <w:color w:val="auto"/>
          <w:sz w:val="18"/>
          <w:szCs w:val="18"/>
          <w:lang w:val="uk-UA"/>
        </w:rPr>
        <w:t>+</w:t>
      </w:r>
      <w:r w:rsidRPr="0012074F">
        <w:rPr>
          <w:rStyle w:val="fontstyle01"/>
          <w:rFonts w:cs="Times New Roman"/>
          <w:color w:val="auto"/>
          <w:sz w:val="18"/>
          <w:szCs w:val="18"/>
        </w:rPr>
        <w:t>RFP</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1</w:t>
      </w:r>
      <w:r w:rsidRPr="0012074F">
        <w:rPr>
          <w:rStyle w:val="fontstyle01"/>
          <w:rFonts w:cs="Times New Roman"/>
          <w:color w:val="auto"/>
          <w:sz w:val="18"/>
          <w:szCs w:val="18"/>
          <w:lang w:val="uk-UA"/>
        </w:rPr>
        <w:t>, 2</w:t>
      </w:r>
      <w:r w:rsidRPr="0012074F">
        <w:rPr>
          <w:rStyle w:val="fontstyle01"/>
          <w:rFonts w:cs="Times New Roman"/>
          <w:color w:val="auto"/>
          <w:sz w:val="18"/>
          <w:szCs w:val="18"/>
        </w:rPr>
        <w:t>GfxHRZ</w:t>
      </w:r>
      <w:r w:rsidRPr="0012074F">
        <w:rPr>
          <w:rStyle w:val="fontstyle01"/>
          <w:rFonts w:cs="Times New Roman"/>
          <w:color w:val="auto"/>
          <w:sz w:val="18"/>
          <w:szCs w:val="18"/>
          <w:lang w:val="uk-UA"/>
        </w:rPr>
        <w:t>/2</w:t>
      </w:r>
      <w:r w:rsidRPr="0012074F">
        <w:rPr>
          <w:rStyle w:val="fontstyle01"/>
          <w:rFonts w:cs="Times New Roman"/>
          <w:color w:val="auto"/>
          <w:sz w:val="18"/>
          <w:szCs w:val="18"/>
        </w:rPr>
        <w:t>GfxHR</w:t>
      </w:r>
      <w:r w:rsidRPr="0012074F">
        <w:rPr>
          <w:rStyle w:val="fontstyle01"/>
          <w:rFonts w:cs="Times New Roman"/>
          <w:color w:val="auto"/>
          <w:sz w:val="18"/>
          <w:szCs w:val="18"/>
          <w:lang w:val="uk-UA"/>
        </w:rPr>
        <w:t>, 2(</w:t>
      </w:r>
      <w:r w:rsidRPr="0012074F">
        <w:rPr>
          <w:rStyle w:val="fontstyle01"/>
          <w:rFonts w:cs="Times New Roman"/>
          <w:color w:val="auto"/>
          <w:sz w:val="18"/>
          <w:szCs w:val="18"/>
        </w:rPr>
        <w:t>GfxHRZ</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/2(</w:t>
      </w:r>
      <w:r w:rsidRPr="0012074F">
        <w:rPr>
          <w:rStyle w:val="fontstyle01"/>
          <w:rFonts w:cs="Times New Roman"/>
          <w:color w:val="auto"/>
          <w:sz w:val="18"/>
          <w:szCs w:val="18"/>
        </w:rPr>
        <w:t>GfxHR</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w:t>
      </w:r>
      <w:r w:rsidRPr="0012074F">
        <w:rPr>
          <w:rFonts w:cs="Times New Roman"/>
          <w:sz w:val="18"/>
          <w:szCs w:val="18"/>
          <w:lang w:val="uk-UA"/>
        </w:rPr>
        <w:t xml:space="preserve"> </w:t>
      </w:r>
      <w:r w:rsidRPr="0012074F">
        <w:rPr>
          <w:rStyle w:val="fontstyle01"/>
          <w:rFonts w:cs="Times New Roman"/>
          <w:color w:val="auto"/>
          <w:sz w:val="18"/>
          <w:szCs w:val="18"/>
          <w:lang w:val="uk-UA"/>
        </w:rPr>
        <w:t>2(</w:t>
      </w:r>
      <w:r w:rsidRPr="0012074F">
        <w:rPr>
          <w:rStyle w:val="fontstyle01"/>
          <w:rFonts w:cs="Times New Roman"/>
          <w:color w:val="auto"/>
          <w:sz w:val="18"/>
          <w:szCs w:val="18"/>
        </w:rPr>
        <w:t>MfxHRZ</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/2(</w:t>
      </w:r>
      <w:r w:rsidRPr="0012074F">
        <w:rPr>
          <w:rStyle w:val="fontstyle01"/>
          <w:rFonts w:cs="Times New Roman"/>
          <w:color w:val="auto"/>
          <w:sz w:val="18"/>
          <w:szCs w:val="18"/>
        </w:rPr>
        <w:t>MfxHR</w:t>
      </w:r>
      <w:r w:rsidRPr="0012074F">
        <w:rPr>
          <w:rStyle w:val="fontstyle01"/>
          <w:rFonts w:cs="Times New Roman"/>
          <w:color w:val="auto"/>
          <w:sz w:val="18"/>
          <w:szCs w:val="18"/>
          <w:lang w:val="uk-UA"/>
        </w:rPr>
        <w:t>)</w:t>
      </w:r>
      <w:r w:rsidRPr="0012074F">
        <w:rPr>
          <w:rStyle w:val="fontstyle01"/>
          <w:rFonts w:cs="Times New Roman"/>
          <w:color w:val="auto"/>
          <w:sz w:val="18"/>
          <w:szCs w:val="18"/>
          <w:vertAlign w:val="subscript"/>
          <w:lang w:val="uk-UA"/>
        </w:rPr>
        <w:t>3</w:t>
      </w:r>
      <w:r w:rsidRPr="0012074F">
        <w:rPr>
          <w:rStyle w:val="fontstyle01"/>
          <w:rFonts w:cs="Times New Roman"/>
          <w:color w:val="auto"/>
          <w:sz w:val="18"/>
          <w:szCs w:val="18"/>
          <w:lang w:val="uk-UA"/>
        </w:rPr>
        <w:t>.</w:t>
      </w:r>
    </w:p>
    <w:p w14:paraId="67F4DEED" w14:textId="5B202CD8" w:rsidR="00F843BE" w:rsidRPr="0012074F" w:rsidRDefault="00F843BE" w:rsidP="0012074F">
      <w:pPr>
        <w:pStyle w:val="a8"/>
        <w:ind w:firstLine="0"/>
        <w:jc w:val="both"/>
        <w:rPr>
          <w:rFonts w:cs="Times New Roman"/>
          <w:sz w:val="18"/>
          <w:szCs w:val="18"/>
          <w:lang w:val="uk-UA"/>
        </w:rPr>
      </w:pPr>
      <w:r w:rsidRPr="0012074F">
        <w:rPr>
          <w:rStyle w:val="fontstyle01"/>
          <w:rFonts w:cs="Times New Roman"/>
          <w:color w:val="auto"/>
          <w:sz w:val="18"/>
          <w:szCs w:val="18"/>
          <w:lang w:val="uk-UA"/>
        </w:rPr>
        <w:t xml:space="preserve">(Етамбутол – </w:t>
      </w:r>
      <w:r w:rsidRPr="0012074F">
        <w:rPr>
          <w:rStyle w:val="fontstyle01"/>
          <w:rFonts w:cs="Times New Roman"/>
          <w:color w:val="auto"/>
          <w:sz w:val="18"/>
          <w:szCs w:val="18"/>
        </w:rPr>
        <w:t>E</w:t>
      </w:r>
      <w:r w:rsidRPr="0012074F">
        <w:rPr>
          <w:rStyle w:val="fontstyle01"/>
          <w:rFonts w:cs="Times New Roman"/>
          <w:color w:val="auto"/>
          <w:sz w:val="18"/>
          <w:szCs w:val="18"/>
          <w:lang w:val="uk-UA"/>
        </w:rPr>
        <w:t xml:space="preserve">, гатифлоксацин – </w:t>
      </w:r>
      <w:r w:rsidRPr="0012074F">
        <w:rPr>
          <w:rStyle w:val="fontstyle01"/>
          <w:rFonts w:cs="Times New Roman"/>
          <w:color w:val="auto"/>
          <w:sz w:val="18"/>
          <w:szCs w:val="18"/>
        </w:rPr>
        <w:t>Gfx</w:t>
      </w:r>
      <w:r w:rsidRPr="0012074F">
        <w:rPr>
          <w:rStyle w:val="fontstyle01"/>
          <w:rFonts w:cs="Times New Roman"/>
          <w:color w:val="auto"/>
          <w:sz w:val="18"/>
          <w:szCs w:val="18"/>
          <w:lang w:val="uk-UA"/>
        </w:rPr>
        <w:t xml:space="preserve">, ізоніазид – </w:t>
      </w:r>
      <w:r w:rsidRPr="0012074F">
        <w:rPr>
          <w:rStyle w:val="fontstyle01"/>
          <w:rFonts w:cs="Times New Roman"/>
          <w:color w:val="auto"/>
          <w:sz w:val="18"/>
          <w:szCs w:val="18"/>
        </w:rPr>
        <w:t>H</w:t>
      </w:r>
      <w:r w:rsidRPr="0012074F">
        <w:rPr>
          <w:rStyle w:val="fontstyle01"/>
          <w:rFonts w:cs="Times New Roman"/>
          <w:color w:val="auto"/>
          <w:sz w:val="18"/>
          <w:szCs w:val="18"/>
          <w:lang w:val="uk-UA"/>
        </w:rPr>
        <w:t xml:space="preserve">, монофлоксацин – </w:t>
      </w:r>
      <w:r w:rsidRPr="0012074F">
        <w:rPr>
          <w:rStyle w:val="fontstyle01"/>
          <w:rFonts w:cs="Times New Roman"/>
          <w:color w:val="auto"/>
          <w:sz w:val="18"/>
          <w:szCs w:val="18"/>
        </w:rPr>
        <w:t>Mfx</w:t>
      </w:r>
      <w:r w:rsidRPr="0012074F">
        <w:rPr>
          <w:rStyle w:val="fontstyle01"/>
          <w:rFonts w:cs="Times New Roman"/>
          <w:color w:val="auto"/>
          <w:sz w:val="18"/>
          <w:szCs w:val="18"/>
          <w:lang w:val="uk-UA"/>
        </w:rPr>
        <w:t xml:space="preserve">, рифампіцин – </w:t>
      </w:r>
      <w:r w:rsidRPr="0012074F">
        <w:rPr>
          <w:rStyle w:val="fontstyle01"/>
          <w:rFonts w:cs="Times New Roman"/>
          <w:color w:val="auto"/>
          <w:sz w:val="18"/>
          <w:szCs w:val="18"/>
        </w:rPr>
        <w:t>R</w:t>
      </w:r>
      <w:r w:rsidRPr="0012074F">
        <w:rPr>
          <w:rStyle w:val="fontstyle01"/>
          <w:rFonts w:cs="Times New Roman"/>
          <w:color w:val="auto"/>
          <w:sz w:val="18"/>
          <w:szCs w:val="18"/>
          <w:lang w:val="uk-UA"/>
        </w:rPr>
        <w:t xml:space="preserve">, рифапентин – </w:t>
      </w:r>
      <w:r w:rsidRPr="0012074F">
        <w:rPr>
          <w:rStyle w:val="fontstyle01"/>
          <w:rFonts w:cs="Times New Roman"/>
          <w:color w:val="auto"/>
          <w:sz w:val="18"/>
          <w:szCs w:val="18"/>
        </w:rPr>
        <w:t>RFP</w:t>
      </w:r>
      <w:r w:rsidRPr="0012074F">
        <w:rPr>
          <w:rStyle w:val="fontstyle01"/>
          <w:rFonts w:cs="Times New Roman"/>
          <w:color w:val="auto"/>
          <w:sz w:val="18"/>
          <w:szCs w:val="18"/>
          <w:lang w:val="uk-UA"/>
        </w:rPr>
        <w:t>,</w:t>
      </w:r>
      <w:r w:rsidRPr="0012074F">
        <w:rPr>
          <w:rFonts w:cs="Times New Roman"/>
          <w:sz w:val="18"/>
          <w:szCs w:val="18"/>
          <w:lang w:val="uk-UA"/>
        </w:rPr>
        <w:t xml:space="preserve"> </w:t>
      </w:r>
      <w:r w:rsidRPr="0012074F">
        <w:rPr>
          <w:rStyle w:val="fontstyle01"/>
          <w:rFonts w:cs="Times New Roman"/>
          <w:color w:val="auto"/>
          <w:sz w:val="18"/>
          <w:szCs w:val="18"/>
          <w:lang w:val="uk-UA"/>
        </w:rPr>
        <w:t xml:space="preserve">піразинамід – </w:t>
      </w:r>
      <w:r w:rsidRPr="0012074F">
        <w:rPr>
          <w:rStyle w:val="fontstyle01"/>
          <w:rFonts w:cs="Times New Roman"/>
          <w:color w:val="auto"/>
          <w:sz w:val="18"/>
          <w:szCs w:val="18"/>
        </w:rPr>
        <w:t>Z</w:t>
      </w:r>
      <w:r w:rsidRPr="0012074F">
        <w:rPr>
          <w:rStyle w:val="fontstyle01"/>
          <w:rFonts w:cs="Times New Roman"/>
          <w:color w:val="auto"/>
          <w:sz w:val="18"/>
          <w:szCs w:val="18"/>
          <w:lang w:val="uk-UA"/>
        </w:rPr>
        <w:t>; цифрою перед схемою або фазою лікування позначено кількість місяців прийому препаратів; цифрою після препарату або комбінації препаратів позначено частоту дозування на тиждень).</w:t>
      </w:r>
    </w:p>
  </w:footnote>
  <w:footnote w:id="15">
    <w:p w14:paraId="3819104D" w14:textId="77777777" w:rsidR="00F843BE" w:rsidRPr="0012074F" w:rsidRDefault="00F843BE" w:rsidP="0012074F">
      <w:pPr>
        <w:pStyle w:val="a8"/>
        <w:ind w:firstLine="0"/>
        <w:jc w:val="both"/>
        <w:rPr>
          <w:rStyle w:val="aa"/>
          <w:rFonts w:cs="Times New Roman"/>
          <w:spacing w:val="-2"/>
          <w:sz w:val="18"/>
          <w:szCs w:val="18"/>
          <w:vertAlign w:val="baseline"/>
          <w:lang w:val="uk-UA"/>
        </w:rPr>
      </w:pPr>
      <w:r w:rsidRPr="0012074F">
        <w:rPr>
          <w:rStyle w:val="aa"/>
          <w:rFonts w:cs="Times New Roman"/>
          <w:spacing w:val="-2"/>
          <w:sz w:val="18"/>
          <w:szCs w:val="18"/>
        </w:rPr>
        <w:footnoteRef/>
      </w:r>
      <w:r w:rsidRPr="0012074F">
        <w:rPr>
          <w:rStyle w:val="aa"/>
          <w:rFonts w:cs="Times New Roman"/>
          <w:spacing w:val="-2"/>
          <w:sz w:val="18"/>
          <w:szCs w:val="18"/>
          <w:vertAlign w:val="baseline"/>
        </w:rPr>
        <w:t> From</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WHO</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Policy</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on</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collaborative</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TB</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HIV</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activities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guidelines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for</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national</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programmes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and</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other</w:t>
      </w:r>
      <w:r w:rsidRPr="0012074F">
        <w:rPr>
          <w:rFonts w:cs="Times New Roman"/>
          <w:spacing w:val="-2"/>
          <w:sz w:val="18"/>
          <w:szCs w:val="18"/>
          <w:lang w:val="uk-UA"/>
        </w:rPr>
        <w:t xml:space="preserve"> </w:t>
      </w:r>
      <w:r w:rsidRPr="0012074F">
        <w:rPr>
          <w:rStyle w:val="aa"/>
          <w:rFonts w:cs="Times New Roman"/>
          <w:spacing w:val="-2"/>
          <w:sz w:val="18"/>
          <w:szCs w:val="18"/>
          <w:vertAlign w:val="baseline"/>
        </w:rPr>
        <w:t>stakeholders</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Geneva</w:t>
      </w:r>
      <w:r w:rsidRPr="0012074F">
        <w:rPr>
          <w:rStyle w:val="aa"/>
          <w:rFonts w:cs="Times New Roman"/>
          <w:spacing w:val="-2"/>
          <w:sz w:val="18"/>
          <w:szCs w:val="18"/>
          <w:vertAlign w:val="baseline"/>
          <w:lang w:val="uk-UA"/>
        </w:rPr>
        <w:t>,</w:t>
      </w:r>
      <w:r w:rsidRPr="0012074F">
        <w:rPr>
          <w:rFonts w:cs="Times New Roman"/>
          <w:spacing w:val="-2"/>
          <w:sz w:val="18"/>
          <w:szCs w:val="18"/>
          <w:lang w:val="uk-UA"/>
        </w:rPr>
        <w:t xml:space="preserve"> </w:t>
      </w:r>
      <w:r w:rsidRPr="0012074F">
        <w:rPr>
          <w:rStyle w:val="aa"/>
          <w:rFonts w:cs="Times New Roman"/>
          <w:spacing w:val="-2"/>
          <w:sz w:val="18"/>
          <w:szCs w:val="18"/>
          <w:vertAlign w:val="baseline"/>
        </w:rPr>
        <w:t>World</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Health</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Organization</w:t>
      </w:r>
      <w:r w:rsidRPr="0012074F">
        <w:rPr>
          <w:rStyle w:val="aa"/>
          <w:rFonts w:cs="Times New Roman"/>
          <w:spacing w:val="-2"/>
          <w:sz w:val="18"/>
          <w:szCs w:val="18"/>
          <w:vertAlign w:val="baseline"/>
          <w:lang w:val="uk-UA"/>
        </w:rPr>
        <w:t>.</w:t>
      </w:r>
      <w:r w:rsidRPr="0012074F">
        <w:rPr>
          <w:rFonts w:cs="Times New Roman"/>
          <w:spacing w:val="-2"/>
          <w:sz w:val="18"/>
          <w:szCs w:val="18"/>
          <w:lang w:val="uk-UA"/>
        </w:rPr>
        <w:t xml:space="preserve"> </w:t>
      </w:r>
      <w:r w:rsidRPr="0012074F">
        <w:rPr>
          <w:rStyle w:val="aa"/>
          <w:rFonts w:cs="Times New Roman"/>
          <w:spacing w:val="-2"/>
          <w:sz w:val="18"/>
          <w:szCs w:val="18"/>
          <w:vertAlign w:val="baseline"/>
          <w:lang w:val="uk-UA"/>
        </w:rPr>
        <w:t>2012 (</w:t>
      </w:r>
      <w:r w:rsidRPr="0012074F">
        <w:rPr>
          <w:rStyle w:val="aa"/>
          <w:rFonts w:cs="Times New Roman"/>
          <w:spacing w:val="-2"/>
          <w:sz w:val="18"/>
          <w:szCs w:val="18"/>
          <w:vertAlign w:val="baseline"/>
        </w:rPr>
        <w:t>http</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www</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who</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int</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tb</w:t>
      </w:r>
      <w:r w:rsidRPr="0012074F">
        <w:rPr>
          <w:rStyle w:val="aa"/>
          <w:rFonts w:cs="Times New Roman"/>
          <w:spacing w:val="-2"/>
          <w:sz w:val="18"/>
          <w:szCs w:val="18"/>
          <w:vertAlign w:val="baseline"/>
          <w:lang w:val="uk-UA"/>
        </w:rPr>
        <w:t>/</w:t>
      </w:r>
      <w:r w:rsidRPr="0012074F">
        <w:rPr>
          <w:rStyle w:val="aa"/>
          <w:rFonts w:cs="Times New Roman"/>
          <w:spacing w:val="-2"/>
          <w:sz w:val="18"/>
          <w:szCs w:val="18"/>
          <w:vertAlign w:val="baseline"/>
        </w:rPr>
        <w:t>publications</w:t>
      </w:r>
      <w:r w:rsidRPr="0012074F">
        <w:rPr>
          <w:rStyle w:val="aa"/>
          <w:rFonts w:cs="Times New Roman"/>
          <w:spacing w:val="-2"/>
          <w:sz w:val="18"/>
          <w:szCs w:val="18"/>
          <w:vertAlign w:val="baseline"/>
          <w:lang w:val="uk-UA"/>
        </w:rPr>
        <w:t>/2012/</w:t>
      </w:r>
      <w:r w:rsidRPr="0012074F">
        <w:rPr>
          <w:rStyle w:val="aa"/>
          <w:rFonts w:cs="Times New Roman"/>
          <w:spacing w:val="-2"/>
          <w:sz w:val="18"/>
          <w:szCs w:val="18"/>
          <w:vertAlign w:val="baseline"/>
        </w:rPr>
        <w:t>tb</w:t>
      </w:r>
      <w:r w:rsidRPr="0012074F">
        <w:rPr>
          <w:rStyle w:val="aa"/>
          <w:rFonts w:cs="Times New Roman"/>
          <w:spacing w:val="-2"/>
          <w:sz w:val="18"/>
          <w:szCs w:val="18"/>
          <w:vertAlign w:val="baseline"/>
          <w:lang w:val="uk-UA"/>
        </w:rPr>
        <w:t>_</w:t>
      </w:r>
      <w:r w:rsidRPr="0012074F">
        <w:rPr>
          <w:rStyle w:val="aa"/>
          <w:rFonts w:cs="Times New Roman"/>
          <w:spacing w:val="-2"/>
          <w:sz w:val="18"/>
          <w:szCs w:val="18"/>
          <w:vertAlign w:val="baseline"/>
        </w:rPr>
        <w:t>hiv</w:t>
      </w:r>
      <w:r w:rsidRPr="0012074F">
        <w:rPr>
          <w:rStyle w:val="aa"/>
          <w:rFonts w:cs="Times New Roman"/>
          <w:spacing w:val="-2"/>
          <w:sz w:val="18"/>
          <w:szCs w:val="18"/>
          <w:vertAlign w:val="baseline"/>
          <w:lang w:val="uk-UA"/>
        </w:rPr>
        <w:t>_</w:t>
      </w:r>
      <w:r w:rsidRPr="0012074F">
        <w:rPr>
          <w:rStyle w:val="aa"/>
          <w:rFonts w:cs="Times New Roman"/>
          <w:spacing w:val="-2"/>
          <w:sz w:val="18"/>
          <w:szCs w:val="18"/>
          <w:vertAlign w:val="baseline"/>
        </w:rPr>
        <w:t>policy</w:t>
      </w:r>
      <w:r w:rsidRPr="0012074F">
        <w:rPr>
          <w:rStyle w:val="aa"/>
          <w:rFonts w:cs="Times New Roman"/>
          <w:spacing w:val="-2"/>
          <w:sz w:val="18"/>
          <w:szCs w:val="18"/>
          <w:vertAlign w:val="baseline"/>
          <w:lang w:val="uk-UA"/>
        </w:rPr>
        <w:t>_9789241503006/</w:t>
      </w:r>
      <w:r w:rsidRPr="0012074F">
        <w:rPr>
          <w:rStyle w:val="aa"/>
          <w:rFonts w:cs="Times New Roman"/>
          <w:spacing w:val="-2"/>
          <w:sz w:val="18"/>
          <w:szCs w:val="18"/>
          <w:vertAlign w:val="baseline"/>
        </w:rPr>
        <w:t>en</w:t>
      </w:r>
      <w:r w:rsidRPr="0012074F">
        <w:rPr>
          <w:rStyle w:val="aa"/>
          <w:rFonts w:cs="Times New Roman"/>
          <w:spacing w:val="-2"/>
          <w:sz w:val="18"/>
          <w:szCs w:val="18"/>
          <w:vertAlign w:val="baseline"/>
          <w:lang w:val="uk-UA"/>
        </w:rPr>
        <w:t xml:space="preserve">/, </w:t>
      </w:r>
      <w:r w:rsidRPr="0012074F">
        <w:rPr>
          <w:rStyle w:val="aa"/>
          <w:rFonts w:cs="Times New Roman"/>
          <w:spacing w:val="-2"/>
          <w:sz w:val="18"/>
          <w:szCs w:val="18"/>
          <w:vertAlign w:val="baseline"/>
        </w:rPr>
        <w:t>accessed</w:t>
      </w:r>
      <w:r w:rsidRPr="0012074F">
        <w:rPr>
          <w:rStyle w:val="aa"/>
          <w:rFonts w:cs="Times New Roman"/>
          <w:spacing w:val="-2"/>
          <w:sz w:val="18"/>
          <w:szCs w:val="18"/>
          <w:vertAlign w:val="baseline"/>
          <w:lang w:val="uk-UA"/>
        </w:rPr>
        <w:t xml:space="preserve"> 27 </w:t>
      </w:r>
      <w:r w:rsidRPr="0012074F">
        <w:rPr>
          <w:rStyle w:val="aa"/>
          <w:rFonts w:cs="Times New Roman"/>
          <w:spacing w:val="-2"/>
          <w:sz w:val="18"/>
          <w:szCs w:val="18"/>
          <w:vertAlign w:val="baseline"/>
        </w:rPr>
        <w:t>February</w:t>
      </w:r>
      <w:r w:rsidRPr="0012074F">
        <w:rPr>
          <w:rStyle w:val="aa"/>
          <w:rFonts w:cs="Times New Roman"/>
          <w:spacing w:val="-2"/>
          <w:sz w:val="18"/>
          <w:szCs w:val="18"/>
          <w:vertAlign w:val="baseline"/>
          <w:lang w:val="uk-UA"/>
        </w:rPr>
        <w:t xml:space="preserve"> 2017).</w:t>
      </w:r>
    </w:p>
  </w:footnote>
  <w:footnote w:id="16">
    <w:p w14:paraId="34932A86"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Fonts w:cs="Times New Roman"/>
          <w:sz w:val="18"/>
          <w:szCs w:val="18"/>
          <w:lang w:val="uk-UA"/>
        </w:rPr>
        <w:t> </w:t>
      </w:r>
      <w:r w:rsidRPr="0012074F">
        <w:rPr>
          <w:rStyle w:val="fontstyle01"/>
          <w:rFonts w:cs="Times New Roman"/>
          <w:color w:val="auto"/>
          <w:sz w:val="18"/>
          <w:szCs w:val="18"/>
          <w:lang w:val="ru-RU"/>
        </w:rPr>
        <w:t xml:space="preserve">Подальші настанови ВООЗ щодо лікування пацієнтів з монорезистентністю до ізоніазиду </w:t>
      </w:r>
      <w:r w:rsidRPr="0012074F">
        <w:rPr>
          <w:rStyle w:val="fontstyle01"/>
          <w:rFonts w:cs="Times New Roman"/>
          <w:color w:val="auto"/>
          <w:sz w:val="18"/>
          <w:szCs w:val="18"/>
          <w:lang w:val="uk-UA"/>
        </w:rPr>
        <w:t xml:space="preserve">на сьогодні </w:t>
      </w:r>
      <w:r w:rsidRPr="0012074F">
        <w:rPr>
          <w:rStyle w:val="fontstyle01"/>
          <w:rFonts w:cs="Times New Roman"/>
          <w:color w:val="auto"/>
          <w:sz w:val="18"/>
          <w:szCs w:val="18"/>
          <w:lang w:val="ru-RU"/>
        </w:rPr>
        <w:t>знаходяться у розробці.</w:t>
      </w:r>
    </w:p>
  </w:footnote>
  <w:footnote w:id="17">
    <w:p w14:paraId="0CD31446"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Fonts w:cs="Times New Roman"/>
          <w:sz w:val="18"/>
          <w:szCs w:val="18"/>
          <w:lang w:val="uk-UA"/>
        </w:rPr>
        <w:t> </w:t>
      </w:r>
      <w:r w:rsidRPr="0012074F">
        <w:rPr>
          <w:rStyle w:val="fontstyle01"/>
          <w:rFonts w:cs="Times New Roman"/>
          <w:color w:val="auto"/>
          <w:sz w:val="18"/>
          <w:szCs w:val="18"/>
          <w:lang w:val="uk-UA"/>
        </w:rPr>
        <w:t>Замість цього підтримувальну фазу лікування слід розпочинати незважаючи на бактеріальні виділення після завершення інтенсивної фази або наприкінці другого місяця курсу лікування.</w:t>
      </w:r>
    </w:p>
  </w:footnote>
  <w:footnote w:id="18">
    <w:p w14:paraId="18BD80BF" w14:textId="77777777" w:rsidR="00F843BE" w:rsidRPr="0012074F" w:rsidRDefault="00F843BE" w:rsidP="0012074F">
      <w:pPr>
        <w:pStyle w:val="a8"/>
        <w:ind w:firstLine="0"/>
        <w:jc w:val="both"/>
        <w:rPr>
          <w:rStyle w:val="aa"/>
          <w:rFonts w:cs="Times New Roman"/>
          <w:sz w:val="18"/>
          <w:szCs w:val="18"/>
          <w:vertAlign w:val="baseline"/>
          <w:lang w:val="x-none"/>
        </w:rPr>
      </w:pPr>
      <w:r w:rsidRPr="0012074F">
        <w:rPr>
          <w:rStyle w:val="aa"/>
          <w:rFonts w:cs="Times New Roman"/>
          <w:sz w:val="18"/>
          <w:szCs w:val="18"/>
        </w:rPr>
        <w:footnoteRef/>
      </w:r>
      <w:r w:rsidRPr="0012074F">
        <w:rPr>
          <w:rFonts w:cs="Times New Roman"/>
          <w:sz w:val="18"/>
          <w:szCs w:val="18"/>
          <w:lang w:val="uk-UA"/>
        </w:rPr>
        <w:t> </w:t>
      </w:r>
      <w:r w:rsidRPr="0012074F">
        <w:rPr>
          <w:rStyle w:val="aa"/>
          <w:rFonts w:eastAsia="Calibri" w:cs="Times New Roman"/>
          <w:sz w:val="18"/>
          <w:szCs w:val="18"/>
          <w:vertAlign w:val="baseline"/>
        </w:rPr>
        <w:t>Consolidated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guidelines</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on</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the</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use</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of</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antiretroviral</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drugs</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for</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treating</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and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preventing</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HIV</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infection</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Geneva</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World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Health</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Organization</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lang w:val="uk-UA"/>
        </w:rPr>
        <w:t>2016 (</w:t>
      </w:r>
      <w:r w:rsidRPr="0012074F">
        <w:rPr>
          <w:rStyle w:val="aa"/>
          <w:rFonts w:eastAsia="Calibri" w:cs="Times New Roman"/>
          <w:sz w:val="18"/>
          <w:szCs w:val="18"/>
          <w:vertAlign w:val="baseline"/>
        </w:rPr>
        <w:t>http</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www</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who</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int</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hiv</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pub</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arv</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arv</w:t>
      </w:r>
      <w:r w:rsidRPr="0012074F">
        <w:rPr>
          <w:rStyle w:val="aa"/>
          <w:rFonts w:eastAsia="Calibri" w:cs="Times New Roman"/>
          <w:sz w:val="18"/>
          <w:szCs w:val="18"/>
          <w:vertAlign w:val="baseline"/>
          <w:lang w:val="uk-UA"/>
        </w:rPr>
        <w:t>-2016/</w:t>
      </w:r>
      <w:r w:rsidRPr="0012074F">
        <w:rPr>
          <w:rStyle w:val="aa"/>
          <w:rFonts w:eastAsia="Calibri" w:cs="Times New Roman"/>
          <w:sz w:val="18"/>
          <w:szCs w:val="18"/>
          <w:vertAlign w:val="baseline"/>
        </w:rPr>
        <w:t>en</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accessed</w:t>
      </w:r>
      <w:r w:rsidRPr="0012074F">
        <w:rPr>
          <w:rStyle w:val="aa"/>
          <w:rFonts w:eastAsia="Calibri" w:cs="Times New Roman"/>
          <w:sz w:val="18"/>
          <w:szCs w:val="18"/>
          <w:vertAlign w:val="baseline"/>
          <w:lang w:val="uk-UA"/>
        </w:rPr>
        <w:t xml:space="preserve"> 27 </w:t>
      </w:r>
      <w:r w:rsidRPr="0012074F">
        <w:rPr>
          <w:rStyle w:val="aa"/>
          <w:rFonts w:eastAsia="Calibri" w:cs="Times New Roman"/>
          <w:sz w:val="18"/>
          <w:szCs w:val="18"/>
          <w:vertAlign w:val="baseline"/>
        </w:rPr>
        <w:t>February</w:t>
      </w:r>
      <w:r w:rsidRPr="0012074F">
        <w:rPr>
          <w:rStyle w:val="aa"/>
          <w:rFonts w:eastAsia="Calibri" w:cs="Times New Roman"/>
          <w:sz w:val="18"/>
          <w:szCs w:val="18"/>
          <w:vertAlign w:val="baseline"/>
          <w:lang w:val="uk-UA"/>
        </w:rPr>
        <w:t xml:space="preserve"> 2017).</w:t>
      </w:r>
    </w:p>
  </w:footnote>
  <w:footnote w:id="19">
    <w:p w14:paraId="3900E585" w14:textId="77777777" w:rsidR="00F843BE" w:rsidRPr="0012074F" w:rsidRDefault="00F843BE" w:rsidP="0012074F">
      <w:pPr>
        <w:pStyle w:val="a8"/>
        <w:ind w:firstLine="0"/>
        <w:jc w:val="both"/>
        <w:rPr>
          <w:rStyle w:val="aa"/>
          <w:rFonts w:cs="Times New Roman"/>
          <w:sz w:val="18"/>
          <w:szCs w:val="18"/>
          <w:vertAlign w:val="baseline"/>
          <w:lang w:val="uk-UA"/>
        </w:rPr>
      </w:pPr>
      <w:r w:rsidRPr="0012074F">
        <w:rPr>
          <w:rStyle w:val="aa"/>
          <w:rFonts w:cs="Times New Roman"/>
          <w:sz w:val="18"/>
          <w:szCs w:val="18"/>
        </w:rPr>
        <w:footnoteRef/>
      </w:r>
      <w:r w:rsidRPr="0012074F">
        <w:rPr>
          <w:rFonts w:cs="Times New Roman"/>
          <w:sz w:val="18"/>
          <w:szCs w:val="18"/>
          <w:lang w:val="uk-UA"/>
        </w:rPr>
        <w:t> </w:t>
      </w:r>
      <w:r w:rsidRPr="0012074F">
        <w:rPr>
          <w:rStyle w:val="aa"/>
          <w:rFonts w:eastAsia="Calibri" w:cs="Times New Roman"/>
          <w:sz w:val="18"/>
          <w:szCs w:val="18"/>
          <w:vertAlign w:val="baseline"/>
        </w:rPr>
        <w:t>Guidelines for the programmatic management of drug-resistant tuberculosis – 2011 update. Geneva</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World Health Organization</w:t>
      </w:r>
      <w:r w:rsidRPr="0012074F">
        <w:rPr>
          <w:rStyle w:val="aa"/>
          <w:rFonts w:cs="Times New Roman"/>
          <w:sz w:val="18"/>
          <w:szCs w:val="18"/>
          <w:vertAlign w:val="baseline"/>
          <w:lang w:val="uk-UA"/>
        </w:rPr>
        <w:t xml:space="preserve">. </w:t>
      </w:r>
      <w:r w:rsidRPr="0012074F">
        <w:rPr>
          <w:rStyle w:val="aa"/>
          <w:rFonts w:eastAsia="Calibri" w:cs="Times New Roman"/>
          <w:sz w:val="18"/>
          <w:szCs w:val="18"/>
          <w:vertAlign w:val="baseline"/>
        </w:rPr>
        <w:t>2011 (http://apps.who.int/iris/bitstream/10665/44597/1/9789241501583_eng.pdf, accessed 27 February 2017)</w:t>
      </w:r>
      <w:r w:rsidRPr="0012074F">
        <w:rPr>
          <w:rStyle w:val="aa"/>
          <w:rFonts w:cs="Times New Roman"/>
          <w:sz w:val="18"/>
          <w:szCs w:val="18"/>
          <w:vertAlign w:val="baseline"/>
          <w:lang w:val="uk-UA"/>
        </w:rPr>
        <w:t>.</w:t>
      </w:r>
    </w:p>
  </w:footnote>
  <w:footnote w:id="20">
    <w:p w14:paraId="7271F9C1" w14:textId="77777777" w:rsidR="00F843BE" w:rsidRPr="0012074F" w:rsidRDefault="00F843BE" w:rsidP="0012074F">
      <w:pPr>
        <w:pStyle w:val="a8"/>
        <w:ind w:firstLine="0"/>
        <w:jc w:val="both"/>
        <w:rPr>
          <w:rStyle w:val="aa"/>
          <w:rFonts w:cs="Times New Roman"/>
          <w:sz w:val="18"/>
          <w:szCs w:val="18"/>
          <w:vertAlign w:val="baseline"/>
          <w:lang w:val="x-none"/>
        </w:rPr>
      </w:pPr>
      <w:r w:rsidRPr="0012074F">
        <w:rPr>
          <w:rStyle w:val="aa"/>
          <w:rFonts w:cs="Times New Roman"/>
          <w:sz w:val="18"/>
          <w:szCs w:val="18"/>
        </w:rPr>
        <w:footnoteRef/>
      </w:r>
      <w:r w:rsidRPr="0012074F">
        <w:rPr>
          <w:rFonts w:cs="Times New Roman"/>
          <w:sz w:val="18"/>
          <w:szCs w:val="18"/>
          <w:lang w:val="uk-UA"/>
        </w:rPr>
        <w:t> </w:t>
      </w:r>
      <w:r w:rsidRPr="0012074F">
        <w:rPr>
          <w:rStyle w:val="aa"/>
          <w:rFonts w:eastAsia="Calibri" w:cs="Times New Roman"/>
          <w:sz w:val="18"/>
          <w:szCs w:val="18"/>
          <w:vertAlign w:val="baseline"/>
        </w:rPr>
        <w:t>Guideline</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nutritional</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care</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and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support</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for</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patients</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with</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tuberculosis</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Geneva</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World</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Health</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Organization</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lang w:val="uk-UA"/>
        </w:rPr>
        <w:t>2013 (</w:t>
      </w:r>
      <w:r w:rsidRPr="0012074F">
        <w:rPr>
          <w:rStyle w:val="aa"/>
          <w:rFonts w:eastAsia="Calibri" w:cs="Times New Roman"/>
          <w:sz w:val="18"/>
          <w:szCs w:val="18"/>
          <w:vertAlign w:val="baseline"/>
        </w:rPr>
        <w:t>http</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www</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who</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int</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nutrition</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publications</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guidelines</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nutcare</w:t>
      </w:r>
      <w:r w:rsidRPr="0012074F">
        <w:rPr>
          <w:rStyle w:val="aa"/>
          <w:rFonts w:eastAsia="Calibri" w:cs="Times New Roman"/>
          <w:sz w:val="18"/>
          <w:szCs w:val="18"/>
          <w:vertAlign w:val="baseline"/>
          <w:lang w:val="uk-UA"/>
        </w:rPr>
        <w:t>_</w:t>
      </w:r>
      <w:r w:rsidRPr="0012074F">
        <w:rPr>
          <w:rStyle w:val="aa"/>
          <w:rFonts w:eastAsia="Calibri" w:cs="Times New Roman"/>
          <w:sz w:val="18"/>
          <w:szCs w:val="18"/>
          <w:vertAlign w:val="baseline"/>
        </w:rPr>
        <w:t>support</w:t>
      </w:r>
      <w:r w:rsidRPr="0012074F">
        <w:rPr>
          <w:rStyle w:val="aa"/>
          <w:rFonts w:eastAsia="Calibri" w:cs="Times New Roman"/>
          <w:sz w:val="18"/>
          <w:szCs w:val="18"/>
          <w:vertAlign w:val="baseline"/>
          <w:lang w:val="uk-UA"/>
        </w:rPr>
        <w:t>_</w:t>
      </w:r>
      <w:r w:rsidRPr="0012074F">
        <w:rPr>
          <w:rStyle w:val="aa"/>
          <w:rFonts w:eastAsia="Calibri" w:cs="Times New Roman"/>
          <w:sz w:val="18"/>
          <w:szCs w:val="18"/>
          <w:vertAlign w:val="baseline"/>
        </w:rPr>
        <w:t>patients</w:t>
      </w:r>
      <w:r w:rsidRPr="0012074F">
        <w:rPr>
          <w:rStyle w:val="aa"/>
          <w:rFonts w:eastAsia="Calibri" w:cs="Times New Roman"/>
          <w:sz w:val="18"/>
          <w:szCs w:val="18"/>
          <w:vertAlign w:val="baseline"/>
          <w:lang w:val="uk-UA"/>
        </w:rPr>
        <w:t>_</w:t>
      </w:r>
      <w:r w:rsidRPr="0012074F">
        <w:rPr>
          <w:rStyle w:val="aa"/>
          <w:rFonts w:eastAsia="Calibri" w:cs="Times New Roman"/>
          <w:sz w:val="18"/>
          <w:szCs w:val="18"/>
          <w:vertAlign w:val="baseline"/>
        </w:rPr>
        <w:t>with</w:t>
      </w:r>
      <w:r w:rsidRPr="0012074F">
        <w:rPr>
          <w:rStyle w:val="aa"/>
          <w:rFonts w:eastAsia="Calibri" w:cs="Times New Roman"/>
          <w:sz w:val="18"/>
          <w:szCs w:val="18"/>
          <w:vertAlign w:val="baseline"/>
          <w:lang w:val="uk-UA"/>
        </w:rPr>
        <w:t>_</w:t>
      </w:r>
      <w:r w:rsidRPr="0012074F">
        <w:rPr>
          <w:rStyle w:val="aa"/>
          <w:rFonts w:eastAsia="Calibri" w:cs="Times New Roman"/>
          <w:sz w:val="18"/>
          <w:szCs w:val="18"/>
          <w:vertAlign w:val="baseline"/>
        </w:rPr>
        <w:t>tb</w:t>
      </w:r>
      <w:r w:rsidRPr="0012074F">
        <w:rPr>
          <w:rStyle w:val="aa"/>
          <w:rFonts w:eastAsia="Calibri" w:cs="Times New Roman"/>
          <w:sz w:val="18"/>
          <w:szCs w:val="18"/>
          <w:vertAlign w:val="baseline"/>
          <w:lang w:val="uk-UA"/>
        </w:rPr>
        <w:t>/</w:t>
      </w:r>
      <w:r w:rsidRPr="0012074F">
        <w:rPr>
          <w:rStyle w:val="aa"/>
          <w:rFonts w:eastAsia="Calibri" w:cs="Times New Roman"/>
          <w:sz w:val="18"/>
          <w:szCs w:val="18"/>
          <w:vertAlign w:val="baseline"/>
        </w:rPr>
        <w:t>en</w:t>
      </w:r>
      <w:r w:rsidRPr="0012074F">
        <w:rPr>
          <w:rStyle w:val="aa"/>
          <w:rFonts w:eastAsia="Calibri" w:cs="Times New Roman"/>
          <w:sz w:val="18"/>
          <w:szCs w:val="18"/>
          <w:vertAlign w:val="baseline"/>
          <w:lang w:val="uk-UA"/>
        </w:rPr>
        <w:t xml:space="preserve">/, </w:t>
      </w:r>
      <w:r w:rsidRPr="0012074F">
        <w:rPr>
          <w:rStyle w:val="aa"/>
          <w:rFonts w:eastAsia="Calibri" w:cs="Times New Roman"/>
          <w:sz w:val="18"/>
          <w:szCs w:val="18"/>
          <w:vertAlign w:val="baseline"/>
        </w:rPr>
        <w:t>accessed</w:t>
      </w:r>
      <w:r w:rsidRPr="0012074F">
        <w:rPr>
          <w:rStyle w:val="aa"/>
          <w:rFonts w:eastAsia="Calibri" w:cs="Times New Roman"/>
          <w:sz w:val="18"/>
          <w:szCs w:val="18"/>
          <w:vertAlign w:val="baseline"/>
          <w:lang w:val="uk-UA"/>
        </w:rPr>
        <w:t xml:space="preserve"> 27 </w:t>
      </w:r>
      <w:r w:rsidRPr="0012074F">
        <w:rPr>
          <w:rStyle w:val="aa"/>
          <w:rFonts w:eastAsia="Calibri" w:cs="Times New Roman"/>
          <w:sz w:val="18"/>
          <w:szCs w:val="18"/>
          <w:vertAlign w:val="baseline"/>
        </w:rPr>
        <w:t>February</w:t>
      </w:r>
      <w:r w:rsidRPr="0012074F">
        <w:rPr>
          <w:rStyle w:val="aa"/>
          <w:rFonts w:eastAsia="Calibri" w:cs="Times New Roman"/>
          <w:sz w:val="18"/>
          <w:szCs w:val="18"/>
          <w:vertAlign w:val="baseline"/>
          <w:lang w:val="uk-UA"/>
        </w:rPr>
        <w:t xml:space="preserve"> 2017).</w:t>
      </w:r>
    </w:p>
  </w:footnote>
  <w:footnote w:id="21">
    <w:p w14:paraId="1987442C" w14:textId="77777777" w:rsidR="00F843BE" w:rsidRPr="0012074F" w:rsidRDefault="00F843BE" w:rsidP="0012074F">
      <w:pPr>
        <w:pStyle w:val="a8"/>
        <w:ind w:firstLine="0"/>
        <w:jc w:val="both"/>
        <w:rPr>
          <w:rStyle w:val="aa"/>
          <w:rFonts w:cs="Times New Roman"/>
          <w:sz w:val="18"/>
          <w:szCs w:val="18"/>
          <w:vertAlign w:val="baseline"/>
          <w:lang w:val="x-none"/>
        </w:rPr>
      </w:pPr>
      <w:r w:rsidRPr="0012074F">
        <w:rPr>
          <w:rStyle w:val="aa"/>
          <w:rFonts w:cs="Times New Roman"/>
          <w:sz w:val="18"/>
          <w:szCs w:val="18"/>
        </w:rPr>
        <w:footnoteRef/>
      </w:r>
      <w:r w:rsidRPr="0012074F">
        <w:rPr>
          <w:rFonts w:cs="Times New Roman"/>
          <w:sz w:val="18"/>
          <w:szCs w:val="18"/>
          <w:lang w:val="uk-UA"/>
        </w:rPr>
        <w:t> </w:t>
      </w:r>
      <w:r w:rsidRPr="0012074F">
        <w:rPr>
          <w:rStyle w:val="aa"/>
          <w:rFonts w:eastAsia="Calibri" w:cs="Times New Roman"/>
          <w:sz w:val="18"/>
          <w:szCs w:val="18"/>
          <w:vertAlign w:val="baseline"/>
        </w:rPr>
        <w:t>Guidance for national tuberculosis programmes on the management of tuberculosis in children, second edition. Geneva</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World Health Organization</w:t>
      </w:r>
      <w:r w:rsidRPr="0012074F">
        <w:rPr>
          <w:rStyle w:val="aa"/>
          <w:rFonts w:cs="Times New Roman"/>
          <w:sz w:val="18"/>
          <w:szCs w:val="18"/>
          <w:vertAlign w:val="baseline"/>
          <w:lang w:val="uk-UA"/>
        </w:rPr>
        <w:t>.</w:t>
      </w:r>
      <w:r w:rsidRPr="0012074F">
        <w:rPr>
          <w:rFonts w:cs="Times New Roman"/>
          <w:sz w:val="18"/>
          <w:szCs w:val="18"/>
          <w:lang w:val="uk-UA"/>
        </w:rPr>
        <w:t xml:space="preserve"> </w:t>
      </w:r>
      <w:r w:rsidRPr="0012074F">
        <w:rPr>
          <w:rStyle w:val="aa"/>
          <w:rFonts w:eastAsia="Calibri" w:cs="Times New Roman"/>
          <w:sz w:val="18"/>
          <w:szCs w:val="18"/>
          <w:vertAlign w:val="baseline"/>
        </w:rPr>
        <w:t>2014 (http://www.who.int/tb/public</w:t>
      </w:r>
      <w:r w:rsidRPr="0012074F">
        <w:rPr>
          <w:rStyle w:val="aa"/>
          <w:rFonts w:cs="Times New Roman"/>
          <w:sz w:val="18"/>
          <w:szCs w:val="18"/>
          <w:vertAlign w:val="baseline"/>
        </w:rPr>
        <w:t>ations/childtb_guidelines/</w:t>
      </w:r>
      <w:r w:rsidRPr="0012074F">
        <w:rPr>
          <w:rStyle w:val="aa"/>
          <w:rFonts w:eastAsia="Calibri" w:cs="Times New Roman"/>
          <w:sz w:val="18"/>
          <w:szCs w:val="18"/>
          <w:vertAlign w:val="baseline"/>
        </w:rPr>
        <w:t>en/, accessed 27 February 2017).</w:t>
      </w:r>
    </w:p>
  </w:footnote>
  <w:footnote w:id="22">
    <w:p w14:paraId="1B7F77A9" w14:textId="5905DE4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Fonts w:cs="Times New Roman"/>
          <w:sz w:val="18"/>
          <w:szCs w:val="18"/>
          <w:lang w:val="uk-UA"/>
        </w:rPr>
        <w:t> </w:t>
      </w:r>
      <w:r w:rsidRPr="0012074F">
        <w:rPr>
          <w:rFonts w:cs="Times New Roman"/>
          <w:sz w:val="18"/>
          <w:szCs w:val="18"/>
        </w:rPr>
        <w:t>http</w:t>
      </w:r>
      <w:r w:rsidRPr="0012074F">
        <w:rPr>
          <w:rFonts w:cs="Times New Roman"/>
          <w:sz w:val="18"/>
          <w:szCs w:val="18"/>
          <w:lang w:val="ru-RU"/>
        </w:rPr>
        <w:t>://</w:t>
      </w:r>
      <w:r w:rsidRPr="0012074F">
        <w:rPr>
          <w:rFonts w:cs="Times New Roman"/>
          <w:sz w:val="18"/>
          <w:szCs w:val="18"/>
        </w:rPr>
        <w:t>gdt</w:t>
      </w:r>
      <w:r w:rsidRPr="0012074F">
        <w:rPr>
          <w:rFonts w:cs="Times New Roman"/>
          <w:sz w:val="18"/>
          <w:szCs w:val="18"/>
          <w:lang w:val="ru-RU"/>
        </w:rPr>
        <w:t>.</w:t>
      </w:r>
      <w:r w:rsidRPr="0012074F">
        <w:rPr>
          <w:rFonts w:cs="Times New Roman"/>
          <w:sz w:val="18"/>
          <w:szCs w:val="18"/>
        </w:rPr>
        <w:t>guidelinedevelopment</w:t>
      </w:r>
      <w:r w:rsidRPr="0012074F">
        <w:rPr>
          <w:rFonts w:cs="Times New Roman"/>
          <w:sz w:val="18"/>
          <w:szCs w:val="18"/>
          <w:lang w:val="ru-RU"/>
        </w:rPr>
        <w:t>.</w:t>
      </w:r>
      <w:r w:rsidRPr="0012074F">
        <w:rPr>
          <w:rFonts w:cs="Times New Roman"/>
          <w:sz w:val="18"/>
          <w:szCs w:val="18"/>
        </w:rPr>
        <w:t>org</w:t>
      </w:r>
      <w:r w:rsidRPr="0012074F">
        <w:rPr>
          <w:rStyle w:val="fontstyle01"/>
          <w:rFonts w:cs="Times New Roman"/>
          <w:color w:val="auto"/>
          <w:sz w:val="18"/>
          <w:szCs w:val="18"/>
          <w:lang w:val="uk-UA"/>
        </w:rPr>
        <w:t>.</w:t>
      </w:r>
    </w:p>
  </w:footnote>
  <w:footnote w:id="23">
    <w:p w14:paraId="3364B50B"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xml:space="preserve"> Ізоніазид – H, рифампіцин – R, піразинамід – Z, етамбутол – E, монофлоксацин – Mfx, рифапентин – RFP, гатифлоксацин – Gfx; </w:t>
      </w:r>
      <w:r w:rsidRPr="0012074F">
        <w:rPr>
          <w:rStyle w:val="fontstyle01"/>
          <w:rFonts w:cs="Times New Roman"/>
          <w:sz w:val="18"/>
          <w:szCs w:val="18"/>
          <w:lang w:val="uk-UA"/>
        </w:rPr>
        <w:t>цифрою перед схемою або фазою лікування позначено кількість місяців прийому препаратів; цифрою після препарату або комбінації препаратів позначено частоту дозування на тиждень.</w:t>
      </w:r>
    </w:p>
  </w:footnote>
  <w:footnote w:id="24">
    <w:p w14:paraId="39822E54" w14:textId="77777777" w:rsidR="00F843BE" w:rsidRPr="00A63403" w:rsidRDefault="00F843BE" w:rsidP="0012074F">
      <w:pPr>
        <w:tabs>
          <w:tab w:val="left" w:pos="403"/>
        </w:tabs>
        <w:spacing w:line="0" w:lineRule="atLeast"/>
        <w:ind w:firstLine="0"/>
        <w:jc w:val="both"/>
        <w:rPr>
          <w:rStyle w:val="fontstyle01"/>
          <w:rFonts w:cs="Times New Roman"/>
          <w:spacing w:val="-2"/>
          <w:sz w:val="18"/>
          <w:szCs w:val="18"/>
          <w:lang w:val="uk-UA"/>
        </w:rPr>
      </w:pPr>
      <w:r w:rsidRPr="00A63403">
        <w:rPr>
          <w:rStyle w:val="aa"/>
          <w:rFonts w:cs="Times New Roman"/>
          <w:spacing w:val="-2"/>
          <w:sz w:val="18"/>
          <w:szCs w:val="18"/>
          <w:lang w:val="uk-UA"/>
        </w:rPr>
        <w:footnoteRef/>
      </w:r>
      <w:r w:rsidRPr="00A63403">
        <w:rPr>
          <w:rFonts w:cs="Times New Roman"/>
          <w:spacing w:val="-2"/>
          <w:sz w:val="18"/>
          <w:szCs w:val="18"/>
          <w:lang w:val="uk-UA"/>
        </w:rPr>
        <w:t> </w:t>
      </w:r>
      <w:r w:rsidRPr="00A63403">
        <w:rPr>
          <w:rStyle w:val="fontstyle01"/>
          <w:rFonts w:cs="Times New Roman"/>
          <w:spacing w:val="-2"/>
          <w:sz w:val="18"/>
          <w:szCs w:val="18"/>
          <w:lang w:val="uk-UA"/>
        </w:rPr>
        <w:t xml:space="preserve">Не рекомендовано прийом препаратів двічі на тиждень. </w:t>
      </w:r>
      <w:r w:rsidRPr="00A63403">
        <w:rPr>
          <w:rStyle w:val="fontstyle01"/>
          <w:rFonts w:cs="Times New Roman"/>
          <w:i/>
          <w:spacing w:val="-2"/>
          <w:sz w:val="18"/>
          <w:szCs w:val="18"/>
          <w:lang w:val="uk-UA"/>
        </w:rPr>
        <w:t>Див</w:t>
      </w:r>
      <w:r w:rsidRPr="00A63403">
        <w:rPr>
          <w:rStyle w:val="fontstyle01"/>
          <w:rFonts w:cs="Times New Roman"/>
          <w:spacing w:val="-2"/>
          <w:sz w:val="18"/>
          <w:szCs w:val="18"/>
          <w:lang w:val="uk-UA"/>
        </w:rPr>
        <w:t xml:space="preserve">.: Guidelines for treatment of tuberculosis, fourth edition. Geneva, World Health Organization. 2010 </w:t>
      </w:r>
      <w:hyperlink r:id="rId2" w:history="1">
        <w:r w:rsidRPr="00A63403">
          <w:rPr>
            <w:rStyle w:val="fontstyle01"/>
            <w:rFonts w:cs="Times New Roman"/>
            <w:spacing w:val="-2"/>
            <w:sz w:val="18"/>
            <w:szCs w:val="18"/>
            <w:lang w:val="uk-UA"/>
          </w:rPr>
          <w:t>(http://www.who.int/tb/publications/2010/9789241547833/en/,</w:t>
        </w:r>
      </w:hyperlink>
      <w:r w:rsidRPr="00A63403">
        <w:rPr>
          <w:rStyle w:val="fontstyle01"/>
          <w:rFonts w:cs="Times New Roman"/>
          <w:spacing w:val="-2"/>
          <w:sz w:val="18"/>
          <w:szCs w:val="18"/>
          <w:lang w:val="uk-UA"/>
        </w:rPr>
        <w:t xml:space="preserve"> accessed 27 February 2017).</w:t>
      </w:r>
    </w:p>
  </w:footnote>
  <w:footnote w:id="25">
    <w:p w14:paraId="5238235B"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Схема, що раніше була рекомендована ВООЗ для пацієнтів, які потребували повторного курсу лікування ТБ внаслідок переривання курсу лікування або виникнення рецидиву захворювання: 2HRZES/1HRZE/5HRE або 2HRZES/1HRZE/5(HRE)</w:t>
      </w:r>
      <w:r w:rsidRPr="0012074F">
        <w:rPr>
          <w:rStyle w:val="fontstyle01"/>
          <w:rFonts w:cs="Times New Roman"/>
          <w:sz w:val="18"/>
          <w:szCs w:val="18"/>
          <w:vertAlign w:val="subscript"/>
          <w:lang w:val="uk-UA"/>
        </w:rPr>
        <w:t>3</w:t>
      </w:r>
      <w:r w:rsidRPr="0012074F">
        <w:rPr>
          <w:rStyle w:val="fontstyle01"/>
          <w:rFonts w:cs="Times New Roman"/>
          <w:sz w:val="18"/>
          <w:szCs w:val="18"/>
          <w:lang w:val="uk-UA"/>
        </w:rPr>
        <w:t>.</w:t>
      </w:r>
    </w:p>
  </w:footnote>
  <w:footnote w:id="26">
    <w:p w14:paraId="4EB147E7"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Заходи з формування прихильності до лікування включають соціальну підтримку, наприклад, надання матеріальної допомоги (продукти харчування, грошова винагорода, оплата проїзду тощо), психологічну підтримку, нагляд, наприклад, візити до місця проживання пацієнта або залучення цифрових технологій (SMS-повідомлення, телефонні дзвінки), моніторинг прийому лікарських засобів та навчання персоналу. Такі втручання обирають на основі оцінювання індивідуальних потреб пацієнта, ресурсів закладу охорони здоров’я/надавачів медичних послуг та умов впровадження.</w:t>
      </w:r>
    </w:p>
  </w:footnote>
  <w:footnote w:id="27">
    <w:p w14:paraId="02204DB3"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Варіанти нагляду за лікуванням включають DOT, VOT, не щоденне DOT (наприклад, нагляд за прийомом не кожної дози, а одноразово або кілька разів на тиждень) або лікування без нагляду.</w:t>
      </w:r>
    </w:p>
  </w:footnote>
  <w:footnote w:id="28">
    <w:p w14:paraId="2C518B45" w14:textId="77777777" w:rsidR="00F843BE" w:rsidRPr="0012074F" w:rsidRDefault="00F843BE"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Відстеження означає спілкування з пацієнтом, включаючи SMS-повідомлення, телефонні дзвінки (голосові повідомлення) або візити до місця проживання пацієнта.</w:t>
      </w:r>
    </w:p>
  </w:footnote>
  <w:footnote w:id="29">
    <w:p w14:paraId="4F58953C" w14:textId="77777777" w:rsidR="00F843BE" w:rsidRPr="0012074F" w:rsidRDefault="00F843BE"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xml:space="preserve"> Контроль за прийомом препаратів може здійснюватися за допомогою цифрового приладу, що вимірює час між відкриванням боксу з лікарськими засобами та може мати функцію голосового нагадування або надсилання </w:t>
      </w:r>
      <w:r w:rsidRPr="0012074F">
        <w:rPr>
          <w:rStyle w:val="fontstyle01"/>
          <w:rFonts w:cs="Times New Roman"/>
          <w:sz w:val="18"/>
          <w:szCs w:val="18"/>
          <w:lang w:val="uk-UA"/>
        </w:rPr>
        <w:t>SMS-повідомлення для нагадування пацієнту про необхідність прийняти ліки з записом часу відкривання боксу.</w:t>
      </w:r>
    </w:p>
  </w:footnote>
  <w:footnote w:id="30">
    <w:p w14:paraId="1461EE00" w14:textId="77777777" w:rsidR="00F843BE" w:rsidRPr="0012074F" w:rsidRDefault="00F843BE"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Style w:val="fontstyle01"/>
          <w:rFonts w:cs="Times New Roman"/>
          <w:sz w:val="18"/>
          <w:szCs w:val="18"/>
          <w:lang w:val="uk-UA"/>
        </w:rPr>
        <w:t> Матеріальною підтримкою може бути надання продуктів харчування або фінансової підтримки, наприклад, годування, продуктові корзини, харчові добавки, продовольчі купони, пільговий проїзд, грошова допомога, житлові пільги або фінансова винагорода. Така підтримка стосується непрямих витрат пацієнтів або їх опікунів на доступ до медичного обслуговування та, можливо, має на меті пом’якшення наслідків втрати доходу у зв’язку із захворюванням.</w:t>
      </w:r>
    </w:p>
  </w:footnote>
  <w:footnote w:id="31">
    <w:p w14:paraId="0BF42941" w14:textId="77777777" w:rsidR="00F843BE" w:rsidRPr="0012074F" w:rsidRDefault="00F843BE"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Психологічна підтримка може включати психологічні консультації або групи взаємодопомоги.</w:t>
      </w:r>
    </w:p>
  </w:footnote>
  <w:footnote w:id="32">
    <w:p w14:paraId="30DF5F62" w14:textId="77777777" w:rsidR="00F843BE" w:rsidRPr="0012074F" w:rsidRDefault="00F843BE"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w:t>
      </w:r>
      <w:r w:rsidRPr="0012074F">
        <w:rPr>
          <w:rStyle w:val="fontstyle01"/>
          <w:rFonts w:cs="Times New Roman"/>
          <w:sz w:val="18"/>
          <w:szCs w:val="18"/>
          <w:lang w:val="uk-UA"/>
        </w:rPr>
        <w:t>Навчання персоналу може здійснюватися через навчання формуванню прихильності, включаючи схеми або візуальні пам’ятки, навчальні та комп’ютерні засоби для нагадування і допомоги у прийнятті рішень.</w:t>
      </w:r>
    </w:p>
  </w:footnote>
  <w:footnote w:id="33">
    <w:p w14:paraId="045AF1FF" w14:textId="77777777" w:rsidR="00F843BE" w:rsidRPr="0012074F" w:rsidRDefault="00F843BE" w:rsidP="006779DD">
      <w:pPr>
        <w:pStyle w:val="a8"/>
        <w:spacing w:line="252" w:lineRule="auto"/>
        <w:ind w:firstLine="0"/>
        <w:jc w:val="both"/>
        <w:rPr>
          <w:rFonts w:cs="Times New Roman"/>
          <w:sz w:val="18"/>
          <w:szCs w:val="18"/>
          <w:lang w:val="uk-UA"/>
        </w:rPr>
      </w:pPr>
      <w:r w:rsidRPr="0012074F">
        <w:rPr>
          <w:rStyle w:val="aa"/>
          <w:rFonts w:cs="Times New Roman"/>
          <w:sz w:val="18"/>
          <w:szCs w:val="18"/>
          <w:lang w:val="uk-UA"/>
        </w:rPr>
        <w:footnoteRef/>
      </w:r>
      <w:r w:rsidRPr="0012074F">
        <w:rPr>
          <w:rFonts w:cs="Times New Roman"/>
          <w:sz w:val="18"/>
          <w:szCs w:val="18"/>
          <w:lang w:val="uk-UA"/>
        </w:rPr>
        <w:t> Мед</w:t>
      </w:r>
      <w:r w:rsidRPr="0012074F">
        <w:rPr>
          <w:rStyle w:val="fontstyle31"/>
          <w:rFonts w:ascii="Times New Roman" w:hAnsi="Times New Roman" w:cs="Times New Roman"/>
          <w:sz w:val="18"/>
          <w:szCs w:val="18"/>
          <w:lang w:val="uk-UA"/>
        </w:rPr>
        <w:t>працівники, які виконують функції, пов’язані з наданням медичної допомоги, пройшли відповідне навчання щодо надання цих послуг, але не отримали офіційної професійної або парапрофесійної освіти.</w:t>
      </w:r>
    </w:p>
  </w:footnote>
  <w:footnote w:id="34">
    <w:p w14:paraId="02776AA9"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Style w:val="fontstyle01"/>
          <w:rFonts w:cs="Times New Roman"/>
          <w:sz w:val="18"/>
          <w:szCs w:val="18"/>
          <w:lang w:val="uk-UA"/>
        </w:rPr>
        <w:t xml:space="preserve"> Дане втручання (схема лікування категорії </w:t>
      </w:r>
      <w:r w:rsidRPr="0012074F">
        <w:rPr>
          <w:rStyle w:val="fontstyle01"/>
          <w:rFonts w:cs="Times New Roman"/>
          <w:sz w:val="18"/>
          <w:szCs w:val="18"/>
        </w:rPr>
        <w:t>II</w:t>
      </w:r>
      <w:r w:rsidRPr="0012074F">
        <w:rPr>
          <w:rStyle w:val="fontstyle01"/>
          <w:rFonts w:cs="Times New Roman"/>
          <w:sz w:val="18"/>
          <w:szCs w:val="18"/>
          <w:lang w:val="uk-UA"/>
        </w:rPr>
        <w:t>) було рекомендовано у попередній настанові ВООЗ щодо лікування ТБ у пацієнтів, які потребували повторного курсу лікування внаслідок переривання курсу лікування або виникнення рецидиву захворювання: 2</w:t>
      </w:r>
      <w:r w:rsidRPr="0012074F">
        <w:rPr>
          <w:rStyle w:val="fontstyle01"/>
          <w:rFonts w:cs="Times New Roman"/>
          <w:sz w:val="18"/>
          <w:szCs w:val="18"/>
        </w:rPr>
        <w:t>HRZES</w:t>
      </w:r>
      <w:r w:rsidRPr="0012074F">
        <w:rPr>
          <w:rStyle w:val="fontstyle01"/>
          <w:rFonts w:cs="Times New Roman"/>
          <w:sz w:val="18"/>
          <w:szCs w:val="18"/>
          <w:lang w:val="uk-UA"/>
        </w:rPr>
        <w:t>/1</w:t>
      </w:r>
      <w:r w:rsidRPr="0012074F">
        <w:rPr>
          <w:rStyle w:val="fontstyle01"/>
          <w:rFonts w:cs="Times New Roman"/>
          <w:sz w:val="18"/>
          <w:szCs w:val="18"/>
        </w:rPr>
        <w:t>HRZE</w:t>
      </w:r>
      <w:r w:rsidRPr="0012074F">
        <w:rPr>
          <w:rStyle w:val="fontstyle01"/>
          <w:rFonts w:cs="Times New Roman"/>
          <w:sz w:val="18"/>
          <w:szCs w:val="18"/>
          <w:lang w:val="uk-UA"/>
        </w:rPr>
        <w:t>/5</w:t>
      </w:r>
      <w:r w:rsidRPr="0012074F">
        <w:rPr>
          <w:rStyle w:val="fontstyle01"/>
          <w:rFonts w:cs="Times New Roman"/>
          <w:sz w:val="18"/>
          <w:szCs w:val="18"/>
        </w:rPr>
        <w:t>HRE</w:t>
      </w:r>
      <w:r w:rsidRPr="0012074F">
        <w:rPr>
          <w:rStyle w:val="fontstyle01"/>
          <w:rFonts w:cs="Times New Roman"/>
          <w:sz w:val="18"/>
          <w:szCs w:val="18"/>
          <w:lang w:val="uk-UA"/>
        </w:rPr>
        <w:t xml:space="preserve"> або 2</w:t>
      </w:r>
      <w:r w:rsidRPr="0012074F">
        <w:rPr>
          <w:rStyle w:val="fontstyle01"/>
          <w:rFonts w:cs="Times New Roman"/>
          <w:sz w:val="18"/>
          <w:szCs w:val="18"/>
        </w:rPr>
        <w:t>HRZES</w:t>
      </w:r>
      <w:r w:rsidRPr="0012074F">
        <w:rPr>
          <w:rStyle w:val="fontstyle01"/>
          <w:rFonts w:cs="Times New Roman"/>
          <w:sz w:val="18"/>
          <w:szCs w:val="18"/>
          <w:lang w:val="uk-UA"/>
        </w:rPr>
        <w:t>/1</w:t>
      </w:r>
      <w:r w:rsidRPr="0012074F">
        <w:rPr>
          <w:rStyle w:val="fontstyle01"/>
          <w:rFonts w:cs="Times New Roman"/>
          <w:sz w:val="18"/>
          <w:szCs w:val="18"/>
        </w:rPr>
        <w:t>HRZE</w:t>
      </w:r>
      <w:r w:rsidRPr="0012074F">
        <w:rPr>
          <w:rStyle w:val="fontstyle01"/>
          <w:rFonts w:cs="Times New Roman"/>
          <w:sz w:val="18"/>
          <w:szCs w:val="18"/>
          <w:lang w:val="uk-UA"/>
        </w:rPr>
        <w:t>/5(</w:t>
      </w:r>
      <w:r w:rsidRPr="0012074F">
        <w:rPr>
          <w:rStyle w:val="fontstyle01"/>
          <w:rFonts w:cs="Times New Roman"/>
          <w:sz w:val="18"/>
          <w:szCs w:val="18"/>
        </w:rPr>
        <w:t>HRE</w:t>
      </w:r>
      <w:r w:rsidRPr="0012074F">
        <w:rPr>
          <w:rStyle w:val="fontstyle01"/>
          <w:rFonts w:cs="Times New Roman"/>
          <w:sz w:val="18"/>
          <w:szCs w:val="18"/>
          <w:lang w:val="uk-UA"/>
        </w:rPr>
        <w:t>)</w:t>
      </w:r>
      <w:r w:rsidRPr="0012074F">
        <w:rPr>
          <w:rStyle w:val="fontstyle01"/>
          <w:rFonts w:cs="Times New Roman"/>
          <w:sz w:val="18"/>
          <w:szCs w:val="18"/>
          <w:vertAlign w:val="subscript"/>
          <w:lang w:val="uk-UA"/>
        </w:rPr>
        <w:t>3</w:t>
      </w:r>
      <w:r w:rsidRPr="0012074F">
        <w:rPr>
          <w:rStyle w:val="fontstyle01"/>
          <w:rFonts w:cs="Times New Roman"/>
          <w:sz w:val="18"/>
          <w:szCs w:val="18"/>
          <w:lang w:val="uk-UA"/>
        </w:rPr>
        <w:t>.</w:t>
      </w:r>
    </w:p>
  </w:footnote>
  <w:footnote w:id="35">
    <w:p w14:paraId="3A437BD5" w14:textId="77777777" w:rsidR="00F843BE" w:rsidRPr="0012074F" w:rsidRDefault="00F843BE" w:rsidP="0012074F">
      <w:pPr>
        <w:pStyle w:val="a8"/>
        <w:ind w:firstLine="0"/>
        <w:jc w:val="both"/>
        <w:rPr>
          <w:rFonts w:cs="Times New Roman"/>
          <w:sz w:val="18"/>
          <w:szCs w:val="18"/>
          <w:lang w:val="uk-UA"/>
        </w:rPr>
      </w:pPr>
      <w:r w:rsidRPr="0012074F">
        <w:rPr>
          <w:rStyle w:val="aa"/>
          <w:rFonts w:cs="Times New Roman"/>
          <w:sz w:val="18"/>
          <w:szCs w:val="18"/>
        </w:rPr>
        <w:footnoteRef/>
      </w:r>
      <w:r w:rsidRPr="0012074F">
        <w:rPr>
          <w:rStyle w:val="fontstyle01"/>
          <w:rFonts w:cs="Times New Roman"/>
          <w:sz w:val="18"/>
          <w:szCs w:val="18"/>
          <w:lang w:val="uk-UA"/>
        </w:rPr>
        <w:t> Стандартний порядок: регулярне отримання протитуберкульозних препаратів та консультації з лікарем або іншим медпрацівником за необхідності; безкоштовне лікування ТБ; надання основної інформації/просвітництво щодо лікування ТБ.</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hybridMultilevel"/>
    <w:tmpl w:val="6A2342EC"/>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4B588F54"/>
    <w:lvl w:ilvl="0" w:tplc="FFFFFFFF">
      <w:start w:val="2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532A0C"/>
    <w:multiLevelType w:val="hybridMultilevel"/>
    <w:tmpl w:val="B32E6698"/>
    <w:lvl w:ilvl="0" w:tplc="B13E08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3568C8"/>
    <w:multiLevelType w:val="hybridMultilevel"/>
    <w:tmpl w:val="0D6EB3A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183013B"/>
    <w:multiLevelType w:val="hybridMultilevel"/>
    <w:tmpl w:val="E9A4DD2C"/>
    <w:lvl w:ilvl="0" w:tplc="2B0CF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4A3C9F"/>
    <w:multiLevelType w:val="hybridMultilevel"/>
    <w:tmpl w:val="EB443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AA68E8"/>
    <w:multiLevelType w:val="hybridMultilevel"/>
    <w:tmpl w:val="D578D4EC"/>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CF93514"/>
    <w:multiLevelType w:val="hybridMultilevel"/>
    <w:tmpl w:val="0E647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D21661"/>
    <w:multiLevelType w:val="hybridMultilevel"/>
    <w:tmpl w:val="21FC3552"/>
    <w:lvl w:ilvl="0" w:tplc="09D21310">
      <w:start w:val="1"/>
      <w:numFmt w:val="decimal"/>
      <w:lvlText w:val="%1."/>
      <w:lvlJc w:val="left"/>
      <w:pPr>
        <w:ind w:left="644" w:hanging="360"/>
      </w:pPr>
      <w:rPr>
        <w:rFonts w:hint="default"/>
        <w:i w:val="0"/>
        <w:iCs w:val="0"/>
        <w:color w:val="0070C0"/>
      </w:rPr>
    </w:lvl>
    <w:lvl w:ilvl="1" w:tplc="ABA8D432">
      <w:start w:val="204"/>
      <w:numFmt w:val="bullet"/>
      <w:lvlText w:val="•"/>
      <w:lvlJc w:val="left"/>
      <w:pPr>
        <w:ind w:left="1440" w:hanging="360"/>
      </w:pPr>
      <w:rPr>
        <w:rFonts w:ascii="Arial" w:eastAsiaTheme="minorHAnsi" w:hAnsi="Arial" w:cs="Arial" w:hint="default"/>
        <w:color w:val="007CC1"/>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5930DF"/>
    <w:multiLevelType w:val="hybridMultilevel"/>
    <w:tmpl w:val="0AE8E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519C0"/>
    <w:multiLevelType w:val="hybridMultilevel"/>
    <w:tmpl w:val="8000E526"/>
    <w:lvl w:ilvl="0" w:tplc="04190001">
      <w:start w:val="1"/>
      <w:numFmt w:val="bullet"/>
      <w:lvlText w:val=""/>
      <w:lvlJc w:val="left"/>
      <w:pPr>
        <w:ind w:left="360" w:hanging="360"/>
      </w:pPr>
      <w:rPr>
        <w:rFonts w:ascii="Symbol" w:hAnsi="Symbol" w:hint="default"/>
      </w:rPr>
    </w:lvl>
    <w:lvl w:ilvl="1" w:tplc="45067538">
      <w:start w:val="1"/>
      <w:numFmt w:val="bullet"/>
      <w:lvlText w:val="-"/>
      <w:lvlJc w:val="left"/>
      <w:pPr>
        <w:ind w:left="1080" w:hanging="360"/>
      </w:pPr>
      <w:rPr>
        <w:rFonts w:ascii="Vrinda" w:hAnsi="Vrinda"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7D72265"/>
    <w:multiLevelType w:val="hybridMultilevel"/>
    <w:tmpl w:val="ECC4E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721E94"/>
    <w:multiLevelType w:val="hybridMultilevel"/>
    <w:tmpl w:val="70C81998"/>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15:restartNumberingAfterBreak="0">
    <w:nsid w:val="2C6441D7"/>
    <w:multiLevelType w:val="hybridMultilevel"/>
    <w:tmpl w:val="2C0E9B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FB90031"/>
    <w:multiLevelType w:val="hybridMultilevel"/>
    <w:tmpl w:val="5E52E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D24172"/>
    <w:multiLevelType w:val="hybridMultilevel"/>
    <w:tmpl w:val="ED2422C8"/>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3D7B50DB"/>
    <w:multiLevelType w:val="hybridMultilevel"/>
    <w:tmpl w:val="69CC34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E6F78F9"/>
    <w:multiLevelType w:val="hybridMultilevel"/>
    <w:tmpl w:val="E9A4DD2C"/>
    <w:lvl w:ilvl="0" w:tplc="2B0CF30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7913DE"/>
    <w:multiLevelType w:val="hybridMultilevel"/>
    <w:tmpl w:val="9BEE7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112BA8"/>
    <w:multiLevelType w:val="hybridMultilevel"/>
    <w:tmpl w:val="04FEDB4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5004365"/>
    <w:multiLevelType w:val="hybridMultilevel"/>
    <w:tmpl w:val="8BE2DE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4DFA2DF4"/>
    <w:multiLevelType w:val="hybridMultilevel"/>
    <w:tmpl w:val="661A5894"/>
    <w:lvl w:ilvl="0" w:tplc="B13E0854">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CD0C50"/>
    <w:multiLevelType w:val="hybridMultilevel"/>
    <w:tmpl w:val="048A6C02"/>
    <w:lvl w:ilvl="0" w:tplc="45067538">
      <w:start w:val="1"/>
      <w:numFmt w:val="bullet"/>
      <w:lvlText w:val="-"/>
      <w:lvlJc w:val="left"/>
      <w:pPr>
        <w:ind w:left="720" w:hanging="360"/>
      </w:pPr>
      <w:rPr>
        <w:rFonts w:ascii="Vrinda" w:hAnsi="Vrinda"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847693D"/>
    <w:multiLevelType w:val="multilevel"/>
    <w:tmpl w:val="B85AD0D4"/>
    <w:styleLink w:val="a"/>
    <w:lvl w:ilvl="0">
      <w:start w:val="1"/>
      <w:numFmt w:val="decimal"/>
      <w:lvlText w:val="%1"/>
      <w:lvlJc w:val="left"/>
      <w:pPr>
        <w:ind w:left="1437" w:hanging="360"/>
      </w:pPr>
      <w:rPr>
        <w:rFonts w:ascii="Times New Roman" w:hAnsi="Times New Roman"/>
        <w:color w:val="auto"/>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4" w15:restartNumberingAfterBreak="0">
    <w:nsid w:val="5ADB5205"/>
    <w:multiLevelType w:val="hybridMultilevel"/>
    <w:tmpl w:val="8158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B67CEB"/>
    <w:multiLevelType w:val="hybridMultilevel"/>
    <w:tmpl w:val="3FDC3B00"/>
    <w:lvl w:ilvl="0" w:tplc="F8FEB10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5E5448"/>
    <w:multiLevelType w:val="hybridMultilevel"/>
    <w:tmpl w:val="0EFC2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6F4A85"/>
    <w:multiLevelType w:val="hybridMultilevel"/>
    <w:tmpl w:val="05B67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FE074B"/>
    <w:multiLevelType w:val="hybridMultilevel"/>
    <w:tmpl w:val="06148940"/>
    <w:lvl w:ilvl="0" w:tplc="0419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9" w15:restartNumberingAfterBreak="0">
    <w:nsid w:val="64747298"/>
    <w:multiLevelType w:val="hybridMultilevel"/>
    <w:tmpl w:val="C6E4A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8DF75E5"/>
    <w:multiLevelType w:val="hybridMultilevel"/>
    <w:tmpl w:val="4A003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367665"/>
    <w:multiLevelType w:val="hybridMultilevel"/>
    <w:tmpl w:val="45D42D68"/>
    <w:lvl w:ilvl="0" w:tplc="674402FE">
      <w:start w:val="1"/>
      <w:numFmt w:val="lowerLetter"/>
      <w:lvlText w:val="%1)"/>
      <w:lvlJc w:val="left"/>
      <w:pPr>
        <w:ind w:left="760" w:hanging="40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CA424A"/>
    <w:multiLevelType w:val="hybridMultilevel"/>
    <w:tmpl w:val="45BEF1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0C0EF7"/>
    <w:multiLevelType w:val="hybridMultilevel"/>
    <w:tmpl w:val="843EC38A"/>
    <w:lvl w:ilvl="0" w:tplc="45067538">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2FF6D79"/>
    <w:multiLevelType w:val="hybridMultilevel"/>
    <w:tmpl w:val="315287E0"/>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97305D9"/>
    <w:multiLevelType w:val="hybridMultilevel"/>
    <w:tmpl w:val="02528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9B14678"/>
    <w:multiLevelType w:val="hybridMultilevel"/>
    <w:tmpl w:val="E9A4DD2C"/>
    <w:lvl w:ilvl="0" w:tplc="2B0CF3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847E7F"/>
    <w:multiLevelType w:val="hybridMultilevel"/>
    <w:tmpl w:val="C2444A52"/>
    <w:lvl w:ilvl="0" w:tplc="19AAF806">
      <w:start w:val="1"/>
      <w:numFmt w:val="decimal"/>
      <w:lvlText w:val="%1)"/>
      <w:lvlJc w:val="left"/>
      <w:pPr>
        <w:ind w:left="1755" w:hanging="1035"/>
      </w:pPr>
      <w:rPr>
        <w:rFonts w:hint="default"/>
        <w:color w:val="00000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15:restartNumberingAfterBreak="0">
    <w:nsid w:val="7D8708AB"/>
    <w:multiLevelType w:val="hybridMultilevel"/>
    <w:tmpl w:val="76762F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E5A1746"/>
    <w:multiLevelType w:val="hybridMultilevel"/>
    <w:tmpl w:val="1AAE05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F861150"/>
    <w:multiLevelType w:val="hybridMultilevel"/>
    <w:tmpl w:val="D1B0D6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5"/>
  </w:num>
  <w:num w:numId="3">
    <w:abstractNumId w:val="21"/>
  </w:num>
  <w:num w:numId="4">
    <w:abstractNumId w:val="32"/>
  </w:num>
  <w:num w:numId="5">
    <w:abstractNumId w:val="2"/>
  </w:num>
  <w:num w:numId="6">
    <w:abstractNumId w:val="31"/>
  </w:num>
  <w:num w:numId="7">
    <w:abstractNumId w:val="30"/>
  </w:num>
  <w:num w:numId="8">
    <w:abstractNumId w:val="5"/>
  </w:num>
  <w:num w:numId="9">
    <w:abstractNumId w:val="8"/>
  </w:num>
  <w:num w:numId="10">
    <w:abstractNumId w:val="7"/>
  </w:num>
  <w:num w:numId="11">
    <w:abstractNumId w:val="40"/>
  </w:num>
  <w:num w:numId="12">
    <w:abstractNumId w:val="13"/>
  </w:num>
  <w:num w:numId="13">
    <w:abstractNumId w:val="18"/>
  </w:num>
  <w:num w:numId="14">
    <w:abstractNumId w:val="39"/>
  </w:num>
  <w:num w:numId="15">
    <w:abstractNumId w:val="38"/>
  </w:num>
  <w:num w:numId="16">
    <w:abstractNumId w:val="16"/>
  </w:num>
  <w:num w:numId="17">
    <w:abstractNumId w:val="20"/>
  </w:num>
  <w:num w:numId="18">
    <w:abstractNumId w:val="24"/>
  </w:num>
  <w:num w:numId="19">
    <w:abstractNumId w:val="26"/>
  </w:num>
  <w:num w:numId="20">
    <w:abstractNumId w:val="27"/>
  </w:num>
  <w:num w:numId="21">
    <w:abstractNumId w:val="11"/>
  </w:num>
  <w:num w:numId="22">
    <w:abstractNumId w:val="14"/>
  </w:num>
  <w:num w:numId="23">
    <w:abstractNumId w:val="29"/>
  </w:num>
  <w:num w:numId="24">
    <w:abstractNumId w:val="25"/>
  </w:num>
  <w:num w:numId="25">
    <w:abstractNumId w:val="4"/>
  </w:num>
  <w:num w:numId="26">
    <w:abstractNumId w:val="36"/>
  </w:num>
  <w:num w:numId="27">
    <w:abstractNumId w:val="17"/>
  </w:num>
  <w:num w:numId="28">
    <w:abstractNumId w:val="34"/>
  </w:num>
  <w:num w:numId="29">
    <w:abstractNumId w:val="3"/>
  </w:num>
  <w:num w:numId="30">
    <w:abstractNumId w:val="23"/>
  </w:num>
  <w:num w:numId="31">
    <w:abstractNumId w:val="10"/>
  </w:num>
  <w:num w:numId="32">
    <w:abstractNumId w:val="6"/>
  </w:num>
  <w:num w:numId="33">
    <w:abstractNumId w:val="22"/>
  </w:num>
  <w:num w:numId="34">
    <w:abstractNumId w:val="33"/>
  </w:num>
  <w:num w:numId="35">
    <w:abstractNumId w:val="0"/>
  </w:num>
  <w:num w:numId="36">
    <w:abstractNumId w:val="28"/>
  </w:num>
  <w:num w:numId="37">
    <w:abstractNumId w:val="37"/>
  </w:num>
  <w:num w:numId="38">
    <w:abstractNumId w:val="1"/>
  </w:num>
  <w:num w:numId="39">
    <w:abstractNumId w:val="12"/>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5C0"/>
    <w:rsid w:val="00000558"/>
    <w:rsid w:val="00002D52"/>
    <w:rsid w:val="000034BE"/>
    <w:rsid w:val="000038CE"/>
    <w:rsid w:val="0000593B"/>
    <w:rsid w:val="000066D6"/>
    <w:rsid w:val="00007FAB"/>
    <w:rsid w:val="000104F1"/>
    <w:rsid w:val="00012443"/>
    <w:rsid w:val="000137E6"/>
    <w:rsid w:val="00013BB9"/>
    <w:rsid w:val="000228B7"/>
    <w:rsid w:val="00022E1F"/>
    <w:rsid w:val="00026267"/>
    <w:rsid w:val="000262B1"/>
    <w:rsid w:val="000262D8"/>
    <w:rsid w:val="00030534"/>
    <w:rsid w:val="00030B84"/>
    <w:rsid w:val="00031E4E"/>
    <w:rsid w:val="00032009"/>
    <w:rsid w:val="000327BA"/>
    <w:rsid w:val="00032936"/>
    <w:rsid w:val="0003385D"/>
    <w:rsid w:val="0003391D"/>
    <w:rsid w:val="00033EA7"/>
    <w:rsid w:val="000364F6"/>
    <w:rsid w:val="00037343"/>
    <w:rsid w:val="00037CE8"/>
    <w:rsid w:val="0004129A"/>
    <w:rsid w:val="00042A70"/>
    <w:rsid w:val="000431A0"/>
    <w:rsid w:val="0004451A"/>
    <w:rsid w:val="000454AC"/>
    <w:rsid w:val="0004635A"/>
    <w:rsid w:val="00047AD0"/>
    <w:rsid w:val="00047BCD"/>
    <w:rsid w:val="000526A2"/>
    <w:rsid w:val="00054332"/>
    <w:rsid w:val="00055091"/>
    <w:rsid w:val="0005641C"/>
    <w:rsid w:val="00056F55"/>
    <w:rsid w:val="00061D71"/>
    <w:rsid w:val="0006264C"/>
    <w:rsid w:val="000637C1"/>
    <w:rsid w:val="00063C7B"/>
    <w:rsid w:val="000640C7"/>
    <w:rsid w:val="00070450"/>
    <w:rsid w:val="00071D13"/>
    <w:rsid w:val="0007326A"/>
    <w:rsid w:val="00076ABA"/>
    <w:rsid w:val="00076B00"/>
    <w:rsid w:val="00077ECF"/>
    <w:rsid w:val="00080A8E"/>
    <w:rsid w:val="000816A2"/>
    <w:rsid w:val="0008271B"/>
    <w:rsid w:val="0008284A"/>
    <w:rsid w:val="00084083"/>
    <w:rsid w:val="00085917"/>
    <w:rsid w:val="00087CFE"/>
    <w:rsid w:val="00094062"/>
    <w:rsid w:val="00094128"/>
    <w:rsid w:val="000966A9"/>
    <w:rsid w:val="00096EFF"/>
    <w:rsid w:val="00097435"/>
    <w:rsid w:val="000A0024"/>
    <w:rsid w:val="000A3E2F"/>
    <w:rsid w:val="000A4677"/>
    <w:rsid w:val="000A5F52"/>
    <w:rsid w:val="000A6548"/>
    <w:rsid w:val="000A6E15"/>
    <w:rsid w:val="000B2652"/>
    <w:rsid w:val="000B31C6"/>
    <w:rsid w:val="000B51D2"/>
    <w:rsid w:val="000B757A"/>
    <w:rsid w:val="000B78A4"/>
    <w:rsid w:val="000C052D"/>
    <w:rsid w:val="000C1CFD"/>
    <w:rsid w:val="000C2ED4"/>
    <w:rsid w:val="000C4A16"/>
    <w:rsid w:val="000C5684"/>
    <w:rsid w:val="000D1FE8"/>
    <w:rsid w:val="000D3C2F"/>
    <w:rsid w:val="000D6C1A"/>
    <w:rsid w:val="000E19CD"/>
    <w:rsid w:val="000E7FED"/>
    <w:rsid w:val="000E7FFA"/>
    <w:rsid w:val="000F02AA"/>
    <w:rsid w:val="000F222F"/>
    <w:rsid w:val="000F2CD3"/>
    <w:rsid w:val="000F435B"/>
    <w:rsid w:val="0010081A"/>
    <w:rsid w:val="00101980"/>
    <w:rsid w:val="0010236F"/>
    <w:rsid w:val="00103DC9"/>
    <w:rsid w:val="0010576D"/>
    <w:rsid w:val="00105B68"/>
    <w:rsid w:val="00107CBC"/>
    <w:rsid w:val="00110C83"/>
    <w:rsid w:val="00112356"/>
    <w:rsid w:val="001172C3"/>
    <w:rsid w:val="00117FFD"/>
    <w:rsid w:val="001203AF"/>
    <w:rsid w:val="0012074F"/>
    <w:rsid w:val="00121669"/>
    <w:rsid w:val="00121A1C"/>
    <w:rsid w:val="00122D94"/>
    <w:rsid w:val="00127182"/>
    <w:rsid w:val="001325D9"/>
    <w:rsid w:val="0013306A"/>
    <w:rsid w:val="001356DC"/>
    <w:rsid w:val="0013604C"/>
    <w:rsid w:val="00141F54"/>
    <w:rsid w:val="001422FB"/>
    <w:rsid w:val="001424C6"/>
    <w:rsid w:val="001442D3"/>
    <w:rsid w:val="00145A4F"/>
    <w:rsid w:val="00151221"/>
    <w:rsid w:val="0015195C"/>
    <w:rsid w:val="00153C13"/>
    <w:rsid w:val="00155470"/>
    <w:rsid w:val="00155556"/>
    <w:rsid w:val="00156EA8"/>
    <w:rsid w:val="00157E80"/>
    <w:rsid w:val="0016150C"/>
    <w:rsid w:val="001618B0"/>
    <w:rsid w:val="001636D1"/>
    <w:rsid w:val="001672C5"/>
    <w:rsid w:val="0016755E"/>
    <w:rsid w:val="00170A5F"/>
    <w:rsid w:val="00171808"/>
    <w:rsid w:val="00172299"/>
    <w:rsid w:val="00173B8E"/>
    <w:rsid w:val="0018132A"/>
    <w:rsid w:val="00182D62"/>
    <w:rsid w:val="00183288"/>
    <w:rsid w:val="00183B93"/>
    <w:rsid w:val="00183BA0"/>
    <w:rsid w:val="00183CFD"/>
    <w:rsid w:val="0018498E"/>
    <w:rsid w:val="00186648"/>
    <w:rsid w:val="00187B7E"/>
    <w:rsid w:val="001918CA"/>
    <w:rsid w:val="00191BE7"/>
    <w:rsid w:val="00193137"/>
    <w:rsid w:val="00193216"/>
    <w:rsid w:val="00196364"/>
    <w:rsid w:val="0019670D"/>
    <w:rsid w:val="001A1C20"/>
    <w:rsid w:val="001A2381"/>
    <w:rsid w:val="001A2730"/>
    <w:rsid w:val="001A315D"/>
    <w:rsid w:val="001A40F9"/>
    <w:rsid w:val="001A45B2"/>
    <w:rsid w:val="001A4859"/>
    <w:rsid w:val="001A58E4"/>
    <w:rsid w:val="001A6818"/>
    <w:rsid w:val="001B0680"/>
    <w:rsid w:val="001B0936"/>
    <w:rsid w:val="001B0CEC"/>
    <w:rsid w:val="001B2F10"/>
    <w:rsid w:val="001B58A4"/>
    <w:rsid w:val="001B64AD"/>
    <w:rsid w:val="001C0559"/>
    <w:rsid w:val="001C110D"/>
    <w:rsid w:val="001C1B8A"/>
    <w:rsid w:val="001C286D"/>
    <w:rsid w:val="001C43F4"/>
    <w:rsid w:val="001C4D1B"/>
    <w:rsid w:val="001C52E2"/>
    <w:rsid w:val="001C61A8"/>
    <w:rsid w:val="001C6F42"/>
    <w:rsid w:val="001D14BC"/>
    <w:rsid w:val="001D5CFE"/>
    <w:rsid w:val="001D5D53"/>
    <w:rsid w:val="001E05FF"/>
    <w:rsid w:val="001E0FE3"/>
    <w:rsid w:val="001E4C10"/>
    <w:rsid w:val="001E5FDF"/>
    <w:rsid w:val="001E6741"/>
    <w:rsid w:val="001E7629"/>
    <w:rsid w:val="001F081E"/>
    <w:rsid w:val="001F167B"/>
    <w:rsid w:val="001F4836"/>
    <w:rsid w:val="001F6396"/>
    <w:rsid w:val="001F6E6D"/>
    <w:rsid w:val="001F7EE3"/>
    <w:rsid w:val="002012E5"/>
    <w:rsid w:val="00202144"/>
    <w:rsid w:val="00203083"/>
    <w:rsid w:val="00205E80"/>
    <w:rsid w:val="00214B85"/>
    <w:rsid w:val="00216A0A"/>
    <w:rsid w:val="002171BF"/>
    <w:rsid w:val="0021723E"/>
    <w:rsid w:val="0021783A"/>
    <w:rsid w:val="002228CE"/>
    <w:rsid w:val="002231C7"/>
    <w:rsid w:val="00223D63"/>
    <w:rsid w:val="00224446"/>
    <w:rsid w:val="002245AE"/>
    <w:rsid w:val="00224815"/>
    <w:rsid w:val="00224F20"/>
    <w:rsid w:val="00225FBE"/>
    <w:rsid w:val="00226A87"/>
    <w:rsid w:val="00227507"/>
    <w:rsid w:val="0022762F"/>
    <w:rsid w:val="002276BB"/>
    <w:rsid w:val="00232818"/>
    <w:rsid w:val="002335F6"/>
    <w:rsid w:val="002336FC"/>
    <w:rsid w:val="00233869"/>
    <w:rsid w:val="00234E83"/>
    <w:rsid w:val="00236D13"/>
    <w:rsid w:val="002442E2"/>
    <w:rsid w:val="0024547F"/>
    <w:rsid w:val="00246900"/>
    <w:rsid w:val="00247CCC"/>
    <w:rsid w:val="0025187A"/>
    <w:rsid w:val="0025460B"/>
    <w:rsid w:val="00256B97"/>
    <w:rsid w:val="00260A01"/>
    <w:rsid w:val="00263180"/>
    <w:rsid w:val="00265E0C"/>
    <w:rsid w:val="00272796"/>
    <w:rsid w:val="00274CA6"/>
    <w:rsid w:val="00275D41"/>
    <w:rsid w:val="00281634"/>
    <w:rsid w:val="002829D7"/>
    <w:rsid w:val="00282B1E"/>
    <w:rsid w:val="00285EA1"/>
    <w:rsid w:val="00287709"/>
    <w:rsid w:val="00287E57"/>
    <w:rsid w:val="00293095"/>
    <w:rsid w:val="00294CB6"/>
    <w:rsid w:val="00297AA2"/>
    <w:rsid w:val="002A01B7"/>
    <w:rsid w:val="002A284B"/>
    <w:rsid w:val="002A3233"/>
    <w:rsid w:val="002A41B0"/>
    <w:rsid w:val="002A4B3F"/>
    <w:rsid w:val="002A4F2F"/>
    <w:rsid w:val="002A5E00"/>
    <w:rsid w:val="002A614C"/>
    <w:rsid w:val="002A6FBB"/>
    <w:rsid w:val="002B01BA"/>
    <w:rsid w:val="002B0A07"/>
    <w:rsid w:val="002B2E36"/>
    <w:rsid w:val="002B3234"/>
    <w:rsid w:val="002B329B"/>
    <w:rsid w:val="002B450B"/>
    <w:rsid w:val="002B64CB"/>
    <w:rsid w:val="002C042B"/>
    <w:rsid w:val="002C468F"/>
    <w:rsid w:val="002C57A5"/>
    <w:rsid w:val="002C5815"/>
    <w:rsid w:val="002C7896"/>
    <w:rsid w:val="002D0C4A"/>
    <w:rsid w:val="002D1096"/>
    <w:rsid w:val="002D22B1"/>
    <w:rsid w:val="002D509B"/>
    <w:rsid w:val="002D5A03"/>
    <w:rsid w:val="002D6188"/>
    <w:rsid w:val="002D65AA"/>
    <w:rsid w:val="002D73E2"/>
    <w:rsid w:val="002D7B10"/>
    <w:rsid w:val="002D7D50"/>
    <w:rsid w:val="002E252F"/>
    <w:rsid w:val="002E7B71"/>
    <w:rsid w:val="002F0451"/>
    <w:rsid w:val="002F2CC3"/>
    <w:rsid w:val="002F3B5B"/>
    <w:rsid w:val="002F70B6"/>
    <w:rsid w:val="0030089B"/>
    <w:rsid w:val="00300B40"/>
    <w:rsid w:val="00301C3F"/>
    <w:rsid w:val="00301D4E"/>
    <w:rsid w:val="003023F0"/>
    <w:rsid w:val="00303402"/>
    <w:rsid w:val="0030582D"/>
    <w:rsid w:val="00305B69"/>
    <w:rsid w:val="00307598"/>
    <w:rsid w:val="00307B7B"/>
    <w:rsid w:val="0031008E"/>
    <w:rsid w:val="0031187C"/>
    <w:rsid w:val="00317D4B"/>
    <w:rsid w:val="003201D7"/>
    <w:rsid w:val="003218B9"/>
    <w:rsid w:val="00322A14"/>
    <w:rsid w:val="00324296"/>
    <w:rsid w:val="00325583"/>
    <w:rsid w:val="00326A94"/>
    <w:rsid w:val="003327B5"/>
    <w:rsid w:val="00334150"/>
    <w:rsid w:val="003414FF"/>
    <w:rsid w:val="00341576"/>
    <w:rsid w:val="00343F5E"/>
    <w:rsid w:val="00344384"/>
    <w:rsid w:val="00344A95"/>
    <w:rsid w:val="00345AE2"/>
    <w:rsid w:val="003465F4"/>
    <w:rsid w:val="00350004"/>
    <w:rsid w:val="00350998"/>
    <w:rsid w:val="00351258"/>
    <w:rsid w:val="00351749"/>
    <w:rsid w:val="00353038"/>
    <w:rsid w:val="00354B65"/>
    <w:rsid w:val="003557C9"/>
    <w:rsid w:val="0036001F"/>
    <w:rsid w:val="00360B3A"/>
    <w:rsid w:val="00362E1F"/>
    <w:rsid w:val="003646F2"/>
    <w:rsid w:val="00364F89"/>
    <w:rsid w:val="00367812"/>
    <w:rsid w:val="00367CAF"/>
    <w:rsid w:val="0037234D"/>
    <w:rsid w:val="003745C2"/>
    <w:rsid w:val="00374CA2"/>
    <w:rsid w:val="00376A0F"/>
    <w:rsid w:val="0037744D"/>
    <w:rsid w:val="003828DC"/>
    <w:rsid w:val="00384880"/>
    <w:rsid w:val="00385B22"/>
    <w:rsid w:val="00387754"/>
    <w:rsid w:val="003908B6"/>
    <w:rsid w:val="003935F9"/>
    <w:rsid w:val="003938BF"/>
    <w:rsid w:val="003939A8"/>
    <w:rsid w:val="00393A1A"/>
    <w:rsid w:val="00394605"/>
    <w:rsid w:val="003955FA"/>
    <w:rsid w:val="00397012"/>
    <w:rsid w:val="003A03B1"/>
    <w:rsid w:val="003A0E67"/>
    <w:rsid w:val="003A24F6"/>
    <w:rsid w:val="003A39AA"/>
    <w:rsid w:val="003A454A"/>
    <w:rsid w:val="003A75FC"/>
    <w:rsid w:val="003B09F1"/>
    <w:rsid w:val="003B0D08"/>
    <w:rsid w:val="003B162F"/>
    <w:rsid w:val="003B20C4"/>
    <w:rsid w:val="003B38E1"/>
    <w:rsid w:val="003B3942"/>
    <w:rsid w:val="003B5A7B"/>
    <w:rsid w:val="003B600E"/>
    <w:rsid w:val="003B6753"/>
    <w:rsid w:val="003B778E"/>
    <w:rsid w:val="003C2E4F"/>
    <w:rsid w:val="003C343C"/>
    <w:rsid w:val="003D03BD"/>
    <w:rsid w:val="003D2678"/>
    <w:rsid w:val="003D2718"/>
    <w:rsid w:val="003D2CF2"/>
    <w:rsid w:val="003D2EC2"/>
    <w:rsid w:val="003D344D"/>
    <w:rsid w:val="003D4CA7"/>
    <w:rsid w:val="003D6438"/>
    <w:rsid w:val="003E2A6B"/>
    <w:rsid w:val="003E3590"/>
    <w:rsid w:val="003E3E4E"/>
    <w:rsid w:val="003E4FF0"/>
    <w:rsid w:val="003E5F7C"/>
    <w:rsid w:val="003F0493"/>
    <w:rsid w:val="003F12DC"/>
    <w:rsid w:val="003F4956"/>
    <w:rsid w:val="003F6208"/>
    <w:rsid w:val="004006F2"/>
    <w:rsid w:val="004010B9"/>
    <w:rsid w:val="00402371"/>
    <w:rsid w:val="0040481E"/>
    <w:rsid w:val="0040650F"/>
    <w:rsid w:val="00411E20"/>
    <w:rsid w:val="0041450E"/>
    <w:rsid w:val="00414AF5"/>
    <w:rsid w:val="004171A2"/>
    <w:rsid w:val="004177D4"/>
    <w:rsid w:val="004226A6"/>
    <w:rsid w:val="00423277"/>
    <w:rsid w:val="00425129"/>
    <w:rsid w:val="00425E1B"/>
    <w:rsid w:val="00425F20"/>
    <w:rsid w:val="00427876"/>
    <w:rsid w:val="00430ADF"/>
    <w:rsid w:val="00430BEB"/>
    <w:rsid w:val="004321CD"/>
    <w:rsid w:val="00432A71"/>
    <w:rsid w:val="00435997"/>
    <w:rsid w:val="00435DD3"/>
    <w:rsid w:val="0043661C"/>
    <w:rsid w:val="0043796B"/>
    <w:rsid w:val="004424BD"/>
    <w:rsid w:val="004425E1"/>
    <w:rsid w:val="00443A60"/>
    <w:rsid w:val="00444FA3"/>
    <w:rsid w:val="00446C56"/>
    <w:rsid w:val="004509F7"/>
    <w:rsid w:val="004551FC"/>
    <w:rsid w:val="00457407"/>
    <w:rsid w:val="00457915"/>
    <w:rsid w:val="00460202"/>
    <w:rsid w:val="00460CC0"/>
    <w:rsid w:val="00461EF1"/>
    <w:rsid w:val="00464407"/>
    <w:rsid w:val="00467E9A"/>
    <w:rsid w:val="00470FAE"/>
    <w:rsid w:val="00471890"/>
    <w:rsid w:val="00471EE6"/>
    <w:rsid w:val="0048018D"/>
    <w:rsid w:val="00480380"/>
    <w:rsid w:val="00480F13"/>
    <w:rsid w:val="00481737"/>
    <w:rsid w:val="00482BF6"/>
    <w:rsid w:val="004833D0"/>
    <w:rsid w:val="00483CA2"/>
    <w:rsid w:val="00486EC4"/>
    <w:rsid w:val="00490C6A"/>
    <w:rsid w:val="00490CF3"/>
    <w:rsid w:val="00491C78"/>
    <w:rsid w:val="004923F3"/>
    <w:rsid w:val="004923FF"/>
    <w:rsid w:val="004935E8"/>
    <w:rsid w:val="00497884"/>
    <w:rsid w:val="004B05F7"/>
    <w:rsid w:val="004B30BA"/>
    <w:rsid w:val="004B4AB3"/>
    <w:rsid w:val="004C3911"/>
    <w:rsid w:val="004C49A3"/>
    <w:rsid w:val="004C612C"/>
    <w:rsid w:val="004C61E2"/>
    <w:rsid w:val="004C75B1"/>
    <w:rsid w:val="004D0027"/>
    <w:rsid w:val="004D1A90"/>
    <w:rsid w:val="004D5000"/>
    <w:rsid w:val="004E1377"/>
    <w:rsid w:val="004E1988"/>
    <w:rsid w:val="004E2074"/>
    <w:rsid w:val="004F25A7"/>
    <w:rsid w:val="004F2988"/>
    <w:rsid w:val="004F35E6"/>
    <w:rsid w:val="004F6337"/>
    <w:rsid w:val="004F6FBA"/>
    <w:rsid w:val="004F71AD"/>
    <w:rsid w:val="004F7EAD"/>
    <w:rsid w:val="00500966"/>
    <w:rsid w:val="00500D97"/>
    <w:rsid w:val="00503D29"/>
    <w:rsid w:val="0050642F"/>
    <w:rsid w:val="00507836"/>
    <w:rsid w:val="0051202C"/>
    <w:rsid w:val="0051306B"/>
    <w:rsid w:val="0051357E"/>
    <w:rsid w:val="00513A77"/>
    <w:rsid w:val="00513B93"/>
    <w:rsid w:val="00513E13"/>
    <w:rsid w:val="00514030"/>
    <w:rsid w:val="00514952"/>
    <w:rsid w:val="00514B4C"/>
    <w:rsid w:val="005155AC"/>
    <w:rsid w:val="00515639"/>
    <w:rsid w:val="005170BF"/>
    <w:rsid w:val="0051729C"/>
    <w:rsid w:val="0051779F"/>
    <w:rsid w:val="005179F7"/>
    <w:rsid w:val="00520C0C"/>
    <w:rsid w:val="00522406"/>
    <w:rsid w:val="005251CD"/>
    <w:rsid w:val="0052688B"/>
    <w:rsid w:val="0053054A"/>
    <w:rsid w:val="00531942"/>
    <w:rsid w:val="00531F73"/>
    <w:rsid w:val="00536DC9"/>
    <w:rsid w:val="005373A2"/>
    <w:rsid w:val="005376C8"/>
    <w:rsid w:val="00537FB6"/>
    <w:rsid w:val="00541007"/>
    <w:rsid w:val="0054511F"/>
    <w:rsid w:val="00545675"/>
    <w:rsid w:val="005458DF"/>
    <w:rsid w:val="005469D4"/>
    <w:rsid w:val="00553CBF"/>
    <w:rsid w:val="0055409B"/>
    <w:rsid w:val="00554254"/>
    <w:rsid w:val="0055440B"/>
    <w:rsid w:val="0055766E"/>
    <w:rsid w:val="00560208"/>
    <w:rsid w:val="00560D15"/>
    <w:rsid w:val="005617A9"/>
    <w:rsid w:val="00565AC5"/>
    <w:rsid w:val="00566D1E"/>
    <w:rsid w:val="005734E7"/>
    <w:rsid w:val="0057495A"/>
    <w:rsid w:val="00575232"/>
    <w:rsid w:val="0058067F"/>
    <w:rsid w:val="005811DF"/>
    <w:rsid w:val="005814C2"/>
    <w:rsid w:val="00581AA9"/>
    <w:rsid w:val="00582312"/>
    <w:rsid w:val="00583E52"/>
    <w:rsid w:val="0058488E"/>
    <w:rsid w:val="005953B4"/>
    <w:rsid w:val="00597503"/>
    <w:rsid w:val="005977BD"/>
    <w:rsid w:val="00597FDB"/>
    <w:rsid w:val="005A10E4"/>
    <w:rsid w:val="005A2C9F"/>
    <w:rsid w:val="005A2EB2"/>
    <w:rsid w:val="005A4357"/>
    <w:rsid w:val="005A504C"/>
    <w:rsid w:val="005A6145"/>
    <w:rsid w:val="005A7444"/>
    <w:rsid w:val="005B07EB"/>
    <w:rsid w:val="005B2741"/>
    <w:rsid w:val="005B2B6B"/>
    <w:rsid w:val="005B3DEB"/>
    <w:rsid w:val="005B4301"/>
    <w:rsid w:val="005B49A2"/>
    <w:rsid w:val="005B5062"/>
    <w:rsid w:val="005B5E11"/>
    <w:rsid w:val="005C181A"/>
    <w:rsid w:val="005C47B4"/>
    <w:rsid w:val="005C6F80"/>
    <w:rsid w:val="005D0962"/>
    <w:rsid w:val="005D118F"/>
    <w:rsid w:val="005D1852"/>
    <w:rsid w:val="005D2ED9"/>
    <w:rsid w:val="005D4FB5"/>
    <w:rsid w:val="005D4FD5"/>
    <w:rsid w:val="005D6E1D"/>
    <w:rsid w:val="005E08A5"/>
    <w:rsid w:val="005E08BC"/>
    <w:rsid w:val="005E17D0"/>
    <w:rsid w:val="005E2063"/>
    <w:rsid w:val="005E30F1"/>
    <w:rsid w:val="005E4042"/>
    <w:rsid w:val="005E54A5"/>
    <w:rsid w:val="005E5850"/>
    <w:rsid w:val="005E6185"/>
    <w:rsid w:val="005E6A5A"/>
    <w:rsid w:val="005E6F74"/>
    <w:rsid w:val="005F090B"/>
    <w:rsid w:val="005F1E03"/>
    <w:rsid w:val="005F228C"/>
    <w:rsid w:val="005F4305"/>
    <w:rsid w:val="005F5244"/>
    <w:rsid w:val="005F5815"/>
    <w:rsid w:val="005F6324"/>
    <w:rsid w:val="005F75B1"/>
    <w:rsid w:val="005F7918"/>
    <w:rsid w:val="00601072"/>
    <w:rsid w:val="006012D6"/>
    <w:rsid w:val="006016FE"/>
    <w:rsid w:val="00602BC1"/>
    <w:rsid w:val="00603FBD"/>
    <w:rsid w:val="00604937"/>
    <w:rsid w:val="006061AF"/>
    <w:rsid w:val="00610743"/>
    <w:rsid w:val="00611592"/>
    <w:rsid w:val="006123EB"/>
    <w:rsid w:val="00613301"/>
    <w:rsid w:val="00614627"/>
    <w:rsid w:val="006176F4"/>
    <w:rsid w:val="006179C3"/>
    <w:rsid w:val="0062184F"/>
    <w:rsid w:val="006219D0"/>
    <w:rsid w:val="00621FA7"/>
    <w:rsid w:val="0062468F"/>
    <w:rsid w:val="0062527C"/>
    <w:rsid w:val="00625290"/>
    <w:rsid w:val="006267B2"/>
    <w:rsid w:val="0062717A"/>
    <w:rsid w:val="0063025A"/>
    <w:rsid w:val="00630349"/>
    <w:rsid w:val="006324B2"/>
    <w:rsid w:val="006324F1"/>
    <w:rsid w:val="00632745"/>
    <w:rsid w:val="00634908"/>
    <w:rsid w:val="006357B9"/>
    <w:rsid w:val="006375BD"/>
    <w:rsid w:val="00637EB3"/>
    <w:rsid w:val="0064008B"/>
    <w:rsid w:val="00642067"/>
    <w:rsid w:val="006435FF"/>
    <w:rsid w:val="00645AA4"/>
    <w:rsid w:val="00646561"/>
    <w:rsid w:val="00650DB6"/>
    <w:rsid w:val="006510A3"/>
    <w:rsid w:val="00660343"/>
    <w:rsid w:val="00660A79"/>
    <w:rsid w:val="006634FF"/>
    <w:rsid w:val="00663A8F"/>
    <w:rsid w:val="00663C4F"/>
    <w:rsid w:val="00663F34"/>
    <w:rsid w:val="0066405E"/>
    <w:rsid w:val="00665314"/>
    <w:rsid w:val="00667ACE"/>
    <w:rsid w:val="00667DB3"/>
    <w:rsid w:val="00671084"/>
    <w:rsid w:val="006741CE"/>
    <w:rsid w:val="00674955"/>
    <w:rsid w:val="00675B70"/>
    <w:rsid w:val="00675E5A"/>
    <w:rsid w:val="00676177"/>
    <w:rsid w:val="006762E0"/>
    <w:rsid w:val="00676463"/>
    <w:rsid w:val="006773F0"/>
    <w:rsid w:val="006779DD"/>
    <w:rsid w:val="00680763"/>
    <w:rsid w:val="00681780"/>
    <w:rsid w:val="00685FE8"/>
    <w:rsid w:val="00686484"/>
    <w:rsid w:val="00687C04"/>
    <w:rsid w:val="00690CA7"/>
    <w:rsid w:val="00691CCB"/>
    <w:rsid w:val="00692172"/>
    <w:rsid w:val="00695A2D"/>
    <w:rsid w:val="006967A9"/>
    <w:rsid w:val="006A09D0"/>
    <w:rsid w:val="006A13A8"/>
    <w:rsid w:val="006A251D"/>
    <w:rsid w:val="006A3040"/>
    <w:rsid w:val="006A3AE7"/>
    <w:rsid w:val="006A3CD5"/>
    <w:rsid w:val="006A41D4"/>
    <w:rsid w:val="006A5F11"/>
    <w:rsid w:val="006A6F4A"/>
    <w:rsid w:val="006A6FB8"/>
    <w:rsid w:val="006A77C4"/>
    <w:rsid w:val="006B256F"/>
    <w:rsid w:val="006B3ECA"/>
    <w:rsid w:val="006C1484"/>
    <w:rsid w:val="006C262C"/>
    <w:rsid w:val="006C3EAF"/>
    <w:rsid w:val="006C6563"/>
    <w:rsid w:val="006C664F"/>
    <w:rsid w:val="006C751E"/>
    <w:rsid w:val="006D33F6"/>
    <w:rsid w:val="006D478D"/>
    <w:rsid w:val="006D56B7"/>
    <w:rsid w:val="006D5FDD"/>
    <w:rsid w:val="006D64C5"/>
    <w:rsid w:val="006D77EA"/>
    <w:rsid w:val="006E035A"/>
    <w:rsid w:val="006E08AD"/>
    <w:rsid w:val="006E223F"/>
    <w:rsid w:val="006E2BAD"/>
    <w:rsid w:val="006E2D34"/>
    <w:rsid w:val="006E3083"/>
    <w:rsid w:val="006E37A6"/>
    <w:rsid w:val="006E5C13"/>
    <w:rsid w:val="006F1ED4"/>
    <w:rsid w:val="006F42A4"/>
    <w:rsid w:val="006F4819"/>
    <w:rsid w:val="006F4D80"/>
    <w:rsid w:val="006F6C7E"/>
    <w:rsid w:val="006F75DA"/>
    <w:rsid w:val="00700E84"/>
    <w:rsid w:val="007010AC"/>
    <w:rsid w:val="007049BE"/>
    <w:rsid w:val="00704D1C"/>
    <w:rsid w:val="0070792C"/>
    <w:rsid w:val="00710B33"/>
    <w:rsid w:val="007116C9"/>
    <w:rsid w:val="00713BB7"/>
    <w:rsid w:val="00714048"/>
    <w:rsid w:val="00715301"/>
    <w:rsid w:val="00715C0C"/>
    <w:rsid w:val="00717B55"/>
    <w:rsid w:val="00717D58"/>
    <w:rsid w:val="007201BC"/>
    <w:rsid w:val="00720A9A"/>
    <w:rsid w:val="00720E3B"/>
    <w:rsid w:val="00721E62"/>
    <w:rsid w:val="00722BFB"/>
    <w:rsid w:val="00723230"/>
    <w:rsid w:val="007248FF"/>
    <w:rsid w:val="0072492C"/>
    <w:rsid w:val="00726BC4"/>
    <w:rsid w:val="00731B24"/>
    <w:rsid w:val="0073240A"/>
    <w:rsid w:val="007327F2"/>
    <w:rsid w:val="00734E9F"/>
    <w:rsid w:val="007358E2"/>
    <w:rsid w:val="00736726"/>
    <w:rsid w:val="00736BD4"/>
    <w:rsid w:val="00737E2B"/>
    <w:rsid w:val="00743778"/>
    <w:rsid w:val="00746C31"/>
    <w:rsid w:val="00751740"/>
    <w:rsid w:val="00751D48"/>
    <w:rsid w:val="00751F5A"/>
    <w:rsid w:val="00753490"/>
    <w:rsid w:val="007546E9"/>
    <w:rsid w:val="00754750"/>
    <w:rsid w:val="00754BC2"/>
    <w:rsid w:val="0075570C"/>
    <w:rsid w:val="00756066"/>
    <w:rsid w:val="00760E3E"/>
    <w:rsid w:val="0076132E"/>
    <w:rsid w:val="007614FB"/>
    <w:rsid w:val="007617F9"/>
    <w:rsid w:val="00761BE1"/>
    <w:rsid w:val="007630C4"/>
    <w:rsid w:val="00763567"/>
    <w:rsid w:val="00763D82"/>
    <w:rsid w:val="0076497A"/>
    <w:rsid w:val="00767E09"/>
    <w:rsid w:val="00775750"/>
    <w:rsid w:val="007763C4"/>
    <w:rsid w:val="007812A0"/>
    <w:rsid w:val="00782401"/>
    <w:rsid w:val="007835EB"/>
    <w:rsid w:val="007843D5"/>
    <w:rsid w:val="00785842"/>
    <w:rsid w:val="0078595A"/>
    <w:rsid w:val="00785B35"/>
    <w:rsid w:val="00786163"/>
    <w:rsid w:val="00787814"/>
    <w:rsid w:val="007901D3"/>
    <w:rsid w:val="00790F7E"/>
    <w:rsid w:val="00792A33"/>
    <w:rsid w:val="00792DCA"/>
    <w:rsid w:val="007962E9"/>
    <w:rsid w:val="00796EE5"/>
    <w:rsid w:val="007A1218"/>
    <w:rsid w:val="007A592F"/>
    <w:rsid w:val="007A718D"/>
    <w:rsid w:val="007A7534"/>
    <w:rsid w:val="007B05FC"/>
    <w:rsid w:val="007B148E"/>
    <w:rsid w:val="007B1C35"/>
    <w:rsid w:val="007B22EE"/>
    <w:rsid w:val="007B32D0"/>
    <w:rsid w:val="007B3903"/>
    <w:rsid w:val="007B4AD8"/>
    <w:rsid w:val="007B587A"/>
    <w:rsid w:val="007B6CDE"/>
    <w:rsid w:val="007B7B7C"/>
    <w:rsid w:val="007C2322"/>
    <w:rsid w:val="007C29CB"/>
    <w:rsid w:val="007C3406"/>
    <w:rsid w:val="007C398E"/>
    <w:rsid w:val="007C4B94"/>
    <w:rsid w:val="007C5CF0"/>
    <w:rsid w:val="007C60C8"/>
    <w:rsid w:val="007C7050"/>
    <w:rsid w:val="007D0C0E"/>
    <w:rsid w:val="007D2EF8"/>
    <w:rsid w:val="007D5032"/>
    <w:rsid w:val="007E2005"/>
    <w:rsid w:val="007E52DC"/>
    <w:rsid w:val="007E5728"/>
    <w:rsid w:val="007E5FB5"/>
    <w:rsid w:val="007E611A"/>
    <w:rsid w:val="007E6EAC"/>
    <w:rsid w:val="007F0C51"/>
    <w:rsid w:val="007F1AC8"/>
    <w:rsid w:val="007F3AD3"/>
    <w:rsid w:val="007F4A3D"/>
    <w:rsid w:val="007F53D3"/>
    <w:rsid w:val="007F755F"/>
    <w:rsid w:val="00801189"/>
    <w:rsid w:val="00801FFB"/>
    <w:rsid w:val="00802557"/>
    <w:rsid w:val="00802562"/>
    <w:rsid w:val="00802DB9"/>
    <w:rsid w:val="00802F3A"/>
    <w:rsid w:val="0080419F"/>
    <w:rsid w:val="0080533D"/>
    <w:rsid w:val="00805EE4"/>
    <w:rsid w:val="00807FDF"/>
    <w:rsid w:val="008109B8"/>
    <w:rsid w:val="008155F6"/>
    <w:rsid w:val="00816601"/>
    <w:rsid w:val="008170D5"/>
    <w:rsid w:val="008210BC"/>
    <w:rsid w:val="0082189E"/>
    <w:rsid w:val="0082197A"/>
    <w:rsid w:val="00822CB5"/>
    <w:rsid w:val="008245DA"/>
    <w:rsid w:val="008266CA"/>
    <w:rsid w:val="00826DB2"/>
    <w:rsid w:val="00827339"/>
    <w:rsid w:val="00830BDD"/>
    <w:rsid w:val="008316F8"/>
    <w:rsid w:val="00831E5E"/>
    <w:rsid w:val="008321A0"/>
    <w:rsid w:val="008349C0"/>
    <w:rsid w:val="008360C8"/>
    <w:rsid w:val="00836253"/>
    <w:rsid w:val="008362CD"/>
    <w:rsid w:val="0083791E"/>
    <w:rsid w:val="0084283F"/>
    <w:rsid w:val="00843FD6"/>
    <w:rsid w:val="00844E0E"/>
    <w:rsid w:val="008452E6"/>
    <w:rsid w:val="00846A39"/>
    <w:rsid w:val="00846B73"/>
    <w:rsid w:val="00846F69"/>
    <w:rsid w:val="00847108"/>
    <w:rsid w:val="00851061"/>
    <w:rsid w:val="00851840"/>
    <w:rsid w:val="00856AA7"/>
    <w:rsid w:val="0085714E"/>
    <w:rsid w:val="00857B14"/>
    <w:rsid w:val="0086095D"/>
    <w:rsid w:val="00861455"/>
    <w:rsid w:val="008619B6"/>
    <w:rsid w:val="008619E7"/>
    <w:rsid w:val="008623D2"/>
    <w:rsid w:val="0086331A"/>
    <w:rsid w:val="00863CF9"/>
    <w:rsid w:val="008651A5"/>
    <w:rsid w:val="00866B73"/>
    <w:rsid w:val="00866F91"/>
    <w:rsid w:val="0086736C"/>
    <w:rsid w:val="008725FF"/>
    <w:rsid w:val="00873E50"/>
    <w:rsid w:val="00873FF0"/>
    <w:rsid w:val="00876E7B"/>
    <w:rsid w:val="008813AC"/>
    <w:rsid w:val="00882677"/>
    <w:rsid w:val="00885AEF"/>
    <w:rsid w:val="00886CD7"/>
    <w:rsid w:val="00891210"/>
    <w:rsid w:val="0089164F"/>
    <w:rsid w:val="0089416E"/>
    <w:rsid w:val="008958F2"/>
    <w:rsid w:val="00895FB7"/>
    <w:rsid w:val="00896151"/>
    <w:rsid w:val="00897D05"/>
    <w:rsid w:val="008A1198"/>
    <w:rsid w:val="008A2A1C"/>
    <w:rsid w:val="008A3002"/>
    <w:rsid w:val="008A55C4"/>
    <w:rsid w:val="008A5ABA"/>
    <w:rsid w:val="008A5E10"/>
    <w:rsid w:val="008B41B8"/>
    <w:rsid w:val="008B4464"/>
    <w:rsid w:val="008B6999"/>
    <w:rsid w:val="008B7556"/>
    <w:rsid w:val="008C11A1"/>
    <w:rsid w:val="008C368A"/>
    <w:rsid w:val="008C37D1"/>
    <w:rsid w:val="008C4417"/>
    <w:rsid w:val="008C69C5"/>
    <w:rsid w:val="008D1495"/>
    <w:rsid w:val="008D2492"/>
    <w:rsid w:val="008D36FB"/>
    <w:rsid w:val="008D3716"/>
    <w:rsid w:val="008D767E"/>
    <w:rsid w:val="008D7D48"/>
    <w:rsid w:val="008E2171"/>
    <w:rsid w:val="008E3582"/>
    <w:rsid w:val="008E582D"/>
    <w:rsid w:val="008E6F52"/>
    <w:rsid w:val="008E772E"/>
    <w:rsid w:val="008F0211"/>
    <w:rsid w:val="008F45A7"/>
    <w:rsid w:val="008F482E"/>
    <w:rsid w:val="008F7455"/>
    <w:rsid w:val="0090208E"/>
    <w:rsid w:val="00902D2C"/>
    <w:rsid w:val="0090319E"/>
    <w:rsid w:val="00905E98"/>
    <w:rsid w:val="009071E2"/>
    <w:rsid w:val="00907951"/>
    <w:rsid w:val="0091301A"/>
    <w:rsid w:val="00916111"/>
    <w:rsid w:val="00917F9D"/>
    <w:rsid w:val="009211D6"/>
    <w:rsid w:val="00921DAA"/>
    <w:rsid w:val="00922D77"/>
    <w:rsid w:val="00923279"/>
    <w:rsid w:val="009241D1"/>
    <w:rsid w:val="0092481F"/>
    <w:rsid w:val="00927E5B"/>
    <w:rsid w:val="00930A73"/>
    <w:rsid w:val="00931BCC"/>
    <w:rsid w:val="009337E7"/>
    <w:rsid w:val="009352D9"/>
    <w:rsid w:val="00936C5E"/>
    <w:rsid w:val="00937977"/>
    <w:rsid w:val="00940404"/>
    <w:rsid w:val="009415B7"/>
    <w:rsid w:val="00941B25"/>
    <w:rsid w:val="00942BC0"/>
    <w:rsid w:val="00945CB6"/>
    <w:rsid w:val="00950A93"/>
    <w:rsid w:val="00951665"/>
    <w:rsid w:val="00952168"/>
    <w:rsid w:val="00952B61"/>
    <w:rsid w:val="009550CD"/>
    <w:rsid w:val="00957C12"/>
    <w:rsid w:val="00961082"/>
    <w:rsid w:val="0096151D"/>
    <w:rsid w:val="00962206"/>
    <w:rsid w:val="009626B4"/>
    <w:rsid w:val="00963185"/>
    <w:rsid w:val="00963ED2"/>
    <w:rsid w:val="009667D4"/>
    <w:rsid w:val="00966A89"/>
    <w:rsid w:val="009707BB"/>
    <w:rsid w:val="00972BC5"/>
    <w:rsid w:val="00974D7F"/>
    <w:rsid w:val="00981683"/>
    <w:rsid w:val="00985B28"/>
    <w:rsid w:val="00990AF4"/>
    <w:rsid w:val="00992143"/>
    <w:rsid w:val="00992756"/>
    <w:rsid w:val="00993AEA"/>
    <w:rsid w:val="00995381"/>
    <w:rsid w:val="00995BB9"/>
    <w:rsid w:val="00995ECA"/>
    <w:rsid w:val="009A0A09"/>
    <w:rsid w:val="009A3E61"/>
    <w:rsid w:val="009A4504"/>
    <w:rsid w:val="009A4EDA"/>
    <w:rsid w:val="009B043B"/>
    <w:rsid w:val="009B37E2"/>
    <w:rsid w:val="009B3901"/>
    <w:rsid w:val="009B4B03"/>
    <w:rsid w:val="009B5FC3"/>
    <w:rsid w:val="009B6750"/>
    <w:rsid w:val="009C0463"/>
    <w:rsid w:val="009C19A4"/>
    <w:rsid w:val="009C1DEB"/>
    <w:rsid w:val="009C41E0"/>
    <w:rsid w:val="009C47AA"/>
    <w:rsid w:val="009C4F7D"/>
    <w:rsid w:val="009D45CF"/>
    <w:rsid w:val="009D4C17"/>
    <w:rsid w:val="009D694B"/>
    <w:rsid w:val="009D74F7"/>
    <w:rsid w:val="009D7806"/>
    <w:rsid w:val="009E029A"/>
    <w:rsid w:val="009E05E4"/>
    <w:rsid w:val="009E3708"/>
    <w:rsid w:val="009E3C36"/>
    <w:rsid w:val="009E71D0"/>
    <w:rsid w:val="009E7E54"/>
    <w:rsid w:val="009F07F7"/>
    <w:rsid w:val="009F30DA"/>
    <w:rsid w:val="00A019AB"/>
    <w:rsid w:val="00A03D9B"/>
    <w:rsid w:val="00A04454"/>
    <w:rsid w:val="00A104F2"/>
    <w:rsid w:val="00A1149F"/>
    <w:rsid w:val="00A12B35"/>
    <w:rsid w:val="00A145D9"/>
    <w:rsid w:val="00A17CE2"/>
    <w:rsid w:val="00A219BE"/>
    <w:rsid w:val="00A2433C"/>
    <w:rsid w:val="00A24E68"/>
    <w:rsid w:val="00A269D7"/>
    <w:rsid w:val="00A27B8D"/>
    <w:rsid w:val="00A31730"/>
    <w:rsid w:val="00A32FE6"/>
    <w:rsid w:val="00A3502F"/>
    <w:rsid w:val="00A3602F"/>
    <w:rsid w:val="00A36D8A"/>
    <w:rsid w:val="00A423C8"/>
    <w:rsid w:val="00A43A7E"/>
    <w:rsid w:val="00A4498D"/>
    <w:rsid w:val="00A45140"/>
    <w:rsid w:val="00A45DE6"/>
    <w:rsid w:val="00A5052A"/>
    <w:rsid w:val="00A5252B"/>
    <w:rsid w:val="00A53532"/>
    <w:rsid w:val="00A53E8F"/>
    <w:rsid w:val="00A54DCF"/>
    <w:rsid w:val="00A56292"/>
    <w:rsid w:val="00A56B34"/>
    <w:rsid w:val="00A56D0F"/>
    <w:rsid w:val="00A603D1"/>
    <w:rsid w:val="00A61261"/>
    <w:rsid w:val="00A616E8"/>
    <w:rsid w:val="00A63403"/>
    <w:rsid w:val="00A65533"/>
    <w:rsid w:val="00A65BF0"/>
    <w:rsid w:val="00A66171"/>
    <w:rsid w:val="00A708C1"/>
    <w:rsid w:val="00A7498C"/>
    <w:rsid w:val="00A74F7A"/>
    <w:rsid w:val="00A7532D"/>
    <w:rsid w:val="00A75910"/>
    <w:rsid w:val="00A76F72"/>
    <w:rsid w:val="00A8403F"/>
    <w:rsid w:val="00A84B2E"/>
    <w:rsid w:val="00A87BEC"/>
    <w:rsid w:val="00A87D43"/>
    <w:rsid w:val="00A90AE0"/>
    <w:rsid w:val="00A93309"/>
    <w:rsid w:val="00A93DC6"/>
    <w:rsid w:val="00A93F70"/>
    <w:rsid w:val="00A943BE"/>
    <w:rsid w:val="00A95615"/>
    <w:rsid w:val="00A96340"/>
    <w:rsid w:val="00A97832"/>
    <w:rsid w:val="00AA194B"/>
    <w:rsid w:val="00AA585B"/>
    <w:rsid w:val="00AA6E2B"/>
    <w:rsid w:val="00AA71F6"/>
    <w:rsid w:val="00AB1F8B"/>
    <w:rsid w:val="00AB4B0E"/>
    <w:rsid w:val="00AB4B1B"/>
    <w:rsid w:val="00AB5BC0"/>
    <w:rsid w:val="00AB60E6"/>
    <w:rsid w:val="00AB61C0"/>
    <w:rsid w:val="00AC0736"/>
    <w:rsid w:val="00AC0BAE"/>
    <w:rsid w:val="00AC1AF6"/>
    <w:rsid w:val="00AC21A0"/>
    <w:rsid w:val="00AC26A6"/>
    <w:rsid w:val="00AC4600"/>
    <w:rsid w:val="00AC488E"/>
    <w:rsid w:val="00AC4E68"/>
    <w:rsid w:val="00AC4FE6"/>
    <w:rsid w:val="00AC7D97"/>
    <w:rsid w:val="00AD22B1"/>
    <w:rsid w:val="00AD3DD2"/>
    <w:rsid w:val="00AD40B8"/>
    <w:rsid w:val="00AD4971"/>
    <w:rsid w:val="00AD6712"/>
    <w:rsid w:val="00AD6BEB"/>
    <w:rsid w:val="00AD75FF"/>
    <w:rsid w:val="00AD7EC7"/>
    <w:rsid w:val="00AE0412"/>
    <w:rsid w:val="00AE0D1E"/>
    <w:rsid w:val="00AE1E31"/>
    <w:rsid w:val="00AE3764"/>
    <w:rsid w:val="00AE5426"/>
    <w:rsid w:val="00AE5BEC"/>
    <w:rsid w:val="00AE6F2F"/>
    <w:rsid w:val="00AE7154"/>
    <w:rsid w:val="00AF0020"/>
    <w:rsid w:val="00AF0DDB"/>
    <w:rsid w:val="00AF1044"/>
    <w:rsid w:val="00AF272D"/>
    <w:rsid w:val="00AF2E8C"/>
    <w:rsid w:val="00AF4B9A"/>
    <w:rsid w:val="00AF4DE1"/>
    <w:rsid w:val="00AF6659"/>
    <w:rsid w:val="00AF6D0E"/>
    <w:rsid w:val="00AF72E3"/>
    <w:rsid w:val="00B01E44"/>
    <w:rsid w:val="00B04CBC"/>
    <w:rsid w:val="00B059D6"/>
    <w:rsid w:val="00B06487"/>
    <w:rsid w:val="00B06712"/>
    <w:rsid w:val="00B069D1"/>
    <w:rsid w:val="00B07BA3"/>
    <w:rsid w:val="00B10B26"/>
    <w:rsid w:val="00B10DFE"/>
    <w:rsid w:val="00B11F80"/>
    <w:rsid w:val="00B131A5"/>
    <w:rsid w:val="00B137DC"/>
    <w:rsid w:val="00B174F7"/>
    <w:rsid w:val="00B22583"/>
    <w:rsid w:val="00B239BB"/>
    <w:rsid w:val="00B24039"/>
    <w:rsid w:val="00B2490F"/>
    <w:rsid w:val="00B2768F"/>
    <w:rsid w:val="00B27CC5"/>
    <w:rsid w:val="00B30786"/>
    <w:rsid w:val="00B30B8F"/>
    <w:rsid w:val="00B33ECF"/>
    <w:rsid w:val="00B354DA"/>
    <w:rsid w:val="00B37DBF"/>
    <w:rsid w:val="00B409A3"/>
    <w:rsid w:val="00B414AF"/>
    <w:rsid w:val="00B414E6"/>
    <w:rsid w:val="00B415C0"/>
    <w:rsid w:val="00B41BAD"/>
    <w:rsid w:val="00B43E2E"/>
    <w:rsid w:val="00B450A9"/>
    <w:rsid w:val="00B471BB"/>
    <w:rsid w:val="00B5046C"/>
    <w:rsid w:val="00B529EE"/>
    <w:rsid w:val="00B53D2A"/>
    <w:rsid w:val="00B54392"/>
    <w:rsid w:val="00B5463B"/>
    <w:rsid w:val="00B56FAD"/>
    <w:rsid w:val="00B57297"/>
    <w:rsid w:val="00B57A58"/>
    <w:rsid w:val="00B57BF3"/>
    <w:rsid w:val="00B61B6E"/>
    <w:rsid w:val="00B63460"/>
    <w:rsid w:val="00B639BC"/>
    <w:rsid w:val="00B72CFF"/>
    <w:rsid w:val="00B7418F"/>
    <w:rsid w:val="00B748BA"/>
    <w:rsid w:val="00B75721"/>
    <w:rsid w:val="00B77872"/>
    <w:rsid w:val="00B8208B"/>
    <w:rsid w:val="00B832B3"/>
    <w:rsid w:val="00B83C0D"/>
    <w:rsid w:val="00B84B94"/>
    <w:rsid w:val="00B86A09"/>
    <w:rsid w:val="00B91204"/>
    <w:rsid w:val="00B9223F"/>
    <w:rsid w:val="00B932DC"/>
    <w:rsid w:val="00B9615B"/>
    <w:rsid w:val="00BA0118"/>
    <w:rsid w:val="00BA05DB"/>
    <w:rsid w:val="00BA14A0"/>
    <w:rsid w:val="00BA1684"/>
    <w:rsid w:val="00BA1A92"/>
    <w:rsid w:val="00BA271A"/>
    <w:rsid w:val="00BA4110"/>
    <w:rsid w:val="00BA47EE"/>
    <w:rsid w:val="00BA5043"/>
    <w:rsid w:val="00BB2139"/>
    <w:rsid w:val="00BB4EAB"/>
    <w:rsid w:val="00BC0FCE"/>
    <w:rsid w:val="00BC1563"/>
    <w:rsid w:val="00BC1AE7"/>
    <w:rsid w:val="00BC3B1F"/>
    <w:rsid w:val="00BC6A49"/>
    <w:rsid w:val="00BD00F1"/>
    <w:rsid w:val="00BD0A8A"/>
    <w:rsid w:val="00BD56E2"/>
    <w:rsid w:val="00BD630F"/>
    <w:rsid w:val="00BD64EA"/>
    <w:rsid w:val="00BD65A5"/>
    <w:rsid w:val="00BD76DE"/>
    <w:rsid w:val="00BE15FA"/>
    <w:rsid w:val="00BE2B7E"/>
    <w:rsid w:val="00BF1E87"/>
    <w:rsid w:val="00BF449D"/>
    <w:rsid w:val="00BF4E67"/>
    <w:rsid w:val="00C00423"/>
    <w:rsid w:val="00C01D88"/>
    <w:rsid w:val="00C02DFC"/>
    <w:rsid w:val="00C0397E"/>
    <w:rsid w:val="00C03E28"/>
    <w:rsid w:val="00C04143"/>
    <w:rsid w:val="00C04398"/>
    <w:rsid w:val="00C048FE"/>
    <w:rsid w:val="00C05BD0"/>
    <w:rsid w:val="00C13746"/>
    <w:rsid w:val="00C1540F"/>
    <w:rsid w:val="00C1606F"/>
    <w:rsid w:val="00C17E20"/>
    <w:rsid w:val="00C201C7"/>
    <w:rsid w:val="00C20EB4"/>
    <w:rsid w:val="00C216D1"/>
    <w:rsid w:val="00C228B4"/>
    <w:rsid w:val="00C23215"/>
    <w:rsid w:val="00C24A11"/>
    <w:rsid w:val="00C25FAD"/>
    <w:rsid w:val="00C261C0"/>
    <w:rsid w:val="00C2641A"/>
    <w:rsid w:val="00C2677D"/>
    <w:rsid w:val="00C27726"/>
    <w:rsid w:val="00C346CE"/>
    <w:rsid w:val="00C35E8C"/>
    <w:rsid w:val="00C37763"/>
    <w:rsid w:val="00C42084"/>
    <w:rsid w:val="00C429E4"/>
    <w:rsid w:val="00C43233"/>
    <w:rsid w:val="00C45F8E"/>
    <w:rsid w:val="00C4611F"/>
    <w:rsid w:val="00C50B72"/>
    <w:rsid w:val="00C51061"/>
    <w:rsid w:val="00C5707C"/>
    <w:rsid w:val="00C5783A"/>
    <w:rsid w:val="00C57A4C"/>
    <w:rsid w:val="00C6318C"/>
    <w:rsid w:val="00C632A9"/>
    <w:rsid w:val="00C64FE6"/>
    <w:rsid w:val="00C67C94"/>
    <w:rsid w:val="00C736E8"/>
    <w:rsid w:val="00C73B0F"/>
    <w:rsid w:val="00C75075"/>
    <w:rsid w:val="00C7693B"/>
    <w:rsid w:val="00C774CE"/>
    <w:rsid w:val="00C778BB"/>
    <w:rsid w:val="00C77F36"/>
    <w:rsid w:val="00C80EB5"/>
    <w:rsid w:val="00C8192E"/>
    <w:rsid w:val="00C823A4"/>
    <w:rsid w:val="00C849FC"/>
    <w:rsid w:val="00C87ED1"/>
    <w:rsid w:val="00C909F6"/>
    <w:rsid w:val="00C92736"/>
    <w:rsid w:val="00C929A0"/>
    <w:rsid w:val="00C9326E"/>
    <w:rsid w:val="00C96F90"/>
    <w:rsid w:val="00C97350"/>
    <w:rsid w:val="00C976B3"/>
    <w:rsid w:val="00CA082B"/>
    <w:rsid w:val="00CA16F1"/>
    <w:rsid w:val="00CA2DD8"/>
    <w:rsid w:val="00CA4C3D"/>
    <w:rsid w:val="00CA5BDD"/>
    <w:rsid w:val="00CA649F"/>
    <w:rsid w:val="00CA74F2"/>
    <w:rsid w:val="00CB18DB"/>
    <w:rsid w:val="00CB2A13"/>
    <w:rsid w:val="00CB35AB"/>
    <w:rsid w:val="00CB5D5D"/>
    <w:rsid w:val="00CB7259"/>
    <w:rsid w:val="00CC0C51"/>
    <w:rsid w:val="00CC2495"/>
    <w:rsid w:val="00CC2E9F"/>
    <w:rsid w:val="00CC3517"/>
    <w:rsid w:val="00CC531E"/>
    <w:rsid w:val="00CD0EED"/>
    <w:rsid w:val="00CD11EB"/>
    <w:rsid w:val="00CD3DE9"/>
    <w:rsid w:val="00CD3FE4"/>
    <w:rsid w:val="00CD5C68"/>
    <w:rsid w:val="00CD678A"/>
    <w:rsid w:val="00CD6FB4"/>
    <w:rsid w:val="00CE0884"/>
    <w:rsid w:val="00CE3D1A"/>
    <w:rsid w:val="00CE4323"/>
    <w:rsid w:val="00CE5DC5"/>
    <w:rsid w:val="00CF0B87"/>
    <w:rsid w:val="00CF0ED5"/>
    <w:rsid w:val="00CF1705"/>
    <w:rsid w:val="00CF35C2"/>
    <w:rsid w:val="00CF6AA3"/>
    <w:rsid w:val="00CF7154"/>
    <w:rsid w:val="00D029B9"/>
    <w:rsid w:val="00D02BAA"/>
    <w:rsid w:val="00D03DA9"/>
    <w:rsid w:val="00D061D5"/>
    <w:rsid w:val="00D067F1"/>
    <w:rsid w:val="00D07776"/>
    <w:rsid w:val="00D118B3"/>
    <w:rsid w:val="00D12A25"/>
    <w:rsid w:val="00D130FF"/>
    <w:rsid w:val="00D15990"/>
    <w:rsid w:val="00D1631B"/>
    <w:rsid w:val="00D2672E"/>
    <w:rsid w:val="00D31B09"/>
    <w:rsid w:val="00D326F6"/>
    <w:rsid w:val="00D32DA8"/>
    <w:rsid w:val="00D33A1C"/>
    <w:rsid w:val="00D34D0D"/>
    <w:rsid w:val="00D4014E"/>
    <w:rsid w:val="00D40938"/>
    <w:rsid w:val="00D41C5B"/>
    <w:rsid w:val="00D42580"/>
    <w:rsid w:val="00D42F8F"/>
    <w:rsid w:val="00D43D31"/>
    <w:rsid w:val="00D44B62"/>
    <w:rsid w:val="00D454A2"/>
    <w:rsid w:val="00D470B2"/>
    <w:rsid w:val="00D50921"/>
    <w:rsid w:val="00D509CC"/>
    <w:rsid w:val="00D627EC"/>
    <w:rsid w:val="00D633C0"/>
    <w:rsid w:val="00D63947"/>
    <w:rsid w:val="00D649D2"/>
    <w:rsid w:val="00D6537C"/>
    <w:rsid w:val="00D67AFC"/>
    <w:rsid w:val="00D7089D"/>
    <w:rsid w:val="00D73A72"/>
    <w:rsid w:val="00D7736F"/>
    <w:rsid w:val="00D82848"/>
    <w:rsid w:val="00D839F7"/>
    <w:rsid w:val="00D84BA6"/>
    <w:rsid w:val="00D90610"/>
    <w:rsid w:val="00D911F2"/>
    <w:rsid w:val="00D93299"/>
    <w:rsid w:val="00D93815"/>
    <w:rsid w:val="00D93FEA"/>
    <w:rsid w:val="00DA0D5A"/>
    <w:rsid w:val="00DA0F15"/>
    <w:rsid w:val="00DA1411"/>
    <w:rsid w:val="00DA1E08"/>
    <w:rsid w:val="00DA443A"/>
    <w:rsid w:val="00DA71AA"/>
    <w:rsid w:val="00DB24AD"/>
    <w:rsid w:val="00DB27C9"/>
    <w:rsid w:val="00DB3854"/>
    <w:rsid w:val="00DB4005"/>
    <w:rsid w:val="00DB4FB4"/>
    <w:rsid w:val="00DC6CDC"/>
    <w:rsid w:val="00DC6E5B"/>
    <w:rsid w:val="00DC7F85"/>
    <w:rsid w:val="00DC7FF1"/>
    <w:rsid w:val="00DD3022"/>
    <w:rsid w:val="00DD4D0C"/>
    <w:rsid w:val="00DE130E"/>
    <w:rsid w:val="00DE1B32"/>
    <w:rsid w:val="00DE1F90"/>
    <w:rsid w:val="00DE46D4"/>
    <w:rsid w:val="00DE4DEF"/>
    <w:rsid w:val="00DE4FA8"/>
    <w:rsid w:val="00DE788C"/>
    <w:rsid w:val="00DF191E"/>
    <w:rsid w:val="00DF2ECC"/>
    <w:rsid w:val="00DF447C"/>
    <w:rsid w:val="00DF56EB"/>
    <w:rsid w:val="00DF62DA"/>
    <w:rsid w:val="00DF6D80"/>
    <w:rsid w:val="00E03C02"/>
    <w:rsid w:val="00E043F9"/>
    <w:rsid w:val="00E044BD"/>
    <w:rsid w:val="00E04EBB"/>
    <w:rsid w:val="00E1297A"/>
    <w:rsid w:val="00E13698"/>
    <w:rsid w:val="00E138FA"/>
    <w:rsid w:val="00E204CA"/>
    <w:rsid w:val="00E210BC"/>
    <w:rsid w:val="00E211C4"/>
    <w:rsid w:val="00E21AE0"/>
    <w:rsid w:val="00E22A6E"/>
    <w:rsid w:val="00E2527A"/>
    <w:rsid w:val="00E25AF6"/>
    <w:rsid w:val="00E26EC5"/>
    <w:rsid w:val="00E278E5"/>
    <w:rsid w:val="00E3027C"/>
    <w:rsid w:val="00E31819"/>
    <w:rsid w:val="00E33315"/>
    <w:rsid w:val="00E35FCE"/>
    <w:rsid w:val="00E366A1"/>
    <w:rsid w:val="00E41B7C"/>
    <w:rsid w:val="00E424AB"/>
    <w:rsid w:val="00E42CED"/>
    <w:rsid w:val="00E44BD5"/>
    <w:rsid w:val="00E5062E"/>
    <w:rsid w:val="00E514E2"/>
    <w:rsid w:val="00E52983"/>
    <w:rsid w:val="00E52EC5"/>
    <w:rsid w:val="00E53C76"/>
    <w:rsid w:val="00E53CAB"/>
    <w:rsid w:val="00E5573C"/>
    <w:rsid w:val="00E560AD"/>
    <w:rsid w:val="00E57AF4"/>
    <w:rsid w:val="00E61579"/>
    <w:rsid w:val="00E61942"/>
    <w:rsid w:val="00E645CF"/>
    <w:rsid w:val="00E64671"/>
    <w:rsid w:val="00E64DE8"/>
    <w:rsid w:val="00E714B3"/>
    <w:rsid w:val="00E731FB"/>
    <w:rsid w:val="00E74857"/>
    <w:rsid w:val="00E7507A"/>
    <w:rsid w:val="00E7533E"/>
    <w:rsid w:val="00E75DE1"/>
    <w:rsid w:val="00E76E3C"/>
    <w:rsid w:val="00E802C8"/>
    <w:rsid w:val="00E8363F"/>
    <w:rsid w:val="00E8475E"/>
    <w:rsid w:val="00E85265"/>
    <w:rsid w:val="00E86C44"/>
    <w:rsid w:val="00E87C3C"/>
    <w:rsid w:val="00E90187"/>
    <w:rsid w:val="00E907B6"/>
    <w:rsid w:val="00E90868"/>
    <w:rsid w:val="00E9088D"/>
    <w:rsid w:val="00E90AEB"/>
    <w:rsid w:val="00E930F0"/>
    <w:rsid w:val="00E93AF0"/>
    <w:rsid w:val="00EA0534"/>
    <w:rsid w:val="00EA0C7D"/>
    <w:rsid w:val="00EA5078"/>
    <w:rsid w:val="00EA547D"/>
    <w:rsid w:val="00EA68E5"/>
    <w:rsid w:val="00EA725E"/>
    <w:rsid w:val="00EA7BC3"/>
    <w:rsid w:val="00EB2F81"/>
    <w:rsid w:val="00EB5644"/>
    <w:rsid w:val="00EB566D"/>
    <w:rsid w:val="00EB5941"/>
    <w:rsid w:val="00EB5D97"/>
    <w:rsid w:val="00EB663A"/>
    <w:rsid w:val="00EB6AA3"/>
    <w:rsid w:val="00EC090A"/>
    <w:rsid w:val="00EC11D5"/>
    <w:rsid w:val="00EC16E1"/>
    <w:rsid w:val="00EC2DA0"/>
    <w:rsid w:val="00EC3832"/>
    <w:rsid w:val="00EC564D"/>
    <w:rsid w:val="00EC6004"/>
    <w:rsid w:val="00ED0342"/>
    <w:rsid w:val="00ED1423"/>
    <w:rsid w:val="00ED2A6E"/>
    <w:rsid w:val="00ED2C3F"/>
    <w:rsid w:val="00ED3F91"/>
    <w:rsid w:val="00ED5B5E"/>
    <w:rsid w:val="00EE0904"/>
    <w:rsid w:val="00EE0F10"/>
    <w:rsid w:val="00EE1210"/>
    <w:rsid w:val="00EE1327"/>
    <w:rsid w:val="00EE6793"/>
    <w:rsid w:val="00EF0B1D"/>
    <w:rsid w:val="00EF0E84"/>
    <w:rsid w:val="00EF5905"/>
    <w:rsid w:val="00EF647B"/>
    <w:rsid w:val="00F00ED0"/>
    <w:rsid w:val="00F0135B"/>
    <w:rsid w:val="00F03185"/>
    <w:rsid w:val="00F036F7"/>
    <w:rsid w:val="00F03720"/>
    <w:rsid w:val="00F044C9"/>
    <w:rsid w:val="00F06C84"/>
    <w:rsid w:val="00F12705"/>
    <w:rsid w:val="00F1644B"/>
    <w:rsid w:val="00F16CD3"/>
    <w:rsid w:val="00F235BD"/>
    <w:rsid w:val="00F25725"/>
    <w:rsid w:val="00F32D40"/>
    <w:rsid w:val="00F35BCE"/>
    <w:rsid w:val="00F44C9A"/>
    <w:rsid w:val="00F462DE"/>
    <w:rsid w:val="00F471FD"/>
    <w:rsid w:val="00F5048C"/>
    <w:rsid w:val="00F51ABC"/>
    <w:rsid w:val="00F551C0"/>
    <w:rsid w:val="00F5524D"/>
    <w:rsid w:val="00F55704"/>
    <w:rsid w:val="00F56442"/>
    <w:rsid w:val="00F56E5F"/>
    <w:rsid w:val="00F6082D"/>
    <w:rsid w:val="00F6537E"/>
    <w:rsid w:val="00F66F11"/>
    <w:rsid w:val="00F675F8"/>
    <w:rsid w:val="00F701A2"/>
    <w:rsid w:val="00F71AAF"/>
    <w:rsid w:val="00F736B8"/>
    <w:rsid w:val="00F755F6"/>
    <w:rsid w:val="00F7588B"/>
    <w:rsid w:val="00F7637E"/>
    <w:rsid w:val="00F7658B"/>
    <w:rsid w:val="00F767B4"/>
    <w:rsid w:val="00F77726"/>
    <w:rsid w:val="00F80CF8"/>
    <w:rsid w:val="00F80EB0"/>
    <w:rsid w:val="00F82A17"/>
    <w:rsid w:val="00F8321B"/>
    <w:rsid w:val="00F843BE"/>
    <w:rsid w:val="00F87984"/>
    <w:rsid w:val="00F90DBE"/>
    <w:rsid w:val="00F90F1F"/>
    <w:rsid w:val="00F9120B"/>
    <w:rsid w:val="00F91E24"/>
    <w:rsid w:val="00F9284F"/>
    <w:rsid w:val="00F93F4E"/>
    <w:rsid w:val="00FA08A9"/>
    <w:rsid w:val="00FA0D1F"/>
    <w:rsid w:val="00FA0ED2"/>
    <w:rsid w:val="00FA16B7"/>
    <w:rsid w:val="00FA32CD"/>
    <w:rsid w:val="00FA347C"/>
    <w:rsid w:val="00FA56AC"/>
    <w:rsid w:val="00FA636D"/>
    <w:rsid w:val="00FA6BEE"/>
    <w:rsid w:val="00FA6CB7"/>
    <w:rsid w:val="00FA777A"/>
    <w:rsid w:val="00FB1F83"/>
    <w:rsid w:val="00FB222E"/>
    <w:rsid w:val="00FB45EB"/>
    <w:rsid w:val="00FB5914"/>
    <w:rsid w:val="00FB6A8D"/>
    <w:rsid w:val="00FC0B7E"/>
    <w:rsid w:val="00FC27CA"/>
    <w:rsid w:val="00FC3276"/>
    <w:rsid w:val="00FC3B49"/>
    <w:rsid w:val="00FC580E"/>
    <w:rsid w:val="00FC6F46"/>
    <w:rsid w:val="00FD0500"/>
    <w:rsid w:val="00FD0AB3"/>
    <w:rsid w:val="00FD0AFE"/>
    <w:rsid w:val="00FD0D4A"/>
    <w:rsid w:val="00FD1E4B"/>
    <w:rsid w:val="00FD1F3C"/>
    <w:rsid w:val="00FD5D9F"/>
    <w:rsid w:val="00FD68F2"/>
    <w:rsid w:val="00FD6D42"/>
    <w:rsid w:val="00FD7DD9"/>
    <w:rsid w:val="00FE01E9"/>
    <w:rsid w:val="00FE263C"/>
    <w:rsid w:val="00FE3146"/>
    <w:rsid w:val="00FE3D50"/>
    <w:rsid w:val="00FE4986"/>
    <w:rsid w:val="00FE4D30"/>
    <w:rsid w:val="00FE6094"/>
    <w:rsid w:val="00FF0E3C"/>
    <w:rsid w:val="00FF1E77"/>
    <w:rsid w:val="00FF28C4"/>
    <w:rsid w:val="00FF374F"/>
    <w:rsid w:val="00FF49AA"/>
    <w:rsid w:val="00FF56F9"/>
    <w:rsid w:val="00FF5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5492"/>
  <w15:docId w15:val="{2460D812-BAE3-4ED9-A7B5-45A99928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0650F"/>
    <w:pPr>
      <w:spacing w:after="0" w:line="240" w:lineRule="auto"/>
      <w:ind w:firstLine="720"/>
    </w:pPr>
    <w:rPr>
      <w:rFonts w:ascii="Times New Roman" w:hAnsi="Times New Roman"/>
      <w:sz w:val="28"/>
    </w:rPr>
  </w:style>
  <w:style w:type="paragraph" w:styleId="1">
    <w:name w:val="heading 1"/>
    <w:basedOn w:val="a0"/>
    <w:next w:val="a0"/>
    <w:link w:val="10"/>
    <w:uiPriority w:val="9"/>
    <w:qFormat/>
    <w:rsid w:val="00094128"/>
    <w:pPr>
      <w:keepNext/>
      <w:keepLines/>
      <w:widowControl w:val="0"/>
      <w:spacing w:before="120" w:after="120"/>
      <w:ind w:firstLine="0"/>
      <w:jc w:val="both"/>
      <w:outlineLvl w:val="0"/>
    </w:pPr>
    <w:rPr>
      <w:rFonts w:cs="Times New Roman"/>
      <w:b/>
      <w:bCs/>
      <w:caps/>
      <w:szCs w:val="28"/>
      <w:lang w:val="uk-UA"/>
    </w:rPr>
  </w:style>
  <w:style w:type="paragraph" w:styleId="2">
    <w:name w:val="heading 2"/>
    <w:basedOn w:val="a0"/>
    <w:next w:val="a0"/>
    <w:link w:val="20"/>
    <w:uiPriority w:val="9"/>
    <w:unhideWhenUsed/>
    <w:qFormat/>
    <w:rsid w:val="00F7658B"/>
    <w:pPr>
      <w:keepNext/>
      <w:keepLines/>
      <w:spacing w:before="120" w:after="120"/>
      <w:ind w:firstLine="0"/>
      <w:outlineLvl w:val="1"/>
    </w:pPr>
    <w:rPr>
      <w:rFonts w:eastAsiaTheme="majorEastAsia" w:cstheme="majorBidi"/>
      <w:b/>
      <w:bCs/>
      <w:szCs w:val="26"/>
    </w:rPr>
  </w:style>
  <w:style w:type="paragraph" w:styleId="3">
    <w:name w:val="heading 3"/>
    <w:basedOn w:val="a0"/>
    <w:next w:val="a0"/>
    <w:link w:val="30"/>
    <w:uiPriority w:val="1"/>
    <w:unhideWhenUsed/>
    <w:qFormat/>
    <w:rsid w:val="008B7556"/>
    <w:pPr>
      <w:keepNext/>
      <w:keepLines/>
      <w:spacing w:before="120" w:after="120"/>
      <w:ind w:firstLine="0"/>
      <w:outlineLvl w:val="2"/>
    </w:pPr>
    <w:rPr>
      <w:rFonts w:eastAsiaTheme="majorEastAsia" w:cstheme="majorBidi"/>
      <w:b/>
      <w:bCs/>
    </w:rPr>
  </w:style>
  <w:style w:type="paragraph" w:styleId="4">
    <w:name w:val="heading 4"/>
    <w:basedOn w:val="a0"/>
    <w:next w:val="a0"/>
    <w:link w:val="40"/>
    <w:uiPriority w:val="1"/>
    <w:unhideWhenUsed/>
    <w:qFormat/>
    <w:rsid w:val="008B7556"/>
    <w:pPr>
      <w:keepNext/>
      <w:keepLines/>
      <w:jc w:val="both"/>
      <w:outlineLvl w:val="3"/>
    </w:pPr>
    <w:rPr>
      <w:rFonts w:eastAsiaTheme="majorEastAsia" w:cstheme="majorBidi"/>
      <w:b/>
      <w:bCs/>
      <w:iCs/>
      <w:lang w:val="ru-RU"/>
    </w:rPr>
  </w:style>
  <w:style w:type="paragraph" w:styleId="5">
    <w:name w:val="heading 5"/>
    <w:basedOn w:val="a0"/>
    <w:next w:val="a0"/>
    <w:link w:val="50"/>
    <w:uiPriority w:val="1"/>
    <w:unhideWhenUsed/>
    <w:qFormat/>
    <w:rsid w:val="008B7556"/>
    <w:pPr>
      <w:keepNext/>
      <w:keepLines/>
      <w:jc w:val="both"/>
      <w:outlineLvl w:val="4"/>
    </w:pPr>
    <w:rPr>
      <w:rFonts w:eastAsiaTheme="majorEastAsia" w:cstheme="majorBidi"/>
      <w:i/>
      <w:lang w:val="ru-RU"/>
    </w:rPr>
  </w:style>
  <w:style w:type="paragraph" w:styleId="6">
    <w:name w:val="heading 6"/>
    <w:basedOn w:val="a0"/>
    <w:next w:val="a0"/>
    <w:link w:val="60"/>
    <w:uiPriority w:val="1"/>
    <w:qFormat/>
    <w:rsid w:val="008B7556"/>
    <w:pPr>
      <w:keepNext/>
      <w:keepLines/>
      <w:spacing w:before="200"/>
      <w:jc w:val="both"/>
      <w:outlineLvl w:val="5"/>
    </w:pPr>
    <w:rPr>
      <w:rFonts w:ascii="Cambria" w:eastAsia="Times New Roman" w:hAnsi="Cambria" w:cs="Times New Roman"/>
      <w:i/>
      <w:iCs/>
      <w:color w:val="243F60"/>
      <w:sz w:val="20"/>
      <w:szCs w:val="20"/>
      <w:lang w:val="x-none" w:eastAsia="x-none"/>
    </w:rPr>
  </w:style>
  <w:style w:type="paragraph" w:styleId="7">
    <w:name w:val="heading 7"/>
    <w:basedOn w:val="a0"/>
    <w:next w:val="a0"/>
    <w:link w:val="70"/>
    <w:uiPriority w:val="1"/>
    <w:qFormat/>
    <w:rsid w:val="008B7556"/>
    <w:pPr>
      <w:keepNext/>
      <w:keepLines/>
      <w:spacing w:before="200"/>
      <w:jc w:val="both"/>
      <w:outlineLvl w:val="6"/>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basedOn w:val="a1"/>
    <w:rsid w:val="000A4677"/>
    <w:rPr>
      <w:rFonts w:ascii="Times New Roman" w:hAnsi="Times New Roman"/>
      <w:b w:val="0"/>
      <w:bCs w:val="0"/>
      <w:i w:val="0"/>
      <w:iCs w:val="0"/>
      <w:caps w:val="0"/>
      <w:smallCaps w:val="0"/>
      <w:strike w:val="0"/>
      <w:dstrike w:val="0"/>
      <w:vanish w:val="0"/>
      <w:color w:val="000000"/>
      <w:spacing w:val="0"/>
      <w:w w:val="100"/>
      <w:sz w:val="28"/>
      <w:szCs w:val="20"/>
      <w:vertAlign w:val="baseline"/>
    </w:rPr>
  </w:style>
  <w:style w:type="character" w:customStyle="1" w:styleId="fontstyle21">
    <w:name w:val="fontstyle21"/>
    <w:basedOn w:val="a1"/>
    <w:rsid w:val="00037343"/>
    <w:rPr>
      <w:rFonts w:ascii="MinionPro-Semibold" w:hAnsi="MinionPro-Semibold" w:hint="default"/>
      <w:b w:val="0"/>
      <w:bCs w:val="0"/>
      <w:i w:val="0"/>
      <w:iCs w:val="0"/>
      <w:color w:val="000000"/>
      <w:sz w:val="20"/>
      <w:szCs w:val="20"/>
    </w:rPr>
  </w:style>
  <w:style w:type="character" w:customStyle="1" w:styleId="fontstyle31">
    <w:name w:val="fontstyle31"/>
    <w:basedOn w:val="a1"/>
    <w:rsid w:val="00037343"/>
    <w:rPr>
      <w:rFonts w:ascii="HelveticaNeueLTStd-Cn" w:hAnsi="HelveticaNeueLTStd-Cn" w:hint="default"/>
      <w:b w:val="0"/>
      <w:bCs w:val="0"/>
      <w:i w:val="0"/>
      <w:iCs w:val="0"/>
      <w:color w:val="000000"/>
      <w:sz w:val="72"/>
      <w:szCs w:val="72"/>
    </w:rPr>
  </w:style>
  <w:style w:type="character" w:styleId="a4">
    <w:name w:val="Hyperlink"/>
    <w:basedOn w:val="a1"/>
    <w:uiPriority w:val="99"/>
    <w:unhideWhenUsed/>
    <w:rsid w:val="00037343"/>
    <w:rPr>
      <w:color w:val="0563C1" w:themeColor="hyperlink"/>
      <w:u w:val="single"/>
    </w:rPr>
  </w:style>
  <w:style w:type="character" w:customStyle="1" w:styleId="fontstyle11">
    <w:name w:val="fontstyle11"/>
    <w:basedOn w:val="a1"/>
    <w:rsid w:val="003D2EC2"/>
    <w:rPr>
      <w:rFonts w:ascii="HelveticaNeueLTStd-MdCn" w:hAnsi="HelveticaNeueLTStd-MdCn" w:hint="default"/>
      <w:b w:val="0"/>
      <w:bCs w:val="0"/>
      <w:i w:val="0"/>
      <w:iCs w:val="0"/>
      <w:color w:val="007CC1"/>
      <w:sz w:val="26"/>
      <w:szCs w:val="26"/>
    </w:rPr>
  </w:style>
  <w:style w:type="character" w:styleId="a5">
    <w:name w:val="Emphasis"/>
    <w:basedOn w:val="a1"/>
    <w:uiPriority w:val="20"/>
    <w:qFormat/>
    <w:rsid w:val="00FC27CA"/>
    <w:rPr>
      <w:i/>
      <w:iCs/>
    </w:rPr>
  </w:style>
  <w:style w:type="paragraph" w:styleId="a6">
    <w:name w:val="Balloon Text"/>
    <w:basedOn w:val="a0"/>
    <w:link w:val="a7"/>
    <w:uiPriority w:val="99"/>
    <w:semiHidden/>
    <w:unhideWhenUsed/>
    <w:rsid w:val="004935E8"/>
    <w:rPr>
      <w:rFonts w:ascii="Segoe UI" w:hAnsi="Segoe UI" w:cs="Segoe UI"/>
      <w:sz w:val="18"/>
      <w:szCs w:val="18"/>
    </w:rPr>
  </w:style>
  <w:style w:type="character" w:customStyle="1" w:styleId="a7">
    <w:name w:val="Текст выноски Знак"/>
    <w:basedOn w:val="a1"/>
    <w:link w:val="a6"/>
    <w:uiPriority w:val="99"/>
    <w:semiHidden/>
    <w:rsid w:val="004935E8"/>
    <w:rPr>
      <w:rFonts w:ascii="Segoe UI" w:hAnsi="Segoe UI" w:cs="Segoe UI"/>
      <w:sz w:val="18"/>
      <w:szCs w:val="18"/>
    </w:rPr>
  </w:style>
  <w:style w:type="paragraph" w:styleId="a8">
    <w:name w:val="footnote text"/>
    <w:basedOn w:val="a0"/>
    <w:link w:val="a9"/>
    <w:uiPriority w:val="99"/>
    <w:unhideWhenUsed/>
    <w:rsid w:val="004935E8"/>
    <w:rPr>
      <w:sz w:val="20"/>
      <w:szCs w:val="20"/>
    </w:rPr>
  </w:style>
  <w:style w:type="character" w:customStyle="1" w:styleId="a9">
    <w:name w:val="Текст сноски Знак"/>
    <w:basedOn w:val="a1"/>
    <w:link w:val="a8"/>
    <w:uiPriority w:val="99"/>
    <w:rsid w:val="004935E8"/>
    <w:rPr>
      <w:sz w:val="20"/>
      <w:szCs w:val="20"/>
    </w:rPr>
  </w:style>
  <w:style w:type="character" w:styleId="aa">
    <w:name w:val="footnote reference"/>
    <w:basedOn w:val="a1"/>
    <w:uiPriority w:val="99"/>
    <w:semiHidden/>
    <w:unhideWhenUsed/>
    <w:rsid w:val="004935E8"/>
    <w:rPr>
      <w:vertAlign w:val="superscript"/>
    </w:rPr>
  </w:style>
  <w:style w:type="character" w:customStyle="1" w:styleId="fontstyle41">
    <w:name w:val="fontstyle41"/>
    <w:basedOn w:val="a1"/>
    <w:rsid w:val="00300B40"/>
    <w:rPr>
      <w:rFonts w:ascii="HelveticaNeueLTStd-MdCn" w:hAnsi="HelveticaNeueLTStd-MdCn" w:hint="default"/>
      <w:b w:val="0"/>
      <w:bCs w:val="0"/>
      <w:i w:val="0"/>
      <w:iCs w:val="0"/>
      <w:color w:val="007CC1"/>
      <w:sz w:val="34"/>
      <w:szCs w:val="34"/>
    </w:rPr>
  </w:style>
  <w:style w:type="paragraph" w:styleId="ab">
    <w:name w:val="List Paragraph"/>
    <w:basedOn w:val="a0"/>
    <w:uiPriority w:val="1"/>
    <w:qFormat/>
    <w:rsid w:val="00CC0C51"/>
    <w:pPr>
      <w:ind w:left="720"/>
      <w:contextualSpacing/>
    </w:pPr>
  </w:style>
  <w:style w:type="character" w:customStyle="1" w:styleId="10">
    <w:name w:val="Заголовок 1 Знак"/>
    <w:basedOn w:val="a1"/>
    <w:link w:val="1"/>
    <w:uiPriority w:val="9"/>
    <w:rsid w:val="00094128"/>
    <w:rPr>
      <w:rFonts w:ascii="Times New Roman" w:hAnsi="Times New Roman" w:cs="Times New Roman"/>
      <w:b/>
      <w:bCs/>
      <w:caps/>
      <w:sz w:val="28"/>
      <w:szCs w:val="28"/>
      <w:lang w:val="uk-UA"/>
    </w:rPr>
  </w:style>
  <w:style w:type="character" w:customStyle="1" w:styleId="Bodytext575ptBold">
    <w:name w:val="Body text (5) + 7.5 pt;Bold"/>
    <w:basedOn w:val="a1"/>
    <w:rsid w:val="008813AC"/>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5">
    <w:name w:val="Body text (5)_"/>
    <w:basedOn w:val="a1"/>
    <w:link w:val="Bodytext50"/>
    <w:rsid w:val="008813AC"/>
    <w:rPr>
      <w:rFonts w:ascii="Arial" w:eastAsia="Arial" w:hAnsi="Arial" w:cs="Arial"/>
      <w:sz w:val="14"/>
      <w:szCs w:val="14"/>
      <w:shd w:val="clear" w:color="auto" w:fill="FFFFFF"/>
    </w:rPr>
  </w:style>
  <w:style w:type="paragraph" w:customStyle="1" w:styleId="Bodytext50">
    <w:name w:val="Body text (5)"/>
    <w:basedOn w:val="a0"/>
    <w:link w:val="Bodytext5"/>
    <w:rsid w:val="008813AC"/>
    <w:pPr>
      <w:widowControl w:val="0"/>
      <w:shd w:val="clear" w:color="auto" w:fill="FFFFFF"/>
      <w:spacing w:line="360" w:lineRule="exact"/>
      <w:ind w:hanging="8"/>
    </w:pPr>
    <w:rPr>
      <w:rFonts w:ascii="Arial" w:eastAsia="Arial" w:hAnsi="Arial" w:cs="Arial"/>
      <w:sz w:val="14"/>
      <w:szCs w:val="14"/>
    </w:rPr>
  </w:style>
  <w:style w:type="character" w:customStyle="1" w:styleId="Footnote">
    <w:name w:val="Footnote_"/>
    <w:basedOn w:val="a1"/>
    <w:link w:val="Footnote0"/>
    <w:rsid w:val="00F51ABC"/>
    <w:rPr>
      <w:rFonts w:ascii="Arial" w:eastAsia="Arial" w:hAnsi="Arial" w:cs="Arial"/>
      <w:sz w:val="14"/>
      <w:szCs w:val="14"/>
      <w:shd w:val="clear" w:color="auto" w:fill="FFFFFF"/>
    </w:rPr>
  </w:style>
  <w:style w:type="paragraph" w:customStyle="1" w:styleId="Footnote0">
    <w:name w:val="Footnote"/>
    <w:basedOn w:val="a0"/>
    <w:link w:val="Footnote"/>
    <w:rsid w:val="00F51ABC"/>
    <w:pPr>
      <w:widowControl w:val="0"/>
      <w:shd w:val="clear" w:color="auto" w:fill="FFFFFF"/>
      <w:spacing w:after="600" w:line="0" w:lineRule="atLeast"/>
      <w:ind w:hanging="230"/>
    </w:pPr>
    <w:rPr>
      <w:rFonts w:ascii="Arial" w:eastAsia="Arial" w:hAnsi="Arial" w:cs="Arial"/>
      <w:sz w:val="14"/>
      <w:szCs w:val="14"/>
    </w:rPr>
  </w:style>
  <w:style w:type="character" w:customStyle="1" w:styleId="Bodytext18">
    <w:name w:val="Body text (18)_"/>
    <w:basedOn w:val="a1"/>
    <w:link w:val="Bodytext180"/>
    <w:rsid w:val="00F51ABC"/>
    <w:rPr>
      <w:rFonts w:ascii="Arial" w:eastAsia="Arial" w:hAnsi="Arial" w:cs="Arial"/>
      <w:sz w:val="20"/>
      <w:szCs w:val="20"/>
      <w:shd w:val="clear" w:color="auto" w:fill="FFFFFF"/>
    </w:rPr>
  </w:style>
  <w:style w:type="paragraph" w:customStyle="1" w:styleId="Bodytext180">
    <w:name w:val="Body text (18)"/>
    <w:basedOn w:val="a0"/>
    <w:link w:val="Bodytext18"/>
    <w:rsid w:val="00F51ABC"/>
    <w:pPr>
      <w:widowControl w:val="0"/>
      <w:shd w:val="clear" w:color="auto" w:fill="FFFFFF"/>
      <w:spacing w:before="420" w:after="660" w:line="264" w:lineRule="exact"/>
      <w:jc w:val="both"/>
    </w:pPr>
    <w:rPr>
      <w:rFonts w:ascii="Arial" w:eastAsia="Arial" w:hAnsi="Arial" w:cs="Arial"/>
      <w:sz w:val="20"/>
      <w:szCs w:val="20"/>
    </w:rPr>
  </w:style>
  <w:style w:type="table" w:styleId="ac">
    <w:name w:val="Table Grid"/>
    <w:basedOn w:val="a2"/>
    <w:uiPriority w:val="59"/>
    <w:rsid w:val="00047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style51"/>
    <w:basedOn w:val="a1"/>
    <w:rsid w:val="00B9615B"/>
    <w:rPr>
      <w:rFonts w:ascii="TimesNewRomanPSMT" w:hAnsi="TimesNewRomanPSMT" w:hint="default"/>
      <w:b w:val="0"/>
      <w:bCs w:val="0"/>
      <w:i w:val="0"/>
      <w:iCs w:val="0"/>
      <w:color w:val="000000"/>
      <w:sz w:val="26"/>
      <w:szCs w:val="26"/>
    </w:rPr>
  </w:style>
  <w:style w:type="character" w:customStyle="1" w:styleId="fontstyle61">
    <w:name w:val="fontstyle61"/>
    <w:basedOn w:val="a1"/>
    <w:rsid w:val="00B9615B"/>
    <w:rPr>
      <w:rFonts w:ascii="MinionPro-Bold" w:hAnsi="MinionPro-Bold" w:hint="default"/>
      <w:b/>
      <w:bCs/>
      <w:i w:val="0"/>
      <w:iCs w:val="0"/>
      <w:color w:val="007CC1"/>
      <w:sz w:val="26"/>
      <w:szCs w:val="26"/>
    </w:rPr>
  </w:style>
  <w:style w:type="paragraph" w:styleId="ad">
    <w:name w:val="Document Map"/>
    <w:basedOn w:val="a0"/>
    <w:link w:val="ae"/>
    <w:uiPriority w:val="99"/>
    <w:semiHidden/>
    <w:unhideWhenUsed/>
    <w:rsid w:val="00645AA4"/>
    <w:rPr>
      <w:rFonts w:cs="Times New Roman"/>
      <w:sz w:val="24"/>
      <w:szCs w:val="24"/>
    </w:rPr>
  </w:style>
  <w:style w:type="character" w:customStyle="1" w:styleId="ae">
    <w:name w:val="Схема документа Знак"/>
    <w:basedOn w:val="a1"/>
    <w:link w:val="ad"/>
    <w:uiPriority w:val="99"/>
    <w:semiHidden/>
    <w:rsid w:val="00645AA4"/>
    <w:rPr>
      <w:rFonts w:ascii="Times New Roman" w:hAnsi="Times New Roman" w:cs="Times New Roman"/>
      <w:sz w:val="24"/>
      <w:szCs w:val="24"/>
    </w:rPr>
  </w:style>
  <w:style w:type="paragraph" w:styleId="af">
    <w:name w:val="Revision"/>
    <w:hidden/>
    <w:uiPriority w:val="99"/>
    <w:semiHidden/>
    <w:rsid w:val="00645AA4"/>
    <w:pPr>
      <w:spacing w:after="0" w:line="240" w:lineRule="auto"/>
    </w:pPr>
  </w:style>
  <w:style w:type="paragraph" w:styleId="af0">
    <w:name w:val="footer"/>
    <w:basedOn w:val="a0"/>
    <w:link w:val="af1"/>
    <w:uiPriority w:val="99"/>
    <w:unhideWhenUsed/>
    <w:rsid w:val="00FB45EB"/>
    <w:pPr>
      <w:tabs>
        <w:tab w:val="center" w:pos="4677"/>
        <w:tab w:val="right" w:pos="9355"/>
      </w:tabs>
    </w:pPr>
  </w:style>
  <w:style w:type="character" w:customStyle="1" w:styleId="af1">
    <w:name w:val="Нижний колонтитул Знак"/>
    <w:basedOn w:val="a1"/>
    <w:link w:val="af0"/>
    <w:uiPriority w:val="99"/>
    <w:rsid w:val="00FB45EB"/>
  </w:style>
  <w:style w:type="character" w:styleId="af2">
    <w:name w:val="page number"/>
    <w:basedOn w:val="a1"/>
    <w:uiPriority w:val="99"/>
    <w:semiHidden/>
    <w:unhideWhenUsed/>
    <w:rsid w:val="00FB45EB"/>
  </w:style>
  <w:style w:type="paragraph" w:styleId="af3">
    <w:name w:val="header"/>
    <w:basedOn w:val="a0"/>
    <w:link w:val="af4"/>
    <w:uiPriority w:val="99"/>
    <w:unhideWhenUsed/>
    <w:rsid w:val="00BA4110"/>
    <w:pPr>
      <w:tabs>
        <w:tab w:val="center" w:pos="4819"/>
        <w:tab w:val="right" w:pos="9639"/>
      </w:tabs>
    </w:pPr>
  </w:style>
  <w:style w:type="character" w:customStyle="1" w:styleId="af4">
    <w:name w:val="Верхний колонтитул Знак"/>
    <w:basedOn w:val="a1"/>
    <w:link w:val="af3"/>
    <w:uiPriority w:val="99"/>
    <w:rsid w:val="00BA4110"/>
  </w:style>
  <w:style w:type="character" w:customStyle="1" w:styleId="20">
    <w:name w:val="Заголовок 2 Знак"/>
    <w:basedOn w:val="a1"/>
    <w:link w:val="2"/>
    <w:uiPriority w:val="9"/>
    <w:rsid w:val="00F7658B"/>
    <w:rPr>
      <w:rFonts w:ascii="Times New Roman" w:eastAsiaTheme="majorEastAsia" w:hAnsi="Times New Roman" w:cstheme="majorBidi"/>
      <w:b/>
      <w:bCs/>
      <w:sz w:val="28"/>
      <w:szCs w:val="26"/>
    </w:rPr>
  </w:style>
  <w:style w:type="paragraph" w:styleId="af5">
    <w:name w:val="No Spacing"/>
    <w:link w:val="af6"/>
    <w:uiPriority w:val="1"/>
    <w:qFormat/>
    <w:rsid w:val="000D3C2F"/>
    <w:pPr>
      <w:spacing w:after="0" w:line="240" w:lineRule="auto"/>
      <w:ind w:firstLine="720"/>
    </w:pPr>
    <w:rPr>
      <w:rFonts w:ascii="Times New Roman" w:hAnsi="Times New Roman"/>
      <w:sz w:val="28"/>
    </w:rPr>
  </w:style>
  <w:style w:type="character" w:customStyle="1" w:styleId="30">
    <w:name w:val="Заголовок 3 Знак"/>
    <w:basedOn w:val="a1"/>
    <w:link w:val="3"/>
    <w:uiPriority w:val="1"/>
    <w:rsid w:val="008B7556"/>
    <w:rPr>
      <w:rFonts w:ascii="Times New Roman" w:eastAsiaTheme="majorEastAsia" w:hAnsi="Times New Roman" w:cstheme="majorBidi"/>
      <w:b/>
      <w:bCs/>
      <w:sz w:val="28"/>
    </w:rPr>
  </w:style>
  <w:style w:type="character" w:customStyle="1" w:styleId="40">
    <w:name w:val="Заголовок 4 Знак"/>
    <w:basedOn w:val="a1"/>
    <w:link w:val="4"/>
    <w:uiPriority w:val="1"/>
    <w:rsid w:val="008B7556"/>
    <w:rPr>
      <w:rFonts w:ascii="Times New Roman" w:eastAsiaTheme="majorEastAsia" w:hAnsi="Times New Roman" w:cstheme="majorBidi"/>
      <w:b/>
      <w:bCs/>
      <w:iCs/>
      <w:sz w:val="28"/>
      <w:lang w:val="ru-RU"/>
    </w:rPr>
  </w:style>
  <w:style w:type="character" w:customStyle="1" w:styleId="50">
    <w:name w:val="Заголовок 5 Знак"/>
    <w:basedOn w:val="a1"/>
    <w:link w:val="5"/>
    <w:uiPriority w:val="1"/>
    <w:rsid w:val="008B7556"/>
    <w:rPr>
      <w:rFonts w:ascii="Times New Roman" w:eastAsiaTheme="majorEastAsia" w:hAnsi="Times New Roman" w:cstheme="majorBidi"/>
      <w:i/>
      <w:sz w:val="28"/>
      <w:lang w:val="ru-RU"/>
    </w:rPr>
  </w:style>
  <w:style w:type="character" w:customStyle="1" w:styleId="60">
    <w:name w:val="Заголовок 6 Знак"/>
    <w:basedOn w:val="a1"/>
    <w:link w:val="6"/>
    <w:uiPriority w:val="1"/>
    <w:rsid w:val="008B7556"/>
    <w:rPr>
      <w:rFonts w:ascii="Cambria" w:eastAsia="Times New Roman" w:hAnsi="Cambria" w:cs="Times New Roman"/>
      <w:i/>
      <w:iCs/>
      <w:color w:val="243F60"/>
      <w:sz w:val="20"/>
      <w:szCs w:val="20"/>
      <w:lang w:val="x-none" w:eastAsia="x-none"/>
    </w:rPr>
  </w:style>
  <w:style w:type="character" w:customStyle="1" w:styleId="70">
    <w:name w:val="Заголовок 7 Знак"/>
    <w:basedOn w:val="a1"/>
    <w:link w:val="7"/>
    <w:uiPriority w:val="1"/>
    <w:rsid w:val="008B7556"/>
    <w:rPr>
      <w:rFonts w:ascii="Cambria" w:eastAsia="Times New Roman" w:hAnsi="Cambria" w:cs="Times New Roman"/>
      <w:i/>
      <w:iCs/>
      <w:color w:val="404040"/>
      <w:sz w:val="20"/>
      <w:szCs w:val="20"/>
      <w:lang w:val="x-none" w:eastAsia="x-none"/>
    </w:rPr>
  </w:style>
  <w:style w:type="paragraph" w:customStyle="1" w:styleId="footnotedescription">
    <w:name w:val="footnote description"/>
    <w:next w:val="a0"/>
    <w:link w:val="footnotedescriptionChar"/>
    <w:hidden/>
    <w:rsid w:val="008B7556"/>
    <w:pPr>
      <w:spacing w:after="0" w:line="232" w:lineRule="auto"/>
      <w:ind w:left="120" w:hanging="120"/>
    </w:pPr>
    <w:rPr>
      <w:rFonts w:ascii="Calibri" w:eastAsia="Times New Roman" w:hAnsi="Calibri" w:cs="Times New Roman"/>
      <w:color w:val="57575B"/>
      <w:sz w:val="14"/>
      <w:szCs w:val="14"/>
      <w:lang w:val="ru-RU" w:eastAsia="ru-RU"/>
    </w:rPr>
  </w:style>
  <w:style w:type="character" w:customStyle="1" w:styleId="footnotedescriptionChar">
    <w:name w:val="footnote description Char"/>
    <w:link w:val="footnotedescription"/>
    <w:locked/>
    <w:rsid w:val="008B7556"/>
    <w:rPr>
      <w:rFonts w:ascii="Calibri" w:eastAsia="Times New Roman" w:hAnsi="Calibri" w:cs="Times New Roman"/>
      <w:color w:val="57575B"/>
      <w:sz w:val="14"/>
      <w:szCs w:val="14"/>
      <w:lang w:val="ru-RU" w:eastAsia="ru-RU"/>
    </w:rPr>
  </w:style>
  <w:style w:type="character" w:customStyle="1" w:styleId="footnotemark">
    <w:name w:val="footnote mark"/>
    <w:hidden/>
    <w:rsid w:val="008B7556"/>
    <w:rPr>
      <w:rFonts w:ascii="Calibri" w:eastAsia="Times New Roman" w:hAnsi="Calibri" w:cs="Calibri"/>
      <w:color w:val="57575B"/>
      <w:sz w:val="13"/>
      <w:szCs w:val="13"/>
      <w:vertAlign w:val="superscript"/>
    </w:rPr>
  </w:style>
  <w:style w:type="paragraph" w:styleId="11">
    <w:name w:val="toc 1"/>
    <w:basedOn w:val="a0"/>
    <w:next w:val="a0"/>
    <w:autoRedefine/>
    <w:uiPriority w:val="39"/>
    <w:unhideWhenUsed/>
    <w:qFormat/>
    <w:rsid w:val="008B7556"/>
    <w:pPr>
      <w:tabs>
        <w:tab w:val="right" w:leader="dot" w:pos="9345"/>
      </w:tabs>
      <w:spacing w:before="240" w:after="120"/>
      <w:jc w:val="both"/>
    </w:pPr>
    <w:rPr>
      <w:rFonts w:ascii="Arial" w:eastAsia="Calibri" w:hAnsi="Arial" w:cs="Arial"/>
      <w:b/>
      <w:noProof/>
      <w:lang w:val="uk-UA"/>
    </w:rPr>
  </w:style>
  <w:style w:type="paragraph" w:styleId="21">
    <w:name w:val="toc 2"/>
    <w:basedOn w:val="a0"/>
    <w:next w:val="a0"/>
    <w:link w:val="22"/>
    <w:autoRedefine/>
    <w:uiPriority w:val="39"/>
    <w:unhideWhenUsed/>
    <w:qFormat/>
    <w:rsid w:val="00775750"/>
    <w:pPr>
      <w:tabs>
        <w:tab w:val="left" w:pos="851"/>
        <w:tab w:val="right" w:leader="dot" w:pos="9345"/>
      </w:tabs>
      <w:ind w:left="851" w:right="190" w:hanging="851"/>
    </w:pPr>
    <w:rPr>
      <w:rFonts w:eastAsia="Calibri" w:cs="Times New Roman"/>
      <w:noProof/>
      <w:sz w:val="24"/>
      <w:szCs w:val="24"/>
      <w:lang w:val="uk-UA"/>
    </w:rPr>
  </w:style>
  <w:style w:type="paragraph" w:styleId="31">
    <w:name w:val="toc 3"/>
    <w:basedOn w:val="a0"/>
    <w:next w:val="a0"/>
    <w:autoRedefine/>
    <w:uiPriority w:val="39"/>
    <w:unhideWhenUsed/>
    <w:qFormat/>
    <w:rsid w:val="007010AC"/>
    <w:pPr>
      <w:tabs>
        <w:tab w:val="right" w:leader="dot" w:pos="9678"/>
      </w:tabs>
      <w:ind w:left="851" w:hanging="425"/>
    </w:pPr>
    <w:rPr>
      <w:rFonts w:ascii="Arial" w:eastAsia="Calibri" w:hAnsi="Arial" w:cs="Times New Roman"/>
      <w:sz w:val="24"/>
      <w:lang w:val="ru-RU"/>
    </w:rPr>
  </w:style>
  <w:style w:type="paragraph" w:customStyle="1" w:styleId="-11">
    <w:name w:val="Цветной список - Акцент 11"/>
    <w:basedOn w:val="a0"/>
    <w:uiPriority w:val="34"/>
    <w:qFormat/>
    <w:rsid w:val="008B7556"/>
    <w:pPr>
      <w:ind w:left="720"/>
      <w:contextualSpacing/>
      <w:jc w:val="both"/>
    </w:pPr>
    <w:rPr>
      <w:rFonts w:eastAsia="Calibri" w:cs="Times New Roman"/>
      <w:lang w:val="ru-RU"/>
    </w:rPr>
  </w:style>
  <w:style w:type="character" w:customStyle="1" w:styleId="23">
    <w:name w:val="Сноска (2)_"/>
    <w:link w:val="24"/>
    <w:rsid w:val="008B7556"/>
    <w:rPr>
      <w:rFonts w:ascii="Century Gothic" w:eastAsia="Century Gothic" w:hAnsi="Century Gothic" w:cs="Century Gothic"/>
      <w:sz w:val="8"/>
      <w:szCs w:val="8"/>
      <w:shd w:val="clear" w:color="auto" w:fill="FFFFFF"/>
    </w:rPr>
  </w:style>
  <w:style w:type="character" w:customStyle="1" w:styleId="32">
    <w:name w:val="Сноска (3)"/>
    <w:rsid w:val="008B7556"/>
    <w:rPr>
      <w:rFonts w:ascii="Arial Narrow" w:eastAsia="Arial Narrow" w:hAnsi="Arial Narrow" w:cs="Arial Narrow"/>
      <w:b w:val="0"/>
      <w:bCs w:val="0"/>
      <w:i w:val="0"/>
      <w:iCs w:val="0"/>
      <w:smallCaps w:val="0"/>
      <w:strike w:val="0"/>
      <w:color w:val="58595B"/>
      <w:spacing w:val="0"/>
      <w:w w:val="100"/>
      <w:position w:val="0"/>
      <w:sz w:val="16"/>
      <w:szCs w:val="16"/>
      <w:u w:val="none"/>
      <w:lang w:val="ru-RU" w:eastAsia="ru-RU" w:bidi="ru-RU"/>
    </w:rPr>
  </w:style>
  <w:style w:type="character" w:customStyle="1" w:styleId="41">
    <w:name w:val="Сноска (4)_"/>
    <w:link w:val="42"/>
    <w:rsid w:val="008B7556"/>
    <w:rPr>
      <w:rFonts w:ascii="Arial Narrow" w:eastAsia="Arial Narrow" w:hAnsi="Arial Narrow" w:cs="Arial Narrow"/>
      <w:shd w:val="clear" w:color="auto" w:fill="FFFFFF"/>
    </w:rPr>
  </w:style>
  <w:style w:type="character" w:customStyle="1" w:styleId="43">
    <w:name w:val="Сноска (4) + Курсив"/>
    <w:rsid w:val="008B7556"/>
    <w:rPr>
      <w:rFonts w:ascii="Arial Narrow" w:eastAsia="Arial Narrow" w:hAnsi="Arial Narrow" w:cs="Arial Narrow"/>
      <w:i/>
      <w:iCs/>
      <w:color w:val="000000"/>
      <w:spacing w:val="0"/>
      <w:w w:val="100"/>
      <w:position w:val="0"/>
      <w:sz w:val="20"/>
      <w:szCs w:val="20"/>
      <w:shd w:val="clear" w:color="auto" w:fill="FFFFFF"/>
      <w:lang w:val="ru-RU" w:eastAsia="ru-RU" w:bidi="ru-RU"/>
    </w:rPr>
  </w:style>
  <w:style w:type="character" w:customStyle="1" w:styleId="58pt">
    <w:name w:val="Сноска (5) + 8 pt;Не полужирный;Не курсив"/>
    <w:rsid w:val="008B7556"/>
    <w:rPr>
      <w:rFonts w:ascii="Arial Narrow" w:eastAsia="Arial Narrow" w:hAnsi="Arial Narrow" w:cs="Arial Narrow"/>
      <w:b/>
      <w:bCs/>
      <w:i/>
      <w:iCs/>
      <w:smallCaps w:val="0"/>
      <w:strike w:val="0"/>
      <w:color w:val="58595B"/>
      <w:spacing w:val="0"/>
      <w:w w:val="100"/>
      <w:position w:val="0"/>
      <w:sz w:val="16"/>
      <w:szCs w:val="16"/>
      <w:u w:val="none"/>
      <w:lang w:val="ru-RU" w:eastAsia="ru-RU" w:bidi="ru-RU"/>
    </w:rPr>
  </w:style>
  <w:style w:type="character" w:customStyle="1" w:styleId="51">
    <w:name w:val="Сноска (5)"/>
    <w:rsid w:val="008B7556"/>
    <w:rPr>
      <w:rFonts w:ascii="Arial Narrow" w:eastAsia="Arial Narrow" w:hAnsi="Arial Narrow" w:cs="Arial Narrow"/>
      <w:b/>
      <w:bCs/>
      <w:i/>
      <w:iCs/>
      <w:smallCaps w:val="0"/>
      <w:strike w:val="0"/>
      <w:color w:val="58595B"/>
      <w:spacing w:val="0"/>
      <w:w w:val="100"/>
      <w:position w:val="0"/>
      <w:sz w:val="13"/>
      <w:szCs w:val="13"/>
      <w:u w:val="none"/>
      <w:lang w:val="ru-RU" w:eastAsia="ru-RU" w:bidi="ru-RU"/>
    </w:rPr>
  </w:style>
  <w:style w:type="character" w:customStyle="1" w:styleId="365pt">
    <w:name w:val="Сноска (3) + 6;5 pt;Полужирный;Курсив"/>
    <w:rsid w:val="008B7556"/>
    <w:rPr>
      <w:rFonts w:ascii="Arial Narrow" w:eastAsia="Arial Narrow" w:hAnsi="Arial Narrow" w:cs="Arial Narrow"/>
      <w:b/>
      <w:bCs/>
      <w:i/>
      <w:iCs/>
      <w:smallCaps w:val="0"/>
      <w:strike w:val="0"/>
      <w:color w:val="58595B"/>
      <w:spacing w:val="0"/>
      <w:w w:val="100"/>
      <w:position w:val="0"/>
      <w:sz w:val="13"/>
      <w:szCs w:val="13"/>
      <w:u w:val="none"/>
      <w:lang w:val="ru-RU" w:eastAsia="ru-RU" w:bidi="ru-RU"/>
    </w:rPr>
  </w:style>
  <w:style w:type="character" w:customStyle="1" w:styleId="af7">
    <w:name w:val="Колонтитул"/>
    <w:rsid w:val="008B7556"/>
    <w:rPr>
      <w:rFonts w:ascii="Arial Narrow" w:eastAsia="Arial Narrow" w:hAnsi="Arial Narrow" w:cs="Arial Narrow"/>
      <w:b/>
      <w:bCs/>
      <w:i w:val="0"/>
      <w:iCs w:val="0"/>
      <w:smallCaps w:val="0"/>
      <w:strike w:val="0"/>
      <w:color w:val="939598"/>
      <w:spacing w:val="0"/>
      <w:w w:val="100"/>
      <w:position w:val="0"/>
      <w:sz w:val="13"/>
      <w:szCs w:val="13"/>
      <w:u w:val="none"/>
      <w:lang w:val="ru-RU" w:eastAsia="ru-RU" w:bidi="ru-RU"/>
    </w:rPr>
  </w:style>
  <w:style w:type="character" w:customStyle="1" w:styleId="8">
    <w:name w:val="Основной текст (8)_"/>
    <w:link w:val="80"/>
    <w:rsid w:val="008B7556"/>
    <w:rPr>
      <w:rFonts w:ascii="Arial Narrow" w:eastAsia="Arial Narrow" w:hAnsi="Arial Narrow" w:cs="Arial Narrow"/>
      <w:b/>
      <w:bCs/>
      <w:sz w:val="17"/>
      <w:szCs w:val="17"/>
      <w:shd w:val="clear" w:color="auto" w:fill="FFFFFF"/>
    </w:rPr>
  </w:style>
  <w:style w:type="character" w:customStyle="1" w:styleId="11Exact">
    <w:name w:val="Основной текст (11) Exact"/>
    <w:link w:val="110"/>
    <w:rsid w:val="008B7556"/>
    <w:rPr>
      <w:rFonts w:ascii="Arial Narrow" w:eastAsia="Arial Narrow" w:hAnsi="Arial Narrow" w:cs="Arial Narrow"/>
      <w:w w:val="80"/>
      <w:sz w:val="17"/>
      <w:szCs w:val="17"/>
      <w:shd w:val="clear" w:color="auto" w:fill="FFFFFF"/>
    </w:rPr>
  </w:style>
  <w:style w:type="character" w:customStyle="1" w:styleId="af8">
    <w:name w:val="Колонтитул + Не полужирный"/>
    <w:rsid w:val="008B7556"/>
    <w:rPr>
      <w:rFonts w:ascii="Arial Narrow" w:eastAsia="Arial Narrow" w:hAnsi="Arial Narrow" w:cs="Arial Narrow"/>
      <w:b/>
      <w:bCs/>
      <w:i w:val="0"/>
      <w:iCs w:val="0"/>
      <w:smallCaps w:val="0"/>
      <w:strike w:val="0"/>
      <w:color w:val="939598"/>
      <w:spacing w:val="0"/>
      <w:w w:val="100"/>
      <w:position w:val="0"/>
      <w:sz w:val="13"/>
      <w:szCs w:val="13"/>
      <w:u w:val="none"/>
      <w:lang w:val="ru-RU" w:eastAsia="ru-RU" w:bidi="ru-RU"/>
    </w:rPr>
  </w:style>
  <w:style w:type="character" w:customStyle="1" w:styleId="11100Exact">
    <w:name w:val="Основной текст (11) + Полужирный;Масштаб 100% Exact"/>
    <w:rsid w:val="008B7556"/>
    <w:rPr>
      <w:rFonts w:ascii="Arial Narrow" w:eastAsia="Arial Narrow" w:hAnsi="Arial Narrow" w:cs="Arial Narrow"/>
      <w:b/>
      <w:bCs/>
      <w:color w:val="00A9DD"/>
      <w:spacing w:val="0"/>
      <w:w w:val="100"/>
      <w:position w:val="0"/>
      <w:sz w:val="17"/>
      <w:szCs w:val="17"/>
      <w:shd w:val="clear" w:color="auto" w:fill="FFFFFF"/>
      <w:lang w:val="ru-RU" w:eastAsia="ru-RU" w:bidi="ru-RU"/>
    </w:rPr>
  </w:style>
  <w:style w:type="character" w:customStyle="1" w:styleId="8Exact">
    <w:name w:val="Основной текст (8) Exact"/>
    <w:rsid w:val="008B7556"/>
    <w:rPr>
      <w:rFonts w:ascii="Arial Narrow" w:eastAsia="Arial Narrow" w:hAnsi="Arial Narrow" w:cs="Arial Narrow"/>
      <w:b/>
      <w:bCs/>
      <w:color w:val="00A9DD"/>
      <w:spacing w:val="0"/>
      <w:w w:val="100"/>
      <w:position w:val="0"/>
      <w:sz w:val="17"/>
      <w:szCs w:val="17"/>
      <w:shd w:val="clear" w:color="auto" w:fill="FFFFFF"/>
      <w:lang w:val="ru-RU" w:eastAsia="ru-RU" w:bidi="ru-RU"/>
    </w:rPr>
  </w:style>
  <w:style w:type="character" w:customStyle="1" w:styleId="2Exact">
    <w:name w:val="Основной текст (2) Exact"/>
    <w:rsid w:val="008B7556"/>
    <w:rPr>
      <w:rFonts w:ascii="Arial Narrow" w:eastAsia="Arial Narrow" w:hAnsi="Arial Narrow" w:cs="Arial Narrow"/>
      <w:b w:val="0"/>
      <w:bCs w:val="0"/>
      <w:i w:val="0"/>
      <w:iCs w:val="0"/>
      <w:smallCaps w:val="0"/>
      <w:strike w:val="0"/>
      <w:color w:val="F15B40"/>
      <w:spacing w:val="0"/>
      <w:w w:val="100"/>
      <w:position w:val="0"/>
      <w:sz w:val="16"/>
      <w:szCs w:val="16"/>
      <w:u w:val="none"/>
      <w:lang w:val="ru-RU" w:eastAsia="ru-RU" w:bidi="ru-RU"/>
    </w:rPr>
  </w:style>
  <w:style w:type="character" w:customStyle="1" w:styleId="880Exact">
    <w:name w:val="Основной текст (8) + Не полужирный;Масштаб 80% Exact"/>
    <w:rsid w:val="008B7556"/>
    <w:rPr>
      <w:rFonts w:ascii="Arial Narrow" w:eastAsia="Arial Narrow" w:hAnsi="Arial Narrow" w:cs="Arial Narrow"/>
      <w:b/>
      <w:bCs/>
      <w:color w:val="00A9DD"/>
      <w:spacing w:val="0"/>
      <w:w w:val="80"/>
      <w:position w:val="0"/>
      <w:sz w:val="17"/>
      <w:szCs w:val="17"/>
      <w:shd w:val="clear" w:color="auto" w:fill="FFFFFF"/>
      <w:lang w:val="ru-RU" w:eastAsia="ru-RU" w:bidi="ru-RU"/>
    </w:rPr>
  </w:style>
  <w:style w:type="paragraph" w:customStyle="1" w:styleId="24">
    <w:name w:val="Сноска (2)"/>
    <w:basedOn w:val="a0"/>
    <w:link w:val="23"/>
    <w:rsid w:val="008B7556"/>
    <w:pPr>
      <w:widowControl w:val="0"/>
      <w:shd w:val="clear" w:color="auto" w:fill="FFFFFF"/>
      <w:spacing w:after="80" w:line="96" w:lineRule="exact"/>
      <w:jc w:val="right"/>
    </w:pPr>
    <w:rPr>
      <w:rFonts w:ascii="Century Gothic" w:eastAsia="Century Gothic" w:hAnsi="Century Gothic" w:cs="Century Gothic"/>
      <w:sz w:val="8"/>
      <w:szCs w:val="8"/>
    </w:rPr>
  </w:style>
  <w:style w:type="paragraph" w:customStyle="1" w:styleId="42">
    <w:name w:val="Сноска (4)"/>
    <w:basedOn w:val="a0"/>
    <w:link w:val="41"/>
    <w:rsid w:val="008B7556"/>
    <w:pPr>
      <w:widowControl w:val="0"/>
      <w:shd w:val="clear" w:color="auto" w:fill="FFFFFF"/>
      <w:spacing w:line="226" w:lineRule="exact"/>
      <w:jc w:val="both"/>
    </w:pPr>
    <w:rPr>
      <w:rFonts w:ascii="Arial Narrow" w:eastAsia="Arial Narrow" w:hAnsi="Arial Narrow" w:cs="Arial Narrow"/>
      <w:sz w:val="22"/>
    </w:rPr>
  </w:style>
  <w:style w:type="paragraph" w:customStyle="1" w:styleId="80">
    <w:name w:val="Основной текст (8)"/>
    <w:basedOn w:val="a0"/>
    <w:link w:val="8"/>
    <w:rsid w:val="008B7556"/>
    <w:pPr>
      <w:widowControl w:val="0"/>
      <w:shd w:val="clear" w:color="auto" w:fill="FFFFFF"/>
      <w:spacing w:before="320" w:line="194" w:lineRule="exact"/>
      <w:ind w:hanging="220"/>
      <w:jc w:val="both"/>
    </w:pPr>
    <w:rPr>
      <w:rFonts w:ascii="Arial Narrow" w:eastAsia="Arial Narrow" w:hAnsi="Arial Narrow" w:cs="Arial Narrow"/>
      <w:b/>
      <w:bCs/>
      <w:sz w:val="17"/>
      <w:szCs w:val="17"/>
    </w:rPr>
  </w:style>
  <w:style w:type="paragraph" w:customStyle="1" w:styleId="110">
    <w:name w:val="Основной текст (11)"/>
    <w:basedOn w:val="a0"/>
    <w:link w:val="11Exact"/>
    <w:rsid w:val="008B7556"/>
    <w:pPr>
      <w:widowControl w:val="0"/>
      <w:shd w:val="clear" w:color="auto" w:fill="FFFFFF"/>
      <w:spacing w:line="226" w:lineRule="exact"/>
      <w:ind w:hanging="220"/>
      <w:jc w:val="both"/>
    </w:pPr>
    <w:rPr>
      <w:rFonts w:ascii="Arial Narrow" w:eastAsia="Arial Narrow" w:hAnsi="Arial Narrow" w:cs="Arial Narrow"/>
      <w:w w:val="80"/>
      <w:sz w:val="17"/>
      <w:szCs w:val="17"/>
    </w:rPr>
  </w:style>
  <w:style w:type="table" w:customStyle="1" w:styleId="12">
    <w:name w:val="Сетка таблицы1"/>
    <w:basedOn w:val="a2"/>
    <w:next w:val="ac"/>
    <w:uiPriority w:val="59"/>
    <w:rsid w:val="008B7556"/>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0"/>
    <w:rsid w:val="008B7556"/>
    <w:rPr>
      <w:rFonts w:ascii="Arial" w:eastAsia="Arial" w:hAnsi="Arial" w:cs="Arial"/>
      <w:sz w:val="17"/>
      <w:szCs w:val="17"/>
      <w:shd w:val="clear" w:color="auto" w:fill="FFFFFF"/>
    </w:rPr>
  </w:style>
  <w:style w:type="paragraph" w:customStyle="1" w:styleId="Bodytext20">
    <w:name w:val="Body text (2)"/>
    <w:basedOn w:val="a0"/>
    <w:link w:val="Bodytext2"/>
    <w:rsid w:val="008B7556"/>
    <w:pPr>
      <w:widowControl w:val="0"/>
      <w:shd w:val="clear" w:color="auto" w:fill="FFFFFF"/>
      <w:spacing w:after="120" w:line="235" w:lineRule="exact"/>
      <w:ind w:hanging="239"/>
      <w:jc w:val="both"/>
    </w:pPr>
    <w:rPr>
      <w:rFonts w:ascii="Arial" w:eastAsia="Arial" w:hAnsi="Arial" w:cs="Arial"/>
      <w:sz w:val="17"/>
      <w:szCs w:val="17"/>
    </w:rPr>
  </w:style>
  <w:style w:type="character" w:customStyle="1" w:styleId="Bodytext2Exact">
    <w:name w:val="Body text (2) Exact"/>
    <w:rsid w:val="008B7556"/>
    <w:rPr>
      <w:rFonts w:ascii="Arial" w:eastAsia="Arial" w:hAnsi="Arial" w:cs="Arial"/>
      <w:b w:val="0"/>
      <w:bCs w:val="0"/>
      <w:i w:val="0"/>
      <w:iCs w:val="0"/>
      <w:smallCaps w:val="0"/>
      <w:strike w:val="0"/>
      <w:sz w:val="17"/>
      <w:szCs w:val="17"/>
      <w:u w:val="none"/>
    </w:rPr>
  </w:style>
  <w:style w:type="table" w:customStyle="1" w:styleId="25">
    <w:name w:val="Сетка таблицы2"/>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NotItalic">
    <w:name w:val="Body text (3) + Not Italic"/>
    <w:rsid w:val="008B755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Bodytext3">
    <w:name w:val="Body text (3)"/>
    <w:rsid w:val="008B755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table" w:customStyle="1" w:styleId="61">
    <w:name w:val="Сетка таблицы6"/>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c"/>
    <w:uiPriority w:val="59"/>
    <w:rsid w:val="008B7556"/>
    <w:pPr>
      <w:widowControl w:val="0"/>
      <w:spacing w:after="0" w:line="240" w:lineRule="auto"/>
    </w:pPr>
    <w:rPr>
      <w:rFonts w:ascii="Times New Roman" w:eastAsia="Times New Roman" w:hAnsi="Times New Roman" w:cs="Times New Roman"/>
      <w:sz w:val="24"/>
      <w:szCs w:val="24"/>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c"/>
    <w:uiPriority w:val="59"/>
    <w:rsid w:val="008B7556"/>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uiPriority w:val="99"/>
    <w:semiHidden/>
    <w:unhideWhenUsed/>
    <w:rsid w:val="008B7556"/>
    <w:rPr>
      <w:color w:val="800080"/>
      <w:u w:val="single"/>
    </w:rPr>
  </w:style>
  <w:style w:type="character" w:customStyle="1" w:styleId="Bodytext2Italic">
    <w:name w:val="Body text (2) + Italic"/>
    <w:rsid w:val="008B7556"/>
    <w:rPr>
      <w:rFonts w:ascii="Arial" w:eastAsia="Arial" w:hAnsi="Arial" w:cs="Arial"/>
      <w:b w:val="0"/>
      <w:bCs w:val="0"/>
      <w:i/>
      <w:iCs/>
      <w:smallCaps w:val="0"/>
      <w:strike w:val="0"/>
      <w:color w:val="58595B"/>
      <w:spacing w:val="0"/>
      <w:w w:val="100"/>
      <w:position w:val="0"/>
      <w:sz w:val="17"/>
      <w:szCs w:val="17"/>
      <w:u w:val="none"/>
      <w:shd w:val="clear" w:color="auto" w:fill="FFFFFF"/>
      <w:lang w:val="en-US" w:eastAsia="en-US" w:bidi="en-US"/>
    </w:rPr>
  </w:style>
  <w:style w:type="character" w:customStyle="1" w:styleId="Bodytext5NotItalic">
    <w:name w:val="Body text (5) + Not Italic"/>
    <w:rsid w:val="008B7556"/>
    <w:rPr>
      <w:rFonts w:ascii="Arial" w:eastAsia="Arial" w:hAnsi="Arial" w:cs="Arial"/>
      <w:b w:val="0"/>
      <w:bCs w:val="0"/>
      <w:i/>
      <w:iCs/>
      <w:smallCaps w:val="0"/>
      <w:strike w:val="0"/>
      <w:color w:val="58595B"/>
      <w:spacing w:val="0"/>
      <w:w w:val="100"/>
      <w:position w:val="0"/>
      <w:sz w:val="17"/>
      <w:szCs w:val="17"/>
      <w:u w:val="none"/>
      <w:lang w:val="en-US" w:eastAsia="en-US" w:bidi="en-US"/>
    </w:rPr>
  </w:style>
  <w:style w:type="character" w:customStyle="1" w:styleId="rvts23">
    <w:name w:val="rvts23"/>
    <w:basedOn w:val="a1"/>
    <w:rsid w:val="008B7556"/>
  </w:style>
  <w:style w:type="paragraph" w:customStyle="1" w:styleId="rvps2">
    <w:name w:val="rvps2"/>
    <w:basedOn w:val="a0"/>
    <w:rsid w:val="008B7556"/>
    <w:pPr>
      <w:spacing w:before="100" w:beforeAutospacing="1" w:after="100" w:afterAutospacing="1"/>
      <w:jc w:val="both"/>
    </w:pPr>
    <w:rPr>
      <w:rFonts w:eastAsia="Times New Roman" w:cs="Times New Roman"/>
      <w:sz w:val="24"/>
      <w:szCs w:val="24"/>
      <w:lang w:val="ru-RU" w:eastAsia="ru-RU"/>
    </w:rPr>
  </w:style>
  <w:style w:type="paragraph" w:customStyle="1" w:styleId="Default">
    <w:name w:val="Default"/>
    <w:rsid w:val="008B7556"/>
    <w:pPr>
      <w:autoSpaceDE w:val="0"/>
      <w:autoSpaceDN w:val="0"/>
      <w:adjustRightInd w:val="0"/>
      <w:spacing w:after="0" w:line="240" w:lineRule="auto"/>
    </w:pPr>
    <w:rPr>
      <w:rFonts w:ascii="Minion Pro" w:eastAsia="Calibri" w:hAnsi="Minion Pro" w:cs="Minion Pro"/>
      <w:color w:val="000000"/>
      <w:sz w:val="24"/>
      <w:szCs w:val="24"/>
      <w:lang w:val="ru-RU" w:eastAsia="ru-RU"/>
    </w:rPr>
  </w:style>
  <w:style w:type="character" w:customStyle="1" w:styleId="rvts9">
    <w:name w:val="rvts9"/>
    <w:basedOn w:val="a1"/>
    <w:rsid w:val="008B7556"/>
  </w:style>
  <w:style w:type="character" w:customStyle="1" w:styleId="apple-converted-space">
    <w:name w:val="apple-converted-space"/>
    <w:basedOn w:val="a1"/>
    <w:rsid w:val="008B7556"/>
  </w:style>
  <w:style w:type="character" w:customStyle="1" w:styleId="xfm08651567">
    <w:name w:val="xfm_08651567"/>
    <w:basedOn w:val="a1"/>
    <w:rsid w:val="008B7556"/>
  </w:style>
  <w:style w:type="paragraph" w:styleId="HTML">
    <w:name w:val="HTML Preformatted"/>
    <w:basedOn w:val="a0"/>
    <w:link w:val="HTML0"/>
    <w:uiPriority w:val="99"/>
    <w:unhideWhenUsed/>
    <w:rsid w:val="008B7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8B7556"/>
    <w:rPr>
      <w:rFonts w:ascii="Courier New" w:eastAsia="Times New Roman" w:hAnsi="Courier New" w:cs="Courier New"/>
      <w:sz w:val="20"/>
      <w:szCs w:val="20"/>
      <w:lang w:val="ru-RU" w:eastAsia="ru-RU"/>
    </w:rPr>
  </w:style>
  <w:style w:type="character" w:customStyle="1" w:styleId="26">
    <w:name w:val="Основной текст (2)_"/>
    <w:link w:val="27"/>
    <w:rsid w:val="008B7556"/>
    <w:rPr>
      <w:rFonts w:ascii="Arial Narrow" w:eastAsia="Arial Narrow" w:hAnsi="Arial Narrow" w:cs="Arial Narrow"/>
      <w:sz w:val="18"/>
      <w:szCs w:val="18"/>
      <w:shd w:val="clear" w:color="auto" w:fill="FFFFFF"/>
    </w:rPr>
  </w:style>
  <w:style w:type="paragraph" w:customStyle="1" w:styleId="27">
    <w:name w:val="Основной текст (2)"/>
    <w:basedOn w:val="a0"/>
    <w:link w:val="26"/>
    <w:rsid w:val="008B7556"/>
    <w:pPr>
      <w:widowControl w:val="0"/>
      <w:shd w:val="clear" w:color="auto" w:fill="FFFFFF"/>
      <w:spacing w:line="355" w:lineRule="exact"/>
      <w:ind w:hanging="440"/>
      <w:jc w:val="both"/>
    </w:pPr>
    <w:rPr>
      <w:rFonts w:ascii="Arial Narrow" w:eastAsia="Arial Narrow" w:hAnsi="Arial Narrow" w:cs="Arial Narrow"/>
      <w:sz w:val="18"/>
      <w:szCs w:val="18"/>
    </w:rPr>
  </w:style>
  <w:style w:type="paragraph" w:styleId="afa">
    <w:name w:val="TOC Heading"/>
    <w:basedOn w:val="1"/>
    <w:next w:val="a0"/>
    <w:uiPriority w:val="39"/>
    <w:unhideWhenUsed/>
    <w:qFormat/>
    <w:rsid w:val="008B7556"/>
    <w:pPr>
      <w:widowControl/>
      <w:spacing w:before="0" w:line="276" w:lineRule="auto"/>
      <w:outlineLvl w:val="9"/>
    </w:pPr>
    <w:rPr>
      <w:rFonts w:asciiTheme="majorHAnsi" w:eastAsiaTheme="majorEastAsia" w:hAnsiTheme="majorHAnsi" w:cstheme="majorBidi"/>
      <w:color w:val="2E74B5" w:themeColor="accent1" w:themeShade="BF"/>
      <w:lang w:val="ru-RU" w:eastAsia="ru-RU"/>
    </w:rPr>
  </w:style>
  <w:style w:type="paragraph" w:customStyle="1" w:styleId="Pa15">
    <w:name w:val="Pa15"/>
    <w:basedOn w:val="a0"/>
    <w:next w:val="a0"/>
    <w:uiPriority w:val="99"/>
    <w:rsid w:val="008B7556"/>
    <w:pPr>
      <w:autoSpaceDE w:val="0"/>
      <w:autoSpaceDN w:val="0"/>
      <w:adjustRightInd w:val="0"/>
      <w:spacing w:line="201" w:lineRule="atLeast"/>
      <w:jc w:val="both"/>
    </w:pPr>
    <w:rPr>
      <w:rFonts w:ascii="HVSVG C+ Trade Gothic" w:hAnsi="HVSVG C+ Trade Gothic"/>
      <w:sz w:val="24"/>
      <w:szCs w:val="24"/>
      <w:lang w:val="ru-RU"/>
    </w:rPr>
  </w:style>
  <w:style w:type="character" w:styleId="afb">
    <w:name w:val="annotation reference"/>
    <w:basedOn w:val="a1"/>
    <w:uiPriority w:val="99"/>
    <w:semiHidden/>
    <w:unhideWhenUsed/>
    <w:rsid w:val="008B7556"/>
    <w:rPr>
      <w:sz w:val="16"/>
      <w:szCs w:val="16"/>
    </w:rPr>
  </w:style>
  <w:style w:type="paragraph" w:styleId="afc">
    <w:name w:val="annotation text"/>
    <w:basedOn w:val="a0"/>
    <w:link w:val="afd"/>
    <w:uiPriority w:val="99"/>
    <w:unhideWhenUsed/>
    <w:rsid w:val="008B7556"/>
    <w:pPr>
      <w:jc w:val="both"/>
    </w:pPr>
    <w:rPr>
      <w:rFonts w:eastAsia="Calibri" w:cs="Times New Roman"/>
      <w:sz w:val="20"/>
      <w:szCs w:val="20"/>
      <w:lang w:val="ru-RU"/>
    </w:rPr>
  </w:style>
  <w:style w:type="character" w:customStyle="1" w:styleId="afd">
    <w:name w:val="Текст примечания Знак"/>
    <w:basedOn w:val="a1"/>
    <w:link w:val="afc"/>
    <w:uiPriority w:val="99"/>
    <w:rsid w:val="008B7556"/>
    <w:rPr>
      <w:rFonts w:ascii="Times New Roman" w:eastAsia="Calibri" w:hAnsi="Times New Roman" w:cs="Times New Roman"/>
      <w:sz w:val="20"/>
      <w:szCs w:val="20"/>
      <w:lang w:val="ru-RU"/>
    </w:rPr>
  </w:style>
  <w:style w:type="paragraph" w:styleId="afe">
    <w:name w:val="annotation subject"/>
    <w:basedOn w:val="afc"/>
    <w:next w:val="afc"/>
    <w:link w:val="aff"/>
    <w:uiPriority w:val="99"/>
    <w:semiHidden/>
    <w:unhideWhenUsed/>
    <w:rsid w:val="008B7556"/>
    <w:rPr>
      <w:b/>
      <w:bCs/>
    </w:rPr>
  </w:style>
  <w:style w:type="character" w:customStyle="1" w:styleId="aff">
    <w:name w:val="Тема примечания Знак"/>
    <w:basedOn w:val="afd"/>
    <w:link w:val="afe"/>
    <w:uiPriority w:val="99"/>
    <w:semiHidden/>
    <w:rsid w:val="008B7556"/>
    <w:rPr>
      <w:rFonts w:ascii="Times New Roman" w:eastAsia="Calibri" w:hAnsi="Times New Roman" w:cs="Times New Roman"/>
      <w:b/>
      <w:bCs/>
      <w:sz w:val="20"/>
      <w:szCs w:val="20"/>
      <w:lang w:val="ru-RU"/>
    </w:rPr>
  </w:style>
  <w:style w:type="character" w:customStyle="1" w:styleId="rvts44">
    <w:name w:val="rvts44"/>
    <w:basedOn w:val="a1"/>
    <w:rsid w:val="008B7556"/>
  </w:style>
  <w:style w:type="paragraph" w:styleId="aff0">
    <w:name w:val="Body Text"/>
    <w:basedOn w:val="a0"/>
    <w:link w:val="aff1"/>
    <w:uiPriority w:val="1"/>
    <w:qFormat/>
    <w:rsid w:val="008B7556"/>
    <w:pPr>
      <w:widowControl w:val="0"/>
      <w:ind w:left="113"/>
      <w:jc w:val="both"/>
    </w:pPr>
    <w:rPr>
      <w:rFonts w:ascii="Arial" w:eastAsia="Arial" w:hAnsi="Arial"/>
      <w:sz w:val="21"/>
      <w:szCs w:val="21"/>
    </w:rPr>
  </w:style>
  <w:style w:type="character" w:customStyle="1" w:styleId="aff1">
    <w:name w:val="Основной текст Знак"/>
    <w:basedOn w:val="a1"/>
    <w:link w:val="aff0"/>
    <w:uiPriority w:val="1"/>
    <w:rsid w:val="008B7556"/>
    <w:rPr>
      <w:rFonts w:ascii="Arial" w:eastAsia="Arial" w:hAnsi="Arial"/>
      <w:sz w:val="21"/>
      <w:szCs w:val="21"/>
    </w:rPr>
  </w:style>
  <w:style w:type="character" w:customStyle="1" w:styleId="13">
    <w:name w:val="Основной текст Знак1"/>
    <w:basedOn w:val="a1"/>
    <w:uiPriority w:val="1"/>
    <w:rsid w:val="008B7556"/>
    <w:rPr>
      <w:rFonts w:ascii="Times New Roman" w:eastAsia="Times New Roman" w:hAnsi="Times New Roman" w:cs="Times New Roman"/>
      <w:color w:val="000000"/>
      <w:sz w:val="24"/>
      <w:szCs w:val="24"/>
      <w:lang w:val="en-US" w:bidi="en-US"/>
    </w:rPr>
  </w:style>
  <w:style w:type="character" w:customStyle="1" w:styleId="highlight">
    <w:name w:val="highlight"/>
    <w:basedOn w:val="a1"/>
    <w:rsid w:val="008B7556"/>
  </w:style>
  <w:style w:type="numbering" w:customStyle="1" w:styleId="a">
    <w:name w:val="Список літератури"/>
    <w:uiPriority w:val="99"/>
    <w:rsid w:val="008B7556"/>
    <w:pPr>
      <w:numPr>
        <w:numId w:val="30"/>
      </w:numPr>
    </w:pPr>
  </w:style>
  <w:style w:type="character" w:customStyle="1" w:styleId="Bodytext2Arial">
    <w:name w:val="Body text (2) + Arial"/>
    <w:aliases w:val="9 pt,9 pt2,9.5 pt,Bold2,8 pt,7.5 pt"/>
    <w:basedOn w:val="a1"/>
    <w:rsid w:val="008B7556"/>
    <w:rPr>
      <w:rFonts w:ascii="Arial" w:eastAsia="Arial" w:hAnsi="Arial" w:cs="Arial"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Heading3">
    <w:name w:val="Heading #3"/>
    <w:basedOn w:val="a1"/>
    <w:rsid w:val="008B7556"/>
    <w:rPr>
      <w:rFonts w:ascii="Arial" w:eastAsia="Arial" w:hAnsi="Arial" w:cs="Arial"/>
      <w:b/>
      <w:bCs/>
      <w:i w:val="0"/>
      <w:iCs w:val="0"/>
      <w:smallCaps w:val="0"/>
      <w:strike w:val="0"/>
      <w:color w:val="004375"/>
      <w:spacing w:val="0"/>
      <w:w w:val="70"/>
      <w:position w:val="0"/>
      <w:sz w:val="28"/>
      <w:szCs w:val="28"/>
      <w:u w:val="none"/>
      <w:lang w:val="en-US" w:eastAsia="en-US" w:bidi="en-US"/>
    </w:rPr>
  </w:style>
  <w:style w:type="character" w:customStyle="1" w:styleId="Bodytext8Italic">
    <w:name w:val="Body text (8) + Italic"/>
    <w:basedOn w:val="a1"/>
    <w:rsid w:val="008B7556"/>
    <w:rPr>
      <w:rFonts w:ascii="Times New Roman" w:eastAsia="Times New Roman" w:hAnsi="Times New Roman" w:cs="Times New Roman" w:hint="default"/>
      <w:b w:val="0"/>
      <w:bCs w:val="0"/>
      <w:i/>
      <w:iCs/>
      <w:smallCaps w:val="0"/>
      <w:strike w:val="0"/>
      <w:dstrike w:val="0"/>
      <w:color w:val="000000"/>
      <w:spacing w:val="0"/>
      <w:w w:val="100"/>
      <w:position w:val="0"/>
      <w:sz w:val="19"/>
      <w:szCs w:val="19"/>
      <w:u w:val="none"/>
      <w:effect w:val="none"/>
      <w:lang w:val="en-US" w:eastAsia="en-US" w:bidi="en-US"/>
    </w:rPr>
  </w:style>
  <w:style w:type="character" w:customStyle="1" w:styleId="Bodytext8">
    <w:name w:val="Body text (8)"/>
    <w:basedOn w:val="a1"/>
    <w:rsid w:val="008B7556"/>
    <w:rPr>
      <w:rFonts w:ascii="Times New Roman" w:eastAsia="Times New Roman" w:hAnsi="Times New Roman" w:cs="Times New Roman" w:hint="default"/>
      <w:b w:val="0"/>
      <w:bCs w:val="0"/>
      <w:i w:val="0"/>
      <w:iCs w:val="0"/>
      <w:smallCaps w:val="0"/>
      <w:color w:val="004375"/>
      <w:spacing w:val="0"/>
      <w:w w:val="100"/>
      <w:position w:val="0"/>
      <w:sz w:val="19"/>
      <w:szCs w:val="19"/>
      <w:u w:val="single"/>
      <w:effect w:val="none"/>
      <w:lang w:val="en-US" w:eastAsia="en-US" w:bidi="en-US"/>
    </w:rPr>
  </w:style>
  <w:style w:type="character" w:customStyle="1" w:styleId="Bodytext9">
    <w:name w:val="Body text (9)_"/>
    <w:basedOn w:val="a1"/>
    <w:link w:val="Bodytext90"/>
    <w:rsid w:val="008B7556"/>
    <w:rPr>
      <w:rFonts w:ascii="Arial" w:eastAsia="Arial" w:hAnsi="Arial" w:cs="Arial"/>
      <w:sz w:val="18"/>
      <w:szCs w:val="18"/>
      <w:shd w:val="clear" w:color="auto" w:fill="FFFFFF"/>
    </w:rPr>
  </w:style>
  <w:style w:type="paragraph" w:customStyle="1" w:styleId="Bodytext90">
    <w:name w:val="Body text (9)"/>
    <w:basedOn w:val="a0"/>
    <w:link w:val="Bodytext9"/>
    <w:rsid w:val="008B7556"/>
    <w:pPr>
      <w:widowControl w:val="0"/>
      <w:shd w:val="clear" w:color="auto" w:fill="FFFFFF"/>
      <w:spacing w:before="60" w:after="60" w:line="226" w:lineRule="exact"/>
      <w:ind w:hanging="234"/>
      <w:jc w:val="both"/>
    </w:pPr>
    <w:rPr>
      <w:rFonts w:ascii="Arial" w:eastAsia="Arial" w:hAnsi="Arial" w:cs="Arial"/>
      <w:sz w:val="18"/>
      <w:szCs w:val="18"/>
    </w:rPr>
  </w:style>
  <w:style w:type="character" w:customStyle="1" w:styleId="Bodytext615pt">
    <w:name w:val="Body text (6) + 15 pt"/>
    <w:basedOn w:val="a1"/>
    <w:rsid w:val="008B7556"/>
    <w:rPr>
      <w:rFonts w:ascii="Arial" w:eastAsia="Arial" w:hAnsi="Arial" w:cs="Arial"/>
      <w:b/>
      <w:bCs/>
      <w:i w:val="0"/>
      <w:iCs w:val="0"/>
      <w:smallCaps w:val="0"/>
      <w:strike w:val="0"/>
      <w:color w:val="004375"/>
      <w:spacing w:val="0"/>
      <w:w w:val="100"/>
      <w:position w:val="0"/>
      <w:sz w:val="30"/>
      <w:szCs w:val="30"/>
      <w:u w:val="none"/>
      <w:lang w:val="en-US" w:eastAsia="en-US" w:bidi="en-US"/>
    </w:rPr>
  </w:style>
  <w:style w:type="character" w:customStyle="1" w:styleId="Bodytext6">
    <w:name w:val="Body text (6)"/>
    <w:basedOn w:val="a1"/>
    <w:rsid w:val="008B7556"/>
    <w:rPr>
      <w:rFonts w:ascii="Arial" w:eastAsia="Arial" w:hAnsi="Arial" w:cs="Arial"/>
      <w:b/>
      <w:bCs/>
      <w:i w:val="0"/>
      <w:iCs w:val="0"/>
      <w:smallCaps w:val="0"/>
      <w:strike w:val="0"/>
      <w:color w:val="004375"/>
      <w:spacing w:val="0"/>
      <w:w w:val="100"/>
      <w:position w:val="0"/>
      <w:sz w:val="22"/>
      <w:szCs w:val="22"/>
      <w:u w:val="none"/>
      <w:lang w:val="en-US" w:eastAsia="en-US" w:bidi="en-US"/>
    </w:rPr>
  </w:style>
  <w:style w:type="character" w:customStyle="1" w:styleId="Heading4">
    <w:name w:val="Heading #4_"/>
    <w:basedOn w:val="a1"/>
    <w:link w:val="Heading40"/>
    <w:rsid w:val="008B7556"/>
    <w:rPr>
      <w:b/>
      <w:bCs/>
      <w:i/>
      <w:iCs/>
      <w:sz w:val="26"/>
      <w:szCs w:val="26"/>
      <w:shd w:val="clear" w:color="auto" w:fill="FFFFFF"/>
    </w:rPr>
  </w:style>
  <w:style w:type="character" w:customStyle="1" w:styleId="Bodytext29pt">
    <w:name w:val="Body text (2) + 9 pt"/>
    <w:basedOn w:val="a1"/>
    <w:rsid w:val="008B755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Bodytext7">
    <w:name w:val="Body text (7)_"/>
    <w:basedOn w:val="a1"/>
    <w:link w:val="Bodytext70"/>
    <w:rsid w:val="008B7556"/>
    <w:rPr>
      <w:i/>
      <w:iCs/>
      <w:sz w:val="20"/>
      <w:szCs w:val="20"/>
      <w:shd w:val="clear" w:color="auto" w:fill="FFFFFF"/>
    </w:rPr>
  </w:style>
  <w:style w:type="paragraph" w:customStyle="1" w:styleId="Heading40">
    <w:name w:val="Heading #4"/>
    <w:basedOn w:val="a0"/>
    <w:link w:val="Heading4"/>
    <w:rsid w:val="008B7556"/>
    <w:pPr>
      <w:widowControl w:val="0"/>
      <w:shd w:val="clear" w:color="auto" w:fill="FFFFFF"/>
      <w:spacing w:before="180" w:after="180" w:line="0" w:lineRule="atLeast"/>
      <w:ind w:hanging="356"/>
      <w:jc w:val="both"/>
      <w:outlineLvl w:val="3"/>
    </w:pPr>
    <w:rPr>
      <w:rFonts w:asciiTheme="minorHAnsi" w:hAnsiTheme="minorHAnsi"/>
      <w:b/>
      <w:bCs/>
      <w:i/>
      <w:iCs/>
      <w:sz w:val="26"/>
      <w:szCs w:val="26"/>
    </w:rPr>
  </w:style>
  <w:style w:type="paragraph" w:customStyle="1" w:styleId="Bodytext70">
    <w:name w:val="Body text (7)"/>
    <w:basedOn w:val="a0"/>
    <w:link w:val="Bodytext7"/>
    <w:rsid w:val="008B7556"/>
    <w:pPr>
      <w:widowControl w:val="0"/>
      <w:shd w:val="clear" w:color="auto" w:fill="FFFFFF"/>
      <w:spacing w:before="300" w:line="0" w:lineRule="atLeast"/>
      <w:ind w:hanging="347"/>
      <w:jc w:val="both"/>
    </w:pPr>
    <w:rPr>
      <w:rFonts w:asciiTheme="minorHAnsi" w:hAnsiTheme="minorHAnsi"/>
      <w:i/>
      <w:iCs/>
      <w:sz w:val="20"/>
      <w:szCs w:val="20"/>
    </w:rPr>
  </w:style>
  <w:style w:type="character" w:customStyle="1" w:styleId="22">
    <w:name w:val="Оглавление 2 Знак"/>
    <w:basedOn w:val="a1"/>
    <w:link w:val="21"/>
    <w:uiPriority w:val="39"/>
    <w:rsid w:val="00775750"/>
    <w:rPr>
      <w:rFonts w:ascii="Times New Roman" w:eastAsia="Calibri" w:hAnsi="Times New Roman" w:cs="Times New Roman"/>
      <w:noProof/>
      <w:sz w:val="24"/>
      <w:szCs w:val="24"/>
      <w:lang w:val="uk-UA"/>
    </w:rPr>
  </w:style>
  <w:style w:type="character" w:customStyle="1" w:styleId="Tableofcontents2NotItalic">
    <w:name w:val="Table of contents (2) + Not Italic"/>
    <w:basedOn w:val="22"/>
    <w:rsid w:val="008B7556"/>
    <w:rPr>
      <w:rFonts w:ascii="Arial" w:eastAsia="Calibri" w:hAnsi="Arial" w:cs="Arial"/>
      <w:noProof/>
      <w:sz w:val="28"/>
      <w:szCs w:val="28"/>
      <w:lang w:val="ru-RU"/>
    </w:rPr>
  </w:style>
  <w:style w:type="character" w:customStyle="1" w:styleId="45">
    <w:name w:val="Оглавление 4 Знак"/>
    <w:basedOn w:val="a1"/>
    <w:link w:val="46"/>
    <w:rsid w:val="008B7556"/>
    <w:rPr>
      <w:shd w:val="clear" w:color="auto" w:fill="FFFFFF"/>
    </w:rPr>
  </w:style>
  <w:style w:type="character" w:customStyle="1" w:styleId="Tableofcontents2Spacing-1pt">
    <w:name w:val="Table of contents (2) + Spacing -1 pt"/>
    <w:basedOn w:val="22"/>
    <w:rsid w:val="008B7556"/>
    <w:rPr>
      <w:rFonts w:ascii="Arial" w:eastAsia="Calibri" w:hAnsi="Arial" w:cs="Arial"/>
      <w:noProof/>
      <w:sz w:val="28"/>
      <w:szCs w:val="28"/>
      <w:lang w:val="ru-RU"/>
    </w:rPr>
  </w:style>
  <w:style w:type="paragraph" w:styleId="46">
    <w:name w:val="toc 4"/>
    <w:basedOn w:val="a0"/>
    <w:link w:val="45"/>
    <w:autoRedefine/>
    <w:uiPriority w:val="39"/>
    <w:rsid w:val="008B7556"/>
    <w:pPr>
      <w:widowControl w:val="0"/>
      <w:shd w:val="clear" w:color="auto" w:fill="FFFFFF"/>
      <w:spacing w:before="120" w:after="120" w:line="0" w:lineRule="atLeast"/>
      <w:ind w:hanging="10"/>
      <w:jc w:val="both"/>
    </w:pPr>
    <w:rPr>
      <w:rFonts w:asciiTheme="minorHAnsi" w:hAnsiTheme="minorHAnsi"/>
      <w:sz w:val="22"/>
    </w:rPr>
  </w:style>
  <w:style w:type="paragraph" w:styleId="53">
    <w:name w:val="toc 5"/>
    <w:basedOn w:val="a0"/>
    <w:autoRedefine/>
    <w:uiPriority w:val="39"/>
    <w:rsid w:val="008B7556"/>
    <w:pPr>
      <w:widowControl w:val="0"/>
      <w:shd w:val="clear" w:color="auto" w:fill="FFFFFF"/>
      <w:spacing w:before="360" w:line="466" w:lineRule="exact"/>
      <w:ind w:hanging="10"/>
      <w:jc w:val="both"/>
    </w:pPr>
    <w:rPr>
      <w:rFonts w:eastAsia="Times New Roman" w:cs="Times New Roman"/>
      <w:i/>
      <w:iCs/>
      <w:color w:val="000000"/>
      <w:lang w:bidi="en-US"/>
    </w:rPr>
  </w:style>
  <w:style w:type="character" w:customStyle="1" w:styleId="Heading2">
    <w:name w:val="Heading #2_"/>
    <w:basedOn w:val="a1"/>
    <w:link w:val="Heading20"/>
    <w:rsid w:val="008B7556"/>
    <w:rPr>
      <w:rFonts w:ascii="Arial" w:eastAsia="Arial" w:hAnsi="Arial" w:cs="Arial"/>
      <w:b/>
      <w:bCs/>
      <w:sz w:val="30"/>
      <w:szCs w:val="30"/>
      <w:shd w:val="clear" w:color="auto" w:fill="FFFFFF"/>
    </w:rPr>
  </w:style>
  <w:style w:type="character" w:customStyle="1" w:styleId="Heading2Exact">
    <w:name w:val="Heading #2 Exact"/>
    <w:basedOn w:val="Heading2"/>
    <w:rsid w:val="008B7556"/>
    <w:rPr>
      <w:rFonts w:ascii="Arial" w:eastAsia="Arial" w:hAnsi="Arial" w:cs="Arial"/>
      <w:b/>
      <w:bCs/>
      <w:color w:val="004375"/>
      <w:spacing w:val="0"/>
      <w:w w:val="100"/>
      <w:position w:val="0"/>
      <w:sz w:val="30"/>
      <w:szCs w:val="30"/>
      <w:shd w:val="clear" w:color="auto" w:fill="FFFFFF"/>
      <w:lang w:val="en-US" w:eastAsia="en-US" w:bidi="en-US"/>
    </w:rPr>
  </w:style>
  <w:style w:type="character" w:customStyle="1" w:styleId="Bodytext615ptExact">
    <w:name w:val="Body text (6) + 15 pt Exact"/>
    <w:basedOn w:val="a1"/>
    <w:rsid w:val="008B7556"/>
    <w:rPr>
      <w:rFonts w:ascii="Arial" w:eastAsia="Arial" w:hAnsi="Arial" w:cs="Arial"/>
      <w:b/>
      <w:bCs/>
      <w:i w:val="0"/>
      <w:iCs w:val="0"/>
      <w:smallCaps w:val="0"/>
      <w:strike w:val="0"/>
      <w:color w:val="004375"/>
      <w:spacing w:val="0"/>
      <w:w w:val="100"/>
      <w:position w:val="0"/>
      <w:sz w:val="30"/>
      <w:szCs w:val="30"/>
      <w:u w:val="single"/>
      <w:lang w:val="en-US" w:eastAsia="en-US" w:bidi="en-US"/>
    </w:rPr>
  </w:style>
  <w:style w:type="character" w:customStyle="1" w:styleId="Bodytext6Exact">
    <w:name w:val="Body text (6) Exact"/>
    <w:basedOn w:val="a1"/>
    <w:rsid w:val="008B7556"/>
    <w:rPr>
      <w:rFonts w:ascii="Arial" w:eastAsia="Arial" w:hAnsi="Arial" w:cs="Arial"/>
      <w:b/>
      <w:bCs/>
      <w:i w:val="0"/>
      <w:iCs w:val="0"/>
      <w:smallCaps w:val="0"/>
      <w:strike w:val="0"/>
      <w:color w:val="004375"/>
      <w:spacing w:val="0"/>
      <w:w w:val="100"/>
      <w:position w:val="0"/>
      <w:sz w:val="22"/>
      <w:szCs w:val="22"/>
      <w:u w:val="single"/>
      <w:lang w:val="en-US" w:eastAsia="en-US" w:bidi="en-US"/>
    </w:rPr>
  </w:style>
  <w:style w:type="paragraph" w:customStyle="1" w:styleId="Heading20">
    <w:name w:val="Heading #2"/>
    <w:basedOn w:val="a0"/>
    <w:link w:val="Heading2"/>
    <w:rsid w:val="008B7556"/>
    <w:pPr>
      <w:widowControl w:val="0"/>
      <w:shd w:val="clear" w:color="auto" w:fill="FFFFFF"/>
      <w:spacing w:before="1380" w:after="960" w:line="370" w:lineRule="exact"/>
      <w:jc w:val="center"/>
      <w:outlineLvl w:val="1"/>
    </w:pPr>
    <w:rPr>
      <w:rFonts w:ascii="Arial" w:eastAsia="Arial" w:hAnsi="Arial" w:cs="Arial"/>
      <w:b/>
      <w:bCs/>
      <w:sz w:val="30"/>
      <w:szCs w:val="30"/>
    </w:rPr>
  </w:style>
  <w:style w:type="character" w:customStyle="1" w:styleId="Bodytext7Exact">
    <w:name w:val="Body text (7) Exact"/>
    <w:basedOn w:val="a1"/>
    <w:rsid w:val="008B7556"/>
    <w:rPr>
      <w:b w:val="0"/>
      <w:bCs w:val="0"/>
      <w:i/>
      <w:iCs/>
      <w:smallCaps w:val="0"/>
      <w:strike w:val="0"/>
      <w:dstrike w:val="0"/>
      <w:sz w:val="20"/>
      <w:szCs w:val="20"/>
      <w:u w:val="none"/>
      <w:effect w:val="none"/>
    </w:rPr>
  </w:style>
  <w:style w:type="character" w:customStyle="1" w:styleId="Heading30">
    <w:name w:val="Heading #3_"/>
    <w:basedOn w:val="a1"/>
    <w:link w:val="Heading31"/>
    <w:rsid w:val="008B7556"/>
    <w:rPr>
      <w:rFonts w:ascii="Arial" w:eastAsia="Arial" w:hAnsi="Arial" w:cs="Arial"/>
      <w:b/>
      <w:bCs/>
      <w:w w:val="70"/>
      <w:sz w:val="28"/>
      <w:szCs w:val="28"/>
      <w:shd w:val="clear" w:color="auto" w:fill="FFFFFF"/>
    </w:rPr>
  </w:style>
  <w:style w:type="character" w:customStyle="1" w:styleId="Headerorfooter">
    <w:name w:val="Header or footer"/>
    <w:basedOn w:val="a1"/>
    <w:rsid w:val="008B755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Heading5">
    <w:name w:val="Heading #5_"/>
    <w:basedOn w:val="a1"/>
    <w:link w:val="Heading50"/>
    <w:locked/>
    <w:rsid w:val="008B7556"/>
    <w:rPr>
      <w:shd w:val="clear" w:color="auto" w:fill="FFFFFF"/>
    </w:rPr>
  </w:style>
  <w:style w:type="paragraph" w:customStyle="1" w:styleId="Heading50">
    <w:name w:val="Heading #5"/>
    <w:basedOn w:val="a0"/>
    <w:link w:val="Heading5"/>
    <w:rsid w:val="008B7556"/>
    <w:pPr>
      <w:widowControl w:val="0"/>
      <w:shd w:val="clear" w:color="auto" w:fill="FFFFFF"/>
      <w:spacing w:before="180" w:after="120" w:line="0" w:lineRule="atLeast"/>
      <w:jc w:val="both"/>
      <w:outlineLvl w:val="4"/>
    </w:pPr>
    <w:rPr>
      <w:rFonts w:asciiTheme="minorHAnsi" w:hAnsiTheme="minorHAnsi"/>
      <w:sz w:val="22"/>
    </w:rPr>
  </w:style>
  <w:style w:type="character" w:customStyle="1" w:styleId="Tablecaption4">
    <w:name w:val="Table caption (4)_"/>
    <w:basedOn w:val="a1"/>
    <w:link w:val="Tablecaption40"/>
    <w:rsid w:val="008B7556"/>
    <w:rPr>
      <w:rFonts w:ascii="Arial" w:eastAsia="Arial" w:hAnsi="Arial" w:cs="Arial"/>
      <w:sz w:val="18"/>
      <w:szCs w:val="18"/>
      <w:shd w:val="clear" w:color="auto" w:fill="FFFFFF"/>
    </w:rPr>
  </w:style>
  <w:style w:type="character" w:customStyle="1" w:styleId="Tablecaption4TimesNewRoman95pt">
    <w:name w:val="Table caption (4) + Times New Roman;9.5 pt"/>
    <w:basedOn w:val="Tablecaption4"/>
    <w:rsid w:val="008B7556"/>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character" w:customStyle="1" w:styleId="Bodytext9TimesNewRoman95pt">
    <w:name w:val="Body text (9) + Times New Roman;9.5 pt"/>
    <w:basedOn w:val="Bodytext9"/>
    <w:rsid w:val="008B7556"/>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paragraph" w:customStyle="1" w:styleId="Tablecaption40">
    <w:name w:val="Table caption (4)"/>
    <w:basedOn w:val="a0"/>
    <w:link w:val="Tablecaption4"/>
    <w:rsid w:val="008B7556"/>
    <w:pPr>
      <w:widowControl w:val="0"/>
      <w:shd w:val="clear" w:color="auto" w:fill="FFFFFF"/>
      <w:spacing w:line="226" w:lineRule="exact"/>
      <w:ind w:firstLine="29"/>
      <w:jc w:val="both"/>
    </w:pPr>
    <w:rPr>
      <w:rFonts w:ascii="Arial" w:eastAsia="Arial" w:hAnsi="Arial" w:cs="Arial"/>
      <w:sz w:val="18"/>
      <w:szCs w:val="18"/>
    </w:rPr>
  </w:style>
  <w:style w:type="character" w:customStyle="1" w:styleId="Bodytext11Exact">
    <w:name w:val="Body text (11) Exact"/>
    <w:basedOn w:val="a1"/>
    <w:link w:val="Bodytext11"/>
    <w:rsid w:val="008B7556"/>
    <w:rPr>
      <w:rFonts w:ascii="Arial" w:eastAsia="Arial" w:hAnsi="Arial" w:cs="Arial"/>
      <w:b/>
      <w:bCs/>
      <w:sz w:val="19"/>
      <w:szCs w:val="19"/>
      <w:shd w:val="clear" w:color="auto" w:fill="FFFFFF"/>
    </w:rPr>
  </w:style>
  <w:style w:type="character" w:customStyle="1" w:styleId="Bodytext9Exact">
    <w:name w:val="Body text (9) Exact"/>
    <w:basedOn w:val="a1"/>
    <w:rsid w:val="008B7556"/>
    <w:rPr>
      <w:rFonts w:ascii="Arial" w:eastAsia="Arial" w:hAnsi="Arial" w:cs="Arial"/>
      <w:b w:val="0"/>
      <w:bCs w:val="0"/>
      <w:i w:val="0"/>
      <w:iCs w:val="0"/>
      <w:smallCaps w:val="0"/>
      <w:strike w:val="0"/>
      <w:sz w:val="18"/>
      <w:szCs w:val="18"/>
      <w:u w:val="none"/>
    </w:rPr>
  </w:style>
  <w:style w:type="character" w:customStyle="1" w:styleId="Bodytext995ptBoldExact">
    <w:name w:val="Body text (9) + 9.5 pt;Bold Exact"/>
    <w:basedOn w:val="Bodytext9"/>
    <w:rsid w:val="008B7556"/>
    <w:rPr>
      <w:rFonts w:ascii="Arial" w:eastAsia="Arial" w:hAnsi="Arial" w:cs="Arial"/>
      <w:b/>
      <w:bCs/>
      <w:color w:val="000000"/>
      <w:spacing w:val="0"/>
      <w:w w:val="100"/>
      <w:position w:val="0"/>
      <w:sz w:val="19"/>
      <w:szCs w:val="19"/>
      <w:shd w:val="clear" w:color="auto" w:fill="FFFFFF"/>
      <w:lang w:val="en-US" w:eastAsia="en-US" w:bidi="en-US"/>
    </w:rPr>
  </w:style>
  <w:style w:type="paragraph" w:customStyle="1" w:styleId="Bodytext11">
    <w:name w:val="Body text (11)"/>
    <w:basedOn w:val="a0"/>
    <w:link w:val="Bodytext11Exact"/>
    <w:rsid w:val="008B7556"/>
    <w:pPr>
      <w:widowControl w:val="0"/>
      <w:shd w:val="clear" w:color="auto" w:fill="FFFFFF"/>
      <w:spacing w:after="240" w:line="0" w:lineRule="atLeast"/>
      <w:jc w:val="center"/>
    </w:pPr>
    <w:rPr>
      <w:rFonts w:ascii="Arial" w:eastAsia="Arial" w:hAnsi="Arial" w:cs="Arial"/>
      <w:b/>
      <w:bCs/>
      <w:sz w:val="19"/>
      <w:szCs w:val="19"/>
    </w:rPr>
  </w:style>
  <w:style w:type="character" w:customStyle="1" w:styleId="HeaderorfooterItalic">
    <w:name w:val="Header or footer + Italic"/>
    <w:basedOn w:val="a1"/>
    <w:rsid w:val="008B7556"/>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Heading5Exact">
    <w:name w:val="Heading #5 Exact"/>
    <w:basedOn w:val="a1"/>
    <w:rsid w:val="008B7556"/>
    <w:rPr>
      <w:b w:val="0"/>
      <w:bCs w:val="0"/>
      <w:i w:val="0"/>
      <w:iCs w:val="0"/>
      <w:smallCaps w:val="0"/>
      <w:strike w:val="0"/>
      <w:sz w:val="22"/>
      <w:szCs w:val="22"/>
      <w:u w:val="none"/>
    </w:rPr>
  </w:style>
  <w:style w:type="character" w:customStyle="1" w:styleId="Bodytext295pt">
    <w:name w:val="Body text (2) + 9.5 pt"/>
    <w:aliases w:val="Italic,Body text (8) + 11 pt"/>
    <w:basedOn w:val="a1"/>
    <w:rsid w:val="008B7556"/>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2Arial9pt">
    <w:name w:val="Body text (2) + Arial;9 pt"/>
    <w:basedOn w:val="a1"/>
    <w:rsid w:val="008B7556"/>
    <w:rPr>
      <w:rFonts w:ascii="Arial" w:eastAsia="Arial" w:hAnsi="Arial" w:cs="Arial"/>
      <w:b w:val="0"/>
      <w:bCs w:val="0"/>
      <w:i w:val="0"/>
      <w:iCs w:val="0"/>
      <w:smallCaps w:val="0"/>
      <w:strike w:val="0"/>
      <w:color w:val="000000"/>
      <w:spacing w:val="0"/>
      <w:w w:val="100"/>
      <w:position w:val="0"/>
      <w:sz w:val="18"/>
      <w:szCs w:val="18"/>
      <w:u w:val="none"/>
      <w:lang w:val="en-US" w:eastAsia="en-US" w:bidi="en-US"/>
    </w:rPr>
  </w:style>
  <w:style w:type="character" w:customStyle="1" w:styleId="Bodytext2Arial95ptBold">
    <w:name w:val="Body text (2) + Arial;9.5 pt;Bold"/>
    <w:basedOn w:val="a1"/>
    <w:rsid w:val="008B755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paragraph" w:customStyle="1" w:styleId="610">
    <w:name w:val="Заголовок 61"/>
    <w:basedOn w:val="a0"/>
    <w:next w:val="a0"/>
    <w:uiPriority w:val="1"/>
    <w:unhideWhenUsed/>
    <w:qFormat/>
    <w:rsid w:val="008B7556"/>
    <w:pPr>
      <w:keepNext/>
      <w:keepLines/>
      <w:spacing w:before="200" w:line="276" w:lineRule="auto"/>
      <w:jc w:val="both"/>
      <w:outlineLvl w:val="5"/>
    </w:pPr>
    <w:rPr>
      <w:rFonts w:ascii="Cambria" w:eastAsia="Times New Roman" w:hAnsi="Cambria" w:cs="Times New Roman"/>
      <w:i/>
      <w:iCs/>
      <w:color w:val="243F60"/>
    </w:rPr>
  </w:style>
  <w:style w:type="numbering" w:customStyle="1" w:styleId="14">
    <w:name w:val="Нет списка1"/>
    <w:next w:val="a3"/>
    <w:uiPriority w:val="99"/>
    <w:semiHidden/>
    <w:unhideWhenUsed/>
    <w:rsid w:val="008B7556"/>
  </w:style>
  <w:style w:type="paragraph" w:customStyle="1" w:styleId="Heading21">
    <w:name w:val="Heading 21"/>
    <w:basedOn w:val="a0"/>
    <w:next w:val="a0"/>
    <w:uiPriority w:val="99"/>
    <w:unhideWhenUsed/>
    <w:qFormat/>
    <w:rsid w:val="008B7556"/>
    <w:pPr>
      <w:keepNext/>
      <w:keepLines/>
      <w:widowControl w:val="0"/>
      <w:spacing w:before="200" w:line="276" w:lineRule="auto"/>
      <w:jc w:val="both"/>
      <w:outlineLvl w:val="1"/>
    </w:pPr>
    <w:rPr>
      <w:rFonts w:ascii="Cambria" w:eastAsia="MS Gothic" w:hAnsi="Cambria" w:cs="Times New Roman"/>
      <w:b/>
      <w:bCs/>
      <w:color w:val="4F81BD"/>
      <w:sz w:val="26"/>
      <w:szCs w:val="26"/>
    </w:rPr>
  </w:style>
  <w:style w:type="paragraph" w:customStyle="1" w:styleId="Heading310">
    <w:name w:val="Heading 31"/>
    <w:basedOn w:val="a0"/>
    <w:next w:val="3"/>
    <w:link w:val="Heading3Char"/>
    <w:uiPriority w:val="99"/>
    <w:qFormat/>
    <w:rsid w:val="008B7556"/>
    <w:pPr>
      <w:widowControl w:val="0"/>
      <w:spacing w:before="180"/>
      <w:ind w:left="120"/>
      <w:jc w:val="both"/>
      <w:outlineLvl w:val="2"/>
    </w:pPr>
    <w:rPr>
      <w:rFonts w:eastAsia="Times New Roman" w:cs="Times New Roman"/>
      <w:b/>
      <w:bCs/>
      <w:i/>
      <w:szCs w:val="28"/>
    </w:rPr>
  </w:style>
  <w:style w:type="paragraph" w:customStyle="1" w:styleId="Heading61">
    <w:name w:val="Heading 61"/>
    <w:basedOn w:val="a0"/>
    <w:next w:val="6"/>
    <w:link w:val="Heading6Char"/>
    <w:uiPriority w:val="1"/>
    <w:qFormat/>
    <w:rsid w:val="008B7556"/>
    <w:pPr>
      <w:widowControl w:val="0"/>
      <w:ind w:left="20"/>
      <w:jc w:val="both"/>
      <w:outlineLvl w:val="5"/>
    </w:pPr>
    <w:rPr>
      <w:rFonts w:eastAsia="Times New Roman" w:cs="Times New Roman"/>
      <w:sz w:val="24"/>
      <w:szCs w:val="24"/>
    </w:rPr>
  </w:style>
  <w:style w:type="paragraph" w:customStyle="1" w:styleId="Heading71">
    <w:name w:val="Heading 71"/>
    <w:basedOn w:val="a0"/>
    <w:next w:val="a0"/>
    <w:uiPriority w:val="9"/>
    <w:semiHidden/>
    <w:unhideWhenUsed/>
    <w:qFormat/>
    <w:rsid w:val="008B7556"/>
    <w:pPr>
      <w:keepNext/>
      <w:keepLines/>
      <w:widowControl w:val="0"/>
      <w:spacing w:before="200" w:line="276" w:lineRule="auto"/>
      <w:jc w:val="both"/>
      <w:outlineLvl w:val="6"/>
    </w:pPr>
    <w:rPr>
      <w:rFonts w:ascii="Cambria" w:eastAsia="MS Gothic" w:hAnsi="Cambria" w:cs="Times New Roman"/>
      <w:i/>
      <w:iCs/>
      <w:color w:val="404040"/>
    </w:rPr>
  </w:style>
  <w:style w:type="numbering" w:customStyle="1" w:styleId="NoList1">
    <w:name w:val="No List1"/>
    <w:next w:val="a3"/>
    <w:uiPriority w:val="99"/>
    <w:semiHidden/>
    <w:unhideWhenUsed/>
    <w:rsid w:val="008B7556"/>
  </w:style>
  <w:style w:type="character" w:customStyle="1" w:styleId="Heading3Char">
    <w:name w:val="Heading 3 Char"/>
    <w:basedOn w:val="a1"/>
    <w:link w:val="Heading310"/>
    <w:uiPriority w:val="99"/>
    <w:rsid w:val="008B7556"/>
    <w:rPr>
      <w:rFonts w:ascii="Times New Roman" w:eastAsia="Times New Roman" w:hAnsi="Times New Roman" w:cs="Times New Roman"/>
      <w:b/>
      <w:bCs/>
      <w:i/>
      <w:sz w:val="28"/>
      <w:szCs w:val="28"/>
    </w:rPr>
  </w:style>
  <w:style w:type="character" w:customStyle="1" w:styleId="Heading6Char">
    <w:name w:val="Heading 6 Char"/>
    <w:basedOn w:val="a1"/>
    <w:link w:val="Heading61"/>
    <w:uiPriority w:val="1"/>
    <w:rsid w:val="008B7556"/>
    <w:rPr>
      <w:rFonts w:ascii="Times New Roman" w:eastAsia="Times New Roman" w:hAnsi="Times New Roman" w:cs="Times New Roman"/>
      <w:sz w:val="24"/>
      <w:szCs w:val="24"/>
    </w:rPr>
  </w:style>
  <w:style w:type="character" w:customStyle="1" w:styleId="hps">
    <w:name w:val="hps"/>
    <w:basedOn w:val="a1"/>
    <w:rsid w:val="008B7556"/>
  </w:style>
  <w:style w:type="paragraph" w:customStyle="1" w:styleId="BodyText1">
    <w:name w:val="Body Text1"/>
    <w:basedOn w:val="a0"/>
    <w:next w:val="aff0"/>
    <w:link w:val="BodyTextChar"/>
    <w:uiPriority w:val="99"/>
    <w:qFormat/>
    <w:rsid w:val="008B7556"/>
    <w:pPr>
      <w:widowControl w:val="0"/>
      <w:spacing w:before="87"/>
      <w:ind w:left="120"/>
      <w:jc w:val="both"/>
    </w:pPr>
    <w:rPr>
      <w:rFonts w:eastAsia="Times New Roman" w:cs="Times New Roman"/>
      <w:sz w:val="23"/>
      <w:szCs w:val="23"/>
    </w:rPr>
  </w:style>
  <w:style w:type="character" w:customStyle="1" w:styleId="BodyTextChar">
    <w:name w:val="Body Text Char"/>
    <w:basedOn w:val="a1"/>
    <w:link w:val="BodyText1"/>
    <w:uiPriority w:val="99"/>
    <w:rsid w:val="008B7556"/>
    <w:rPr>
      <w:rFonts w:ascii="Times New Roman" w:eastAsia="Times New Roman" w:hAnsi="Times New Roman" w:cs="Times New Roman"/>
      <w:sz w:val="23"/>
      <w:szCs w:val="23"/>
    </w:rPr>
  </w:style>
  <w:style w:type="paragraph" w:customStyle="1" w:styleId="TableParagraph">
    <w:name w:val="Table Paragraph"/>
    <w:basedOn w:val="a0"/>
    <w:uiPriority w:val="1"/>
    <w:qFormat/>
    <w:rsid w:val="008B7556"/>
    <w:pPr>
      <w:widowControl w:val="0"/>
      <w:jc w:val="both"/>
    </w:pPr>
    <w:rPr>
      <w:rFonts w:eastAsia="Calibri" w:cs="Times New Roman"/>
    </w:rPr>
  </w:style>
  <w:style w:type="paragraph" w:customStyle="1" w:styleId="ListParagraph1">
    <w:name w:val="List Paragraph1"/>
    <w:basedOn w:val="a0"/>
    <w:next w:val="ab"/>
    <w:qFormat/>
    <w:rsid w:val="008B7556"/>
    <w:pPr>
      <w:widowControl w:val="0"/>
      <w:jc w:val="both"/>
    </w:pPr>
    <w:rPr>
      <w:rFonts w:eastAsia="Calibri" w:cs="Times New Roman"/>
    </w:rPr>
  </w:style>
  <w:style w:type="character" w:customStyle="1" w:styleId="Hyperlink1">
    <w:name w:val="Hyperlink1"/>
    <w:basedOn w:val="a1"/>
    <w:uiPriority w:val="99"/>
    <w:unhideWhenUsed/>
    <w:rsid w:val="008B7556"/>
    <w:rPr>
      <w:color w:val="0000FF"/>
      <w:u w:val="single"/>
    </w:rPr>
  </w:style>
  <w:style w:type="paragraph" w:customStyle="1" w:styleId="Heading51">
    <w:name w:val="Heading 51"/>
    <w:basedOn w:val="a0"/>
    <w:uiPriority w:val="99"/>
    <w:rsid w:val="008B7556"/>
    <w:pPr>
      <w:widowControl w:val="0"/>
      <w:spacing w:before="50"/>
      <w:ind w:left="106"/>
      <w:jc w:val="both"/>
      <w:outlineLvl w:val="5"/>
    </w:pPr>
    <w:rPr>
      <w:rFonts w:eastAsia="Times New Roman" w:cs="Times New Roman"/>
      <w:b/>
      <w:bCs/>
      <w:lang w:val="uk-UA" w:eastAsia="uk-UA" w:bidi="uk-UA"/>
    </w:rPr>
  </w:style>
  <w:style w:type="paragraph" w:customStyle="1" w:styleId="Heading41">
    <w:name w:val="Heading 41"/>
    <w:basedOn w:val="a0"/>
    <w:uiPriority w:val="99"/>
    <w:rsid w:val="008B7556"/>
    <w:pPr>
      <w:widowControl w:val="0"/>
      <w:ind w:left="109"/>
      <w:jc w:val="both"/>
      <w:outlineLvl w:val="4"/>
    </w:pPr>
    <w:rPr>
      <w:rFonts w:eastAsia="Times New Roman" w:cs="Times New Roman"/>
      <w:b/>
      <w:bCs/>
      <w:sz w:val="23"/>
      <w:szCs w:val="23"/>
      <w:lang w:val="uk-UA" w:eastAsia="uk-UA" w:bidi="uk-UA"/>
    </w:rPr>
  </w:style>
  <w:style w:type="paragraph" w:customStyle="1" w:styleId="BalloonText1">
    <w:name w:val="Balloon Text1"/>
    <w:basedOn w:val="a0"/>
    <w:next w:val="a6"/>
    <w:link w:val="BalloonTextChar"/>
    <w:uiPriority w:val="99"/>
    <w:semiHidden/>
    <w:unhideWhenUsed/>
    <w:rsid w:val="008B7556"/>
    <w:pPr>
      <w:widowControl w:val="0"/>
      <w:jc w:val="both"/>
    </w:pPr>
    <w:rPr>
      <w:rFonts w:ascii="Lucida Grande" w:eastAsia="Calibri" w:hAnsi="Lucida Grande" w:cs="Lucida Grande"/>
      <w:sz w:val="18"/>
      <w:szCs w:val="18"/>
    </w:rPr>
  </w:style>
  <w:style w:type="character" w:customStyle="1" w:styleId="BalloonTextChar">
    <w:name w:val="Balloon Text Char"/>
    <w:basedOn w:val="a1"/>
    <w:link w:val="BalloonText1"/>
    <w:uiPriority w:val="99"/>
    <w:semiHidden/>
    <w:rsid w:val="008B7556"/>
    <w:rPr>
      <w:rFonts w:ascii="Lucida Grande" w:eastAsia="Calibri" w:hAnsi="Lucida Grande" w:cs="Lucida Grande"/>
      <w:sz w:val="18"/>
      <w:szCs w:val="18"/>
    </w:rPr>
  </w:style>
  <w:style w:type="paragraph" w:customStyle="1" w:styleId="Heading11">
    <w:name w:val="Heading 11"/>
    <w:basedOn w:val="a0"/>
    <w:uiPriority w:val="99"/>
    <w:rsid w:val="008B7556"/>
    <w:pPr>
      <w:widowControl w:val="0"/>
      <w:spacing w:before="27"/>
      <w:ind w:left="106"/>
      <w:jc w:val="both"/>
      <w:outlineLvl w:val="1"/>
    </w:pPr>
    <w:rPr>
      <w:rFonts w:ascii="Helvetica" w:eastAsia="Calibri" w:hAnsi="Helvetica" w:cs="Times New Roman"/>
      <w:b/>
      <w:bCs/>
      <w:sz w:val="31"/>
      <w:szCs w:val="31"/>
      <w:lang w:val="uk-UA" w:eastAsia="uk-UA" w:bidi="uk-UA"/>
    </w:rPr>
  </w:style>
  <w:style w:type="paragraph" w:customStyle="1" w:styleId="CommentText1">
    <w:name w:val="Comment Text1"/>
    <w:basedOn w:val="a0"/>
    <w:next w:val="afc"/>
    <w:link w:val="CommentTextChar"/>
    <w:uiPriority w:val="99"/>
    <w:semiHidden/>
    <w:unhideWhenUsed/>
    <w:rsid w:val="008B7556"/>
    <w:pPr>
      <w:widowControl w:val="0"/>
      <w:spacing w:after="200"/>
      <w:jc w:val="both"/>
    </w:pPr>
    <w:rPr>
      <w:rFonts w:eastAsia="Calibri" w:cs="Times New Roman"/>
      <w:sz w:val="20"/>
      <w:szCs w:val="20"/>
    </w:rPr>
  </w:style>
  <w:style w:type="character" w:customStyle="1" w:styleId="CommentTextChar">
    <w:name w:val="Comment Text Char"/>
    <w:basedOn w:val="a1"/>
    <w:link w:val="CommentText1"/>
    <w:uiPriority w:val="99"/>
    <w:semiHidden/>
    <w:rsid w:val="008B7556"/>
    <w:rPr>
      <w:rFonts w:ascii="Times New Roman" w:eastAsia="Calibri" w:hAnsi="Times New Roman" w:cs="Times New Roman"/>
      <w:sz w:val="20"/>
      <w:szCs w:val="20"/>
    </w:rPr>
  </w:style>
  <w:style w:type="character" w:customStyle="1" w:styleId="Heading2Char1">
    <w:name w:val="Heading 2 Char1"/>
    <w:basedOn w:val="a1"/>
    <w:uiPriority w:val="9"/>
    <w:semiHidden/>
    <w:rsid w:val="008B7556"/>
    <w:rPr>
      <w:rFonts w:ascii="Cambria" w:eastAsia="Times New Roman" w:hAnsi="Cambria" w:cs="Times New Roman"/>
      <w:b/>
      <w:bCs/>
      <w:color w:val="4F81BD"/>
      <w:sz w:val="26"/>
      <w:szCs w:val="26"/>
    </w:rPr>
  </w:style>
  <w:style w:type="character" w:customStyle="1" w:styleId="Heading7Char1">
    <w:name w:val="Heading 7 Char1"/>
    <w:basedOn w:val="a1"/>
    <w:uiPriority w:val="9"/>
    <w:semiHidden/>
    <w:rsid w:val="008B7556"/>
    <w:rPr>
      <w:rFonts w:ascii="Cambria" w:eastAsia="Times New Roman" w:hAnsi="Cambria" w:cs="Times New Roman"/>
      <w:i/>
      <w:iCs/>
      <w:color w:val="404040"/>
    </w:rPr>
  </w:style>
  <w:style w:type="paragraph" w:customStyle="1" w:styleId="15">
    <w:name w:val="Основной текст1"/>
    <w:basedOn w:val="a0"/>
    <w:next w:val="aff0"/>
    <w:uiPriority w:val="1"/>
    <w:unhideWhenUsed/>
    <w:qFormat/>
    <w:rsid w:val="008B7556"/>
    <w:pPr>
      <w:spacing w:after="120" w:line="276" w:lineRule="auto"/>
      <w:jc w:val="both"/>
    </w:pPr>
    <w:rPr>
      <w:rFonts w:asciiTheme="minorHAnsi" w:hAnsiTheme="minorHAnsi"/>
      <w:lang w:val="uk-UA"/>
    </w:rPr>
  </w:style>
  <w:style w:type="numbering" w:customStyle="1" w:styleId="NoList2">
    <w:name w:val="No List2"/>
    <w:next w:val="a3"/>
    <w:uiPriority w:val="99"/>
    <w:semiHidden/>
    <w:unhideWhenUsed/>
    <w:rsid w:val="008B7556"/>
  </w:style>
  <w:style w:type="paragraph" w:customStyle="1" w:styleId="16">
    <w:name w:val="Рецензия1"/>
    <w:next w:val="af"/>
    <w:hidden/>
    <w:uiPriority w:val="99"/>
    <w:semiHidden/>
    <w:rsid w:val="008B7556"/>
    <w:pPr>
      <w:spacing w:after="0" w:line="240" w:lineRule="auto"/>
    </w:pPr>
  </w:style>
  <w:style w:type="character" w:customStyle="1" w:styleId="611">
    <w:name w:val="Заголовок 6 Знак1"/>
    <w:basedOn w:val="a1"/>
    <w:uiPriority w:val="1"/>
    <w:rsid w:val="008B7556"/>
    <w:rPr>
      <w:rFonts w:asciiTheme="majorHAnsi" w:eastAsiaTheme="majorEastAsia" w:hAnsiTheme="majorHAnsi" w:cstheme="majorBidi"/>
      <w:i/>
      <w:iCs/>
      <w:color w:val="1F4D78" w:themeColor="accent1" w:themeShade="7F"/>
      <w:sz w:val="24"/>
      <w:szCs w:val="24"/>
      <w:lang w:val="en-US" w:bidi="en-US"/>
    </w:rPr>
  </w:style>
  <w:style w:type="character" w:customStyle="1" w:styleId="Bodytext2Bold">
    <w:name w:val="Body text (2) + Bold"/>
    <w:basedOn w:val="a1"/>
    <w:rsid w:val="008B7556"/>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de-DE" w:bidi="de-DE"/>
    </w:rPr>
  </w:style>
  <w:style w:type="paragraph" w:customStyle="1" w:styleId="Bodytext21">
    <w:name w:val="Body text (2)1"/>
    <w:basedOn w:val="a0"/>
    <w:rsid w:val="008B7556"/>
    <w:pPr>
      <w:widowControl w:val="0"/>
      <w:shd w:val="clear" w:color="auto" w:fill="FFFFFF"/>
      <w:spacing w:before="960" w:line="552" w:lineRule="exact"/>
      <w:ind w:hanging="355"/>
      <w:jc w:val="both"/>
    </w:pPr>
    <w:rPr>
      <w:rFonts w:asciiTheme="minorHAnsi" w:hAnsiTheme="minorHAnsi"/>
      <w:lang w:val="uk-UA"/>
    </w:rPr>
  </w:style>
  <w:style w:type="character" w:customStyle="1" w:styleId="Bodytext2Arial9pt3">
    <w:name w:val="Body text (2) + Arial;9 pt3"/>
    <w:basedOn w:val="Bodytext2"/>
    <w:rsid w:val="008B7556"/>
    <w:rPr>
      <w:rFonts w:ascii="Arial" w:eastAsia="Arial" w:hAnsi="Arial" w:cs="Arial"/>
      <w:b w:val="0"/>
      <w:bCs w:val="0"/>
      <w:i w:val="0"/>
      <w:iCs w:val="0"/>
      <w:smallCaps w:val="0"/>
      <w:strike w:val="0"/>
      <w:color w:val="004375"/>
      <w:spacing w:val="0"/>
      <w:w w:val="100"/>
      <w:position w:val="0"/>
      <w:sz w:val="18"/>
      <w:szCs w:val="18"/>
      <w:u w:val="none"/>
      <w:shd w:val="clear" w:color="auto" w:fill="FFFFFF"/>
      <w:lang w:val="en-US" w:eastAsia="en-US" w:bidi="en-US"/>
    </w:rPr>
  </w:style>
  <w:style w:type="character" w:customStyle="1" w:styleId="Bodytext2Arial9pt2">
    <w:name w:val="Body text (2) + Arial;9 pt2"/>
    <w:basedOn w:val="Bodytext2"/>
    <w:rsid w:val="008B7556"/>
    <w:rPr>
      <w:rFonts w:ascii="Arial" w:eastAsia="Arial" w:hAnsi="Arial" w:cs="Arial"/>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Bodytext2Arial9pt1">
    <w:name w:val="Body text (2) + Arial;9 pt1"/>
    <w:basedOn w:val="Bodytext2"/>
    <w:rsid w:val="008B7556"/>
    <w:rPr>
      <w:rFonts w:ascii="Arial" w:eastAsia="Arial" w:hAnsi="Arial" w:cs="Arial"/>
      <w:b w:val="0"/>
      <w:bCs w:val="0"/>
      <w:i w:val="0"/>
      <w:iCs w:val="0"/>
      <w:smallCaps w:val="0"/>
      <w:strike w:val="0"/>
      <w:color w:val="004375"/>
      <w:spacing w:val="0"/>
      <w:w w:val="100"/>
      <w:position w:val="0"/>
      <w:sz w:val="18"/>
      <w:szCs w:val="18"/>
      <w:u w:val="none"/>
      <w:shd w:val="clear" w:color="auto" w:fill="FFFFFF"/>
      <w:lang w:val="en-US" w:eastAsia="en-US" w:bidi="en-US"/>
    </w:rPr>
  </w:style>
  <w:style w:type="character" w:customStyle="1" w:styleId="Bodytext9TimesNewRoman95pt1">
    <w:name w:val="Body text (9) + Times New Roman;9.5 pt1"/>
    <w:basedOn w:val="Bodytext9"/>
    <w:rsid w:val="008B755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2Arial75ptBold">
    <w:name w:val="Body text (2) + Arial;7.5 pt;Bold"/>
    <w:basedOn w:val="a1"/>
    <w:rsid w:val="008B755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paragraph" w:customStyle="1" w:styleId="Heading510">
    <w:name w:val="Heading #51"/>
    <w:basedOn w:val="a0"/>
    <w:rsid w:val="008B7556"/>
    <w:pPr>
      <w:widowControl w:val="0"/>
      <w:shd w:val="clear" w:color="auto" w:fill="FFFFFF"/>
      <w:spacing w:before="180" w:after="120" w:line="0" w:lineRule="atLeast"/>
      <w:jc w:val="both"/>
      <w:outlineLvl w:val="4"/>
    </w:pPr>
    <w:rPr>
      <w:rFonts w:eastAsia="Times New Roman" w:cs="Times New Roman"/>
      <w:lang w:bidi="en-US"/>
    </w:rPr>
  </w:style>
  <w:style w:type="character" w:customStyle="1" w:styleId="Heading42">
    <w:name w:val="Heading #4 (2)_"/>
    <w:basedOn w:val="a1"/>
    <w:link w:val="Heading421"/>
    <w:rsid w:val="008B7556"/>
    <w:rPr>
      <w:i/>
      <w:iCs/>
      <w:shd w:val="clear" w:color="auto" w:fill="FFFFFF"/>
    </w:rPr>
  </w:style>
  <w:style w:type="paragraph" w:customStyle="1" w:styleId="Heading421">
    <w:name w:val="Heading #4 (2)1"/>
    <w:basedOn w:val="a0"/>
    <w:link w:val="Heading42"/>
    <w:rsid w:val="008B7556"/>
    <w:pPr>
      <w:widowControl w:val="0"/>
      <w:shd w:val="clear" w:color="auto" w:fill="FFFFFF"/>
      <w:spacing w:after="120" w:line="0" w:lineRule="atLeast"/>
      <w:ind w:hanging="355"/>
      <w:jc w:val="both"/>
      <w:outlineLvl w:val="3"/>
    </w:pPr>
    <w:rPr>
      <w:rFonts w:asciiTheme="minorHAnsi" w:hAnsiTheme="minorHAnsi"/>
      <w:i/>
      <w:iCs/>
      <w:sz w:val="22"/>
    </w:rPr>
  </w:style>
  <w:style w:type="character" w:customStyle="1" w:styleId="Bodytext9TimesNewRoman11pt">
    <w:name w:val="Body text (9) + Times New Roman;11 pt"/>
    <w:basedOn w:val="Bodytext9"/>
    <w:rsid w:val="008B7556"/>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Bodytext93">
    <w:name w:val="Body text (9)3"/>
    <w:basedOn w:val="Bodytext9"/>
    <w:rsid w:val="008B7556"/>
    <w:rPr>
      <w:rFonts w:ascii="Arial" w:eastAsia="Arial" w:hAnsi="Arial" w:cs="Arial"/>
      <w:color w:val="000000"/>
      <w:spacing w:val="0"/>
      <w:w w:val="100"/>
      <w:position w:val="0"/>
      <w:sz w:val="18"/>
      <w:szCs w:val="18"/>
      <w:u w:val="single"/>
      <w:shd w:val="clear" w:color="auto" w:fill="FFFFFF"/>
      <w:lang w:val="en-US" w:eastAsia="en-US" w:bidi="en-US"/>
    </w:rPr>
  </w:style>
  <w:style w:type="paragraph" w:customStyle="1" w:styleId="Bodytext91">
    <w:name w:val="Body text (9)1"/>
    <w:basedOn w:val="a0"/>
    <w:rsid w:val="008B7556"/>
    <w:pPr>
      <w:widowControl w:val="0"/>
      <w:shd w:val="clear" w:color="auto" w:fill="FFFFFF"/>
      <w:spacing w:before="60" w:after="60" w:line="226" w:lineRule="exact"/>
      <w:ind w:hanging="234"/>
      <w:jc w:val="both"/>
    </w:pPr>
    <w:rPr>
      <w:rFonts w:ascii="Arial" w:eastAsia="Arial" w:hAnsi="Arial" w:cs="Arial"/>
      <w:sz w:val="18"/>
      <w:szCs w:val="18"/>
      <w:lang w:bidi="en-US"/>
    </w:rPr>
  </w:style>
  <w:style w:type="character" w:customStyle="1" w:styleId="Bodytext25">
    <w:name w:val="Body text (2)5"/>
    <w:basedOn w:val="Bodytext2"/>
    <w:rsid w:val="008B7556"/>
    <w:rPr>
      <w:rFonts w:ascii="Times New Roman" w:eastAsia="Times New Roman" w:hAnsi="Times New Roman" w:cs="Times New Roman" w:hint="default"/>
      <w:color w:val="004375"/>
      <w:spacing w:val="0"/>
      <w:w w:val="100"/>
      <w:position w:val="0"/>
      <w:sz w:val="17"/>
      <w:szCs w:val="17"/>
      <w:u w:val="single"/>
      <w:shd w:val="clear" w:color="auto" w:fill="FFFFFF"/>
      <w:lang w:val="en-US" w:eastAsia="en-US" w:bidi="en-US"/>
    </w:rPr>
  </w:style>
  <w:style w:type="character" w:customStyle="1" w:styleId="Bodytext23">
    <w:name w:val="Body text (2)3"/>
    <w:basedOn w:val="Bodytext2"/>
    <w:rsid w:val="008B7556"/>
    <w:rPr>
      <w:rFonts w:ascii="Times New Roman" w:eastAsia="Times New Roman" w:hAnsi="Times New Roman" w:cs="Times New Roman" w:hint="default"/>
      <w:color w:val="000000"/>
      <w:spacing w:val="0"/>
      <w:w w:val="100"/>
      <w:position w:val="0"/>
      <w:sz w:val="17"/>
      <w:szCs w:val="17"/>
      <w:u w:val="single"/>
      <w:shd w:val="clear" w:color="auto" w:fill="FFFFFF"/>
      <w:lang w:val="en-US" w:eastAsia="en-US" w:bidi="en-US"/>
    </w:rPr>
  </w:style>
  <w:style w:type="character" w:customStyle="1" w:styleId="Bodytext24">
    <w:name w:val="Body text (2)4"/>
    <w:basedOn w:val="Bodytext2"/>
    <w:rsid w:val="008B7556"/>
    <w:rPr>
      <w:rFonts w:ascii="Times New Roman" w:eastAsia="Times New Roman" w:hAnsi="Times New Roman" w:cs="Times New Roman" w:hint="default"/>
      <w:color w:val="004375"/>
      <w:spacing w:val="0"/>
      <w:w w:val="100"/>
      <w:position w:val="0"/>
      <w:sz w:val="17"/>
      <w:szCs w:val="17"/>
      <w:shd w:val="clear" w:color="auto" w:fill="FFFFFF"/>
      <w:lang w:val="en-US" w:eastAsia="en-US" w:bidi="en-US"/>
    </w:rPr>
  </w:style>
  <w:style w:type="character" w:customStyle="1" w:styleId="Bodytext29pt3">
    <w:name w:val="Body text (2) + 9 pt3"/>
    <w:basedOn w:val="Bodytext2"/>
    <w:rsid w:val="008B7556"/>
    <w:rPr>
      <w:rFonts w:ascii="Times New Roman" w:eastAsia="Times New Roman" w:hAnsi="Times New Roman" w:cs="Times New Roman" w:hint="default"/>
      <w:color w:val="000000"/>
      <w:spacing w:val="0"/>
      <w:w w:val="100"/>
      <w:position w:val="0"/>
      <w:sz w:val="18"/>
      <w:szCs w:val="18"/>
      <w:u w:val="single"/>
      <w:shd w:val="clear" w:color="auto" w:fill="FFFFFF"/>
      <w:lang w:val="en-US" w:eastAsia="en-US" w:bidi="en-US"/>
    </w:rPr>
  </w:style>
  <w:style w:type="character" w:customStyle="1" w:styleId="Headerorfooter0">
    <w:name w:val="Header or footer_"/>
    <w:basedOn w:val="a1"/>
    <w:link w:val="Headerorfooter1"/>
    <w:locked/>
    <w:rsid w:val="008B7556"/>
    <w:rPr>
      <w:shd w:val="clear" w:color="auto" w:fill="FFFFFF"/>
    </w:rPr>
  </w:style>
  <w:style w:type="paragraph" w:customStyle="1" w:styleId="Headerorfooter1">
    <w:name w:val="Header or footer1"/>
    <w:basedOn w:val="a0"/>
    <w:link w:val="Headerorfooter0"/>
    <w:rsid w:val="008B7556"/>
    <w:pPr>
      <w:widowControl w:val="0"/>
      <w:shd w:val="clear" w:color="auto" w:fill="FFFFFF"/>
      <w:spacing w:line="0" w:lineRule="atLeast"/>
      <w:ind w:firstLine="6"/>
      <w:jc w:val="both"/>
    </w:pPr>
    <w:rPr>
      <w:rFonts w:asciiTheme="minorHAnsi" w:hAnsiTheme="minorHAnsi"/>
      <w:sz w:val="22"/>
    </w:rPr>
  </w:style>
  <w:style w:type="character" w:customStyle="1" w:styleId="HeaderorfooterArial">
    <w:name w:val="Header or footer + Arial"/>
    <w:aliases w:val="14 pt,Bold,Scaling 70%1,Body text (9) + 9.5 pt,Heading #5 + 9.5 pt,Table caption + 9.5 pt,Body text (9) + 7.5 pt,Bold Exact"/>
    <w:basedOn w:val="Headerorfooter0"/>
    <w:rsid w:val="008B7556"/>
    <w:rPr>
      <w:rFonts w:ascii="Arial" w:eastAsia="Arial" w:hAnsi="Arial" w:cs="Arial" w:hint="default"/>
      <w:b/>
      <w:bCs/>
      <w:color w:val="004375"/>
      <w:spacing w:val="0"/>
      <w:w w:val="70"/>
      <w:position w:val="0"/>
      <w:sz w:val="24"/>
      <w:szCs w:val="24"/>
      <w:shd w:val="clear" w:color="auto" w:fill="FFFFFF"/>
      <w:lang w:val="en-US" w:eastAsia="en-US" w:bidi="en-US"/>
    </w:rPr>
  </w:style>
  <w:style w:type="character" w:customStyle="1" w:styleId="Bodytext9Exact3">
    <w:name w:val="Body text (9) Exact3"/>
    <w:basedOn w:val="Bodytext9"/>
    <w:rsid w:val="008B7556"/>
    <w:rPr>
      <w:rFonts w:ascii="Arial" w:eastAsia="Arial" w:hAnsi="Arial" w:cs="Arial"/>
      <w:color w:val="000000"/>
      <w:spacing w:val="0"/>
      <w:w w:val="100"/>
      <w:position w:val="0"/>
      <w:sz w:val="18"/>
      <w:szCs w:val="18"/>
      <w:u w:val="single"/>
      <w:shd w:val="clear" w:color="auto" w:fill="FFFFFF"/>
      <w:lang w:val="en-US" w:eastAsia="en-US" w:bidi="en-US"/>
    </w:rPr>
  </w:style>
  <w:style w:type="character" w:customStyle="1" w:styleId="Bodytext9Exact2">
    <w:name w:val="Body text (9) Exact2"/>
    <w:basedOn w:val="Bodytext9"/>
    <w:rsid w:val="008B7556"/>
    <w:rPr>
      <w:rFonts w:ascii="Arial" w:eastAsia="Arial" w:hAnsi="Arial" w:cs="Arial"/>
      <w:color w:val="004375"/>
      <w:spacing w:val="0"/>
      <w:w w:val="100"/>
      <w:position w:val="0"/>
      <w:sz w:val="18"/>
      <w:szCs w:val="18"/>
      <w:u w:val="single"/>
      <w:shd w:val="clear" w:color="auto" w:fill="FFFFFF"/>
      <w:lang w:val="en-US" w:eastAsia="en-US" w:bidi="en-US"/>
    </w:rPr>
  </w:style>
  <w:style w:type="character" w:customStyle="1" w:styleId="Bodytext12">
    <w:name w:val="Body text (12)_"/>
    <w:basedOn w:val="a1"/>
    <w:link w:val="Bodytext120"/>
    <w:locked/>
    <w:rsid w:val="008B7556"/>
    <w:rPr>
      <w:rFonts w:ascii="Arial" w:eastAsia="Arial" w:hAnsi="Arial" w:cs="Arial"/>
      <w:i/>
      <w:iCs/>
      <w:sz w:val="18"/>
      <w:szCs w:val="18"/>
      <w:shd w:val="clear" w:color="auto" w:fill="FFFFFF"/>
    </w:rPr>
  </w:style>
  <w:style w:type="paragraph" w:customStyle="1" w:styleId="Bodytext120">
    <w:name w:val="Body text (12)"/>
    <w:basedOn w:val="a0"/>
    <w:link w:val="Bodytext12"/>
    <w:rsid w:val="008B7556"/>
    <w:pPr>
      <w:widowControl w:val="0"/>
      <w:shd w:val="clear" w:color="auto" w:fill="FFFFFF"/>
      <w:spacing w:after="120" w:line="0" w:lineRule="atLeast"/>
      <w:ind w:firstLine="30"/>
      <w:jc w:val="both"/>
    </w:pPr>
    <w:rPr>
      <w:rFonts w:ascii="Arial" w:eastAsia="Arial" w:hAnsi="Arial" w:cs="Arial"/>
      <w:i/>
      <w:iCs/>
      <w:sz w:val="18"/>
      <w:szCs w:val="18"/>
    </w:rPr>
  </w:style>
  <w:style w:type="character" w:customStyle="1" w:styleId="Bodytext12Exact">
    <w:name w:val="Body text (12) Exact"/>
    <w:basedOn w:val="a1"/>
    <w:rsid w:val="008B7556"/>
    <w:rPr>
      <w:rFonts w:ascii="Arial" w:eastAsia="Arial" w:hAnsi="Arial" w:cs="Arial" w:hint="default"/>
      <w:b w:val="0"/>
      <w:bCs w:val="0"/>
      <w:i/>
      <w:iCs/>
      <w:smallCaps w:val="0"/>
      <w:strike w:val="0"/>
      <w:dstrike w:val="0"/>
      <w:sz w:val="18"/>
      <w:szCs w:val="18"/>
      <w:u w:val="none"/>
      <w:effect w:val="none"/>
    </w:rPr>
  </w:style>
  <w:style w:type="character" w:customStyle="1" w:styleId="Bodytext12BoldExact">
    <w:name w:val="Body text (12) + Bold Exact"/>
    <w:basedOn w:val="Bodytext12"/>
    <w:rsid w:val="008B7556"/>
    <w:rPr>
      <w:rFonts w:ascii="Arial" w:eastAsia="Arial" w:hAnsi="Arial" w:cs="Arial"/>
      <w:b/>
      <w:bCs/>
      <w:i w:val="0"/>
      <w:iCs w:val="0"/>
      <w:sz w:val="18"/>
      <w:szCs w:val="18"/>
      <w:shd w:val="clear" w:color="auto" w:fill="FFFFFF"/>
    </w:rPr>
  </w:style>
  <w:style w:type="character" w:customStyle="1" w:styleId="Bodytext14">
    <w:name w:val="Body text (14)_"/>
    <w:basedOn w:val="a1"/>
    <w:link w:val="Bodytext140"/>
    <w:locked/>
    <w:rsid w:val="008B7556"/>
    <w:rPr>
      <w:i/>
      <w:iCs/>
      <w:shd w:val="clear" w:color="auto" w:fill="FFFFFF"/>
    </w:rPr>
  </w:style>
  <w:style w:type="paragraph" w:customStyle="1" w:styleId="Bodytext140">
    <w:name w:val="Body text (14)"/>
    <w:basedOn w:val="a0"/>
    <w:link w:val="Bodytext14"/>
    <w:rsid w:val="008B7556"/>
    <w:pPr>
      <w:widowControl w:val="0"/>
      <w:shd w:val="clear" w:color="auto" w:fill="FFFFFF"/>
      <w:spacing w:before="120" w:after="300" w:line="0" w:lineRule="atLeast"/>
      <w:ind w:hanging="355"/>
      <w:jc w:val="both"/>
    </w:pPr>
    <w:rPr>
      <w:rFonts w:asciiTheme="minorHAnsi" w:hAnsiTheme="minorHAnsi"/>
      <w:i/>
      <w:iCs/>
      <w:sz w:val="22"/>
    </w:rPr>
  </w:style>
  <w:style w:type="character" w:customStyle="1" w:styleId="Bodytext14Exact">
    <w:name w:val="Body text (14) Exact"/>
    <w:basedOn w:val="a1"/>
    <w:rsid w:val="008B7556"/>
    <w:rPr>
      <w:b w:val="0"/>
      <w:bCs w:val="0"/>
      <w:i/>
      <w:iCs/>
      <w:smallCaps w:val="0"/>
      <w:strike w:val="0"/>
      <w:dstrike w:val="0"/>
      <w:sz w:val="22"/>
      <w:szCs w:val="22"/>
      <w:u w:val="none"/>
      <w:effect w:val="none"/>
    </w:rPr>
  </w:style>
  <w:style w:type="character" w:customStyle="1" w:styleId="Bodytext29pt2">
    <w:name w:val="Body text (2) + 9 pt2"/>
    <w:basedOn w:val="a1"/>
    <w:rsid w:val="008B7556"/>
    <w:rPr>
      <w:rFonts w:ascii="Times New Roman" w:eastAsia="Times New Roman" w:hAnsi="Times New Roman" w:cs="Times New Roman" w:hint="default"/>
      <w:b w:val="0"/>
      <w:bCs w:val="0"/>
      <w:i w:val="0"/>
      <w:iCs w:val="0"/>
      <w:smallCaps w:val="0"/>
      <w:color w:val="004375"/>
      <w:spacing w:val="0"/>
      <w:w w:val="100"/>
      <w:position w:val="0"/>
      <w:sz w:val="18"/>
      <w:szCs w:val="18"/>
      <w:u w:val="single"/>
      <w:lang w:val="en-US" w:eastAsia="en-US" w:bidi="en-US"/>
    </w:rPr>
  </w:style>
  <w:style w:type="character" w:customStyle="1" w:styleId="HeaderorfooterBold1">
    <w:name w:val="Header or footer + Bold1"/>
    <w:basedOn w:val="Headerorfooter0"/>
    <w:rsid w:val="008B7556"/>
    <w:rPr>
      <w:rFonts w:ascii="Times New Roman" w:eastAsia="Times New Roman" w:hAnsi="Times New Roman" w:cs="Times New Roman" w:hint="default"/>
      <w:b/>
      <w:bCs/>
      <w:color w:val="000000"/>
      <w:spacing w:val="0"/>
      <w:w w:val="100"/>
      <w:position w:val="0"/>
      <w:shd w:val="clear" w:color="auto" w:fill="FFFFFF"/>
      <w:lang w:val="en-US" w:eastAsia="en-US" w:bidi="en-US"/>
    </w:rPr>
  </w:style>
  <w:style w:type="character" w:customStyle="1" w:styleId="Bodytext28pt">
    <w:name w:val="Body text (2) + 8 pt"/>
    <w:basedOn w:val="a1"/>
    <w:rsid w:val="008B7556"/>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atn">
    <w:name w:val="atn"/>
    <w:basedOn w:val="a1"/>
    <w:rsid w:val="008B7556"/>
  </w:style>
  <w:style w:type="character" w:customStyle="1" w:styleId="Bodytext9Exact1">
    <w:name w:val="Body text (9) Exact1"/>
    <w:basedOn w:val="Bodytext9"/>
    <w:rsid w:val="008B7556"/>
    <w:rPr>
      <w:rFonts w:ascii="Arial" w:eastAsia="Arial" w:hAnsi="Arial" w:cs="Arial"/>
      <w:color w:val="004375"/>
      <w:spacing w:val="0"/>
      <w:w w:val="100"/>
      <w:position w:val="0"/>
      <w:sz w:val="18"/>
      <w:szCs w:val="18"/>
      <w:shd w:val="clear" w:color="auto" w:fill="FFFFFF"/>
      <w:lang w:val="en-US" w:eastAsia="en-US" w:bidi="en-US"/>
    </w:rPr>
  </w:style>
  <w:style w:type="character" w:customStyle="1" w:styleId="Bodytext1014ptScaling70">
    <w:name w:val="Body text (10) + 14 pt;Scaling 70%"/>
    <w:basedOn w:val="a1"/>
    <w:rsid w:val="008B7556"/>
    <w:rPr>
      <w:rFonts w:ascii="Arial" w:eastAsia="Arial" w:hAnsi="Arial" w:cs="Arial"/>
      <w:b/>
      <w:bCs/>
      <w:i w:val="0"/>
      <w:iCs w:val="0"/>
      <w:smallCaps w:val="0"/>
      <w:strike w:val="0"/>
      <w:color w:val="004375"/>
      <w:spacing w:val="0"/>
      <w:w w:val="70"/>
      <w:position w:val="0"/>
      <w:sz w:val="28"/>
      <w:szCs w:val="28"/>
      <w:u w:val="none"/>
      <w:lang w:val="en-US" w:eastAsia="en-US" w:bidi="en-US"/>
    </w:rPr>
  </w:style>
  <w:style w:type="character" w:customStyle="1" w:styleId="Bodytext10">
    <w:name w:val="Body text (10)_"/>
    <w:basedOn w:val="a1"/>
    <w:link w:val="Bodytext101"/>
    <w:locked/>
    <w:rsid w:val="008B7556"/>
    <w:rPr>
      <w:rFonts w:ascii="Arial" w:eastAsia="Arial" w:hAnsi="Arial" w:cs="Arial"/>
      <w:b/>
      <w:bCs/>
      <w:w w:val="75"/>
      <w:shd w:val="clear" w:color="auto" w:fill="FFFFFF"/>
    </w:rPr>
  </w:style>
  <w:style w:type="paragraph" w:customStyle="1" w:styleId="Bodytext101">
    <w:name w:val="Body text (10)1"/>
    <w:basedOn w:val="a0"/>
    <w:link w:val="Bodytext10"/>
    <w:rsid w:val="008B7556"/>
    <w:pPr>
      <w:widowControl w:val="0"/>
      <w:shd w:val="clear" w:color="auto" w:fill="FFFFFF"/>
      <w:spacing w:after="420" w:line="0" w:lineRule="atLeast"/>
      <w:ind w:firstLine="38"/>
      <w:jc w:val="both"/>
    </w:pPr>
    <w:rPr>
      <w:rFonts w:ascii="Arial" w:eastAsia="Arial" w:hAnsi="Arial" w:cs="Arial"/>
      <w:b/>
      <w:bCs/>
      <w:w w:val="75"/>
      <w:sz w:val="22"/>
    </w:rPr>
  </w:style>
  <w:style w:type="character" w:customStyle="1" w:styleId="Bodytext1014pt">
    <w:name w:val="Body text (10) + 14 pt"/>
    <w:aliases w:val="Scaling 70%"/>
    <w:basedOn w:val="Bodytext10"/>
    <w:rsid w:val="008B7556"/>
    <w:rPr>
      <w:rFonts w:ascii="Arial" w:eastAsia="Arial" w:hAnsi="Arial" w:cs="Arial"/>
      <w:b/>
      <w:bCs/>
      <w:color w:val="004375"/>
      <w:spacing w:val="0"/>
      <w:w w:val="70"/>
      <w:position w:val="0"/>
      <w:sz w:val="28"/>
      <w:szCs w:val="28"/>
      <w:shd w:val="clear" w:color="auto" w:fill="FFFFFF"/>
      <w:lang w:val="en-US" w:eastAsia="en-US" w:bidi="en-US"/>
    </w:rPr>
  </w:style>
  <w:style w:type="character" w:customStyle="1" w:styleId="Bodytext100">
    <w:name w:val="Body text (10)"/>
    <w:basedOn w:val="Bodytext10"/>
    <w:rsid w:val="008B7556"/>
    <w:rPr>
      <w:rFonts w:ascii="Arial" w:eastAsia="Arial" w:hAnsi="Arial" w:cs="Arial"/>
      <w:b/>
      <w:bCs/>
      <w:color w:val="004375"/>
      <w:spacing w:val="0"/>
      <w:w w:val="75"/>
      <w:position w:val="0"/>
      <w:sz w:val="24"/>
      <w:szCs w:val="24"/>
      <w:shd w:val="clear" w:color="auto" w:fill="FFFFFF"/>
      <w:lang w:val="en-US" w:eastAsia="en-US" w:bidi="en-US"/>
    </w:rPr>
  </w:style>
  <w:style w:type="character" w:customStyle="1" w:styleId="Tablecaption">
    <w:name w:val="Table caption"/>
    <w:basedOn w:val="a1"/>
    <w:rsid w:val="008B7556"/>
    <w:rPr>
      <w:rFonts w:ascii="Times New Roman" w:eastAsia="Times New Roman" w:hAnsi="Times New Roman" w:cs="Times New Roman" w:hint="default"/>
      <w:b w:val="0"/>
      <w:bCs w:val="0"/>
      <w:i w:val="0"/>
      <w:iCs w:val="0"/>
      <w:smallCaps w:val="0"/>
      <w:color w:val="004375"/>
      <w:spacing w:val="0"/>
      <w:w w:val="100"/>
      <w:position w:val="0"/>
      <w:sz w:val="22"/>
      <w:szCs w:val="22"/>
      <w:u w:val="single"/>
      <w:lang w:val="en-US" w:eastAsia="en-US" w:bidi="en-US"/>
    </w:rPr>
  </w:style>
  <w:style w:type="character" w:customStyle="1" w:styleId="Tablecaption2">
    <w:name w:val="Table caption2"/>
    <w:basedOn w:val="a1"/>
    <w:rsid w:val="008B7556"/>
    <w:rPr>
      <w:rFonts w:ascii="Times New Roman" w:eastAsia="Times New Roman" w:hAnsi="Times New Roman" w:cs="Times New Roman" w:hint="default"/>
      <w:b w:val="0"/>
      <w:bCs w:val="0"/>
      <w:i w:val="0"/>
      <w:iCs w:val="0"/>
      <w:smallCaps w:val="0"/>
      <w:strike w:val="0"/>
      <w:dstrike w:val="0"/>
      <w:color w:val="004375"/>
      <w:spacing w:val="0"/>
      <w:w w:val="100"/>
      <w:position w:val="0"/>
      <w:sz w:val="22"/>
      <w:szCs w:val="22"/>
      <w:u w:val="none"/>
      <w:effect w:val="none"/>
      <w:lang w:val="en-US" w:eastAsia="en-US" w:bidi="en-US"/>
    </w:rPr>
  </w:style>
  <w:style w:type="character" w:customStyle="1" w:styleId="Bodytext9SmallCaps">
    <w:name w:val="Body text (9) + Small Caps"/>
    <w:basedOn w:val="a1"/>
    <w:rsid w:val="008B7556"/>
    <w:rPr>
      <w:rFonts w:ascii="Arial" w:eastAsia="Arial" w:hAnsi="Arial" w:cs="Arial" w:hint="default"/>
      <w:b w:val="0"/>
      <w:bCs w:val="0"/>
      <w:i w:val="0"/>
      <w:iCs w:val="0"/>
      <w:smallCaps/>
      <w:strike w:val="0"/>
      <w:dstrike w:val="0"/>
      <w:color w:val="000000"/>
      <w:spacing w:val="0"/>
      <w:w w:val="100"/>
      <w:position w:val="0"/>
      <w:sz w:val="18"/>
      <w:szCs w:val="18"/>
      <w:u w:val="none"/>
      <w:effect w:val="none"/>
      <w:lang w:val="en-US" w:eastAsia="en-US" w:bidi="en-US"/>
    </w:rPr>
  </w:style>
  <w:style w:type="paragraph" w:customStyle="1" w:styleId="Heading31">
    <w:name w:val="Heading #31"/>
    <w:basedOn w:val="a0"/>
    <w:link w:val="Heading30"/>
    <w:rsid w:val="008B7556"/>
    <w:pPr>
      <w:widowControl w:val="0"/>
      <w:shd w:val="clear" w:color="auto" w:fill="FFFFFF"/>
      <w:spacing w:before="300" w:after="180" w:line="0" w:lineRule="atLeast"/>
      <w:ind w:hanging="356"/>
      <w:jc w:val="both"/>
      <w:outlineLvl w:val="2"/>
    </w:pPr>
    <w:rPr>
      <w:rFonts w:ascii="Arial" w:eastAsia="Arial" w:hAnsi="Arial" w:cs="Arial"/>
      <w:b/>
      <w:bCs/>
      <w:w w:val="70"/>
      <w:szCs w:val="28"/>
    </w:rPr>
  </w:style>
  <w:style w:type="character" w:customStyle="1" w:styleId="Bodytext60">
    <w:name w:val="Body text (6)_"/>
    <w:basedOn w:val="a1"/>
    <w:link w:val="Bodytext61"/>
    <w:locked/>
    <w:rsid w:val="008B7556"/>
    <w:rPr>
      <w:rFonts w:ascii="Arial" w:eastAsia="Arial" w:hAnsi="Arial" w:cs="Arial"/>
      <w:b/>
      <w:bCs/>
      <w:shd w:val="clear" w:color="auto" w:fill="FFFFFF"/>
    </w:rPr>
  </w:style>
  <w:style w:type="paragraph" w:customStyle="1" w:styleId="Bodytext61">
    <w:name w:val="Body text (6)1"/>
    <w:basedOn w:val="a0"/>
    <w:link w:val="Bodytext60"/>
    <w:rsid w:val="008B7556"/>
    <w:pPr>
      <w:widowControl w:val="0"/>
      <w:shd w:val="clear" w:color="auto" w:fill="FFFFFF"/>
      <w:spacing w:after="180" w:line="370" w:lineRule="exact"/>
      <w:jc w:val="both"/>
    </w:pPr>
    <w:rPr>
      <w:rFonts w:ascii="Arial" w:eastAsia="Arial" w:hAnsi="Arial" w:cs="Arial"/>
      <w:b/>
      <w:bCs/>
      <w:sz w:val="22"/>
    </w:rPr>
  </w:style>
  <w:style w:type="paragraph" w:customStyle="1" w:styleId="Heading410">
    <w:name w:val="Heading #41"/>
    <w:basedOn w:val="a0"/>
    <w:rsid w:val="008B7556"/>
    <w:pPr>
      <w:widowControl w:val="0"/>
      <w:shd w:val="clear" w:color="auto" w:fill="FFFFFF"/>
      <w:spacing w:before="180" w:after="180" w:line="0" w:lineRule="atLeast"/>
      <w:ind w:hanging="356"/>
      <w:jc w:val="both"/>
      <w:outlineLvl w:val="3"/>
    </w:pPr>
    <w:rPr>
      <w:rFonts w:asciiTheme="minorHAnsi" w:hAnsiTheme="minorHAnsi"/>
      <w:b/>
      <w:bCs/>
      <w:i/>
      <w:iCs/>
      <w:sz w:val="26"/>
      <w:szCs w:val="26"/>
      <w:lang w:val="uk-UA"/>
    </w:rPr>
  </w:style>
  <w:style w:type="character" w:customStyle="1" w:styleId="Tablecaption0">
    <w:name w:val="Table caption_"/>
    <w:basedOn w:val="a1"/>
    <w:link w:val="Tablecaption1"/>
    <w:locked/>
    <w:rsid w:val="008B7556"/>
    <w:rPr>
      <w:shd w:val="clear" w:color="auto" w:fill="FFFFFF"/>
    </w:rPr>
  </w:style>
  <w:style w:type="paragraph" w:customStyle="1" w:styleId="Tablecaption1">
    <w:name w:val="Table caption1"/>
    <w:basedOn w:val="a0"/>
    <w:link w:val="Tablecaption0"/>
    <w:rsid w:val="008B7556"/>
    <w:pPr>
      <w:widowControl w:val="0"/>
      <w:shd w:val="clear" w:color="auto" w:fill="FFFFFF"/>
      <w:spacing w:line="0" w:lineRule="atLeast"/>
      <w:ind w:firstLine="29"/>
      <w:jc w:val="both"/>
    </w:pPr>
    <w:rPr>
      <w:rFonts w:asciiTheme="minorHAnsi" w:hAnsiTheme="minorHAnsi"/>
      <w:sz w:val="22"/>
    </w:rPr>
  </w:style>
  <w:style w:type="character" w:customStyle="1" w:styleId="Bodytext92">
    <w:name w:val="Body text (9)2"/>
    <w:basedOn w:val="Bodytext9"/>
    <w:rsid w:val="008B7556"/>
    <w:rPr>
      <w:rFonts w:ascii="Arial" w:eastAsia="Arial" w:hAnsi="Arial" w:cs="Arial"/>
      <w:color w:val="004375"/>
      <w:spacing w:val="0"/>
      <w:w w:val="100"/>
      <w:position w:val="0"/>
      <w:sz w:val="18"/>
      <w:szCs w:val="18"/>
      <w:shd w:val="clear" w:color="auto" w:fill="FFFFFF"/>
      <w:lang w:val="en-US" w:eastAsia="en-US" w:bidi="en-US"/>
    </w:rPr>
  </w:style>
  <w:style w:type="character" w:customStyle="1" w:styleId="Bodytext2Arial95ptBold2">
    <w:name w:val="Body text (2) + Arial;9.5 pt;Bold2"/>
    <w:basedOn w:val="a1"/>
    <w:rsid w:val="008B7556"/>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105pt">
    <w:name w:val="Body text (2) + 10.5 pt"/>
    <w:aliases w:val="Scaling 150%"/>
    <w:basedOn w:val="Bodytext2"/>
    <w:rsid w:val="008B7556"/>
    <w:rPr>
      <w:rFonts w:ascii="Times New Roman" w:eastAsia="Times New Roman" w:hAnsi="Times New Roman" w:cs="Times New Roman" w:hint="default"/>
      <w:b/>
      <w:bCs/>
      <w:color w:val="000000"/>
      <w:spacing w:val="0"/>
      <w:w w:val="150"/>
      <w:position w:val="0"/>
      <w:sz w:val="21"/>
      <w:szCs w:val="21"/>
      <w:shd w:val="clear" w:color="auto" w:fill="FFFFFF"/>
      <w:lang w:val="uk-UA" w:eastAsia="uk-UA" w:bidi="uk-UA"/>
    </w:rPr>
  </w:style>
  <w:style w:type="paragraph" w:customStyle="1" w:styleId="Heading210">
    <w:name w:val="Heading #21"/>
    <w:basedOn w:val="a0"/>
    <w:rsid w:val="008B7556"/>
    <w:pPr>
      <w:widowControl w:val="0"/>
      <w:shd w:val="clear" w:color="auto" w:fill="FFFFFF"/>
      <w:spacing w:before="1380" w:after="960" w:line="370" w:lineRule="exact"/>
      <w:jc w:val="center"/>
      <w:outlineLvl w:val="1"/>
    </w:pPr>
    <w:rPr>
      <w:rFonts w:ascii="Arial" w:eastAsia="Arial" w:hAnsi="Arial" w:cs="Arial"/>
      <w:b/>
      <w:bCs/>
      <w:sz w:val="30"/>
      <w:szCs w:val="30"/>
      <w:lang w:val="uk-UA"/>
    </w:rPr>
  </w:style>
  <w:style w:type="character" w:customStyle="1" w:styleId="Bodytext62">
    <w:name w:val="Body text (6)2"/>
    <w:basedOn w:val="Bodytext60"/>
    <w:rsid w:val="008B7556"/>
    <w:rPr>
      <w:rFonts w:ascii="Arial" w:eastAsia="Arial" w:hAnsi="Arial" w:cs="Arial"/>
      <w:b/>
      <w:bCs/>
      <w:color w:val="004375"/>
      <w:spacing w:val="0"/>
      <w:w w:val="100"/>
      <w:position w:val="0"/>
      <w:u w:val="single"/>
      <w:shd w:val="clear" w:color="auto" w:fill="FFFFFF"/>
      <w:lang w:val="en-US" w:eastAsia="en-US" w:bidi="en-US"/>
    </w:rPr>
  </w:style>
  <w:style w:type="character" w:customStyle="1" w:styleId="Heading211pt1">
    <w:name w:val="Heading #2 + 11 pt1"/>
    <w:basedOn w:val="Heading2"/>
    <w:rsid w:val="008B7556"/>
    <w:rPr>
      <w:rFonts w:ascii="Arial" w:eastAsia="Arial" w:hAnsi="Arial" w:cs="Arial"/>
      <w:b/>
      <w:bCs/>
      <w:color w:val="004375"/>
      <w:spacing w:val="0"/>
      <w:w w:val="100"/>
      <w:position w:val="0"/>
      <w:sz w:val="22"/>
      <w:szCs w:val="22"/>
      <w:shd w:val="clear" w:color="auto" w:fill="FFFFFF"/>
      <w:lang w:val="en-US" w:eastAsia="en-US" w:bidi="en-US"/>
    </w:rPr>
  </w:style>
  <w:style w:type="character" w:customStyle="1" w:styleId="Heading2TimesNewRoman">
    <w:name w:val="Heading #2 + Times New Roman"/>
    <w:aliases w:val="12 pt,Not Bold"/>
    <w:basedOn w:val="Heading2"/>
    <w:rsid w:val="008B7556"/>
    <w:rPr>
      <w:rFonts w:ascii="Times New Roman" w:eastAsia="Times New Roman" w:hAnsi="Times New Roman" w:cs="Times New Roman"/>
      <w:b/>
      <w:bCs/>
      <w:color w:val="004375"/>
      <w:spacing w:val="0"/>
      <w:w w:val="100"/>
      <w:position w:val="0"/>
      <w:sz w:val="24"/>
      <w:szCs w:val="24"/>
      <w:shd w:val="clear" w:color="auto" w:fill="FFFFFF"/>
      <w:lang w:val="en-US" w:eastAsia="en-US" w:bidi="en-US"/>
    </w:rPr>
  </w:style>
  <w:style w:type="character" w:customStyle="1" w:styleId="toctext">
    <w:name w:val="toctext"/>
    <w:basedOn w:val="a1"/>
    <w:rsid w:val="008B7556"/>
  </w:style>
  <w:style w:type="character" w:customStyle="1" w:styleId="accent">
    <w:name w:val="accent"/>
    <w:basedOn w:val="a1"/>
    <w:rsid w:val="008B7556"/>
  </w:style>
  <w:style w:type="numbering" w:customStyle="1" w:styleId="28">
    <w:name w:val="Нет списка2"/>
    <w:next w:val="a3"/>
    <w:uiPriority w:val="99"/>
    <w:semiHidden/>
    <w:unhideWhenUsed/>
    <w:rsid w:val="008B7556"/>
  </w:style>
  <w:style w:type="table" w:customStyle="1" w:styleId="TableNormal1">
    <w:name w:val="Table Normal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510">
    <w:name w:val="Заголовок 51"/>
    <w:basedOn w:val="a0"/>
    <w:uiPriority w:val="1"/>
    <w:qFormat/>
    <w:rsid w:val="008B7556"/>
    <w:pPr>
      <w:widowControl w:val="0"/>
      <w:spacing w:before="50"/>
      <w:ind w:left="106"/>
      <w:jc w:val="both"/>
      <w:outlineLvl w:val="5"/>
    </w:pPr>
    <w:rPr>
      <w:rFonts w:eastAsia="Times New Roman" w:cs="Times New Roman"/>
      <w:b/>
      <w:bCs/>
    </w:rPr>
  </w:style>
  <w:style w:type="character" w:customStyle="1" w:styleId="Bodytext975ptBold">
    <w:name w:val="Body text (9) + 7.5 pt;Bold"/>
    <w:basedOn w:val="a1"/>
    <w:rsid w:val="008B7556"/>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Bodytext2Arial8ptBold">
    <w:name w:val="Body text (2) + Arial;8 pt;Bold"/>
    <w:basedOn w:val="Bodytext2"/>
    <w:rsid w:val="008B7556"/>
    <w:rPr>
      <w:rFonts w:ascii="Arial" w:eastAsia="Arial" w:hAnsi="Arial" w:cs="Arial"/>
      <w:b/>
      <w:bCs/>
      <w:color w:val="000000"/>
      <w:spacing w:val="0"/>
      <w:w w:val="100"/>
      <w:position w:val="0"/>
      <w:sz w:val="16"/>
      <w:szCs w:val="16"/>
      <w:shd w:val="clear" w:color="auto" w:fill="FFFFFF"/>
      <w:lang w:val="en-US" w:eastAsia="en-US" w:bidi="en-US"/>
    </w:rPr>
  </w:style>
  <w:style w:type="character" w:customStyle="1" w:styleId="Bodytext2Arial9ptItalic1">
    <w:name w:val="Body text (2) + Arial;9 pt;Italic1"/>
    <w:basedOn w:val="Bodytext2"/>
    <w:rsid w:val="008B7556"/>
    <w:rPr>
      <w:rFonts w:ascii="Arial" w:eastAsia="Arial" w:hAnsi="Arial" w:cs="Arial"/>
      <w:i/>
      <w:iCs/>
      <w:color w:val="000000"/>
      <w:spacing w:val="0"/>
      <w:w w:val="100"/>
      <w:position w:val="0"/>
      <w:sz w:val="18"/>
      <w:szCs w:val="18"/>
      <w:shd w:val="clear" w:color="auto" w:fill="FFFFFF"/>
      <w:lang w:val="en-US" w:eastAsia="en-US" w:bidi="en-US"/>
    </w:rPr>
  </w:style>
  <w:style w:type="character" w:customStyle="1" w:styleId="Bodytext2Arial105ptItalicScaling80">
    <w:name w:val="Body text (2) + Arial;10.5 pt;Italic;Scaling 80%"/>
    <w:basedOn w:val="Bodytext2"/>
    <w:rsid w:val="008B7556"/>
    <w:rPr>
      <w:rFonts w:ascii="Arial" w:eastAsia="Arial" w:hAnsi="Arial" w:cs="Arial"/>
      <w:i/>
      <w:iCs/>
      <w:color w:val="000000"/>
      <w:spacing w:val="0"/>
      <w:w w:val="80"/>
      <w:position w:val="0"/>
      <w:sz w:val="21"/>
      <w:szCs w:val="21"/>
      <w:shd w:val="clear" w:color="auto" w:fill="FFFFFF"/>
      <w:lang w:val="en-US" w:eastAsia="en-US" w:bidi="en-US"/>
    </w:rPr>
  </w:style>
  <w:style w:type="numbering" w:customStyle="1" w:styleId="34">
    <w:name w:val="Нет списка3"/>
    <w:next w:val="a3"/>
    <w:uiPriority w:val="99"/>
    <w:semiHidden/>
    <w:unhideWhenUsed/>
    <w:rsid w:val="008B7556"/>
  </w:style>
  <w:style w:type="table" w:customStyle="1" w:styleId="TableNormal11">
    <w:name w:val="Table Normal1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caption41">
    <w:name w:val="Table caption (4)1"/>
    <w:basedOn w:val="a0"/>
    <w:rsid w:val="008B7556"/>
    <w:pPr>
      <w:widowControl w:val="0"/>
      <w:shd w:val="clear" w:color="auto" w:fill="FFFFFF"/>
      <w:spacing w:line="226" w:lineRule="exact"/>
      <w:ind w:firstLine="29"/>
      <w:jc w:val="both"/>
    </w:pPr>
    <w:rPr>
      <w:rFonts w:ascii="Arial" w:eastAsia="Arial" w:hAnsi="Arial" w:cs="Arial"/>
      <w:sz w:val="18"/>
      <w:szCs w:val="18"/>
      <w:lang w:val="uk-UA"/>
    </w:rPr>
  </w:style>
  <w:style w:type="character" w:customStyle="1" w:styleId="Tablecaption4Exact">
    <w:name w:val="Table caption (4) Exact"/>
    <w:basedOn w:val="a1"/>
    <w:rsid w:val="008B7556"/>
    <w:rPr>
      <w:rFonts w:ascii="Arial" w:eastAsia="Arial" w:hAnsi="Arial" w:cs="Arial" w:hint="default"/>
      <w:b w:val="0"/>
      <w:bCs w:val="0"/>
      <w:i w:val="0"/>
      <w:iCs w:val="0"/>
      <w:smallCaps w:val="0"/>
      <w:strike w:val="0"/>
      <w:dstrike w:val="0"/>
      <w:sz w:val="18"/>
      <w:szCs w:val="18"/>
      <w:u w:val="none"/>
      <w:effect w:val="none"/>
    </w:rPr>
  </w:style>
  <w:style w:type="paragraph" w:styleId="aff2">
    <w:name w:val="Body Text Indent"/>
    <w:basedOn w:val="a0"/>
    <w:link w:val="aff3"/>
    <w:uiPriority w:val="99"/>
    <w:unhideWhenUsed/>
    <w:rsid w:val="008B7556"/>
    <w:pPr>
      <w:spacing w:after="120" w:line="276" w:lineRule="auto"/>
      <w:ind w:left="283"/>
      <w:jc w:val="both"/>
    </w:pPr>
    <w:rPr>
      <w:rFonts w:asciiTheme="minorHAnsi" w:eastAsiaTheme="minorEastAsia" w:hAnsiTheme="minorHAnsi"/>
      <w:lang w:val="uk-UA" w:eastAsia="uk-UA"/>
    </w:rPr>
  </w:style>
  <w:style w:type="character" w:customStyle="1" w:styleId="aff3">
    <w:name w:val="Основной текст с отступом Знак"/>
    <w:basedOn w:val="a1"/>
    <w:link w:val="aff2"/>
    <w:uiPriority w:val="99"/>
    <w:rsid w:val="008B7556"/>
    <w:rPr>
      <w:rFonts w:eastAsiaTheme="minorEastAsia"/>
      <w:sz w:val="28"/>
      <w:lang w:val="uk-UA" w:eastAsia="uk-UA"/>
    </w:rPr>
  </w:style>
  <w:style w:type="paragraph" w:styleId="aff4">
    <w:name w:val="Normal (Web)"/>
    <w:basedOn w:val="a0"/>
    <w:uiPriority w:val="99"/>
    <w:unhideWhenUsed/>
    <w:rsid w:val="008B7556"/>
    <w:pPr>
      <w:spacing w:before="100" w:beforeAutospacing="1" w:after="100" w:afterAutospacing="1"/>
      <w:jc w:val="both"/>
    </w:pPr>
    <w:rPr>
      <w:rFonts w:eastAsia="Times New Roman" w:cs="Times New Roman"/>
      <w:sz w:val="24"/>
      <w:szCs w:val="24"/>
      <w:lang w:val="ru-RU" w:eastAsia="ru-RU"/>
    </w:rPr>
  </w:style>
  <w:style w:type="table" w:styleId="aff5">
    <w:name w:val="Light Shading"/>
    <w:basedOn w:val="a2"/>
    <w:uiPriority w:val="60"/>
    <w:rsid w:val="008B75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a1">
    <w:name w:val="oa1"/>
    <w:basedOn w:val="a0"/>
    <w:rsid w:val="008B7556"/>
    <w:pPr>
      <w:pBdr>
        <w:top w:val="single" w:sz="8" w:space="4" w:color="FFFFFF"/>
        <w:left w:val="single" w:sz="8" w:space="6" w:color="FFFFFF"/>
        <w:bottom w:val="single" w:sz="24" w:space="4" w:color="FFFFFF"/>
        <w:right w:val="single" w:sz="8" w:space="3" w:color="FFFFFF"/>
      </w:pBdr>
      <w:shd w:val="clear" w:color="auto" w:fill="DCE6F2"/>
      <w:spacing w:before="100" w:beforeAutospacing="1" w:after="100" w:afterAutospacing="1"/>
      <w:jc w:val="center"/>
      <w:textAlignment w:val="top"/>
    </w:pPr>
    <w:rPr>
      <w:rFonts w:eastAsia="Times New Roman" w:cs="Times New Roman"/>
      <w:sz w:val="24"/>
      <w:szCs w:val="24"/>
    </w:rPr>
  </w:style>
  <w:style w:type="paragraph" w:customStyle="1" w:styleId="oa2">
    <w:name w:val="oa2"/>
    <w:basedOn w:val="a0"/>
    <w:rsid w:val="008B7556"/>
    <w:pPr>
      <w:spacing w:before="100" w:beforeAutospacing="1" w:after="100" w:afterAutospacing="1"/>
      <w:jc w:val="both"/>
      <w:textAlignment w:val="top"/>
    </w:pPr>
    <w:rPr>
      <w:rFonts w:eastAsia="Times New Roman" w:cs="Times New Roman"/>
      <w:sz w:val="24"/>
      <w:szCs w:val="24"/>
    </w:rPr>
  </w:style>
  <w:style w:type="paragraph" w:customStyle="1" w:styleId="oa3">
    <w:name w:val="oa3"/>
    <w:basedOn w:val="a0"/>
    <w:rsid w:val="008B7556"/>
    <w:pPr>
      <w:pBdr>
        <w:top w:val="single" w:sz="24" w:space="4" w:color="FFFFFF"/>
        <w:left w:val="single" w:sz="8" w:space="7" w:color="FFFFFF"/>
        <w:bottom w:val="single" w:sz="8" w:space="4" w:color="FFFFFF"/>
        <w:right w:val="single" w:sz="8" w:space="7"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4">
    <w:name w:val="oa4"/>
    <w:basedOn w:val="a0"/>
    <w:rsid w:val="008B7556"/>
    <w:pPr>
      <w:pBdr>
        <w:top w:val="single" w:sz="24" w:space="0" w:color="FFFFFF"/>
        <w:left w:val="single" w:sz="8" w:space="6" w:color="FFFFFF"/>
        <w:bottom w:val="single" w:sz="8" w:space="0" w:color="FFFFFF"/>
        <w:right w:val="single" w:sz="8" w:space="3" w:color="FFFFFF"/>
      </w:pBdr>
      <w:shd w:val="clear" w:color="auto" w:fill="DCE6F2"/>
      <w:spacing w:before="100" w:beforeAutospacing="1" w:after="100" w:afterAutospacing="1"/>
      <w:jc w:val="both"/>
      <w:textAlignment w:val="top"/>
    </w:pPr>
    <w:rPr>
      <w:rFonts w:eastAsia="Times New Roman" w:cs="Times New Roman"/>
      <w:sz w:val="24"/>
      <w:szCs w:val="24"/>
    </w:rPr>
  </w:style>
  <w:style w:type="paragraph" w:customStyle="1" w:styleId="oa5">
    <w:name w:val="oa5"/>
    <w:basedOn w:val="a0"/>
    <w:rsid w:val="008B7556"/>
    <w:pPr>
      <w:pBdr>
        <w:top w:val="single" w:sz="24" w:space="0" w:color="FFFFFF"/>
        <w:left w:val="single" w:sz="8" w:space="6" w:color="FFFFFF"/>
        <w:bottom w:val="single" w:sz="8" w:space="0" w:color="FFFFFF"/>
        <w:right w:val="single" w:sz="8" w:space="3" w:color="FFFFFF"/>
      </w:pBdr>
      <w:shd w:val="clear" w:color="auto" w:fill="93CDDD"/>
      <w:spacing w:before="100" w:beforeAutospacing="1" w:after="100" w:afterAutospacing="1"/>
      <w:jc w:val="center"/>
      <w:textAlignment w:val="center"/>
    </w:pPr>
    <w:rPr>
      <w:rFonts w:eastAsia="Times New Roman" w:cs="Times New Roman"/>
      <w:sz w:val="24"/>
      <w:szCs w:val="24"/>
    </w:rPr>
  </w:style>
  <w:style w:type="paragraph" w:customStyle="1" w:styleId="oa6">
    <w:name w:val="oa6"/>
    <w:basedOn w:val="a0"/>
    <w:rsid w:val="008B7556"/>
    <w:pPr>
      <w:pBdr>
        <w:top w:val="single" w:sz="8" w:space="0" w:color="FFFFFF"/>
        <w:left w:val="single" w:sz="8" w:space="6" w:color="FFFFFF"/>
        <w:bottom w:val="single" w:sz="8" w:space="0" w:color="FFFFFF"/>
        <w:right w:val="single" w:sz="8" w:space="3" w:color="FFFFFF"/>
      </w:pBdr>
      <w:shd w:val="clear" w:color="auto" w:fill="DCE6F2"/>
      <w:spacing w:before="100" w:beforeAutospacing="1" w:after="100" w:afterAutospacing="1"/>
      <w:jc w:val="both"/>
      <w:textAlignment w:val="top"/>
    </w:pPr>
    <w:rPr>
      <w:rFonts w:eastAsia="Times New Roman" w:cs="Times New Roman"/>
      <w:sz w:val="24"/>
      <w:szCs w:val="24"/>
    </w:rPr>
  </w:style>
  <w:style w:type="paragraph" w:customStyle="1" w:styleId="oa7">
    <w:name w:val="oa7"/>
    <w:basedOn w:val="a0"/>
    <w:rsid w:val="008B7556"/>
    <w:pPr>
      <w:pBdr>
        <w:top w:val="single" w:sz="8" w:space="0" w:color="FFFFFF"/>
        <w:left w:val="single" w:sz="8" w:space="6" w:color="FFFFFF"/>
        <w:bottom w:val="single" w:sz="8" w:space="0" w:color="FFFFFF"/>
        <w:right w:val="single" w:sz="8" w:space="3" w:color="FFFFFF"/>
      </w:pBdr>
      <w:shd w:val="clear" w:color="auto" w:fill="93CDDD"/>
      <w:spacing w:before="100" w:beforeAutospacing="1" w:after="100" w:afterAutospacing="1"/>
      <w:jc w:val="center"/>
      <w:textAlignment w:val="center"/>
    </w:pPr>
    <w:rPr>
      <w:rFonts w:eastAsia="Times New Roman" w:cs="Times New Roman"/>
      <w:sz w:val="24"/>
      <w:szCs w:val="24"/>
    </w:rPr>
  </w:style>
  <w:style w:type="paragraph" w:customStyle="1" w:styleId="oa8">
    <w:name w:val="oa8"/>
    <w:basedOn w:val="a0"/>
    <w:rsid w:val="008B7556"/>
    <w:pPr>
      <w:pBdr>
        <w:top w:val="single" w:sz="8" w:space="4" w:color="FFFFFF"/>
        <w:left w:val="single" w:sz="8" w:space="7" w:color="FFFFFF"/>
        <w:bottom w:val="single" w:sz="8" w:space="4" w:color="FFFFFF"/>
        <w:right w:val="single" w:sz="8" w:space="7"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9">
    <w:name w:val="oa9"/>
    <w:basedOn w:val="a0"/>
    <w:rsid w:val="008B7556"/>
    <w:pPr>
      <w:pBdr>
        <w:top w:val="single" w:sz="8" w:space="0" w:color="FFFFFF"/>
        <w:left w:val="single" w:sz="8" w:space="6" w:color="FFFFFF"/>
        <w:bottom w:val="single" w:sz="8" w:space="0" w:color="FFFFFF"/>
        <w:right w:val="single" w:sz="8" w:space="3" w:color="FFFFFF"/>
      </w:pBdr>
      <w:shd w:val="clear" w:color="auto" w:fill="EDEDAB"/>
      <w:spacing w:before="100" w:beforeAutospacing="1" w:after="100" w:afterAutospacing="1"/>
      <w:jc w:val="center"/>
      <w:textAlignment w:val="center"/>
    </w:pPr>
    <w:rPr>
      <w:rFonts w:eastAsia="Times New Roman" w:cs="Times New Roman"/>
      <w:sz w:val="24"/>
      <w:szCs w:val="24"/>
    </w:rPr>
  </w:style>
  <w:style w:type="paragraph" w:customStyle="1" w:styleId="oa10">
    <w:name w:val="oa10"/>
    <w:basedOn w:val="a0"/>
    <w:rsid w:val="008B7556"/>
    <w:pPr>
      <w:pBdr>
        <w:top w:val="single" w:sz="8" w:space="0" w:color="FFFFFF"/>
        <w:left w:val="single" w:sz="8" w:space="6" w:color="FFFFFF"/>
        <w:bottom w:val="single" w:sz="8" w:space="0" w:color="FFFFFF"/>
        <w:right w:val="single" w:sz="8" w:space="3" w:color="FFFFFF"/>
      </w:pBdr>
      <w:shd w:val="clear" w:color="auto" w:fill="E6B9B8"/>
      <w:spacing w:before="100" w:beforeAutospacing="1" w:after="100" w:afterAutospacing="1"/>
      <w:jc w:val="center"/>
      <w:textAlignment w:val="center"/>
    </w:pPr>
    <w:rPr>
      <w:rFonts w:eastAsia="Times New Roman" w:cs="Times New Roman"/>
      <w:sz w:val="24"/>
      <w:szCs w:val="24"/>
    </w:rPr>
  </w:style>
  <w:style w:type="paragraph" w:customStyle="1" w:styleId="oa11">
    <w:name w:val="oa11"/>
    <w:basedOn w:val="a0"/>
    <w:rsid w:val="008B7556"/>
    <w:pPr>
      <w:spacing w:before="100" w:beforeAutospacing="1" w:after="100" w:afterAutospacing="1"/>
      <w:jc w:val="center"/>
      <w:textAlignment w:val="center"/>
    </w:pPr>
    <w:rPr>
      <w:rFonts w:eastAsia="Times New Roman" w:cs="Times New Roman"/>
      <w:sz w:val="24"/>
      <w:szCs w:val="24"/>
    </w:rPr>
  </w:style>
  <w:style w:type="paragraph" w:customStyle="1" w:styleId="oa12">
    <w:name w:val="oa12"/>
    <w:basedOn w:val="a0"/>
    <w:rsid w:val="008B7556"/>
    <w:pPr>
      <w:pBdr>
        <w:top w:val="single" w:sz="8" w:space="0" w:color="FFFFFF"/>
        <w:left w:val="single" w:sz="8" w:space="6" w:color="FFFFFF"/>
        <w:bottom w:val="single" w:sz="8" w:space="0" w:color="FFFFFF"/>
        <w:right w:val="single" w:sz="8" w:space="3" w:color="FFFFFF"/>
      </w:pBdr>
      <w:shd w:val="clear" w:color="auto" w:fill="D99694"/>
      <w:spacing w:before="100" w:beforeAutospacing="1" w:after="100" w:afterAutospacing="1"/>
      <w:jc w:val="center"/>
      <w:textAlignment w:val="center"/>
    </w:pPr>
    <w:rPr>
      <w:rFonts w:eastAsia="Times New Roman" w:cs="Times New Roman"/>
      <w:sz w:val="24"/>
      <w:szCs w:val="24"/>
    </w:rPr>
  </w:style>
  <w:style w:type="paragraph" w:customStyle="1" w:styleId="oa13">
    <w:name w:val="oa13"/>
    <w:basedOn w:val="a0"/>
    <w:rsid w:val="008B7556"/>
    <w:pPr>
      <w:pBdr>
        <w:top w:val="single" w:sz="8" w:space="0" w:color="FFFFFF"/>
        <w:left w:val="single" w:sz="8" w:space="6" w:color="FFFFFF"/>
        <w:bottom w:val="single" w:sz="8" w:space="0" w:color="FFFFFF"/>
        <w:right w:val="single" w:sz="8" w:space="3" w:color="FFFFFF"/>
      </w:pBdr>
      <w:shd w:val="clear" w:color="auto" w:fill="DCE6F2"/>
      <w:spacing w:before="100" w:beforeAutospacing="1" w:after="100" w:afterAutospacing="1"/>
      <w:jc w:val="center"/>
      <w:textAlignment w:val="center"/>
    </w:pPr>
    <w:rPr>
      <w:rFonts w:eastAsia="Times New Roman" w:cs="Times New Roman"/>
      <w:sz w:val="24"/>
      <w:szCs w:val="24"/>
    </w:rPr>
  </w:style>
  <w:style w:type="paragraph" w:customStyle="1" w:styleId="oa14">
    <w:name w:val="oa14"/>
    <w:basedOn w:val="a0"/>
    <w:rsid w:val="008B7556"/>
    <w:pPr>
      <w:pBdr>
        <w:top w:val="single" w:sz="8" w:space="4" w:color="FFFFFF"/>
        <w:left w:val="single" w:sz="8" w:space="3" w:color="FFFFFF"/>
        <w:bottom w:val="single" w:sz="8" w:space="4" w:color="FFFFFF"/>
        <w:right w:val="single" w:sz="8" w:space="3" w:color="FFFFFF"/>
      </w:pBdr>
      <w:shd w:val="clear" w:color="auto" w:fill="DCE6F2"/>
      <w:spacing w:before="100" w:beforeAutospacing="1" w:after="100" w:afterAutospacing="1"/>
      <w:jc w:val="center"/>
      <w:textAlignment w:val="center"/>
    </w:pPr>
    <w:rPr>
      <w:rFonts w:eastAsia="Times New Roman" w:cs="Times New Roman"/>
      <w:sz w:val="24"/>
      <w:szCs w:val="24"/>
    </w:rPr>
  </w:style>
  <w:style w:type="table" w:styleId="-5">
    <w:name w:val="Light Shading Accent 5"/>
    <w:basedOn w:val="a2"/>
    <w:uiPriority w:val="60"/>
    <w:rsid w:val="008B7556"/>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2-1">
    <w:name w:val="Medium Shading 2 Accent 1"/>
    <w:basedOn w:val="a2"/>
    <w:uiPriority w:val="64"/>
    <w:rsid w:val="008B7556"/>
    <w:pPr>
      <w:spacing w:after="0" w:line="240" w:lineRule="auto"/>
    </w:pPr>
    <w:rPr>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64"/>
    <w:rsid w:val="008B7556"/>
    <w:pPr>
      <w:spacing w:after="0" w:line="240" w:lineRule="auto"/>
    </w:pPr>
    <w:rPr>
      <w:lang w:val="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Medium List 1 Accent 1"/>
    <w:basedOn w:val="a2"/>
    <w:uiPriority w:val="65"/>
    <w:rsid w:val="008B7556"/>
    <w:pPr>
      <w:spacing w:after="0" w:line="240" w:lineRule="auto"/>
    </w:pPr>
    <w:rPr>
      <w:color w:val="000000" w:themeColor="text1"/>
      <w:lang w:val="ru-RU"/>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62">
    <w:name w:val="toc 6"/>
    <w:basedOn w:val="a0"/>
    <w:next w:val="a0"/>
    <w:autoRedefine/>
    <w:uiPriority w:val="39"/>
    <w:unhideWhenUsed/>
    <w:rsid w:val="008B7556"/>
    <w:pPr>
      <w:spacing w:after="100" w:line="276" w:lineRule="auto"/>
      <w:ind w:left="1100"/>
      <w:jc w:val="both"/>
    </w:pPr>
    <w:rPr>
      <w:rFonts w:asciiTheme="minorHAnsi" w:eastAsiaTheme="minorEastAsia" w:hAnsiTheme="minorHAnsi"/>
      <w:lang w:val="uk-UA" w:eastAsia="uk-UA"/>
    </w:rPr>
  </w:style>
  <w:style w:type="paragraph" w:styleId="72">
    <w:name w:val="toc 7"/>
    <w:basedOn w:val="a0"/>
    <w:next w:val="a0"/>
    <w:autoRedefine/>
    <w:uiPriority w:val="39"/>
    <w:unhideWhenUsed/>
    <w:rsid w:val="008B7556"/>
    <w:pPr>
      <w:spacing w:after="100" w:line="276" w:lineRule="auto"/>
      <w:ind w:left="1320"/>
      <w:jc w:val="both"/>
    </w:pPr>
    <w:rPr>
      <w:rFonts w:asciiTheme="minorHAnsi" w:eastAsiaTheme="minorEastAsia" w:hAnsiTheme="minorHAnsi"/>
      <w:lang w:val="uk-UA" w:eastAsia="uk-UA"/>
    </w:rPr>
  </w:style>
  <w:style w:type="paragraph" w:styleId="82">
    <w:name w:val="toc 8"/>
    <w:basedOn w:val="a0"/>
    <w:next w:val="a0"/>
    <w:autoRedefine/>
    <w:uiPriority w:val="39"/>
    <w:unhideWhenUsed/>
    <w:rsid w:val="008B7556"/>
    <w:pPr>
      <w:spacing w:after="100" w:line="276" w:lineRule="auto"/>
      <w:ind w:left="1540"/>
      <w:jc w:val="both"/>
    </w:pPr>
    <w:rPr>
      <w:rFonts w:asciiTheme="minorHAnsi" w:eastAsiaTheme="minorEastAsia" w:hAnsiTheme="minorHAnsi"/>
      <w:lang w:val="uk-UA" w:eastAsia="uk-UA"/>
    </w:rPr>
  </w:style>
  <w:style w:type="paragraph" w:styleId="90">
    <w:name w:val="toc 9"/>
    <w:basedOn w:val="a0"/>
    <w:next w:val="a0"/>
    <w:autoRedefine/>
    <w:uiPriority w:val="39"/>
    <w:unhideWhenUsed/>
    <w:rsid w:val="008B7556"/>
    <w:pPr>
      <w:spacing w:after="100" w:line="276" w:lineRule="auto"/>
      <w:ind w:left="1760"/>
      <w:jc w:val="both"/>
    </w:pPr>
    <w:rPr>
      <w:rFonts w:asciiTheme="minorHAnsi" w:eastAsiaTheme="minorEastAsia" w:hAnsiTheme="minorHAnsi"/>
      <w:lang w:val="uk-UA" w:eastAsia="uk-UA"/>
    </w:rPr>
  </w:style>
  <w:style w:type="character" w:customStyle="1" w:styleId="WW8Num17z5">
    <w:name w:val="WW8Num17z5"/>
    <w:rsid w:val="008B7556"/>
  </w:style>
  <w:style w:type="character" w:customStyle="1" w:styleId="cit">
    <w:name w:val="cit"/>
    <w:basedOn w:val="a1"/>
    <w:rsid w:val="008B7556"/>
  </w:style>
  <w:style w:type="table" w:customStyle="1" w:styleId="100">
    <w:name w:val="Сетка таблицы10"/>
    <w:basedOn w:val="a2"/>
    <w:next w:val="ac"/>
    <w:uiPriority w:val="59"/>
    <w:rsid w:val="008B755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basedOn w:val="a1"/>
    <w:link w:val="af5"/>
    <w:uiPriority w:val="1"/>
    <w:rsid w:val="008B7556"/>
    <w:rPr>
      <w:rFonts w:ascii="Times New Roman" w:hAnsi="Times New Roman"/>
      <w:sz w:val="28"/>
    </w:rPr>
  </w:style>
  <w:style w:type="paragraph" w:customStyle="1" w:styleId="Pa1">
    <w:name w:val="Pa1"/>
    <w:basedOn w:val="Default"/>
    <w:next w:val="Default"/>
    <w:uiPriority w:val="99"/>
    <w:rsid w:val="008B7556"/>
    <w:pPr>
      <w:spacing w:line="201" w:lineRule="atLeast"/>
    </w:pPr>
    <w:rPr>
      <w:rFonts w:ascii="PWPDT M+ Frutiger" w:eastAsiaTheme="minorHAnsi" w:hAnsi="PWPDT M+ Frutiger" w:cstheme="minorBidi"/>
      <w:color w:val="auto"/>
      <w:lang w:val="en-US" w:eastAsia="en-US"/>
    </w:rPr>
  </w:style>
  <w:style w:type="paragraph" w:customStyle="1" w:styleId="Pa2">
    <w:name w:val="Pa2"/>
    <w:basedOn w:val="Default"/>
    <w:next w:val="Default"/>
    <w:uiPriority w:val="99"/>
    <w:rsid w:val="008B7556"/>
    <w:pPr>
      <w:spacing w:line="241" w:lineRule="atLeast"/>
    </w:pPr>
    <w:rPr>
      <w:rFonts w:ascii="PWPDT M+ Trade Gothic" w:eastAsiaTheme="minorHAnsi" w:hAnsi="PWPDT M+ Trade Gothic" w:cstheme="minorBidi"/>
      <w:color w:val="auto"/>
      <w:lang w:val="en-US" w:eastAsia="en-US"/>
    </w:rPr>
  </w:style>
  <w:style w:type="character" w:customStyle="1" w:styleId="A70">
    <w:name w:val="A7"/>
    <w:uiPriority w:val="99"/>
    <w:rsid w:val="008B7556"/>
    <w:rPr>
      <w:rFonts w:ascii="Frutiger 47LightCn" w:hAnsi="Frutiger 47LightCn" w:cs="Frutiger 47LightCn"/>
      <w:color w:val="57585A"/>
      <w:sz w:val="20"/>
      <w:szCs w:val="20"/>
    </w:rPr>
  </w:style>
  <w:style w:type="paragraph" w:customStyle="1" w:styleId="Pa22">
    <w:name w:val="Pa22"/>
    <w:basedOn w:val="Default"/>
    <w:next w:val="Default"/>
    <w:uiPriority w:val="99"/>
    <w:rsid w:val="008B7556"/>
    <w:pPr>
      <w:spacing w:line="241" w:lineRule="atLeast"/>
    </w:pPr>
    <w:rPr>
      <w:rFonts w:ascii="PWPDT M+ Trade Gothic" w:eastAsiaTheme="minorHAnsi" w:hAnsi="PWPDT M+ Trade Gothic" w:cstheme="minorBidi"/>
      <w:color w:val="auto"/>
      <w:lang w:val="en-US" w:eastAsia="en-US"/>
    </w:rPr>
  </w:style>
  <w:style w:type="paragraph" w:customStyle="1" w:styleId="Pa18">
    <w:name w:val="Pa18"/>
    <w:basedOn w:val="Default"/>
    <w:next w:val="Default"/>
    <w:uiPriority w:val="99"/>
    <w:rsid w:val="008B7556"/>
    <w:pPr>
      <w:spacing w:line="241" w:lineRule="atLeast"/>
    </w:pPr>
    <w:rPr>
      <w:rFonts w:ascii="PWPDT M+ Trade Gothic" w:eastAsiaTheme="minorHAnsi" w:hAnsi="PWPDT M+ Trade Gothic" w:cstheme="minorBidi"/>
      <w:color w:val="auto"/>
      <w:lang w:val="en-US" w:eastAsia="en-US"/>
    </w:rPr>
  </w:style>
  <w:style w:type="paragraph" w:customStyle="1" w:styleId="Pa23">
    <w:name w:val="Pa23"/>
    <w:basedOn w:val="Default"/>
    <w:next w:val="Default"/>
    <w:uiPriority w:val="99"/>
    <w:rsid w:val="008B7556"/>
    <w:pPr>
      <w:spacing w:line="221" w:lineRule="atLeast"/>
    </w:pPr>
    <w:rPr>
      <w:rFonts w:ascii="PWPDT M+ Trade Gothic" w:eastAsiaTheme="minorHAnsi" w:hAnsi="PWPDT M+ Trade Gothic" w:cstheme="minorBidi"/>
      <w:color w:val="auto"/>
      <w:lang w:val="en-US" w:eastAsia="en-US"/>
    </w:rPr>
  </w:style>
  <w:style w:type="paragraph" w:customStyle="1" w:styleId="Pa13">
    <w:name w:val="Pa13"/>
    <w:basedOn w:val="Default"/>
    <w:next w:val="Default"/>
    <w:uiPriority w:val="99"/>
    <w:rsid w:val="008B7556"/>
    <w:pPr>
      <w:spacing w:line="201" w:lineRule="atLeast"/>
    </w:pPr>
    <w:rPr>
      <w:rFonts w:ascii="PWPDT M+ Trade Gothic" w:eastAsiaTheme="minorHAnsi" w:hAnsi="PWPDT M+ Trade Gothic" w:cstheme="minorBidi"/>
      <w:color w:val="auto"/>
      <w:lang w:val="en-US" w:eastAsia="en-US"/>
    </w:rPr>
  </w:style>
  <w:style w:type="character" w:customStyle="1" w:styleId="A80">
    <w:name w:val="A8"/>
    <w:uiPriority w:val="99"/>
    <w:rsid w:val="008B7556"/>
    <w:rPr>
      <w:rFonts w:ascii="PWPDT M+ Frutiger" w:hAnsi="PWPDT M+ Frutiger" w:cs="PWPDT M+ Frutiger"/>
      <w:b/>
      <w:bCs/>
      <w:color w:val="939698"/>
      <w:sz w:val="14"/>
      <w:szCs w:val="14"/>
    </w:rPr>
  </w:style>
  <w:style w:type="paragraph" w:customStyle="1" w:styleId="Pa3">
    <w:name w:val="Pa3"/>
    <w:basedOn w:val="Default"/>
    <w:next w:val="Default"/>
    <w:uiPriority w:val="99"/>
    <w:rsid w:val="008B7556"/>
    <w:pPr>
      <w:spacing w:line="201" w:lineRule="atLeast"/>
    </w:pPr>
    <w:rPr>
      <w:rFonts w:ascii="PWPDT M+ Trade Gothic" w:eastAsiaTheme="minorHAnsi" w:hAnsi="PWPDT M+ Trade Gothic" w:cstheme="minorBidi"/>
      <w:color w:val="auto"/>
      <w:lang w:val="en-US" w:eastAsia="en-US"/>
    </w:rPr>
  </w:style>
  <w:style w:type="table" w:customStyle="1" w:styleId="TableGrid">
    <w:name w:val="TableGrid"/>
    <w:rsid w:val="008B7556"/>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73">
    <w:name w:val="Основной текст (7)"/>
    <w:basedOn w:val="a1"/>
    <w:rsid w:val="008B7556"/>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47">
    <w:name w:val="Заголовок №4"/>
    <w:basedOn w:val="a1"/>
    <w:rsid w:val="008B7556"/>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310">
    <w:name w:val="Заголовок №310"/>
    <w:basedOn w:val="a1"/>
    <w:rsid w:val="008B755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1100">
    <w:name w:val="Заголовок №110"/>
    <w:basedOn w:val="a1"/>
    <w:rsid w:val="008B7556"/>
    <w:rPr>
      <w:rFonts w:ascii="Arial Narrow" w:eastAsia="Arial Narrow" w:hAnsi="Arial Narrow" w:cs="Arial Narrow"/>
      <w:b/>
      <w:bCs/>
      <w:i w:val="0"/>
      <w:iCs w:val="0"/>
      <w:smallCaps w:val="0"/>
      <w:strike w:val="0"/>
      <w:color w:val="FFFFFF"/>
      <w:spacing w:val="0"/>
      <w:w w:val="100"/>
      <w:position w:val="0"/>
      <w:sz w:val="38"/>
      <w:szCs w:val="38"/>
      <w:u w:val="none"/>
      <w:lang w:val="ru-RU" w:eastAsia="ru-RU" w:bidi="ru-RU"/>
    </w:rPr>
  </w:style>
  <w:style w:type="character" w:customStyle="1" w:styleId="160">
    <w:name w:val="Заголовок №16"/>
    <w:basedOn w:val="a1"/>
    <w:rsid w:val="008B7556"/>
    <w:rPr>
      <w:rFonts w:ascii="Arial Narrow" w:eastAsia="Arial Narrow" w:hAnsi="Arial Narrow" w:cs="Arial Narrow"/>
      <w:b/>
      <w:bCs/>
      <w:i w:val="0"/>
      <w:iCs w:val="0"/>
      <w:smallCaps w:val="0"/>
      <w:strike w:val="0"/>
      <w:color w:val="000000"/>
      <w:spacing w:val="0"/>
      <w:w w:val="100"/>
      <w:position w:val="0"/>
      <w:sz w:val="38"/>
      <w:szCs w:val="38"/>
      <w:u w:val="none"/>
      <w:lang w:val="ru-RU" w:eastAsia="ru-RU" w:bidi="ru-RU"/>
    </w:rPr>
  </w:style>
  <w:style w:type="character" w:customStyle="1" w:styleId="260">
    <w:name w:val="Заголовок №26"/>
    <w:basedOn w:val="a1"/>
    <w:rsid w:val="008B7556"/>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36">
    <w:name w:val="Заголовок №36"/>
    <w:basedOn w:val="a1"/>
    <w:rsid w:val="008B7556"/>
    <w:rPr>
      <w:rFonts w:ascii="Arial Narrow" w:eastAsia="Arial Narrow" w:hAnsi="Arial Narrow" w:cs="Arial Narrow"/>
      <w:b/>
      <w:bCs/>
      <w:i w:val="0"/>
      <w:iCs w:val="0"/>
      <w:smallCaps w:val="0"/>
      <w:strike w:val="0"/>
      <w:color w:val="FFFFFF"/>
      <w:spacing w:val="0"/>
      <w:w w:val="100"/>
      <w:position w:val="0"/>
      <w:sz w:val="21"/>
      <w:szCs w:val="21"/>
      <w:u w:val="none"/>
      <w:lang w:val="ru-RU" w:eastAsia="ru-RU" w:bidi="ru-RU"/>
    </w:rPr>
  </w:style>
  <w:style w:type="character" w:customStyle="1" w:styleId="230">
    <w:name w:val="Основной текст (2)3"/>
    <w:basedOn w:val="a1"/>
    <w:rsid w:val="008B7556"/>
    <w:rPr>
      <w:rFonts w:ascii="Arial Narrow" w:eastAsia="Arial Narrow" w:hAnsi="Arial Narrow" w:cs="Arial Narrow"/>
      <w:b w:val="0"/>
      <w:bCs w:val="0"/>
      <w:i w:val="0"/>
      <w:iCs w:val="0"/>
      <w:smallCaps w:val="0"/>
      <w:strike w:val="0"/>
      <w:color w:val="FFFFFF"/>
      <w:spacing w:val="0"/>
      <w:w w:val="100"/>
      <w:position w:val="0"/>
      <w:sz w:val="17"/>
      <w:szCs w:val="17"/>
      <w:u w:val="none"/>
      <w:lang w:val="ru-RU" w:eastAsia="ru-RU" w:bidi="ru-RU"/>
    </w:rPr>
  </w:style>
  <w:style w:type="character" w:customStyle="1" w:styleId="39">
    <w:name w:val="Заголовок №39"/>
    <w:basedOn w:val="a1"/>
    <w:rsid w:val="008B755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paragraph" w:customStyle="1" w:styleId="msonormal0">
    <w:name w:val="msonormal"/>
    <w:basedOn w:val="a0"/>
    <w:rsid w:val="008B7556"/>
    <w:pPr>
      <w:spacing w:before="100" w:beforeAutospacing="1" w:after="100" w:afterAutospacing="1"/>
      <w:jc w:val="both"/>
    </w:pPr>
    <w:rPr>
      <w:rFonts w:eastAsia="Times New Roman" w:cs="Times New Roman"/>
      <w:sz w:val="24"/>
      <w:szCs w:val="24"/>
    </w:rPr>
  </w:style>
  <w:style w:type="table" w:customStyle="1" w:styleId="TableGrid1">
    <w:name w:val="Table Grid1"/>
    <w:basedOn w:val="a2"/>
    <w:next w:val="ac"/>
    <w:uiPriority w:val="39"/>
    <w:rsid w:val="008B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2">
    <w:name w:val="Pa32"/>
    <w:basedOn w:val="a0"/>
    <w:next w:val="a0"/>
    <w:uiPriority w:val="99"/>
    <w:rsid w:val="008B7556"/>
    <w:pPr>
      <w:autoSpaceDE w:val="0"/>
      <w:autoSpaceDN w:val="0"/>
      <w:adjustRightInd w:val="0"/>
      <w:spacing w:line="161" w:lineRule="atLeast"/>
      <w:jc w:val="both"/>
    </w:pPr>
    <w:rPr>
      <w:rFonts w:ascii="PWPDT M+ Frutiger" w:eastAsia="Calibri" w:hAnsi="PWPDT M+ Frutiger" w:cs="Times New Roman"/>
      <w:sz w:val="24"/>
      <w:szCs w:val="24"/>
    </w:rPr>
  </w:style>
  <w:style w:type="table" w:customStyle="1" w:styleId="TableGrid2">
    <w:name w:val="Table Grid2"/>
    <w:basedOn w:val="a2"/>
    <w:next w:val="ac"/>
    <w:uiPriority w:val="39"/>
    <w:rsid w:val="008B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c"/>
    <w:uiPriority w:val="39"/>
    <w:rsid w:val="008B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ітка таблиці1"/>
    <w:basedOn w:val="a2"/>
    <w:next w:val="ac"/>
    <w:uiPriority w:val="39"/>
    <w:rsid w:val="008B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ітка таблиці2"/>
    <w:basedOn w:val="a2"/>
    <w:next w:val="ac"/>
    <w:uiPriority w:val="39"/>
    <w:rsid w:val="008B7556"/>
    <w:pPr>
      <w:widowControl w:val="0"/>
      <w:spacing w:after="0" w:line="240" w:lineRule="auto"/>
    </w:pPr>
    <w:rPr>
      <w:rFonts w:ascii="Arial Unicode MS" w:eastAsia="Arial Unicode MS" w:hAnsi="Arial Unicode MS" w:cs="Arial Unicode MS"/>
      <w:sz w:val="24"/>
      <w:szCs w:val="24"/>
      <w:lang w:val="ru-RU"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0"/>
    <w:link w:val="aff7"/>
    <w:uiPriority w:val="99"/>
    <w:semiHidden/>
    <w:unhideWhenUsed/>
    <w:rsid w:val="008B7556"/>
    <w:pPr>
      <w:jc w:val="both"/>
    </w:pPr>
    <w:rPr>
      <w:rFonts w:eastAsia="Calibri" w:cs="Times New Roman"/>
      <w:sz w:val="20"/>
      <w:szCs w:val="20"/>
      <w:lang w:val="ru-RU"/>
    </w:rPr>
  </w:style>
  <w:style w:type="character" w:customStyle="1" w:styleId="aff7">
    <w:name w:val="Текст концевой сноски Знак"/>
    <w:basedOn w:val="a1"/>
    <w:link w:val="aff6"/>
    <w:uiPriority w:val="99"/>
    <w:semiHidden/>
    <w:rsid w:val="008B7556"/>
    <w:rPr>
      <w:rFonts w:ascii="Times New Roman" w:eastAsia="Calibri" w:hAnsi="Times New Roman" w:cs="Times New Roman"/>
      <w:sz w:val="20"/>
      <w:szCs w:val="20"/>
      <w:lang w:val="ru-RU"/>
    </w:rPr>
  </w:style>
  <w:style w:type="character" w:styleId="aff8">
    <w:name w:val="endnote reference"/>
    <w:basedOn w:val="a1"/>
    <w:uiPriority w:val="99"/>
    <w:semiHidden/>
    <w:unhideWhenUsed/>
    <w:rsid w:val="008B7556"/>
    <w:rPr>
      <w:vertAlign w:val="superscript"/>
    </w:rPr>
  </w:style>
  <w:style w:type="character" w:customStyle="1" w:styleId="210pt">
    <w:name w:val="Основной текст (2) + 10 pt;Полужирный"/>
    <w:basedOn w:val="26"/>
    <w:rsid w:val="008B7556"/>
    <w:rPr>
      <w:rFonts w:ascii="Arial Unicode MS" w:eastAsia="Arial Unicode MS" w:hAnsi="Arial Unicode MS" w:cs="Arial Unicode MS"/>
      <w:b/>
      <w:bCs/>
      <w:i w:val="0"/>
      <w:iCs w:val="0"/>
      <w:smallCaps w:val="0"/>
      <w:strike w:val="0"/>
      <w:color w:val="005744"/>
      <w:spacing w:val="0"/>
      <w:w w:val="100"/>
      <w:position w:val="0"/>
      <w:sz w:val="20"/>
      <w:szCs w:val="20"/>
      <w:u w:val="none"/>
      <w:shd w:val="clear" w:color="auto" w:fill="FFFFFF"/>
      <w:lang w:val="uk-UA" w:eastAsia="uk-UA" w:bidi="uk-UA"/>
    </w:rPr>
  </w:style>
  <w:style w:type="character" w:customStyle="1" w:styleId="29pt">
    <w:name w:val="Основной текст (2) + 9 pt;Малые прописные"/>
    <w:basedOn w:val="26"/>
    <w:rsid w:val="008B7556"/>
    <w:rPr>
      <w:rFonts w:ascii="Arial Unicode MS" w:eastAsia="Arial Unicode MS" w:hAnsi="Arial Unicode MS" w:cs="Arial Unicode MS"/>
      <w:b w:val="0"/>
      <w:bCs w:val="0"/>
      <w:i w:val="0"/>
      <w:iCs w:val="0"/>
      <w:smallCaps/>
      <w:strike w:val="0"/>
      <w:color w:val="58595B"/>
      <w:spacing w:val="0"/>
      <w:w w:val="100"/>
      <w:position w:val="0"/>
      <w:sz w:val="18"/>
      <w:szCs w:val="18"/>
      <w:u w:val="none"/>
      <w:shd w:val="clear" w:color="auto" w:fill="FFFFFF"/>
      <w:lang w:val="uk-UA" w:eastAsia="uk-UA" w:bidi="uk-UA"/>
    </w:rPr>
  </w:style>
  <w:style w:type="character" w:customStyle="1" w:styleId="2a">
    <w:name w:val="Основной текст (2) + Малые прописные"/>
    <w:basedOn w:val="26"/>
    <w:rsid w:val="008B7556"/>
    <w:rPr>
      <w:rFonts w:ascii="Arial Unicode MS" w:eastAsia="Arial Unicode MS" w:hAnsi="Arial Unicode MS" w:cs="Arial Unicode MS"/>
      <w:b w:val="0"/>
      <w:bCs w:val="0"/>
      <w:i w:val="0"/>
      <w:iCs w:val="0"/>
      <w:smallCaps/>
      <w:strike w:val="0"/>
      <w:color w:val="58595B"/>
      <w:spacing w:val="0"/>
      <w:w w:val="100"/>
      <w:position w:val="0"/>
      <w:sz w:val="19"/>
      <w:szCs w:val="19"/>
      <w:u w:val="none"/>
      <w:shd w:val="clear" w:color="auto" w:fill="FFFFFF"/>
      <w:lang w:val="uk-UA" w:eastAsia="uk-UA" w:bidi="uk-UA"/>
    </w:rPr>
  </w:style>
  <w:style w:type="character" w:customStyle="1" w:styleId="27pt">
    <w:name w:val="Основной текст (2) + 7 pt;Малые прописные"/>
    <w:basedOn w:val="26"/>
    <w:rsid w:val="008B7556"/>
    <w:rPr>
      <w:rFonts w:ascii="Arial Unicode MS" w:eastAsia="Arial Unicode MS" w:hAnsi="Arial Unicode MS" w:cs="Arial Unicode MS"/>
      <w:b w:val="0"/>
      <w:bCs w:val="0"/>
      <w:i w:val="0"/>
      <w:iCs w:val="0"/>
      <w:smallCaps/>
      <w:strike w:val="0"/>
      <w:color w:val="58595B"/>
      <w:spacing w:val="0"/>
      <w:w w:val="100"/>
      <w:position w:val="0"/>
      <w:sz w:val="14"/>
      <w:szCs w:val="14"/>
      <w:u w:val="none"/>
      <w:shd w:val="clear" w:color="auto" w:fill="FFFFFF"/>
      <w:lang w:val="uk-UA" w:eastAsia="uk-UA" w:bidi="uk-UA"/>
    </w:rPr>
  </w:style>
  <w:style w:type="character" w:customStyle="1" w:styleId="aff9">
    <w:name w:val="Сноска_"/>
    <w:basedOn w:val="a1"/>
    <w:rsid w:val="008B7556"/>
    <w:rPr>
      <w:rFonts w:ascii="Arial Unicode MS" w:eastAsia="Arial Unicode MS" w:hAnsi="Arial Unicode MS" w:cs="Arial Unicode MS"/>
      <w:b w:val="0"/>
      <w:bCs w:val="0"/>
      <w:i w:val="0"/>
      <w:iCs w:val="0"/>
      <w:smallCaps w:val="0"/>
      <w:strike w:val="0"/>
      <w:sz w:val="14"/>
      <w:szCs w:val="14"/>
      <w:u w:val="none"/>
    </w:rPr>
  </w:style>
  <w:style w:type="character" w:customStyle="1" w:styleId="affa">
    <w:name w:val="Сноска"/>
    <w:basedOn w:val="aff9"/>
    <w:rsid w:val="008B7556"/>
    <w:rPr>
      <w:rFonts w:ascii="Arial Unicode MS" w:eastAsia="Arial Unicode MS" w:hAnsi="Arial Unicode MS" w:cs="Arial Unicode MS"/>
      <w:b w:val="0"/>
      <w:bCs w:val="0"/>
      <w:i w:val="0"/>
      <w:iCs w:val="0"/>
      <w:smallCaps w:val="0"/>
      <w:strike w:val="0"/>
      <w:color w:val="58595B"/>
      <w:spacing w:val="0"/>
      <w:w w:val="100"/>
      <w:position w:val="0"/>
      <w:sz w:val="14"/>
      <w:szCs w:val="14"/>
      <w:u w:val="none"/>
      <w:lang w:val="uk-UA" w:eastAsia="uk-UA" w:bidi="uk-UA"/>
    </w:rPr>
  </w:style>
  <w:style w:type="character" w:customStyle="1" w:styleId="111">
    <w:name w:val="Основной текст (11)_"/>
    <w:basedOn w:val="a1"/>
    <w:rsid w:val="008B7556"/>
    <w:rPr>
      <w:rFonts w:ascii="Arial Unicode MS" w:eastAsia="Arial Unicode MS" w:hAnsi="Arial Unicode MS" w:cs="Arial Unicode MS"/>
      <w:b w:val="0"/>
      <w:bCs w:val="0"/>
      <w:i w:val="0"/>
      <w:iCs w:val="0"/>
      <w:smallCaps w:val="0"/>
      <w:strike w:val="0"/>
      <w:sz w:val="28"/>
      <w:szCs w:val="28"/>
      <w:u w:val="none"/>
    </w:rPr>
  </w:style>
  <w:style w:type="character" w:customStyle="1" w:styleId="35">
    <w:name w:val="Основной текст (3)_"/>
    <w:basedOn w:val="a1"/>
    <w:link w:val="37"/>
    <w:rsid w:val="008B7556"/>
    <w:rPr>
      <w:rFonts w:ascii="Arial Narrow" w:eastAsia="Arial Narrow" w:hAnsi="Arial Narrow" w:cs="Arial Narrow"/>
      <w:sz w:val="19"/>
      <w:szCs w:val="19"/>
      <w:shd w:val="clear" w:color="auto" w:fill="FFFFFF"/>
    </w:rPr>
  </w:style>
  <w:style w:type="character" w:customStyle="1" w:styleId="48">
    <w:name w:val="Основной текст (4)_"/>
    <w:basedOn w:val="a1"/>
    <w:link w:val="49"/>
    <w:rsid w:val="008B7556"/>
    <w:rPr>
      <w:rFonts w:ascii="Arial Unicode MS" w:eastAsia="Arial Unicode MS" w:hAnsi="Arial Unicode MS" w:cs="Arial Unicode MS"/>
      <w:sz w:val="72"/>
      <w:szCs w:val="72"/>
      <w:shd w:val="clear" w:color="auto" w:fill="FFFFFF"/>
    </w:rPr>
  </w:style>
  <w:style w:type="character" w:customStyle="1" w:styleId="54">
    <w:name w:val="Основной текст (5)_"/>
    <w:basedOn w:val="a1"/>
    <w:link w:val="55"/>
    <w:rsid w:val="008B7556"/>
    <w:rPr>
      <w:rFonts w:ascii="Arial Unicode MS" w:eastAsia="Arial Unicode MS" w:hAnsi="Arial Unicode MS" w:cs="Arial Unicode MS"/>
      <w:shd w:val="clear" w:color="auto" w:fill="FFFFFF"/>
    </w:rPr>
  </w:style>
  <w:style w:type="character" w:customStyle="1" w:styleId="63">
    <w:name w:val="Основной текст (6)_"/>
    <w:basedOn w:val="a1"/>
    <w:link w:val="64"/>
    <w:rsid w:val="008B7556"/>
    <w:rPr>
      <w:rFonts w:ascii="Arial Unicode MS" w:eastAsia="Arial Unicode MS" w:hAnsi="Arial Unicode MS" w:cs="Arial Unicode MS"/>
      <w:b/>
      <w:bCs/>
      <w:sz w:val="34"/>
      <w:szCs w:val="34"/>
      <w:shd w:val="clear" w:color="auto" w:fill="FFFFFF"/>
      <w:lang w:bidi="en-US"/>
    </w:rPr>
  </w:style>
  <w:style w:type="character" w:customStyle="1" w:styleId="74">
    <w:name w:val="Основной текст (7)_"/>
    <w:basedOn w:val="a1"/>
    <w:rsid w:val="008B7556"/>
    <w:rPr>
      <w:rFonts w:ascii="Arial Unicode MS" w:eastAsia="Arial Unicode MS" w:hAnsi="Arial Unicode MS" w:cs="Arial Unicode MS"/>
      <w:b w:val="0"/>
      <w:bCs w:val="0"/>
      <w:i w:val="0"/>
      <w:iCs w:val="0"/>
      <w:smallCaps w:val="0"/>
      <w:strike w:val="0"/>
      <w:sz w:val="16"/>
      <w:szCs w:val="16"/>
      <w:u w:val="none"/>
    </w:rPr>
  </w:style>
  <w:style w:type="character" w:customStyle="1" w:styleId="affb">
    <w:name w:val="Оглавление + Малые прописные"/>
    <w:basedOn w:val="22"/>
    <w:rsid w:val="008B7556"/>
    <w:rPr>
      <w:rFonts w:ascii="Arial" w:eastAsia="Arial Unicode MS" w:hAnsi="Arial" w:cs="Arial Unicode MS"/>
      <w:b w:val="0"/>
      <w:smallCaps/>
      <w:noProof/>
      <w:color w:val="005744"/>
      <w:spacing w:val="0"/>
      <w:w w:val="100"/>
      <w:position w:val="0"/>
      <w:sz w:val="28"/>
      <w:szCs w:val="19"/>
      <w:lang w:val="uk-UA" w:eastAsia="uk-UA" w:bidi="uk-UA"/>
    </w:rPr>
  </w:style>
  <w:style w:type="character" w:customStyle="1" w:styleId="affc">
    <w:name w:val="Оглавление"/>
    <w:basedOn w:val="22"/>
    <w:rsid w:val="008B7556"/>
    <w:rPr>
      <w:rFonts w:ascii="Arial" w:eastAsia="Arial Unicode MS" w:hAnsi="Arial" w:cs="Arial Unicode MS"/>
      <w:b w:val="0"/>
      <w:noProof/>
      <w:color w:val="005744"/>
      <w:spacing w:val="0"/>
      <w:w w:val="100"/>
      <w:position w:val="0"/>
      <w:sz w:val="28"/>
      <w:szCs w:val="19"/>
      <w:lang w:val="uk-UA" w:eastAsia="uk-UA" w:bidi="uk-UA"/>
    </w:rPr>
  </w:style>
  <w:style w:type="character" w:customStyle="1" w:styleId="affd">
    <w:name w:val="Колонтитул_"/>
    <w:basedOn w:val="a1"/>
    <w:rsid w:val="008B7556"/>
    <w:rPr>
      <w:rFonts w:ascii="Arial Unicode MS" w:eastAsia="Arial Unicode MS" w:hAnsi="Arial Unicode MS" w:cs="Arial Unicode MS"/>
      <w:b w:val="0"/>
      <w:bCs w:val="0"/>
      <w:i w:val="0"/>
      <w:iCs w:val="0"/>
      <w:smallCaps w:val="0"/>
      <w:strike w:val="0"/>
      <w:sz w:val="14"/>
      <w:szCs w:val="14"/>
      <w:u w:val="none"/>
    </w:rPr>
  </w:style>
  <w:style w:type="character" w:customStyle="1" w:styleId="9Exact">
    <w:name w:val="Основной текст (9) Exact"/>
    <w:basedOn w:val="a1"/>
    <w:link w:val="91"/>
    <w:rsid w:val="008B7556"/>
    <w:rPr>
      <w:rFonts w:ascii="Times New Roman" w:eastAsia="Times New Roman" w:hAnsi="Times New Roman" w:cs="Times New Roman"/>
      <w:sz w:val="20"/>
      <w:szCs w:val="20"/>
      <w:shd w:val="clear" w:color="auto" w:fill="FFFFFF"/>
    </w:rPr>
  </w:style>
  <w:style w:type="character" w:customStyle="1" w:styleId="SegoeUI40pt">
    <w:name w:val="Колонтитул + Segoe UI;40 pt;Полужирный"/>
    <w:basedOn w:val="affd"/>
    <w:rsid w:val="008B7556"/>
    <w:rPr>
      <w:rFonts w:ascii="Segoe UI" w:eastAsia="Segoe UI" w:hAnsi="Segoe UI" w:cs="Segoe UI"/>
      <w:b/>
      <w:bCs/>
      <w:i w:val="0"/>
      <w:iCs w:val="0"/>
      <w:smallCaps w:val="0"/>
      <w:strike w:val="0"/>
      <w:color w:val="005744"/>
      <w:spacing w:val="0"/>
      <w:w w:val="100"/>
      <w:position w:val="0"/>
      <w:sz w:val="80"/>
      <w:szCs w:val="80"/>
      <w:u w:val="none"/>
      <w:lang w:val="en-US" w:eastAsia="en-US" w:bidi="en-US"/>
    </w:rPr>
  </w:style>
  <w:style w:type="character" w:customStyle="1" w:styleId="LucidaSansUnicode55pt">
    <w:name w:val="Колонтитул + Lucida Sans Unicode;5;5 pt"/>
    <w:basedOn w:val="affd"/>
    <w:rsid w:val="008B7556"/>
    <w:rPr>
      <w:rFonts w:ascii="Lucida Sans Unicode" w:eastAsia="Lucida Sans Unicode" w:hAnsi="Lucida Sans Unicode" w:cs="Lucida Sans Unicode"/>
      <w:b w:val="0"/>
      <w:bCs w:val="0"/>
      <w:i w:val="0"/>
      <w:iCs w:val="0"/>
      <w:smallCaps w:val="0"/>
      <w:strike w:val="0"/>
      <w:color w:val="FFFFFF"/>
      <w:spacing w:val="0"/>
      <w:w w:val="100"/>
      <w:position w:val="0"/>
      <w:sz w:val="11"/>
      <w:szCs w:val="11"/>
      <w:u w:val="none"/>
      <w:lang w:val="en-US" w:eastAsia="en-US" w:bidi="en-US"/>
    </w:rPr>
  </w:style>
  <w:style w:type="character" w:customStyle="1" w:styleId="101">
    <w:name w:val="Основной текст (10)_"/>
    <w:basedOn w:val="a1"/>
    <w:link w:val="102"/>
    <w:rsid w:val="008B7556"/>
    <w:rPr>
      <w:rFonts w:ascii="Arial Unicode MS" w:eastAsia="Arial Unicode MS" w:hAnsi="Arial Unicode MS" w:cs="Arial Unicode MS"/>
      <w:sz w:val="48"/>
      <w:szCs w:val="48"/>
      <w:shd w:val="clear" w:color="auto" w:fill="FFFFFF"/>
    </w:rPr>
  </w:style>
  <w:style w:type="character" w:customStyle="1" w:styleId="103">
    <w:name w:val="Основной текст (10) + Малые прописные"/>
    <w:basedOn w:val="101"/>
    <w:rsid w:val="008B7556"/>
    <w:rPr>
      <w:rFonts w:ascii="Arial Unicode MS" w:eastAsia="Arial Unicode MS" w:hAnsi="Arial Unicode MS" w:cs="Arial Unicode MS"/>
      <w:smallCaps/>
      <w:color w:val="005744"/>
      <w:spacing w:val="0"/>
      <w:w w:val="100"/>
      <w:position w:val="0"/>
      <w:sz w:val="48"/>
      <w:szCs w:val="48"/>
      <w:shd w:val="clear" w:color="auto" w:fill="FFFFFF"/>
      <w:lang w:val="uk-UA" w:eastAsia="uk-UA" w:bidi="uk-UA"/>
    </w:rPr>
  </w:style>
  <w:style w:type="paragraph" w:customStyle="1" w:styleId="37">
    <w:name w:val="Основной текст (3)"/>
    <w:basedOn w:val="a0"/>
    <w:link w:val="35"/>
    <w:rsid w:val="008B7556"/>
    <w:pPr>
      <w:widowControl w:val="0"/>
      <w:shd w:val="clear" w:color="auto" w:fill="FFFFFF"/>
      <w:spacing w:after="860" w:line="211" w:lineRule="exact"/>
      <w:jc w:val="both"/>
    </w:pPr>
    <w:rPr>
      <w:rFonts w:ascii="Arial Narrow" w:eastAsia="Arial Narrow" w:hAnsi="Arial Narrow" w:cs="Arial Narrow"/>
      <w:sz w:val="19"/>
      <w:szCs w:val="19"/>
    </w:rPr>
  </w:style>
  <w:style w:type="paragraph" w:customStyle="1" w:styleId="49">
    <w:name w:val="Основной текст (4)"/>
    <w:basedOn w:val="a0"/>
    <w:link w:val="48"/>
    <w:rsid w:val="008B7556"/>
    <w:pPr>
      <w:widowControl w:val="0"/>
      <w:shd w:val="clear" w:color="auto" w:fill="FFFFFF"/>
      <w:spacing w:before="1760" w:line="758" w:lineRule="exact"/>
      <w:jc w:val="right"/>
    </w:pPr>
    <w:rPr>
      <w:rFonts w:ascii="Arial Unicode MS" w:eastAsia="Arial Unicode MS" w:hAnsi="Arial Unicode MS" w:cs="Arial Unicode MS"/>
      <w:sz w:val="72"/>
      <w:szCs w:val="72"/>
    </w:rPr>
  </w:style>
  <w:style w:type="paragraph" w:customStyle="1" w:styleId="55">
    <w:name w:val="Основной текст (5)"/>
    <w:basedOn w:val="a0"/>
    <w:link w:val="54"/>
    <w:rsid w:val="008B7556"/>
    <w:pPr>
      <w:widowControl w:val="0"/>
      <w:shd w:val="clear" w:color="auto" w:fill="FFFFFF"/>
      <w:spacing w:before="100" w:after="600" w:line="341" w:lineRule="exact"/>
      <w:jc w:val="right"/>
    </w:pPr>
    <w:rPr>
      <w:rFonts w:ascii="Arial Unicode MS" w:eastAsia="Arial Unicode MS" w:hAnsi="Arial Unicode MS" w:cs="Arial Unicode MS"/>
      <w:sz w:val="22"/>
    </w:rPr>
  </w:style>
  <w:style w:type="paragraph" w:customStyle="1" w:styleId="64">
    <w:name w:val="Основной текст (6)"/>
    <w:basedOn w:val="a0"/>
    <w:link w:val="63"/>
    <w:rsid w:val="008B7556"/>
    <w:pPr>
      <w:widowControl w:val="0"/>
      <w:shd w:val="clear" w:color="auto" w:fill="FFFFFF"/>
      <w:spacing w:before="860" w:line="456" w:lineRule="exact"/>
      <w:jc w:val="right"/>
    </w:pPr>
    <w:rPr>
      <w:rFonts w:ascii="Arial Unicode MS" w:eastAsia="Arial Unicode MS" w:hAnsi="Arial Unicode MS" w:cs="Arial Unicode MS"/>
      <w:b/>
      <w:bCs/>
      <w:sz w:val="34"/>
      <w:szCs w:val="34"/>
      <w:lang w:bidi="en-US"/>
    </w:rPr>
  </w:style>
  <w:style w:type="paragraph" w:customStyle="1" w:styleId="91">
    <w:name w:val="Основной текст (9)"/>
    <w:basedOn w:val="a0"/>
    <w:link w:val="9Exact"/>
    <w:rsid w:val="008B7556"/>
    <w:pPr>
      <w:widowControl w:val="0"/>
      <w:shd w:val="clear" w:color="auto" w:fill="FFFFFF"/>
      <w:spacing w:line="0" w:lineRule="atLeast"/>
      <w:jc w:val="both"/>
    </w:pPr>
    <w:rPr>
      <w:rFonts w:eastAsia="Times New Roman" w:cs="Times New Roman"/>
      <w:sz w:val="20"/>
      <w:szCs w:val="20"/>
    </w:rPr>
  </w:style>
  <w:style w:type="paragraph" w:customStyle="1" w:styleId="102">
    <w:name w:val="Основной текст (10)"/>
    <w:basedOn w:val="a0"/>
    <w:link w:val="101"/>
    <w:rsid w:val="008B7556"/>
    <w:pPr>
      <w:widowControl w:val="0"/>
      <w:shd w:val="clear" w:color="auto" w:fill="FFFFFF"/>
      <w:spacing w:after="160" w:line="644" w:lineRule="exact"/>
      <w:jc w:val="both"/>
    </w:pPr>
    <w:rPr>
      <w:rFonts w:ascii="Arial Unicode MS" w:eastAsia="Arial Unicode MS" w:hAnsi="Arial Unicode MS" w:cs="Arial Unicode MS"/>
      <w:sz w:val="48"/>
      <w:szCs w:val="48"/>
    </w:rPr>
  </w:style>
  <w:style w:type="paragraph" w:customStyle="1" w:styleId="311">
    <w:name w:val="Заголовок 31"/>
    <w:basedOn w:val="a0"/>
    <w:next w:val="3"/>
    <w:uiPriority w:val="1"/>
    <w:qFormat/>
    <w:rsid w:val="008B7556"/>
    <w:pPr>
      <w:widowControl w:val="0"/>
      <w:spacing w:before="63"/>
      <w:ind w:left="819"/>
      <w:jc w:val="both"/>
      <w:outlineLvl w:val="2"/>
    </w:pPr>
    <w:rPr>
      <w:rFonts w:ascii="Myriad Pro Semibold" w:eastAsia="Myriad Pro Semibold" w:hAnsi="Myriad Pro Semibold" w:cs="Courier New"/>
      <w:b/>
      <w:bCs/>
      <w:szCs w:val="24"/>
      <w:lang w:val="uk-UA" w:eastAsia="uk-UA" w:bidi="uk-UA"/>
    </w:rPr>
  </w:style>
  <w:style w:type="paragraph" w:customStyle="1" w:styleId="710">
    <w:name w:val="Заголовок 71"/>
    <w:basedOn w:val="a0"/>
    <w:next w:val="7"/>
    <w:uiPriority w:val="1"/>
    <w:qFormat/>
    <w:rsid w:val="008B7556"/>
    <w:pPr>
      <w:widowControl w:val="0"/>
      <w:ind w:left="1013" w:hanging="220"/>
      <w:jc w:val="both"/>
      <w:outlineLvl w:val="6"/>
    </w:pPr>
    <w:rPr>
      <w:rFonts w:ascii="Myriad Pro Semibold" w:eastAsia="Myriad Pro Semibold" w:hAnsi="Myriad Pro Semibold" w:cs="Courier New"/>
      <w:b/>
      <w:bCs/>
      <w:sz w:val="20"/>
      <w:szCs w:val="20"/>
      <w:lang w:val="uk-UA" w:eastAsia="uk-UA" w:bidi="uk-UA"/>
    </w:rPr>
  </w:style>
  <w:style w:type="table" w:customStyle="1" w:styleId="TableNormal">
    <w:name w:val="Table Normal"/>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18">
    <w:name w:val="Абзац списка1"/>
    <w:basedOn w:val="a0"/>
    <w:next w:val="ab"/>
    <w:uiPriority w:val="1"/>
    <w:qFormat/>
    <w:rsid w:val="008B7556"/>
    <w:pPr>
      <w:widowControl w:val="0"/>
      <w:jc w:val="both"/>
    </w:pPr>
    <w:rPr>
      <w:rFonts w:ascii="Calibri" w:eastAsia="Calibri" w:hAnsi="Calibri" w:cs="Times New Roman"/>
      <w:sz w:val="22"/>
    </w:rPr>
  </w:style>
  <w:style w:type="character" w:customStyle="1" w:styleId="312">
    <w:name w:val="Заголовок 3 Знак1"/>
    <w:basedOn w:val="a1"/>
    <w:uiPriority w:val="1"/>
    <w:rsid w:val="008B7556"/>
    <w:rPr>
      <w:rFonts w:ascii="Times New Roman" w:eastAsiaTheme="majorEastAsia" w:hAnsi="Times New Roman" w:cstheme="majorBidi"/>
      <w:b/>
      <w:bCs/>
      <w:sz w:val="28"/>
    </w:rPr>
  </w:style>
  <w:style w:type="character" w:customStyle="1" w:styleId="511">
    <w:name w:val="Заголовок 5 Знак1"/>
    <w:basedOn w:val="a1"/>
    <w:uiPriority w:val="1"/>
    <w:rsid w:val="008B7556"/>
    <w:rPr>
      <w:rFonts w:asciiTheme="majorHAnsi" w:eastAsiaTheme="majorEastAsia" w:hAnsiTheme="majorHAnsi" w:cstheme="majorBidi"/>
      <w:color w:val="1F4D78" w:themeColor="accent1" w:themeShade="7F"/>
    </w:rPr>
  </w:style>
  <w:style w:type="character" w:customStyle="1" w:styleId="711">
    <w:name w:val="Заголовок 7 Знак1"/>
    <w:basedOn w:val="a1"/>
    <w:uiPriority w:val="1"/>
    <w:rsid w:val="008B7556"/>
    <w:rPr>
      <w:rFonts w:asciiTheme="majorHAnsi" w:eastAsiaTheme="majorEastAsia" w:hAnsiTheme="majorHAnsi" w:cstheme="majorBidi"/>
      <w:i/>
      <w:iCs/>
      <w:color w:val="404040" w:themeColor="text1" w:themeTint="BF"/>
    </w:rPr>
  </w:style>
  <w:style w:type="table" w:customStyle="1" w:styleId="TableNormal2">
    <w:name w:val="Table Normal2"/>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112">
    <w:name w:val="Нет списка11"/>
    <w:next w:val="a3"/>
    <w:uiPriority w:val="99"/>
    <w:semiHidden/>
    <w:unhideWhenUsed/>
    <w:rsid w:val="008B7556"/>
  </w:style>
  <w:style w:type="table" w:customStyle="1" w:styleId="TableNormal5">
    <w:name w:val="Table Normal5"/>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210">
    <w:name w:val="Нет списка21"/>
    <w:next w:val="a3"/>
    <w:uiPriority w:val="99"/>
    <w:semiHidden/>
    <w:unhideWhenUsed/>
    <w:rsid w:val="008B7556"/>
  </w:style>
  <w:style w:type="table" w:customStyle="1" w:styleId="TableNormal41">
    <w:name w:val="Table Normal41"/>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numbering" w:customStyle="1" w:styleId="4a">
    <w:name w:val="Нет списка4"/>
    <w:next w:val="a3"/>
    <w:uiPriority w:val="99"/>
    <w:semiHidden/>
    <w:unhideWhenUsed/>
    <w:rsid w:val="008B7556"/>
  </w:style>
  <w:style w:type="table" w:customStyle="1" w:styleId="TableNormal17">
    <w:name w:val="Table Normal17"/>
    <w:uiPriority w:val="2"/>
    <w:semiHidden/>
    <w:unhideWhenUsed/>
    <w:qFormat/>
    <w:rsid w:val="008B7556"/>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113">
    <w:name w:val="Сетка таблицы11"/>
    <w:basedOn w:val="a2"/>
    <w:next w:val="ac"/>
    <w:uiPriority w:val="59"/>
    <w:rsid w:val="008B7556"/>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c"/>
    <w:uiPriority w:val="59"/>
    <w:rsid w:val="008B7556"/>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c"/>
    <w:uiPriority w:val="59"/>
    <w:rsid w:val="008B755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c"/>
    <w:uiPriority w:val="59"/>
    <w:rsid w:val="008B7556"/>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0"/>
    <w:next w:val="a0"/>
    <w:uiPriority w:val="35"/>
    <w:unhideWhenUsed/>
    <w:qFormat/>
    <w:rsid w:val="008B7556"/>
    <w:pPr>
      <w:spacing w:after="200"/>
      <w:ind w:firstLine="0"/>
    </w:pPr>
    <w:rPr>
      <w:rFonts w:asciiTheme="minorHAnsi" w:hAnsiTheme="minorHAnsi"/>
      <w:b/>
      <w:bCs/>
      <w:color w:val="5B9BD5" w:themeColor="accent1"/>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210">
      <w:bodyDiv w:val="1"/>
      <w:marLeft w:val="0"/>
      <w:marRight w:val="0"/>
      <w:marTop w:val="0"/>
      <w:marBottom w:val="0"/>
      <w:divBdr>
        <w:top w:val="none" w:sz="0" w:space="0" w:color="auto"/>
        <w:left w:val="none" w:sz="0" w:space="0" w:color="auto"/>
        <w:bottom w:val="none" w:sz="0" w:space="0" w:color="auto"/>
        <w:right w:val="none" w:sz="0" w:space="0" w:color="auto"/>
      </w:divBdr>
    </w:div>
    <w:div w:id="28459003">
      <w:bodyDiv w:val="1"/>
      <w:marLeft w:val="0"/>
      <w:marRight w:val="0"/>
      <w:marTop w:val="0"/>
      <w:marBottom w:val="0"/>
      <w:divBdr>
        <w:top w:val="none" w:sz="0" w:space="0" w:color="auto"/>
        <w:left w:val="none" w:sz="0" w:space="0" w:color="auto"/>
        <w:bottom w:val="none" w:sz="0" w:space="0" w:color="auto"/>
        <w:right w:val="none" w:sz="0" w:space="0" w:color="auto"/>
      </w:divBdr>
    </w:div>
    <w:div w:id="30689127">
      <w:bodyDiv w:val="1"/>
      <w:marLeft w:val="0"/>
      <w:marRight w:val="0"/>
      <w:marTop w:val="0"/>
      <w:marBottom w:val="0"/>
      <w:divBdr>
        <w:top w:val="none" w:sz="0" w:space="0" w:color="auto"/>
        <w:left w:val="none" w:sz="0" w:space="0" w:color="auto"/>
        <w:bottom w:val="none" w:sz="0" w:space="0" w:color="auto"/>
        <w:right w:val="none" w:sz="0" w:space="0" w:color="auto"/>
      </w:divBdr>
    </w:div>
    <w:div w:id="37555976">
      <w:bodyDiv w:val="1"/>
      <w:marLeft w:val="0"/>
      <w:marRight w:val="0"/>
      <w:marTop w:val="0"/>
      <w:marBottom w:val="0"/>
      <w:divBdr>
        <w:top w:val="none" w:sz="0" w:space="0" w:color="auto"/>
        <w:left w:val="none" w:sz="0" w:space="0" w:color="auto"/>
        <w:bottom w:val="none" w:sz="0" w:space="0" w:color="auto"/>
        <w:right w:val="none" w:sz="0" w:space="0" w:color="auto"/>
      </w:divBdr>
    </w:div>
    <w:div w:id="41903846">
      <w:bodyDiv w:val="1"/>
      <w:marLeft w:val="0"/>
      <w:marRight w:val="0"/>
      <w:marTop w:val="0"/>
      <w:marBottom w:val="0"/>
      <w:divBdr>
        <w:top w:val="none" w:sz="0" w:space="0" w:color="auto"/>
        <w:left w:val="none" w:sz="0" w:space="0" w:color="auto"/>
        <w:bottom w:val="none" w:sz="0" w:space="0" w:color="auto"/>
        <w:right w:val="none" w:sz="0" w:space="0" w:color="auto"/>
      </w:divBdr>
    </w:div>
    <w:div w:id="47412367">
      <w:bodyDiv w:val="1"/>
      <w:marLeft w:val="0"/>
      <w:marRight w:val="0"/>
      <w:marTop w:val="0"/>
      <w:marBottom w:val="0"/>
      <w:divBdr>
        <w:top w:val="none" w:sz="0" w:space="0" w:color="auto"/>
        <w:left w:val="none" w:sz="0" w:space="0" w:color="auto"/>
        <w:bottom w:val="none" w:sz="0" w:space="0" w:color="auto"/>
        <w:right w:val="none" w:sz="0" w:space="0" w:color="auto"/>
      </w:divBdr>
    </w:div>
    <w:div w:id="63188661">
      <w:bodyDiv w:val="1"/>
      <w:marLeft w:val="0"/>
      <w:marRight w:val="0"/>
      <w:marTop w:val="0"/>
      <w:marBottom w:val="0"/>
      <w:divBdr>
        <w:top w:val="none" w:sz="0" w:space="0" w:color="auto"/>
        <w:left w:val="none" w:sz="0" w:space="0" w:color="auto"/>
        <w:bottom w:val="none" w:sz="0" w:space="0" w:color="auto"/>
        <w:right w:val="none" w:sz="0" w:space="0" w:color="auto"/>
      </w:divBdr>
    </w:div>
    <w:div w:id="77143121">
      <w:bodyDiv w:val="1"/>
      <w:marLeft w:val="0"/>
      <w:marRight w:val="0"/>
      <w:marTop w:val="0"/>
      <w:marBottom w:val="0"/>
      <w:divBdr>
        <w:top w:val="none" w:sz="0" w:space="0" w:color="auto"/>
        <w:left w:val="none" w:sz="0" w:space="0" w:color="auto"/>
        <w:bottom w:val="none" w:sz="0" w:space="0" w:color="auto"/>
        <w:right w:val="none" w:sz="0" w:space="0" w:color="auto"/>
      </w:divBdr>
    </w:div>
    <w:div w:id="109863002">
      <w:bodyDiv w:val="1"/>
      <w:marLeft w:val="0"/>
      <w:marRight w:val="0"/>
      <w:marTop w:val="0"/>
      <w:marBottom w:val="0"/>
      <w:divBdr>
        <w:top w:val="none" w:sz="0" w:space="0" w:color="auto"/>
        <w:left w:val="none" w:sz="0" w:space="0" w:color="auto"/>
        <w:bottom w:val="none" w:sz="0" w:space="0" w:color="auto"/>
        <w:right w:val="none" w:sz="0" w:space="0" w:color="auto"/>
      </w:divBdr>
    </w:div>
    <w:div w:id="135684562">
      <w:bodyDiv w:val="1"/>
      <w:marLeft w:val="0"/>
      <w:marRight w:val="0"/>
      <w:marTop w:val="0"/>
      <w:marBottom w:val="0"/>
      <w:divBdr>
        <w:top w:val="none" w:sz="0" w:space="0" w:color="auto"/>
        <w:left w:val="none" w:sz="0" w:space="0" w:color="auto"/>
        <w:bottom w:val="none" w:sz="0" w:space="0" w:color="auto"/>
        <w:right w:val="none" w:sz="0" w:space="0" w:color="auto"/>
      </w:divBdr>
    </w:div>
    <w:div w:id="163322191">
      <w:bodyDiv w:val="1"/>
      <w:marLeft w:val="0"/>
      <w:marRight w:val="0"/>
      <w:marTop w:val="0"/>
      <w:marBottom w:val="0"/>
      <w:divBdr>
        <w:top w:val="none" w:sz="0" w:space="0" w:color="auto"/>
        <w:left w:val="none" w:sz="0" w:space="0" w:color="auto"/>
        <w:bottom w:val="none" w:sz="0" w:space="0" w:color="auto"/>
        <w:right w:val="none" w:sz="0" w:space="0" w:color="auto"/>
      </w:divBdr>
    </w:div>
    <w:div w:id="189955060">
      <w:bodyDiv w:val="1"/>
      <w:marLeft w:val="0"/>
      <w:marRight w:val="0"/>
      <w:marTop w:val="0"/>
      <w:marBottom w:val="0"/>
      <w:divBdr>
        <w:top w:val="none" w:sz="0" w:space="0" w:color="auto"/>
        <w:left w:val="none" w:sz="0" w:space="0" w:color="auto"/>
        <w:bottom w:val="none" w:sz="0" w:space="0" w:color="auto"/>
        <w:right w:val="none" w:sz="0" w:space="0" w:color="auto"/>
      </w:divBdr>
    </w:div>
    <w:div w:id="198320837">
      <w:bodyDiv w:val="1"/>
      <w:marLeft w:val="0"/>
      <w:marRight w:val="0"/>
      <w:marTop w:val="0"/>
      <w:marBottom w:val="0"/>
      <w:divBdr>
        <w:top w:val="none" w:sz="0" w:space="0" w:color="auto"/>
        <w:left w:val="none" w:sz="0" w:space="0" w:color="auto"/>
        <w:bottom w:val="none" w:sz="0" w:space="0" w:color="auto"/>
        <w:right w:val="none" w:sz="0" w:space="0" w:color="auto"/>
      </w:divBdr>
    </w:div>
    <w:div w:id="217325789">
      <w:bodyDiv w:val="1"/>
      <w:marLeft w:val="0"/>
      <w:marRight w:val="0"/>
      <w:marTop w:val="0"/>
      <w:marBottom w:val="0"/>
      <w:divBdr>
        <w:top w:val="none" w:sz="0" w:space="0" w:color="auto"/>
        <w:left w:val="none" w:sz="0" w:space="0" w:color="auto"/>
        <w:bottom w:val="none" w:sz="0" w:space="0" w:color="auto"/>
        <w:right w:val="none" w:sz="0" w:space="0" w:color="auto"/>
      </w:divBdr>
    </w:div>
    <w:div w:id="230503656">
      <w:bodyDiv w:val="1"/>
      <w:marLeft w:val="0"/>
      <w:marRight w:val="0"/>
      <w:marTop w:val="0"/>
      <w:marBottom w:val="0"/>
      <w:divBdr>
        <w:top w:val="none" w:sz="0" w:space="0" w:color="auto"/>
        <w:left w:val="none" w:sz="0" w:space="0" w:color="auto"/>
        <w:bottom w:val="none" w:sz="0" w:space="0" w:color="auto"/>
        <w:right w:val="none" w:sz="0" w:space="0" w:color="auto"/>
      </w:divBdr>
    </w:div>
    <w:div w:id="233513807">
      <w:bodyDiv w:val="1"/>
      <w:marLeft w:val="0"/>
      <w:marRight w:val="0"/>
      <w:marTop w:val="0"/>
      <w:marBottom w:val="0"/>
      <w:divBdr>
        <w:top w:val="none" w:sz="0" w:space="0" w:color="auto"/>
        <w:left w:val="none" w:sz="0" w:space="0" w:color="auto"/>
        <w:bottom w:val="none" w:sz="0" w:space="0" w:color="auto"/>
        <w:right w:val="none" w:sz="0" w:space="0" w:color="auto"/>
      </w:divBdr>
    </w:div>
    <w:div w:id="242420520">
      <w:bodyDiv w:val="1"/>
      <w:marLeft w:val="0"/>
      <w:marRight w:val="0"/>
      <w:marTop w:val="0"/>
      <w:marBottom w:val="0"/>
      <w:divBdr>
        <w:top w:val="none" w:sz="0" w:space="0" w:color="auto"/>
        <w:left w:val="none" w:sz="0" w:space="0" w:color="auto"/>
        <w:bottom w:val="none" w:sz="0" w:space="0" w:color="auto"/>
        <w:right w:val="none" w:sz="0" w:space="0" w:color="auto"/>
      </w:divBdr>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61378015">
      <w:bodyDiv w:val="1"/>
      <w:marLeft w:val="0"/>
      <w:marRight w:val="0"/>
      <w:marTop w:val="0"/>
      <w:marBottom w:val="0"/>
      <w:divBdr>
        <w:top w:val="none" w:sz="0" w:space="0" w:color="auto"/>
        <w:left w:val="none" w:sz="0" w:space="0" w:color="auto"/>
        <w:bottom w:val="none" w:sz="0" w:space="0" w:color="auto"/>
        <w:right w:val="none" w:sz="0" w:space="0" w:color="auto"/>
      </w:divBdr>
    </w:div>
    <w:div w:id="295766636">
      <w:bodyDiv w:val="1"/>
      <w:marLeft w:val="0"/>
      <w:marRight w:val="0"/>
      <w:marTop w:val="0"/>
      <w:marBottom w:val="0"/>
      <w:divBdr>
        <w:top w:val="none" w:sz="0" w:space="0" w:color="auto"/>
        <w:left w:val="none" w:sz="0" w:space="0" w:color="auto"/>
        <w:bottom w:val="none" w:sz="0" w:space="0" w:color="auto"/>
        <w:right w:val="none" w:sz="0" w:space="0" w:color="auto"/>
      </w:divBdr>
    </w:div>
    <w:div w:id="329139678">
      <w:bodyDiv w:val="1"/>
      <w:marLeft w:val="0"/>
      <w:marRight w:val="0"/>
      <w:marTop w:val="0"/>
      <w:marBottom w:val="0"/>
      <w:divBdr>
        <w:top w:val="none" w:sz="0" w:space="0" w:color="auto"/>
        <w:left w:val="none" w:sz="0" w:space="0" w:color="auto"/>
        <w:bottom w:val="none" w:sz="0" w:space="0" w:color="auto"/>
        <w:right w:val="none" w:sz="0" w:space="0" w:color="auto"/>
      </w:divBdr>
    </w:div>
    <w:div w:id="336463701">
      <w:bodyDiv w:val="1"/>
      <w:marLeft w:val="0"/>
      <w:marRight w:val="0"/>
      <w:marTop w:val="0"/>
      <w:marBottom w:val="0"/>
      <w:divBdr>
        <w:top w:val="none" w:sz="0" w:space="0" w:color="auto"/>
        <w:left w:val="none" w:sz="0" w:space="0" w:color="auto"/>
        <w:bottom w:val="none" w:sz="0" w:space="0" w:color="auto"/>
        <w:right w:val="none" w:sz="0" w:space="0" w:color="auto"/>
      </w:divBdr>
    </w:div>
    <w:div w:id="340276097">
      <w:bodyDiv w:val="1"/>
      <w:marLeft w:val="0"/>
      <w:marRight w:val="0"/>
      <w:marTop w:val="0"/>
      <w:marBottom w:val="0"/>
      <w:divBdr>
        <w:top w:val="none" w:sz="0" w:space="0" w:color="auto"/>
        <w:left w:val="none" w:sz="0" w:space="0" w:color="auto"/>
        <w:bottom w:val="none" w:sz="0" w:space="0" w:color="auto"/>
        <w:right w:val="none" w:sz="0" w:space="0" w:color="auto"/>
      </w:divBdr>
    </w:div>
    <w:div w:id="350840780">
      <w:bodyDiv w:val="1"/>
      <w:marLeft w:val="0"/>
      <w:marRight w:val="0"/>
      <w:marTop w:val="0"/>
      <w:marBottom w:val="0"/>
      <w:divBdr>
        <w:top w:val="none" w:sz="0" w:space="0" w:color="auto"/>
        <w:left w:val="none" w:sz="0" w:space="0" w:color="auto"/>
        <w:bottom w:val="none" w:sz="0" w:space="0" w:color="auto"/>
        <w:right w:val="none" w:sz="0" w:space="0" w:color="auto"/>
      </w:divBdr>
    </w:div>
    <w:div w:id="403799615">
      <w:bodyDiv w:val="1"/>
      <w:marLeft w:val="0"/>
      <w:marRight w:val="0"/>
      <w:marTop w:val="0"/>
      <w:marBottom w:val="0"/>
      <w:divBdr>
        <w:top w:val="none" w:sz="0" w:space="0" w:color="auto"/>
        <w:left w:val="none" w:sz="0" w:space="0" w:color="auto"/>
        <w:bottom w:val="none" w:sz="0" w:space="0" w:color="auto"/>
        <w:right w:val="none" w:sz="0" w:space="0" w:color="auto"/>
      </w:divBdr>
    </w:div>
    <w:div w:id="412896884">
      <w:bodyDiv w:val="1"/>
      <w:marLeft w:val="0"/>
      <w:marRight w:val="0"/>
      <w:marTop w:val="0"/>
      <w:marBottom w:val="0"/>
      <w:divBdr>
        <w:top w:val="none" w:sz="0" w:space="0" w:color="auto"/>
        <w:left w:val="none" w:sz="0" w:space="0" w:color="auto"/>
        <w:bottom w:val="none" w:sz="0" w:space="0" w:color="auto"/>
        <w:right w:val="none" w:sz="0" w:space="0" w:color="auto"/>
      </w:divBdr>
    </w:div>
    <w:div w:id="460341891">
      <w:bodyDiv w:val="1"/>
      <w:marLeft w:val="0"/>
      <w:marRight w:val="0"/>
      <w:marTop w:val="0"/>
      <w:marBottom w:val="0"/>
      <w:divBdr>
        <w:top w:val="none" w:sz="0" w:space="0" w:color="auto"/>
        <w:left w:val="none" w:sz="0" w:space="0" w:color="auto"/>
        <w:bottom w:val="none" w:sz="0" w:space="0" w:color="auto"/>
        <w:right w:val="none" w:sz="0" w:space="0" w:color="auto"/>
      </w:divBdr>
    </w:div>
    <w:div w:id="465702154">
      <w:bodyDiv w:val="1"/>
      <w:marLeft w:val="0"/>
      <w:marRight w:val="0"/>
      <w:marTop w:val="0"/>
      <w:marBottom w:val="0"/>
      <w:divBdr>
        <w:top w:val="none" w:sz="0" w:space="0" w:color="auto"/>
        <w:left w:val="none" w:sz="0" w:space="0" w:color="auto"/>
        <w:bottom w:val="none" w:sz="0" w:space="0" w:color="auto"/>
        <w:right w:val="none" w:sz="0" w:space="0" w:color="auto"/>
      </w:divBdr>
    </w:div>
    <w:div w:id="465970746">
      <w:bodyDiv w:val="1"/>
      <w:marLeft w:val="0"/>
      <w:marRight w:val="0"/>
      <w:marTop w:val="0"/>
      <w:marBottom w:val="0"/>
      <w:divBdr>
        <w:top w:val="none" w:sz="0" w:space="0" w:color="auto"/>
        <w:left w:val="none" w:sz="0" w:space="0" w:color="auto"/>
        <w:bottom w:val="none" w:sz="0" w:space="0" w:color="auto"/>
        <w:right w:val="none" w:sz="0" w:space="0" w:color="auto"/>
      </w:divBdr>
    </w:div>
    <w:div w:id="517234990">
      <w:bodyDiv w:val="1"/>
      <w:marLeft w:val="0"/>
      <w:marRight w:val="0"/>
      <w:marTop w:val="0"/>
      <w:marBottom w:val="0"/>
      <w:divBdr>
        <w:top w:val="none" w:sz="0" w:space="0" w:color="auto"/>
        <w:left w:val="none" w:sz="0" w:space="0" w:color="auto"/>
        <w:bottom w:val="none" w:sz="0" w:space="0" w:color="auto"/>
        <w:right w:val="none" w:sz="0" w:space="0" w:color="auto"/>
      </w:divBdr>
    </w:div>
    <w:div w:id="517349751">
      <w:bodyDiv w:val="1"/>
      <w:marLeft w:val="0"/>
      <w:marRight w:val="0"/>
      <w:marTop w:val="0"/>
      <w:marBottom w:val="0"/>
      <w:divBdr>
        <w:top w:val="none" w:sz="0" w:space="0" w:color="auto"/>
        <w:left w:val="none" w:sz="0" w:space="0" w:color="auto"/>
        <w:bottom w:val="none" w:sz="0" w:space="0" w:color="auto"/>
        <w:right w:val="none" w:sz="0" w:space="0" w:color="auto"/>
      </w:divBdr>
    </w:div>
    <w:div w:id="589699753">
      <w:bodyDiv w:val="1"/>
      <w:marLeft w:val="0"/>
      <w:marRight w:val="0"/>
      <w:marTop w:val="0"/>
      <w:marBottom w:val="0"/>
      <w:divBdr>
        <w:top w:val="none" w:sz="0" w:space="0" w:color="auto"/>
        <w:left w:val="none" w:sz="0" w:space="0" w:color="auto"/>
        <w:bottom w:val="none" w:sz="0" w:space="0" w:color="auto"/>
        <w:right w:val="none" w:sz="0" w:space="0" w:color="auto"/>
      </w:divBdr>
    </w:div>
    <w:div w:id="618489920">
      <w:bodyDiv w:val="1"/>
      <w:marLeft w:val="0"/>
      <w:marRight w:val="0"/>
      <w:marTop w:val="0"/>
      <w:marBottom w:val="0"/>
      <w:divBdr>
        <w:top w:val="none" w:sz="0" w:space="0" w:color="auto"/>
        <w:left w:val="none" w:sz="0" w:space="0" w:color="auto"/>
        <w:bottom w:val="none" w:sz="0" w:space="0" w:color="auto"/>
        <w:right w:val="none" w:sz="0" w:space="0" w:color="auto"/>
      </w:divBdr>
    </w:div>
    <w:div w:id="626352929">
      <w:bodyDiv w:val="1"/>
      <w:marLeft w:val="0"/>
      <w:marRight w:val="0"/>
      <w:marTop w:val="0"/>
      <w:marBottom w:val="0"/>
      <w:divBdr>
        <w:top w:val="none" w:sz="0" w:space="0" w:color="auto"/>
        <w:left w:val="none" w:sz="0" w:space="0" w:color="auto"/>
        <w:bottom w:val="none" w:sz="0" w:space="0" w:color="auto"/>
        <w:right w:val="none" w:sz="0" w:space="0" w:color="auto"/>
      </w:divBdr>
    </w:div>
    <w:div w:id="666977958">
      <w:bodyDiv w:val="1"/>
      <w:marLeft w:val="0"/>
      <w:marRight w:val="0"/>
      <w:marTop w:val="0"/>
      <w:marBottom w:val="0"/>
      <w:divBdr>
        <w:top w:val="none" w:sz="0" w:space="0" w:color="auto"/>
        <w:left w:val="none" w:sz="0" w:space="0" w:color="auto"/>
        <w:bottom w:val="none" w:sz="0" w:space="0" w:color="auto"/>
        <w:right w:val="none" w:sz="0" w:space="0" w:color="auto"/>
      </w:divBdr>
    </w:div>
    <w:div w:id="710496734">
      <w:bodyDiv w:val="1"/>
      <w:marLeft w:val="0"/>
      <w:marRight w:val="0"/>
      <w:marTop w:val="0"/>
      <w:marBottom w:val="0"/>
      <w:divBdr>
        <w:top w:val="none" w:sz="0" w:space="0" w:color="auto"/>
        <w:left w:val="none" w:sz="0" w:space="0" w:color="auto"/>
        <w:bottom w:val="none" w:sz="0" w:space="0" w:color="auto"/>
        <w:right w:val="none" w:sz="0" w:space="0" w:color="auto"/>
      </w:divBdr>
    </w:div>
    <w:div w:id="715549841">
      <w:bodyDiv w:val="1"/>
      <w:marLeft w:val="0"/>
      <w:marRight w:val="0"/>
      <w:marTop w:val="0"/>
      <w:marBottom w:val="0"/>
      <w:divBdr>
        <w:top w:val="none" w:sz="0" w:space="0" w:color="auto"/>
        <w:left w:val="none" w:sz="0" w:space="0" w:color="auto"/>
        <w:bottom w:val="none" w:sz="0" w:space="0" w:color="auto"/>
        <w:right w:val="none" w:sz="0" w:space="0" w:color="auto"/>
      </w:divBdr>
    </w:div>
    <w:div w:id="735009709">
      <w:bodyDiv w:val="1"/>
      <w:marLeft w:val="0"/>
      <w:marRight w:val="0"/>
      <w:marTop w:val="0"/>
      <w:marBottom w:val="0"/>
      <w:divBdr>
        <w:top w:val="none" w:sz="0" w:space="0" w:color="auto"/>
        <w:left w:val="none" w:sz="0" w:space="0" w:color="auto"/>
        <w:bottom w:val="none" w:sz="0" w:space="0" w:color="auto"/>
        <w:right w:val="none" w:sz="0" w:space="0" w:color="auto"/>
      </w:divBdr>
    </w:div>
    <w:div w:id="777796035">
      <w:bodyDiv w:val="1"/>
      <w:marLeft w:val="0"/>
      <w:marRight w:val="0"/>
      <w:marTop w:val="0"/>
      <w:marBottom w:val="0"/>
      <w:divBdr>
        <w:top w:val="none" w:sz="0" w:space="0" w:color="auto"/>
        <w:left w:val="none" w:sz="0" w:space="0" w:color="auto"/>
        <w:bottom w:val="none" w:sz="0" w:space="0" w:color="auto"/>
        <w:right w:val="none" w:sz="0" w:space="0" w:color="auto"/>
      </w:divBdr>
    </w:div>
    <w:div w:id="877663037">
      <w:bodyDiv w:val="1"/>
      <w:marLeft w:val="0"/>
      <w:marRight w:val="0"/>
      <w:marTop w:val="0"/>
      <w:marBottom w:val="0"/>
      <w:divBdr>
        <w:top w:val="none" w:sz="0" w:space="0" w:color="auto"/>
        <w:left w:val="none" w:sz="0" w:space="0" w:color="auto"/>
        <w:bottom w:val="none" w:sz="0" w:space="0" w:color="auto"/>
        <w:right w:val="none" w:sz="0" w:space="0" w:color="auto"/>
      </w:divBdr>
    </w:div>
    <w:div w:id="886449623">
      <w:bodyDiv w:val="1"/>
      <w:marLeft w:val="0"/>
      <w:marRight w:val="0"/>
      <w:marTop w:val="0"/>
      <w:marBottom w:val="0"/>
      <w:divBdr>
        <w:top w:val="none" w:sz="0" w:space="0" w:color="auto"/>
        <w:left w:val="none" w:sz="0" w:space="0" w:color="auto"/>
        <w:bottom w:val="none" w:sz="0" w:space="0" w:color="auto"/>
        <w:right w:val="none" w:sz="0" w:space="0" w:color="auto"/>
      </w:divBdr>
    </w:div>
    <w:div w:id="938756011">
      <w:bodyDiv w:val="1"/>
      <w:marLeft w:val="0"/>
      <w:marRight w:val="0"/>
      <w:marTop w:val="0"/>
      <w:marBottom w:val="0"/>
      <w:divBdr>
        <w:top w:val="none" w:sz="0" w:space="0" w:color="auto"/>
        <w:left w:val="none" w:sz="0" w:space="0" w:color="auto"/>
        <w:bottom w:val="none" w:sz="0" w:space="0" w:color="auto"/>
        <w:right w:val="none" w:sz="0" w:space="0" w:color="auto"/>
      </w:divBdr>
    </w:div>
    <w:div w:id="943654309">
      <w:bodyDiv w:val="1"/>
      <w:marLeft w:val="0"/>
      <w:marRight w:val="0"/>
      <w:marTop w:val="0"/>
      <w:marBottom w:val="0"/>
      <w:divBdr>
        <w:top w:val="none" w:sz="0" w:space="0" w:color="auto"/>
        <w:left w:val="none" w:sz="0" w:space="0" w:color="auto"/>
        <w:bottom w:val="none" w:sz="0" w:space="0" w:color="auto"/>
        <w:right w:val="none" w:sz="0" w:space="0" w:color="auto"/>
      </w:divBdr>
    </w:div>
    <w:div w:id="951743691">
      <w:bodyDiv w:val="1"/>
      <w:marLeft w:val="0"/>
      <w:marRight w:val="0"/>
      <w:marTop w:val="0"/>
      <w:marBottom w:val="0"/>
      <w:divBdr>
        <w:top w:val="none" w:sz="0" w:space="0" w:color="auto"/>
        <w:left w:val="none" w:sz="0" w:space="0" w:color="auto"/>
        <w:bottom w:val="none" w:sz="0" w:space="0" w:color="auto"/>
        <w:right w:val="none" w:sz="0" w:space="0" w:color="auto"/>
      </w:divBdr>
    </w:div>
    <w:div w:id="960189030">
      <w:bodyDiv w:val="1"/>
      <w:marLeft w:val="0"/>
      <w:marRight w:val="0"/>
      <w:marTop w:val="0"/>
      <w:marBottom w:val="0"/>
      <w:divBdr>
        <w:top w:val="none" w:sz="0" w:space="0" w:color="auto"/>
        <w:left w:val="none" w:sz="0" w:space="0" w:color="auto"/>
        <w:bottom w:val="none" w:sz="0" w:space="0" w:color="auto"/>
        <w:right w:val="none" w:sz="0" w:space="0" w:color="auto"/>
      </w:divBdr>
    </w:div>
    <w:div w:id="977883234">
      <w:bodyDiv w:val="1"/>
      <w:marLeft w:val="0"/>
      <w:marRight w:val="0"/>
      <w:marTop w:val="0"/>
      <w:marBottom w:val="0"/>
      <w:divBdr>
        <w:top w:val="none" w:sz="0" w:space="0" w:color="auto"/>
        <w:left w:val="none" w:sz="0" w:space="0" w:color="auto"/>
        <w:bottom w:val="none" w:sz="0" w:space="0" w:color="auto"/>
        <w:right w:val="none" w:sz="0" w:space="0" w:color="auto"/>
      </w:divBdr>
    </w:div>
    <w:div w:id="978539733">
      <w:bodyDiv w:val="1"/>
      <w:marLeft w:val="0"/>
      <w:marRight w:val="0"/>
      <w:marTop w:val="0"/>
      <w:marBottom w:val="0"/>
      <w:divBdr>
        <w:top w:val="none" w:sz="0" w:space="0" w:color="auto"/>
        <w:left w:val="none" w:sz="0" w:space="0" w:color="auto"/>
        <w:bottom w:val="none" w:sz="0" w:space="0" w:color="auto"/>
        <w:right w:val="none" w:sz="0" w:space="0" w:color="auto"/>
      </w:divBdr>
    </w:div>
    <w:div w:id="1011184366">
      <w:bodyDiv w:val="1"/>
      <w:marLeft w:val="0"/>
      <w:marRight w:val="0"/>
      <w:marTop w:val="0"/>
      <w:marBottom w:val="0"/>
      <w:divBdr>
        <w:top w:val="none" w:sz="0" w:space="0" w:color="auto"/>
        <w:left w:val="none" w:sz="0" w:space="0" w:color="auto"/>
        <w:bottom w:val="none" w:sz="0" w:space="0" w:color="auto"/>
        <w:right w:val="none" w:sz="0" w:space="0" w:color="auto"/>
      </w:divBdr>
    </w:div>
    <w:div w:id="1038774730">
      <w:bodyDiv w:val="1"/>
      <w:marLeft w:val="0"/>
      <w:marRight w:val="0"/>
      <w:marTop w:val="0"/>
      <w:marBottom w:val="0"/>
      <w:divBdr>
        <w:top w:val="none" w:sz="0" w:space="0" w:color="auto"/>
        <w:left w:val="none" w:sz="0" w:space="0" w:color="auto"/>
        <w:bottom w:val="none" w:sz="0" w:space="0" w:color="auto"/>
        <w:right w:val="none" w:sz="0" w:space="0" w:color="auto"/>
      </w:divBdr>
    </w:div>
    <w:div w:id="1039622470">
      <w:bodyDiv w:val="1"/>
      <w:marLeft w:val="0"/>
      <w:marRight w:val="0"/>
      <w:marTop w:val="0"/>
      <w:marBottom w:val="0"/>
      <w:divBdr>
        <w:top w:val="none" w:sz="0" w:space="0" w:color="auto"/>
        <w:left w:val="none" w:sz="0" w:space="0" w:color="auto"/>
        <w:bottom w:val="none" w:sz="0" w:space="0" w:color="auto"/>
        <w:right w:val="none" w:sz="0" w:space="0" w:color="auto"/>
      </w:divBdr>
    </w:div>
    <w:div w:id="1051461049">
      <w:bodyDiv w:val="1"/>
      <w:marLeft w:val="0"/>
      <w:marRight w:val="0"/>
      <w:marTop w:val="0"/>
      <w:marBottom w:val="0"/>
      <w:divBdr>
        <w:top w:val="none" w:sz="0" w:space="0" w:color="auto"/>
        <w:left w:val="none" w:sz="0" w:space="0" w:color="auto"/>
        <w:bottom w:val="none" w:sz="0" w:space="0" w:color="auto"/>
        <w:right w:val="none" w:sz="0" w:space="0" w:color="auto"/>
      </w:divBdr>
    </w:div>
    <w:div w:id="1063597438">
      <w:bodyDiv w:val="1"/>
      <w:marLeft w:val="0"/>
      <w:marRight w:val="0"/>
      <w:marTop w:val="0"/>
      <w:marBottom w:val="0"/>
      <w:divBdr>
        <w:top w:val="none" w:sz="0" w:space="0" w:color="auto"/>
        <w:left w:val="none" w:sz="0" w:space="0" w:color="auto"/>
        <w:bottom w:val="none" w:sz="0" w:space="0" w:color="auto"/>
        <w:right w:val="none" w:sz="0" w:space="0" w:color="auto"/>
      </w:divBdr>
    </w:div>
    <w:div w:id="1064836481">
      <w:bodyDiv w:val="1"/>
      <w:marLeft w:val="0"/>
      <w:marRight w:val="0"/>
      <w:marTop w:val="0"/>
      <w:marBottom w:val="0"/>
      <w:divBdr>
        <w:top w:val="none" w:sz="0" w:space="0" w:color="auto"/>
        <w:left w:val="none" w:sz="0" w:space="0" w:color="auto"/>
        <w:bottom w:val="none" w:sz="0" w:space="0" w:color="auto"/>
        <w:right w:val="none" w:sz="0" w:space="0" w:color="auto"/>
      </w:divBdr>
    </w:div>
    <w:div w:id="1066682767">
      <w:bodyDiv w:val="1"/>
      <w:marLeft w:val="0"/>
      <w:marRight w:val="0"/>
      <w:marTop w:val="0"/>
      <w:marBottom w:val="0"/>
      <w:divBdr>
        <w:top w:val="none" w:sz="0" w:space="0" w:color="auto"/>
        <w:left w:val="none" w:sz="0" w:space="0" w:color="auto"/>
        <w:bottom w:val="none" w:sz="0" w:space="0" w:color="auto"/>
        <w:right w:val="none" w:sz="0" w:space="0" w:color="auto"/>
      </w:divBdr>
    </w:div>
    <w:div w:id="1151630405">
      <w:bodyDiv w:val="1"/>
      <w:marLeft w:val="0"/>
      <w:marRight w:val="0"/>
      <w:marTop w:val="0"/>
      <w:marBottom w:val="0"/>
      <w:divBdr>
        <w:top w:val="none" w:sz="0" w:space="0" w:color="auto"/>
        <w:left w:val="none" w:sz="0" w:space="0" w:color="auto"/>
        <w:bottom w:val="none" w:sz="0" w:space="0" w:color="auto"/>
        <w:right w:val="none" w:sz="0" w:space="0" w:color="auto"/>
      </w:divBdr>
    </w:div>
    <w:div w:id="1175195169">
      <w:bodyDiv w:val="1"/>
      <w:marLeft w:val="0"/>
      <w:marRight w:val="0"/>
      <w:marTop w:val="0"/>
      <w:marBottom w:val="0"/>
      <w:divBdr>
        <w:top w:val="none" w:sz="0" w:space="0" w:color="auto"/>
        <w:left w:val="none" w:sz="0" w:space="0" w:color="auto"/>
        <w:bottom w:val="none" w:sz="0" w:space="0" w:color="auto"/>
        <w:right w:val="none" w:sz="0" w:space="0" w:color="auto"/>
      </w:divBdr>
    </w:div>
    <w:div w:id="1243024994">
      <w:bodyDiv w:val="1"/>
      <w:marLeft w:val="0"/>
      <w:marRight w:val="0"/>
      <w:marTop w:val="0"/>
      <w:marBottom w:val="0"/>
      <w:divBdr>
        <w:top w:val="none" w:sz="0" w:space="0" w:color="auto"/>
        <w:left w:val="none" w:sz="0" w:space="0" w:color="auto"/>
        <w:bottom w:val="none" w:sz="0" w:space="0" w:color="auto"/>
        <w:right w:val="none" w:sz="0" w:space="0" w:color="auto"/>
      </w:divBdr>
    </w:div>
    <w:div w:id="1259026363">
      <w:bodyDiv w:val="1"/>
      <w:marLeft w:val="0"/>
      <w:marRight w:val="0"/>
      <w:marTop w:val="0"/>
      <w:marBottom w:val="0"/>
      <w:divBdr>
        <w:top w:val="none" w:sz="0" w:space="0" w:color="auto"/>
        <w:left w:val="none" w:sz="0" w:space="0" w:color="auto"/>
        <w:bottom w:val="none" w:sz="0" w:space="0" w:color="auto"/>
        <w:right w:val="none" w:sz="0" w:space="0" w:color="auto"/>
      </w:divBdr>
    </w:div>
    <w:div w:id="1280723599">
      <w:bodyDiv w:val="1"/>
      <w:marLeft w:val="0"/>
      <w:marRight w:val="0"/>
      <w:marTop w:val="0"/>
      <w:marBottom w:val="0"/>
      <w:divBdr>
        <w:top w:val="none" w:sz="0" w:space="0" w:color="auto"/>
        <w:left w:val="none" w:sz="0" w:space="0" w:color="auto"/>
        <w:bottom w:val="none" w:sz="0" w:space="0" w:color="auto"/>
        <w:right w:val="none" w:sz="0" w:space="0" w:color="auto"/>
      </w:divBdr>
    </w:div>
    <w:div w:id="1293242879">
      <w:bodyDiv w:val="1"/>
      <w:marLeft w:val="0"/>
      <w:marRight w:val="0"/>
      <w:marTop w:val="0"/>
      <w:marBottom w:val="0"/>
      <w:divBdr>
        <w:top w:val="none" w:sz="0" w:space="0" w:color="auto"/>
        <w:left w:val="none" w:sz="0" w:space="0" w:color="auto"/>
        <w:bottom w:val="none" w:sz="0" w:space="0" w:color="auto"/>
        <w:right w:val="none" w:sz="0" w:space="0" w:color="auto"/>
      </w:divBdr>
    </w:div>
    <w:div w:id="1303578106">
      <w:bodyDiv w:val="1"/>
      <w:marLeft w:val="0"/>
      <w:marRight w:val="0"/>
      <w:marTop w:val="0"/>
      <w:marBottom w:val="0"/>
      <w:divBdr>
        <w:top w:val="none" w:sz="0" w:space="0" w:color="auto"/>
        <w:left w:val="none" w:sz="0" w:space="0" w:color="auto"/>
        <w:bottom w:val="none" w:sz="0" w:space="0" w:color="auto"/>
        <w:right w:val="none" w:sz="0" w:space="0" w:color="auto"/>
      </w:divBdr>
    </w:div>
    <w:div w:id="1344211394">
      <w:bodyDiv w:val="1"/>
      <w:marLeft w:val="0"/>
      <w:marRight w:val="0"/>
      <w:marTop w:val="0"/>
      <w:marBottom w:val="0"/>
      <w:divBdr>
        <w:top w:val="none" w:sz="0" w:space="0" w:color="auto"/>
        <w:left w:val="none" w:sz="0" w:space="0" w:color="auto"/>
        <w:bottom w:val="none" w:sz="0" w:space="0" w:color="auto"/>
        <w:right w:val="none" w:sz="0" w:space="0" w:color="auto"/>
      </w:divBdr>
    </w:div>
    <w:div w:id="1353916769">
      <w:bodyDiv w:val="1"/>
      <w:marLeft w:val="0"/>
      <w:marRight w:val="0"/>
      <w:marTop w:val="0"/>
      <w:marBottom w:val="0"/>
      <w:divBdr>
        <w:top w:val="none" w:sz="0" w:space="0" w:color="auto"/>
        <w:left w:val="none" w:sz="0" w:space="0" w:color="auto"/>
        <w:bottom w:val="none" w:sz="0" w:space="0" w:color="auto"/>
        <w:right w:val="none" w:sz="0" w:space="0" w:color="auto"/>
      </w:divBdr>
    </w:div>
    <w:div w:id="1355423550">
      <w:bodyDiv w:val="1"/>
      <w:marLeft w:val="0"/>
      <w:marRight w:val="0"/>
      <w:marTop w:val="0"/>
      <w:marBottom w:val="0"/>
      <w:divBdr>
        <w:top w:val="none" w:sz="0" w:space="0" w:color="auto"/>
        <w:left w:val="none" w:sz="0" w:space="0" w:color="auto"/>
        <w:bottom w:val="none" w:sz="0" w:space="0" w:color="auto"/>
        <w:right w:val="none" w:sz="0" w:space="0" w:color="auto"/>
      </w:divBdr>
    </w:div>
    <w:div w:id="1376272603">
      <w:bodyDiv w:val="1"/>
      <w:marLeft w:val="0"/>
      <w:marRight w:val="0"/>
      <w:marTop w:val="0"/>
      <w:marBottom w:val="0"/>
      <w:divBdr>
        <w:top w:val="none" w:sz="0" w:space="0" w:color="auto"/>
        <w:left w:val="none" w:sz="0" w:space="0" w:color="auto"/>
        <w:bottom w:val="none" w:sz="0" w:space="0" w:color="auto"/>
        <w:right w:val="none" w:sz="0" w:space="0" w:color="auto"/>
      </w:divBdr>
    </w:div>
    <w:div w:id="1379013660">
      <w:bodyDiv w:val="1"/>
      <w:marLeft w:val="0"/>
      <w:marRight w:val="0"/>
      <w:marTop w:val="0"/>
      <w:marBottom w:val="0"/>
      <w:divBdr>
        <w:top w:val="none" w:sz="0" w:space="0" w:color="auto"/>
        <w:left w:val="none" w:sz="0" w:space="0" w:color="auto"/>
        <w:bottom w:val="none" w:sz="0" w:space="0" w:color="auto"/>
        <w:right w:val="none" w:sz="0" w:space="0" w:color="auto"/>
      </w:divBdr>
    </w:div>
    <w:div w:id="1388190548">
      <w:bodyDiv w:val="1"/>
      <w:marLeft w:val="0"/>
      <w:marRight w:val="0"/>
      <w:marTop w:val="0"/>
      <w:marBottom w:val="0"/>
      <w:divBdr>
        <w:top w:val="none" w:sz="0" w:space="0" w:color="auto"/>
        <w:left w:val="none" w:sz="0" w:space="0" w:color="auto"/>
        <w:bottom w:val="none" w:sz="0" w:space="0" w:color="auto"/>
        <w:right w:val="none" w:sz="0" w:space="0" w:color="auto"/>
      </w:divBdr>
    </w:div>
    <w:div w:id="1396734142">
      <w:bodyDiv w:val="1"/>
      <w:marLeft w:val="0"/>
      <w:marRight w:val="0"/>
      <w:marTop w:val="0"/>
      <w:marBottom w:val="0"/>
      <w:divBdr>
        <w:top w:val="none" w:sz="0" w:space="0" w:color="auto"/>
        <w:left w:val="none" w:sz="0" w:space="0" w:color="auto"/>
        <w:bottom w:val="none" w:sz="0" w:space="0" w:color="auto"/>
        <w:right w:val="none" w:sz="0" w:space="0" w:color="auto"/>
      </w:divBdr>
    </w:div>
    <w:div w:id="1449930119">
      <w:bodyDiv w:val="1"/>
      <w:marLeft w:val="0"/>
      <w:marRight w:val="0"/>
      <w:marTop w:val="0"/>
      <w:marBottom w:val="0"/>
      <w:divBdr>
        <w:top w:val="none" w:sz="0" w:space="0" w:color="auto"/>
        <w:left w:val="none" w:sz="0" w:space="0" w:color="auto"/>
        <w:bottom w:val="none" w:sz="0" w:space="0" w:color="auto"/>
        <w:right w:val="none" w:sz="0" w:space="0" w:color="auto"/>
      </w:divBdr>
    </w:div>
    <w:div w:id="1450973907">
      <w:bodyDiv w:val="1"/>
      <w:marLeft w:val="0"/>
      <w:marRight w:val="0"/>
      <w:marTop w:val="0"/>
      <w:marBottom w:val="0"/>
      <w:divBdr>
        <w:top w:val="none" w:sz="0" w:space="0" w:color="auto"/>
        <w:left w:val="none" w:sz="0" w:space="0" w:color="auto"/>
        <w:bottom w:val="none" w:sz="0" w:space="0" w:color="auto"/>
        <w:right w:val="none" w:sz="0" w:space="0" w:color="auto"/>
      </w:divBdr>
    </w:div>
    <w:div w:id="1478765483">
      <w:bodyDiv w:val="1"/>
      <w:marLeft w:val="0"/>
      <w:marRight w:val="0"/>
      <w:marTop w:val="0"/>
      <w:marBottom w:val="0"/>
      <w:divBdr>
        <w:top w:val="none" w:sz="0" w:space="0" w:color="auto"/>
        <w:left w:val="none" w:sz="0" w:space="0" w:color="auto"/>
        <w:bottom w:val="none" w:sz="0" w:space="0" w:color="auto"/>
        <w:right w:val="none" w:sz="0" w:space="0" w:color="auto"/>
      </w:divBdr>
    </w:div>
    <w:div w:id="1492914452">
      <w:bodyDiv w:val="1"/>
      <w:marLeft w:val="0"/>
      <w:marRight w:val="0"/>
      <w:marTop w:val="0"/>
      <w:marBottom w:val="0"/>
      <w:divBdr>
        <w:top w:val="none" w:sz="0" w:space="0" w:color="auto"/>
        <w:left w:val="none" w:sz="0" w:space="0" w:color="auto"/>
        <w:bottom w:val="none" w:sz="0" w:space="0" w:color="auto"/>
        <w:right w:val="none" w:sz="0" w:space="0" w:color="auto"/>
      </w:divBdr>
    </w:div>
    <w:div w:id="1520662650">
      <w:bodyDiv w:val="1"/>
      <w:marLeft w:val="0"/>
      <w:marRight w:val="0"/>
      <w:marTop w:val="0"/>
      <w:marBottom w:val="0"/>
      <w:divBdr>
        <w:top w:val="none" w:sz="0" w:space="0" w:color="auto"/>
        <w:left w:val="none" w:sz="0" w:space="0" w:color="auto"/>
        <w:bottom w:val="none" w:sz="0" w:space="0" w:color="auto"/>
        <w:right w:val="none" w:sz="0" w:space="0" w:color="auto"/>
      </w:divBdr>
    </w:div>
    <w:div w:id="1525942856">
      <w:bodyDiv w:val="1"/>
      <w:marLeft w:val="0"/>
      <w:marRight w:val="0"/>
      <w:marTop w:val="0"/>
      <w:marBottom w:val="0"/>
      <w:divBdr>
        <w:top w:val="none" w:sz="0" w:space="0" w:color="auto"/>
        <w:left w:val="none" w:sz="0" w:space="0" w:color="auto"/>
        <w:bottom w:val="none" w:sz="0" w:space="0" w:color="auto"/>
        <w:right w:val="none" w:sz="0" w:space="0" w:color="auto"/>
      </w:divBdr>
    </w:div>
    <w:div w:id="1527019606">
      <w:bodyDiv w:val="1"/>
      <w:marLeft w:val="0"/>
      <w:marRight w:val="0"/>
      <w:marTop w:val="0"/>
      <w:marBottom w:val="0"/>
      <w:divBdr>
        <w:top w:val="none" w:sz="0" w:space="0" w:color="auto"/>
        <w:left w:val="none" w:sz="0" w:space="0" w:color="auto"/>
        <w:bottom w:val="none" w:sz="0" w:space="0" w:color="auto"/>
        <w:right w:val="none" w:sz="0" w:space="0" w:color="auto"/>
      </w:divBdr>
    </w:div>
    <w:div w:id="1539007799">
      <w:bodyDiv w:val="1"/>
      <w:marLeft w:val="0"/>
      <w:marRight w:val="0"/>
      <w:marTop w:val="0"/>
      <w:marBottom w:val="0"/>
      <w:divBdr>
        <w:top w:val="none" w:sz="0" w:space="0" w:color="auto"/>
        <w:left w:val="none" w:sz="0" w:space="0" w:color="auto"/>
        <w:bottom w:val="none" w:sz="0" w:space="0" w:color="auto"/>
        <w:right w:val="none" w:sz="0" w:space="0" w:color="auto"/>
      </w:divBdr>
    </w:div>
    <w:div w:id="1567498404">
      <w:bodyDiv w:val="1"/>
      <w:marLeft w:val="0"/>
      <w:marRight w:val="0"/>
      <w:marTop w:val="0"/>
      <w:marBottom w:val="0"/>
      <w:divBdr>
        <w:top w:val="none" w:sz="0" w:space="0" w:color="auto"/>
        <w:left w:val="none" w:sz="0" w:space="0" w:color="auto"/>
        <w:bottom w:val="none" w:sz="0" w:space="0" w:color="auto"/>
        <w:right w:val="none" w:sz="0" w:space="0" w:color="auto"/>
      </w:divBdr>
    </w:div>
    <w:div w:id="1585994275">
      <w:bodyDiv w:val="1"/>
      <w:marLeft w:val="0"/>
      <w:marRight w:val="0"/>
      <w:marTop w:val="0"/>
      <w:marBottom w:val="0"/>
      <w:divBdr>
        <w:top w:val="none" w:sz="0" w:space="0" w:color="auto"/>
        <w:left w:val="none" w:sz="0" w:space="0" w:color="auto"/>
        <w:bottom w:val="none" w:sz="0" w:space="0" w:color="auto"/>
        <w:right w:val="none" w:sz="0" w:space="0" w:color="auto"/>
      </w:divBdr>
    </w:div>
    <w:div w:id="1613592069">
      <w:bodyDiv w:val="1"/>
      <w:marLeft w:val="0"/>
      <w:marRight w:val="0"/>
      <w:marTop w:val="0"/>
      <w:marBottom w:val="0"/>
      <w:divBdr>
        <w:top w:val="none" w:sz="0" w:space="0" w:color="auto"/>
        <w:left w:val="none" w:sz="0" w:space="0" w:color="auto"/>
        <w:bottom w:val="none" w:sz="0" w:space="0" w:color="auto"/>
        <w:right w:val="none" w:sz="0" w:space="0" w:color="auto"/>
      </w:divBdr>
    </w:div>
    <w:div w:id="1620453225">
      <w:bodyDiv w:val="1"/>
      <w:marLeft w:val="0"/>
      <w:marRight w:val="0"/>
      <w:marTop w:val="0"/>
      <w:marBottom w:val="0"/>
      <w:divBdr>
        <w:top w:val="none" w:sz="0" w:space="0" w:color="auto"/>
        <w:left w:val="none" w:sz="0" w:space="0" w:color="auto"/>
        <w:bottom w:val="none" w:sz="0" w:space="0" w:color="auto"/>
        <w:right w:val="none" w:sz="0" w:space="0" w:color="auto"/>
      </w:divBdr>
    </w:div>
    <w:div w:id="1644851870">
      <w:bodyDiv w:val="1"/>
      <w:marLeft w:val="0"/>
      <w:marRight w:val="0"/>
      <w:marTop w:val="0"/>
      <w:marBottom w:val="0"/>
      <w:divBdr>
        <w:top w:val="none" w:sz="0" w:space="0" w:color="auto"/>
        <w:left w:val="none" w:sz="0" w:space="0" w:color="auto"/>
        <w:bottom w:val="none" w:sz="0" w:space="0" w:color="auto"/>
        <w:right w:val="none" w:sz="0" w:space="0" w:color="auto"/>
      </w:divBdr>
    </w:div>
    <w:div w:id="1660768057">
      <w:bodyDiv w:val="1"/>
      <w:marLeft w:val="0"/>
      <w:marRight w:val="0"/>
      <w:marTop w:val="0"/>
      <w:marBottom w:val="0"/>
      <w:divBdr>
        <w:top w:val="none" w:sz="0" w:space="0" w:color="auto"/>
        <w:left w:val="none" w:sz="0" w:space="0" w:color="auto"/>
        <w:bottom w:val="none" w:sz="0" w:space="0" w:color="auto"/>
        <w:right w:val="none" w:sz="0" w:space="0" w:color="auto"/>
      </w:divBdr>
    </w:div>
    <w:div w:id="1663314876">
      <w:bodyDiv w:val="1"/>
      <w:marLeft w:val="0"/>
      <w:marRight w:val="0"/>
      <w:marTop w:val="0"/>
      <w:marBottom w:val="0"/>
      <w:divBdr>
        <w:top w:val="none" w:sz="0" w:space="0" w:color="auto"/>
        <w:left w:val="none" w:sz="0" w:space="0" w:color="auto"/>
        <w:bottom w:val="none" w:sz="0" w:space="0" w:color="auto"/>
        <w:right w:val="none" w:sz="0" w:space="0" w:color="auto"/>
      </w:divBdr>
    </w:div>
    <w:div w:id="1673218104">
      <w:bodyDiv w:val="1"/>
      <w:marLeft w:val="0"/>
      <w:marRight w:val="0"/>
      <w:marTop w:val="0"/>
      <w:marBottom w:val="0"/>
      <w:divBdr>
        <w:top w:val="none" w:sz="0" w:space="0" w:color="auto"/>
        <w:left w:val="none" w:sz="0" w:space="0" w:color="auto"/>
        <w:bottom w:val="none" w:sz="0" w:space="0" w:color="auto"/>
        <w:right w:val="none" w:sz="0" w:space="0" w:color="auto"/>
      </w:divBdr>
    </w:div>
    <w:div w:id="1676805857">
      <w:bodyDiv w:val="1"/>
      <w:marLeft w:val="0"/>
      <w:marRight w:val="0"/>
      <w:marTop w:val="0"/>
      <w:marBottom w:val="0"/>
      <w:divBdr>
        <w:top w:val="none" w:sz="0" w:space="0" w:color="auto"/>
        <w:left w:val="none" w:sz="0" w:space="0" w:color="auto"/>
        <w:bottom w:val="none" w:sz="0" w:space="0" w:color="auto"/>
        <w:right w:val="none" w:sz="0" w:space="0" w:color="auto"/>
      </w:divBdr>
    </w:div>
    <w:div w:id="1682851566">
      <w:bodyDiv w:val="1"/>
      <w:marLeft w:val="0"/>
      <w:marRight w:val="0"/>
      <w:marTop w:val="0"/>
      <w:marBottom w:val="0"/>
      <w:divBdr>
        <w:top w:val="none" w:sz="0" w:space="0" w:color="auto"/>
        <w:left w:val="none" w:sz="0" w:space="0" w:color="auto"/>
        <w:bottom w:val="none" w:sz="0" w:space="0" w:color="auto"/>
        <w:right w:val="none" w:sz="0" w:space="0" w:color="auto"/>
      </w:divBdr>
    </w:div>
    <w:div w:id="1686664806">
      <w:bodyDiv w:val="1"/>
      <w:marLeft w:val="0"/>
      <w:marRight w:val="0"/>
      <w:marTop w:val="0"/>
      <w:marBottom w:val="0"/>
      <w:divBdr>
        <w:top w:val="none" w:sz="0" w:space="0" w:color="auto"/>
        <w:left w:val="none" w:sz="0" w:space="0" w:color="auto"/>
        <w:bottom w:val="none" w:sz="0" w:space="0" w:color="auto"/>
        <w:right w:val="none" w:sz="0" w:space="0" w:color="auto"/>
      </w:divBdr>
    </w:div>
    <w:div w:id="1692951205">
      <w:bodyDiv w:val="1"/>
      <w:marLeft w:val="0"/>
      <w:marRight w:val="0"/>
      <w:marTop w:val="0"/>
      <w:marBottom w:val="0"/>
      <w:divBdr>
        <w:top w:val="none" w:sz="0" w:space="0" w:color="auto"/>
        <w:left w:val="none" w:sz="0" w:space="0" w:color="auto"/>
        <w:bottom w:val="none" w:sz="0" w:space="0" w:color="auto"/>
        <w:right w:val="none" w:sz="0" w:space="0" w:color="auto"/>
      </w:divBdr>
    </w:div>
    <w:div w:id="1712344728">
      <w:bodyDiv w:val="1"/>
      <w:marLeft w:val="0"/>
      <w:marRight w:val="0"/>
      <w:marTop w:val="0"/>
      <w:marBottom w:val="0"/>
      <w:divBdr>
        <w:top w:val="none" w:sz="0" w:space="0" w:color="auto"/>
        <w:left w:val="none" w:sz="0" w:space="0" w:color="auto"/>
        <w:bottom w:val="none" w:sz="0" w:space="0" w:color="auto"/>
        <w:right w:val="none" w:sz="0" w:space="0" w:color="auto"/>
      </w:divBdr>
    </w:div>
    <w:div w:id="1737431723">
      <w:bodyDiv w:val="1"/>
      <w:marLeft w:val="0"/>
      <w:marRight w:val="0"/>
      <w:marTop w:val="0"/>
      <w:marBottom w:val="0"/>
      <w:divBdr>
        <w:top w:val="none" w:sz="0" w:space="0" w:color="auto"/>
        <w:left w:val="none" w:sz="0" w:space="0" w:color="auto"/>
        <w:bottom w:val="none" w:sz="0" w:space="0" w:color="auto"/>
        <w:right w:val="none" w:sz="0" w:space="0" w:color="auto"/>
      </w:divBdr>
    </w:div>
    <w:div w:id="1751735175">
      <w:bodyDiv w:val="1"/>
      <w:marLeft w:val="0"/>
      <w:marRight w:val="0"/>
      <w:marTop w:val="0"/>
      <w:marBottom w:val="0"/>
      <w:divBdr>
        <w:top w:val="none" w:sz="0" w:space="0" w:color="auto"/>
        <w:left w:val="none" w:sz="0" w:space="0" w:color="auto"/>
        <w:bottom w:val="none" w:sz="0" w:space="0" w:color="auto"/>
        <w:right w:val="none" w:sz="0" w:space="0" w:color="auto"/>
      </w:divBdr>
    </w:div>
    <w:div w:id="1761755522">
      <w:bodyDiv w:val="1"/>
      <w:marLeft w:val="0"/>
      <w:marRight w:val="0"/>
      <w:marTop w:val="0"/>
      <w:marBottom w:val="0"/>
      <w:divBdr>
        <w:top w:val="none" w:sz="0" w:space="0" w:color="auto"/>
        <w:left w:val="none" w:sz="0" w:space="0" w:color="auto"/>
        <w:bottom w:val="none" w:sz="0" w:space="0" w:color="auto"/>
        <w:right w:val="none" w:sz="0" w:space="0" w:color="auto"/>
      </w:divBdr>
    </w:div>
    <w:div w:id="1784224955">
      <w:bodyDiv w:val="1"/>
      <w:marLeft w:val="0"/>
      <w:marRight w:val="0"/>
      <w:marTop w:val="0"/>
      <w:marBottom w:val="0"/>
      <w:divBdr>
        <w:top w:val="none" w:sz="0" w:space="0" w:color="auto"/>
        <w:left w:val="none" w:sz="0" w:space="0" w:color="auto"/>
        <w:bottom w:val="none" w:sz="0" w:space="0" w:color="auto"/>
        <w:right w:val="none" w:sz="0" w:space="0" w:color="auto"/>
      </w:divBdr>
    </w:div>
    <w:div w:id="1826319977">
      <w:bodyDiv w:val="1"/>
      <w:marLeft w:val="0"/>
      <w:marRight w:val="0"/>
      <w:marTop w:val="0"/>
      <w:marBottom w:val="0"/>
      <w:divBdr>
        <w:top w:val="none" w:sz="0" w:space="0" w:color="auto"/>
        <w:left w:val="none" w:sz="0" w:space="0" w:color="auto"/>
        <w:bottom w:val="none" w:sz="0" w:space="0" w:color="auto"/>
        <w:right w:val="none" w:sz="0" w:space="0" w:color="auto"/>
      </w:divBdr>
    </w:div>
    <w:div w:id="1844584752">
      <w:bodyDiv w:val="1"/>
      <w:marLeft w:val="0"/>
      <w:marRight w:val="0"/>
      <w:marTop w:val="0"/>
      <w:marBottom w:val="0"/>
      <w:divBdr>
        <w:top w:val="none" w:sz="0" w:space="0" w:color="auto"/>
        <w:left w:val="none" w:sz="0" w:space="0" w:color="auto"/>
        <w:bottom w:val="none" w:sz="0" w:space="0" w:color="auto"/>
        <w:right w:val="none" w:sz="0" w:space="0" w:color="auto"/>
      </w:divBdr>
    </w:div>
    <w:div w:id="1852524274">
      <w:bodyDiv w:val="1"/>
      <w:marLeft w:val="0"/>
      <w:marRight w:val="0"/>
      <w:marTop w:val="0"/>
      <w:marBottom w:val="0"/>
      <w:divBdr>
        <w:top w:val="none" w:sz="0" w:space="0" w:color="auto"/>
        <w:left w:val="none" w:sz="0" w:space="0" w:color="auto"/>
        <w:bottom w:val="none" w:sz="0" w:space="0" w:color="auto"/>
        <w:right w:val="none" w:sz="0" w:space="0" w:color="auto"/>
      </w:divBdr>
    </w:div>
    <w:div w:id="1868375216">
      <w:bodyDiv w:val="1"/>
      <w:marLeft w:val="0"/>
      <w:marRight w:val="0"/>
      <w:marTop w:val="0"/>
      <w:marBottom w:val="0"/>
      <w:divBdr>
        <w:top w:val="none" w:sz="0" w:space="0" w:color="auto"/>
        <w:left w:val="none" w:sz="0" w:space="0" w:color="auto"/>
        <w:bottom w:val="none" w:sz="0" w:space="0" w:color="auto"/>
        <w:right w:val="none" w:sz="0" w:space="0" w:color="auto"/>
      </w:divBdr>
    </w:div>
    <w:div w:id="1903632468">
      <w:bodyDiv w:val="1"/>
      <w:marLeft w:val="0"/>
      <w:marRight w:val="0"/>
      <w:marTop w:val="0"/>
      <w:marBottom w:val="0"/>
      <w:divBdr>
        <w:top w:val="none" w:sz="0" w:space="0" w:color="auto"/>
        <w:left w:val="none" w:sz="0" w:space="0" w:color="auto"/>
        <w:bottom w:val="none" w:sz="0" w:space="0" w:color="auto"/>
        <w:right w:val="none" w:sz="0" w:space="0" w:color="auto"/>
      </w:divBdr>
    </w:div>
    <w:div w:id="1932276195">
      <w:bodyDiv w:val="1"/>
      <w:marLeft w:val="0"/>
      <w:marRight w:val="0"/>
      <w:marTop w:val="0"/>
      <w:marBottom w:val="0"/>
      <w:divBdr>
        <w:top w:val="none" w:sz="0" w:space="0" w:color="auto"/>
        <w:left w:val="none" w:sz="0" w:space="0" w:color="auto"/>
        <w:bottom w:val="none" w:sz="0" w:space="0" w:color="auto"/>
        <w:right w:val="none" w:sz="0" w:space="0" w:color="auto"/>
      </w:divBdr>
    </w:div>
    <w:div w:id="1940143513">
      <w:bodyDiv w:val="1"/>
      <w:marLeft w:val="0"/>
      <w:marRight w:val="0"/>
      <w:marTop w:val="0"/>
      <w:marBottom w:val="0"/>
      <w:divBdr>
        <w:top w:val="none" w:sz="0" w:space="0" w:color="auto"/>
        <w:left w:val="none" w:sz="0" w:space="0" w:color="auto"/>
        <w:bottom w:val="none" w:sz="0" w:space="0" w:color="auto"/>
        <w:right w:val="none" w:sz="0" w:space="0" w:color="auto"/>
      </w:divBdr>
    </w:div>
    <w:div w:id="1950819609">
      <w:bodyDiv w:val="1"/>
      <w:marLeft w:val="0"/>
      <w:marRight w:val="0"/>
      <w:marTop w:val="0"/>
      <w:marBottom w:val="0"/>
      <w:divBdr>
        <w:top w:val="none" w:sz="0" w:space="0" w:color="auto"/>
        <w:left w:val="none" w:sz="0" w:space="0" w:color="auto"/>
        <w:bottom w:val="none" w:sz="0" w:space="0" w:color="auto"/>
        <w:right w:val="none" w:sz="0" w:space="0" w:color="auto"/>
      </w:divBdr>
    </w:div>
    <w:div w:id="1956138442">
      <w:bodyDiv w:val="1"/>
      <w:marLeft w:val="0"/>
      <w:marRight w:val="0"/>
      <w:marTop w:val="0"/>
      <w:marBottom w:val="0"/>
      <w:divBdr>
        <w:top w:val="none" w:sz="0" w:space="0" w:color="auto"/>
        <w:left w:val="none" w:sz="0" w:space="0" w:color="auto"/>
        <w:bottom w:val="none" w:sz="0" w:space="0" w:color="auto"/>
        <w:right w:val="none" w:sz="0" w:space="0" w:color="auto"/>
      </w:divBdr>
    </w:div>
    <w:div w:id="1966888626">
      <w:bodyDiv w:val="1"/>
      <w:marLeft w:val="0"/>
      <w:marRight w:val="0"/>
      <w:marTop w:val="0"/>
      <w:marBottom w:val="0"/>
      <w:divBdr>
        <w:top w:val="none" w:sz="0" w:space="0" w:color="auto"/>
        <w:left w:val="none" w:sz="0" w:space="0" w:color="auto"/>
        <w:bottom w:val="none" w:sz="0" w:space="0" w:color="auto"/>
        <w:right w:val="none" w:sz="0" w:space="0" w:color="auto"/>
      </w:divBdr>
    </w:div>
    <w:div w:id="2009164737">
      <w:bodyDiv w:val="1"/>
      <w:marLeft w:val="0"/>
      <w:marRight w:val="0"/>
      <w:marTop w:val="0"/>
      <w:marBottom w:val="0"/>
      <w:divBdr>
        <w:top w:val="none" w:sz="0" w:space="0" w:color="auto"/>
        <w:left w:val="none" w:sz="0" w:space="0" w:color="auto"/>
        <w:bottom w:val="none" w:sz="0" w:space="0" w:color="auto"/>
        <w:right w:val="none" w:sz="0" w:space="0" w:color="auto"/>
      </w:divBdr>
    </w:div>
    <w:div w:id="2023973114">
      <w:bodyDiv w:val="1"/>
      <w:marLeft w:val="0"/>
      <w:marRight w:val="0"/>
      <w:marTop w:val="0"/>
      <w:marBottom w:val="0"/>
      <w:divBdr>
        <w:top w:val="none" w:sz="0" w:space="0" w:color="auto"/>
        <w:left w:val="none" w:sz="0" w:space="0" w:color="auto"/>
        <w:bottom w:val="none" w:sz="0" w:space="0" w:color="auto"/>
        <w:right w:val="none" w:sz="0" w:space="0" w:color="auto"/>
      </w:divBdr>
    </w:div>
    <w:div w:id="2033650430">
      <w:bodyDiv w:val="1"/>
      <w:marLeft w:val="0"/>
      <w:marRight w:val="0"/>
      <w:marTop w:val="0"/>
      <w:marBottom w:val="0"/>
      <w:divBdr>
        <w:top w:val="none" w:sz="0" w:space="0" w:color="auto"/>
        <w:left w:val="none" w:sz="0" w:space="0" w:color="auto"/>
        <w:bottom w:val="none" w:sz="0" w:space="0" w:color="auto"/>
        <w:right w:val="none" w:sz="0" w:space="0" w:color="auto"/>
      </w:divBdr>
    </w:div>
    <w:div w:id="2061898577">
      <w:bodyDiv w:val="1"/>
      <w:marLeft w:val="0"/>
      <w:marRight w:val="0"/>
      <w:marTop w:val="0"/>
      <w:marBottom w:val="0"/>
      <w:divBdr>
        <w:top w:val="none" w:sz="0" w:space="0" w:color="auto"/>
        <w:left w:val="none" w:sz="0" w:space="0" w:color="auto"/>
        <w:bottom w:val="none" w:sz="0" w:space="0" w:color="auto"/>
        <w:right w:val="none" w:sz="0" w:space="0" w:color="auto"/>
      </w:divBdr>
    </w:div>
    <w:div w:id="2078818305">
      <w:bodyDiv w:val="1"/>
      <w:marLeft w:val="0"/>
      <w:marRight w:val="0"/>
      <w:marTop w:val="0"/>
      <w:marBottom w:val="0"/>
      <w:divBdr>
        <w:top w:val="none" w:sz="0" w:space="0" w:color="auto"/>
        <w:left w:val="none" w:sz="0" w:space="0" w:color="auto"/>
        <w:bottom w:val="none" w:sz="0" w:space="0" w:color="auto"/>
        <w:right w:val="none" w:sz="0" w:space="0" w:color="auto"/>
      </w:divBdr>
    </w:div>
    <w:div w:id="2081634786">
      <w:bodyDiv w:val="1"/>
      <w:marLeft w:val="0"/>
      <w:marRight w:val="0"/>
      <w:marTop w:val="0"/>
      <w:marBottom w:val="0"/>
      <w:divBdr>
        <w:top w:val="none" w:sz="0" w:space="0" w:color="auto"/>
        <w:left w:val="none" w:sz="0" w:space="0" w:color="auto"/>
        <w:bottom w:val="none" w:sz="0" w:space="0" w:color="auto"/>
        <w:right w:val="none" w:sz="0" w:space="0" w:color="auto"/>
      </w:divBdr>
    </w:div>
    <w:div w:id="2084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ubmed/?term=Engaging+women+volunteers+of+high+socioeconomic+status+in+supporting+socioeconomically+disadvantaged+tuberculosis+patients+in+Chiang+Ra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Engaging+women+volunteers+of+high+socioeconomic+status+in+supporting+socioeconomically+disadvantaged+tuberculosis+patients+in+Chiang+R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cbi.nlm.nih.gov/pubmed/?term=Cost-optimization+in+the+treatment+of+multidrug+resistant+tuberculosis+in+Niger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who.int/tb/publications/2010/9789241547833/en/" TargetMode="External"/><Relationship Id="rId1" Type="http://schemas.openxmlformats.org/officeDocument/2006/relationships/hyperlink" Target="http://www.who.int/tb/publications/2010/9789241547833/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DCECC-E9FE-4A2B-84D4-5C70344E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18</Pages>
  <Words>125966</Words>
  <Characters>71802</Characters>
  <Application>Microsoft Office Word</Application>
  <DocSecurity>0</DocSecurity>
  <Lines>598</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PHC01</cp:lastModifiedBy>
  <cp:revision>7</cp:revision>
  <cp:lastPrinted>2019-07-01T08:59:00Z</cp:lastPrinted>
  <dcterms:created xsi:type="dcterms:W3CDTF">2019-07-29T05:27:00Z</dcterms:created>
  <dcterms:modified xsi:type="dcterms:W3CDTF">2019-09-17T10:09:00Z</dcterms:modified>
</cp:coreProperties>
</file>