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D65E" w14:textId="77777777" w:rsidR="002C4127" w:rsidRPr="00554E4E" w:rsidRDefault="002C4127" w:rsidP="002C4127">
      <w:pPr>
        <w:pStyle w:val="1"/>
        <w:rPr>
          <w:rFonts w:asciiTheme="minorHAnsi" w:hAnsiTheme="minorHAnsi" w:cstheme="minorHAnsi"/>
          <w:sz w:val="20"/>
          <w:szCs w:val="20"/>
          <w:lang w:val="uk-UA"/>
        </w:rPr>
      </w:pPr>
      <w:bookmarkStart w:id="0" w:name="_Toc19538046"/>
      <w:bookmarkStart w:id="1" w:name="_Toc24129287"/>
      <w:r w:rsidRPr="00554E4E">
        <w:rPr>
          <w:rFonts w:asciiTheme="minorHAnsi" w:hAnsiTheme="minorHAnsi" w:cstheme="minorHAnsi"/>
          <w:sz w:val="20"/>
          <w:szCs w:val="20"/>
          <w:lang w:val="uk-UA"/>
        </w:rPr>
        <w:t>Резюме дослідження</w:t>
      </w:r>
      <w:bookmarkEnd w:id="0"/>
      <w:bookmarkEnd w:id="1"/>
    </w:p>
    <w:p w14:paraId="1A2D0A54" w14:textId="3A38430A" w:rsidR="00A250BE" w:rsidRPr="00554E4E" w:rsidRDefault="00A250BE" w:rsidP="00D203DF">
      <w:pPr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shd w:val="clear" w:color="auto" w:fill="FFFFFF"/>
          <w:lang w:val="uk-UA"/>
        </w:rPr>
      </w:pPr>
      <w:r w:rsidRPr="00554E4E"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shd w:val="clear" w:color="auto" w:fill="FFFFFF"/>
          <w:lang w:val="uk-UA"/>
        </w:rPr>
        <w:t>Вивчення можливостей для впровадження програм обміну шприців в установах виконання</w:t>
      </w:r>
      <w:r w:rsidR="0074115B" w:rsidRPr="00554E4E"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shd w:val="clear" w:color="auto" w:fill="FFFFFF"/>
          <w:lang w:val="uk-UA"/>
        </w:rPr>
        <w:t xml:space="preserve"> покарань та слідчих ізолятора</w:t>
      </w:r>
      <w:r w:rsidR="00D203DF" w:rsidRPr="00554E4E">
        <w:rPr>
          <w:rFonts w:asciiTheme="minorHAnsi" w:hAnsiTheme="minorHAnsi" w:cstheme="minorHAnsi"/>
          <w:b/>
          <w:color w:val="1F3864" w:themeColor="accent1" w:themeShade="80"/>
          <w:sz w:val="20"/>
          <w:szCs w:val="20"/>
          <w:shd w:val="clear" w:color="auto" w:fill="FFFFFF"/>
          <w:lang w:val="uk-UA"/>
        </w:rPr>
        <w:t>х</w:t>
      </w:r>
    </w:p>
    <w:p w14:paraId="353F4231" w14:textId="77777777" w:rsidR="004D255B" w:rsidRPr="00554E4E" w:rsidRDefault="004D255B" w:rsidP="004D255B">
      <w:pPr>
        <w:pStyle w:val="3"/>
        <w:rPr>
          <w:rFonts w:asciiTheme="minorHAnsi" w:hAnsiTheme="minorHAnsi" w:cstheme="minorHAnsi"/>
          <w:sz w:val="20"/>
          <w:szCs w:val="20"/>
          <w:lang w:val="uk-UA"/>
        </w:rPr>
      </w:pPr>
      <w:bookmarkStart w:id="2" w:name="_Toc533774224"/>
      <w:bookmarkStart w:id="3" w:name="_Toc30167229"/>
    </w:p>
    <w:bookmarkEnd w:id="2"/>
    <w:bookmarkEnd w:id="3"/>
    <w:p w14:paraId="4CF209AA" w14:textId="083B0DCF" w:rsidR="00A250BE" w:rsidRPr="00554E4E" w:rsidRDefault="00554E4E" w:rsidP="004D255B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eastAsiaTheme="minorHAnsi" w:hAnsiTheme="minorHAnsi" w:cstheme="minorHAnsi"/>
          <w:sz w:val="20"/>
          <w:szCs w:val="20"/>
          <w:lang w:val="uk-UA" w:eastAsia="en-US"/>
        </w:rPr>
        <w:t>За даними декількох досліджень, які були проведені в Україні за останні роки</w:t>
      </w:r>
      <w:r w:rsidRPr="00554E4E">
        <w:rPr>
          <w:rStyle w:val="a7"/>
          <w:rFonts w:asciiTheme="minorHAnsi" w:eastAsiaTheme="minorHAnsi" w:hAnsiTheme="minorHAnsi" w:cstheme="minorHAnsi"/>
          <w:sz w:val="20"/>
          <w:szCs w:val="20"/>
          <w:lang w:val="uk-UA" w:eastAsia="en-US"/>
        </w:rPr>
        <w:footnoteReference w:id="1"/>
      </w:r>
      <w:r w:rsidRPr="00554E4E">
        <w:rPr>
          <w:rFonts w:asciiTheme="minorHAnsi" w:eastAsiaTheme="minorHAnsi" w:hAnsiTheme="minorHAnsi" w:cstheme="minorHAnsi"/>
          <w:sz w:val="20"/>
          <w:szCs w:val="20"/>
          <w:lang w:val="uk-UA" w:eastAsia="en-US"/>
        </w:rPr>
        <w:t xml:space="preserve">, більш як половина людей, які вживають наркотики </w:t>
      </w:r>
      <w:proofErr w:type="spellStart"/>
      <w:r w:rsidRPr="00554E4E">
        <w:rPr>
          <w:rFonts w:asciiTheme="minorHAnsi" w:eastAsiaTheme="minorHAnsi" w:hAnsiTheme="minorHAnsi" w:cstheme="minorHAnsi"/>
          <w:sz w:val="20"/>
          <w:szCs w:val="20"/>
          <w:lang w:val="uk-UA" w:eastAsia="en-US"/>
        </w:rPr>
        <w:t>ін’єкційно</w:t>
      </w:r>
      <w:proofErr w:type="spellEnd"/>
      <w:r w:rsidRPr="00554E4E">
        <w:rPr>
          <w:rFonts w:asciiTheme="minorHAnsi" w:eastAsiaTheme="minorHAnsi" w:hAnsiTheme="minorHAnsi" w:cstheme="minorHAnsi"/>
          <w:sz w:val="20"/>
          <w:szCs w:val="20"/>
          <w:lang w:val="uk-UA" w:eastAsia="en-US"/>
        </w:rPr>
        <w:t xml:space="preserve">, мають досвід ув’язнення у місця позбавлення волі. </w:t>
      </w:r>
      <w:r w:rsidR="004D255B" w:rsidRPr="00554E4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uk-UA"/>
        </w:rPr>
        <w:t xml:space="preserve">Протягом останніх тридцяти років змінювався тон глобальних рекомендацій – від м’яких формулювань доцільності введення </w:t>
      </w:r>
      <w:r w:rsidRPr="00554E4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uk-UA"/>
        </w:rPr>
        <w:t xml:space="preserve">програма обміну шприців (далі – </w:t>
      </w:r>
      <w:r w:rsidR="004D255B" w:rsidRPr="00554E4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uk-UA"/>
        </w:rPr>
        <w:t>ПОШ</w:t>
      </w:r>
      <w:r w:rsidRPr="00554E4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uk-UA"/>
        </w:rPr>
        <w:t>)</w:t>
      </w:r>
      <w:r w:rsidR="004D255B" w:rsidRPr="00554E4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  <w:lang w:val="uk-UA"/>
        </w:rPr>
        <w:t xml:space="preserve"> у в’язницях до суворих, наполегливих, обов’язкових до виконання приписів реалізації ПОШ у місцях позбавлення волі. До декларацій приєднувалися все більше міжнародних, міжурядових організацій, які консолідували пропозиції і розробляли спільні заяви щодо пріоритетності завдань, пов’язаних із важливістю роботи ПОШ у МПВ.</w:t>
      </w:r>
      <w:r w:rsidR="004D255B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4D255B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Законом України «Про протидію поширенню </w:t>
      </w:r>
      <w:proofErr w:type="spellStart"/>
      <w:r w:rsidR="004D255B" w:rsidRPr="00554E4E">
        <w:rPr>
          <w:rFonts w:asciiTheme="minorHAnsi" w:hAnsiTheme="minorHAnsi" w:cstheme="minorHAnsi"/>
          <w:sz w:val="20"/>
          <w:szCs w:val="20"/>
          <w:lang w:val="uk-UA"/>
        </w:rPr>
        <w:t>хвороб</w:t>
      </w:r>
      <w:proofErr w:type="spellEnd"/>
      <w:r w:rsidR="004D255B" w:rsidRPr="00554E4E">
        <w:rPr>
          <w:rFonts w:asciiTheme="minorHAnsi" w:hAnsiTheme="minorHAnsi" w:cstheme="minorHAnsi"/>
          <w:sz w:val="20"/>
          <w:szCs w:val="20"/>
          <w:lang w:val="uk-UA"/>
        </w:rPr>
        <w:t>, зумовлених вірусом імунодефіциту людини (ВІЛ), та правовий і соціальний захист людей, які живуть з ВІЛ»</w:t>
      </w:r>
      <w:r w:rsidR="004D255B" w:rsidRPr="00554E4E">
        <w:rPr>
          <w:rStyle w:val="a7"/>
          <w:rFonts w:asciiTheme="minorHAnsi" w:hAnsiTheme="minorHAnsi" w:cstheme="minorHAnsi"/>
          <w:sz w:val="20"/>
          <w:szCs w:val="20"/>
          <w:lang w:val="uk-UA"/>
        </w:rPr>
        <w:footnoteReference w:id="2"/>
      </w:r>
      <w:r w:rsidR="004D255B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 встановлено, що держава гарантує забезпечення запобігання поширенню ВІЛ-інфекції серед осіб, які вживають наркотичні засоби та психотропні речовини ін’єкційним шляхом, зокрема за допомогою створення умов для заміни використаних ін’єкційних голок і шприців на стерильні з подальшою їх утилізацією</w:t>
      </w:r>
      <w:r w:rsidR="004D255B" w:rsidRPr="00554E4E">
        <w:rPr>
          <w:rFonts w:asciiTheme="minorHAnsi" w:hAnsiTheme="minorHAnsi" w:cstheme="minorHAnsi"/>
          <w:sz w:val="20"/>
          <w:szCs w:val="20"/>
          <w:lang w:val="uk-UA"/>
        </w:rPr>
        <w:t>.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Дослідження було спрямоване на аналіз бар’єрів та розробку рекомендацій для планування подальших кроків впровадження програми.</w:t>
      </w:r>
    </w:p>
    <w:p w14:paraId="315F81AA" w14:textId="77777777" w:rsidR="004D255B" w:rsidRPr="00554E4E" w:rsidRDefault="004D255B" w:rsidP="004D255B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48FB456C" w14:textId="57631FAA" w:rsidR="007117DC" w:rsidRPr="00554E4E" w:rsidRDefault="000C41FE" w:rsidP="007117DC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proofErr w:type="spellStart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>Дослідження</w:t>
      </w:r>
      <w:proofErr w:type="spellEnd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>проведене</w:t>
      </w:r>
      <w:proofErr w:type="spellEnd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 xml:space="preserve"> на </w:t>
      </w:r>
      <w:proofErr w:type="spellStart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>замовлення</w:t>
      </w:r>
      <w:proofErr w:type="spellEnd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 xml:space="preserve"> Центру </w:t>
      </w:r>
      <w:proofErr w:type="spellStart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>громадського</w:t>
      </w:r>
      <w:proofErr w:type="spellEnd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 xml:space="preserve"> </w:t>
      </w:r>
      <w:proofErr w:type="spellStart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>здоров’я</w:t>
      </w:r>
      <w:proofErr w:type="spellEnd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 xml:space="preserve"> МОЗ </w:t>
      </w:r>
      <w:proofErr w:type="spellStart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>України</w:t>
      </w:r>
      <w:proofErr w:type="spellEnd"/>
      <w:r w:rsidRPr="00554E4E">
        <w:rPr>
          <w:rFonts w:asciiTheme="minorHAnsi" w:hAnsiTheme="minorHAnsi" w:cstheme="minorHAnsi"/>
          <w:color w:val="000000" w:themeColor="text1"/>
          <w:sz w:val="20"/>
          <w:szCs w:val="20"/>
          <w:lang w:eastAsia="uk-UA"/>
        </w:rPr>
        <w:t xml:space="preserve">, </w:t>
      </w:r>
      <w:r w:rsidRPr="00554E4E">
        <w:rPr>
          <w:rFonts w:asciiTheme="minorHAnsi" w:eastAsia="Arial Unicode MS" w:hAnsiTheme="minorHAnsi" w:cstheme="minorHAnsi"/>
          <w:sz w:val="20"/>
          <w:szCs w:val="20"/>
          <w:lang w:val="uk-UA"/>
        </w:rPr>
        <w:t xml:space="preserve">Виконавець дослідження – </w:t>
      </w:r>
      <w:r w:rsidR="001F666A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ГО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="007117DC" w:rsidRPr="00554E4E">
        <w:rPr>
          <w:rFonts w:asciiTheme="minorHAnsi" w:hAnsiTheme="minorHAnsi" w:cstheme="minorHAnsi"/>
          <w:sz w:val="20"/>
          <w:szCs w:val="20"/>
          <w:lang w:val="uk-UA"/>
        </w:rPr>
        <w:t>Центр підтримки, досліджень та розвитку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="007117DC" w:rsidRPr="00554E4E">
        <w:rPr>
          <w:rFonts w:asciiTheme="minorHAnsi" w:hAnsiTheme="minorHAnsi" w:cstheme="minorHAnsi"/>
          <w:sz w:val="20"/>
          <w:szCs w:val="20"/>
          <w:lang w:val="uk-UA"/>
        </w:rPr>
        <w:t> </w:t>
      </w:r>
    </w:p>
    <w:p w14:paraId="10C28E35" w14:textId="12D64BBE" w:rsidR="004D255B" w:rsidRPr="00554E4E" w:rsidRDefault="004D255B" w:rsidP="007117DC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42246C40" w14:textId="02DC1C89" w:rsidR="004D255B" w:rsidRPr="00554E4E" w:rsidRDefault="004D255B" w:rsidP="007117DC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>Методи дослідження – якісний, кабінетне дослідження</w:t>
      </w:r>
    </w:p>
    <w:p w14:paraId="10F60F2C" w14:textId="0505789D" w:rsidR="004D255B" w:rsidRPr="00554E4E" w:rsidRDefault="004D255B" w:rsidP="007117DC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Вибіркова сукупність -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163 особи.</w:t>
      </w:r>
    </w:p>
    <w:p w14:paraId="28EA0C84" w14:textId="77777777" w:rsidR="006F4B5A" w:rsidRPr="00554E4E" w:rsidRDefault="006F4B5A" w:rsidP="00946BE6">
      <w:pPr>
        <w:pStyle w:val="2"/>
        <w:rPr>
          <w:rFonts w:asciiTheme="minorHAnsi" w:hAnsiTheme="minorHAnsi" w:cstheme="minorHAnsi"/>
          <w:sz w:val="20"/>
          <w:szCs w:val="20"/>
        </w:rPr>
      </w:pPr>
      <w:bookmarkStart w:id="4" w:name="_Toc24129288"/>
      <w:r w:rsidRPr="00554E4E">
        <w:rPr>
          <w:rFonts w:asciiTheme="minorHAnsi" w:hAnsiTheme="minorHAnsi" w:cstheme="minorHAnsi"/>
          <w:sz w:val="20"/>
          <w:szCs w:val="20"/>
        </w:rPr>
        <w:t>Поширеність ін</w:t>
      </w:r>
      <w:r w:rsidR="00D34827" w:rsidRPr="00554E4E">
        <w:rPr>
          <w:rFonts w:asciiTheme="minorHAnsi" w:hAnsiTheme="minorHAnsi" w:cstheme="minorHAnsi"/>
          <w:sz w:val="20"/>
          <w:szCs w:val="20"/>
        </w:rPr>
        <w:t>’</w:t>
      </w:r>
      <w:r w:rsidRPr="00554E4E">
        <w:rPr>
          <w:rFonts w:asciiTheme="minorHAnsi" w:hAnsiTheme="minorHAnsi" w:cstheme="minorHAnsi"/>
          <w:sz w:val="20"/>
          <w:szCs w:val="20"/>
        </w:rPr>
        <w:t xml:space="preserve">єкційного вживання наркотиків </w:t>
      </w:r>
      <w:r w:rsidR="005A733D" w:rsidRPr="00554E4E">
        <w:rPr>
          <w:rFonts w:asciiTheme="minorHAnsi" w:hAnsiTheme="minorHAnsi" w:cstheme="minorHAnsi"/>
          <w:sz w:val="20"/>
          <w:szCs w:val="20"/>
        </w:rPr>
        <w:t>у</w:t>
      </w:r>
      <w:r w:rsidRPr="00554E4E">
        <w:rPr>
          <w:rFonts w:asciiTheme="minorHAnsi" w:hAnsiTheme="minorHAnsi" w:cstheme="minorHAnsi"/>
          <w:sz w:val="20"/>
          <w:szCs w:val="20"/>
        </w:rPr>
        <w:t xml:space="preserve"> МПВ</w:t>
      </w:r>
      <w:bookmarkEnd w:id="4"/>
    </w:p>
    <w:p w14:paraId="35EEF6D3" w14:textId="77777777" w:rsidR="00165DF9" w:rsidRPr="00554E4E" w:rsidRDefault="006F4B5A" w:rsidP="006F4B5A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>Кількість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язнених, які вживали наркотики до потрапляння в СІЗО або УВП, було оцінено всіма групами інформантів цього дослідже</w:t>
      </w:r>
      <w:r w:rsidR="00B13E19" w:rsidRPr="00554E4E">
        <w:rPr>
          <w:rFonts w:asciiTheme="minorHAnsi" w:hAnsiTheme="minorHAnsi" w:cstheme="minorHAnsi"/>
          <w:sz w:val="20"/>
          <w:szCs w:val="20"/>
          <w:lang w:val="uk-UA"/>
        </w:rPr>
        <w:t>ння як 30–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90</w:t>
      </w:r>
      <w:r w:rsidR="00ED7375" w:rsidRPr="00554E4E">
        <w:rPr>
          <w:rFonts w:asciiTheme="minorHAnsi" w:hAnsiTheme="minorHAnsi" w:cstheme="minorHAnsi"/>
          <w:sz w:val="20"/>
          <w:szCs w:val="20"/>
          <w:lang w:val="uk-UA"/>
        </w:rPr>
        <w:t> %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, тоді як різниця в кількості ЛВІН, що потрапляють </w:t>
      </w:r>
      <w:r w:rsidR="00635790" w:rsidRPr="00554E4E">
        <w:rPr>
          <w:rFonts w:asciiTheme="minorHAnsi" w:hAnsiTheme="minorHAnsi" w:cstheme="minorHAnsi"/>
          <w:sz w:val="20"/>
          <w:szCs w:val="20"/>
          <w:lang w:val="uk-UA"/>
        </w:rPr>
        <w:t>до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МПВ, пояснюється типом і режимом установи. Оціночна кількість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язнених, які продовжують вживати в СІЗО і чоловічих колоніях середнього режиму безпеки для повторно засуджених, оцінюється </w:t>
      </w:r>
      <w:r w:rsidR="00646C94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ті </w:t>
      </w:r>
      <w:r w:rsidR="00646C94" w:rsidRPr="00554E4E">
        <w:rPr>
          <w:rFonts w:asciiTheme="minorHAnsi" w:hAnsiTheme="minorHAnsi" w:cstheme="minorHAnsi"/>
          <w:sz w:val="20"/>
          <w:szCs w:val="20"/>
          <w:lang w:val="uk-UA"/>
        </w:rPr>
        <w:t>самі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0F5A73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до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90</w:t>
      </w:r>
      <w:r w:rsidR="00ED7375" w:rsidRPr="00554E4E">
        <w:rPr>
          <w:rFonts w:asciiTheme="minorHAnsi" w:hAnsiTheme="minorHAnsi" w:cstheme="minorHAnsi"/>
          <w:sz w:val="20"/>
          <w:szCs w:val="20"/>
          <w:lang w:val="uk-UA"/>
        </w:rPr>
        <w:t> %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, тоді як в колоніях для вперше засуджених чоловіків кількість людей, що вживають в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язненні, вказується як 30</w:t>
      </w:r>
      <w:r w:rsidR="00646C94" w:rsidRPr="00554E4E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60</w:t>
      </w:r>
      <w:r w:rsidR="00ED7375" w:rsidRPr="00554E4E">
        <w:rPr>
          <w:rFonts w:asciiTheme="minorHAnsi" w:hAnsiTheme="minorHAnsi" w:cstheme="minorHAnsi"/>
          <w:sz w:val="20"/>
          <w:szCs w:val="20"/>
          <w:lang w:val="uk-UA"/>
        </w:rPr>
        <w:t> %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. </w:t>
      </w:r>
    </w:p>
    <w:p w14:paraId="2B7FD272" w14:textId="77777777" w:rsidR="00165DF9" w:rsidRPr="00554E4E" w:rsidRDefault="00165DF9" w:rsidP="006F4B5A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1B9386D" w14:textId="77777777" w:rsidR="00165DF9" w:rsidRPr="00554E4E" w:rsidRDefault="006F4B5A" w:rsidP="006F4B5A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>На менші можливості для вживання (10</w:t>
      </w:r>
      <w:r w:rsidR="00FE49D9" w:rsidRPr="00554E4E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40</w:t>
      </w:r>
      <w:r w:rsidR="00ED7375" w:rsidRPr="00554E4E">
        <w:rPr>
          <w:rFonts w:asciiTheme="minorHAnsi" w:hAnsiTheme="minorHAnsi" w:cstheme="minorHAnsi"/>
          <w:sz w:val="20"/>
          <w:szCs w:val="20"/>
          <w:lang w:val="uk-UA"/>
        </w:rPr>
        <w:t> %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) або 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меншу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кількість наркозалежних, які відбувають покарання саме в таких УВП, вказують працівники виправних центрів, в яких діє режим обмеження свободи. </w:t>
      </w:r>
      <w:r w:rsidR="00FE49D9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виправних центрах перетинаються два потоки засуджених, одні потрапляють туди за рішенням суду за незначні правопорушення, інші </w:t>
      </w:r>
      <w:r w:rsidR="00622164" w:rsidRPr="00554E4E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в результаті полегшення </w:t>
      </w:r>
      <w:proofErr w:type="spellStart"/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вироку</w:t>
      </w:r>
      <w:proofErr w:type="spellEnd"/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. Можна припустити, що, в результаті </w:t>
      </w:r>
      <w:r w:rsidR="00622164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таких центрах можуть виникати так звані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тюремні університети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622164" w:rsidRPr="00554E4E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коли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новачки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отримують освіту при взаємодії з людьми, котрі скоїли тяжкі злочини (або не тяжкі, але не один раз), але відбувають частину терміну </w:t>
      </w:r>
      <w:r w:rsidR="00622164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полегшених умовах.</w:t>
      </w:r>
      <w:r w:rsidR="001F666A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Це, в тому числі, може призводити до того, що такі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язнені можуть вперше долучатися до вживання наркотиків, відбуваючи покарання </w:t>
      </w:r>
      <w:r w:rsidR="00781F8E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ВЦ.</w:t>
      </w:r>
    </w:p>
    <w:p w14:paraId="19B6A5B6" w14:textId="77777777" w:rsidR="00165DF9" w:rsidRPr="00554E4E" w:rsidRDefault="00165DF9" w:rsidP="006F4B5A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0EFFF11D" w14:textId="77777777" w:rsidR="00165DF9" w:rsidRPr="00554E4E" w:rsidRDefault="006F4B5A" w:rsidP="006F4B5A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У жіночих колоніях, за словами працівників, адміністрація повністю контролює поведінку 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язнених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, які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перебувають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в УВП, наркотиків немає.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Ймовір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но, що жінки, які відбувають покарання в </w:t>
      </w:r>
      <w:r w:rsidR="004C1EBD" w:rsidRPr="00554E4E">
        <w:rPr>
          <w:rFonts w:asciiTheme="minorHAnsi" w:hAnsiTheme="minorHAnsi" w:cstheme="minorHAnsi"/>
          <w:sz w:val="20"/>
          <w:szCs w:val="20"/>
          <w:lang w:val="uk-UA"/>
        </w:rPr>
        <w:t>УВП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, </w:t>
      </w:r>
      <w:r w:rsidR="00165DF9" w:rsidRPr="00554E4E">
        <w:rPr>
          <w:rFonts w:asciiTheme="minorHAnsi" w:hAnsiTheme="minorHAnsi" w:cstheme="minorHAnsi"/>
          <w:sz w:val="20"/>
          <w:szCs w:val="20"/>
          <w:lang w:val="uk-UA"/>
        </w:rPr>
        <w:t>дійсно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можуть мати менший доступ до вживання наркотиків, </w:t>
      </w:r>
      <w:r w:rsidR="00C9493E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оскільки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в цілому рідше зберігають зв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язки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на волі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, які необхідні для цього. Однак жінки мають доступ до вживання наркотиків на інших відрізках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язнення – в СІЗО, на етапі і у 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язничній лікарні. </w:t>
      </w:r>
    </w:p>
    <w:p w14:paraId="2AAAD236" w14:textId="77777777" w:rsidR="0065765F" w:rsidRPr="00554E4E" w:rsidRDefault="0065765F" w:rsidP="00946BE6">
      <w:pPr>
        <w:pStyle w:val="2"/>
        <w:rPr>
          <w:rFonts w:asciiTheme="minorHAnsi" w:hAnsiTheme="minorHAnsi" w:cstheme="minorHAnsi"/>
          <w:sz w:val="20"/>
          <w:szCs w:val="20"/>
        </w:rPr>
      </w:pPr>
    </w:p>
    <w:p w14:paraId="764F2DE4" w14:textId="77777777" w:rsidR="006F4B5A" w:rsidRPr="00554E4E" w:rsidRDefault="006F4B5A" w:rsidP="00946BE6">
      <w:pPr>
        <w:pStyle w:val="2"/>
        <w:rPr>
          <w:rFonts w:asciiTheme="minorHAnsi" w:hAnsiTheme="minorHAnsi" w:cstheme="minorHAnsi"/>
          <w:sz w:val="20"/>
          <w:szCs w:val="20"/>
        </w:rPr>
      </w:pPr>
      <w:bookmarkStart w:id="5" w:name="_Toc24129289"/>
      <w:r w:rsidRPr="00554E4E">
        <w:rPr>
          <w:rFonts w:asciiTheme="minorHAnsi" w:hAnsiTheme="minorHAnsi" w:cstheme="minorHAnsi"/>
          <w:sz w:val="20"/>
          <w:szCs w:val="20"/>
        </w:rPr>
        <w:t>Доступ до інструментарію в МПВ</w:t>
      </w:r>
      <w:bookmarkEnd w:id="5"/>
    </w:p>
    <w:p w14:paraId="56A08095" w14:textId="77777777" w:rsidR="006F4B5A" w:rsidRPr="00554E4E" w:rsidRDefault="006F4B5A" w:rsidP="006F4B5A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Відсутність вільного доступу до стерильного інструментарію в МПВ призводить не тільки до багаторазового збільшення ризиків інфікування ВІЛ, гепатитами та ін. захворюваннями, а й до нівелювання тих результатів, які були досягнуті </w:t>
      </w:r>
      <w:r w:rsidR="00C9493E" w:rsidRPr="00554E4E">
        <w:rPr>
          <w:rFonts w:asciiTheme="minorHAnsi" w:hAnsiTheme="minorHAnsi" w:cstheme="minorHAnsi"/>
          <w:sz w:val="20"/>
          <w:szCs w:val="20"/>
          <w:lang w:val="uk-UA"/>
        </w:rPr>
        <w:t>у сфері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зміни</w:t>
      </w:r>
      <w:r w:rsidR="001F666A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ін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єкційної поведінки ЛВІН на волі. Цінність використання стерильного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lastRenderedPageBreak/>
        <w:t>інструментарію або виключно власного для збереження здоров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я </w:t>
      </w:r>
      <w:r w:rsidR="00462542" w:rsidRPr="00554E4E">
        <w:rPr>
          <w:rFonts w:asciiTheme="minorHAnsi" w:hAnsiTheme="minorHAnsi" w:cstheme="minorHAnsi"/>
          <w:sz w:val="20"/>
          <w:szCs w:val="20"/>
          <w:lang w:val="uk-UA"/>
        </w:rPr>
        <w:t>(</w:t>
      </w:r>
      <w:r w:rsidR="000F3612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основа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зменшення шкоди</w:t>
      </w:r>
      <w:r w:rsidR="000259F3" w:rsidRPr="00554E4E">
        <w:rPr>
          <w:rFonts w:asciiTheme="minorHAnsi" w:hAnsiTheme="minorHAnsi" w:cstheme="minorHAnsi"/>
          <w:sz w:val="20"/>
          <w:szCs w:val="20"/>
          <w:lang w:val="uk-UA"/>
        </w:rPr>
        <w:t>)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нівелюється забороною на шприци та голки в СІЗО і УВП. Більш</w:t>
      </w:r>
      <w:r w:rsidR="00E80606" w:rsidRPr="00554E4E">
        <w:rPr>
          <w:rFonts w:asciiTheme="minorHAnsi" w:hAnsiTheme="minorHAnsi" w:cstheme="minorHAnsi"/>
          <w:sz w:val="20"/>
          <w:szCs w:val="20"/>
          <w:lang w:val="uk-UA"/>
        </w:rPr>
        <w:t>е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того, своїми діями </w:t>
      </w:r>
      <w:r w:rsidR="00D97140" w:rsidRPr="00554E4E">
        <w:rPr>
          <w:rFonts w:asciiTheme="minorHAnsi" w:hAnsiTheme="minorHAnsi" w:cstheme="minorHAnsi"/>
          <w:sz w:val="20"/>
          <w:szCs w:val="20"/>
          <w:lang w:val="uk-UA"/>
        </w:rPr>
        <w:t>щодо вилучення та знищення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інструментарію співробітники установ фактично підштовхують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язнених ЛВІН до використання нестерильного інструментарію для ін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єкційного вживання наркотиків.</w:t>
      </w:r>
    </w:p>
    <w:p w14:paraId="6671BE9A" w14:textId="77777777" w:rsidR="006F4B5A" w:rsidRPr="00554E4E" w:rsidRDefault="006F4B5A" w:rsidP="006F4B5A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34A9F80E" w14:textId="77777777" w:rsidR="006F4B5A" w:rsidRPr="00554E4E" w:rsidRDefault="006F4B5A" w:rsidP="00B15644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Оскільки шприци мають порівняно великий розмір, разом з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перекидами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вони потрапляють в МПВ значно рідше, </w:t>
      </w:r>
      <w:r w:rsidR="00D97140" w:rsidRPr="00554E4E">
        <w:rPr>
          <w:rFonts w:asciiTheme="minorHAnsi" w:hAnsiTheme="minorHAnsi" w:cstheme="minorHAnsi"/>
          <w:sz w:val="20"/>
          <w:szCs w:val="20"/>
          <w:lang w:val="uk-UA"/>
        </w:rPr>
        <w:t>оскільки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їх присутність підвищує шанс того, що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«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перекид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»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буде помічений. Зокрема, співробітники </w:t>
      </w:r>
      <w:r w:rsidR="005E74A6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відділень оперативно-розшукової роботи 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и підтверджують це, вказуючи на те, що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,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згідно 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з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внутрішньо</w:t>
      </w:r>
      <w:r w:rsidR="0074115B" w:rsidRPr="00554E4E">
        <w:rPr>
          <w:rFonts w:asciiTheme="minorHAnsi" w:hAnsiTheme="minorHAnsi" w:cstheme="minorHAnsi"/>
          <w:sz w:val="20"/>
          <w:szCs w:val="20"/>
          <w:lang w:val="uk-UA"/>
        </w:rPr>
        <w:t>ю статистикою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, на 10</w:t>
      </w:r>
      <w:r w:rsidR="00D97140" w:rsidRPr="00554E4E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15 перекидів з наркотиками припадає 1 шприц. Обшуки, які проводяться </w:t>
      </w:r>
      <w:r w:rsidR="005E74A6" w:rsidRPr="00554E4E">
        <w:rPr>
          <w:rFonts w:asciiTheme="minorHAnsi" w:hAnsiTheme="minorHAnsi" w:cstheme="minorHAnsi"/>
          <w:sz w:val="20"/>
          <w:szCs w:val="20"/>
          <w:lang w:val="uk-UA"/>
        </w:rPr>
        <w:t>працівниками відділень оперативно-розшукової роботи 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>в камерах і бараках, де живуть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язнені, також спрямовані на вилучення всього, що заборонено, </w:t>
      </w:r>
      <w:r w:rsidR="00DD7A92" w:rsidRPr="00554E4E">
        <w:rPr>
          <w:rFonts w:asciiTheme="minorHAnsi" w:hAnsiTheme="minorHAnsi" w:cstheme="minorHAnsi"/>
          <w:sz w:val="20"/>
          <w:szCs w:val="20"/>
          <w:lang w:val="uk-UA"/>
        </w:rPr>
        <w:t>включно з голками і шприцами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. Таким чином, якщо </w:t>
      </w:r>
      <w:r w:rsidR="00DD7A92" w:rsidRPr="00554E4E">
        <w:rPr>
          <w:rFonts w:asciiTheme="minorHAnsi" w:hAnsiTheme="minorHAnsi" w:cstheme="minorHAnsi"/>
          <w:sz w:val="20"/>
          <w:szCs w:val="20"/>
          <w:lang w:val="uk-UA"/>
        </w:rPr>
        <w:t>і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припустити, що </w:t>
      </w:r>
      <w:r w:rsidR="00DD7A92" w:rsidRPr="00554E4E">
        <w:rPr>
          <w:rFonts w:asciiTheme="minorHAnsi" w:hAnsiTheme="minorHAnsi" w:cstheme="minorHAnsi"/>
          <w:sz w:val="20"/>
          <w:szCs w:val="20"/>
          <w:lang w:val="uk-UA"/>
        </w:rPr>
        <w:t>деякі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ув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="00DD7A92" w:rsidRPr="00554E4E">
        <w:rPr>
          <w:rFonts w:asciiTheme="minorHAnsi" w:hAnsiTheme="minorHAnsi" w:cstheme="minorHAnsi"/>
          <w:sz w:val="20"/>
          <w:szCs w:val="20"/>
          <w:lang w:val="uk-UA"/>
        </w:rPr>
        <w:t>язнені можуть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DD7A92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мати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власний шприц для багаторазового використання, то </w:t>
      </w:r>
      <w:r w:rsidR="00DD7A92" w:rsidRPr="00554E4E">
        <w:rPr>
          <w:rFonts w:asciiTheme="minorHAnsi" w:hAnsiTheme="minorHAnsi" w:cstheme="minorHAnsi"/>
          <w:sz w:val="20"/>
          <w:szCs w:val="20"/>
          <w:lang w:val="uk-UA"/>
        </w:rPr>
        <w:t>вилучення його в процесі обшуку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призводить до необхідності користуватися будь-яким іншим, зазвичай чужим, так само неодноразово використаним.</w:t>
      </w:r>
    </w:p>
    <w:p w14:paraId="3A9CE23C" w14:textId="77777777" w:rsidR="00CD35D2" w:rsidRPr="00554E4E" w:rsidRDefault="00CD35D2" w:rsidP="00B15644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2F9FE892" w14:textId="77777777" w:rsidR="00CD35D2" w:rsidRPr="00554E4E" w:rsidRDefault="00CD35D2" w:rsidP="00946BE6">
      <w:pPr>
        <w:pStyle w:val="2"/>
        <w:rPr>
          <w:rFonts w:asciiTheme="minorHAnsi" w:hAnsiTheme="minorHAnsi" w:cstheme="minorHAnsi"/>
          <w:sz w:val="20"/>
          <w:szCs w:val="20"/>
        </w:rPr>
      </w:pPr>
      <w:bookmarkStart w:id="6" w:name="_Toc24129290"/>
      <w:r w:rsidRPr="00554E4E">
        <w:rPr>
          <w:rFonts w:asciiTheme="minorHAnsi" w:hAnsiTheme="minorHAnsi" w:cstheme="minorHAnsi"/>
          <w:sz w:val="20"/>
          <w:szCs w:val="20"/>
        </w:rPr>
        <w:t>Особливості пенітенціарної системи</w:t>
      </w:r>
      <w:bookmarkEnd w:id="6"/>
    </w:p>
    <w:p w14:paraId="24A9FB89" w14:textId="77777777" w:rsidR="00CD35D2" w:rsidRPr="00554E4E" w:rsidRDefault="00CD35D2" w:rsidP="00CD35D2">
      <w:pPr>
        <w:jc w:val="both"/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</w:pP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 xml:space="preserve">Оскільки пенітенціарна система є закритою, багато нюансів її роботи можуть бути не помітні і не враховані, </w:t>
      </w:r>
      <w:r w:rsidR="00950472"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>оскільки</w:t>
      </w: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 xml:space="preserve">, в цілому, можливості для вивчення цієї системи обмежені, а досліджень </w:t>
      </w:r>
      <w:r w:rsidR="00950472"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>організації</w:t>
      </w: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 xml:space="preserve"> пострадянських в</w:t>
      </w:r>
      <w:r w:rsidR="00D34827"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>’</w:t>
      </w: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 xml:space="preserve">язниць практично не існує. </w:t>
      </w:r>
      <w:r w:rsidRPr="00554E4E">
        <w:rPr>
          <w:rFonts w:asciiTheme="minorHAnsi" w:hAnsiTheme="minorHAnsi" w:cstheme="minorHAnsi"/>
          <w:bCs/>
          <w:sz w:val="20"/>
          <w:szCs w:val="20"/>
          <w:lang w:val="uk-UA"/>
        </w:rPr>
        <w:t xml:space="preserve">Ці особливості повинні враховуватися, але не повинні бути перешкодою на шляху подальшого реформування системи в напрямку дотримання прав людини і поваги </w:t>
      </w:r>
      <w:r w:rsidR="00950472" w:rsidRPr="00554E4E">
        <w:rPr>
          <w:rFonts w:asciiTheme="minorHAnsi" w:hAnsiTheme="minorHAnsi" w:cstheme="minorHAnsi"/>
          <w:bCs/>
          <w:sz w:val="20"/>
          <w:szCs w:val="20"/>
          <w:lang w:val="uk-UA"/>
        </w:rPr>
        <w:t xml:space="preserve">до </w:t>
      </w:r>
      <w:r w:rsidRPr="00554E4E">
        <w:rPr>
          <w:rFonts w:asciiTheme="minorHAnsi" w:hAnsiTheme="minorHAnsi" w:cstheme="minorHAnsi"/>
          <w:bCs/>
          <w:sz w:val="20"/>
          <w:szCs w:val="20"/>
          <w:lang w:val="uk-UA"/>
        </w:rPr>
        <w:t>людської гідності навіть в умовах позбавлення або обмеження її свободи</w:t>
      </w: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>. Більш</w:t>
      </w:r>
      <w:r w:rsidR="00950472"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>е</w:t>
      </w: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 xml:space="preserve"> того, загальний </w:t>
      </w:r>
      <w:r w:rsidR="00950472"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>стан реформування системи, приті</w:t>
      </w: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 xml:space="preserve">к нових кадрів і активна співпраця з громадськими організаціями </w:t>
      </w:r>
      <w:r w:rsidR="00950472"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>–</w:t>
      </w:r>
      <w:r w:rsidRPr="00554E4E">
        <w:rPr>
          <w:rFonts w:asciiTheme="minorHAnsi" w:eastAsiaTheme="minorHAnsi" w:hAnsiTheme="minorHAnsi" w:cstheme="minorHAnsi"/>
          <w:bCs/>
          <w:sz w:val="20"/>
          <w:szCs w:val="20"/>
          <w:lang w:val="uk-UA"/>
        </w:rPr>
        <w:t xml:space="preserve"> все це описує релевантний етап розвитку пенітенціарної системи в Україні.</w:t>
      </w:r>
    </w:p>
    <w:p w14:paraId="07ABFE38" w14:textId="77777777" w:rsidR="00CD35D2" w:rsidRPr="00554E4E" w:rsidRDefault="00CD35D2" w:rsidP="00B15644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C4464DC" w14:textId="77777777" w:rsidR="00CD35D2" w:rsidRPr="00554E4E" w:rsidRDefault="0036234D" w:rsidP="00946BE6">
      <w:pPr>
        <w:pStyle w:val="2"/>
        <w:rPr>
          <w:rFonts w:asciiTheme="minorHAnsi" w:hAnsiTheme="minorHAnsi" w:cstheme="minorHAnsi"/>
          <w:sz w:val="20"/>
          <w:szCs w:val="20"/>
        </w:rPr>
      </w:pPr>
      <w:bookmarkStart w:id="7" w:name="_Toc24129291"/>
      <w:r w:rsidRPr="00554E4E">
        <w:rPr>
          <w:rFonts w:asciiTheme="minorHAnsi" w:hAnsiTheme="minorHAnsi" w:cstheme="minorHAnsi"/>
          <w:sz w:val="20"/>
          <w:szCs w:val="20"/>
        </w:rPr>
        <w:t>Спроможність</w:t>
      </w:r>
      <w:r w:rsidR="00CD35D2" w:rsidRPr="00554E4E">
        <w:rPr>
          <w:rFonts w:asciiTheme="minorHAnsi" w:hAnsiTheme="minorHAnsi" w:cstheme="minorHAnsi"/>
          <w:sz w:val="20"/>
          <w:szCs w:val="20"/>
        </w:rPr>
        <w:t xml:space="preserve"> ДКВС до змін для впровадження ПОШ</w:t>
      </w:r>
      <w:bookmarkEnd w:id="7"/>
    </w:p>
    <w:p w14:paraId="483379D4" w14:textId="4AFDE740" w:rsidR="00CD35D2" w:rsidRPr="00554E4E" w:rsidRDefault="00CD35D2" w:rsidP="00D203DF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Реалізація ПОШ в установах ДКВС може </w:t>
      </w:r>
      <w:r w:rsidR="00305CAD" w:rsidRPr="00554E4E">
        <w:rPr>
          <w:rFonts w:asciiTheme="minorHAnsi" w:hAnsiTheme="minorHAnsi" w:cstheme="minorHAnsi"/>
          <w:sz w:val="20"/>
          <w:szCs w:val="20"/>
          <w:lang w:val="uk-UA"/>
        </w:rPr>
        <w:t>від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іграти важливу роль </w:t>
      </w:r>
      <w:r w:rsidR="006A1243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процесі реформування і вдосконалення системи, і в тому числі допоможе створити для самих співробітників установ ДКВС безпечніше робоче середовище. Говорячи про це, співробітники установ ДКВС висловлювали впевненість у тому, що в цьому є зацікавленість і у рядових співробітників, і у системи в цілому. </w:t>
      </w:r>
    </w:p>
    <w:p w14:paraId="6D1B4A4A" w14:textId="77777777" w:rsidR="00D203DF" w:rsidRPr="00554E4E" w:rsidRDefault="00D203DF" w:rsidP="00D203DF">
      <w:pPr>
        <w:pStyle w:val="a8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79D5999F" w14:textId="77777777" w:rsidR="00CD35D2" w:rsidRPr="00554E4E" w:rsidRDefault="00CD35D2" w:rsidP="00CD35D2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Беручи до уваги обмеження, які існують для впровадження ПОШ, співробітники установ ДКВС пропонують розглядати усі зацікавлені сторони, починаючи із себе </w:t>
      </w:r>
      <w:r w:rsidR="00EB4D5D" w:rsidRPr="00554E4E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додаючи до ресурсів ДКВС ресурси інших структур. Комплексний підхід з проробленою відповідальністю кожної з</w:t>
      </w:r>
      <w:r w:rsidR="0019012D" w:rsidRPr="00554E4E">
        <w:rPr>
          <w:rFonts w:asciiTheme="minorHAnsi" w:hAnsiTheme="minorHAnsi" w:cstheme="minorHAnsi"/>
          <w:sz w:val="20"/>
          <w:szCs w:val="20"/>
          <w:lang w:val="uk-UA"/>
        </w:rPr>
        <w:t>і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сторін є найкращим для реалізації </w:t>
      </w:r>
      <w:r w:rsidR="00DF31F1"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такої 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інтервенції. </w:t>
      </w:r>
    </w:p>
    <w:p w14:paraId="12736047" w14:textId="77777777" w:rsidR="00CD35D2" w:rsidRPr="00554E4E" w:rsidRDefault="00CD35D2" w:rsidP="00B15644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6F412C7A" w14:textId="77777777" w:rsidR="00CD35D2" w:rsidRPr="00554E4E" w:rsidRDefault="00CD35D2" w:rsidP="00946BE6">
      <w:pPr>
        <w:pStyle w:val="2"/>
        <w:rPr>
          <w:rFonts w:asciiTheme="minorHAnsi" w:hAnsiTheme="minorHAnsi" w:cstheme="minorHAnsi"/>
          <w:sz w:val="20"/>
          <w:szCs w:val="20"/>
        </w:rPr>
      </w:pPr>
      <w:bookmarkStart w:id="8" w:name="_Toc24129292"/>
      <w:r w:rsidRPr="00554E4E">
        <w:rPr>
          <w:rFonts w:asciiTheme="minorHAnsi" w:hAnsiTheme="minorHAnsi" w:cstheme="minorHAnsi"/>
          <w:sz w:val="20"/>
          <w:szCs w:val="20"/>
        </w:rPr>
        <w:t>Моделі впровадження ПОШ: розподіл переваг</w:t>
      </w:r>
      <w:bookmarkEnd w:id="8"/>
    </w:p>
    <w:p w14:paraId="3254365D" w14:textId="77777777" w:rsidR="00CD35D2" w:rsidRPr="00554E4E" w:rsidRDefault="00CD35D2" w:rsidP="00CD35D2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Інтенсивна взаємодія з громадським сектором в особі НУО і велика кількість освітніх заходів, </w:t>
      </w:r>
      <w:r w:rsidR="009928F7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яких брали участь співробітники установ Центрального міжрегіонального управління ДКВС у порівнянні з працівниками інших відділень, </w:t>
      </w:r>
      <w:r w:rsidR="009928F7" w:rsidRPr="00554E4E">
        <w:rPr>
          <w:rFonts w:asciiTheme="minorHAnsi" w:hAnsiTheme="minorHAnsi" w:cstheme="minorHAnsi"/>
          <w:sz w:val="20"/>
          <w:szCs w:val="20"/>
          <w:lang w:val="uk-UA"/>
        </w:rPr>
        <w:t>зумовлює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9928F7" w:rsidRPr="00554E4E">
        <w:rPr>
          <w:rFonts w:asciiTheme="minorHAnsi" w:hAnsiTheme="minorHAnsi" w:cstheme="minorHAnsi"/>
          <w:sz w:val="20"/>
          <w:szCs w:val="20"/>
          <w:lang w:val="uk-UA"/>
        </w:rPr>
        <w:t>їх загальну більш зважену позицію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9928F7" w:rsidRPr="00554E4E">
        <w:rPr>
          <w:rFonts w:asciiTheme="minorHAnsi" w:hAnsiTheme="minorHAnsi" w:cstheme="minorHAnsi"/>
          <w:sz w:val="20"/>
          <w:szCs w:val="20"/>
          <w:lang w:val="uk-UA"/>
        </w:rPr>
        <w:t>щодо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впровадження ПОШ </w:t>
      </w:r>
      <w:r w:rsidR="009928F7" w:rsidRPr="00554E4E">
        <w:rPr>
          <w:rFonts w:asciiTheme="minorHAnsi" w:hAnsiTheme="minorHAnsi" w:cstheme="minorHAnsi"/>
          <w:sz w:val="20"/>
          <w:szCs w:val="20"/>
          <w:lang w:val="uk-UA"/>
        </w:rPr>
        <w:t>–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конкретна модель не так</w:t>
      </w:r>
      <w:r w:rsidR="006A2E96" w:rsidRPr="00554E4E">
        <w:rPr>
          <w:rFonts w:asciiTheme="minorHAnsi" w:hAnsiTheme="minorHAnsi" w:cstheme="minorHAnsi"/>
          <w:sz w:val="20"/>
          <w:szCs w:val="20"/>
          <w:lang w:val="uk-UA"/>
        </w:rPr>
        <w:t>а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важлива, головне, щоб ця інтервенція була впроваджена.</w:t>
      </w:r>
    </w:p>
    <w:p w14:paraId="5702DFAD" w14:textId="77777777" w:rsidR="00546A9A" w:rsidRPr="00554E4E" w:rsidRDefault="00546A9A" w:rsidP="00CD35D2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</w:p>
    <w:p w14:paraId="244BC9C3" w14:textId="77777777" w:rsidR="00CD35D2" w:rsidRPr="00554E4E" w:rsidRDefault="00546A9A" w:rsidP="00946BE6">
      <w:pPr>
        <w:pStyle w:val="4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>Кейс для реалізації комплексного підходу до зменшення шкоди від ін</w:t>
      </w:r>
      <w:r w:rsidR="00D34827" w:rsidRPr="00554E4E">
        <w:rPr>
          <w:rFonts w:asciiTheme="minorHAnsi" w:hAnsiTheme="minorHAnsi" w:cstheme="minorHAnsi"/>
          <w:sz w:val="20"/>
          <w:szCs w:val="20"/>
          <w:lang w:val="uk-UA"/>
        </w:rPr>
        <w:t>’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єкційного вживання наркотиків </w:t>
      </w:r>
      <w:r w:rsidR="00F57458" w:rsidRPr="00554E4E">
        <w:rPr>
          <w:rFonts w:asciiTheme="minorHAnsi" w:hAnsiTheme="minorHAnsi" w:cstheme="minorHAnsi"/>
          <w:sz w:val="20"/>
          <w:szCs w:val="20"/>
          <w:lang w:val="uk-UA"/>
        </w:rPr>
        <w:t>у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МПВ</w:t>
      </w:r>
    </w:p>
    <w:p w14:paraId="11C3D850" w14:textId="4C07AC68" w:rsidR="007117DC" w:rsidRPr="00554E4E" w:rsidRDefault="00CD35D2" w:rsidP="000C41FE">
      <w:pPr>
        <w:jc w:val="both"/>
        <w:rPr>
          <w:rFonts w:asciiTheme="minorHAnsi" w:hAnsiTheme="minorHAnsi" w:cstheme="minorHAnsi"/>
          <w:sz w:val="20"/>
          <w:szCs w:val="20"/>
          <w:lang w:val="uk-UA"/>
        </w:rPr>
      </w:pP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На даний момент в одній з українських колоній реалізується пілот ЗПТ, саме її доцільно використовувати в якості майданчика для реалізації комплексного підходу, в тому числі і для пілотних ПОШ. Розглянутий кейс демонструє розуміння проблеми з боку різних відділів колонії, роботу різних акторів у процесі реалізації однієї з працюючих інтервенцій, і ще раз фокусує увагу на тому, що будь-які зміни можливі тільки при гнучкій взаємодії, різнобічному інформуванні міждисциплінарної команди із представників медиків ЦОЗ ДКВС і співробітників НУО, а також готовності всіх зацікавлених сторін </w:t>
      </w:r>
      <w:r w:rsidR="00341868" w:rsidRPr="00554E4E">
        <w:rPr>
          <w:rFonts w:asciiTheme="minorHAnsi" w:hAnsiTheme="minorHAnsi" w:cstheme="minorHAnsi"/>
          <w:sz w:val="20"/>
          <w:szCs w:val="20"/>
          <w:lang w:val="uk-UA"/>
        </w:rPr>
        <w:t>розпочинати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</w:t>
      </w:r>
      <w:r w:rsidR="00341868" w:rsidRPr="00554E4E">
        <w:rPr>
          <w:rFonts w:asciiTheme="minorHAnsi" w:hAnsiTheme="minorHAnsi" w:cstheme="minorHAnsi"/>
          <w:sz w:val="20"/>
          <w:szCs w:val="20"/>
          <w:lang w:val="uk-UA"/>
        </w:rPr>
        <w:t>реалізацію</w:t>
      </w:r>
      <w:r w:rsidRPr="00554E4E">
        <w:rPr>
          <w:rFonts w:asciiTheme="minorHAnsi" w:hAnsiTheme="minorHAnsi" w:cstheme="minorHAnsi"/>
          <w:sz w:val="20"/>
          <w:szCs w:val="20"/>
          <w:lang w:val="uk-UA"/>
        </w:rPr>
        <w:t xml:space="preserve"> нових інтервенцій.</w:t>
      </w:r>
    </w:p>
    <w:sectPr w:rsidR="007117DC" w:rsidRPr="00554E4E" w:rsidSect="00DF6E34">
      <w:headerReference w:type="default" r:id="rId8"/>
      <w:footerReference w:type="even" r:id="rId9"/>
      <w:footerReference w:type="default" r:id="rId10"/>
      <w:footerReference w:type="first" r:id="rId11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D49E" w14:textId="77777777" w:rsidR="009E553F" w:rsidRDefault="009E553F" w:rsidP="007117DC">
      <w:r>
        <w:separator/>
      </w:r>
    </w:p>
  </w:endnote>
  <w:endnote w:type="continuationSeparator" w:id="0">
    <w:p w14:paraId="3FB773CC" w14:textId="77777777" w:rsidR="009E553F" w:rsidRDefault="009E553F" w:rsidP="0071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69327668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7914D4DC" w14:textId="77777777" w:rsidR="004C1EBD" w:rsidRDefault="004C1EBD" w:rsidP="00BF6DF4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2F36FC20" w14:textId="77777777" w:rsidR="004C1EBD" w:rsidRDefault="004C1EB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149513723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C0701DF" w14:textId="77777777" w:rsidR="004C1EBD" w:rsidRDefault="004C1EBD" w:rsidP="00BF6DF4">
        <w:pPr>
          <w:pStyle w:val="ac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73DF9243" w14:textId="77777777" w:rsidR="004C1EBD" w:rsidRPr="00A250BE" w:rsidRDefault="004C1EBD" w:rsidP="00DF6E34">
    <w:pPr>
      <w:pStyle w:val="ac"/>
      <w:rPr>
        <w:color w:val="1F3864" w:themeColor="accent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B28C2" w14:textId="77777777" w:rsidR="004C1EBD" w:rsidRPr="00DF6E34" w:rsidRDefault="004C1EBD" w:rsidP="00DF6E34">
    <w:pPr>
      <w:pStyle w:val="ac"/>
      <w:jc w:val="center"/>
      <w:rPr>
        <w:color w:val="1F3864" w:themeColor="accent1" w:themeShade="80"/>
      </w:rPr>
    </w:pPr>
    <w:r w:rsidRPr="00DF6E34">
      <w:rPr>
        <w:color w:val="1F3864" w:themeColor="accent1" w:themeShade="80"/>
      </w:rPr>
      <w:t>2019</w:t>
    </w:r>
  </w:p>
  <w:p w14:paraId="4E176CF9" w14:textId="77777777" w:rsidR="004C1EBD" w:rsidRDefault="004C1E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0BD17" w14:textId="77777777" w:rsidR="009E553F" w:rsidRDefault="009E553F" w:rsidP="007117DC">
      <w:r>
        <w:separator/>
      </w:r>
    </w:p>
  </w:footnote>
  <w:footnote w:type="continuationSeparator" w:id="0">
    <w:p w14:paraId="4B012316" w14:textId="77777777" w:rsidR="009E553F" w:rsidRDefault="009E553F" w:rsidP="007117DC">
      <w:r>
        <w:continuationSeparator/>
      </w:r>
    </w:p>
  </w:footnote>
  <w:footnote w:id="1">
    <w:p w14:paraId="5C8D7785" w14:textId="0B3FC2A8" w:rsidR="00554E4E" w:rsidRPr="00554E4E" w:rsidRDefault="00554E4E">
      <w:pPr>
        <w:pStyle w:val="a5"/>
        <w:rPr>
          <w:lang w:val="uk-UA"/>
        </w:rPr>
      </w:pPr>
      <w:r>
        <w:rPr>
          <w:rStyle w:val="a7"/>
        </w:rPr>
        <w:footnoteRef/>
      </w:r>
      <w:r w:rsidRPr="00F85E8F">
        <w:rPr>
          <w:noProof/>
        </w:rPr>
        <w:t>Поширеність ВІЛ-інфекції та ризикованої поведінки серед засуждених. Аналітичний огляд за результатами біоповедінкових досліджень 2009,2011, 2013 років</w:t>
      </w:r>
      <w:r>
        <w:rPr>
          <w:noProof/>
          <w:lang w:val="uk-UA"/>
        </w:rPr>
        <w:t xml:space="preserve">; </w:t>
      </w:r>
      <w:r w:rsidRPr="00CD05B3">
        <w:rPr>
          <w:noProof/>
          <w:lang w:val="en-US"/>
        </w:rPr>
        <w:t>Makarenko</w:t>
      </w:r>
      <w:r w:rsidRPr="00554E4E">
        <w:rPr>
          <w:noProof/>
        </w:rPr>
        <w:t xml:space="preserve"> </w:t>
      </w:r>
      <w:r w:rsidRPr="00CD05B3">
        <w:rPr>
          <w:noProof/>
          <w:lang w:val="en-US"/>
        </w:rPr>
        <w:t>I</w:t>
      </w:r>
      <w:r w:rsidRPr="00554E4E">
        <w:rPr>
          <w:noProof/>
        </w:rPr>
        <w:t xml:space="preserve">, </w:t>
      </w:r>
      <w:r w:rsidRPr="00CD05B3">
        <w:rPr>
          <w:noProof/>
          <w:lang w:val="en-US"/>
        </w:rPr>
        <w:t>Mazhnaya</w:t>
      </w:r>
      <w:r w:rsidRPr="00554E4E">
        <w:rPr>
          <w:noProof/>
        </w:rPr>
        <w:t xml:space="preserve"> </w:t>
      </w:r>
      <w:r w:rsidRPr="00CD05B3">
        <w:rPr>
          <w:noProof/>
          <w:lang w:val="en-US"/>
        </w:rPr>
        <w:t>A</w:t>
      </w:r>
      <w:r w:rsidRPr="00554E4E">
        <w:rPr>
          <w:noProof/>
        </w:rPr>
        <w:t xml:space="preserve">, </w:t>
      </w:r>
      <w:r w:rsidRPr="00CD05B3">
        <w:rPr>
          <w:noProof/>
          <w:lang w:val="en-US"/>
        </w:rPr>
        <w:t>Polonsky</w:t>
      </w:r>
      <w:r w:rsidRPr="00554E4E">
        <w:rPr>
          <w:noProof/>
        </w:rPr>
        <w:t xml:space="preserve"> </w:t>
      </w:r>
      <w:r w:rsidRPr="00CD05B3">
        <w:rPr>
          <w:noProof/>
          <w:lang w:val="en-US"/>
        </w:rPr>
        <w:t>M</w:t>
      </w:r>
      <w:r w:rsidRPr="00554E4E">
        <w:rPr>
          <w:noProof/>
        </w:rPr>
        <w:t xml:space="preserve">, </w:t>
      </w:r>
      <w:r w:rsidRPr="00CD05B3">
        <w:rPr>
          <w:noProof/>
          <w:lang w:val="en-US"/>
        </w:rPr>
        <w:t>Marcus</w:t>
      </w:r>
      <w:r w:rsidRPr="00554E4E">
        <w:rPr>
          <w:noProof/>
        </w:rPr>
        <w:t xml:space="preserve"> </w:t>
      </w:r>
      <w:r w:rsidRPr="00CD05B3">
        <w:rPr>
          <w:noProof/>
          <w:lang w:val="en-US"/>
        </w:rPr>
        <w:t>R</w:t>
      </w:r>
      <w:r w:rsidRPr="00554E4E">
        <w:rPr>
          <w:noProof/>
        </w:rPr>
        <w:t xml:space="preserve">, </w:t>
      </w:r>
      <w:r w:rsidRPr="00CD05B3">
        <w:rPr>
          <w:noProof/>
          <w:lang w:val="en-US"/>
        </w:rPr>
        <w:t>Bojko</w:t>
      </w:r>
      <w:r w:rsidRPr="00554E4E">
        <w:rPr>
          <w:noProof/>
        </w:rPr>
        <w:t xml:space="preserve"> </w:t>
      </w:r>
      <w:r w:rsidRPr="00CD05B3">
        <w:rPr>
          <w:noProof/>
          <w:lang w:val="en-US"/>
        </w:rPr>
        <w:t>MJ</w:t>
      </w:r>
      <w:r w:rsidRPr="00554E4E">
        <w:rPr>
          <w:noProof/>
        </w:rPr>
        <w:t xml:space="preserve">, </w:t>
      </w:r>
      <w:r w:rsidRPr="00CD05B3">
        <w:rPr>
          <w:noProof/>
          <w:lang w:val="en-US"/>
        </w:rPr>
        <w:t>Filippovych</w:t>
      </w:r>
      <w:r w:rsidRPr="00554E4E">
        <w:rPr>
          <w:noProof/>
        </w:rPr>
        <w:t xml:space="preserve"> </w:t>
      </w:r>
      <w:r w:rsidRPr="00CD05B3">
        <w:rPr>
          <w:noProof/>
          <w:lang w:val="en-US"/>
        </w:rPr>
        <w:t>S</w:t>
      </w:r>
      <w:r w:rsidRPr="00554E4E">
        <w:rPr>
          <w:noProof/>
        </w:rPr>
        <w:t xml:space="preserve">, </w:t>
      </w:r>
      <w:r w:rsidRPr="00CD05B3">
        <w:rPr>
          <w:noProof/>
          <w:lang w:val="en-US"/>
        </w:rPr>
        <w:t>et</w:t>
      </w:r>
      <w:r w:rsidRPr="00554E4E">
        <w:rPr>
          <w:noProof/>
        </w:rPr>
        <w:t xml:space="preserve"> </w:t>
      </w:r>
      <w:r w:rsidRPr="00CD05B3">
        <w:rPr>
          <w:noProof/>
          <w:lang w:val="en-US"/>
        </w:rPr>
        <w:t>al</w:t>
      </w:r>
      <w:r w:rsidRPr="00554E4E">
        <w:rPr>
          <w:noProof/>
        </w:rPr>
        <w:t xml:space="preserve">. </w:t>
      </w:r>
      <w:r w:rsidRPr="00CD05B3">
        <w:rPr>
          <w:noProof/>
          <w:lang w:val="en-US"/>
        </w:rPr>
        <w:t>Determinants of willingness to enroll in opioid agonist treatment among opioid dependent people who inject drugs in Ukraine. Drug Alcohol Depend [Internet]. 2016 [cited 2018 Dec 10];165:213–20. Available from: http://www.ncbi.nlm.nih.gov/pubmed/27370527</w:t>
      </w:r>
    </w:p>
  </w:footnote>
  <w:footnote w:id="2">
    <w:p w14:paraId="77CF2EA3" w14:textId="6B8F6418" w:rsidR="004D255B" w:rsidRPr="004D255B" w:rsidRDefault="004D255B">
      <w:pPr>
        <w:pStyle w:val="a5"/>
        <w:rPr>
          <w:lang w:val="uk-UA"/>
        </w:rPr>
      </w:pPr>
      <w:r>
        <w:rPr>
          <w:rStyle w:val="a7"/>
        </w:rPr>
        <w:footnoteRef/>
      </w:r>
      <w:r w:rsidRPr="00554E4E">
        <w:t xml:space="preserve"> </w:t>
      </w:r>
      <w:r w:rsidRPr="00F85E8F">
        <w:rPr>
          <w:noProof/>
        </w:rPr>
        <w:t>Верховна</w:t>
      </w:r>
      <w:r w:rsidRPr="00554E4E">
        <w:rPr>
          <w:noProof/>
        </w:rPr>
        <w:t xml:space="preserve"> </w:t>
      </w:r>
      <w:r w:rsidRPr="00F85E8F">
        <w:rPr>
          <w:noProof/>
        </w:rPr>
        <w:t>Рада</w:t>
      </w:r>
      <w:r w:rsidRPr="00554E4E">
        <w:rPr>
          <w:noProof/>
        </w:rPr>
        <w:t xml:space="preserve"> </w:t>
      </w:r>
      <w:r w:rsidRPr="00F85E8F">
        <w:rPr>
          <w:noProof/>
        </w:rPr>
        <w:t>України</w:t>
      </w:r>
      <w:r w:rsidRPr="00554E4E">
        <w:rPr>
          <w:noProof/>
        </w:rPr>
        <w:t xml:space="preserve">. </w:t>
      </w:r>
      <w:r w:rsidRPr="00F85E8F">
        <w:rPr>
          <w:noProof/>
        </w:rPr>
        <w:t>Про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протидію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поширенню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хвороб</w:t>
      </w:r>
      <w:r w:rsidRPr="00CD05B3">
        <w:rPr>
          <w:noProof/>
          <w:lang w:val="en-US"/>
        </w:rPr>
        <w:t xml:space="preserve">, </w:t>
      </w:r>
      <w:r w:rsidRPr="00F85E8F">
        <w:rPr>
          <w:noProof/>
        </w:rPr>
        <w:t>зумовлених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вірусом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імунодефіциту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людини</w:t>
      </w:r>
      <w:r w:rsidRPr="00CD05B3">
        <w:rPr>
          <w:noProof/>
          <w:lang w:val="en-US"/>
        </w:rPr>
        <w:t xml:space="preserve"> (</w:t>
      </w:r>
      <w:r w:rsidRPr="00F85E8F">
        <w:rPr>
          <w:noProof/>
        </w:rPr>
        <w:t>ВІЛ</w:t>
      </w:r>
      <w:r w:rsidRPr="00CD05B3">
        <w:rPr>
          <w:noProof/>
          <w:lang w:val="en-US"/>
        </w:rPr>
        <w:t xml:space="preserve">), </w:t>
      </w:r>
      <w:r w:rsidRPr="00F85E8F">
        <w:rPr>
          <w:noProof/>
        </w:rPr>
        <w:t>та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правовий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і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соціальний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захист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людей</w:t>
      </w:r>
      <w:r w:rsidRPr="00CD05B3">
        <w:rPr>
          <w:noProof/>
          <w:lang w:val="en-US"/>
        </w:rPr>
        <w:t xml:space="preserve">, </w:t>
      </w:r>
      <w:r w:rsidRPr="00F85E8F">
        <w:rPr>
          <w:noProof/>
        </w:rPr>
        <w:t>які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живуть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з</w:t>
      </w:r>
      <w:r w:rsidRPr="00CD05B3">
        <w:rPr>
          <w:noProof/>
          <w:lang w:val="en-US"/>
        </w:rPr>
        <w:t xml:space="preserve"> </w:t>
      </w:r>
      <w:r w:rsidRPr="00F85E8F">
        <w:rPr>
          <w:noProof/>
        </w:rPr>
        <w:t>ВІЛ</w:t>
      </w:r>
      <w:r w:rsidRPr="00CD05B3">
        <w:rPr>
          <w:noProof/>
          <w:lang w:val="en-US"/>
        </w:rPr>
        <w:t xml:space="preserve"> | </w:t>
      </w:r>
      <w:r w:rsidRPr="00F85E8F">
        <w:rPr>
          <w:noProof/>
        </w:rPr>
        <w:t>від</w:t>
      </w:r>
      <w:r w:rsidRPr="00CD05B3">
        <w:rPr>
          <w:noProof/>
          <w:lang w:val="en-US"/>
        </w:rPr>
        <w:t xml:space="preserve"> 12.12.1991 № 1972-XII. 2012.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29EBD" w14:textId="77777777" w:rsidR="004C1EBD" w:rsidRPr="0017224A" w:rsidRDefault="004C1EBD" w:rsidP="00A250BE">
    <w:pPr>
      <w:pStyle w:val="aa"/>
      <w:ind w:left="-1134"/>
      <w:rPr>
        <w:rFonts w:ascii="PT Sans" w:hAnsi="PT Sans"/>
        <w:color w:val="2F5496" w:themeColor="accent1" w:themeShade="BF"/>
        <w:sz w:val="20"/>
        <w:szCs w:val="20"/>
        <w:lang w:val="en-US"/>
      </w:rPr>
    </w:pPr>
    <w:r w:rsidRPr="0017224A">
      <w:rPr>
        <w:rFonts w:ascii="PT Sans" w:hAnsi="PT Sans"/>
        <w:color w:val="2F5496" w:themeColor="accent1" w:themeShade="BF"/>
        <w:sz w:val="20"/>
        <w:szCs w:val="20"/>
        <w:lang w:val="en-US"/>
      </w:rPr>
      <w:t>Support,</w:t>
    </w:r>
  </w:p>
  <w:p w14:paraId="4DB0A4A2" w14:textId="77777777" w:rsidR="004C1EBD" w:rsidRPr="0017224A" w:rsidRDefault="004C1EBD" w:rsidP="00A250BE">
    <w:pPr>
      <w:pStyle w:val="aa"/>
      <w:ind w:left="-1134"/>
      <w:rPr>
        <w:rFonts w:ascii="PT Sans" w:hAnsi="PT Sans"/>
        <w:color w:val="2F5496" w:themeColor="accent1" w:themeShade="BF"/>
        <w:sz w:val="20"/>
        <w:szCs w:val="20"/>
        <w:lang w:val="en-US"/>
      </w:rPr>
    </w:pPr>
    <w:r w:rsidRPr="0017224A">
      <w:rPr>
        <w:rFonts w:ascii="PT Sans" w:hAnsi="PT Sans"/>
        <w:color w:val="2F5496" w:themeColor="accent1" w:themeShade="BF"/>
        <w:sz w:val="20"/>
        <w:szCs w:val="20"/>
        <w:lang w:val="en-US"/>
      </w:rPr>
      <w:t xml:space="preserve">Research </w:t>
    </w:r>
    <w:r w:rsidRPr="0017224A">
      <w:rPr>
        <w:rFonts w:ascii="PT Sans" w:hAnsi="PT Sans"/>
        <w:color w:val="2F5496" w:themeColor="accent1" w:themeShade="BF"/>
        <w:sz w:val="16"/>
        <w:szCs w:val="16"/>
        <w:lang w:val="en-US"/>
      </w:rPr>
      <w:t>and</w:t>
    </w:r>
  </w:p>
  <w:p w14:paraId="0CA8AAE1" w14:textId="77777777" w:rsidR="004C1EBD" w:rsidRPr="0017224A" w:rsidRDefault="004C1EBD" w:rsidP="00A250BE">
    <w:pPr>
      <w:pStyle w:val="aa"/>
      <w:ind w:left="-1134"/>
      <w:rPr>
        <w:rFonts w:ascii="PT Sans" w:hAnsi="PT Sans"/>
        <w:color w:val="2F5496" w:themeColor="accent1" w:themeShade="BF"/>
        <w:sz w:val="20"/>
        <w:szCs w:val="20"/>
        <w:lang w:val="en-US"/>
      </w:rPr>
    </w:pPr>
    <w:r w:rsidRPr="0017224A">
      <w:rPr>
        <w:rFonts w:ascii="PT Sans" w:hAnsi="PT Sans"/>
        <w:color w:val="2F5496" w:themeColor="accent1" w:themeShade="BF"/>
        <w:sz w:val="20"/>
        <w:szCs w:val="20"/>
        <w:lang w:val="en-US"/>
      </w:rPr>
      <w:t>Development</w:t>
    </w:r>
  </w:p>
  <w:p w14:paraId="3DB02CEA" w14:textId="77777777" w:rsidR="004C1EBD" w:rsidRPr="0017224A" w:rsidRDefault="004C1EBD" w:rsidP="00A250BE">
    <w:pPr>
      <w:pStyle w:val="aa"/>
      <w:ind w:left="-1134"/>
      <w:rPr>
        <w:rFonts w:ascii="PT Sans" w:hAnsi="PT Sans"/>
        <w:color w:val="2F5496" w:themeColor="accent1" w:themeShade="BF"/>
        <w:sz w:val="20"/>
        <w:szCs w:val="20"/>
        <w:lang w:val="en-US"/>
      </w:rPr>
    </w:pPr>
    <w:r w:rsidRPr="0017224A">
      <w:rPr>
        <w:rFonts w:ascii="PT Sans" w:hAnsi="PT Sans"/>
        <w:color w:val="2F5496" w:themeColor="accent1" w:themeShade="BF"/>
        <w:sz w:val="20"/>
        <w:szCs w:val="20"/>
        <w:lang w:val="en-US"/>
      </w:rPr>
      <w:t>Center</w:t>
    </w:r>
  </w:p>
  <w:p w14:paraId="2AB7E92C" w14:textId="77777777" w:rsidR="004C1EBD" w:rsidRDefault="004C1EB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B34"/>
    <w:multiLevelType w:val="hybridMultilevel"/>
    <w:tmpl w:val="EF122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2797"/>
    <w:multiLevelType w:val="hybridMultilevel"/>
    <w:tmpl w:val="4F524BDC"/>
    <w:lvl w:ilvl="0" w:tplc="E08E69AC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71B6A"/>
    <w:multiLevelType w:val="hybridMultilevel"/>
    <w:tmpl w:val="77B01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F4680"/>
    <w:multiLevelType w:val="hybridMultilevel"/>
    <w:tmpl w:val="ACD60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3770C"/>
    <w:multiLevelType w:val="hybridMultilevel"/>
    <w:tmpl w:val="40F0A800"/>
    <w:lvl w:ilvl="0" w:tplc="551437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544B0"/>
    <w:multiLevelType w:val="hybridMultilevel"/>
    <w:tmpl w:val="B4D60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E1C32"/>
    <w:multiLevelType w:val="hybridMultilevel"/>
    <w:tmpl w:val="BA946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5105D"/>
    <w:multiLevelType w:val="hybridMultilevel"/>
    <w:tmpl w:val="C45A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665EF"/>
    <w:multiLevelType w:val="hybridMultilevel"/>
    <w:tmpl w:val="FE1E8C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F860089"/>
    <w:multiLevelType w:val="hybridMultilevel"/>
    <w:tmpl w:val="8318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C"/>
    <w:rsid w:val="00000218"/>
    <w:rsid w:val="000002AB"/>
    <w:rsid w:val="00002697"/>
    <w:rsid w:val="00003AE8"/>
    <w:rsid w:val="000117DC"/>
    <w:rsid w:val="00012A4C"/>
    <w:rsid w:val="000259F3"/>
    <w:rsid w:val="00042E4A"/>
    <w:rsid w:val="00051762"/>
    <w:rsid w:val="00051A11"/>
    <w:rsid w:val="00055691"/>
    <w:rsid w:val="00064F01"/>
    <w:rsid w:val="00075FE3"/>
    <w:rsid w:val="00077282"/>
    <w:rsid w:val="00081EC4"/>
    <w:rsid w:val="00082C74"/>
    <w:rsid w:val="00086FF6"/>
    <w:rsid w:val="000903D4"/>
    <w:rsid w:val="00093B3A"/>
    <w:rsid w:val="00094799"/>
    <w:rsid w:val="000A34D8"/>
    <w:rsid w:val="000A5693"/>
    <w:rsid w:val="000A5FDD"/>
    <w:rsid w:val="000A79B8"/>
    <w:rsid w:val="000B108D"/>
    <w:rsid w:val="000B3E28"/>
    <w:rsid w:val="000C41FE"/>
    <w:rsid w:val="000D488B"/>
    <w:rsid w:val="000E691B"/>
    <w:rsid w:val="000E71AD"/>
    <w:rsid w:val="000F0B3B"/>
    <w:rsid w:val="000F3612"/>
    <w:rsid w:val="000F4CDE"/>
    <w:rsid w:val="000F5A73"/>
    <w:rsid w:val="000F5AE1"/>
    <w:rsid w:val="00102845"/>
    <w:rsid w:val="00103B51"/>
    <w:rsid w:val="00106CC5"/>
    <w:rsid w:val="00111F75"/>
    <w:rsid w:val="00130A2E"/>
    <w:rsid w:val="00131E32"/>
    <w:rsid w:val="00134CCB"/>
    <w:rsid w:val="001371A6"/>
    <w:rsid w:val="00143A48"/>
    <w:rsid w:val="00155A52"/>
    <w:rsid w:val="00156398"/>
    <w:rsid w:val="00156848"/>
    <w:rsid w:val="0016074D"/>
    <w:rsid w:val="001633F3"/>
    <w:rsid w:val="00163925"/>
    <w:rsid w:val="00163AB5"/>
    <w:rsid w:val="00165DF9"/>
    <w:rsid w:val="00167901"/>
    <w:rsid w:val="001711E5"/>
    <w:rsid w:val="00173E73"/>
    <w:rsid w:val="00176876"/>
    <w:rsid w:val="00177894"/>
    <w:rsid w:val="00182BED"/>
    <w:rsid w:val="0019012D"/>
    <w:rsid w:val="00197CFD"/>
    <w:rsid w:val="001A2D1D"/>
    <w:rsid w:val="001B4729"/>
    <w:rsid w:val="001B655A"/>
    <w:rsid w:val="001C008C"/>
    <w:rsid w:val="001C0B23"/>
    <w:rsid w:val="001D03FF"/>
    <w:rsid w:val="001D71C3"/>
    <w:rsid w:val="001F001E"/>
    <w:rsid w:val="001F666A"/>
    <w:rsid w:val="00211462"/>
    <w:rsid w:val="00217DFB"/>
    <w:rsid w:val="002209EC"/>
    <w:rsid w:val="00221557"/>
    <w:rsid w:val="00224A56"/>
    <w:rsid w:val="00226BC3"/>
    <w:rsid w:val="00230905"/>
    <w:rsid w:val="002334F9"/>
    <w:rsid w:val="00243534"/>
    <w:rsid w:val="00250532"/>
    <w:rsid w:val="00257479"/>
    <w:rsid w:val="00262924"/>
    <w:rsid w:val="00266645"/>
    <w:rsid w:val="002668E7"/>
    <w:rsid w:val="002759BC"/>
    <w:rsid w:val="002804AF"/>
    <w:rsid w:val="00281E5E"/>
    <w:rsid w:val="002926BE"/>
    <w:rsid w:val="00296095"/>
    <w:rsid w:val="002A309F"/>
    <w:rsid w:val="002A7D8D"/>
    <w:rsid w:val="002B263D"/>
    <w:rsid w:val="002B76D5"/>
    <w:rsid w:val="002C4127"/>
    <w:rsid w:val="002C4A5D"/>
    <w:rsid w:val="002C7A2E"/>
    <w:rsid w:val="002D3853"/>
    <w:rsid w:val="002D483F"/>
    <w:rsid w:val="002D4BF5"/>
    <w:rsid w:val="002D667B"/>
    <w:rsid w:val="002D7FA2"/>
    <w:rsid w:val="002E5024"/>
    <w:rsid w:val="002E6A77"/>
    <w:rsid w:val="002F0312"/>
    <w:rsid w:val="002F1D2E"/>
    <w:rsid w:val="002F5717"/>
    <w:rsid w:val="002F7720"/>
    <w:rsid w:val="00301732"/>
    <w:rsid w:val="00303108"/>
    <w:rsid w:val="003049C7"/>
    <w:rsid w:val="00305CAD"/>
    <w:rsid w:val="00305D8B"/>
    <w:rsid w:val="00315517"/>
    <w:rsid w:val="00316FD4"/>
    <w:rsid w:val="00323A39"/>
    <w:rsid w:val="00324D26"/>
    <w:rsid w:val="00341134"/>
    <w:rsid w:val="00341868"/>
    <w:rsid w:val="003425FD"/>
    <w:rsid w:val="00345576"/>
    <w:rsid w:val="0034644E"/>
    <w:rsid w:val="0035130B"/>
    <w:rsid w:val="00352A41"/>
    <w:rsid w:val="00352D49"/>
    <w:rsid w:val="0036234D"/>
    <w:rsid w:val="0037067A"/>
    <w:rsid w:val="00385563"/>
    <w:rsid w:val="00390652"/>
    <w:rsid w:val="003918D5"/>
    <w:rsid w:val="00396C6A"/>
    <w:rsid w:val="00397202"/>
    <w:rsid w:val="003A055B"/>
    <w:rsid w:val="003A26CF"/>
    <w:rsid w:val="003A440E"/>
    <w:rsid w:val="003B7F34"/>
    <w:rsid w:val="003C1B68"/>
    <w:rsid w:val="003C6081"/>
    <w:rsid w:val="003C70C1"/>
    <w:rsid w:val="003C7FC6"/>
    <w:rsid w:val="003D1863"/>
    <w:rsid w:val="003E12FB"/>
    <w:rsid w:val="003E51D3"/>
    <w:rsid w:val="003E56E8"/>
    <w:rsid w:val="003F1EB9"/>
    <w:rsid w:val="003F27A7"/>
    <w:rsid w:val="003F360F"/>
    <w:rsid w:val="00401219"/>
    <w:rsid w:val="00405875"/>
    <w:rsid w:val="004065C1"/>
    <w:rsid w:val="0042518B"/>
    <w:rsid w:val="004279FB"/>
    <w:rsid w:val="00430426"/>
    <w:rsid w:val="00432638"/>
    <w:rsid w:val="004343BE"/>
    <w:rsid w:val="00437143"/>
    <w:rsid w:val="00440153"/>
    <w:rsid w:val="00451701"/>
    <w:rsid w:val="004546E6"/>
    <w:rsid w:val="0045665F"/>
    <w:rsid w:val="00456E52"/>
    <w:rsid w:val="00462542"/>
    <w:rsid w:val="00464FE1"/>
    <w:rsid w:val="00466EBA"/>
    <w:rsid w:val="004741DF"/>
    <w:rsid w:val="00476F13"/>
    <w:rsid w:val="004805A9"/>
    <w:rsid w:val="00482819"/>
    <w:rsid w:val="004A27C3"/>
    <w:rsid w:val="004A4770"/>
    <w:rsid w:val="004A53F4"/>
    <w:rsid w:val="004C0656"/>
    <w:rsid w:val="004C1EBD"/>
    <w:rsid w:val="004C1FA6"/>
    <w:rsid w:val="004D255B"/>
    <w:rsid w:val="004D50F6"/>
    <w:rsid w:val="004D70A8"/>
    <w:rsid w:val="004D7C8C"/>
    <w:rsid w:val="004E5A42"/>
    <w:rsid w:val="004F03B6"/>
    <w:rsid w:val="0051210D"/>
    <w:rsid w:val="005227AE"/>
    <w:rsid w:val="00527FC7"/>
    <w:rsid w:val="0053584E"/>
    <w:rsid w:val="0054185A"/>
    <w:rsid w:val="0054276C"/>
    <w:rsid w:val="00543898"/>
    <w:rsid w:val="00546A9A"/>
    <w:rsid w:val="00547380"/>
    <w:rsid w:val="00553649"/>
    <w:rsid w:val="00554840"/>
    <w:rsid w:val="00554C54"/>
    <w:rsid w:val="00554E4E"/>
    <w:rsid w:val="00565CC2"/>
    <w:rsid w:val="00567446"/>
    <w:rsid w:val="00592D48"/>
    <w:rsid w:val="00593136"/>
    <w:rsid w:val="005938E2"/>
    <w:rsid w:val="005A733D"/>
    <w:rsid w:val="005B1116"/>
    <w:rsid w:val="005B5B10"/>
    <w:rsid w:val="005B68CF"/>
    <w:rsid w:val="005C4F98"/>
    <w:rsid w:val="005C7EF3"/>
    <w:rsid w:val="005D77E3"/>
    <w:rsid w:val="005E165E"/>
    <w:rsid w:val="005E74A6"/>
    <w:rsid w:val="005E7553"/>
    <w:rsid w:val="005F4CB9"/>
    <w:rsid w:val="005F6F04"/>
    <w:rsid w:val="005F7336"/>
    <w:rsid w:val="00607307"/>
    <w:rsid w:val="00615B4F"/>
    <w:rsid w:val="006206E0"/>
    <w:rsid w:val="00622164"/>
    <w:rsid w:val="00626884"/>
    <w:rsid w:val="00627374"/>
    <w:rsid w:val="00633787"/>
    <w:rsid w:val="00634B5C"/>
    <w:rsid w:val="00635790"/>
    <w:rsid w:val="00640B5B"/>
    <w:rsid w:val="00646C94"/>
    <w:rsid w:val="0065765F"/>
    <w:rsid w:val="0066449A"/>
    <w:rsid w:val="00664C23"/>
    <w:rsid w:val="006724AF"/>
    <w:rsid w:val="00680993"/>
    <w:rsid w:val="00696A63"/>
    <w:rsid w:val="006A09B0"/>
    <w:rsid w:val="006A1243"/>
    <w:rsid w:val="006A29CB"/>
    <w:rsid w:val="006A2E96"/>
    <w:rsid w:val="006A35A0"/>
    <w:rsid w:val="006B2E63"/>
    <w:rsid w:val="006D152E"/>
    <w:rsid w:val="006D183B"/>
    <w:rsid w:val="006D71EF"/>
    <w:rsid w:val="006E69D0"/>
    <w:rsid w:val="006F4B5A"/>
    <w:rsid w:val="006F66DA"/>
    <w:rsid w:val="0070499A"/>
    <w:rsid w:val="00707516"/>
    <w:rsid w:val="007117DC"/>
    <w:rsid w:val="00723B5E"/>
    <w:rsid w:val="007277C1"/>
    <w:rsid w:val="0073515A"/>
    <w:rsid w:val="0073527B"/>
    <w:rsid w:val="0073689B"/>
    <w:rsid w:val="0074115B"/>
    <w:rsid w:val="00742615"/>
    <w:rsid w:val="007458F9"/>
    <w:rsid w:val="00753109"/>
    <w:rsid w:val="007676F1"/>
    <w:rsid w:val="00781F8E"/>
    <w:rsid w:val="007826FA"/>
    <w:rsid w:val="00784A8F"/>
    <w:rsid w:val="00793E0F"/>
    <w:rsid w:val="007B151D"/>
    <w:rsid w:val="007C09E0"/>
    <w:rsid w:val="007C0E59"/>
    <w:rsid w:val="007D0786"/>
    <w:rsid w:val="007D209D"/>
    <w:rsid w:val="007D23F0"/>
    <w:rsid w:val="007D47DF"/>
    <w:rsid w:val="007D59EB"/>
    <w:rsid w:val="007E2842"/>
    <w:rsid w:val="007E4692"/>
    <w:rsid w:val="007E656B"/>
    <w:rsid w:val="007E7D25"/>
    <w:rsid w:val="007F2F09"/>
    <w:rsid w:val="0080279E"/>
    <w:rsid w:val="00807167"/>
    <w:rsid w:val="00810E97"/>
    <w:rsid w:val="00820069"/>
    <w:rsid w:val="00822140"/>
    <w:rsid w:val="008329FE"/>
    <w:rsid w:val="00834CBD"/>
    <w:rsid w:val="008510DE"/>
    <w:rsid w:val="0085306E"/>
    <w:rsid w:val="008616C2"/>
    <w:rsid w:val="008639E1"/>
    <w:rsid w:val="00870BF4"/>
    <w:rsid w:val="00872382"/>
    <w:rsid w:val="00884210"/>
    <w:rsid w:val="0088617C"/>
    <w:rsid w:val="00886BDA"/>
    <w:rsid w:val="00890B2F"/>
    <w:rsid w:val="00890E79"/>
    <w:rsid w:val="00893255"/>
    <w:rsid w:val="008936C2"/>
    <w:rsid w:val="008A02CA"/>
    <w:rsid w:val="008A0CCA"/>
    <w:rsid w:val="008A1FAA"/>
    <w:rsid w:val="008A3597"/>
    <w:rsid w:val="008A3E5D"/>
    <w:rsid w:val="008A4985"/>
    <w:rsid w:val="008A564F"/>
    <w:rsid w:val="008B135D"/>
    <w:rsid w:val="008B1985"/>
    <w:rsid w:val="008C03DD"/>
    <w:rsid w:val="008C28B0"/>
    <w:rsid w:val="008D0590"/>
    <w:rsid w:val="008E4283"/>
    <w:rsid w:val="008F6080"/>
    <w:rsid w:val="0090037F"/>
    <w:rsid w:val="00901032"/>
    <w:rsid w:val="00905C07"/>
    <w:rsid w:val="009063C5"/>
    <w:rsid w:val="009118CF"/>
    <w:rsid w:val="00920148"/>
    <w:rsid w:val="00925814"/>
    <w:rsid w:val="009313A0"/>
    <w:rsid w:val="009341B5"/>
    <w:rsid w:val="00946BE6"/>
    <w:rsid w:val="00950472"/>
    <w:rsid w:val="009510E7"/>
    <w:rsid w:val="009530E0"/>
    <w:rsid w:val="0095515D"/>
    <w:rsid w:val="00966DC4"/>
    <w:rsid w:val="00970559"/>
    <w:rsid w:val="00972586"/>
    <w:rsid w:val="0097336D"/>
    <w:rsid w:val="00975069"/>
    <w:rsid w:val="0098501B"/>
    <w:rsid w:val="00992238"/>
    <w:rsid w:val="009928F7"/>
    <w:rsid w:val="009A1D7A"/>
    <w:rsid w:val="009A1DAB"/>
    <w:rsid w:val="009A41CB"/>
    <w:rsid w:val="009A5540"/>
    <w:rsid w:val="009B03B1"/>
    <w:rsid w:val="009B0D2D"/>
    <w:rsid w:val="009B45E9"/>
    <w:rsid w:val="009B633D"/>
    <w:rsid w:val="009B75DB"/>
    <w:rsid w:val="009C3320"/>
    <w:rsid w:val="009C363F"/>
    <w:rsid w:val="009D44A4"/>
    <w:rsid w:val="009D6134"/>
    <w:rsid w:val="009E0F56"/>
    <w:rsid w:val="009E553F"/>
    <w:rsid w:val="00A00DF2"/>
    <w:rsid w:val="00A02D00"/>
    <w:rsid w:val="00A03E3A"/>
    <w:rsid w:val="00A070F4"/>
    <w:rsid w:val="00A1186B"/>
    <w:rsid w:val="00A11EF1"/>
    <w:rsid w:val="00A149A0"/>
    <w:rsid w:val="00A240E8"/>
    <w:rsid w:val="00A250BE"/>
    <w:rsid w:val="00A25C95"/>
    <w:rsid w:val="00A27C62"/>
    <w:rsid w:val="00A3426F"/>
    <w:rsid w:val="00A37584"/>
    <w:rsid w:val="00A46A6B"/>
    <w:rsid w:val="00A515DD"/>
    <w:rsid w:val="00A51D68"/>
    <w:rsid w:val="00A527D5"/>
    <w:rsid w:val="00A52A55"/>
    <w:rsid w:val="00A55AD5"/>
    <w:rsid w:val="00A55BD6"/>
    <w:rsid w:val="00A62D30"/>
    <w:rsid w:val="00A634CD"/>
    <w:rsid w:val="00A71863"/>
    <w:rsid w:val="00A76FD8"/>
    <w:rsid w:val="00A81ED1"/>
    <w:rsid w:val="00A938E8"/>
    <w:rsid w:val="00A93972"/>
    <w:rsid w:val="00AA2C11"/>
    <w:rsid w:val="00AA2DC6"/>
    <w:rsid w:val="00AA6754"/>
    <w:rsid w:val="00AA6FF4"/>
    <w:rsid w:val="00AB1C90"/>
    <w:rsid w:val="00AB71CD"/>
    <w:rsid w:val="00AC0F5A"/>
    <w:rsid w:val="00AC6B62"/>
    <w:rsid w:val="00AE5C03"/>
    <w:rsid w:val="00AF750D"/>
    <w:rsid w:val="00AF7A71"/>
    <w:rsid w:val="00B05568"/>
    <w:rsid w:val="00B072C4"/>
    <w:rsid w:val="00B07525"/>
    <w:rsid w:val="00B11BBC"/>
    <w:rsid w:val="00B13E19"/>
    <w:rsid w:val="00B15644"/>
    <w:rsid w:val="00B2368E"/>
    <w:rsid w:val="00B2417F"/>
    <w:rsid w:val="00B250EB"/>
    <w:rsid w:val="00B275CB"/>
    <w:rsid w:val="00B32BE9"/>
    <w:rsid w:val="00B333EB"/>
    <w:rsid w:val="00B34AD0"/>
    <w:rsid w:val="00B3576A"/>
    <w:rsid w:val="00B4025A"/>
    <w:rsid w:val="00B44F08"/>
    <w:rsid w:val="00B545D3"/>
    <w:rsid w:val="00B56083"/>
    <w:rsid w:val="00B57726"/>
    <w:rsid w:val="00B65802"/>
    <w:rsid w:val="00B7688F"/>
    <w:rsid w:val="00B80AD8"/>
    <w:rsid w:val="00B934C2"/>
    <w:rsid w:val="00BC4673"/>
    <w:rsid w:val="00BC704E"/>
    <w:rsid w:val="00BE2AC8"/>
    <w:rsid w:val="00BE7E0B"/>
    <w:rsid w:val="00BF6DF4"/>
    <w:rsid w:val="00C04087"/>
    <w:rsid w:val="00C12225"/>
    <w:rsid w:val="00C179FE"/>
    <w:rsid w:val="00C21E6A"/>
    <w:rsid w:val="00C248F5"/>
    <w:rsid w:val="00C25454"/>
    <w:rsid w:val="00C31B7B"/>
    <w:rsid w:val="00C33E33"/>
    <w:rsid w:val="00C34E35"/>
    <w:rsid w:val="00C355A2"/>
    <w:rsid w:val="00C42B8B"/>
    <w:rsid w:val="00C6126B"/>
    <w:rsid w:val="00C6546D"/>
    <w:rsid w:val="00C71BC0"/>
    <w:rsid w:val="00C911C7"/>
    <w:rsid w:val="00C918BF"/>
    <w:rsid w:val="00C92C5A"/>
    <w:rsid w:val="00C9493E"/>
    <w:rsid w:val="00CA2A90"/>
    <w:rsid w:val="00CB45D1"/>
    <w:rsid w:val="00CB550D"/>
    <w:rsid w:val="00CC03C8"/>
    <w:rsid w:val="00CC2492"/>
    <w:rsid w:val="00CD35D2"/>
    <w:rsid w:val="00CD453B"/>
    <w:rsid w:val="00CD606F"/>
    <w:rsid w:val="00CE07DC"/>
    <w:rsid w:val="00CE0E41"/>
    <w:rsid w:val="00CF46CC"/>
    <w:rsid w:val="00D10F77"/>
    <w:rsid w:val="00D1281F"/>
    <w:rsid w:val="00D14B0E"/>
    <w:rsid w:val="00D15C3B"/>
    <w:rsid w:val="00D16D67"/>
    <w:rsid w:val="00D203DF"/>
    <w:rsid w:val="00D205D1"/>
    <w:rsid w:val="00D22877"/>
    <w:rsid w:val="00D233EC"/>
    <w:rsid w:val="00D23965"/>
    <w:rsid w:val="00D341D4"/>
    <w:rsid w:val="00D34827"/>
    <w:rsid w:val="00D35AB5"/>
    <w:rsid w:val="00D4050B"/>
    <w:rsid w:val="00D4265D"/>
    <w:rsid w:val="00D44D21"/>
    <w:rsid w:val="00D46194"/>
    <w:rsid w:val="00D50D44"/>
    <w:rsid w:val="00D567AA"/>
    <w:rsid w:val="00D605F5"/>
    <w:rsid w:val="00D63B6A"/>
    <w:rsid w:val="00D677A4"/>
    <w:rsid w:val="00D67B1F"/>
    <w:rsid w:val="00D90893"/>
    <w:rsid w:val="00D94721"/>
    <w:rsid w:val="00D95767"/>
    <w:rsid w:val="00D97140"/>
    <w:rsid w:val="00DA0878"/>
    <w:rsid w:val="00DA2374"/>
    <w:rsid w:val="00DA5057"/>
    <w:rsid w:val="00DA548C"/>
    <w:rsid w:val="00DA692E"/>
    <w:rsid w:val="00DC18A1"/>
    <w:rsid w:val="00DC1CC6"/>
    <w:rsid w:val="00DC7316"/>
    <w:rsid w:val="00DD213B"/>
    <w:rsid w:val="00DD7A92"/>
    <w:rsid w:val="00DE1D47"/>
    <w:rsid w:val="00DF038F"/>
    <w:rsid w:val="00DF31F1"/>
    <w:rsid w:val="00DF693D"/>
    <w:rsid w:val="00DF6E34"/>
    <w:rsid w:val="00E10E5E"/>
    <w:rsid w:val="00E1704F"/>
    <w:rsid w:val="00E2525C"/>
    <w:rsid w:val="00E266EA"/>
    <w:rsid w:val="00E305DC"/>
    <w:rsid w:val="00E31FA7"/>
    <w:rsid w:val="00E338AF"/>
    <w:rsid w:val="00E3679C"/>
    <w:rsid w:val="00E42C75"/>
    <w:rsid w:val="00E43B0B"/>
    <w:rsid w:val="00E43C8A"/>
    <w:rsid w:val="00E444D9"/>
    <w:rsid w:val="00E50291"/>
    <w:rsid w:val="00E535D5"/>
    <w:rsid w:val="00E60C62"/>
    <w:rsid w:val="00E61A11"/>
    <w:rsid w:val="00E75647"/>
    <w:rsid w:val="00E759B9"/>
    <w:rsid w:val="00E80606"/>
    <w:rsid w:val="00E80C91"/>
    <w:rsid w:val="00E83394"/>
    <w:rsid w:val="00E834F0"/>
    <w:rsid w:val="00E902F2"/>
    <w:rsid w:val="00E91427"/>
    <w:rsid w:val="00EA1776"/>
    <w:rsid w:val="00EA6353"/>
    <w:rsid w:val="00EB4D5D"/>
    <w:rsid w:val="00EB61C2"/>
    <w:rsid w:val="00EB61C3"/>
    <w:rsid w:val="00EB6C3D"/>
    <w:rsid w:val="00EB7676"/>
    <w:rsid w:val="00EC133B"/>
    <w:rsid w:val="00EC1994"/>
    <w:rsid w:val="00EC344F"/>
    <w:rsid w:val="00EC3A70"/>
    <w:rsid w:val="00ED5F79"/>
    <w:rsid w:val="00ED7375"/>
    <w:rsid w:val="00EF1BD6"/>
    <w:rsid w:val="00EF3E11"/>
    <w:rsid w:val="00EF581B"/>
    <w:rsid w:val="00EF7ECD"/>
    <w:rsid w:val="00F00A1F"/>
    <w:rsid w:val="00F02C15"/>
    <w:rsid w:val="00F0690B"/>
    <w:rsid w:val="00F11838"/>
    <w:rsid w:val="00F23819"/>
    <w:rsid w:val="00F3106D"/>
    <w:rsid w:val="00F45C58"/>
    <w:rsid w:val="00F56DAA"/>
    <w:rsid w:val="00F57458"/>
    <w:rsid w:val="00F601E7"/>
    <w:rsid w:val="00F61002"/>
    <w:rsid w:val="00F65598"/>
    <w:rsid w:val="00F658AB"/>
    <w:rsid w:val="00F72754"/>
    <w:rsid w:val="00F75BF3"/>
    <w:rsid w:val="00F80399"/>
    <w:rsid w:val="00F81622"/>
    <w:rsid w:val="00F90F78"/>
    <w:rsid w:val="00FB7AFB"/>
    <w:rsid w:val="00FC39BF"/>
    <w:rsid w:val="00FD1CF4"/>
    <w:rsid w:val="00FD6B7D"/>
    <w:rsid w:val="00FE49D9"/>
    <w:rsid w:val="00FE5265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0EF539"/>
  <w15:docId w15:val="{469848B0-3A52-484D-B0DD-E49CDE47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7D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CCA"/>
    <w:pPr>
      <w:keepNext/>
      <w:keepLines/>
      <w:spacing w:before="240"/>
      <w:outlineLvl w:val="0"/>
    </w:pPr>
    <w:rPr>
      <w:rFonts w:eastAsiaTheme="majorEastAsia"/>
      <w:b/>
      <w:color w:val="000000" w:themeColor="text1"/>
      <w:sz w:val="28"/>
      <w:szCs w:val="28"/>
    </w:rPr>
  </w:style>
  <w:style w:type="paragraph" w:styleId="2">
    <w:name w:val="heading 2"/>
    <w:basedOn w:val="3"/>
    <w:link w:val="20"/>
    <w:uiPriority w:val="9"/>
    <w:qFormat/>
    <w:rsid w:val="00BF6DF4"/>
    <w:pPr>
      <w:keepNext w:val="0"/>
      <w:keepLines w:val="0"/>
      <w:spacing w:before="0"/>
      <w:jc w:val="both"/>
      <w:outlineLvl w:val="1"/>
    </w:pPr>
    <w:rPr>
      <w:rFonts w:ascii="Times New Roman" w:eastAsiaTheme="minorHAnsi" w:hAnsi="Times New Roman" w:cs="Times New Roman"/>
      <w:b/>
      <w:bCs/>
      <w:color w:val="1F3864" w:themeColor="accent1" w:themeShade="80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7117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B156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DF4"/>
    <w:rPr>
      <w:rFonts w:ascii="Times New Roman" w:hAnsi="Times New Roman" w:cs="Times New Roman"/>
      <w:b/>
      <w:bCs/>
      <w:color w:val="1F3864" w:themeColor="accent1" w:themeShade="80"/>
      <w:lang w:val="uk-UA" w:eastAsia="ru-RU"/>
    </w:rPr>
  </w:style>
  <w:style w:type="paragraph" w:styleId="a3">
    <w:name w:val="List Paragraph"/>
    <w:basedOn w:val="a"/>
    <w:link w:val="a4"/>
    <w:uiPriority w:val="34"/>
    <w:qFormat/>
    <w:rsid w:val="007117D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117DC"/>
    <w:rPr>
      <w:rFonts w:ascii="Times New Roman" w:eastAsia="Times New Roman" w:hAnsi="Times New Roman" w:cs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7117DC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117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7117DC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7117D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paragraph" w:styleId="a8">
    <w:name w:val="Normal (Web)"/>
    <w:basedOn w:val="a"/>
    <w:uiPriority w:val="99"/>
    <w:unhideWhenUsed/>
    <w:rsid w:val="009063C5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15644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styleId="a9">
    <w:name w:val="endnote reference"/>
    <w:basedOn w:val="a0"/>
    <w:uiPriority w:val="99"/>
    <w:semiHidden/>
    <w:unhideWhenUsed/>
    <w:rsid w:val="00EA1776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250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50BE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250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50BE"/>
    <w:rPr>
      <w:rFonts w:ascii="Times New Roman" w:eastAsia="Times New Roman" w:hAnsi="Times New Roman" w:cs="Times New Roman"/>
      <w:lang w:eastAsia="ru-RU"/>
    </w:rPr>
  </w:style>
  <w:style w:type="character" w:styleId="ae">
    <w:name w:val="page number"/>
    <w:basedOn w:val="a0"/>
    <w:uiPriority w:val="99"/>
    <w:semiHidden/>
    <w:unhideWhenUsed/>
    <w:rsid w:val="00DF6E34"/>
  </w:style>
  <w:style w:type="character" w:customStyle="1" w:styleId="10">
    <w:name w:val="Заголовок 1 Знак"/>
    <w:basedOn w:val="a0"/>
    <w:link w:val="1"/>
    <w:uiPriority w:val="9"/>
    <w:rsid w:val="008A0CCA"/>
    <w:rPr>
      <w:rFonts w:ascii="Times New Roman" w:eastAsiaTheme="majorEastAsia" w:hAnsi="Times New Roman" w:cs="Times New Roman"/>
      <w:b/>
      <w:color w:val="000000" w:themeColor="text1"/>
      <w:sz w:val="28"/>
      <w:szCs w:val="28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BF6DF4"/>
    <w:pPr>
      <w:spacing w:before="480" w:line="276" w:lineRule="auto"/>
      <w:outlineLvl w:val="9"/>
    </w:pPr>
    <w:rPr>
      <w:b w:val="0"/>
      <w:bCs/>
    </w:rPr>
  </w:style>
  <w:style w:type="paragraph" w:styleId="21">
    <w:name w:val="toc 2"/>
    <w:basedOn w:val="a"/>
    <w:next w:val="a"/>
    <w:autoRedefine/>
    <w:uiPriority w:val="39"/>
    <w:unhideWhenUsed/>
    <w:rsid w:val="00946BE6"/>
    <w:pPr>
      <w:tabs>
        <w:tab w:val="right" w:leader="dot" w:pos="9339"/>
      </w:tabs>
      <w:ind w:left="238"/>
    </w:pPr>
    <w:rPr>
      <w:rFonts w:asciiTheme="minorHAnsi" w:hAnsiTheme="minorHAns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BF6DF4"/>
    <w:pPr>
      <w:ind w:left="480"/>
    </w:pPr>
    <w:rPr>
      <w:rFonts w:asciiTheme="minorHAnsi" w:hAnsiTheme="minorHAnsi"/>
      <w:sz w:val="20"/>
      <w:szCs w:val="20"/>
    </w:rPr>
  </w:style>
  <w:style w:type="character" w:styleId="af0">
    <w:name w:val="Hyperlink"/>
    <w:basedOn w:val="a0"/>
    <w:uiPriority w:val="99"/>
    <w:unhideWhenUsed/>
    <w:rsid w:val="00BF6DF4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F6DF4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BF6DF4"/>
    <w:pPr>
      <w:ind w:left="72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F6DF4"/>
    <w:pPr>
      <w:ind w:left="96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F6DF4"/>
    <w:pPr>
      <w:ind w:left="12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F6DF4"/>
    <w:pPr>
      <w:ind w:left="144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F6DF4"/>
    <w:pPr>
      <w:ind w:left="168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F6DF4"/>
    <w:pPr>
      <w:ind w:left="1920"/>
    </w:pPr>
    <w:rPr>
      <w:rFonts w:asciiTheme="minorHAnsi" w:hAnsiTheme="minorHAnsi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B550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B550D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Emphasis"/>
    <w:basedOn w:val="a0"/>
    <w:uiPriority w:val="20"/>
    <w:qFormat/>
    <w:rsid w:val="005E74A6"/>
    <w:rPr>
      <w:i/>
      <w:iCs/>
    </w:rPr>
  </w:style>
  <w:style w:type="character" w:customStyle="1" w:styleId="apple-converted-space">
    <w:name w:val="apple-converted-space"/>
    <w:basedOn w:val="a0"/>
    <w:rsid w:val="005E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CCD1A-18D9-4FFD-AD92-AB33E3CF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4781</Words>
  <Characters>2726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Maria Goncharova</cp:lastModifiedBy>
  <cp:revision>5</cp:revision>
  <dcterms:created xsi:type="dcterms:W3CDTF">2020-05-15T08:16:00Z</dcterms:created>
  <dcterms:modified xsi:type="dcterms:W3CDTF">2020-05-15T08:38:00Z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http://www.zotero.org/styles/apa</vt:lpwstr>
  </property>
  <property fmtid="{D5CDD505-2E9C-101B-9397-08002B2CF9AE}" pid="3" name="Mendeley Recent Style Name 0_1">
    <vt:lpwstr>American Psychological Association 6th edition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Name 1_1">
    <vt:lpwstr>American Sociological Association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http://www.zotero.org/styles/elsevier-harvard2</vt:lpwstr>
  </property>
  <property fmtid="{D5CDD505-2E9C-101B-9397-08002B2CF9AE}" pid="11" name="Mendeley Recent Style Name 4_1">
    <vt:lpwstr>Elsevier - Harvard 2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http://www.zotero.org/styles/sage-harvard</vt:lpwstr>
  </property>
  <property fmtid="{D5CDD505-2E9C-101B-9397-08002B2CF9AE}" pid="19" name="Mendeley Recent Style Name 8_1">
    <vt:lpwstr>SAGE - Harvard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1f14b8d5-1b38-33d3-a300-40430730eb2c</vt:lpwstr>
  </property>
  <property fmtid="{D5CDD505-2E9C-101B-9397-08002B2CF9AE}" pid="24" name="Mendeley Citation Style_1">
    <vt:lpwstr>http://www.zotero.org/styles/vancouver</vt:lpwstr>
  </property>
</Properties>
</file>